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1A0EDA" w14:textId="1C60F201" w:rsidR="007E49BE" w:rsidRPr="00772485" w:rsidRDefault="00BB6F8B" w:rsidP="00837CEE">
      <w:pPr>
        <w:pStyle w:val="coverpageapprovedDDMMYY"/>
        <w:spacing w:before="1800"/>
        <w:rPr>
          <w:b w:val="0"/>
          <w:bCs/>
          <w:sz w:val="24"/>
          <w:szCs w:val="24"/>
          <w:lang w:val="en-GB"/>
        </w:rPr>
      </w:pPr>
      <w:r w:rsidRPr="00FD4E21">
        <w:rPr>
          <w:noProof/>
          <w:lang w:val="de-CH" w:eastAsia="de-CH"/>
        </w:rPr>
        <mc:AlternateContent>
          <mc:Choice Requires="wpg">
            <w:drawing>
              <wp:anchor distT="0" distB="0" distL="114300" distR="114300" simplePos="0" relativeHeight="251676160" behindDoc="0" locked="1" layoutInCell="1" allowOverlap="1" wp14:anchorId="425AF2B0" wp14:editId="5F98DC10">
                <wp:simplePos x="0" y="0"/>
                <wp:positionH relativeFrom="page">
                  <wp:posOffset>8890</wp:posOffset>
                </wp:positionH>
                <wp:positionV relativeFrom="page">
                  <wp:posOffset>1909445</wp:posOffset>
                </wp:positionV>
                <wp:extent cx="7559675" cy="1626870"/>
                <wp:effectExtent l="0" t="0" r="3175" b="0"/>
                <wp:wrapTopAndBottom/>
                <wp:docPr id="96" name="Gruppieren 15"/>
                <wp:cNvGraphicFramePr/>
                <a:graphic xmlns:a="http://schemas.openxmlformats.org/drawingml/2006/main">
                  <a:graphicData uri="http://schemas.microsoft.com/office/word/2010/wordprocessingGroup">
                    <wpg:wgp>
                      <wpg:cNvGrpSpPr/>
                      <wpg:grpSpPr>
                        <a:xfrm>
                          <a:off x="0" y="0"/>
                          <a:ext cx="7559675" cy="1626870"/>
                          <a:chOff x="-1" y="0"/>
                          <a:chExt cx="7560635" cy="1628473"/>
                        </a:xfrm>
                      </wpg:grpSpPr>
                      <wps:wsp>
                        <wps:cNvPr id="97"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645432" w14:textId="3441B80A" w:rsidR="00EC1EED" w:rsidRPr="00F7440E" w:rsidRDefault="00EC1EED" w:rsidP="00BB6F8B">
                              <w:pPr>
                                <w:pStyle w:val="coverpageECCReport"/>
                                <w:shd w:val="clear" w:color="auto" w:fill="auto"/>
                              </w:pPr>
                              <w:r w:rsidRPr="00264464">
                                <w:t xml:space="preserve">ECC Report </w:t>
                              </w:r>
                              <w:bookmarkStart w:id="0" w:name="Report_Number"/>
                              <w:r>
                                <w:rPr>
                                  <w:rStyle w:val="IntenseReference"/>
                                </w:rPr>
                                <w:t>314</w:t>
                              </w:r>
                              <w:bookmarkEnd w:id="0"/>
                            </w:p>
                          </w:txbxContent>
                        </wps:txbx>
                        <wps:bodyPr rot="0" vert="horz" wrap="square" lIns="2880000" tIns="540000" rIns="91440" bIns="45720" anchor="t" anchorCtr="0" upright="1">
                          <a:noAutofit/>
                        </wps:bodyPr>
                      </wps:wsp>
                      <wpg:grpSp>
                        <wpg:cNvPr id="98" name="Group 18"/>
                        <wpg:cNvGrpSpPr>
                          <a:grpSpLocks/>
                        </wpg:cNvGrpSpPr>
                        <wpg:grpSpPr bwMode="auto">
                          <a:xfrm>
                            <a:off x="828136" y="34505"/>
                            <a:ext cx="1703705" cy="1564640"/>
                            <a:chOff x="431" y="2744"/>
                            <a:chExt cx="2683" cy="2464"/>
                          </a:xfrm>
                        </wpg:grpSpPr>
                        <wps:wsp>
                          <wps:cNvPr id="9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0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0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425AF2B0" id="Gruppieren 15" o:spid="_x0000_s1026" style="position:absolute;left:0;text-align:left;margin-left:.7pt;margin-top:150.35pt;width:595.25pt;height:128.1pt;z-index:251676160;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" fillcolor="#887e6e" stroked="f">
                  <v:textbox inset="80mm,15mm">
                    <w:txbxContent>
                      <w:p w14:paraId="78645432" w14:textId="3441B80A" w:rsidR="00EC1EED" w:rsidRPr="00F7440E" w:rsidRDefault="00EC1EED" w:rsidP="00BB6F8B">
                        <w:pPr>
                          <w:pStyle w:val="coverpageECCReport"/>
                          <w:shd w:val="clear" w:color="auto" w:fill="auto"/>
                        </w:pPr>
                        <w:r w:rsidRPr="00264464">
                          <w:t xml:space="preserve">ECC Report </w:t>
                        </w:r>
                        <w:bookmarkStart w:id="1" w:name="Report_Number"/>
                        <w:r>
                          <w:rPr>
                            <w:rStyle w:val="IntenseReference"/>
                          </w:rPr>
                          <w:t>314</w:t>
                        </w:r>
                        <w:bookmarkEnd w:id="1"/>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" strokecolor="#887e6e" strokeweight="15.5pt"/>
                </v:group>
                <w10:wrap type="topAndBottom" anchorx="page" anchory="page"/>
                <w10:anchorlock/>
              </v:group>
            </w:pict>
          </mc:Fallback>
        </mc:AlternateContent>
      </w:r>
      <w:r w:rsidR="00204777" w:rsidRPr="00772485">
        <w:rPr>
          <w:b w:val="0"/>
          <w:bCs/>
          <w:noProof/>
          <w:sz w:val="24"/>
          <w:szCs w:val="24"/>
          <w:lang w:val="en-GB"/>
        </w:rPr>
        <w:t>Co-existence between Future Railway Mobile Communication System (FRMCS) in the frequency range 1900-1920 MHz and other applications in adjacent bands</w:t>
      </w:r>
    </w:p>
    <w:p w14:paraId="02B8617E" w14:textId="190CDB0A" w:rsidR="007E49BE" w:rsidRPr="001B57F7" w:rsidRDefault="00A13386">
      <w:pPr>
        <w:pStyle w:val="coverpageapprovedDDMMYY"/>
        <w:spacing w:line="276" w:lineRule="auto"/>
        <w:rPr>
          <w:lang w:val="en-GB"/>
        </w:rPr>
      </w:pPr>
      <w:bookmarkStart w:id="2" w:name="Text8"/>
      <w:r>
        <w:rPr>
          <w:noProof/>
          <w:lang w:val="en-GB"/>
        </w:rPr>
        <w:t>approved 21 May 2020</w:t>
      </w:r>
      <w:bookmarkEnd w:id="2"/>
    </w:p>
    <w:p w14:paraId="7680DD43" w14:textId="2B17F984" w:rsidR="007E49BE" w:rsidRPr="001B57F7" w:rsidRDefault="003475D8">
      <w:pPr>
        <w:pStyle w:val="coverpagelastupdatedDDMMYY"/>
        <w:spacing w:line="276" w:lineRule="auto"/>
        <w:rPr>
          <w:lang w:val="en-GB"/>
        </w:rPr>
      </w:pPr>
      <w:r w:rsidRPr="001B57F7">
        <w:rPr>
          <w:noProof/>
          <w:lang w:val="fr-FR" w:eastAsia="fr-FR"/>
        </w:rPr>
        <mc:AlternateContent>
          <mc:Choice Requires="wps">
            <w:drawing>
              <wp:anchor distT="0" distB="0" distL="114300" distR="114300" simplePos="0" relativeHeight="251655168" behindDoc="0" locked="1" layoutInCell="1" allowOverlap="1" wp14:anchorId="04731AAD" wp14:editId="6CFA2730">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wps:spPr>
                      <wps:bodyPr rot="0" vert="horz" wrap="square" lIns="91440" tIns="540000" rIns="91440" bIns="45720" anchor="t" anchorCtr="0" upright="1">
                        <a:noAutofit/>
                      </wps:bodyPr>
                    </wps:wsp>
                  </a:graphicData>
                </a:graphic>
              </wp:anchor>
            </w:drawing>
          </mc:Choice>
          <mc:Fallback>
            <w:pict>
              <v:rect w14:anchorId="45B6A68C" id="Rectangle 8" o:spid="_x0000_s1026" style="position:absolute;margin-left:-.1pt;margin-top:771.95pt;width:595.25pt;height:14.15pt;z-index:25165516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" fillcolor="#887e6e" stroked="f">
                <v:textbox inset=",15mm"/>
                <w10:wrap anchorx="page" anchory="page"/>
                <w10:anchorlock/>
              </v:rect>
            </w:pict>
          </mc:Fallback>
        </mc:AlternateContent>
      </w:r>
      <w:bookmarkStart w:id="3" w:name="Text3"/>
      <w:r w:rsidR="00A972C0">
        <w:rPr>
          <w:noProof/>
          <w:lang w:val="en-GB"/>
        </w:rPr>
        <w:t xml:space="preserve">     </w:t>
      </w:r>
      <w:bookmarkEnd w:id="3"/>
    </w:p>
    <w:p w14:paraId="48B54E49" w14:textId="53B90A3C" w:rsidR="007E49BE" w:rsidRDefault="007E49BE">
      <w:pPr>
        <w:spacing w:line="276" w:lineRule="auto"/>
        <w:rPr>
          <w:rStyle w:val="ECCParagraph"/>
        </w:rPr>
      </w:pPr>
    </w:p>
    <w:p w14:paraId="729B8D53" w14:textId="422307B8" w:rsidR="006D0C3C" w:rsidRPr="00BC03FD" w:rsidRDefault="006D0C3C" w:rsidP="006D0C3C">
      <w:pPr>
        <w:rPr>
          <w:rStyle w:val="ECCParagraph"/>
        </w:rPr>
      </w:pPr>
    </w:p>
    <w:p w14:paraId="6E89235A" w14:textId="77777777" w:rsidR="007E49BE" w:rsidRPr="001B57F7" w:rsidRDefault="003475D8">
      <w:pPr>
        <w:pStyle w:val="Heading1"/>
        <w:spacing w:after="0" w:line="276" w:lineRule="auto"/>
        <w:rPr>
          <w:lang w:val="en-GB"/>
        </w:rPr>
      </w:pPr>
      <w:bookmarkStart w:id="4" w:name="_Toc30114108"/>
      <w:bookmarkStart w:id="5" w:name="_Toc30114109"/>
      <w:bookmarkStart w:id="6" w:name="_Toc30114110"/>
      <w:bookmarkStart w:id="7" w:name="_Toc30114111"/>
      <w:bookmarkStart w:id="8" w:name="_Toc30114112"/>
      <w:bookmarkStart w:id="9" w:name="_Toc30114113"/>
      <w:bookmarkStart w:id="10" w:name="_Toc30114114"/>
      <w:bookmarkStart w:id="11" w:name="_Toc30114115"/>
      <w:bookmarkStart w:id="12" w:name="_Toc30114116"/>
      <w:bookmarkStart w:id="13" w:name="_Toc380059747"/>
      <w:bookmarkStart w:id="14" w:name="_Toc396917295"/>
      <w:bookmarkStart w:id="15" w:name="_Toc396917344"/>
      <w:bookmarkStart w:id="16" w:name="_Ref15971697"/>
      <w:bookmarkStart w:id="17" w:name="_Toc396917641"/>
      <w:bookmarkStart w:id="18" w:name="_Toc380056496"/>
      <w:bookmarkStart w:id="19" w:name="_Toc396917459"/>
      <w:bookmarkStart w:id="20" w:name="_Toc396153635"/>
      <w:bookmarkStart w:id="21" w:name="_Toc396917626"/>
      <w:bookmarkStart w:id="22" w:name="_Toc380059784"/>
      <w:bookmarkStart w:id="23" w:name="_Toc396917406"/>
      <w:bookmarkStart w:id="24" w:name="_Toc396383862"/>
      <w:bookmarkStart w:id="25" w:name="_Toc396917746"/>
      <w:bookmarkStart w:id="26" w:name="_Toc30762154"/>
      <w:bookmarkStart w:id="27" w:name="_Ref42007690"/>
      <w:bookmarkStart w:id="28" w:name="_Toc42082441"/>
      <w:bookmarkStart w:id="29" w:name="_Toc42088396"/>
      <w:bookmarkEnd w:id="4"/>
      <w:bookmarkEnd w:id="5"/>
      <w:bookmarkEnd w:id="6"/>
      <w:bookmarkEnd w:id="7"/>
      <w:bookmarkEnd w:id="8"/>
      <w:bookmarkEnd w:id="9"/>
      <w:bookmarkEnd w:id="10"/>
      <w:bookmarkEnd w:id="11"/>
      <w:bookmarkEnd w:id="12"/>
      <w:r w:rsidRPr="001B57F7">
        <w:rPr>
          <w:lang w:val="en-GB"/>
        </w:rPr>
        <w:lastRenderedPageBreak/>
        <w:t>Executive summary</w:t>
      </w:r>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14:paraId="1E1E35EC" w14:textId="50E072D6" w:rsidR="007E49BE" w:rsidRPr="001B57F7" w:rsidRDefault="003475D8" w:rsidP="007D5DDE">
      <w:pPr>
        <w:rPr>
          <w:rStyle w:val="ECCParagraph"/>
        </w:rPr>
      </w:pPr>
      <w:r w:rsidRPr="001B57F7">
        <w:rPr>
          <w:rStyle w:val="ECCParagraph"/>
        </w:rPr>
        <w:t>Th</w:t>
      </w:r>
      <w:r w:rsidR="00472FEB">
        <w:rPr>
          <w:rStyle w:val="ECCParagraph"/>
        </w:rPr>
        <w:t>is</w:t>
      </w:r>
      <w:r w:rsidRPr="001B57F7">
        <w:rPr>
          <w:rStyle w:val="ECCParagraph"/>
        </w:rPr>
        <w:t xml:space="preserve"> ECC </w:t>
      </w:r>
      <w:r w:rsidR="00BF669D">
        <w:rPr>
          <w:rStyle w:val="ECCParagraph"/>
        </w:rPr>
        <w:t>R</w:t>
      </w:r>
      <w:r w:rsidRPr="001B57F7">
        <w:rPr>
          <w:rStyle w:val="ECCParagraph"/>
        </w:rPr>
        <w:t>eport is a technical study for the</w:t>
      </w:r>
      <w:r w:rsidR="006035DD">
        <w:rPr>
          <w:rStyle w:val="ECCParagraph"/>
        </w:rPr>
        <w:t xml:space="preserve"> </w:t>
      </w:r>
      <w:r w:rsidRPr="001B57F7">
        <w:rPr>
          <w:rStyle w:val="ECCParagraph"/>
        </w:rPr>
        <w:t xml:space="preserve">feasibility of introducing the Future Railway Mobile Communication System (FRMCS) in the frequency band 1900-1920 MHz. FRMCS is gradually replacing GSM-R for mission-critical train-to-ground communications in the coming years. </w:t>
      </w:r>
      <w:r w:rsidR="00472FEB">
        <w:rPr>
          <w:rStyle w:val="ECCParagraph"/>
        </w:rPr>
        <w:t xml:space="preserve">This work is in line with the </w:t>
      </w:r>
      <w:r w:rsidR="002A6BB2">
        <w:rPr>
          <w:rStyle w:val="ECCParagraph"/>
        </w:rPr>
        <w:t xml:space="preserve">EC </w:t>
      </w:r>
      <w:r w:rsidR="00472FEB">
        <w:rPr>
          <w:rStyle w:val="ECCParagraph"/>
        </w:rPr>
        <w:t xml:space="preserve">Mandate on </w:t>
      </w:r>
      <w:r w:rsidR="00472FEB">
        <w:t>FRMCS</w:t>
      </w:r>
      <w:r w:rsidRPr="001B57F7">
        <w:rPr>
          <w:rStyle w:val="ECCParagraph"/>
        </w:rPr>
        <w:t>.</w:t>
      </w:r>
    </w:p>
    <w:p w14:paraId="08076CE3" w14:textId="66BFF20D" w:rsidR="007E49BE" w:rsidRPr="001B57F7" w:rsidRDefault="003475D8" w:rsidP="007D5DDE">
      <w:pPr>
        <w:rPr>
          <w:rStyle w:val="ECCParagraph"/>
        </w:rPr>
      </w:pPr>
      <w:r w:rsidRPr="001B57F7">
        <w:rPr>
          <w:rStyle w:val="ECCParagraph"/>
        </w:rPr>
        <w:t xml:space="preserve">Two </w:t>
      </w:r>
      <w:r w:rsidR="00FA5F3E" w:rsidRPr="001B57F7">
        <w:rPr>
          <w:rStyle w:val="ECCParagraph"/>
        </w:rPr>
        <w:t>adjacent</w:t>
      </w:r>
      <w:r w:rsidR="00374FFF">
        <w:rPr>
          <w:rStyle w:val="ECCParagraph"/>
        </w:rPr>
        <w:t xml:space="preserve"> </w:t>
      </w:r>
      <w:r w:rsidRPr="001B57F7">
        <w:rPr>
          <w:rStyle w:val="ECCParagraph"/>
        </w:rPr>
        <w:t xml:space="preserve">band systems have been considered: Mobile/Fixed Communication Networks (MFCN) in the uplink band 1920-1980 MHz, and DECT in 1880-1900 MHz. The </w:t>
      </w:r>
      <w:r w:rsidR="00144530">
        <w:rPr>
          <w:rStyle w:val="ECCParagraph"/>
        </w:rPr>
        <w:t>co-existence</w:t>
      </w:r>
      <w:r w:rsidRPr="001B57F7">
        <w:rPr>
          <w:rStyle w:val="ECCParagraph"/>
        </w:rPr>
        <w:t xml:space="preserve"> issue between these systems and FRMCS is simulated in different railway segments: high-speed lines, low-density lines and high-density lines. It should be noted that the band 1880-1920 MHz for potential Unmanned Aircraft System (UAS) use is subject to a separate ECC Report under development; this potential use is not studied in this Report. The band 1900-1910 MHz is licen</w:t>
      </w:r>
      <w:r w:rsidR="00495726">
        <w:rPr>
          <w:rStyle w:val="ECCParagraph"/>
        </w:rPr>
        <w:t>s</w:t>
      </w:r>
      <w:r w:rsidRPr="001B57F7">
        <w:rPr>
          <w:rStyle w:val="ECCParagraph"/>
        </w:rPr>
        <w:t>ed in the United Kingdom to provide enhanced mobile communications for the emergency services (PPDR); this co-frequency use is also not studied in this Report.</w:t>
      </w:r>
    </w:p>
    <w:p w14:paraId="1FE90540" w14:textId="0AAC2312" w:rsidR="007E49BE" w:rsidRPr="001B57F7" w:rsidRDefault="003475D8" w:rsidP="007D5DDE">
      <w:r w:rsidRPr="001B57F7">
        <w:t>When assessing the feasibility of deploying FRMCS in the lower 10 MHz (1900-1910 MHz) using either 4G LTE or 5G NR as Radio Access Technology (RAT), the following results are obtained:</w:t>
      </w:r>
    </w:p>
    <w:p w14:paraId="497B3859" w14:textId="77777777" w:rsidR="007E49BE" w:rsidRPr="001B57F7" w:rsidRDefault="003475D8">
      <w:r w:rsidRPr="001B57F7">
        <w:rPr>
          <w:u w:val="single"/>
        </w:rPr>
        <w:t>With MFCN above 1920 MHz</w:t>
      </w:r>
      <w:r w:rsidRPr="001B57F7">
        <w:t>:</w:t>
      </w:r>
    </w:p>
    <w:p w14:paraId="24E70498" w14:textId="6CB5C35F" w:rsidR="00E53E13" w:rsidRDefault="00E53E13" w:rsidP="00E53E13">
      <w:pPr>
        <w:pStyle w:val="ECCBulletsLv1"/>
      </w:pPr>
      <w:r>
        <w:t>T</w:t>
      </w:r>
      <w:r w:rsidRPr="00597202">
        <w:t xml:space="preserve">he main mechanism by which </w:t>
      </w:r>
      <w:r>
        <w:t>MFCN</w:t>
      </w:r>
      <w:r w:rsidRPr="00597202">
        <w:t xml:space="preserve"> UEs interfere with FRMCS cab-radios is the unwanted emissions falling into the FRMCS </w:t>
      </w:r>
      <w:r>
        <w:t>channel</w:t>
      </w:r>
      <w:r w:rsidR="00374FFF">
        <w:t>;</w:t>
      </w:r>
    </w:p>
    <w:p w14:paraId="172D8ED8" w14:textId="14150DDF" w:rsidR="007E49BE" w:rsidRPr="001B57F7" w:rsidRDefault="003475D8">
      <w:pPr>
        <w:pStyle w:val="ECCBulletsLv1"/>
      </w:pPr>
      <w:r w:rsidRPr="001B57F7">
        <w:t xml:space="preserve">FRMCS cab-radios would not face </w:t>
      </w:r>
      <w:r w:rsidR="00E53E13">
        <w:t xml:space="preserve">downlink </w:t>
      </w:r>
      <w:r w:rsidRPr="001B57F7">
        <w:t xml:space="preserve">throughput </w:t>
      </w:r>
      <w:r w:rsidR="00E53E13">
        <w:t>degradation</w:t>
      </w:r>
      <w:r w:rsidRPr="001B57F7">
        <w:t>, even when the train is passing by a terminal in close proximity to the rail track, which is the configuration resulting in the maximum of desensitisation;</w:t>
      </w:r>
    </w:p>
    <w:p w14:paraId="49CDA625" w14:textId="13E56709" w:rsidR="007E49BE" w:rsidRPr="001B57F7" w:rsidRDefault="003475D8">
      <w:pPr>
        <w:pStyle w:val="ECCBulletsLv1"/>
      </w:pPr>
      <w:r w:rsidRPr="001B57F7">
        <w:t>The impact of FRMCS on MFCN base stations is addressed in</w:t>
      </w:r>
      <w:r w:rsidR="00E53E13">
        <w:t xml:space="preserve"> ECC Report 318</w:t>
      </w:r>
      <w:r w:rsidR="00221441">
        <w:t xml:space="preserve"> [55]</w:t>
      </w:r>
      <w:r w:rsidR="00427FE3">
        <w:t>.</w:t>
      </w:r>
      <w:r w:rsidRPr="001B57F7">
        <w:t xml:space="preserve"> </w:t>
      </w:r>
    </w:p>
    <w:p w14:paraId="716BC3B0" w14:textId="6499584B" w:rsidR="007E49BE" w:rsidRPr="001B57F7" w:rsidRDefault="003475D8">
      <w:pPr>
        <w:rPr>
          <w:rFonts w:cs="Arial"/>
          <w:szCs w:val="20"/>
        </w:rPr>
      </w:pPr>
      <w:r w:rsidRPr="001B57F7">
        <w:rPr>
          <w:rFonts w:cs="Arial"/>
          <w:szCs w:val="20"/>
          <w:u w:val="single"/>
        </w:rPr>
        <w:t>With DECT below 1900 MHz</w:t>
      </w:r>
      <w:r w:rsidR="0036135E">
        <w:rPr>
          <w:rStyle w:val="FootnoteReference"/>
          <w:rFonts w:cs="Arial"/>
          <w:szCs w:val="20"/>
          <w:u w:val="single"/>
        </w:rPr>
        <w:footnoteReference w:id="1"/>
      </w:r>
      <w:r w:rsidRPr="001B57F7">
        <w:rPr>
          <w:rFonts w:cs="Arial"/>
          <w:szCs w:val="20"/>
        </w:rPr>
        <w:t xml:space="preserve">: </w:t>
      </w:r>
    </w:p>
    <w:p w14:paraId="5A4D2361" w14:textId="6B75B399" w:rsidR="00E53E13" w:rsidRPr="00BB6F8B" w:rsidRDefault="00E53E13" w:rsidP="00E53E13">
      <w:pPr>
        <w:pStyle w:val="ECCBulletsLv1"/>
      </w:pPr>
      <w:r w:rsidRPr="00E53E13">
        <w:t>Impact of DECT on FRMCS cab-radio:</w:t>
      </w:r>
      <w:r>
        <w:t xml:space="preserve"> </w:t>
      </w:r>
      <w:r w:rsidRPr="00597202">
        <w:t xml:space="preserve">When crossing heavily populated areas where the density of DECT </w:t>
      </w:r>
      <w:r>
        <w:t>devices</w:t>
      </w:r>
      <w:r w:rsidRPr="00597202">
        <w:t xml:space="preserve"> is highest, </w:t>
      </w:r>
      <w:r w:rsidRPr="00BB6F8B">
        <w:t>FRMCS cab-radios would not face a downlink throughput degradation. The desensitisation of the FRMCS cab-radio is generally negligible, apart from exceptional cases where it can reach up to 10 dB for a few seconds, noting that in these situations the wanted signal remains 30 dB above the interference level</w:t>
      </w:r>
      <w:r w:rsidR="00374FFF" w:rsidRPr="00BB6F8B">
        <w:t>;</w:t>
      </w:r>
    </w:p>
    <w:p w14:paraId="1F00098E" w14:textId="77777777" w:rsidR="0036135E" w:rsidRPr="00BB6F8B" w:rsidRDefault="0036135E" w:rsidP="0036135E">
      <w:pPr>
        <w:pStyle w:val="ECCBulletsLv1"/>
      </w:pPr>
      <w:r w:rsidRPr="00BB6F8B">
        <w:t>Impact of FRMCS cab-radio on DECT:</w:t>
      </w:r>
    </w:p>
    <w:p w14:paraId="5F7B454E" w14:textId="610BCE05" w:rsidR="0036135E" w:rsidRPr="00BB6F8B" w:rsidRDefault="0036135E" w:rsidP="00BB6F8B">
      <w:pPr>
        <w:pStyle w:val="ECCLetteredList"/>
        <w:numPr>
          <w:ilvl w:val="1"/>
          <w:numId w:val="40"/>
        </w:numPr>
        <w:spacing w:before="0"/>
        <w:rPr>
          <w:lang w:val="en-GB"/>
        </w:rPr>
      </w:pPr>
      <w:r w:rsidRPr="00BB6F8B">
        <w:rPr>
          <w:lang w:val="en-GB"/>
        </w:rPr>
        <w:t xml:space="preserve">In the first analysis, when assuming free space propagation with building entry loss, separation distance from FRMCS cab-radios is in the range of 5.5-9 m for residential indoor DECT devices ensuring their operation free from harmful interference in channels F5 to F9, and in the range of 16-31 m for enterprise indoor DECT devices ensuring their operation free from harmful interference in all channels from F0. In </w:t>
      </w:r>
      <w:r w:rsidR="00531D91" w:rsidRPr="00BB6F8B">
        <w:rPr>
          <w:lang w:val="en-GB"/>
        </w:rPr>
        <w:t>the</w:t>
      </w:r>
      <w:r w:rsidRPr="00BB6F8B">
        <w:rPr>
          <w:lang w:val="en-GB"/>
        </w:rPr>
        <w:t xml:space="preserve"> second analysis for the indoor scenario where the FRMCS </w:t>
      </w:r>
      <w:r w:rsidR="0053336C" w:rsidRPr="00BB6F8B">
        <w:rPr>
          <w:lang w:val="en-GB"/>
        </w:rPr>
        <w:t>cab-radio</w:t>
      </w:r>
      <w:r w:rsidRPr="00BB6F8B">
        <w:rPr>
          <w:lang w:val="en-GB"/>
        </w:rPr>
        <w:t xml:space="preserve"> interferes with DECT systems, the protection distance range is from 1.5 m to 6.7 m, depending on the choice for the building entry loss from 13 dB to 20 dB</w:t>
      </w:r>
      <w:r w:rsidR="00690780" w:rsidRPr="00BB6F8B">
        <w:rPr>
          <w:lang w:val="en-GB"/>
        </w:rPr>
        <w:t>;</w:t>
      </w:r>
    </w:p>
    <w:p w14:paraId="171EAE6F" w14:textId="504CE1DD" w:rsidR="0036135E" w:rsidRPr="00BB6F8B" w:rsidRDefault="0036135E" w:rsidP="00BB6F8B">
      <w:pPr>
        <w:pStyle w:val="ECCLetteredList"/>
        <w:numPr>
          <w:ilvl w:val="1"/>
          <w:numId w:val="40"/>
        </w:numPr>
        <w:spacing w:before="0"/>
        <w:rPr>
          <w:lang w:val="en-GB"/>
        </w:rPr>
      </w:pPr>
      <w:r w:rsidRPr="00BB6F8B">
        <w:rPr>
          <w:lang w:val="en-GB"/>
        </w:rPr>
        <w:t>In the first analysis, for outdoor DECT devices in the context of PMSE, separation distance from FRMCS cab-radio is 165 m assuming free space propagation, and 57 m assuming Hata urban propagation</w:t>
      </w:r>
      <w:r w:rsidR="00531D91" w:rsidRPr="00BB6F8B">
        <w:rPr>
          <w:lang w:val="en-GB"/>
        </w:rPr>
        <w:t>.</w:t>
      </w:r>
      <w:r w:rsidRPr="00BB6F8B">
        <w:rPr>
          <w:lang w:val="en-GB"/>
        </w:rPr>
        <w:t xml:space="preserve"> </w:t>
      </w:r>
      <w:r w:rsidR="00531D91" w:rsidRPr="00BB6F8B">
        <w:rPr>
          <w:lang w:val="en-GB"/>
        </w:rPr>
        <w:t>I</w:t>
      </w:r>
      <w:r w:rsidRPr="00BB6F8B">
        <w:rPr>
          <w:lang w:val="en-GB"/>
        </w:rPr>
        <w:t>n th</w:t>
      </w:r>
      <w:r w:rsidR="00531D91" w:rsidRPr="00BB6F8B">
        <w:rPr>
          <w:lang w:val="en-GB"/>
        </w:rPr>
        <w:t>e</w:t>
      </w:r>
      <w:r w:rsidRPr="00BB6F8B">
        <w:rPr>
          <w:lang w:val="en-GB"/>
        </w:rPr>
        <w:t xml:space="preserve"> second analysis, the FRMCS cab-radio interferes with DECT systems for the outdoor case if the protection distances is smaller than 30 m</w:t>
      </w:r>
      <w:r w:rsidR="00690780" w:rsidRPr="00BB6F8B">
        <w:rPr>
          <w:lang w:val="en-GB"/>
        </w:rPr>
        <w:t>;</w:t>
      </w:r>
    </w:p>
    <w:p w14:paraId="0F169DC9" w14:textId="77777777" w:rsidR="0036135E" w:rsidRPr="00BB6F8B" w:rsidRDefault="0036135E" w:rsidP="0036135E">
      <w:pPr>
        <w:pStyle w:val="ECCBulletsLv1"/>
      </w:pPr>
      <w:r w:rsidRPr="00BB6F8B">
        <w:t xml:space="preserve">Impact of FRMCS BS on DECT: </w:t>
      </w:r>
    </w:p>
    <w:p w14:paraId="71AFEA1B" w14:textId="7B507B52" w:rsidR="0036135E" w:rsidRPr="00BB6F8B" w:rsidRDefault="0036135E" w:rsidP="00BB6F8B">
      <w:pPr>
        <w:pStyle w:val="ECCLetteredList"/>
        <w:numPr>
          <w:ilvl w:val="1"/>
          <w:numId w:val="5"/>
        </w:numPr>
        <w:spacing w:before="0"/>
        <w:rPr>
          <w:lang w:val="en-GB"/>
        </w:rPr>
      </w:pPr>
      <w:r w:rsidRPr="00BB6F8B">
        <w:rPr>
          <w:lang w:val="en-GB"/>
        </w:rPr>
        <w:t xml:space="preserve">In the first analysis, when assuming free space propagation with building entry loss, typical separation distance from FRMCS BS is in the range of 34-57 m for residential indoor DECT devices ensuring their operation free from harmful interference in channels F5 to F9, and in the range of 95-162 m for enterprise indoor DECT devices ensuring their operation free from harmful interference in all channels from F0. </w:t>
      </w:r>
      <w:r w:rsidR="00690780" w:rsidRPr="00BB6F8B">
        <w:rPr>
          <w:lang w:val="en-GB"/>
        </w:rPr>
        <w:t>I</w:t>
      </w:r>
      <w:r w:rsidRPr="00BB6F8B">
        <w:rPr>
          <w:lang w:val="en-GB"/>
        </w:rPr>
        <w:t>n th</w:t>
      </w:r>
      <w:r w:rsidR="00690780" w:rsidRPr="00BB6F8B">
        <w:rPr>
          <w:lang w:val="en-GB"/>
        </w:rPr>
        <w:t>e</w:t>
      </w:r>
      <w:r w:rsidRPr="00BB6F8B">
        <w:rPr>
          <w:lang w:val="en-GB"/>
        </w:rPr>
        <w:t xml:space="preserve"> second analysis, if DECT systems are interfered by the FRMCS base station, the protection distance range is from 42 m to 187 m, depending on the propagation model (free-space, Extended Hata) and building entry loss;</w:t>
      </w:r>
    </w:p>
    <w:p w14:paraId="04B4EF98" w14:textId="798EEBDB" w:rsidR="0036135E" w:rsidRPr="00BB6F8B" w:rsidRDefault="0036135E" w:rsidP="00BB6F8B">
      <w:pPr>
        <w:pStyle w:val="ECCLetteredList"/>
        <w:numPr>
          <w:ilvl w:val="1"/>
          <w:numId w:val="5"/>
        </w:numPr>
        <w:rPr>
          <w:lang w:val="en-GB"/>
        </w:rPr>
      </w:pPr>
      <w:r w:rsidRPr="00BB6F8B">
        <w:rPr>
          <w:lang w:val="en-GB"/>
        </w:rPr>
        <w:lastRenderedPageBreak/>
        <w:t>In the first analysis, for outdoor DECT devices in the context of PMSE, separation distance from FRMCS BS is 950 m assuming free space propagation, and 89 m assuming Hata urban propagation. Where the area of DECT operation is in the main lobe of the FRMCS BS antenna, the separation distance may increase beyond 1 km assuming free space propagation. The ground clutter has not   considered between DECT and FRMCS</w:t>
      </w:r>
      <w:r w:rsidR="00690780" w:rsidRPr="00BB6F8B">
        <w:rPr>
          <w:lang w:val="en-GB"/>
        </w:rPr>
        <w:t xml:space="preserve">. The </w:t>
      </w:r>
      <w:r w:rsidRPr="00BB6F8B">
        <w:rPr>
          <w:lang w:val="en-GB"/>
        </w:rPr>
        <w:t xml:space="preserve">second analysis shows, that </w:t>
      </w:r>
      <w:r w:rsidR="00690780" w:rsidRPr="00BB6F8B">
        <w:rPr>
          <w:lang w:val="en-GB"/>
        </w:rPr>
        <w:t xml:space="preserve">in </w:t>
      </w:r>
      <w:r w:rsidRPr="00BB6F8B">
        <w:rPr>
          <w:lang w:val="en-GB"/>
        </w:rPr>
        <w:t>the outdoor scenario where the FRMCS base station interferes with DECT systems, the protection distances vary from 73 m to 840 m - depending on the propagation model (free-space, Extended Hata);</w:t>
      </w:r>
    </w:p>
    <w:p w14:paraId="20011542" w14:textId="72EDC8D0" w:rsidR="0036135E" w:rsidRPr="00BB6F8B" w:rsidRDefault="0036135E" w:rsidP="002C54CB">
      <w:pPr>
        <w:pStyle w:val="ECCBulletsLv1"/>
      </w:pPr>
      <w:r w:rsidRPr="00BB6F8B">
        <w:t>Coexistence between FRMCS and outdoor DECT in the context of PMSE (stadiums, sporting events, amusement parks, street parades, etc.) may be facilitated by the presence of walls (e.g. in stadiums) that provide further attenuation to and from DECT devices, FRMCS BS directive antennas pointing to rail tracks, and the body loss when considering large numbers of people. This would reduce the probability of harmful interference on DECT devices;</w:t>
      </w:r>
    </w:p>
    <w:p w14:paraId="75424C2D" w14:textId="71565782" w:rsidR="007E49BE" w:rsidRPr="00BB6F8B" w:rsidRDefault="0036135E">
      <w:pPr>
        <w:numPr>
          <w:ilvl w:val="0"/>
          <w:numId w:val="2"/>
        </w:numPr>
        <w:spacing w:before="60" w:after="0"/>
      </w:pPr>
      <w:r w:rsidRPr="00BB6F8B">
        <w:t>In the second analysis, the required protection distances are derived from MCL calculations, considering a worst case scenario where the dynamic channel selection of DECT systems is not possible, since all the adjacent channels are occupied</w:t>
      </w:r>
      <w:r w:rsidR="00690780" w:rsidRPr="00BB6F8B">
        <w:t xml:space="preserve"> (</w:t>
      </w:r>
      <w:r w:rsidRPr="00BB6F8B">
        <w:t xml:space="preserve">see the description in the measurement report in the </w:t>
      </w:r>
      <w:r w:rsidR="00690780" w:rsidRPr="00BB6F8B">
        <w:t>ANNEX 4:</w:t>
      </w:r>
      <w:r w:rsidRPr="00BB6F8B">
        <w:t xml:space="preserve"> of this Report</w:t>
      </w:r>
      <w:r w:rsidR="00690780" w:rsidRPr="00BB6F8B">
        <w:t>).</w:t>
      </w:r>
      <w:r w:rsidR="002C54CB" w:rsidRPr="00BB6F8B">
        <w:t xml:space="preserve"> </w:t>
      </w:r>
      <w:r w:rsidR="003475D8" w:rsidRPr="00BB6F8B">
        <w:t xml:space="preserve">Where the DECT usage density is low, the </w:t>
      </w:r>
      <w:r w:rsidR="003475D8" w:rsidRPr="00BB6F8B">
        <w:rPr>
          <w:i/>
        </w:rPr>
        <w:t>Dynamic Channel Selection</w:t>
      </w:r>
      <w:r w:rsidR="003475D8" w:rsidRPr="00BB6F8B">
        <w:t xml:space="preserve"> (DCS) algorithm implemented in DECT would then allow the communication to use one of the </w:t>
      </w:r>
      <w:r w:rsidR="00CA6C6B" w:rsidRPr="00BB6F8B">
        <w:t xml:space="preserve">DECT </w:t>
      </w:r>
      <w:r w:rsidR="003475D8" w:rsidRPr="00BB6F8B">
        <w:t>channels that do not experience interference</w:t>
      </w:r>
      <w:r w:rsidR="001146E7" w:rsidRPr="00BB6F8B">
        <w:t>;</w:t>
      </w:r>
    </w:p>
    <w:p w14:paraId="11D63B64" w14:textId="5E4C7A03" w:rsidR="00AE7A6B" w:rsidRPr="00BB6F8B" w:rsidRDefault="00CD50AD" w:rsidP="00AE7A6B">
      <w:pPr>
        <w:pStyle w:val="ECCBulletsLv1"/>
      </w:pPr>
      <w:r w:rsidRPr="00BB6F8B">
        <w:t xml:space="preserve">The measurement campaign in </w:t>
      </w:r>
      <w:r w:rsidR="00204777" w:rsidRPr="00BB6F8B">
        <w:t>ANNEX 3:</w:t>
      </w:r>
      <w:r w:rsidRPr="00BB6F8B">
        <w:t xml:space="preserve"> shows, that </w:t>
      </w:r>
      <w:r w:rsidR="00FA5F3E" w:rsidRPr="00BB6F8B">
        <w:t>in case of</w:t>
      </w:r>
      <w:r w:rsidRPr="00BB6F8B">
        <w:t xml:space="preserve"> a 10 MHz wide LTE-TDD signal as interferer, in the co-channel interference scenario where all DECT downlink timeslots are free</w:t>
      </w:r>
      <w:r w:rsidR="00FA5F3E" w:rsidRPr="00BB6F8B">
        <w:t>,</w:t>
      </w:r>
      <w:r w:rsidRPr="00BB6F8B">
        <w:t xml:space="preserve"> the DECT communication link is not interrupted. </w:t>
      </w:r>
      <w:r w:rsidR="00AE7A6B" w:rsidRPr="00BB6F8B">
        <w:t xml:space="preserve">When DECT frequency / timeslot hopping is disabled, the carrier-to-interference protection ratio is in the range of -32 dB down to -50 dB for </w:t>
      </w:r>
      <w:proofErr w:type="gramStart"/>
      <w:r w:rsidR="00AE7A6B" w:rsidRPr="00BB6F8B">
        <w:t>a</w:t>
      </w:r>
      <w:proofErr w:type="gramEnd"/>
      <w:r w:rsidR="00AE7A6B" w:rsidRPr="00BB6F8B">
        <w:t xml:space="preserve"> 8 MHz centre frequency offset between DECT and FRMCS</w:t>
      </w:r>
      <w:r w:rsidR="00374FFF" w:rsidRPr="00BB6F8B">
        <w:t>;</w:t>
      </w:r>
    </w:p>
    <w:p w14:paraId="16CB43A0" w14:textId="0AD81529" w:rsidR="007E49BE" w:rsidRPr="001B57F7" w:rsidRDefault="003475D8" w:rsidP="00E22607">
      <w:pPr>
        <w:pStyle w:val="ECCBulletsLv1"/>
      </w:pPr>
      <w:r w:rsidRPr="00BB6F8B">
        <w:t xml:space="preserve">It should be noted that DECT is a </w:t>
      </w:r>
      <w:r w:rsidR="00CA6C6B" w:rsidRPr="00BB6F8B">
        <w:t>licence-exempt</w:t>
      </w:r>
      <w:r w:rsidRPr="00BB6F8B">
        <w:t xml:space="preserve"> system and there is no record of locations</w:t>
      </w:r>
      <w:r w:rsidR="00FA5F3E" w:rsidRPr="00BB6F8B">
        <w:t>.</w:t>
      </w:r>
      <w:r w:rsidR="006A52BF" w:rsidRPr="00BB6F8B" w:rsidDel="006A52BF">
        <w:t xml:space="preserve"> </w:t>
      </w:r>
      <w:r w:rsidR="00FA5F3E" w:rsidRPr="00BB6F8B">
        <w:t>Additionally,</w:t>
      </w:r>
      <w:r w:rsidRPr="00BB6F8B">
        <w:t xml:space="preserve"> many PMSE type </w:t>
      </w:r>
      <w:r w:rsidR="00CA6C6B" w:rsidRPr="00BB6F8B">
        <w:t>high</w:t>
      </w:r>
      <w:r w:rsidR="00495726" w:rsidRPr="00BB6F8B">
        <w:t>-</w:t>
      </w:r>
      <w:r w:rsidR="00CA6C6B" w:rsidRPr="00BB6F8B">
        <w:t xml:space="preserve">density </w:t>
      </w:r>
      <w:r w:rsidRPr="00BB6F8B">
        <w:t>activities</w:t>
      </w:r>
      <w:r w:rsidRPr="001B57F7">
        <w:t xml:space="preserve"> will be of a temporary nature.</w:t>
      </w:r>
    </w:p>
    <w:p w14:paraId="0421BC17" w14:textId="77777777" w:rsidR="00AE7A6B" w:rsidRPr="00AE7A6B" w:rsidRDefault="00AE7A6B" w:rsidP="00AE7A6B">
      <w:r w:rsidRPr="00AE7A6B">
        <w:t>Requirements on FRMCS receivers:</w:t>
      </w:r>
    </w:p>
    <w:p w14:paraId="647081FE" w14:textId="736DE67F" w:rsidR="00AE7A6B" w:rsidRPr="00597202" w:rsidRDefault="00AE7A6B" w:rsidP="00AE7A6B">
      <w:r w:rsidRPr="00597202">
        <w:t>The protection of FRMCS cab-radios against MFCN BS emissions in the frequency band 1805-1880 MHz</w:t>
      </w:r>
      <w:r>
        <w:t xml:space="preserve"> and</w:t>
      </w:r>
      <w:r w:rsidRPr="00597202">
        <w:t xml:space="preserve"> against aerial UEs in 1920-1980 MHz requires the following </w:t>
      </w:r>
      <w:r>
        <w:t>receiver characteristics</w:t>
      </w:r>
      <w:r w:rsidRPr="00597202">
        <w:t>:</w:t>
      </w:r>
    </w:p>
    <w:p w14:paraId="32EFD847" w14:textId="633BAC36" w:rsidR="007E49BE" w:rsidRPr="002C68FA" w:rsidRDefault="002C68FA" w:rsidP="00AE7A6B">
      <w:pPr>
        <w:pStyle w:val="Caption"/>
        <w:rPr>
          <w:lang w:val="en-GB"/>
        </w:rPr>
      </w:pPr>
      <w:r w:rsidRPr="002C68FA">
        <w:rPr>
          <w:lang w:val="en-GB"/>
        </w:rPr>
        <w:t xml:space="preserve">Table </w:t>
      </w:r>
      <w:r w:rsidR="00B94DEC">
        <w:rPr>
          <w:noProof/>
          <w:lang w:val="en-GB"/>
        </w:rPr>
        <w:t>1</w:t>
      </w:r>
      <w:r w:rsidRPr="002C68FA">
        <w:rPr>
          <w:lang w:val="en-GB"/>
        </w:rPr>
        <w:t xml:space="preserve">: </w:t>
      </w:r>
      <w:r w:rsidR="003475D8" w:rsidRPr="002C68FA">
        <w:rPr>
          <w:lang w:val="en-GB"/>
        </w:rPr>
        <w:t>Requirements on FRMCS cab-radio receiver</w:t>
      </w:r>
      <w:r w:rsidR="00AE7A6B" w:rsidRPr="00EC1EED">
        <w:rPr>
          <w:lang w:val="en-GB"/>
        </w:rPr>
        <w:t xml:space="preserve"> characteristic</w:t>
      </w:r>
      <w:r w:rsidR="003475D8" w:rsidRPr="002C68FA">
        <w:rPr>
          <w:lang w:val="en-GB"/>
        </w:rPr>
        <w:t>s</w:t>
      </w:r>
    </w:p>
    <w:tbl>
      <w:tblPr>
        <w:tblW w:w="4451" w:type="pct"/>
        <w:jc w:val="center"/>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top w:w="11" w:type="dxa"/>
          <w:bottom w:w="11" w:type="dxa"/>
        </w:tblCellMar>
        <w:tblLook w:val="04A0" w:firstRow="1" w:lastRow="0" w:firstColumn="1" w:lastColumn="0" w:noHBand="0" w:noVBand="1"/>
      </w:tblPr>
      <w:tblGrid>
        <w:gridCol w:w="5524"/>
        <w:gridCol w:w="3048"/>
      </w:tblGrid>
      <w:tr w:rsidR="007E49BE" w:rsidRPr="001B57F7" w14:paraId="50840C6F" w14:textId="77777777" w:rsidTr="0031331D">
        <w:trPr>
          <w:cantSplit/>
          <w:trHeight w:val="397"/>
          <w:jc w:val="center"/>
        </w:trPr>
        <w:tc>
          <w:tcPr>
            <w:tcW w:w="322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648E440" w14:textId="77777777" w:rsidR="007E49BE" w:rsidRPr="001B57F7" w:rsidRDefault="003475D8" w:rsidP="00975D9B">
            <w:pPr>
              <w:pStyle w:val="ECCTableHeaderwhitefont"/>
              <w:spacing w:before="120" w:after="120"/>
              <w:rPr>
                <w:rStyle w:val="ECCHLbold"/>
              </w:rPr>
            </w:pPr>
            <w:r w:rsidRPr="001B57F7">
              <w:rPr>
                <w:rStyle w:val="ECCHLbold"/>
              </w:rPr>
              <w:t>Parameter</w:t>
            </w:r>
          </w:p>
        </w:tc>
        <w:tc>
          <w:tcPr>
            <w:tcW w:w="177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5693787" w14:textId="77777777" w:rsidR="007E49BE" w:rsidRPr="001B57F7" w:rsidRDefault="003475D8" w:rsidP="00975D9B">
            <w:pPr>
              <w:pStyle w:val="ECCTableHeaderwhitefont"/>
              <w:spacing w:before="120" w:after="120"/>
              <w:rPr>
                <w:rStyle w:val="ECCHLbold"/>
              </w:rPr>
            </w:pPr>
            <w:r w:rsidRPr="001B57F7">
              <w:rPr>
                <w:rStyle w:val="ECCHLbold"/>
              </w:rPr>
              <w:t>Value</w:t>
            </w:r>
          </w:p>
        </w:tc>
      </w:tr>
      <w:tr w:rsidR="007E49BE" w:rsidRPr="001B57F7" w14:paraId="2CB9B1C3" w14:textId="77777777" w:rsidTr="0031331D">
        <w:trPr>
          <w:cantSplit/>
          <w:trHeight w:val="397"/>
          <w:jc w:val="center"/>
        </w:trPr>
        <w:tc>
          <w:tcPr>
            <w:tcW w:w="3222" w:type="pct"/>
            <w:tcBorders>
              <w:top w:val="single" w:sz="4" w:space="0" w:color="FFFFFF" w:themeColor="background1"/>
            </w:tcBorders>
            <w:vAlign w:val="center"/>
          </w:tcPr>
          <w:p w14:paraId="74DDE8B8" w14:textId="77777777" w:rsidR="007E49BE" w:rsidRPr="001B57F7" w:rsidRDefault="003475D8">
            <w:pPr>
              <w:pStyle w:val="ECCTabletext"/>
            </w:pPr>
            <w:r w:rsidRPr="001B57F7">
              <w:t>Level of the wanted signal</w:t>
            </w:r>
          </w:p>
        </w:tc>
        <w:tc>
          <w:tcPr>
            <w:tcW w:w="1778" w:type="pct"/>
            <w:tcBorders>
              <w:top w:val="single" w:sz="4" w:space="0" w:color="FFFFFF" w:themeColor="background1"/>
            </w:tcBorders>
            <w:vAlign w:val="center"/>
          </w:tcPr>
          <w:p w14:paraId="0035D85A" w14:textId="1C7ACE0C" w:rsidR="007E49BE" w:rsidRPr="001B57F7" w:rsidRDefault="003475D8">
            <w:pPr>
              <w:pStyle w:val="ECCTabletext"/>
            </w:pPr>
            <w:r w:rsidRPr="001B57F7">
              <w:t>sensitivity + 3 dB</w:t>
            </w:r>
          </w:p>
        </w:tc>
      </w:tr>
      <w:tr w:rsidR="007E49BE" w:rsidRPr="001B57F7" w14:paraId="15C3E5A9" w14:textId="77777777" w:rsidTr="0031331D">
        <w:trPr>
          <w:cantSplit/>
          <w:trHeight w:val="397"/>
          <w:jc w:val="center"/>
        </w:trPr>
        <w:tc>
          <w:tcPr>
            <w:tcW w:w="3222" w:type="pct"/>
            <w:vAlign w:val="center"/>
          </w:tcPr>
          <w:p w14:paraId="6AE5611A" w14:textId="77777777" w:rsidR="007E49BE" w:rsidRPr="001B57F7" w:rsidRDefault="003475D8">
            <w:pPr>
              <w:pStyle w:val="ECCTabletext"/>
            </w:pPr>
            <w:r w:rsidRPr="001B57F7">
              <w:t xml:space="preserve">Maximum 5 MHz LTE interfering signal in 1805-1880 MHz </w:t>
            </w:r>
          </w:p>
        </w:tc>
        <w:tc>
          <w:tcPr>
            <w:tcW w:w="1778" w:type="pct"/>
            <w:vAlign w:val="center"/>
          </w:tcPr>
          <w:p w14:paraId="7CCB13CF" w14:textId="77777777" w:rsidR="007E49BE" w:rsidRPr="001B57F7" w:rsidRDefault="003475D8">
            <w:pPr>
              <w:pStyle w:val="ECCTabletext"/>
            </w:pPr>
            <w:r w:rsidRPr="001B57F7">
              <w:t>-13 dBm</w:t>
            </w:r>
          </w:p>
        </w:tc>
      </w:tr>
      <w:tr w:rsidR="007E49BE" w:rsidRPr="001B57F7" w14:paraId="46088941" w14:textId="77777777" w:rsidTr="0031331D">
        <w:trPr>
          <w:cantSplit/>
          <w:trHeight w:val="397"/>
          <w:jc w:val="center"/>
        </w:trPr>
        <w:tc>
          <w:tcPr>
            <w:tcW w:w="3222" w:type="pct"/>
            <w:vAlign w:val="center"/>
          </w:tcPr>
          <w:p w14:paraId="174E48CF" w14:textId="77777777" w:rsidR="007E49BE" w:rsidRPr="001B57F7" w:rsidRDefault="003475D8">
            <w:pPr>
              <w:pStyle w:val="ECCTabletext"/>
            </w:pPr>
            <w:r w:rsidRPr="001B57F7">
              <w:t xml:space="preserve">Maximum 5 MHz LTE interfering signal in 1920-1980 MHz </w:t>
            </w:r>
          </w:p>
        </w:tc>
        <w:tc>
          <w:tcPr>
            <w:tcW w:w="1778" w:type="pct"/>
            <w:vAlign w:val="center"/>
          </w:tcPr>
          <w:p w14:paraId="314BDA75" w14:textId="77777777" w:rsidR="007E49BE" w:rsidRPr="001B57F7" w:rsidRDefault="003475D8">
            <w:pPr>
              <w:pStyle w:val="ECCTabletext"/>
            </w:pPr>
            <w:r w:rsidRPr="001B57F7">
              <w:t>-39 dBm</w:t>
            </w:r>
          </w:p>
        </w:tc>
      </w:tr>
      <w:tr w:rsidR="00995202" w:rsidRPr="001B57F7" w14:paraId="40EE053A" w14:textId="77777777" w:rsidTr="00995202">
        <w:trPr>
          <w:cantSplit/>
          <w:trHeight w:val="397"/>
          <w:jc w:val="center"/>
        </w:trPr>
        <w:tc>
          <w:tcPr>
            <w:tcW w:w="5000" w:type="pct"/>
            <w:gridSpan w:val="2"/>
            <w:vAlign w:val="center"/>
          </w:tcPr>
          <w:p w14:paraId="6B2DA0C6" w14:textId="77777777" w:rsidR="00995202" w:rsidRPr="00995202" w:rsidRDefault="00995202" w:rsidP="00A972C0">
            <w:pPr>
              <w:pStyle w:val="ECCTablenote"/>
            </w:pPr>
            <w:r w:rsidRPr="00995202">
              <w:t>Note 1: The antenna connector of the radio module is the reference point.</w:t>
            </w:r>
          </w:p>
          <w:p w14:paraId="0ACBA10C" w14:textId="507DB0DC" w:rsidR="00995202" w:rsidRPr="001B57F7" w:rsidRDefault="00995202" w:rsidP="00A972C0">
            <w:pPr>
              <w:pStyle w:val="ECCTablenote"/>
            </w:pPr>
            <w:r w:rsidRPr="00995202">
              <w:t>Note 2: These requirements cover both blocking and third-order intermodulation.</w:t>
            </w:r>
          </w:p>
        </w:tc>
      </w:tr>
    </w:tbl>
    <w:p w14:paraId="508658C8" w14:textId="4F85FC61" w:rsidR="007E49BE" w:rsidRPr="001B57F7" w:rsidRDefault="00995202" w:rsidP="007D5DDE">
      <w:r>
        <w:t xml:space="preserve">Depending on the </w:t>
      </w:r>
      <w:r w:rsidRPr="00FE1BEB">
        <w:t>feasibility</w:t>
      </w:r>
      <w:r>
        <w:t xml:space="preserve"> of the </w:t>
      </w:r>
      <w:r w:rsidRPr="00FE1BEB">
        <w:t>introduction of governmental UAS in 1880-1920 MHz</w:t>
      </w:r>
      <w:r>
        <w:t xml:space="preserve">, FRMCS and governmental UAS may need to coexist and it would be </w:t>
      </w:r>
      <w:r w:rsidR="003475D8" w:rsidRPr="001B57F7">
        <w:t xml:space="preserve">up to the ETSI to define, based on </w:t>
      </w:r>
      <w:r w:rsidR="00E80D21" w:rsidRPr="001B57F7">
        <w:t xml:space="preserve">Table </w:t>
      </w:r>
      <w:r w:rsidR="00E80D21">
        <w:rPr>
          <w:noProof/>
        </w:rPr>
        <w:t>15</w:t>
      </w:r>
      <w:r w:rsidR="003475D8" w:rsidRPr="001B57F7">
        <w:t>, a maximum 5 MHz LTE interfering signal level in 1880-1890 MHz when a governmental UAS is in use not in the immediate vicinity of the rail tracks but close enough to cause harmful interference.</w:t>
      </w:r>
    </w:p>
    <w:p w14:paraId="4D08C626" w14:textId="39FD3E16" w:rsidR="007E49BE" w:rsidRPr="001B57F7" w:rsidRDefault="003475D8" w:rsidP="007D5DDE">
      <w:r w:rsidRPr="001B57F7">
        <w:rPr>
          <w:rStyle w:val="ECCParagraph"/>
        </w:rPr>
        <w:t>With respect to t</w:t>
      </w:r>
      <w:r w:rsidRPr="001B57F7">
        <w:t>he protection of FRMCS BS against MFCN BS emissions in the frequency band 1805-1880 MHz, the following blocking level is recommended</w:t>
      </w:r>
      <w:r w:rsidR="001F0E1E">
        <w:t>.</w:t>
      </w:r>
    </w:p>
    <w:p w14:paraId="64A6834F" w14:textId="5D25E900" w:rsidR="007E49BE" w:rsidRPr="001B57F7" w:rsidRDefault="003475D8" w:rsidP="00A13386">
      <w:pPr>
        <w:pStyle w:val="Caption"/>
        <w:keepNext/>
        <w:rPr>
          <w:lang w:val="en-GB"/>
        </w:rPr>
      </w:pPr>
      <w:r w:rsidRPr="001B57F7">
        <w:rPr>
          <w:lang w:val="en-GB"/>
        </w:rPr>
        <w:lastRenderedPageBreak/>
        <w:t xml:space="preserve">Table </w:t>
      </w:r>
      <w:r w:rsidR="00B94DEC">
        <w:rPr>
          <w:noProof/>
          <w:lang w:val="en-GB"/>
        </w:rPr>
        <w:t>2</w:t>
      </w:r>
      <w:r w:rsidRPr="001B57F7">
        <w:rPr>
          <w:lang w:val="en-GB"/>
        </w:rPr>
        <w:t>: Requirements on FRMCS BS receiver</w:t>
      </w:r>
      <w:r w:rsidR="00995202" w:rsidRPr="00772485">
        <w:rPr>
          <w:lang w:val="en-GB"/>
        </w:rPr>
        <w:t xml:space="preserve"> characteristic</w:t>
      </w:r>
      <w:r w:rsidRPr="001B57F7">
        <w:rPr>
          <w:lang w:val="en-GB"/>
        </w:rPr>
        <w:t>s</w:t>
      </w:r>
    </w:p>
    <w:tbl>
      <w:tblPr>
        <w:tblW w:w="4379" w:type="pct"/>
        <w:jc w:val="center"/>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top w:w="11" w:type="dxa"/>
          <w:bottom w:w="11" w:type="dxa"/>
        </w:tblCellMar>
        <w:tblLook w:val="04A0" w:firstRow="1" w:lastRow="0" w:firstColumn="1" w:lastColumn="0" w:noHBand="0" w:noVBand="1"/>
      </w:tblPr>
      <w:tblGrid>
        <w:gridCol w:w="5387"/>
        <w:gridCol w:w="3046"/>
      </w:tblGrid>
      <w:tr w:rsidR="007E49BE" w:rsidRPr="001B57F7" w14:paraId="04E9EDFC" w14:textId="77777777" w:rsidTr="00407AC6">
        <w:trPr>
          <w:cantSplit/>
          <w:trHeight w:val="397"/>
          <w:jc w:val="center"/>
        </w:trPr>
        <w:tc>
          <w:tcPr>
            <w:tcW w:w="31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3084FEE" w14:textId="77777777" w:rsidR="007E49BE" w:rsidRPr="001B57F7" w:rsidRDefault="003475D8" w:rsidP="00A13386">
            <w:pPr>
              <w:pStyle w:val="ECCTableHeaderwhitefont"/>
              <w:keepNext/>
              <w:spacing w:before="120" w:after="120"/>
              <w:rPr>
                <w:rStyle w:val="ECCHLbold"/>
              </w:rPr>
            </w:pPr>
            <w:r w:rsidRPr="001B57F7">
              <w:rPr>
                <w:rStyle w:val="ECCHLbold"/>
              </w:rPr>
              <w:t>Parameter</w:t>
            </w:r>
          </w:p>
        </w:tc>
        <w:tc>
          <w:tcPr>
            <w:tcW w:w="180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0EF3C52" w14:textId="77777777" w:rsidR="007E49BE" w:rsidRPr="001B57F7" w:rsidRDefault="003475D8" w:rsidP="00A13386">
            <w:pPr>
              <w:pStyle w:val="ECCTableHeaderwhitefont"/>
              <w:keepNext/>
              <w:spacing w:before="120" w:after="120"/>
              <w:rPr>
                <w:rStyle w:val="ECCHLbold"/>
              </w:rPr>
            </w:pPr>
            <w:r w:rsidRPr="001B57F7">
              <w:rPr>
                <w:rStyle w:val="ECCHLbold"/>
              </w:rPr>
              <w:t>Value</w:t>
            </w:r>
          </w:p>
        </w:tc>
      </w:tr>
      <w:tr w:rsidR="007E49BE" w:rsidRPr="001B57F7" w14:paraId="7718CD48" w14:textId="77777777" w:rsidTr="00407AC6">
        <w:trPr>
          <w:cantSplit/>
          <w:trHeight w:val="397"/>
          <w:jc w:val="center"/>
        </w:trPr>
        <w:tc>
          <w:tcPr>
            <w:tcW w:w="3194" w:type="pct"/>
            <w:tcBorders>
              <w:top w:val="single" w:sz="4" w:space="0" w:color="FFFFFF" w:themeColor="background1"/>
            </w:tcBorders>
            <w:vAlign w:val="center"/>
          </w:tcPr>
          <w:p w14:paraId="1D5B8802" w14:textId="77777777" w:rsidR="007E49BE" w:rsidRPr="001B57F7" w:rsidRDefault="003475D8" w:rsidP="00A13386">
            <w:pPr>
              <w:pStyle w:val="ECCTabletext"/>
              <w:keepNext/>
            </w:pPr>
            <w:r w:rsidRPr="001B57F7">
              <w:t>Level of the wanted signal</w:t>
            </w:r>
          </w:p>
        </w:tc>
        <w:tc>
          <w:tcPr>
            <w:tcW w:w="1806" w:type="pct"/>
            <w:tcBorders>
              <w:top w:val="single" w:sz="4" w:space="0" w:color="FFFFFF" w:themeColor="background1"/>
            </w:tcBorders>
            <w:vAlign w:val="center"/>
          </w:tcPr>
          <w:p w14:paraId="5B7D75B0" w14:textId="1791821C" w:rsidR="007E49BE" w:rsidRPr="001B57F7" w:rsidRDefault="003475D8" w:rsidP="00A13386">
            <w:pPr>
              <w:pStyle w:val="ECCTabletext"/>
              <w:keepNext/>
            </w:pPr>
            <w:r w:rsidRPr="001B57F7">
              <w:t xml:space="preserve">sensitivity + </w:t>
            </w:r>
            <w:r w:rsidR="00995202">
              <w:t>3</w:t>
            </w:r>
            <w:r w:rsidRPr="001B57F7">
              <w:t xml:space="preserve"> dB</w:t>
            </w:r>
          </w:p>
        </w:tc>
      </w:tr>
      <w:tr w:rsidR="007E49BE" w:rsidRPr="001B57F7" w14:paraId="703D9B70" w14:textId="77777777" w:rsidTr="00407AC6">
        <w:trPr>
          <w:cantSplit/>
          <w:trHeight w:val="397"/>
          <w:jc w:val="center"/>
        </w:trPr>
        <w:tc>
          <w:tcPr>
            <w:tcW w:w="3194" w:type="pct"/>
            <w:vAlign w:val="center"/>
          </w:tcPr>
          <w:p w14:paraId="0D883606" w14:textId="77777777" w:rsidR="007E49BE" w:rsidRPr="001B57F7" w:rsidRDefault="003475D8" w:rsidP="00A13386">
            <w:pPr>
              <w:pStyle w:val="ECCTabletext"/>
              <w:keepNext/>
            </w:pPr>
            <w:r w:rsidRPr="001B57F7">
              <w:t xml:space="preserve">Maximum 5 MHz LTE interfering signal in 1805-1880 MHz </w:t>
            </w:r>
          </w:p>
        </w:tc>
        <w:tc>
          <w:tcPr>
            <w:tcW w:w="1806" w:type="pct"/>
            <w:vAlign w:val="center"/>
          </w:tcPr>
          <w:p w14:paraId="3D8D4930" w14:textId="44392F88" w:rsidR="007E49BE" w:rsidRPr="001B57F7" w:rsidRDefault="003475D8" w:rsidP="00A13386">
            <w:pPr>
              <w:pStyle w:val="ECCTabletext"/>
              <w:keepNext/>
            </w:pPr>
            <w:r w:rsidRPr="001B57F7">
              <w:t>-</w:t>
            </w:r>
            <w:r w:rsidR="00995202">
              <w:t>20</w:t>
            </w:r>
            <w:r w:rsidR="00995202" w:rsidRPr="001B57F7">
              <w:t xml:space="preserve"> </w:t>
            </w:r>
            <w:r w:rsidRPr="001B57F7">
              <w:t>dBm</w:t>
            </w:r>
          </w:p>
        </w:tc>
      </w:tr>
      <w:tr w:rsidR="00995202" w:rsidRPr="001B57F7" w14:paraId="1F76E6BE" w14:textId="77777777" w:rsidTr="00995202">
        <w:trPr>
          <w:cantSplit/>
          <w:trHeight w:val="397"/>
          <w:jc w:val="center"/>
        </w:trPr>
        <w:tc>
          <w:tcPr>
            <w:tcW w:w="5000" w:type="pct"/>
            <w:gridSpan w:val="2"/>
            <w:vAlign w:val="center"/>
          </w:tcPr>
          <w:p w14:paraId="271BB265" w14:textId="7043B71A" w:rsidR="00995202" w:rsidRPr="00995202" w:rsidRDefault="00995202" w:rsidP="00A972C0">
            <w:pPr>
              <w:pStyle w:val="ECCTablenote"/>
            </w:pPr>
            <w:r w:rsidRPr="00995202">
              <w:t>The antenna connector of the BS receiver is the reference point.</w:t>
            </w:r>
          </w:p>
          <w:p w14:paraId="1292A955" w14:textId="70D441ED" w:rsidR="00995202" w:rsidRPr="001B57F7" w:rsidRDefault="00995202" w:rsidP="00A972C0">
            <w:pPr>
              <w:pStyle w:val="ECCTablenote"/>
            </w:pPr>
            <w:r w:rsidRPr="00995202">
              <w:t>These requirements cover both blocking and third-order intermodulation.</w:t>
            </w:r>
          </w:p>
        </w:tc>
      </w:tr>
    </w:tbl>
    <w:p w14:paraId="06811233" w14:textId="77777777" w:rsidR="007E49BE" w:rsidRPr="001B57F7" w:rsidRDefault="007E49BE">
      <w:pPr>
        <w:spacing w:line="276" w:lineRule="auto"/>
        <w:rPr>
          <w:rStyle w:val="ECCParagraph"/>
        </w:rPr>
      </w:pPr>
    </w:p>
    <w:p w14:paraId="20A3E168" w14:textId="77777777" w:rsidR="007E49BE" w:rsidRPr="001B57F7" w:rsidRDefault="003475D8">
      <w:pPr>
        <w:spacing w:line="276" w:lineRule="auto"/>
        <w:rPr>
          <w:rStyle w:val="ECCParagraph"/>
        </w:rPr>
      </w:pPr>
      <w:r w:rsidRPr="001B57F7">
        <w:rPr>
          <w:rStyle w:val="ECCParagraph"/>
        </w:rPr>
        <w:br w:type="page"/>
      </w:r>
    </w:p>
    <w:p w14:paraId="4A0B1312" w14:textId="77777777" w:rsidR="007E49BE" w:rsidRPr="001B57F7" w:rsidRDefault="007E49BE">
      <w:pPr>
        <w:pStyle w:val="coverpageTableofContent"/>
        <w:spacing w:line="276" w:lineRule="auto"/>
        <w:rPr>
          <w:lang w:val="en-GB"/>
        </w:rPr>
      </w:pPr>
    </w:p>
    <w:p w14:paraId="25E76D89" w14:textId="1B1D0BA0" w:rsidR="007E49BE" w:rsidRPr="001B57F7" w:rsidRDefault="003475D8">
      <w:pPr>
        <w:pStyle w:val="coverpageTableofContent"/>
        <w:spacing w:line="276" w:lineRule="auto"/>
        <w:rPr>
          <w:lang w:val="en-GB"/>
        </w:rPr>
      </w:pPr>
      <w:r w:rsidRPr="001B57F7">
        <w:rPr>
          <w:noProof/>
          <w:lang w:val="fr-FR" w:eastAsia="fr-FR"/>
        </w:rPr>
        <mc:AlternateContent>
          <mc:Choice Requires="wps">
            <w:drawing>
              <wp:anchor distT="0" distB="0" distL="114300" distR="114300" simplePos="0" relativeHeight="251656192" behindDoc="1" locked="1" layoutInCell="1" allowOverlap="1" wp14:anchorId="105F03C1" wp14:editId="53BE4436">
                <wp:simplePos x="0" y="0"/>
                <wp:positionH relativeFrom="page">
                  <wp:posOffset>0</wp:posOffset>
                </wp:positionH>
                <wp:positionV relativeFrom="page">
                  <wp:posOffset>900430</wp:posOffset>
                </wp:positionV>
                <wp:extent cx="7585075" cy="71628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wps:spPr>
                      <wps:txbx>
                        <w:txbxContent>
                          <w:p w14:paraId="70C23FC7" w14:textId="77777777" w:rsidR="00EC1EED" w:rsidRDefault="00EC1EED">
                            <w:pPr>
                              <w:pStyle w:val="coverpageTableofContent"/>
                            </w:pPr>
                          </w:p>
                          <w:p w14:paraId="6715A888" w14:textId="77777777" w:rsidR="00EC1EED" w:rsidRDefault="00EC1EED">
                            <w:pPr>
                              <w:pStyle w:val="coverpageTableofContent"/>
                            </w:pPr>
                          </w:p>
                          <w:p w14:paraId="44EF5155" w14:textId="77777777" w:rsidR="00EC1EED" w:rsidRDefault="00EC1EED">
                            <w:pPr>
                              <w:rPr>
                                <w:rStyle w:val="ECCParagraph"/>
                              </w:rPr>
                            </w:pPr>
                          </w:p>
                        </w:txbxContent>
                      </wps:txbx>
                      <wps:bodyPr rot="0" vert="horz" wrap="square" lIns="91440" tIns="45720" rIns="91440" bIns="45720" anchor="t" anchorCtr="0" upright="1">
                        <a:noAutofit/>
                      </wps:bodyPr>
                    </wps:wsp>
                  </a:graphicData>
                </a:graphic>
              </wp:anchor>
            </w:drawing>
          </mc:Choice>
          <mc:Fallback>
            <w:pict>
              <v:rect w14:anchorId="105F03C1" id="Rectangle 21" o:spid="_x0000_s1034" style="position:absolute;left:0;text-align:left;margin-left:0;margin-top:70.9pt;width:597.25pt;height:56.4pt;z-index:-25166028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" fillcolor="#b0a696" stroked="f">
                <v:textbox>
                  <w:txbxContent>
                    <w:p w14:paraId="70C23FC7" w14:textId="77777777" w:rsidR="00EC1EED" w:rsidRDefault="00EC1EED">
                      <w:pPr>
                        <w:pStyle w:val="coverpageTableofContent"/>
                      </w:pPr>
                    </w:p>
                    <w:p w14:paraId="6715A888" w14:textId="77777777" w:rsidR="00EC1EED" w:rsidRDefault="00EC1EED">
                      <w:pPr>
                        <w:pStyle w:val="coverpageTableofContent"/>
                      </w:pPr>
                    </w:p>
                    <w:p w14:paraId="44EF5155" w14:textId="77777777" w:rsidR="00EC1EED" w:rsidRDefault="00EC1EED">
                      <w:pPr>
                        <w:rPr>
                          <w:rStyle w:val="ECCParagraph"/>
                        </w:rPr>
                      </w:pPr>
                    </w:p>
                  </w:txbxContent>
                </v:textbox>
                <w10:wrap anchorx="page" anchory="page"/>
                <w10:anchorlock/>
              </v:rect>
            </w:pict>
          </mc:Fallback>
        </mc:AlternateContent>
      </w:r>
      <w:r w:rsidRPr="001B57F7">
        <w:rPr>
          <w:lang w:val="en-GB"/>
        </w:rPr>
        <w:t>TABLE OF CONTENTS</w:t>
      </w:r>
    </w:p>
    <w:p w14:paraId="3A61EC00" w14:textId="77777777" w:rsidR="007E49BE" w:rsidRPr="001B57F7" w:rsidRDefault="007E49BE">
      <w:pPr>
        <w:pStyle w:val="coverpageTableofContent"/>
        <w:spacing w:line="276" w:lineRule="auto"/>
        <w:rPr>
          <w:lang w:val="en-GB"/>
        </w:rPr>
      </w:pPr>
    </w:p>
    <w:sdt>
      <w:sdtPr>
        <w:rPr>
          <w:rStyle w:val="ECCParagraph"/>
        </w:rPr>
        <w:id w:val="-1998710737"/>
        <w:docPartObj>
          <w:docPartGallery w:val="Table of Contents"/>
          <w:docPartUnique/>
        </w:docPartObj>
      </w:sdtPr>
      <w:sdtEndPr>
        <w:rPr>
          <w:rStyle w:val="ECCParagraph"/>
        </w:rPr>
      </w:sdtEndPr>
      <w:sdtContent>
        <w:p w14:paraId="3C43BE81" w14:textId="42E96AE9" w:rsidR="00275440" w:rsidRDefault="00EC1EED">
          <w:pPr>
            <w:pStyle w:val="TOC1"/>
            <w:rPr>
              <w:rFonts w:asciiTheme="minorHAnsi" w:eastAsiaTheme="minorEastAsia" w:hAnsiTheme="minorHAnsi" w:cstheme="minorBidi"/>
              <w:b w:val="0"/>
              <w:noProof/>
              <w:sz w:val="22"/>
              <w:szCs w:val="22"/>
              <w:lang w:val="da-DK" w:eastAsia="da-DK"/>
            </w:rPr>
          </w:pPr>
          <w:r>
            <w:rPr>
              <w:rStyle w:val="ECCParagraph"/>
            </w:rPr>
            <w:fldChar w:fldCharType="begin"/>
          </w:r>
          <w:r>
            <w:rPr>
              <w:rStyle w:val="ECCParagraph"/>
            </w:rPr>
            <w:instrText xml:space="preserve"> TOC \o "1-3" \h \z \t "ECC Annex heading1;1" </w:instrText>
          </w:r>
          <w:r>
            <w:rPr>
              <w:rStyle w:val="ECCParagraph"/>
            </w:rPr>
            <w:fldChar w:fldCharType="separate"/>
          </w:r>
          <w:hyperlink w:anchor="_Toc42088396" w:history="1">
            <w:r w:rsidR="00275440" w:rsidRPr="00C142BC">
              <w:rPr>
                <w:rStyle w:val="Hyperlink"/>
                <w:noProof/>
              </w:rPr>
              <w:t>0</w:t>
            </w:r>
            <w:r w:rsidR="00275440">
              <w:rPr>
                <w:rFonts w:asciiTheme="minorHAnsi" w:eastAsiaTheme="minorEastAsia" w:hAnsiTheme="minorHAnsi" w:cstheme="minorBidi"/>
                <w:b w:val="0"/>
                <w:noProof/>
                <w:sz w:val="22"/>
                <w:szCs w:val="22"/>
                <w:lang w:val="da-DK" w:eastAsia="da-DK"/>
              </w:rPr>
              <w:tab/>
            </w:r>
            <w:r w:rsidR="00275440" w:rsidRPr="00C142BC">
              <w:rPr>
                <w:rStyle w:val="Hyperlink"/>
                <w:noProof/>
              </w:rPr>
              <w:t>Executive summary</w:t>
            </w:r>
            <w:r w:rsidR="00275440">
              <w:rPr>
                <w:noProof/>
                <w:webHidden/>
              </w:rPr>
              <w:tab/>
            </w:r>
            <w:r w:rsidR="00275440">
              <w:rPr>
                <w:noProof/>
                <w:webHidden/>
              </w:rPr>
              <w:fldChar w:fldCharType="begin"/>
            </w:r>
            <w:r w:rsidR="00275440">
              <w:rPr>
                <w:noProof/>
                <w:webHidden/>
              </w:rPr>
              <w:instrText xml:space="preserve"> PAGEREF _Toc42088396 \h </w:instrText>
            </w:r>
            <w:r w:rsidR="00275440">
              <w:rPr>
                <w:noProof/>
                <w:webHidden/>
              </w:rPr>
            </w:r>
            <w:r w:rsidR="00275440">
              <w:rPr>
                <w:noProof/>
                <w:webHidden/>
              </w:rPr>
              <w:fldChar w:fldCharType="separate"/>
            </w:r>
            <w:r w:rsidR="00275440">
              <w:rPr>
                <w:noProof/>
                <w:webHidden/>
              </w:rPr>
              <w:t>2</w:t>
            </w:r>
            <w:r w:rsidR="00275440">
              <w:rPr>
                <w:noProof/>
                <w:webHidden/>
              </w:rPr>
              <w:fldChar w:fldCharType="end"/>
            </w:r>
          </w:hyperlink>
        </w:p>
        <w:p w14:paraId="0DF03A2D" w14:textId="441EF358" w:rsidR="00275440" w:rsidRDefault="00CF7E96">
          <w:pPr>
            <w:pStyle w:val="TOC1"/>
            <w:rPr>
              <w:rFonts w:asciiTheme="minorHAnsi" w:eastAsiaTheme="minorEastAsia" w:hAnsiTheme="minorHAnsi" w:cstheme="minorBidi"/>
              <w:b w:val="0"/>
              <w:noProof/>
              <w:sz w:val="22"/>
              <w:szCs w:val="22"/>
              <w:lang w:val="da-DK" w:eastAsia="da-DK"/>
            </w:rPr>
          </w:pPr>
          <w:hyperlink w:anchor="_Toc42088397" w:history="1">
            <w:r w:rsidR="00275440" w:rsidRPr="00C142BC">
              <w:rPr>
                <w:rStyle w:val="Hyperlink"/>
                <w:noProof/>
              </w:rPr>
              <w:t>1</w:t>
            </w:r>
            <w:r w:rsidR="00275440">
              <w:rPr>
                <w:rFonts w:asciiTheme="minorHAnsi" w:eastAsiaTheme="minorEastAsia" w:hAnsiTheme="minorHAnsi" w:cstheme="minorBidi"/>
                <w:b w:val="0"/>
                <w:noProof/>
                <w:sz w:val="22"/>
                <w:szCs w:val="22"/>
                <w:lang w:val="da-DK" w:eastAsia="da-DK"/>
              </w:rPr>
              <w:tab/>
            </w:r>
            <w:r w:rsidR="00275440" w:rsidRPr="00C142BC">
              <w:rPr>
                <w:rStyle w:val="Hyperlink"/>
                <w:noProof/>
              </w:rPr>
              <w:t>Introduction</w:t>
            </w:r>
            <w:r w:rsidR="00275440">
              <w:rPr>
                <w:noProof/>
                <w:webHidden/>
              </w:rPr>
              <w:tab/>
            </w:r>
            <w:r w:rsidR="00275440">
              <w:rPr>
                <w:noProof/>
                <w:webHidden/>
              </w:rPr>
              <w:fldChar w:fldCharType="begin"/>
            </w:r>
            <w:r w:rsidR="00275440">
              <w:rPr>
                <w:noProof/>
                <w:webHidden/>
              </w:rPr>
              <w:instrText xml:space="preserve"> PAGEREF _Toc42088397 \h </w:instrText>
            </w:r>
            <w:r w:rsidR="00275440">
              <w:rPr>
                <w:noProof/>
                <w:webHidden/>
              </w:rPr>
            </w:r>
            <w:r w:rsidR="00275440">
              <w:rPr>
                <w:noProof/>
                <w:webHidden/>
              </w:rPr>
              <w:fldChar w:fldCharType="separate"/>
            </w:r>
            <w:r w:rsidR="00275440">
              <w:rPr>
                <w:noProof/>
                <w:webHidden/>
              </w:rPr>
              <w:t>9</w:t>
            </w:r>
            <w:r w:rsidR="00275440">
              <w:rPr>
                <w:noProof/>
                <w:webHidden/>
              </w:rPr>
              <w:fldChar w:fldCharType="end"/>
            </w:r>
          </w:hyperlink>
        </w:p>
        <w:p w14:paraId="53F4859F" w14:textId="31D9CF6E" w:rsidR="00275440" w:rsidRDefault="00CF7E96">
          <w:pPr>
            <w:pStyle w:val="TOC2"/>
            <w:rPr>
              <w:rFonts w:asciiTheme="minorHAnsi" w:eastAsiaTheme="minorEastAsia" w:hAnsiTheme="minorHAnsi" w:cstheme="minorBidi"/>
              <w:bCs w:val="0"/>
              <w:noProof/>
              <w:sz w:val="22"/>
              <w:szCs w:val="22"/>
              <w:lang w:val="da-DK" w:eastAsia="da-DK"/>
            </w:rPr>
          </w:pPr>
          <w:hyperlink w:anchor="_Toc42088398" w:history="1">
            <w:r w:rsidR="00275440" w:rsidRPr="00C142BC">
              <w:rPr>
                <w:rStyle w:val="Hyperlink"/>
                <w:noProof/>
              </w:rPr>
              <w:t>1.1</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Railway Mobile Radio</w:t>
            </w:r>
            <w:r w:rsidR="00275440">
              <w:rPr>
                <w:noProof/>
                <w:webHidden/>
              </w:rPr>
              <w:tab/>
            </w:r>
            <w:r w:rsidR="00275440">
              <w:rPr>
                <w:noProof/>
                <w:webHidden/>
              </w:rPr>
              <w:fldChar w:fldCharType="begin"/>
            </w:r>
            <w:r w:rsidR="00275440">
              <w:rPr>
                <w:noProof/>
                <w:webHidden/>
              </w:rPr>
              <w:instrText xml:space="preserve"> PAGEREF _Toc42088398 \h </w:instrText>
            </w:r>
            <w:r w:rsidR="00275440">
              <w:rPr>
                <w:noProof/>
                <w:webHidden/>
              </w:rPr>
            </w:r>
            <w:r w:rsidR="00275440">
              <w:rPr>
                <w:noProof/>
                <w:webHidden/>
              </w:rPr>
              <w:fldChar w:fldCharType="separate"/>
            </w:r>
            <w:r w:rsidR="00275440">
              <w:rPr>
                <w:noProof/>
                <w:webHidden/>
              </w:rPr>
              <w:t>9</w:t>
            </w:r>
            <w:r w:rsidR="00275440">
              <w:rPr>
                <w:noProof/>
                <w:webHidden/>
              </w:rPr>
              <w:fldChar w:fldCharType="end"/>
            </w:r>
          </w:hyperlink>
        </w:p>
        <w:p w14:paraId="66B70438" w14:textId="043DFAB1" w:rsidR="00275440" w:rsidRDefault="00CF7E96">
          <w:pPr>
            <w:pStyle w:val="TOC2"/>
            <w:rPr>
              <w:rFonts w:asciiTheme="minorHAnsi" w:eastAsiaTheme="minorEastAsia" w:hAnsiTheme="minorHAnsi" w:cstheme="minorBidi"/>
              <w:bCs w:val="0"/>
              <w:noProof/>
              <w:sz w:val="22"/>
              <w:szCs w:val="22"/>
              <w:lang w:val="da-DK" w:eastAsia="da-DK"/>
            </w:rPr>
          </w:pPr>
          <w:hyperlink w:anchor="_Toc42088399" w:history="1">
            <w:r w:rsidR="00275440" w:rsidRPr="00C142BC">
              <w:rPr>
                <w:rStyle w:val="Hyperlink"/>
                <w:noProof/>
              </w:rPr>
              <w:t>1.2</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Evolving needs of RMR</w:t>
            </w:r>
            <w:r w:rsidR="00275440">
              <w:rPr>
                <w:noProof/>
                <w:webHidden/>
              </w:rPr>
              <w:tab/>
            </w:r>
            <w:r w:rsidR="00275440">
              <w:rPr>
                <w:noProof/>
                <w:webHidden/>
              </w:rPr>
              <w:fldChar w:fldCharType="begin"/>
            </w:r>
            <w:r w:rsidR="00275440">
              <w:rPr>
                <w:noProof/>
                <w:webHidden/>
              </w:rPr>
              <w:instrText xml:space="preserve"> PAGEREF _Toc42088399 \h </w:instrText>
            </w:r>
            <w:r w:rsidR="00275440">
              <w:rPr>
                <w:noProof/>
                <w:webHidden/>
              </w:rPr>
            </w:r>
            <w:r w:rsidR="00275440">
              <w:rPr>
                <w:noProof/>
                <w:webHidden/>
              </w:rPr>
              <w:fldChar w:fldCharType="separate"/>
            </w:r>
            <w:r w:rsidR="00275440">
              <w:rPr>
                <w:noProof/>
                <w:webHidden/>
              </w:rPr>
              <w:t>9</w:t>
            </w:r>
            <w:r w:rsidR="00275440">
              <w:rPr>
                <w:noProof/>
                <w:webHidden/>
              </w:rPr>
              <w:fldChar w:fldCharType="end"/>
            </w:r>
          </w:hyperlink>
        </w:p>
        <w:p w14:paraId="1629C1EC" w14:textId="141A9EB4" w:rsidR="00275440" w:rsidRDefault="00CF7E96">
          <w:pPr>
            <w:pStyle w:val="TOC2"/>
            <w:rPr>
              <w:rFonts w:asciiTheme="minorHAnsi" w:eastAsiaTheme="minorEastAsia" w:hAnsiTheme="minorHAnsi" w:cstheme="minorBidi"/>
              <w:bCs w:val="0"/>
              <w:noProof/>
              <w:sz w:val="22"/>
              <w:szCs w:val="22"/>
              <w:lang w:val="da-DK" w:eastAsia="da-DK"/>
            </w:rPr>
          </w:pPr>
          <w:hyperlink w:anchor="_Toc42088400" w:history="1">
            <w:r w:rsidR="00275440" w:rsidRPr="00C142BC">
              <w:rPr>
                <w:rStyle w:val="Hyperlink"/>
                <w:noProof/>
              </w:rPr>
              <w:t>1.3</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EC Mandate on FRMCS</w:t>
            </w:r>
            <w:r w:rsidR="00275440">
              <w:rPr>
                <w:noProof/>
                <w:webHidden/>
              </w:rPr>
              <w:tab/>
            </w:r>
            <w:r w:rsidR="00275440">
              <w:rPr>
                <w:noProof/>
                <w:webHidden/>
              </w:rPr>
              <w:fldChar w:fldCharType="begin"/>
            </w:r>
            <w:r w:rsidR="00275440">
              <w:rPr>
                <w:noProof/>
                <w:webHidden/>
              </w:rPr>
              <w:instrText xml:space="preserve"> PAGEREF _Toc42088400 \h </w:instrText>
            </w:r>
            <w:r w:rsidR="00275440">
              <w:rPr>
                <w:noProof/>
                <w:webHidden/>
              </w:rPr>
            </w:r>
            <w:r w:rsidR="00275440">
              <w:rPr>
                <w:noProof/>
                <w:webHidden/>
              </w:rPr>
              <w:fldChar w:fldCharType="separate"/>
            </w:r>
            <w:r w:rsidR="00275440">
              <w:rPr>
                <w:noProof/>
                <w:webHidden/>
              </w:rPr>
              <w:t>10</w:t>
            </w:r>
            <w:r w:rsidR="00275440">
              <w:rPr>
                <w:noProof/>
                <w:webHidden/>
              </w:rPr>
              <w:fldChar w:fldCharType="end"/>
            </w:r>
          </w:hyperlink>
        </w:p>
        <w:p w14:paraId="5B012B96" w14:textId="004DC325" w:rsidR="00275440" w:rsidRDefault="00CF7E96">
          <w:pPr>
            <w:pStyle w:val="TOC2"/>
            <w:rPr>
              <w:rFonts w:asciiTheme="minorHAnsi" w:eastAsiaTheme="minorEastAsia" w:hAnsiTheme="minorHAnsi" w:cstheme="minorBidi"/>
              <w:bCs w:val="0"/>
              <w:noProof/>
              <w:sz w:val="22"/>
              <w:szCs w:val="22"/>
              <w:lang w:val="da-DK" w:eastAsia="da-DK"/>
            </w:rPr>
          </w:pPr>
          <w:hyperlink w:anchor="_Toc42088401" w:history="1">
            <w:r w:rsidR="00275440" w:rsidRPr="00C142BC">
              <w:rPr>
                <w:rStyle w:val="Hyperlink"/>
                <w:noProof/>
              </w:rPr>
              <w:t>1.4</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Scope of this report</w:t>
            </w:r>
            <w:r w:rsidR="00275440">
              <w:rPr>
                <w:noProof/>
                <w:webHidden/>
              </w:rPr>
              <w:tab/>
            </w:r>
            <w:r w:rsidR="00275440">
              <w:rPr>
                <w:noProof/>
                <w:webHidden/>
              </w:rPr>
              <w:fldChar w:fldCharType="begin"/>
            </w:r>
            <w:r w:rsidR="00275440">
              <w:rPr>
                <w:noProof/>
                <w:webHidden/>
              </w:rPr>
              <w:instrText xml:space="preserve"> PAGEREF _Toc42088401 \h </w:instrText>
            </w:r>
            <w:r w:rsidR="00275440">
              <w:rPr>
                <w:noProof/>
                <w:webHidden/>
              </w:rPr>
            </w:r>
            <w:r w:rsidR="00275440">
              <w:rPr>
                <w:noProof/>
                <w:webHidden/>
              </w:rPr>
              <w:fldChar w:fldCharType="separate"/>
            </w:r>
            <w:r w:rsidR="00275440">
              <w:rPr>
                <w:noProof/>
                <w:webHidden/>
              </w:rPr>
              <w:t>10</w:t>
            </w:r>
            <w:r w:rsidR="00275440">
              <w:rPr>
                <w:noProof/>
                <w:webHidden/>
              </w:rPr>
              <w:fldChar w:fldCharType="end"/>
            </w:r>
          </w:hyperlink>
        </w:p>
        <w:p w14:paraId="56F203D0" w14:textId="7AD57BD5" w:rsidR="00275440" w:rsidRDefault="00CF7E96">
          <w:pPr>
            <w:pStyle w:val="TOC1"/>
            <w:rPr>
              <w:rFonts w:asciiTheme="minorHAnsi" w:eastAsiaTheme="minorEastAsia" w:hAnsiTheme="minorHAnsi" w:cstheme="minorBidi"/>
              <w:b w:val="0"/>
              <w:noProof/>
              <w:sz w:val="22"/>
              <w:szCs w:val="22"/>
              <w:lang w:val="da-DK" w:eastAsia="da-DK"/>
            </w:rPr>
          </w:pPr>
          <w:hyperlink w:anchor="_Toc42088402" w:history="1">
            <w:r w:rsidR="00275440" w:rsidRPr="00C142BC">
              <w:rPr>
                <w:rStyle w:val="Hyperlink"/>
                <w:noProof/>
              </w:rPr>
              <w:t>2</w:t>
            </w:r>
            <w:r w:rsidR="00275440">
              <w:rPr>
                <w:rFonts w:asciiTheme="minorHAnsi" w:eastAsiaTheme="minorEastAsia" w:hAnsiTheme="minorHAnsi" w:cstheme="minorBidi"/>
                <w:b w:val="0"/>
                <w:noProof/>
                <w:sz w:val="22"/>
                <w:szCs w:val="22"/>
                <w:lang w:val="da-DK" w:eastAsia="da-DK"/>
              </w:rPr>
              <w:tab/>
            </w:r>
            <w:r w:rsidR="00275440" w:rsidRPr="00C142BC">
              <w:rPr>
                <w:rStyle w:val="Hyperlink"/>
                <w:noProof/>
              </w:rPr>
              <w:t>FRMCS in 1900-1920 MHz</w:t>
            </w:r>
            <w:r w:rsidR="00275440">
              <w:rPr>
                <w:noProof/>
                <w:webHidden/>
              </w:rPr>
              <w:tab/>
            </w:r>
            <w:r w:rsidR="00275440">
              <w:rPr>
                <w:noProof/>
                <w:webHidden/>
              </w:rPr>
              <w:fldChar w:fldCharType="begin"/>
            </w:r>
            <w:r w:rsidR="00275440">
              <w:rPr>
                <w:noProof/>
                <w:webHidden/>
              </w:rPr>
              <w:instrText xml:space="preserve"> PAGEREF _Toc42088402 \h </w:instrText>
            </w:r>
            <w:r w:rsidR="00275440">
              <w:rPr>
                <w:noProof/>
                <w:webHidden/>
              </w:rPr>
            </w:r>
            <w:r w:rsidR="00275440">
              <w:rPr>
                <w:noProof/>
                <w:webHidden/>
              </w:rPr>
              <w:fldChar w:fldCharType="separate"/>
            </w:r>
            <w:r w:rsidR="00275440">
              <w:rPr>
                <w:noProof/>
                <w:webHidden/>
              </w:rPr>
              <w:t>12</w:t>
            </w:r>
            <w:r w:rsidR="00275440">
              <w:rPr>
                <w:noProof/>
                <w:webHidden/>
              </w:rPr>
              <w:fldChar w:fldCharType="end"/>
            </w:r>
          </w:hyperlink>
        </w:p>
        <w:p w14:paraId="1D89391A" w14:textId="50AFAAAA" w:rsidR="00275440" w:rsidRDefault="00CF7E96">
          <w:pPr>
            <w:pStyle w:val="TOC2"/>
            <w:rPr>
              <w:rFonts w:asciiTheme="minorHAnsi" w:eastAsiaTheme="minorEastAsia" w:hAnsiTheme="minorHAnsi" w:cstheme="minorBidi"/>
              <w:bCs w:val="0"/>
              <w:noProof/>
              <w:sz w:val="22"/>
              <w:szCs w:val="22"/>
              <w:lang w:val="da-DK" w:eastAsia="da-DK"/>
            </w:rPr>
          </w:pPr>
          <w:hyperlink w:anchor="_Toc42088403" w:history="1">
            <w:r w:rsidR="00275440" w:rsidRPr="00C142BC">
              <w:rPr>
                <w:rStyle w:val="Hyperlink"/>
                <w:noProof/>
              </w:rPr>
              <w:t>2.1</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General description</w:t>
            </w:r>
            <w:r w:rsidR="00275440">
              <w:rPr>
                <w:noProof/>
                <w:webHidden/>
              </w:rPr>
              <w:tab/>
            </w:r>
            <w:r w:rsidR="00275440">
              <w:rPr>
                <w:noProof/>
                <w:webHidden/>
              </w:rPr>
              <w:fldChar w:fldCharType="begin"/>
            </w:r>
            <w:r w:rsidR="00275440">
              <w:rPr>
                <w:noProof/>
                <w:webHidden/>
              </w:rPr>
              <w:instrText xml:space="preserve"> PAGEREF _Toc42088403 \h </w:instrText>
            </w:r>
            <w:r w:rsidR="00275440">
              <w:rPr>
                <w:noProof/>
                <w:webHidden/>
              </w:rPr>
            </w:r>
            <w:r w:rsidR="00275440">
              <w:rPr>
                <w:noProof/>
                <w:webHidden/>
              </w:rPr>
              <w:fldChar w:fldCharType="separate"/>
            </w:r>
            <w:r w:rsidR="00275440">
              <w:rPr>
                <w:noProof/>
                <w:webHidden/>
              </w:rPr>
              <w:t>12</w:t>
            </w:r>
            <w:r w:rsidR="00275440">
              <w:rPr>
                <w:noProof/>
                <w:webHidden/>
              </w:rPr>
              <w:fldChar w:fldCharType="end"/>
            </w:r>
          </w:hyperlink>
        </w:p>
        <w:p w14:paraId="34605B8F" w14:textId="16EBF1EC" w:rsidR="00275440" w:rsidRDefault="00CF7E96">
          <w:pPr>
            <w:pStyle w:val="TOC2"/>
            <w:rPr>
              <w:rFonts w:asciiTheme="minorHAnsi" w:eastAsiaTheme="minorEastAsia" w:hAnsiTheme="minorHAnsi" w:cstheme="minorBidi"/>
              <w:bCs w:val="0"/>
              <w:noProof/>
              <w:sz w:val="22"/>
              <w:szCs w:val="22"/>
              <w:lang w:val="da-DK" w:eastAsia="da-DK"/>
            </w:rPr>
          </w:pPr>
          <w:hyperlink w:anchor="_Toc42088404" w:history="1">
            <w:r w:rsidR="00275440" w:rsidRPr="00C142BC">
              <w:rPr>
                <w:rStyle w:val="Hyperlink"/>
                <w:noProof/>
              </w:rPr>
              <w:t>2.2</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Radio access technology to implement FRMCS</w:t>
            </w:r>
            <w:r w:rsidR="00275440">
              <w:rPr>
                <w:noProof/>
                <w:webHidden/>
              </w:rPr>
              <w:tab/>
            </w:r>
            <w:r w:rsidR="00275440">
              <w:rPr>
                <w:noProof/>
                <w:webHidden/>
              </w:rPr>
              <w:fldChar w:fldCharType="begin"/>
            </w:r>
            <w:r w:rsidR="00275440">
              <w:rPr>
                <w:noProof/>
                <w:webHidden/>
              </w:rPr>
              <w:instrText xml:space="preserve"> PAGEREF _Toc42088404 \h </w:instrText>
            </w:r>
            <w:r w:rsidR="00275440">
              <w:rPr>
                <w:noProof/>
                <w:webHidden/>
              </w:rPr>
            </w:r>
            <w:r w:rsidR="00275440">
              <w:rPr>
                <w:noProof/>
                <w:webHidden/>
              </w:rPr>
              <w:fldChar w:fldCharType="separate"/>
            </w:r>
            <w:r w:rsidR="00275440">
              <w:rPr>
                <w:noProof/>
                <w:webHidden/>
              </w:rPr>
              <w:t>13</w:t>
            </w:r>
            <w:r w:rsidR="00275440">
              <w:rPr>
                <w:noProof/>
                <w:webHidden/>
              </w:rPr>
              <w:fldChar w:fldCharType="end"/>
            </w:r>
          </w:hyperlink>
        </w:p>
        <w:p w14:paraId="6FA550DE" w14:textId="01543017" w:rsidR="00275440" w:rsidRDefault="00CF7E96">
          <w:pPr>
            <w:pStyle w:val="TOC3"/>
            <w:rPr>
              <w:rFonts w:asciiTheme="minorHAnsi" w:eastAsiaTheme="minorEastAsia" w:hAnsiTheme="minorHAnsi" w:cstheme="minorBidi"/>
              <w:noProof/>
              <w:sz w:val="22"/>
              <w:szCs w:val="22"/>
              <w:lang w:val="da-DK" w:eastAsia="da-DK"/>
            </w:rPr>
          </w:pPr>
          <w:hyperlink w:anchor="_Toc42088405" w:history="1">
            <w:r w:rsidR="00275440" w:rsidRPr="00C142BC">
              <w:rPr>
                <w:rStyle w:val="Hyperlink"/>
                <w:noProof/>
              </w:rPr>
              <w:t>2.2.1</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FRMCS using 4G LTE</w:t>
            </w:r>
            <w:r w:rsidR="00275440">
              <w:rPr>
                <w:noProof/>
                <w:webHidden/>
              </w:rPr>
              <w:tab/>
            </w:r>
            <w:r w:rsidR="00275440">
              <w:rPr>
                <w:noProof/>
                <w:webHidden/>
              </w:rPr>
              <w:fldChar w:fldCharType="begin"/>
            </w:r>
            <w:r w:rsidR="00275440">
              <w:rPr>
                <w:noProof/>
                <w:webHidden/>
              </w:rPr>
              <w:instrText xml:space="preserve"> PAGEREF _Toc42088405 \h </w:instrText>
            </w:r>
            <w:r w:rsidR="00275440">
              <w:rPr>
                <w:noProof/>
                <w:webHidden/>
              </w:rPr>
            </w:r>
            <w:r w:rsidR="00275440">
              <w:rPr>
                <w:noProof/>
                <w:webHidden/>
              </w:rPr>
              <w:fldChar w:fldCharType="separate"/>
            </w:r>
            <w:r w:rsidR="00275440">
              <w:rPr>
                <w:noProof/>
                <w:webHidden/>
              </w:rPr>
              <w:t>13</w:t>
            </w:r>
            <w:r w:rsidR="00275440">
              <w:rPr>
                <w:noProof/>
                <w:webHidden/>
              </w:rPr>
              <w:fldChar w:fldCharType="end"/>
            </w:r>
          </w:hyperlink>
        </w:p>
        <w:p w14:paraId="341C3F46" w14:textId="3AB6BC5D" w:rsidR="00275440" w:rsidRDefault="00CF7E96">
          <w:pPr>
            <w:pStyle w:val="TOC3"/>
            <w:rPr>
              <w:rFonts w:asciiTheme="minorHAnsi" w:eastAsiaTheme="minorEastAsia" w:hAnsiTheme="minorHAnsi" w:cstheme="minorBidi"/>
              <w:noProof/>
              <w:sz w:val="22"/>
              <w:szCs w:val="22"/>
              <w:lang w:val="da-DK" w:eastAsia="da-DK"/>
            </w:rPr>
          </w:pPr>
          <w:hyperlink w:anchor="_Toc42088406" w:history="1">
            <w:r w:rsidR="00275440" w:rsidRPr="00C142BC">
              <w:rPr>
                <w:rStyle w:val="Hyperlink"/>
                <w:noProof/>
              </w:rPr>
              <w:t>2.2.2</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FRMCS using 5G NR</w:t>
            </w:r>
            <w:r w:rsidR="00275440">
              <w:rPr>
                <w:noProof/>
                <w:webHidden/>
              </w:rPr>
              <w:tab/>
            </w:r>
            <w:r w:rsidR="00275440">
              <w:rPr>
                <w:noProof/>
                <w:webHidden/>
              </w:rPr>
              <w:fldChar w:fldCharType="begin"/>
            </w:r>
            <w:r w:rsidR="00275440">
              <w:rPr>
                <w:noProof/>
                <w:webHidden/>
              </w:rPr>
              <w:instrText xml:space="preserve"> PAGEREF _Toc42088406 \h </w:instrText>
            </w:r>
            <w:r w:rsidR="00275440">
              <w:rPr>
                <w:noProof/>
                <w:webHidden/>
              </w:rPr>
            </w:r>
            <w:r w:rsidR="00275440">
              <w:rPr>
                <w:noProof/>
                <w:webHidden/>
              </w:rPr>
              <w:fldChar w:fldCharType="separate"/>
            </w:r>
            <w:r w:rsidR="00275440">
              <w:rPr>
                <w:noProof/>
                <w:webHidden/>
              </w:rPr>
              <w:t>13</w:t>
            </w:r>
            <w:r w:rsidR="00275440">
              <w:rPr>
                <w:noProof/>
                <w:webHidden/>
              </w:rPr>
              <w:fldChar w:fldCharType="end"/>
            </w:r>
          </w:hyperlink>
        </w:p>
        <w:p w14:paraId="3AB42630" w14:textId="1A91243C" w:rsidR="00275440" w:rsidRDefault="00CF7E96">
          <w:pPr>
            <w:pStyle w:val="TOC3"/>
            <w:rPr>
              <w:rFonts w:asciiTheme="minorHAnsi" w:eastAsiaTheme="minorEastAsia" w:hAnsiTheme="minorHAnsi" w:cstheme="minorBidi"/>
              <w:noProof/>
              <w:sz w:val="22"/>
              <w:szCs w:val="22"/>
              <w:lang w:val="da-DK" w:eastAsia="da-DK"/>
            </w:rPr>
          </w:pPr>
          <w:hyperlink w:anchor="_Toc42088407" w:history="1">
            <w:r w:rsidR="00275440" w:rsidRPr="00C142BC">
              <w:rPr>
                <w:rStyle w:val="Hyperlink"/>
                <w:noProof/>
              </w:rPr>
              <w:t>2.2.3</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Comparison between 4G LTE and 5G NR-based FRMCS</w:t>
            </w:r>
            <w:r w:rsidR="00275440">
              <w:rPr>
                <w:noProof/>
                <w:webHidden/>
              </w:rPr>
              <w:tab/>
            </w:r>
            <w:r w:rsidR="00275440">
              <w:rPr>
                <w:noProof/>
                <w:webHidden/>
              </w:rPr>
              <w:fldChar w:fldCharType="begin"/>
            </w:r>
            <w:r w:rsidR="00275440">
              <w:rPr>
                <w:noProof/>
                <w:webHidden/>
              </w:rPr>
              <w:instrText xml:space="preserve"> PAGEREF _Toc42088407 \h </w:instrText>
            </w:r>
            <w:r w:rsidR="00275440">
              <w:rPr>
                <w:noProof/>
                <w:webHidden/>
              </w:rPr>
            </w:r>
            <w:r w:rsidR="00275440">
              <w:rPr>
                <w:noProof/>
                <w:webHidden/>
              </w:rPr>
              <w:fldChar w:fldCharType="separate"/>
            </w:r>
            <w:r w:rsidR="00275440">
              <w:rPr>
                <w:noProof/>
                <w:webHidden/>
              </w:rPr>
              <w:t>14</w:t>
            </w:r>
            <w:r w:rsidR="00275440">
              <w:rPr>
                <w:noProof/>
                <w:webHidden/>
              </w:rPr>
              <w:fldChar w:fldCharType="end"/>
            </w:r>
          </w:hyperlink>
        </w:p>
        <w:p w14:paraId="2C29DD66" w14:textId="01211EA4" w:rsidR="00275440" w:rsidRDefault="00CF7E96">
          <w:pPr>
            <w:pStyle w:val="TOC2"/>
            <w:rPr>
              <w:rFonts w:asciiTheme="minorHAnsi" w:eastAsiaTheme="minorEastAsia" w:hAnsiTheme="minorHAnsi" w:cstheme="minorBidi"/>
              <w:bCs w:val="0"/>
              <w:noProof/>
              <w:sz w:val="22"/>
              <w:szCs w:val="22"/>
              <w:lang w:val="da-DK" w:eastAsia="da-DK"/>
            </w:rPr>
          </w:pPr>
          <w:hyperlink w:anchor="_Toc42088408" w:history="1">
            <w:r w:rsidR="00275440" w:rsidRPr="00C142BC">
              <w:rPr>
                <w:rStyle w:val="Hyperlink"/>
                <w:noProof/>
              </w:rPr>
              <w:t>2.3</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System parameters</w:t>
            </w:r>
            <w:r w:rsidR="00275440">
              <w:rPr>
                <w:noProof/>
                <w:webHidden/>
              </w:rPr>
              <w:tab/>
            </w:r>
            <w:r w:rsidR="00275440">
              <w:rPr>
                <w:noProof/>
                <w:webHidden/>
              </w:rPr>
              <w:fldChar w:fldCharType="begin"/>
            </w:r>
            <w:r w:rsidR="00275440">
              <w:rPr>
                <w:noProof/>
                <w:webHidden/>
              </w:rPr>
              <w:instrText xml:space="preserve"> PAGEREF _Toc42088408 \h </w:instrText>
            </w:r>
            <w:r w:rsidR="00275440">
              <w:rPr>
                <w:noProof/>
                <w:webHidden/>
              </w:rPr>
            </w:r>
            <w:r w:rsidR="00275440">
              <w:rPr>
                <w:noProof/>
                <w:webHidden/>
              </w:rPr>
              <w:fldChar w:fldCharType="separate"/>
            </w:r>
            <w:r w:rsidR="00275440">
              <w:rPr>
                <w:noProof/>
                <w:webHidden/>
              </w:rPr>
              <w:t>15</w:t>
            </w:r>
            <w:r w:rsidR="00275440">
              <w:rPr>
                <w:noProof/>
                <w:webHidden/>
              </w:rPr>
              <w:fldChar w:fldCharType="end"/>
            </w:r>
          </w:hyperlink>
        </w:p>
        <w:p w14:paraId="5D1F635A" w14:textId="4CC543DC" w:rsidR="00275440" w:rsidRDefault="00CF7E96">
          <w:pPr>
            <w:pStyle w:val="TOC2"/>
            <w:rPr>
              <w:rFonts w:asciiTheme="minorHAnsi" w:eastAsiaTheme="minorEastAsia" w:hAnsiTheme="minorHAnsi" w:cstheme="minorBidi"/>
              <w:bCs w:val="0"/>
              <w:noProof/>
              <w:sz w:val="22"/>
              <w:szCs w:val="22"/>
              <w:lang w:val="da-DK" w:eastAsia="da-DK"/>
            </w:rPr>
          </w:pPr>
          <w:hyperlink w:anchor="_Toc42088409" w:history="1">
            <w:r w:rsidR="00275440" w:rsidRPr="00C142BC">
              <w:rPr>
                <w:rStyle w:val="Hyperlink"/>
                <w:noProof/>
              </w:rPr>
              <w:t>2.4</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Deployment-related parameters</w:t>
            </w:r>
            <w:r w:rsidR="00275440">
              <w:rPr>
                <w:noProof/>
                <w:webHidden/>
              </w:rPr>
              <w:tab/>
            </w:r>
            <w:r w:rsidR="00275440">
              <w:rPr>
                <w:noProof/>
                <w:webHidden/>
              </w:rPr>
              <w:fldChar w:fldCharType="begin"/>
            </w:r>
            <w:r w:rsidR="00275440">
              <w:rPr>
                <w:noProof/>
                <w:webHidden/>
              </w:rPr>
              <w:instrText xml:space="preserve"> PAGEREF _Toc42088409 \h </w:instrText>
            </w:r>
            <w:r w:rsidR="00275440">
              <w:rPr>
                <w:noProof/>
                <w:webHidden/>
              </w:rPr>
            </w:r>
            <w:r w:rsidR="00275440">
              <w:rPr>
                <w:noProof/>
                <w:webHidden/>
              </w:rPr>
              <w:fldChar w:fldCharType="separate"/>
            </w:r>
            <w:r w:rsidR="00275440">
              <w:rPr>
                <w:noProof/>
                <w:webHidden/>
              </w:rPr>
              <w:t>17</w:t>
            </w:r>
            <w:r w:rsidR="00275440">
              <w:rPr>
                <w:noProof/>
                <w:webHidden/>
              </w:rPr>
              <w:fldChar w:fldCharType="end"/>
            </w:r>
          </w:hyperlink>
        </w:p>
        <w:p w14:paraId="1833509C" w14:textId="6D6F2750" w:rsidR="00275440" w:rsidRDefault="00CF7E96">
          <w:pPr>
            <w:pStyle w:val="TOC2"/>
            <w:rPr>
              <w:rFonts w:asciiTheme="minorHAnsi" w:eastAsiaTheme="minorEastAsia" w:hAnsiTheme="minorHAnsi" w:cstheme="minorBidi"/>
              <w:bCs w:val="0"/>
              <w:noProof/>
              <w:sz w:val="22"/>
              <w:szCs w:val="22"/>
              <w:lang w:val="da-DK" w:eastAsia="da-DK"/>
            </w:rPr>
          </w:pPr>
          <w:hyperlink w:anchor="_Toc42088410" w:history="1">
            <w:r w:rsidR="00275440" w:rsidRPr="00C142BC">
              <w:rPr>
                <w:rStyle w:val="Hyperlink"/>
                <w:noProof/>
              </w:rPr>
              <w:t>2.5</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Considered scenarios</w:t>
            </w:r>
            <w:r w:rsidR="00275440">
              <w:rPr>
                <w:noProof/>
                <w:webHidden/>
              </w:rPr>
              <w:tab/>
            </w:r>
            <w:r w:rsidR="00275440">
              <w:rPr>
                <w:noProof/>
                <w:webHidden/>
              </w:rPr>
              <w:fldChar w:fldCharType="begin"/>
            </w:r>
            <w:r w:rsidR="00275440">
              <w:rPr>
                <w:noProof/>
                <w:webHidden/>
              </w:rPr>
              <w:instrText xml:space="preserve"> PAGEREF _Toc42088410 \h </w:instrText>
            </w:r>
            <w:r w:rsidR="00275440">
              <w:rPr>
                <w:noProof/>
                <w:webHidden/>
              </w:rPr>
            </w:r>
            <w:r w:rsidR="00275440">
              <w:rPr>
                <w:noProof/>
                <w:webHidden/>
              </w:rPr>
              <w:fldChar w:fldCharType="separate"/>
            </w:r>
            <w:r w:rsidR="00275440">
              <w:rPr>
                <w:noProof/>
                <w:webHidden/>
              </w:rPr>
              <w:t>22</w:t>
            </w:r>
            <w:r w:rsidR="00275440">
              <w:rPr>
                <w:noProof/>
                <w:webHidden/>
              </w:rPr>
              <w:fldChar w:fldCharType="end"/>
            </w:r>
          </w:hyperlink>
        </w:p>
        <w:p w14:paraId="03A82D25" w14:textId="7475BCC3" w:rsidR="00275440" w:rsidRDefault="00CF7E96">
          <w:pPr>
            <w:pStyle w:val="TOC2"/>
            <w:rPr>
              <w:rFonts w:asciiTheme="minorHAnsi" w:eastAsiaTheme="minorEastAsia" w:hAnsiTheme="minorHAnsi" w:cstheme="minorBidi"/>
              <w:bCs w:val="0"/>
              <w:noProof/>
              <w:sz w:val="22"/>
              <w:szCs w:val="22"/>
              <w:lang w:val="da-DK" w:eastAsia="da-DK"/>
            </w:rPr>
          </w:pPr>
          <w:hyperlink w:anchor="_Toc42088411" w:history="1">
            <w:r w:rsidR="00275440" w:rsidRPr="00C142BC">
              <w:rPr>
                <w:rStyle w:val="Hyperlink"/>
                <w:noProof/>
              </w:rPr>
              <w:t>2.6</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FRMCS modelling in co-existence studies</w:t>
            </w:r>
            <w:r w:rsidR="00275440">
              <w:rPr>
                <w:noProof/>
                <w:webHidden/>
              </w:rPr>
              <w:tab/>
            </w:r>
            <w:r w:rsidR="00275440">
              <w:rPr>
                <w:noProof/>
                <w:webHidden/>
              </w:rPr>
              <w:fldChar w:fldCharType="begin"/>
            </w:r>
            <w:r w:rsidR="00275440">
              <w:rPr>
                <w:noProof/>
                <w:webHidden/>
              </w:rPr>
              <w:instrText xml:space="preserve"> PAGEREF _Toc42088411 \h </w:instrText>
            </w:r>
            <w:r w:rsidR="00275440">
              <w:rPr>
                <w:noProof/>
                <w:webHidden/>
              </w:rPr>
            </w:r>
            <w:r w:rsidR="00275440">
              <w:rPr>
                <w:noProof/>
                <w:webHidden/>
              </w:rPr>
              <w:fldChar w:fldCharType="separate"/>
            </w:r>
            <w:r w:rsidR="00275440">
              <w:rPr>
                <w:noProof/>
                <w:webHidden/>
              </w:rPr>
              <w:t>24</w:t>
            </w:r>
            <w:r w:rsidR="00275440">
              <w:rPr>
                <w:noProof/>
                <w:webHidden/>
              </w:rPr>
              <w:fldChar w:fldCharType="end"/>
            </w:r>
          </w:hyperlink>
        </w:p>
        <w:p w14:paraId="65D887F5" w14:textId="3C719174" w:rsidR="00275440" w:rsidRDefault="00CF7E96">
          <w:pPr>
            <w:pStyle w:val="TOC1"/>
            <w:rPr>
              <w:rFonts w:asciiTheme="minorHAnsi" w:eastAsiaTheme="minorEastAsia" w:hAnsiTheme="minorHAnsi" w:cstheme="minorBidi"/>
              <w:b w:val="0"/>
              <w:noProof/>
              <w:sz w:val="22"/>
              <w:szCs w:val="22"/>
              <w:lang w:val="da-DK" w:eastAsia="da-DK"/>
            </w:rPr>
          </w:pPr>
          <w:hyperlink w:anchor="_Toc42088412" w:history="1">
            <w:r w:rsidR="00275440" w:rsidRPr="00C142BC">
              <w:rPr>
                <w:rStyle w:val="Hyperlink"/>
                <w:noProof/>
              </w:rPr>
              <w:t>3</w:t>
            </w:r>
            <w:r w:rsidR="00275440">
              <w:rPr>
                <w:rFonts w:asciiTheme="minorHAnsi" w:eastAsiaTheme="minorEastAsia" w:hAnsiTheme="minorHAnsi" w:cstheme="minorBidi"/>
                <w:b w:val="0"/>
                <w:noProof/>
                <w:sz w:val="22"/>
                <w:szCs w:val="22"/>
                <w:lang w:val="da-DK" w:eastAsia="da-DK"/>
              </w:rPr>
              <w:tab/>
            </w:r>
            <w:r w:rsidR="00275440" w:rsidRPr="00C142BC">
              <w:rPr>
                <w:rStyle w:val="Hyperlink"/>
                <w:noProof/>
              </w:rPr>
              <w:t>Adjacent band systems</w:t>
            </w:r>
            <w:r w:rsidR="00275440">
              <w:rPr>
                <w:noProof/>
                <w:webHidden/>
              </w:rPr>
              <w:tab/>
            </w:r>
            <w:r w:rsidR="00275440">
              <w:rPr>
                <w:noProof/>
                <w:webHidden/>
              </w:rPr>
              <w:fldChar w:fldCharType="begin"/>
            </w:r>
            <w:r w:rsidR="00275440">
              <w:rPr>
                <w:noProof/>
                <w:webHidden/>
              </w:rPr>
              <w:instrText xml:space="preserve"> PAGEREF _Toc42088412 \h </w:instrText>
            </w:r>
            <w:r w:rsidR="00275440">
              <w:rPr>
                <w:noProof/>
                <w:webHidden/>
              </w:rPr>
            </w:r>
            <w:r w:rsidR="00275440">
              <w:rPr>
                <w:noProof/>
                <w:webHidden/>
              </w:rPr>
              <w:fldChar w:fldCharType="separate"/>
            </w:r>
            <w:r w:rsidR="00275440">
              <w:rPr>
                <w:noProof/>
                <w:webHidden/>
              </w:rPr>
              <w:t>30</w:t>
            </w:r>
            <w:r w:rsidR="00275440">
              <w:rPr>
                <w:noProof/>
                <w:webHidden/>
              </w:rPr>
              <w:fldChar w:fldCharType="end"/>
            </w:r>
          </w:hyperlink>
        </w:p>
        <w:p w14:paraId="3EE49F97" w14:textId="1EB0D6CB" w:rsidR="00275440" w:rsidRDefault="00CF7E96">
          <w:pPr>
            <w:pStyle w:val="TOC2"/>
            <w:rPr>
              <w:rFonts w:asciiTheme="minorHAnsi" w:eastAsiaTheme="minorEastAsia" w:hAnsiTheme="minorHAnsi" w:cstheme="minorBidi"/>
              <w:bCs w:val="0"/>
              <w:noProof/>
              <w:sz w:val="22"/>
              <w:szCs w:val="22"/>
              <w:lang w:val="da-DK" w:eastAsia="da-DK"/>
            </w:rPr>
          </w:pPr>
          <w:hyperlink w:anchor="_Toc42088413" w:history="1">
            <w:r w:rsidR="00275440" w:rsidRPr="00C142BC">
              <w:rPr>
                <w:rStyle w:val="Hyperlink"/>
                <w:noProof/>
              </w:rPr>
              <w:t>3.1</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MFCN in band 1 uplink</w:t>
            </w:r>
            <w:r w:rsidR="00275440">
              <w:rPr>
                <w:noProof/>
                <w:webHidden/>
              </w:rPr>
              <w:tab/>
            </w:r>
            <w:r w:rsidR="00275440">
              <w:rPr>
                <w:noProof/>
                <w:webHidden/>
              </w:rPr>
              <w:fldChar w:fldCharType="begin"/>
            </w:r>
            <w:r w:rsidR="00275440">
              <w:rPr>
                <w:noProof/>
                <w:webHidden/>
              </w:rPr>
              <w:instrText xml:space="preserve"> PAGEREF _Toc42088413 \h </w:instrText>
            </w:r>
            <w:r w:rsidR="00275440">
              <w:rPr>
                <w:noProof/>
                <w:webHidden/>
              </w:rPr>
            </w:r>
            <w:r w:rsidR="00275440">
              <w:rPr>
                <w:noProof/>
                <w:webHidden/>
              </w:rPr>
              <w:fldChar w:fldCharType="separate"/>
            </w:r>
            <w:r w:rsidR="00275440">
              <w:rPr>
                <w:noProof/>
                <w:webHidden/>
              </w:rPr>
              <w:t>30</w:t>
            </w:r>
            <w:r w:rsidR="00275440">
              <w:rPr>
                <w:noProof/>
                <w:webHidden/>
              </w:rPr>
              <w:fldChar w:fldCharType="end"/>
            </w:r>
          </w:hyperlink>
        </w:p>
        <w:p w14:paraId="63CB38AC" w14:textId="053D4373" w:rsidR="00275440" w:rsidRDefault="00CF7E96">
          <w:pPr>
            <w:pStyle w:val="TOC3"/>
            <w:rPr>
              <w:rFonts w:asciiTheme="minorHAnsi" w:eastAsiaTheme="minorEastAsia" w:hAnsiTheme="minorHAnsi" w:cstheme="minorBidi"/>
              <w:noProof/>
              <w:sz w:val="22"/>
              <w:szCs w:val="22"/>
              <w:lang w:val="da-DK" w:eastAsia="da-DK"/>
            </w:rPr>
          </w:pPr>
          <w:hyperlink w:anchor="_Toc42088414" w:history="1">
            <w:r w:rsidR="00275440" w:rsidRPr="00C142BC">
              <w:rPr>
                <w:rStyle w:val="Hyperlink"/>
                <w:noProof/>
              </w:rPr>
              <w:t>3.1.1</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Regulatory framework</w:t>
            </w:r>
            <w:r w:rsidR="00275440">
              <w:rPr>
                <w:noProof/>
                <w:webHidden/>
              </w:rPr>
              <w:tab/>
            </w:r>
            <w:r w:rsidR="00275440">
              <w:rPr>
                <w:noProof/>
                <w:webHidden/>
              </w:rPr>
              <w:fldChar w:fldCharType="begin"/>
            </w:r>
            <w:r w:rsidR="00275440">
              <w:rPr>
                <w:noProof/>
                <w:webHidden/>
              </w:rPr>
              <w:instrText xml:space="preserve"> PAGEREF _Toc42088414 \h </w:instrText>
            </w:r>
            <w:r w:rsidR="00275440">
              <w:rPr>
                <w:noProof/>
                <w:webHidden/>
              </w:rPr>
            </w:r>
            <w:r w:rsidR="00275440">
              <w:rPr>
                <w:noProof/>
                <w:webHidden/>
              </w:rPr>
              <w:fldChar w:fldCharType="separate"/>
            </w:r>
            <w:r w:rsidR="00275440">
              <w:rPr>
                <w:noProof/>
                <w:webHidden/>
              </w:rPr>
              <w:t>30</w:t>
            </w:r>
            <w:r w:rsidR="00275440">
              <w:rPr>
                <w:noProof/>
                <w:webHidden/>
              </w:rPr>
              <w:fldChar w:fldCharType="end"/>
            </w:r>
          </w:hyperlink>
        </w:p>
        <w:p w14:paraId="064A1001" w14:textId="4FB139F6" w:rsidR="00275440" w:rsidRDefault="00CF7E96">
          <w:pPr>
            <w:pStyle w:val="TOC3"/>
            <w:rPr>
              <w:rFonts w:asciiTheme="minorHAnsi" w:eastAsiaTheme="minorEastAsia" w:hAnsiTheme="minorHAnsi" w:cstheme="minorBidi"/>
              <w:noProof/>
              <w:sz w:val="22"/>
              <w:szCs w:val="22"/>
              <w:lang w:val="da-DK" w:eastAsia="da-DK"/>
            </w:rPr>
          </w:pPr>
          <w:hyperlink w:anchor="_Toc42088415" w:history="1">
            <w:r w:rsidR="00275440" w:rsidRPr="00C142BC">
              <w:rPr>
                <w:rStyle w:val="Hyperlink"/>
                <w:noProof/>
              </w:rPr>
              <w:t>3.1.2</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LTE 2100 as representative system</w:t>
            </w:r>
            <w:r w:rsidR="00275440">
              <w:rPr>
                <w:noProof/>
                <w:webHidden/>
              </w:rPr>
              <w:tab/>
            </w:r>
            <w:r w:rsidR="00275440">
              <w:rPr>
                <w:noProof/>
                <w:webHidden/>
              </w:rPr>
              <w:fldChar w:fldCharType="begin"/>
            </w:r>
            <w:r w:rsidR="00275440">
              <w:rPr>
                <w:noProof/>
                <w:webHidden/>
              </w:rPr>
              <w:instrText xml:space="preserve"> PAGEREF _Toc42088415 \h </w:instrText>
            </w:r>
            <w:r w:rsidR="00275440">
              <w:rPr>
                <w:noProof/>
                <w:webHidden/>
              </w:rPr>
            </w:r>
            <w:r w:rsidR="00275440">
              <w:rPr>
                <w:noProof/>
                <w:webHidden/>
              </w:rPr>
              <w:fldChar w:fldCharType="separate"/>
            </w:r>
            <w:r w:rsidR="00275440">
              <w:rPr>
                <w:noProof/>
                <w:webHidden/>
              </w:rPr>
              <w:t>30</w:t>
            </w:r>
            <w:r w:rsidR="00275440">
              <w:rPr>
                <w:noProof/>
                <w:webHidden/>
              </w:rPr>
              <w:fldChar w:fldCharType="end"/>
            </w:r>
          </w:hyperlink>
        </w:p>
        <w:p w14:paraId="6254B0F5" w14:textId="38769344" w:rsidR="00275440" w:rsidRDefault="00CF7E96">
          <w:pPr>
            <w:pStyle w:val="TOC3"/>
            <w:rPr>
              <w:rFonts w:asciiTheme="minorHAnsi" w:eastAsiaTheme="minorEastAsia" w:hAnsiTheme="minorHAnsi" w:cstheme="minorBidi"/>
              <w:noProof/>
              <w:sz w:val="22"/>
              <w:szCs w:val="22"/>
              <w:lang w:val="da-DK" w:eastAsia="da-DK"/>
            </w:rPr>
          </w:pPr>
          <w:hyperlink w:anchor="_Toc42088416" w:history="1">
            <w:r w:rsidR="00275440" w:rsidRPr="00C142BC">
              <w:rPr>
                <w:rStyle w:val="Hyperlink"/>
                <w:noProof/>
              </w:rPr>
              <w:t>3.1.3</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System parameters of LTE 2100</w:t>
            </w:r>
            <w:r w:rsidR="00275440">
              <w:rPr>
                <w:noProof/>
                <w:webHidden/>
              </w:rPr>
              <w:tab/>
            </w:r>
            <w:r w:rsidR="00275440">
              <w:rPr>
                <w:noProof/>
                <w:webHidden/>
              </w:rPr>
              <w:fldChar w:fldCharType="begin"/>
            </w:r>
            <w:r w:rsidR="00275440">
              <w:rPr>
                <w:noProof/>
                <w:webHidden/>
              </w:rPr>
              <w:instrText xml:space="preserve"> PAGEREF _Toc42088416 \h </w:instrText>
            </w:r>
            <w:r w:rsidR="00275440">
              <w:rPr>
                <w:noProof/>
                <w:webHidden/>
              </w:rPr>
            </w:r>
            <w:r w:rsidR="00275440">
              <w:rPr>
                <w:noProof/>
                <w:webHidden/>
              </w:rPr>
              <w:fldChar w:fldCharType="separate"/>
            </w:r>
            <w:r w:rsidR="00275440">
              <w:rPr>
                <w:noProof/>
                <w:webHidden/>
              </w:rPr>
              <w:t>31</w:t>
            </w:r>
            <w:r w:rsidR="00275440">
              <w:rPr>
                <w:noProof/>
                <w:webHidden/>
              </w:rPr>
              <w:fldChar w:fldCharType="end"/>
            </w:r>
          </w:hyperlink>
        </w:p>
        <w:p w14:paraId="6615827D" w14:textId="3F1B58B7" w:rsidR="00275440" w:rsidRDefault="00CF7E96">
          <w:pPr>
            <w:pStyle w:val="TOC3"/>
            <w:rPr>
              <w:rFonts w:asciiTheme="minorHAnsi" w:eastAsiaTheme="minorEastAsia" w:hAnsiTheme="minorHAnsi" w:cstheme="minorBidi"/>
              <w:noProof/>
              <w:sz w:val="22"/>
              <w:szCs w:val="22"/>
              <w:lang w:val="da-DK" w:eastAsia="da-DK"/>
            </w:rPr>
          </w:pPr>
          <w:hyperlink w:anchor="_Toc42088417" w:history="1">
            <w:r w:rsidR="00275440" w:rsidRPr="00C142BC">
              <w:rPr>
                <w:rStyle w:val="Hyperlink"/>
                <w:noProof/>
              </w:rPr>
              <w:t>3.1.4</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Deployment-related parameters of LTE 2100</w:t>
            </w:r>
            <w:r w:rsidR="00275440">
              <w:rPr>
                <w:noProof/>
                <w:webHidden/>
              </w:rPr>
              <w:tab/>
            </w:r>
            <w:r w:rsidR="00275440">
              <w:rPr>
                <w:noProof/>
                <w:webHidden/>
              </w:rPr>
              <w:fldChar w:fldCharType="begin"/>
            </w:r>
            <w:r w:rsidR="00275440">
              <w:rPr>
                <w:noProof/>
                <w:webHidden/>
              </w:rPr>
              <w:instrText xml:space="preserve"> PAGEREF _Toc42088417 \h </w:instrText>
            </w:r>
            <w:r w:rsidR="00275440">
              <w:rPr>
                <w:noProof/>
                <w:webHidden/>
              </w:rPr>
            </w:r>
            <w:r w:rsidR="00275440">
              <w:rPr>
                <w:noProof/>
                <w:webHidden/>
              </w:rPr>
              <w:fldChar w:fldCharType="separate"/>
            </w:r>
            <w:r w:rsidR="00275440">
              <w:rPr>
                <w:noProof/>
                <w:webHidden/>
              </w:rPr>
              <w:t>32</w:t>
            </w:r>
            <w:r w:rsidR="00275440">
              <w:rPr>
                <w:noProof/>
                <w:webHidden/>
              </w:rPr>
              <w:fldChar w:fldCharType="end"/>
            </w:r>
          </w:hyperlink>
        </w:p>
        <w:p w14:paraId="623BED4B" w14:textId="0FF22CE8" w:rsidR="00275440" w:rsidRDefault="00CF7E96">
          <w:pPr>
            <w:pStyle w:val="TOC2"/>
            <w:rPr>
              <w:rFonts w:asciiTheme="minorHAnsi" w:eastAsiaTheme="minorEastAsia" w:hAnsiTheme="minorHAnsi" w:cstheme="minorBidi"/>
              <w:bCs w:val="0"/>
              <w:noProof/>
              <w:sz w:val="22"/>
              <w:szCs w:val="22"/>
              <w:lang w:val="da-DK" w:eastAsia="da-DK"/>
            </w:rPr>
          </w:pPr>
          <w:hyperlink w:anchor="_Toc42088418" w:history="1">
            <w:r w:rsidR="00275440" w:rsidRPr="00C142BC">
              <w:rPr>
                <w:rStyle w:val="Hyperlink"/>
                <w:noProof/>
              </w:rPr>
              <w:t>3.2</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DECT in the core band 1880-1900</w:t>
            </w:r>
            <w:r w:rsidR="00275440">
              <w:rPr>
                <w:noProof/>
                <w:webHidden/>
              </w:rPr>
              <w:tab/>
            </w:r>
            <w:r w:rsidR="00275440">
              <w:rPr>
                <w:noProof/>
                <w:webHidden/>
              </w:rPr>
              <w:fldChar w:fldCharType="begin"/>
            </w:r>
            <w:r w:rsidR="00275440">
              <w:rPr>
                <w:noProof/>
                <w:webHidden/>
              </w:rPr>
              <w:instrText xml:space="preserve"> PAGEREF _Toc42088418 \h </w:instrText>
            </w:r>
            <w:r w:rsidR="00275440">
              <w:rPr>
                <w:noProof/>
                <w:webHidden/>
              </w:rPr>
            </w:r>
            <w:r w:rsidR="00275440">
              <w:rPr>
                <w:noProof/>
                <w:webHidden/>
              </w:rPr>
              <w:fldChar w:fldCharType="separate"/>
            </w:r>
            <w:r w:rsidR="00275440">
              <w:rPr>
                <w:noProof/>
                <w:webHidden/>
              </w:rPr>
              <w:t>32</w:t>
            </w:r>
            <w:r w:rsidR="00275440">
              <w:rPr>
                <w:noProof/>
                <w:webHidden/>
              </w:rPr>
              <w:fldChar w:fldCharType="end"/>
            </w:r>
          </w:hyperlink>
        </w:p>
        <w:p w14:paraId="300B4810" w14:textId="7D087CDC" w:rsidR="00275440" w:rsidRDefault="00CF7E96">
          <w:pPr>
            <w:pStyle w:val="TOC3"/>
            <w:rPr>
              <w:rFonts w:asciiTheme="minorHAnsi" w:eastAsiaTheme="minorEastAsia" w:hAnsiTheme="minorHAnsi" w:cstheme="minorBidi"/>
              <w:noProof/>
              <w:sz w:val="22"/>
              <w:szCs w:val="22"/>
              <w:lang w:val="da-DK" w:eastAsia="da-DK"/>
            </w:rPr>
          </w:pPr>
          <w:hyperlink w:anchor="_Toc42088419" w:history="1">
            <w:r w:rsidR="00275440" w:rsidRPr="00C142BC">
              <w:rPr>
                <w:rStyle w:val="Hyperlink"/>
                <w:noProof/>
              </w:rPr>
              <w:t>3.2.1</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General description and regulatory aspects</w:t>
            </w:r>
            <w:r w:rsidR="00275440">
              <w:rPr>
                <w:noProof/>
                <w:webHidden/>
              </w:rPr>
              <w:tab/>
            </w:r>
            <w:r w:rsidR="00275440">
              <w:rPr>
                <w:noProof/>
                <w:webHidden/>
              </w:rPr>
              <w:fldChar w:fldCharType="begin"/>
            </w:r>
            <w:r w:rsidR="00275440">
              <w:rPr>
                <w:noProof/>
                <w:webHidden/>
              </w:rPr>
              <w:instrText xml:space="preserve"> PAGEREF _Toc42088419 \h </w:instrText>
            </w:r>
            <w:r w:rsidR="00275440">
              <w:rPr>
                <w:noProof/>
                <w:webHidden/>
              </w:rPr>
            </w:r>
            <w:r w:rsidR="00275440">
              <w:rPr>
                <w:noProof/>
                <w:webHidden/>
              </w:rPr>
              <w:fldChar w:fldCharType="separate"/>
            </w:r>
            <w:r w:rsidR="00275440">
              <w:rPr>
                <w:noProof/>
                <w:webHidden/>
              </w:rPr>
              <w:t>32</w:t>
            </w:r>
            <w:r w:rsidR="00275440">
              <w:rPr>
                <w:noProof/>
                <w:webHidden/>
              </w:rPr>
              <w:fldChar w:fldCharType="end"/>
            </w:r>
          </w:hyperlink>
        </w:p>
        <w:p w14:paraId="3BD86448" w14:textId="434D577C" w:rsidR="00275440" w:rsidRDefault="00CF7E96">
          <w:pPr>
            <w:pStyle w:val="TOC3"/>
            <w:rPr>
              <w:rFonts w:asciiTheme="minorHAnsi" w:eastAsiaTheme="minorEastAsia" w:hAnsiTheme="minorHAnsi" w:cstheme="minorBidi"/>
              <w:noProof/>
              <w:sz w:val="22"/>
              <w:szCs w:val="22"/>
              <w:lang w:val="da-DK" w:eastAsia="da-DK"/>
            </w:rPr>
          </w:pPr>
          <w:hyperlink w:anchor="_Toc42088420" w:history="1">
            <w:r w:rsidR="00275440" w:rsidRPr="00C142BC">
              <w:rPr>
                <w:rStyle w:val="Hyperlink"/>
                <w:noProof/>
              </w:rPr>
              <w:t>3.2.2</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System parameters</w:t>
            </w:r>
            <w:r w:rsidR="00275440">
              <w:rPr>
                <w:noProof/>
                <w:webHidden/>
              </w:rPr>
              <w:tab/>
            </w:r>
            <w:r w:rsidR="00275440">
              <w:rPr>
                <w:noProof/>
                <w:webHidden/>
              </w:rPr>
              <w:fldChar w:fldCharType="begin"/>
            </w:r>
            <w:r w:rsidR="00275440">
              <w:rPr>
                <w:noProof/>
                <w:webHidden/>
              </w:rPr>
              <w:instrText xml:space="preserve"> PAGEREF _Toc42088420 \h </w:instrText>
            </w:r>
            <w:r w:rsidR="00275440">
              <w:rPr>
                <w:noProof/>
                <w:webHidden/>
              </w:rPr>
            </w:r>
            <w:r w:rsidR="00275440">
              <w:rPr>
                <w:noProof/>
                <w:webHidden/>
              </w:rPr>
              <w:fldChar w:fldCharType="separate"/>
            </w:r>
            <w:r w:rsidR="00275440">
              <w:rPr>
                <w:noProof/>
                <w:webHidden/>
              </w:rPr>
              <w:t>33</w:t>
            </w:r>
            <w:r w:rsidR="00275440">
              <w:rPr>
                <w:noProof/>
                <w:webHidden/>
              </w:rPr>
              <w:fldChar w:fldCharType="end"/>
            </w:r>
          </w:hyperlink>
        </w:p>
        <w:p w14:paraId="778BE928" w14:textId="3CFB95F8" w:rsidR="00275440" w:rsidRDefault="00CF7E96">
          <w:pPr>
            <w:pStyle w:val="TOC3"/>
            <w:rPr>
              <w:rFonts w:asciiTheme="minorHAnsi" w:eastAsiaTheme="minorEastAsia" w:hAnsiTheme="minorHAnsi" w:cstheme="minorBidi"/>
              <w:noProof/>
              <w:sz w:val="22"/>
              <w:szCs w:val="22"/>
              <w:lang w:val="da-DK" w:eastAsia="da-DK"/>
            </w:rPr>
          </w:pPr>
          <w:hyperlink w:anchor="_Toc42088421" w:history="1">
            <w:r w:rsidR="00275440" w:rsidRPr="00C142BC">
              <w:rPr>
                <w:rStyle w:val="Hyperlink"/>
                <w:noProof/>
              </w:rPr>
              <w:t>3.2.3</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Deployment-related parameters</w:t>
            </w:r>
            <w:r w:rsidR="00275440">
              <w:rPr>
                <w:noProof/>
                <w:webHidden/>
              </w:rPr>
              <w:tab/>
            </w:r>
            <w:r w:rsidR="00275440">
              <w:rPr>
                <w:noProof/>
                <w:webHidden/>
              </w:rPr>
              <w:fldChar w:fldCharType="begin"/>
            </w:r>
            <w:r w:rsidR="00275440">
              <w:rPr>
                <w:noProof/>
                <w:webHidden/>
              </w:rPr>
              <w:instrText xml:space="preserve"> PAGEREF _Toc42088421 \h </w:instrText>
            </w:r>
            <w:r w:rsidR="00275440">
              <w:rPr>
                <w:noProof/>
                <w:webHidden/>
              </w:rPr>
            </w:r>
            <w:r w:rsidR="00275440">
              <w:rPr>
                <w:noProof/>
                <w:webHidden/>
              </w:rPr>
              <w:fldChar w:fldCharType="separate"/>
            </w:r>
            <w:r w:rsidR="00275440">
              <w:rPr>
                <w:noProof/>
                <w:webHidden/>
              </w:rPr>
              <w:t>35</w:t>
            </w:r>
            <w:r w:rsidR="00275440">
              <w:rPr>
                <w:noProof/>
                <w:webHidden/>
              </w:rPr>
              <w:fldChar w:fldCharType="end"/>
            </w:r>
          </w:hyperlink>
        </w:p>
        <w:p w14:paraId="4D7C9CEA" w14:textId="7F17F3A6" w:rsidR="00275440" w:rsidRDefault="00CF7E96">
          <w:pPr>
            <w:pStyle w:val="TOC1"/>
            <w:rPr>
              <w:rFonts w:asciiTheme="minorHAnsi" w:eastAsiaTheme="minorEastAsia" w:hAnsiTheme="minorHAnsi" w:cstheme="minorBidi"/>
              <w:b w:val="0"/>
              <w:noProof/>
              <w:sz w:val="22"/>
              <w:szCs w:val="22"/>
              <w:lang w:val="da-DK" w:eastAsia="da-DK"/>
            </w:rPr>
          </w:pPr>
          <w:hyperlink w:anchor="_Toc42088422" w:history="1">
            <w:r w:rsidR="00275440" w:rsidRPr="00C142BC">
              <w:rPr>
                <w:rStyle w:val="Hyperlink"/>
                <w:noProof/>
              </w:rPr>
              <w:t>4</w:t>
            </w:r>
            <w:r w:rsidR="00275440">
              <w:rPr>
                <w:rFonts w:asciiTheme="minorHAnsi" w:eastAsiaTheme="minorEastAsia" w:hAnsiTheme="minorHAnsi" w:cstheme="minorBidi"/>
                <w:b w:val="0"/>
                <w:noProof/>
                <w:sz w:val="22"/>
                <w:szCs w:val="22"/>
                <w:lang w:val="da-DK" w:eastAsia="da-DK"/>
              </w:rPr>
              <w:tab/>
            </w:r>
            <w:r w:rsidR="00275440" w:rsidRPr="00C142BC">
              <w:rPr>
                <w:rStyle w:val="Hyperlink"/>
                <w:noProof/>
              </w:rPr>
              <w:t>Co-existence between FRMCS and MFCN</w:t>
            </w:r>
            <w:r w:rsidR="00275440">
              <w:rPr>
                <w:noProof/>
                <w:webHidden/>
              </w:rPr>
              <w:tab/>
            </w:r>
            <w:r w:rsidR="00275440">
              <w:rPr>
                <w:noProof/>
                <w:webHidden/>
              </w:rPr>
              <w:fldChar w:fldCharType="begin"/>
            </w:r>
            <w:r w:rsidR="00275440">
              <w:rPr>
                <w:noProof/>
                <w:webHidden/>
              </w:rPr>
              <w:instrText xml:space="preserve"> PAGEREF _Toc42088422 \h </w:instrText>
            </w:r>
            <w:r w:rsidR="00275440">
              <w:rPr>
                <w:noProof/>
                <w:webHidden/>
              </w:rPr>
            </w:r>
            <w:r w:rsidR="00275440">
              <w:rPr>
                <w:noProof/>
                <w:webHidden/>
              </w:rPr>
              <w:fldChar w:fldCharType="separate"/>
            </w:r>
            <w:r w:rsidR="00275440">
              <w:rPr>
                <w:noProof/>
                <w:webHidden/>
              </w:rPr>
              <w:t>37</w:t>
            </w:r>
            <w:r w:rsidR="00275440">
              <w:rPr>
                <w:noProof/>
                <w:webHidden/>
              </w:rPr>
              <w:fldChar w:fldCharType="end"/>
            </w:r>
          </w:hyperlink>
        </w:p>
        <w:p w14:paraId="409CA0BD" w14:textId="78341E65" w:rsidR="00275440" w:rsidRDefault="00CF7E96">
          <w:pPr>
            <w:pStyle w:val="TOC2"/>
            <w:rPr>
              <w:rFonts w:asciiTheme="minorHAnsi" w:eastAsiaTheme="minorEastAsia" w:hAnsiTheme="minorHAnsi" w:cstheme="minorBidi"/>
              <w:bCs w:val="0"/>
              <w:noProof/>
              <w:sz w:val="22"/>
              <w:szCs w:val="22"/>
              <w:lang w:val="da-DK" w:eastAsia="da-DK"/>
            </w:rPr>
          </w:pPr>
          <w:hyperlink w:anchor="_Toc42088423" w:history="1">
            <w:r w:rsidR="00275440" w:rsidRPr="00C142BC">
              <w:rPr>
                <w:rStyle w:val="Hyperlink"/>
                <w:noProof/>
              </w:rPr>
              <w:t>4.1</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Interference mechanisms</w:t>
            </w:r>
            <w:r w:rsidR="00275440">
              <w:rPr>
                <w:noProof/>
                <w:webHidden/>
              </w:rPr>
              <w:tab/>
            </w:r>
            <w:r w:rsidR="00275440">
              <w:rPr>
                <w:noProof/>
                <w:webHidden/>
              </w:rPr>
              <w:fldChar w:fldCharType="begin"/>
            </w:r>
            <w:r w:rsidR="00275440">
              <w:rPr>
                <w:noProof/>
                <w:webHidden/>
              </w:rPr>
              <w:instrText xml:space="preserve"> PAGEREF _Toc42088423 \h </w:instrText>
            </w:r>
            <w:r w:rsidR="00275440">
              <w:rPr>
                <w:noProof/>
                <w:webHidden/>
              </w:rPr>
            </w:r>
            <w:r w:rsidR="00275440">
              <w:rPr>
                <w:noProof/>
                <w:webHidden/>
              </w:rPr>
              <w:fldChar w:fldCharType="separate"/>
            </w:r>
            <w:r w:rsidR="00275440">
              <w:rPr>
                <w:noProof/>
                <w:webHidden/>
              </w:rPr>
              <w:t>37</w:t>
            </w:r>
            <w:r w:rsidR="00275440">
              <w:rPr>
                <w:noProof/>
                <w:webHidden/>
              </w:rPr>
              <w:fldChar w:fldCharType="end"/>
            </w:r>
          </w:hyperlink>
        </w:p>
        <w:p w14:paraId="53CF436F" w14:textId="757DBCFA" w:rsidR="00275440" w:rsidRDefault="00CF7E96">
          <w:pPr>
            <w:pStyle w:val="TOC3"/>
            <w:rPr>
              <w:rFonts w:asciiTheme="minorHAnsi" w:eastAsiaTheme="minorEastAsia" w:hAnsiTheme="minorHAnsi" w:cstheme="minorBidi"/>
              <w:noProof/>
              <w:sz w:val="22"/>
              <w:szCs w:val="22"/>
              <w:lang w:val="da-DK" w:eastAsia="da-DK"/>
            </w:rPr>
          </w:pPr>
          <w:hyperlink w:anchor="_Toc42088424" w:history="1">
            <w:r w:rsidR="00275440" w:rsidRPr="00C142BC">
              <w:rPr>
                <w:rStyle w:val="Hyperlink"/>
                <w:noProof/>
              </w:rPr>
              <w:t>4.1.1</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Unwanted emissions falling into the FRMCS band</w:t>
            </w:r>
            <w:r w:rsidR="00275440">
              <w:rPr>
                <w:noProof/>
                <w:webHidden/>
              </w:rPr>
              <w:tab/>
            </w:r>
            <w:r w:rsidR="00275440">
              <w:rPr>
                <w:noProof/>
                <w:webHidden/>
              </w:rPr>
              <w:fldChar w:fldCharType="begin"/>
            </w:r>
            <w:r w:rsidR="00275440">
              <w:rPr>
                <w:noProof/>
                <w:webHidden/>
              </w:rPr>
              <w:instrText xml:space="preserve"> PAGEREF _Toc42088424 \h </w:instrText>
            </w:r>
            <w:r w:rsidR="00275440">
              <w:rPr>
                <w:noProof/>
                <w:webHidden/>
              </w:rPr>
            </w:r>
            <w:r w:rsidR="00275440">
              <w:rPr>
                <w:noProof/>
                <w:webHidden/>
              </w:rPr>
              <w:fldChar w:fldCharType="separate"/>
            </w:r>
            <w:r w:rsidR="00275440">
              <w:rPr>
                <w:noProof/>
                <w:webHidden/>
              </w:rPr>
              <w:t>38</w:t>
            </w:r>
            <w:r w:rsidR="00275440">
              <w:rPr>
                <w:noProof/>
                <w:webHidden/>
              </w:rPr>
              <w:fldChar w:fldCharType="end"/>
            </w:r>
          </w:hyperlink>
        </w:p>
        <w:p w14:paraId="515ACBD2" w14:textId="7020337A" w:rsidR="00275440" w:rsidRDefault="00CF7E96">
          <w:pPr>
            <w:pStyle w:val="TOC3"/>
            <w:rPr>
              <w:rFonts w:asciiTheme="minorHAnsi" w:eastAsiaTheme="minorEastAsia" w:hAnsiTheme="minorHAnsi" w:cstheme="minorBidi"/>
              <w:noProof/>
              <w:sz w:val="22"/>
              <w:szCs w:val="22"/>
              <w:lang w:val="da-DK" w:eastAsia="da-DK"/>
            </w:rPr>
          </w:pPr>
          <w:hyperlink w:anchor="_Toc42088425" w:history="1">
            <w:r w:rsidR="00275440" w:rsidRPr="00C142BC">
              <w:rPr>
                <w:rStyle w:val="Hyperlink"/>
                <w:noProof/>
              </w:rPr>
              <w:t>4.1.2</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Blocking caused by other effects than intermodulation</w:t>
            </w:r>
            <w:r w:rsidR="00275440">
              <w:rPr>
                <w:noProof/>
                <w:webHidden/>
              </w:rPr>
              <w:tab/>
            </w:r>
            <w:r w:rsidR="00275440">
              <w:rPr>
                <w:noProof/>
                <w:webHidden/>
              </w:rPr>
              <w:fldChar w:fldCharType="begin"/>
            </w:r>
            <w:r w:rsidR="00275440">
              <w:rPr>
                <w:noProof/>
                <w:webHidden/>
              </w:rPr>
              <w:instrText xml:space="preserve"> PAGEREF _Toc42088425 \h </w:instrText>
            </w:r>
            <w:r w:rsidR="00275440">
              <w:rPr>
                <w:noProof/>
                <w:webHidden/>
              </w:rPr>
            </w:r>
            <w:r w:rsidR="00275440">
              <w:rPr>
                <w:noProof/>
                <w:webHidden/>
              </w:rPr>
              <w:fldChar w:fldCharType="separate"/>
            </w:r>
            <w:r w:rsidR="00275440">
              <w:rPr>
                <w:noProof/>
                <w:webHidden/>
              </w:rPr>
              <w:t>38</w:t>
            </w:r>
            <w:r w:rsidR="00275440">
              <w:rPr>
                <w:noProof/>
                <w:webHidden/>
              </w:rPr>
              <w:fldChar w:fldCharType="end"/>
            </w:r>
          </w:hyperlink>
        </w:p>
        <w:p w14:paraId="234A109B" w14:textId="00E8D643" w:rsidR="00275440" w:rsidRDefault="00CF7E96">
          <w:pPr>
            <w:pStyle w:val="TOC3"/>
            <w:rPr>
              <w:rFonts w:asciiTheme="minorHAnsi" w:eastAsiaTheme="minorEastAsia" w:hAnsiTheme="minorHAnsi" w:cstheme="minorBidi"/>
              <w:noProof/>
              <w:sz w:val="22"/>
              <w:szCs w:val="22"/>
              <w:lang w:val="da-DK" w:eastAsia="da-DK"/>
            </w:rPr>
          </w:pPr>
          <w:hyperlink w:anchor="_Toc42088426" w:history="1">
            <w:r w:rsidR="00275440" w:rsidRPr="00C142BC">
              <w:rPr>
                <w:rStyle w:val="Hyperlink"/>
                <w:noProof/>
              </w:rPr>
              <w:t>4.1.3</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Receiver intermodulation</w:t>
            </w:r>
            <w:r w:rsidR="00275440">
              <w:rPr>
                <w:noProof/>
                <w:webHidden/>
              </w:rPr>
              <w:tab/>
            </w:r>
            <w:r w:rsidR="00275440">
              <w:rPr>
                <w:noProof/>
                <w:webHidden/>
              </w:rPr>
              <w:fldChar w:fldCharType="begin"/>
            </w:r>
            <w:r w:rsidR="00275440">
              <w:rPr>
                <w:noProof/>
                <w:webHidden/>
              </w:rPr>
              <w:instrText xml:space="preserve"> PAGEREF _Toc42088426 \h </w:instrText>
            </w:r>
            <w:r w:rsidR="00275440">
              <w:rPr>
                <w:noProof/>
                <w:webHidden/>
              </w:rPr>
            </w:r>
            <w:r w:rsidR="00275440">
              <w:rPr>
                <w:noProof/>
                <w:webHidden/>
              </w:rPr>
              <w:fldChar w:fldCharType="separate"/>
            </w:r>
            <w:r w:rsidR="00275440">
              <w:rPr>
                <w:noProof/>
                <w:webHidden/>
              </w:rPr>
              <w:t>39</w:t>
            </w:r>
            <w:r w:rsidR="00275440">
              <w:rPr>
                <w:noProof/>
                <w:webHidden/>
              </w:rPr>
              <w:fldChar w:fldCharType="end"/>
            </w:r>
          </w:hyperlink>
        </w:p>
        <w:p w14:paraId="6B6BD190" w14:textId="3AB7BD51" w:rsidR="00275440" w:rsidRDefault="00CF7E96">
          <w:pPr>
            <w:pStyle w:val="TOC3"/>
            <w:rPr>
              <w:rFonts w:asciiTheme="minorHAnsi" w:eastAsiaTheme="minorEastAsia" w:hAnsiTheme="minorHAnsi" w:cstheme="minorBidi"/>
              <w:noProof/>
              <w:sz w:val="22"/>
              <w:szCs w:val="22"/>
              <w:lang w:val="da-DK" w:eastAsia="da-DK"/>
            </w:rPr>
          </w:pPr>
          <w:hyperlink w:anchor="_Toc42088427" w:history="1">
            <w:r w:rsidR="00275440" w:rsidRPr="00C142BC">
              <w:rPr>
                <w:rStyle w:val="Hyperlink"/>
                <w:noProof/>
              </w:rPr>
              <w:t>4.1.4</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Dominating interference mechanism</w:t>
            </w:r>
            <w:r w:rsidR="00275440">
              <w:rPr>
                <w:noProof/>
                <w:webHidden/>
              </w:rPr>
              <w:tab/>
            </w:r>
            <w:r w:rsidR="00275440">
              <w:rPr>
                <w:noProof/>
                <w:webHidden/>
              </w:rPr>
              <w:fldChar w:fldCharType="begin"/>
            </w:r>
            <w:r w:rsidR="00275440">
              <w:rPr>
                <w:noProof/>
                <w:webHidden/>
              </w:rPr>
              <w:instrText xml:space="preserve"> PAGEREF _Toc42088427 \h </w:instrText>
            </w:r>
            <w:r w:rsidR="00275440">
              <w:rPr>
                <w:noProof/>
                <w:webHidden/>
              </w:rPr>
            </w:r>
            <w:r w:rsidR="00275440">
              <w:rPr>
                <w:noProof/>
                <w:webHidden/>
              </w:rPr>
              <w:fldChar w:fldCharType="separate"/>
            </w:r>
            <w:r w:rsidR="00275440">
              <w:rPr>
                <w:noProof/>
                <w:webHidden/>
              </w:rPr>
              <w:t>40</w:t>
            </w:r>
            <w:r w:rsidR="00275440">
              <w:rPr>
                <w:noProof/>
                <w:webHidden/>
              </w:rPr>
              <w:fldChar w:fldCharType="end"/>
            </w:r>
          </w:hyperlink>
        </w:p>
        <w:p w14:paraId="2253778D" w14:textId="22F0E91A" w:rsidR="00275440" w:rsidRDefault="00CF7E96">
          <w:pPr>
            <w:pStyle w:val="TOC2"/>
            <w:rPr>
              <w:rFonts w:asciiTheme="minorHAnsi" w:eastAsiaTheme="minorEastAsia" w:hAnsiTheme="minorHAnsi" w:cstheme="minorBidi"/>
              <w:bCs w:val="0"/>
              <w:noProof/>
              <w:sz w:val="22"/>
              <w:szCs w:val="22"/>
              <w:lang w:val="da-DK" w:eastAsia="da-DK"/>
            </w:rPr>
          </w:pPr>
          <w:hyperlink w:anchor="_Toc42088428" w:history="1">
            <w:r w:rsidR="00275440" w:rsidRPr="00C142BC">
              <w:rPr>
                <w:rStyle w:val="Hyperlink"/>
                <w:noProof/>
              </w:rPr>
              <w:t>4.2</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Studied interference cases</w:t>
            </w:r>
            <w:r w:rsidR="00275440">
              <w:rPr>
                <w:noProof/>
                <w:webHidden/>
              </w:rPr>
              <w:tab/>
            </w:r>
            <w:r w:rsidR="00275440">
              <w:rPr>
                <w:noProof/>
                <w:webHidden/>
              </w:rPr>
              <w:fldChar w:fldCharType="begin"/>
            </w:r>
            <w:r w:rsidR="00275440">
              <w:rPr>
                <w:noProof/>
                <w:webHidden/>
              </w:rPr>
              <w:instrText xml:space="preserve"> PAGEREF _Toc42088428 \h </w:instrText>
            </w:r>
            <w:r w:rsidR="00275440">
              <w:rPr>
                <w:noProof/>
                <w:webHidden/>
              </w:rPr>
            </w:r>
            <w:r w:rsidR="00275440">
              <w:rPr>
                <w:noProof/>
                <w:webHidden/>
              </w:rPr>
              <w:fldChar w:fldCharType="separate"/>
            </w:r>
            <w:r w:rsidR="00275440">
              <w:rPr>
                <w:noProof/>
                <w:webHidden/>
              </w:rPr>
              <w:t>41</w:t>
            </w:r>
            <w:r w:rsidR="00275440">
              <w:rPr>
                <w:noProof/>
                <w:webHidden/>
              </w:rPr>
              <w:fldChar w:fldCharType="end"/>
            </w:r>
          </w:hyperlink>
        </w:p>
        <w:p w14:paraId="771E27F9" w14:textId="63D0DC95" w:rsidR="00275440" w:rsidRDefault="00CF7E96">
          <w:pPr>
            <w:pStyle w:val="TOC3"/>
            <w:rPr>
              <w:rFonts w:asciiTheme="minorHAnsi" w:eastAsiaTheme="minorEastAsia" w:hAnsiTheme="minorHAnsi" w:cstheme="minorBidi"/>
              <w:noProof/>
              <w:sz w:val="22"/>
              <w:szCs w:val="22"/>
              <w:lang w:val="da-DK" w:eastAsia="da-DK"/>
            </w:rPr>
          </w:pPr>
          <w:hyperlink w:anchor="_Toc42088429" w:history="1">
            <w:r w:rsidR="00275440" w:rsidRPr="00C142BC">
              <w:rPr>
                <w:rStyle w:val="Hyperlink"/>
                <w:noProof/>
              </w:rPr>
              <w:t>4.2.1</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High-speed scenario</w:t>
            </w:r>
            <w:r w:rsidR="00275440">
              <w:rPr>
                <w:noProof/>
                <w:webHidden/>
              </w:rPr>
              <w:tab/>
            </w:r>
            <w:r w:rsidR="00275440">
              <w:rPr>
                <w:noProof/>
                <w:webHidden/>
              </w:rPr>
              <w:fldChar w:fldCharType="begin"/>
            </w:r>
            <w:r w:rsidR="00275440">
              <w:rPr>
                <w:noProof/>
                <w:webHidden/>
              </w:rPr>
              <w:instrText xml:space="preserve"> PAGEREF _Toc42088429 \h </w:instrText>
            </w:r>
            <w:r w:rsidR="00275440">
              <w:rPr>
                <w:noProof/>
                <w:webHidden/>
              </w:rPr>
            </w:r>
            <w:r w:rsidR="00275440">
              <w:rPr>
                <w:noProof/>
                <w:webHidden/>
              </w:rPr>
              <w:fldChar w:fldCharType="separate"/>
            </w:r>
            <w:r w:rsidR="00275440">
              <w:rPr>
                <w:noProof/>
                <w:webHidden/>
              </w:rPr>
              <w:t>42</w:t>
            </w:r>
            <w:r w:rsidR="00275440">
              <w:rPr>
                <w:noProof/>
                <w:webHidden/>
              </w:rPr>
              <w:fldChar w:fldCharType="end"/>
            </w:r>
          </w:hyperlink>
        </w:p>
        <w:p w14:paraId="5AF06DCC" w14:textId="404A7BD6" w:rsidR="00275440" w:rsidRDefault="00CF7E96">
          <w:pPr>
            <w:pStyle w:val="TOC3"/>
            <w:rPr>
              <w:rFonts w:asciiTheme="minorHAnsi" w:eastAsiaTheme="minorEastAsia" w:hAnsiTheme="minorHAnsi" w:cstheme="minorBidi"/>
              <w:noProof/>
              <w:sz w:val="22"/>
              <w:szCs w:val="22"/>
              <w:lang w:val="da-DK" w:eastAsia="da-DK"/>
            </w:rPr>
          </w:pPr>
          <w:hyperlink w:anchor="_Toc42088430" w:history="1">
            <w:r w:rsidR="00275440" w:rsidRPr="00C142BC">
              <w:rPr>
                <w:rStyle w:val="Hyperlink"/>
                <w:noProof/>
              </w:rPr>
              <w:t>4.2.2</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Low-density scenario</w:t>
            </w:r>
            <w:r w:rsidR="00275440">
              <w:rPr>
                <w:noProof/>
                <w:webHidden/>
              </w:rPr>
              <w:tab/>
            </w:r>
            <w:r w:rsidR="00275440">
              <w:rPr>
                <w:noProof/>
                <w:webHidden/>
              </w:rPr>
              <w:fldChar w:fldCharType="begin"/>
            </w:r>
            <w:r w:rsidR="00275440">
              <w:rPr>
                <w:noProof/>
                <w:webHidden/>
              </w:rPr>
              <w:instrText xml:space="preserve"> PAGEREF _Toc42088430 \h </w:instrText>
            </w:r>
            <w:r w:rsidR="00275440">
              <w:rPr>
                <w:noProof/>
                <w:webHidden/>
              </w:rPr>
            </w:r>
            <w:r w:rsidR="00275440">
              <w:rPr>
                <w:noProof/>
                <w:webHidden/>
              </w:rPr>
              <w:fldChar w:fldCharType="separate"/>
            </w:r>
            <w:r w:rsidR="00275440">
              <w:rPr>
                <w:noProof/>
                <w:webHidden/>
              </w:rPr>
              <w:t>44</w:t>
            </w:r>
            <w:r w:rsidR="00275440">
              <w:rPr>
                <w:noProof/>
                <w:webHidden/>
              </w:rPr>
              <w:fldChar w:fldCharType="end"/>
            </w:r>
          </w:hyperlink>
        </w:p>
        <w:p w14:paraId="54B10C24" w14:textId="6D04A6F0" w:rsidR="00275440" w:rsidRDefault="00CF7E96">
          <w:pPr>
            <w:pStyle w:val="TOC3"/>
            <w:rPr>
              <w:rFonts w:asciiTheme="minorHAnsi" w:eastAsiaTheme="minorEastAsia" w:hAnsiTheme="minorHAnsi" w:cstheme="minorBidi"/>
              <w:noProof/>
              <w:sz w:val="22"/>
              <w:szCs w:val="22"/>
              <w:lang w:val="da-DK" w:eastAsia="da-DK"/>
            </w:rPr>
          </w:pPr>
          <w:hyperlink w:anchor="_Toc42088431" w:history="1">
            <w:r w:rsidR="00275440" w:rsidRPr="00C142BC">
              <w:rPr>
                <w:rStyle w:val="Hyperlink"/>
                <w:noProof/>
              </w:rPr>
              <w:t>4.2.3</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High-density scenario</w:t>
            </w:r>
            <w:r w:rsidR="00275440">
              <w:rPr>
                <w:noProof/>
                <w:webHidden/>
              </w:rPr>
              <w:tab/>
            </w:r>
            <w:r w:rsidR="00275440">
              <w:rPr>
                <w:noProof/>
                <w:webHidden/>
              </w:rPr>
              <w:fldChar w:fldCharType="begin"/>
            </w:r>
            <w:r w:rsidR="00275440">
              <w:rPr>
                <w:noProof/>
                <w:webHidden/>
              </w:rPr>
              <w:instrText xml:space="preserve"> PAGEREF _Toc42088431 \h </w:instrText>
            </w:r>
            <w:r w:rsidR="00275440">
              <w:rPr>
                <w:noProof/>
                <w:webHidden/>
              </w:rPr>
            </w:r>
            <w:r w:rsidR="00275440">
              <w:rPr>
                <w:noProof/>
                <w:webHidden/>
              </w:rPr>
              <w:fldChar w:fldCharType="separate"/>
            </w:r>
            <w:r w:rsidR="00275440">
              <w:rPr>
                <w:noProof/>
                <w:webHidden/>
              </w:rPr>
              <w:t>46</w:t>
            </w:r>
            <w:r w:rsidR="00275440">
              <w:rPr>
                <w:noProof/>
                <w:webHidden/>
              </w:rPr>
              <w:fldChar w:fldCharType="end"/>
            </w:r>
          </w:hyperlink>
        </w:p>
        <w:p w14:paraId="272BA389" w14:textId="0D8FB8E6" w:rsidR="00275440" w:rsidRDefault="00CF7E96">
          <w:pPr>
            <w:pStyle w:val="TOC2"/>
            <w:rPr>
              <w:rFonts w:asciiTheme="minorHAnsi" w:eastAsiaTheme="minorEastAsia" w:hAnsiTheme="minorHAnsi" w:cstheme="minorBidi"/>
              <w:bCs w:val="0"/>
              <w:noProof/>
              <w:sz w:val="22"/>
              <w:szCs w:val="22"/>
              <w:lang w:val="da-DK" w:eastAsia="da-DK"/>
            </w:rPr>
          </w:pPr>
          <w:hyperlink w:anchor="_Toc42088432" w:history="1">
            <w:r w:rsidR="00275440" w:rsidRPr="00C142BC">
              <w:rPr>
                <w:rStyle w:val="Hyperlink"/>
                <w:noProof/>
              </w:rPr>
              <w:t>4.3</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Results and Conclusion</w:t>
            </w:r>
            <w:r w:rsidR="00275440">
              <w:rPr>
                <w:noProof/>
                <w:webHidden/>
              </w:rPr>
              <w:tab/>
            </w:r>
            <w:r w:rsidR="00275440">
              <w:rPr>
                <w:noProof/>
                <w:webHidden/>
              </w:rPr>
              <w:fldChar w:fldCharType="begin"/>
            </w:r>
            <w:r w:rsidR="00275440">
              <w:rPr>
                <w:noProof/>
                <w:webHidden/>
              </w:rPr>
              <w:instrText xml:space="preserve"> PAGEREF _Toc42088432 \h </w:instrText>
            </w:r>
            <w:r w:rsidR="00275440">
              <w:rPr>
                <w:noProof/>
                <w:webHidden/>
              </w:rPr>
            </w:r>
            <w:r w:rsidR="00275440">
              <w:rPr>
                <w:noProof/>
                <w:webHidden/>
              </w:rPr>
              <w:fldChar w:fldCharType="separate"/>
            </w:r>
            <w:r w:rsidR="00275440">
              <w:rPr>
                <w:noProof/>
                <w:webHidden/>
              </w:rPr>
              <w:t>48</w:t>
            </w:r>
            <w:r w:rsidR="00275440">
              <w:rPr>
                <w:noProof/>
                <w:webHidden/>
              </w:rPr>
              <w:fldChar w:fldCharType="end"/>
            </w:r>
          </w:hyperlink>
        </w:p>
        <w:p w14:paraId="502D8C2B" w14:textId="587C61F1" w:rsidR="00275440" w:rsidRDefault="00CF7E96">
          <w:pPr>
            <w:pStyle w:val="TOC1"/>
            <w:rPr>
              <w:rFonts w:asciiTheme="minorHAnsi" w:eastAsiaTheme="minorEastAsia" w:hAnsiTheme="minorHAnsi" w:cstheme="minorBidi"/>
              <w:b w:val="0"/>
              <w:noProof/>
              <w:sz w:val="22"/>
              <w:szCs w:val="22"/>
              <w:lang w:val="da-DK" w:eastAsia="da-DK"/>
            </w:rPr>
          </w:pPr>
          <w:hyperlink w:anchor="_Toc42088433" w:history="1">
            <w:r w:rsidR="00275440" w:rsidRPr="00C142BC">
              <w:rPr>
                <w:rStyle w:val="Hyperlink"/>
                <w:noProof/>
              </w:rPr>
              <w:t>5</w:t>
            </w:r>
            <w:r w:rsidR="00275440">
              <w:rPr>
                <w:rFonts w:asciiTheme="minorHAnsi" w:eastAsiaTheme="minorEastAsia" w:hAnsiTheme="minorHAnsi" w:cstheme="minorBidi"/>
                <w:b w:val="0"/>
                <w:noProof/>
                <w:sz w:val="22"/>
                <w:szCs w:val="22"/>
                <w:lang w:val="da-DK" w:eastAsia="da-DK"/>
              </w:rPr>
              <w:tab/>
            </w:r>
            <w:r w:rsidR="00275440" w:rsidRPr="00C142BC">
              <w:rPr>
                <w:rStyle w:val="Hyperlink"/>
                <w:noProof/>
              </w:rPr>
              <w:t>Additional requirements on FRMCS receivers</w:t>
            </w:r>
            <w:r w:rsidR="00275440">
              <w:rPr>
                <w:noProof/>
                <w:webHidden/>
              </w:rPr>
              <w:tab/>
            </w:r>
            <w:r w:rsidR="00275440">
              <w:rPr>
                <w:noProof/>
                <w:webHidden/>
              </w:rPr>
              <w:fldChar w:fldCharType="begin"/>
            </w:r>
            <w:r w:rsidR="00275440">
              <w:rPr>
                <w:noProof/>
                <w:webHidden/>
              </w:rPr>
              <w:instrText xml:space="preserve"> PAGEREF _Toc42088433 \h </w:instrText>
            </w:r>
            <w:r w:rsidR="00275440">
              <w:rPr>
                <w:noProof/>
                <w:webHidden/>
              </w:rPr>
            </w:r>
            <w:r w:rsidR="00275440">
              <w:rPr>
                <w:noProof/>
                <w:webHidden/>
              </w:rPr>
              <w:fldChar w:fldCharType="separate"/>
            </w:r>
            <w:r w:rsidR="00275440">
              <w:rPr>
                <w:noProof/>
                <w:webHidden/>
              </w:rPr>
              <w:t>50</w:t>
            </w:r>
            <w:r w:rsidR="00275440">
              <w:rPr>
                <w:noProof/>
                <w:webHidden/>
              </w:rPr>
              <w:fldChar w:fldCharType="end"/>
            </w:r>
          </w:hyperlink>
        </w:p>
        <w:p w14:paraId="7E673FCF" w14:textId="51DBE667" w:rsidR="00275440" w:rsidRDefault="00CF7E96">
          <w:pPr>
            <w:pStyle w:val="TOC2"/>
            <w:rPr>
              <w:rFonts w:asciiTheme="minorHAnsi" w:eastAsiaTheme="minorEastAsia" w:hAnsiTheme="minorHAnsi" w:cstheme="minorBidi"/>
              <w:bCs w:val="0"/>
              <w:noProof/>
              <w:sz w:val="22"/>
              <w:szCs w:val="22"/>
              <w:lang w:val="da-DK" w:eastAsia="da-DK"/>
            </w:rPr>
          </w:pPr>
          <w:hyperlink w:anchor="_Toc42088434" w:history="1">
            <w:r w:rsidR="00275440" w:rsidRPr="00C142BC">
              <w:rPr>
                <w:rStyle w:val="Hyperlink"/>
                <w:noProof/>
              </w:rPr>
              <w:t>5.1</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MFCN Base Stations in 1805-1880 MHz</w:t>
            </w:r>
            <w:r w:rsidR="00275440">
              <w:rPr>
                <w:noProof/>
                <w:webHidden/>
              </w:rPr>
              <w:tab/>
            </w:r>
            <w:r w:rsidR="00275440">
              <w:rPr>
                <w:noProof/>
                <w:webHidden/>
              </w:rPr>
              <w:fldChar w:fldCharType="begin"/>
            </w:r>
            <w:r w:rsidR="00275440">
              <w:rPr>
                <w:noProof/>
                <w:webHidden/>
              </w:rPr>
              <w:instrText xml:space="preserve"> PAGEREF _Toc42088434 \h </w:instrText>
            </w:r>
            <w:r w:rsidR="00275440">
              <w:rPr>
                <w:noProof/>
                <w:webHidden/>
              </w:rPr>
            </w:r>
            <w:r w:rsidR="00275440">
              <w:rPr>
                <w:noProof/>
                <w:webHidden/>
              </w:rPr>
              <w:fldChar w:fldCharType="separate"/>
            </w:r>
            <w:r w:rsidR="00275440">
              <w:rPr>
                <w:noProof/>
                <w:webHidden/>
              </w:rPr>
              <w:t>50</w:t>
            </w:r>
            <w:r w:rsidR="00275440">
              <w:rPr>
                <w:noProof/>
                <w:webHidden/>
              </w:rPr>
              <w:fldChar w:fldCharType="end"/>
            </w:r>
          </w:hyperlink>
        </w:p>
        <w:p w14:paraId="5A07E182" w14:textId="319FFACD" w:rsidR="00275440" w:rsidRDefault="00CF7E96">
          <w:pPr>
            <w:pStyle w:val="TOC3"/>
            <w:rPr>
              <w:rFonts w:asciiTheme="minorHAnsi" w:eastAsiaTheme="minorEastAsia" w:hAnsiTheme="minorHAnsi" w:cstheme="minorBidi"/>
              <w:noProof/>
              <w:sz w:val="22"/>
              <w:szCs w:val="22"/>
              <w:lang w:val="da-DK" w:eastAsia="da-DK"/>
            </w:rPr>
          </w:pPr>
          <w:hyperlink w:anchor="_Toc42088435" w:history="1">
            <w:r w:rsidR="00275440" w:rsidRPr="00C142BC">
              <w:rPr>
                <w:rStyle w:val="Hyperlink"/>
                <w:noProof/>
              </w:rPr>
              <w:t>5.1.1</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FRMCS cab-radio receivers</w:t>
            </w:r>
            <w:r w:rsidR="00275440">
              <w:rPr>
                <w:noProof/>
                <w:webHidden/>
              </w:rPr>
              <w:tab/>
            </w:r>
            <w:r w:rsidR="00275440">
              <w:rPr>
                <w:noProof/>
                <w:webHidden/>
              </w:rPr>
              <w:fldChar w:fldCharType="begin"/>
            </w:r>
            <w:r w:rsidR="00275440">
              <w:rPr>
                <w:noProof/>
                <w:webHidden/>
              </w:rPr>
              <w:instrText xml:space="preserve"> PAGEREF _Toc42088435 \h </w:instrText>
            </w:r>
            <w:r w:rsidR="00275440">
              <w:rPr>
                <w:noProof/>
                <w:webHidden/>
              </w:rPr>
            </w:r>
            <w:r w:rsidR="00275440">
              <w:rPr>
                <w:noProof/>
                <w:webHidden/>
              </w:rPr>
              <w:fldChar w:fldCharType="separate"/>
            </w:r>
            <w:r w:rsidR="00275440">
              <w:rPr>
                <w:noProof/>
                <w:webHidden/>
              </w:rPr>
              <w:t>50</w:t>
            </w:r>
            <w:r w:rsidR="00275440">
              <w:rPr>
                <w:noProof/>
                <w:webHidden/>
              </w:rPr>
              <w:fldChar w:fldCharType="end"/>
            </w:r>
          </w:hyperlink>
        </w:p>
        <w:p w14:paraId="7B63150F" w14:textId="77EF2A30" w:rsidR="00275440" w:rsidRDefault="00CF7E96">
          <w:pPr>
            <w:pStyle w:val="TOC3"/>
            <w:rPr>
              <w:rFonts w:asciiTheme="minorHAnsi" w:eastAsiaTheme="minorEastAsia" w:hAnsiTheme="minorHAnsi" w:cstheme="minorBidi"/>
              <w:noProof/>
              <w:sz w:val="22"/>
              <w:szCs w:val="22"/>
              <w:lang w:val="da-DK" w:eastAsia="da-DK"/>
            </w:rPr>
          </w:pPr>
          <w:hyperlink w:anchor="_Toc42088436" w:history="1">
            <w:r w:rsidR="00275440" w:rsidRPr="00C142BC">
              <w:rPr>
                <w:rStyle w:val="Hyperlink"/>
                <w:noProof/>
              </w:rPr>
              <w:t>5.1.2</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FRMCS BS receivers</w:t>
            </w:r>
            <w:r w:rsidR="00275440">
              <w:rPr>
                <w:noProof/>
                <w:webHidden/>
              </w:rPr>
              <w:tab/>
            </w:r>
            <w:r w:rsidR="00275440">
              <w:rPr>
                <w:noProof/>
                <w:webHidden/>
              </w:rPr>
              <w:fldChar w:fldCharType="begin"/>
            </w:r>
            <w:r w:rsidR="00275440">
              <w:rPr>
                <w:noProof/>
                <w:webHidden/>
              </w:rPr>
              <w:instrText xml:space="preserve"> PAGEREF _Toc42088436 \h </w:instrText>
            </w:r>
            <w:r w:rsidR="00275440">
              <w:rPr>
                <w:noProof/>
                <w:webHidden/>
              </w:rPr>
            </w:r>
            <w:r w:rsidR="00275440">
              <w:rPr>
                <w:noProof/>
                <w:webHidden/>
              </w:rPr>
              <w:fldChar w:fldCharType="separate"/>
            </w:r>
            <w:r w:rsidR="00275440">
              <w:rPr>
                <w:noProof/>
                <w:webHidden/>
              </w:rPr>
              <w:t>50</w:t>
            </w:r>
            <w:r w:rsidR="00275440">
              <w:rPr>
                <w:noProof/>
                <w:webHidden/>
              </w:rPr>
              <w:fldChar w:fldCharType="end"/>
            </w:r>
          </w:hyperlink>
        </w:p>
        <w:p w14:paraId="232BE2AD" w14:textId="7547C20D" w:rsidR="00275440" w:rsidRDefault="00CF7E96">
          <w:pPr>
            <w:pStyle w:val="TOC2"/>
            <w:rPr>
              <w:rFonts w:asciiTheme="minorHAnsi" w:eastAsiaTheme="minorEastAsia" w:hAnsiTheme="minorHAnsi" w:cstheme="minorBidi"/>
              <w:bCs w:val="0"/>
              <w:noProof/>
              <w:sz w:val="22"/>
              <w:szCs w:val="22"/>
              <w:lang w:val="da-DK" w:eastAsia="da-DK"/>
            </w:rPr>
          </w:pPr>
          <w:hyperlink w:anchor="_Toc42088437" w:history="1">
            <w:r w:rsidR="00275440" w:rsidRPr="00C142BC">
              <w:rPr>
                <w:rStyle w:val="Hyperlink"/>
                <w:noProof/>
              </w:rPr>
              <w:t>5.2</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Aerial UE in 1920-1980 MHz</w:t>
            </w:r>
            <w:r w:rsidR="00275440">
              <w:rPr>
                <w:noProof/>
                <w:webHidden/>
              </w:rPr>
              <w:tab/>
            </w:r>
            <w:r w:rsidR="00275440">
              <w:rPr>
                <w:noProof/>
                <w:webHidden/>
              </w:rPr>
              <w:fldChar w:fldCharType="begin"/>
            </w:r>
            <w:r w:rsidR="00275440">
              <w:rPr>
                <w:noProof/>
                <w:webHidden/>
              </w:rPr>
              <w:instrText xml:space="preserve"> PAGEREF _Toc42088437 \h </w:instrText>
            </w:r>
            <w:r w:rsidR="00275440">
              <w:rPr>
                <w:noProof/>
                <w:webHidden/>
              </w:rPr>
            </w:r>
            <w:r w:rsidR="00275440">
              <w:rPr>
                <w:noProof/>
                <w:webHidden/>
              </w:rPr>
              <w:fldChar w:fldCharType="separate"/>
            </w:r>
            <w:r w:rsidR="00275440">
              <w:rPr>
                <w:noProof/>
                <w:webHidden/>
              </w:rPr>
              <w:t>51</w:t>
            </w:r>
            <w:r w:rsidR="00275440">
              <w:rPr>
                <w:noProof/>
                <w:webHidden/>
              </w:rPr>
              <w:fldChar w:fldCharType="end"/>
            </w:r>
          </w:hyperlink>
        </w:p>
        <w:p w14:paraId="65A3D4FF" w14:textId="3AEC7358" w:rsidR="00275440" w:rsidRDefault="00CF7E96">
          <w:pPr>
            <w:pStyle w:val="TOC3"/>
            <w:rPr>
              <w:rFonts w:asciiTheme="minorHAnsi" w:eastAsiaTheme="minorEastAsia" w:hAnsiTheme="minorHAnsi" w:cstheme="minorBidi"/>
              <w:noProof/>
              <w:sz w:val="22"/>
              <w:szCs w:val="22"/>
              <w:lang w:val="da-DK" w:eastAsia="da-DK"/>
            </w:rPr>
          </w:pPr>
          <w:hyperlink w:anchor="_Toc42088438" w:history="1">
            <w:r w:rsidR="00275440" w:rsidRPr="00C142BC">
              <w:rPr>
                <w:rStyle w:val="Hyperlink"/>
                <w:noProof/>
              </w:rPr>
              <w:t>5.2.1</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Aerial UEs characteristics</w:t>
            </w:r>
            <w:r w:rsidR="00275440">
              <w:rPr>
                <w:noProof/>
                <w:webHidden/>
              </w:rPr>
              <w:tab/>
            </w:r>
            <w:r w:rsidR="00275440">
              <w:rPr>
                <w:noProof/>
                <w:webHidden/>
              </w:rPr>
              <w:fldChar w:fldCharType="begin"/>
            </w:r>
            <w:r w:rsidR="00275440">
              <w:rPr>
                <w:noProof/>
                <w:webHidden/>
              </w:rPr>
              <w:instrText xml:space="preserve"> PAGEREF _Toc42088438 \h </w:instrText>
            </w:r>
            <w:r w:rsidR="00275440">
              <w:rPr>
                <w:noProof/>
                <w:webHidden/>
              </w:rPr>
            </w:r>
            <w:r w:rsidR="00275440">
              <w:rPr>
                <w:noProof/>
                <w:webHidden/>
              </w:rPr>
              <w:fldChar w:fldCharType="separate"/>
            </w:r>
            <w:r w:rsidR="00275440">
              <w:rPr>
                <w:noProof/>
                <w:webHidden/>
              </w:rPr>
              <w:t>51</w:t>
            </w:r>
            <w:r w:rsidR="00275440">
              <w:rPr>
                <w:noProof/>
                <w:webHidden/>
              </w:rPr>
              <w:fldChar w:fldCharType="end"/>
            </w:r>
          </w:hyperlink>
        </w:p>
        <w:p w14:paraId="592F25C8" w14:textId="0E550541" w:rsidR="00275440" w:rsidRDefault="00CF7E96">
          <w:pPr>
            <w:pStyle w:val="TOC3"/>
            <w:rPr>
              <w:rFonts w:asciiTheme="minorHAnsi" w:eastAsiaTheme="minorEastAsia" w:hAnsiTheme="minorHAnsi" w:cstheme="minorBidi"/>
              <w:noProof/>
              <w:sz w:val="22"/>
              <w:szCs w:val="22"/>
              <w:lang w:val="da-DK" w:eastAsia="da-DK"/>
            </w:rPr>
          </w:pPr>
          <w:hyperlink w:anchor="_Toc42088439" w:history="1">
            <w:r w:rsidR="00275440" w:rsidRPr="00C142BC">
              <w:rPr>
                <w:rStyle w:val="Hyperlink"/>
                <w:noProof/>
              </w:rPr>
              <w:t>5.2.2</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Requirements on FRMCS cab-radios</w:t>
            </w:r>
            <w:r w:rsidR="00275440">
              <w:rPr>
                <w:noProof/>
                <w:webHidden/>
              </w:rPr>
              <w:tab/>
            </w:r>
            <w:r w:rsidR="00275440">
              <w:rPr>
                <w:noProof/>
                <w:webHidden/>
              </w:rPr>
              <w:fldChar w:fldCharType="begin"/>
            </w:r>
            <w:r w:rsidR="00275440">
              <w:rPr>
                <w:noProof/>
                <w:webHidden/>
              </w:rPr>
              <w:instrText xml:space="preserve"> PAGEREF _Toc42088439 \h </w:instrText>
            </w:r>
            <w:r w:rsidR="00275440">
              <w:rPr>
                <w:noProof/>
                <w:webHidden/>
              </w:rPr>
            </w:r>
            <w:r w:rsidR="00275440">
              <w:rPr>
                <w:noProof/>
                <w:webHidden/>
              </w:rPr>
              <w:fldChar w:fldCharType="separate"/>
            </w:r>
            <w:r w:rsidR="00275440">
              <w:rPr>
                <w:noProof/>
                <w:webHidden/>
              </w:rPr>
              <w:t>51</w:t>
            </w:r>
            <w:r w:rsidR="00275440">
              <w:rPr>
                <w:noProof/>
                <w:webHidden/>
              </w:rPr>
              <w:fldChar w:fldCharType="end"/>
            </w:r>
          </w:hyperlink>
        </w:p>
        <w:p w14:paraId="00C9601F" w14:textId="47BB0698" w:rsidR="00275440" w:rsidRDefault="00CF7E96">
          <w:pPr>
            <w:pStyle w:val="TOC2"/>
            <w:rPr>
              <w:rFonts w:asciiTheme="minorHAnsi" w:eastAsiaTheme="minorEastAsia" w:hAnsiTheme="minorHAnsi" w:cstheme="minorBidi"/>
              <w:bCs w:val="0"/>
              <w:noProof/>
              <w:sz w:val="22"/>
              <w:szCs w:val="22"/>
              <w:lang w:val="da-DK" w:eastAsia="da-DK"/>
            </w:rPr>
          </w:pPr>
          <w:hyperlink w:anchor="_Toc42088440" w:history="1">
            <w:r w:rsidR="00275440" w:rsidRPr="00C142BC">
              <w:rPr>
                <w:rStyle w:val="Hyperlink"/>
                <w:noProof/>
              </w:rPr>
              <w:t>5.3</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Governmental UAS in 1880-1920 MHz</w:t>
            </w:r>
            <w:r w:rsidR="00275440">
              <w:rPr>
                <w:noProof/>
                <w:webHidden/>
              </w:rPr>
              <w:tab/>
            </w:r>
            <w:r w:rsidR="00275440">
              <w:rPr>
                <w:noProof/>
                <w:webHidden/>
              </w:rPr>
              <w:fldChar w:fldCharType="begin"/>
            </w:r>
            <w:r w:rsidR="00275440">
              <w:rPr>
                <w:noProof/>
                <w:webHidden/>
              </w:rPr>
              <w:instrText xml:space="preserve"> PAGEREF _Toc42088440 \h </w:instrText>
            </w:r>
            <w:r w:rsidR="00275440">
              <w:rPr>
                <w:noProof/>
                <w:webHidden/>
              </w:rPr>
            </w:r>
            <w:r w:rsidR="00275440">
              <w:rPr>
                <w:noProof/>
                <w:webHidden/>
              </w:rPr>
              <w:fldChar w:fldCharType="separate"/>
            </w:r>
            <w:r w:rsidR="00275440">
              <w:rPr>
                <w:noProof/>
                <w:webHidden/>
              </w:rPr>
              <w:t>52</w:t>
            </w:r>
            <w:r w:rsidR="00275440">
              <w:rPr>
                <w:noProof/>
                <w:webHidden/>
              </w:rPr>
              <w:fldChar w:fldCharType="end"/>
            </w:r>
          </w:hyperlink>
        </w:p>
        <w:p w14:paraId="48793F68" w14:textId="2193C364" w:rsidR="00275440" w:rsidRDefault="00CF7E96">
          <w:pPr>
            <w:pStyle w:val="TOC3"/>
            <w:rPr>
              <w:rFonts w:asciiTheme="minorHAnsi" w:eastAsiaTheme="minorEastAsia" w:hAnsiTheme="minorHAnsi" w:cstheme="minorBidi"/>
              <w:noProof/>
              <w:sz w:val="22"/>
              <w:szCs w:val="22"/>
              <w:lang w:val="da-DK" w:eastAsia="da-DK"/>
            </w:rPr>
          </w:pPr>
          <w:hyperlink w:anchor="_Toc42088441" w:history="1">
            <w:r w:rsidR="00275440" w:rsidRPr="00C142BC">
              <w:rPr>
                <w:rStyle w:val="Hyperlink"/>
                <w:noProof/>
              </w:rPr>
              <w:t>5.3.1</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Governmental UAS technical parameters</w:t>
            </w:r>
            <w:r w:rsidR="00275440">
              <w:rPr>
                <w:noProof/>
                <w:webHidden/>
              </w:rPr>
              <w:tab/>
            </w:r>
            <w:r w:rsidR="00275440">
              <w:rPr>
                <w:noProof/>
                <w:webHidden/>
              </w:rPr>
              <w:fldChar w:fldCharType="begin"/>
            </w:r>
            <w:r w:rsidR="00275440">
              <w:rPr>
                <w:noProof/>
                <w:webHidden/>
              </w:rPr>
              <w:instrText xml:space="preserve"> PAGEREF _Toc42088441 \h </w:instrText>
            </w:r>
            <w:r w:rsidR="00275440">
              <w:rPr>
                <w:noProof/>
                <w:webHidden/>
              </w:rPr>
            </w:r>
            <w:r w:rsidR="00275440">
              <w:rPr>
                <w:noProof/>
                <w:webHidden/>
              </w:rPr>
              <w:fldChar w:fldCharType="separate"/>
            </w:r>
            <w:r w:rsidR="00275440">
              <w:rPr>
                <w:noProof/>
                <w:webHidden/>
              </w:rPr>
              <w:t>52</w:t>
            </w:r>
            <w:r w:rsidR="00275440">
              <w:rPr>
                <w:noProof/>
                <w:webHidden/>
              </w:rPr>
              <w:fldChar w:fldCharType="end"/>
            </w:r>
          </w:hyperlink>
        </w:p>
        <w:p w14:paraId="6E8250D2" w14:textId="7D75D62C" w:rsidR="00275440" w:rsidRDefault="00CF7E96">
          <w:pPr>
            <w:pStyle w:val="TOC3"/>
            <w:rPr>
              <w:rFonts w:asciiTheme="minorHAnsi" w:eastAsiaTheme="minorEastAsia" w:hAnsiTheme="minorHAnsi" w:cstheme="minorBidi"/>
              <w:noProof/>
              <w:sz w:val="22"/>
              <w:szCs w:val="22"/>
              <w:lang w:val="da-DK" w:eastAsia="da-DK"/>
            </w:rPr>
          </w:pPr>
          <w:hyperlink w:anchor="_Toc42088442" w:history="1">
            <w:r w:rsidR="00275440" w:rsidRPr="00C142BC">
              <w:rPr>
                <w:rStyle w:val="Hyperlink"/>
                <w:noProof/>
              </w:rPr>
              <w:t>5.3.2</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Requirements on FRMCS cab-radios</w:t>
            </w:r>
            <w:r w:rsidR="00275440">
              <w:rPr>
                <w:noProof/>
                <w:webHidden/>
              </w:rPr>
              <w:tab/>
            </w:r>
            <w:r w:rsidR="00275440">
              <w:rPr>
                <w:noProof/>
                <w:webHidden/>
              </w:rPr>
              <w:fldChar w:fldCharType="begin"/>
            </w:r>
            <w:r w:rsidR="00275440">
              <w:rPr>
                <w:noProof/>
                <w:webHidden/>
              </w:rPr>
              <w:instrText xml:space="preserve"> PAGEREF _Toc42088442 \h </w:instrText>
            </w:r>
            <w:r w:rsidR="00275440">
              <w:rPr>
                <w:noProof/>
                <w:webHidden/>
              </w:rPr>
            </w:r>
            <w:r w:rsidR="00275440">
              <w:rPr>
                <w:noProof/>
                <w:webHidden/>
              </w:rPr>
              <w:fldChar w:fldCharType="separate"/>
            </w:r>
            <w:r w:rsidR="00275440">
              <w:rPr>
                <w:noProof/>
                <w:webHidden/>
              </w:rPr>
              <w:t>52</w:t>
            </w:r>
            <w:r w:rsidR="00275440">
              <w:rPr>
                <w:noProof/>
                <w:webHidden/>
              </w:rPr>
              <w:fldChar w:fldCharType="end"/>
            </w:r>
          </w:hyperlink>
        </w:p>
        <w:p w14:paraId="18637E01" w14:textId="56DAD950" w:rsidR="00275440" w:rsidRDefault="00CF7E96">
          <w:pPr>
            <w:pStyle w:val="TOC1"/>
            <w:rPr>
              <w:rFonts w:asciiTheme="minorHAnsi" w:eastAsiaTheme="minorEastAsia" w:hAnsiTheme="minorHAnsi" w:cstheme="minorBidi"/>
              <w:b w:val="0"/>
              <w:noProof/>
              <w:sz w:val="22"/>
              <w:szCs w:val="22"/>
              <w:lang w:val="da-DK" w:eastAsia="da-DK"/>
            </w:rPr>
          </w:pPr>
          <w:hyperlink w:anchor="_Toc42088443" w:history="1">
            <w:r w:rsidR="00275440" w:rsidRPr="00C142BC">
              <w:rPr>
                <w:rStyle w:val="Hyperlink"/>
                <w:noProof/>
              </w:rPr>
              <w:t>6</w:t>
            </w:r>
            <w:r w:rsidR="00275440">
              <w:rPr>
                <w:rFonts w:asciiTheme="minorHAnsi" w:eastAsiaTheme="minorEastAsia" w:hAnsiTheme="minorHAnsi" w:cstheme="minorBidi"/>
                <w:b w:val="0"/>
                <w:noProof/>
                <w:sz w:val="22"/>
                <w:szCs w:val="22"/>
                <w:lang w:val="da-DK" w:eastAsia="da-DK"/>
              </w:rPr>
              <w:tab/>
            </w:r>
            <w:r w:rsidR="00275440" w:rsidRPr="00C142BC">
              <w:rPr>
                <w:rStyle w:val="Hyperlink"/>
                <w:noProof/>
              </w:rPr>
              <w:t>Co-existence between FRMCS and DECT</w:t>
            </w:r>
            <w:r w:rsidR="00275440">
              <w:rPr>
                <w:noProof/>
                <w:webHidden/>
              </w:rPr>
              <w:tab/>
            </w:r>
            <w:r w:rsidR="00275440">
              <w:rPr>
                <w:noProof/>
                <w:webHidden/>
              </w:rPr>
              <w:fldChar w:fldCharType="begin"/>
            </w:r>
            <w:r w:rsidR="00275440">
              <w:rPr>
                <w:noProof/>
                <w:webHidden/>
              </w:rPr>
              <w:instrText xml:space="preserve"> PAGEREF _Toc42088443 \h </w:instrText>
            </w:r>
            <w:r w:rsidR="00275440">
              <w:rPr>
                <w:noProof/>
                <w:webHidden/>
              </w:rPr>
            </w:r>
            <w:r w:rsidR="00275440">
              <w:rPr>
                <w:noProof/>
                <w:webHidden/>
              </w:rPr>
              <w:fldChar w:fldCharType="separate"/>
            </w:r>
            <w:r w:rsidR="00275440">
              <w:rPr>
                <w:noProof/>
                <w:webHidden/>
              </w:rPr>
              <w:t>54</w:t>
            </w:r>
            <w:r w:rsidR="00275440">
              <w:rPr>
                <w:noProof/>
                <w:webHidden/>
              </w:rPr>
              <w:fldChar w:fldCharType="end"/>
            </w:r>
          </w:hyperlink>
        </w:p>
        <w:p w14:paraId="3BE5ADA0" w14:textId="15F45F32" w:rsidR="00275440" w:rsidRDefault="00CF7E96">
          <w:pPr>
            <w:pStyle w:val="TOC2"/>
            <w:rPr>
              <w:rFonts w:asciiTheme="minorHAnsi" w:eastAsiaTheme="minorEastAsia" w:hAnsiTheme="minorHAnsi" w:cstheme="minorBidi"/>
              <w:bCs w:val="0"/>
              <w:noProof/>
              <w:sz w:val="22"/>
              <w:szCs w:val="22"/>
              <w:lang w:val="da-DK" w:eastAsia="da-DK"/>
            </w:rPr>
          </w:pPr>
          <w:hyperlink w:anchor="_Toc42088444" w:history="1">
            <w:r w:rsidR="00275440" w:rsidRPr="00C142BC">
              <w:rPr>
                <w:rStyle w:val="Hyperlink"/>
                <w:noProof/>
              </w:rPr>
              <w:t>6.1</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Impact of DECT on FRMCS downlink</w:t>
            </w:r>
            <w:r w:rsidR="00275440">
              <w:rPr>
                <w:noProof/>
                <w:webHidden/>
              </w:rPr>
              <w:tab/>
            </w:r>
            <w:r w:rsidR="00275440">
              <w:rPr>
                <w:noProof/>
                <w:webHidden/>
              </w:rPr>
              <w:fldChar w:fldCharType="begin"/>
            </w:r>
            <w:r w:rsidR="00275440">
              <w:rPr>
                <w:noProof/>
                <w:webHidden/>
              </w:rPr>
              <w:instrText xml:space="preserve"> PAGEREF _Toc42088444 \h </w:instrText>
            </w:r>
            <w:r w:rsidR="00275440">
              <w:rPr>
                <w:noProof/>
                <w:webHidden/>
              </w:rPr>
            </w:r>
            <w:r w:rsidR="00275440">
              <w:rPr>
                <w:noProof/>
                <w:webHidden/>
              </w:rPr>
              <w:fldChar w:fldCharType="separate"/>
            </w:r>
            <w:r w:rsidR="00275440">
              <w:rPr>
                <w:noProof/>
                <w:webHidden/>
              </w:rPr>
              <w:t>54</w:t>
            </w:r>
            <w:r w:rsidR="00275440">
              <w:rPr>
                <w:noProof/>
                <w:webHidden/>
              </w:rPr>
              <w:fldChar w:fldCharType="end"/>
            </w:r>
          </w:hyperlink>
        </w:p>
        <w:p w14:paraId="7542B4FA" w14:textId="31531F96" w:rsidR="00275440" w:rsidRDefault="00CF7E96">
          <w:pPr>
            <w:pStyle w:val="TOC3"/>
            <w:rPr>
              <w:rFonts w:asciiTheme="minorHAnsi" w:eastAsiaTheme="minorEastAsia" w:hAnsiTheme="minorHAnsi" w:cstheme="minorBidi"/>
              <w:noProof/>
              <w:sz w:val="22"/>
              <w:szCs w:val="22"/>
              <w:lang w:val="da-DK" w:eastAsia="da-DK"/>
            </w:rPr>
          </w:pPr>
          <w:hyperlink w:anchor="_Toc42088445" w:history="1">
            <w:r w:rsidR="00275440" w:rsidRPr="00C142BC">
              <w:rPr>
                <w:rStyle w:val="Hyperlink"/>
                <w:noProof/>
              </w:rPr>
              <w:t>6.1.1</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Interference mechanisms</w:t>
            </w:r>
            <w:r w:rsidR="00275440">
              <w:rPr>
                <w:noProof/>
                <w:webHidden/>
              </w:rPr>
              <w:tab/>
            </w:r>
            <w:r w:rsidR="00275440">
              <w:rPr>
                <w:noProof/>
                <w:webHidden/>
              </w:rPr>
              <w:fldChar w:fldCharType="begin"/>
            </w:r>
            <w:r w:rsidR="00275440">
              <w:rPr>
                <w:noProof/>
                <w:webHidden/>
              </w:rPr>
              <w:instrText xml:space="preserve"> PAGEREF _Toc42088445 \h </w:instrText>
            </w:r>
            <w:r w:rsidR="00275440">
              <w:rPr>
                <w:noProof/>
                <w:webHidden/>
              </w:rPr>
            </w:r>
            <w:r w:rsidR="00275440">
              <w:rPr>
                <w:noProof/>
                <w:webHidden/>
              </w:rPr>
              <w:fldChar w:fldCharType="separate"/>
            </w:r>
            <w:r w:rsidR="00275440">
              <w:rPr>
                <w:noProof/>
                <w:webHidden/>
              </w:rPr>
              <w:t>54</w:t>
            </w:r>
            <w:r w:rsidR="00275440">
              <w:rPr>
                <w:noProof/>
                <w:webHidden/>
              </w:rPr>
              <w:fldChar w:fldCharType="end"/>
            </w:r>
          </w:hyperlink>
        </w:p>
        <w:p w14:paraId="1B25E391" w14:textId="53E0BD2E" w:rsidR="00275440" w:rsidRDefault="00CF7E96">
          <w:pPr>
            <w:pStyle w:val="TOC3"/>
            <w:rPr>
              <w:rFonts w:asciiTheme="minorHAnsi" w:eastAsiaTheme="minorEastAsia" w:hAnsiTheme="minorHAnsi" w:cstheme="minorBidi"/>
              <w:noProof/>
              <w:sz w:val="22"/>
              <w:szCs w:val="22"/>
              <w:lang w:val="da-DK" w:eastAsia="da-DK"/>
            </w:rPr>
          </w:pPr>
          <w:hyperlink w:anchor="_Toc42088446" w:history="1">
            <w:r w:rsidR="00275440" w:rsidRPr="00C142BC">
              <w:rPr>
                <w:rStyle w:val="Hyperlink"/>
                <w:noProof/>
              </w:rPr>
              <w:t>6.1.2</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Interference in the time domain</w:t>
            </w:r>
            <w:r w:rsidR="00275440">
              <w:rPr>
                <w:noProof/>
                <w:webHidden/>
              </w:rPr>
              <w:tab/>
            </w:r>
            <w:r w:rsidR="00275440">
              <w:rPr>
                <w:noProof/>
                <w:webHidden/>
              </w:rPr>
              <w:fldChar w:fldCharType="begin"/>
            </w:r>
            <w:r w:rsidR="00275440">
              <w:rPr>
                <w:noProof/>
                <w:webHidden/>
              </w:rPr>
              <w:instrText xml:space="preserve"> PAGEREF _Toc42088446 \h </w:instrText>
            </w:r>
            <w:r w:rsidR="00275440">
              <w:rPr>
                <w:noProof/>
                <w:webHidden/>
              </w:rPr>
            </w:r>
            <w:r w:rsidR="00275440">
              <w:rPr>
                <w:noProof/>
                <w:webHidden/>
              </w:rPr>
              <w:fldChar w:fldCharType="separate"/>
            </w:r>
            <w:r w:rsidR="00275440">
              <w:rPr>
                <w:noProof/>
                <w:webHidden/>
              </w:rPr>
              <w:t>57</w:t>
            </w:r>
            <w:r w:rsidR="00275440">
              <w:rPr>
                <w:noProof/>
                <w:webHidden/>
              </w:rPr>
              <w:fldChar w:fldCharType="end"/>
            </w:r>
          </w:hyperlink>
        </w:p>
        <w:p w14:paraId="1797F830" w14:textId="1382F2B9" w:rsidR="00275440" w:rsidRDefault="00CF7E96">
          <w:pPr>
            <w:pStyle w:val="TOC3"/>
            <w:rPr>
              <w:rFonts w:asciiTheme="minorHAnsi" w:eastAsiaTheme="minorEastAsia" w:hAnsiTheme="minorHAnsi" w:cstheme="minorBidi"/>
              <w:noProof/>
              <w:sz w:val="22"/>
              <w:szCs w:val="22"/>
              <w:lang w:val="da-DK" w:eastAsia="da-DK"/>
            </w:rPr>
          </w:pPr>
          <w:hyperlink w:anchor="_Toc42088447" w:history="1">
            <w:r w:rsidR="00275440" w:rsidRPr="00C142BC">
              <w:rPr>
                <w:rStyle w:val="Hyperlink"/>
                <w:noProof/>
              </w:rPr>
              <w:t>6.1.3</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Methodology and example of an interference situation</w:t>
            </w:r>
            <w:r w:rsidR="00275440">
              <w:rPr>
                <w:noProof/>
                <w:webHidden/>
              </w:rPr>
              <w:tab/>
            </w:r>
            <w:r w:rsidR="00275440">
              <w:rPr>
                <w:noProof/>
                <w:webHidden/>
              </w:rPr>
              <w:fldChar w:fldCharType="begin"/>
            </w:r>
            <w:r w:rsidR="00275440">
              <w:rPr>
                <w:noProof/>
                <w:webHidden/>
              </w:rPr>
              <w:instrText xml:space="preserve"> PAGEREF _Toc42088447 \h </w:instrText>
            </w:r>
            <w:r w:rsidR="00275440">
              <w:rPr>
                <w:noProof/>
                <w:webHidden/>
              </w:rPr>
            </w:r>
            <w:r w:rsidR="00275440">
              <w:rPr>
                <w:noProof/>
                <w:webHidden/>
              </w:rPr>
              <w:fldChar w:fldCharType="separate"/>
            </w:r>
            <w:r w:rsidR="00275440">
              <w:rPr>
                <w:noProof/>
                <w:webHidden/>
              </w:rPr>
              <w:t>58</w:t>
            </w:r>
            <w:r w:rsidR="00275440">
              <w:rPr>
                <w:noProof/>
                <w:webHidden/>
              </w:rPr>
              <w:fldChar w:fldCharType="end"/>
            </w:r>
          </w:hyperlink>
        </w:p>
        <w:p w14:paraId="3C18F9FE" w14:textId="2B47EFDE" w:rsidR="00275440" w:rsidRDefault="00CF7E96">
          <w:pPr>
            <w:pStyle w:val="TOC3"/>
            <w:rPr>
              <w:rFonts w:asciiTheme="minorHAnsi" w:eastAsiaTheme="minorEastAsia" w:hAnsiTheme="minorHAnsi" w:cstheme="minorBidi"/>
              <w:noProof/>
              <w:sz w:val="22"/>
              <w:szCs w:val="22"/>
              <w:lang w:val="da-DK" w:eastAsia="da-DK"/>
            </w:rPr>
          </w:pPr>
          <w:hyperlink w:anchor="_Toc42088448" w:history="1">
            <w:r w:rsidR="00275440" w:rsidRPr="00C142BC">
              <w:rPr>
                <w:rStyle w:val="Hyperlink"/>
                <w:noProof/>
              </w:rPr>
              <w:t>6.1.4</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Results and conclusion</w:t>
            </w:r>
            <w:r w:rsidR="00275440">
              <w:rPr>
                <w:noProof/>
                <w:webHidden/>
              </w:rPr>
              <w:tab/>
            </w:r>
            <w:r w:rsidR="00275440">
              <w:rPr>
                <w:noProof/>
                <w:webHidden/>
              </w:rPr>
              <w:fldChar w:fldCharType="begin"/>
            </w:r>
            <w:r w:rsidR="00275440">
              <w:rPr>
                <w:noProof/>
                <w:webHidden/>
              </w:rPr>
              <w:instrText xml:space="preserve"> PAGEREF _Toc42088448 \h </w:instrText>
            </w:r>
            <w:r w:rsidR="00275440">
              <w:rPr>
                <w:noProof/>
                <w:webHidden/>
              </w:rPr>
            </w:r>
            <w:r w:rsidR="00275440">
              <w:rPr>
                <w:noProof/>
                <w:webHidden/>
              </w:rPr>
              <w:fldChar w:fldCharType="separate"/>
            </w:r>
            <w:r w:rsidR="00275440">
              <w:rPr>
                <w:noProof/>
                <w:webHidden/>
              </w:rPr>
              <w:t>60</w:t>
            </w:r>
            <w:r w:rsidR="00275440">
              <w:rPr>
                <w:noProof/>
                <w:webHidden/>
              </w:rPr>
              <w:fldChar w:fldCharType="end"/>
            </w:r>
          </w:hyperlink>
        </w:p>
        <w:p w14:paraId="253B53BA" w14:textId="2E541CC8" w:rsidR="00275440" w:rsidRDefault="00CF7E96">
          <w:pPr>
            <w:pStyle w:val="TOC2"/>
            <w:rPr>
              <w:rFonts w:asciiTheme="minorHAnsi" w:eastAsiaTheme="minorEastAsia" w:hAnsiTheme="minorHAnsi" w:cstheme="minorBidi"/>
              <w:bCs w:val="0"/>
              <w:noProof/>
              <w:sz w:val="22"/>
              <w:szCs w:val="22"/>
              <w:lang w:val="da-DK" w:eastAsia="da-DK"/>
            </w:rPr>
          </w:pPr>
          <w:hyperlink w:anchor="_Toc42088449" w:history="1">
            <w:r w:rsidR="00275440" w:rsidRPr="00C142BC">
              <w:rPr>
                <w:rStyle w:val="Hyperlink"/>
                <w:noProof/>
              </w:rPr>
              <w:t>6.2</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Impact of FRMCS on DECT</w:t>
            </w:r>
            <w:r w:rsidR="00275440">
              <w:rPr>
                <w:noProof/>
                <w:webHidden/>
              </w:rPr>
              <w:tab/>
            </w:r>
            <w:r w:rsidR="00275440">
              <w:rPr>
                <w:noProof/>
                <w:webHidden/>
              </w:rPr>
              <w:fldChar w:fldCharType="begin"/>
            </w:r>
            <w:r w:rsidR="00275440">
              <w:rPr>
                <w:noProof/>
                <w:webHidden/>
              </w:rPr>
              <w:instrText xml:space="preserve"> PAGEREF _Toc42088449 \h </w:instrText>
            </w:r>
            <w:r w:rsidR="00275440">
              <w:rPr>
                <w:noProof/>
                <w:webHidden/>
              </w:rPr>
            </w:r>
            <w:r w:rsidR="00275440">
              <w:rPr>
                <w:noProof/>
                <w:webHidden/>
              </w:rPr>
              <w:fldChar w:fldCharType="separate"/>
            </w:r>
            <w:r w:rsidR="00275440">
              <w:rPr>
                <w:noProof/>
                <w:webHidden/>
              </w:rPr>
              <w:t>63</w:t>
            </w:r>
            <w:r w:rsidR="00275440">
              <w:rPr>
                <w:noProof/>
                <w:webHidden/>
              </w:rPr>
              <w:fldChar w:fldCharType="end"/>
            </w:r>
          </w:hyperlink>
        </w:p>
        <w:p w14:paraId="7007C0DD" w14:textId="5C326D29" w:rsidR="00275440" w:rsidRDefault="00CF7E96">
          <w:pPr>
            <w:pStyle w:val="TOC3"/>
            <w:rPr>
              <w:rFonts w:asciiTheme="minorHAnsi" w:eastAsiaTheme="minorEastAsia" w:hAnsiTheme="minorHAnsi" w:cstheme="minorBidi"/>
              <w:noProof/>
              <w:sz w:val="22"/>
              <w:szCs w:val="22"/>
              <w:lang w:val="da-DK" w:eastAsia="da-DK"/>
            </w:rPr>
          </w:pPr>
          <w:hyperlink w:anchor="_Toc42088450" w:history="1">
            <w:r w:rsidR="00275440" w:rsidRPr="00C142BC">
              <w:rPr>
                <w:rStyle w:val="Hyperlink"/>
                <w:noProof/>
              </w:rPr>
              <w:t>6.2.1</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Review of CEPT Report 39</w:t>
            </w:r>
            <w:r w:rsidR="00275440">
              <w:rPr>
                <w:noProof/>
                <w:webHidden/>
              </w:rPr>
              <w:tab/>
            </w:r>
            <w:r w:rsidR="00275440">
              <w:rPr>
                <w:noProof/>
                <w:webHidden/>
              </w:rPr>
              <w:fldChar w:fldCharType="begin"/>
            </w:r>
            <w:r w:rsidR="00275440">
              <w:rPr>
                <w:noProof/>
                <w:webHidden/>
              </w:rPr>
              <w:instrText xml:space="preserve"> PAGEREF _Toc42088450 \h </w:instrText>
            </w:r>
            <w:r w:rsidR="00275440">
              <w:rPr>
                <w:noProof/>
                <w:webHidden/>
              </w:rPr>
            </w:r>
            <w:r w:rsidR="00275440">
              <w:rPr>
                <w:noProof/>
                <w:webHidden/>
              </w:rPr>
              <w:fldChar w:fldCharType="separate"/>
            </w:r>
            <w:r w:rsidR="00275440">
              <w:rPr>
                <w:noProof/>
                <w:webHidden/>
              </w:rPr>
              <w:t>63</w:t>
            </w:r>
            <w:r w:rsidR="00275440">
              <w:rPr>
                <w:noProof/>
                <w:webHidden/>
              </w:rPr>
              <w:fldChar w:fldCharType="end"/>
            </w:r>
          </w:hyperlink>
        </w:p>
        <w:p w14:paraId="747EC442" w14:textId="042A8E76" w:rsidR="00275440" w:rsidRDefault="00CF7E96">
          <w:pPr>
            <w:pStyle w:val="TOC3"/>
            <w:rPr>
              <w:rFonts w:asciiTheme="minorHAnsi" w:eastAsiaTheme="minorEastAsia" w:hAnsiTheme="minorHAnsi" w:cstheme="minorBidi"/>
              <w:noProof/>
              <w:sz w:val="22"/>
              <w:szCs w:val="22"/>
              <w:lang w:val="da-DK" w:eastAsia="da-DK"/>
            </w:rPr>
          </w:pPr>
          <w:hyperlink w:anchor="_Toc42088451" w:history="1">
            <w:r w:rsidR="00275440" w:rsidRPr="00C142BC">
              <w:rPr>
                <w:rStyle w:val="Hyperlink"/>
                <w:noProof/>
              </w:rPr>
              <w:t>6.2.2</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Interference mechanisms</w:t>
            </w:r>
            <w:r w:rsidR="00275440">
              <w:rPr>
                <w:noProof/>
                <w:webHidden/>
              </w:rPr>
              <w:tab/>
            </w:r>
            <w:r w:rsidR="00275440">
              <w:rPr>
                <w:noProof/>
                <w:webHidden/>
              </w:rPr>
              <w:fldChar w:fldCharType="begin"/>
            </w:r>
            <w:r w:rsidR="00275440">
              <w:rPr>
                <w:noProof/>
                <w:webHidden/>
              </w:rPr>
              <w:instrText xml:space="preserve"> PAGEREF _Toc42088451 \h </w:instrText>
            </w:r>
            <w:r w:rsidR="00275440">
              <w:rPr>
                <w:noProof/>
                <w:webHidden/>
              </w:rPr>
            </w:r>
            <w:r w:rsidR="00275440">
              <w:rPr>
                <w:noProof/>
                <w:webHidden/>
              </w:rPr>
              <w:fldChar w:fldCharType="separate"/>
            </w:r>
            <w:r w:rsidR="00275440">
              <w:rPr>
                <w:noProof/>
                <w:webHidden/>
              </w:rPr>
              <w:t>63</w:t>
            </w:r>
            <w:r w:rsidR="00275440">
              <w:rPr>
                <w:noProof/>
                <w:webHidden/>
              </w:rPr>
              <w:fldChar w:fldCharType="end"/>
            </w:r>
          </w:hyperlink>
        </w:p>
        <w:p w14:paraId="3E3C206C" w14:textId="17806E07" w:rsidR="00275440" w:rsidRDefault="00CF7E96">
          <w:pPr>
            <w:pStyle w:val="TOC3"/>
            <w:rPr>
              <w:rFonts w:asciiTheme="minorHAnsi" w:eastAsiaTheme="minorEastAsia" w:hAnsiTheme="minorHAnsi" w:cstheme="minorBidi"/>
              <w:noProof/>
              <w:sz w:val="22"/>
              <w:szCs w:val="22"/>
              <w:lang w:val="da-DK" w:eastAsia="da-DK"/>
            </w:rPr>
          </w:pPr>
          <w:hyperlink w:anchor="_Toc42088452" w:history="1">
            <w:r w:rsidR="00275440" w:rsidRPr="00C142BC">
              <w:rPr>
                <w:rStyle w:val="Hyperlink"/>
                <w:noProof/>
              </w:rPr>
              <w:t>6.2.3</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Residential case</w:t>
            </w:r>
            <w:r w:rsidR="00275440">
              <w:rPr>
                <w:noProof/>
                <w:webHidden/>
              </w:rPr>
              <w:tab/>
            </w:r>
            <w:r w:rsidR="00275440">
              <w:rPr>
                <w:noProof/>
                <w:webHidden/>
              </w:rPr>
              <w:fldChar w:fldCharType="begin"/>
            </w:r>
            <w:r w:rsidR="00275440">
              <w:rPr>
                <w:noProof/>
                <w:webHidden/>
              </w:rPr>
              <w:instrText xml:space="preserve"> PAGEREF _Toc42088452 \h </w:instrText>
            </w:r>
            <w:r w:rsidR="00275440">
              <w:rPr>
                <w:noProof/>
                <w:webHidden/>
              </w:rPr>
            </w:r>
            <w:r w:rsidR="00275440">
              <w:rPr>
                <w:noProof/>
                <w:webHidden/>
              </w:rPr>
              <w:fldChar w:fldCharType="separate"/>
            </w:r>
            <w:r w:rsidR="00275440">
              <w:rPr>
                <w:noProof/>
                <w:webHidden/>
              </w:rPr>
              <w:t>66</w:t>
            </w:r>
            <w:r w:rsidR="00275440">
              <w:rPr>
                <w:noProof/>
                <w:webHidden/>
              </w:rPr>
              <w:fldChar w:fldCharType="end"/>
            </w:r>
          </w:hyperlink>
        </w:p>
        <w:p w14:paraId="23B4A03C" w14:textId="38D3C365" w:rsidR="00275440" w:rsidRDefault="00CF7E96">
          <w:pPr>
            <w:pStyle w:val="TOC3"/>
            <w:rPr>
              <w:rFonts w:asciiTheme="minorHAnsi" w:eastAsiaTheme="minorEastAsia" w:hAnsiTheme="minorHAnsi" w:cstheme="minorBidi"/>
              <w:noProof/>
              <w:sz w:val="22"/>
              <w:szCs w:val="22"/>
              <w:lang w:val="da-DK" w:eastAsia="da-DK"/>
            </w:rPr>
          </w:pPr>
          <w:hyperlink w:anchor="_Toc42088453" w:history="1">
            <w:r w:rsidR="00275440" w:rsidRPr="00C142BC">
              <w:rPr>
                <w:rStyle w:val="Hyperlink"/>
                <w:noProof/>
              </w:rPr>
              <w:t>6.2.4</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Indoor enterprise case</w:t>
            </w:r>
            <w:r w:rsidR="00275440">
              <w:rPr>
                <w:noProof/>
                <w:webHidden/>
              </w:rPr>
              <w:tab/>
            </w:r>
            <w:r w:rsidR="00275440">
              <w:rPr>
                <w:noProof/>
                <w:webHidden/>
              </w:rPr>
              <w:fldChar w:fldCharType="begin"/>
            </w:r>
            <w:r w:rsidR="00275440">
              <w:rPr>
                <w:noProof/>
                <w:webHidden/>
              </w:rPr>
              <w:instrText xml:space="preserve"> PAGEREF _Toc42088453 \h </w:instrText>
            </w:r>
            <w:r w:rsidR="00275440">
              <w:rPr>
                <w:noProof/>
                <w:webHidden/>
              </w:rPr>
            </w:r>
            <w:r w:rsidR="00275440">
              <w:rPr>
                <w:noProof/>
                <w:webHidden/>
              </w:rPr>
              <w:fldChar w:fldCharType="separate"/>
            </w:r>
            <w:r w:rsidR="00275440">
              <w:rPr>
                <w:noProof/>
                <w:webHidden/>
              </w:rPr>
              <w:t>69</w:t>
            </w:r>
            <w:r w:rsidR="00275440">
              <w:rPr>
                <w:noProof/>
                <w:webHidden/>
              </w:rPr>
              <w:fldChar w:fldCharType="end"/>
            </w:r>
          </w:hyperlink>
        </w:p>
        <w:p w14:paraId="6373DED5" w14:textId="41D94B8B" w:rsidR="00275440" w:rsidRDefault="00CF7E96">
          <w:pPr>
            <w:pStyle w:val="TOC3"/>
            <w:rPr>
              <w:rFonts w:asciiTheme="minorHAnsi" w:eastAsiaTheme="minorEastAsia" w:hAnsiTheme="minorHAnsi" w:cstheme="minorBidi"/>
              <w:noProof/>
              <w:sz w:val="22"/>
              <w:szCs w:val="22"/>
              <w:lang w:val="da-DK" w:eastAsia="da-DK"/>
            </w:rPr>
          </w:pPr>
          <w:hyperlink w:anchor="_Toc42088454" w:history="1">
            <w:r w:rsidR="00275440" w:rsidRPr="00C142BC">
              <w:rPr>
                <w:rStyle w:val="Hyperlink"/>
                <w:noProof/>
              </w:rPr>
              <w:t>6.2.5</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Professional wireless outdoor intercom applications</w:t>
            </w:r>
            <w:r w:rsidR="00275440">
              <w:rPr>
                <w:noProof/>
                <w:webHidden/>
              </w:rPr>
              <w:tab/>
            </w:r>
            <w:r w:rsidR="00275440">
              <w:rPr>
                <w:noProof/>
                <w:webHidden/>
              </w:rPr>
              <w:fldChar w:fldCharType="begin"/>
            </w:r>
            <w:r w:rsidR="00275440">
              <w:rPr>
                <w:noProof/>
                <w:webHidden/>
              </w:rPr>
              <w:instrText xml:space="preserve"> PAGEREF _Toc42088454 \h </w:instrText>
            </w:r>
            <w:r w:rsidR="00275440">
              <w:rPr>
                <w:noProof/>
                <w:webHidden/>
              </w:rPr>
            </w:r>
            <w:r w:rsidR="00275440">
              <w:rPr>
                <w:noProof/>
                <w:webHidden/>
              </w:rPr>
              <w:fldChar w:fldCharType="separate"/>
            </w:r>
            <w:r w:rsidR="00275440">
              <w:rPr>
                <w:noProof/>
                <w:webHidden/>
              </w:rPr>
              <w:t>70</w:t>
            </w:r>
            <w:r w:rsidR="00275440">
              <w:rPr>
                <w:noProof/>
                <w:webHidden/>
              </w:rPr>
              <w:fldChar w:fldCharType="end"/>
            </w:r>
          </w:hyperlink>
        </w:p>
        <w:p w14:paraId="6F3884B1" w14:textId="1FAFE101" w:rsidR="00275440" w:rsidRDefault="00CF7E96">
          <w:pPr>
            <w:pStyle w:val="TOC3"/>
            <w:rPr>
              <w:rFonts w:asciiTheme="minorHAnsi" w:eastAsiaTheme="minorEastAsia" w:hAnsiTheme="minorHAnsi" w:cstheme="minorBidi"/>
              <w:noProof/>
              <w:sz w:val="22"/>
              <w:szCs w:val="22"/>
              <w:lang w:val="da-DK" w:eastAsia="da-DK"/>
            </w:rPr>
          </w:pPr>
          <w:hyperlink w:anchor="_Toc42088455" w:history="1">
            <w:r w:rsidR="00275440" w:rsidRPr="00C142BC">
              <w:rPr>
                <w:rStyle w:val="Hyperlink"/>
                <w:noProof/>
              </w:rPr>
              <w:t>6.2.6</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Summary of the studies about the impact of FRMCS on DECT</w:t>
            </w:r>
            <w:r w:rsidR="00275440">
              <w:rPr>
                <w:noProof/>
                <w:webHidden/>
              </w:rPr>
              <w:tab/>
            </w:r>
            <w:r w:rsidR="00275440">
              <w:rPr>
                <w:noProof/>
                <w:webHidden/>
              </w:rPr>
              <w:fldChar w:fldCharType="begin"/>
            </w:r>
            <w:r w:rsidR="00275440">
              <w:rPr>
                <w:noProof/>
                <w:webHidden/>
              </w:rPr>
              <w:instrText xml:space="preserve"> PAGEREF _Toc42088455 \h </w:instrText>
            </w:r>
            <w:r w:rsidR="00275440">
              <w:rPr>
                <w:noProof/>
                <w:webHidden/>
              </w:rPr>
            </w:r>
            <w:r w:rsidR="00275440">
              <w:rPr>
                <w:noProof/>
                <w:webHidden/>
              </w:rPr>
              <w:fldChar w:fldCharType="separate"/>
            </w:r>
            <w:r w:rsidR="00275440">
              <w:rPr>
                <w:noProof/>
                <w:webHidden/>
              </w:rPr>
              <w:t>70</w:t>
            </w:r>
            <w:r w:rsidR="00275440">
              <w:rPr>
                <w:noProof/>
                <w:webHidden/>
              </w:rPr>
              <w:fldChar w:fldCharType="end"/>
            </w:r>
          </w:hyperlink>
        </w:p>
        <w:p w14:paraId="6647690B" w14:textId="23F897FF" w:rsidR="00275440" w:rsidRDefault="00CF7E96">
          <w:pPr>
            <w:pStyle w:val="TOC2"/>
            <w:rPr>
              <w:rFonts w:asciiTheme="minorHAnsi" w:eastAsiaTheme="minorEastAsia" w:hAnsiTheme="minorHAnsi" w:cstheme="minorBidi"/>
              <w:bCs w:val="0"/>
              <w:noProof/>
              <w:sz w:val="22"/>
              <w:szCs w:val="22"/>
              <w:lang w:val="da-DK" w:eastAsia="da-DK"/>
            </w:rPr>
          </w:pPr>
          <w:hyperlink w:anchor="_Toc42088456" w:history="1">
            <w:r w:rsidR="00275440" w:rsidRPr="00C142BC">
              <w:rPr>
                <w:rStyle w:val="Hyperlink"/>
                <w:noProof/>
              </w:rPr>
              <w:t>6.3</w:t>
            </w:r>
            <w:r w:rsidR="00275440">
              <w:rPr>
                <w:rFonts w:asciiTheme="minorHAnsi" w:eastAsiaTheme="minorEastAsia" w:hAnsiTheme="minorHAnsi" w:cstheme="minorBidi"/>
                <w:bCs w:val="0"/>
                <w:noProof/>
                <w:sz w:val="22"/>
                <w:szCs w:val="22"/>
                <w:lang w:val="da-DK" w:eastAsia="da-DK"/>
              </w:rPr>
              <w:tab/>
            </w:r>
            <w:r w:rsidR="00275440" w:rsidRPr="00C142BC">
              <w:rPr>
                <w:rStyle w:val="Hyperlink"/>
                <w:noProof/>
              </w:rPr>
              <w:t>Impact of FRMCS on DECT based on BNetzA measurement campaign</w:t>
            </w:r>
            <w:r w:rsidR="00275440">
              <w:rPr>
                <w:noProof/>
                <w:webHidden/>
              </w:rPr>
              <w:tab/>
            </w:r>
            <w:r w:rsidR="00275440">
              <w:rPr>
                <w:noProof/>
                <w:webHidden/>
              </w:rPr>
              <w:fldChar w:fldCharType="begin"/>
            </w:r>
            <w:r w:rsidR="00275440">
              <w:rPr>
                <w:noProof/>
                <w:webHidden/>
              </w:rPr>
              <w:instrText xml:space="preserve"> PAGEREF _Toc42088456 \h </w:instrText>
            </w:r>
            <w:r w:rsidR="00275440">
              <w:rPr>
                <w:noProof/>
                <w:webHidden/>
              </w:rPr>
            </w:r>
            <w:r w:rsidR="00275440">
              <w:rPr>
                <w:noProof/>
                <w:webHidden/>
              </w:rPr>
              <w:fldChar w:fldCharType="separate"/>
            </w:r>
            <w:r w:rsidR="00275440">
              <w:rPr>
                <w:noProof/>
                <w:webHidden/>
              </w:rPr>
              <w:t>71</w:t>
            </w:r>
            <w:r w:rsidR="00275440">
              <w:rPr>
                <w:noProof/>
                <w:webHidden/>
              </w:rPr>
              <w:fldChar w:fldCharType="end"/>
            </w:r>
          </w:hyperlink>
        </w:p>
        <w:p w14:paraId="5C95B6D1" w14:textId="6E9AA393" w:rsidR="00275440" w:rsidRDefault="00CF7E96">
          <w:pPr>
            <w:pStyle w:val="TOC3"/>
            <w:rPr>
              <w:rFonts w:asciiTheme="minorHAnsi" w:eastAsiaTheme="minorEastAsia" w:hAnsiTheme="minorHAnsi" w:cstheme="minorBidi"/>
              <w:noProof/>
              <w:sz w:val="22"/>
              <w:szCs w:val="22"/>
              <w:lang w:val="da-DK" w:eastAsia="da-DK"/>
            </w:rPr>
          </w:pPr>
          <w:hyperlink w:anchor="_Toc42088457" w:history="1">
            <w:r w:rsidR="00275440" w:rsidRPr="00C142BC">
              <w:rPr>
                <w:rStyle w:val="Hyperlink"/>
                <w:rFonts w:cs="Times New Roman"/>
                <w:noProof/>
                <w:lang w:eastAsia="de-DE"/>
              </w:rPr>
              <w:t>6.3.1</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Introduction</w:t>
            </w:r>
            <w:r w:rsidR="00275440">
              <w:rPr>
                <w:noProof/>
                <w:webHidden/>
              </w:rPr>
              <w:tab/>
            </w:r>
            <w:r w:rsidR="00275440">
              <w:rPr>
                <w:noProof/>
                <w:webHidden/>
              </w:rPr>
              <w:fldChar w:fldCharType="begin"/>
            </w:r>
            <w:r w:rsidR="00275440">
              <w:rPr>
                <w:noProof/>
                <w:webHidden/>
              </w:rPr>
              <w:instrText xml:space="preserve"> PAGEREF _Toc42088457 \h </w:instrText>
            </w:r>
            <w:r w:rsidR="00275440">
              <w:rPr>
                <w:noProof/>
                <w:webHidden/>
              </w:rPr>
            </w:r>
            <w:r w:rsidR="00275440">
              <w:rPr>
                <w:noProof/>
                <w:webHidden/>
              </w:rPr>
              <w:fldChar w:fldCharType="separate"/>
            </w:r>
            <w:r w:rsidR="00275440">
              <w:rPr>
                <w:noProof/>
                <w:webHidden/>
              </w:rPr>
              <w:t>71</w:t>
            </w:r>
            <w:r w:rsidR="00275440">
              <w:rPr>
                <w:noProof/>
                <w:webHidden/>
              </w:rPr>
              <w:fldChar w:fldCharType="end"/>
            </w:r>
          </w:hyperlink>
        </w:p>
        <w:p w14:paraId="7693585F" w14:textId="4A2EB9FB" w:rsidR="00275440" w:rsidRDefault="00CF7E96">
          <w:pPr>
            <w:pStyle w:val="TOC3"/>
            <w:rPr>
              <w:rFonts w:asciiTheme="minorHAnsi" w:eastAsiaTheme="minorEastAsia" w:hAnsiTheme="minorHAnsi" w:cstheme="minorBidi"/>
              <w:noProof/>
              <w:sz w:val="22"/>
              <w:szCs w:val="22"/>
              <w:lang w:val="da-DK" w:eastAsia="da-DK"/>
            </w:rPr>
          </w:pPr>
          <w:hyperlink w:anchor="_Toc42088458" w:history="1">
            <w:r w:rsidR="00275440" w:rsidRPr="00C142BC">
              <w:rPr>
                <w:rStyle w:val="Hyperlink"/>
                <w:rFonts w:cs="Times New Roman"/>
                <w:noProof/>
              </w:rPr>
              <w:t>6.3.2</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Scenario DECT-systems interfered by FRMCS-Systems</w:t>
            </w:r>
            <w:r w:rsidR="00275440">
              <w:rPr>
                <w:noProof/>
                <w:webHidden/>
              </w:rPr>
              <w:tab/>
            </w:r>
            <w:r w:rsidR="00275440">
              <w:rPr>
                <w:noProof/>
                <w:webHidden/>
              </w:rPr>
              <w:fldChar w:fldCharType="begin"/>
            </w:r>
            <w:r w:rsidR="00275440">
              <w:rPr>
                <w:noProof/>
                <w:webHidden/>
              </w:rPr>
              <w:instrText xml:space="preserve"> PAGEREF _Toc42088458 \h </w:instrText>
            </w:r>
            <w:r w:rsidR="00275440">
              <w:rPr>
                <w:noProof/>
                <w:webHidden/>
              </w:rPr>
            </w:r>
            <w:r w:rsidR="00275440">
              <w:rPr>
                <w:noProof/>
                <w:webHidden/>
              </w:rPr>
              <w:fldChar w:fldCharType="separate"/>
            </w:r>
            <w:r w:rsidR="00275440">
              <w:rPr>
                <w:noProof/>
                <w:webHidden/>
              </w:rPr>
              <w:t>72</w:t>
            </w:r>
            <w:r w:rsidR="00275440">
              <w:rPr>
                <w:noProof/>
                <w:webHidden/>
              </w:rPr>
              <w:fldChar w:fldCharType="end"/>
            </w:r>
          </w:hyperlink>
        </w:p>
        <w:p w14:paraId="0DB23CA9" w14:textId="4CE92E3C" w:rsidR="00275440" w:rsidRDefault="00CF7E96">
          <w:pPr>
            <w:pStyle w:val="TOC3"/>
            <w:rPr>
              <w:rFonts w:asciiTheme="minorHAnsi" w:eastAsiaTheme="minorEastAsia" w:hAnsiTheme="minorHAnsi" w:cstheme="minorBidi"/>
              <w:noProof/>
              <w:sz w:val="22"/>
              <w:szCs w:val="22"/>
              <w:lang w:val="da-DK" w:eastAsia="da-DK"/>
            </w:rPr>
          </w:pPr>
          <w:hyperlink w:anchor="_Toc42088459" w:history="1">
            <w:r w:rsidR="00275440" w:rsidRPr="00C142BC">
              <w:rPr>
                <w:rStyle w:val="Hyperlink"/>
                <w:noProof/>
              </w:rPr>
              <w:t>6.3.3</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System parameter</w:t>
            </w:r>
            <w:r w:rsidR="00275440">
              <w:rPr>
                <w:noProof/>
                <w:webHidden/>
              </w:rPr>
              <w:tab/>
            </w:r>
            <w:r w:rsidR="00275440">
              <w:rPr>
                <w:noProof/>
                <w:webHidden/>
              </w:rPr>
              <w:fldChar w:fldCharType="begin"/>
            </w:r>
            <w:r w:rsidR="00275440">
              <w:rPr>
                <w:noProof/>
                <w:webHidden/>
              </w:rPr>
              <w:instrText xml:space="preserve"> PAGEREF _Toc42088459 \h </w:instrText>
            </w:r>
            <w:r w:rsidR="00275440">
              <w:rPr>
                <w:noProof/>
                <w:webHidden/>
              </w:rPr>
            </w:r>
            <w:r w:rsidR="00275440">
              <w:rPr>
                <w:noProof/>
                <w:webHidden/>
              </w:rPr>
              <w:fldChar w:fldCharType="separate"/>
            </w:r>
            <w:r w:rsidR="00275440">
              <w:rPr>
                <w:noProof/>
                <w:webHidden/>
              </w:rPr>
              <w:t>72</w:t>
            </w:r>
            <w:r w:rsidR="00275440">
              <w:rPr>
                <w:noProof/>
                <w:webHidden/>
              </w:rPr>
              <w:fldChar w:fldCharType="end"/>
            </w:r>
          </w:hyperlink>
        </w:p>
        <w:p w14:paraId="09CDD486" w14:textId="3C50403B" w:rsidR="00275440" w:rsidRDefault="00CF7E96">
          <w:pPr>
            <w:pStyle w:val="TOC3"/>
            <w:rPr>
              <w:rFonts w:asciiTheme="minorHAnsi" w:eastAsiaTheme="minorEastAsia" w:hAnsiTheme="minorHAnsi" w:cstheme="minorBidi"/>
              <w:noProof/>
              <w:sz w:val="22"/>
              <w:szCs w:val="22"/>
              <w:lang w:val="da-DK" w:eastAsia="da-DK"/>
            </w:rPr>
          </w:pPr>
          <w:hyperlink w:anchor="_Toc42088460" w:history="1">
            <w:r w:rsidR="00275440" w:rsidRPr="00C142BC">
              <w:rPr>
                <w:rStyle w:val="Hyperlink"/>
                <w:rFonts w:cs="Times New Roman"/>
                <w:noProof/>
              </w:rPr>
              <w:t>6.3.4</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Propagation model</w:t>
            </w:r>
            <w:r w:rsidR="00275440">
              <w:rPr>
                <w:noProof/>
                <w:webHidden/>
              </w:rPr>
              <w:tab/>
            </w:r>
            <w:r w:rsidR="00275440">
              <w:rPr>
                <w:noProof/>
                <w:webHidden/>
              </w:rPr>
              <w:fldChar w:fldCharType="begin"/>
            </w:r>
            <w:r w:rsidR="00275440">
              <w:rPr>
                <w:noProof/>
                <w:webHidden/>
              </w:rPr>
              <w:instrText xml:space="preserve"> PAGEREF _Toc42088460 \h </w:instrText>
            </w:r>
            <w:r w:rsidR="00275440">
              <w:rPr>
                <w:noProof/>
                <w:webHidden/>
              </w:rPr>
            </w:r>
            <w:r w:rsidR="00275440">
              <w:rPr>
                <w:noProof/>
                <w:webHidden/>
              </w:rPr>
              <w:fldChar w:fldCharType="separate"/>
            </w:r>
            <w:r w:rsidR="00275440">
              <w:rPr>
                <w:noProof/>
                <w:webHidden/>
              </w:rPr>
              <w:t>73</w:t>
            </w:r>
            <w:r w:rsidR="00275440">
              <w:rPr>
                <w:noProof/>
                <w:webHidden/>
              </w:rPr>
              <w:fldChar w:fldCharType="end"/>
            </w:r>
          </w:hyperlink>
        </w:p>
        <w:p w14:paraId="385EC3D7" w14:textId="42566F0F" w:rsidR="00275440" w:rsidRDefault="00CF7E96">
          <w:pPr>
            <w:pStyle w:val="TOC3"/>
            <w:rPr>
              <w:rFonts w:asciiTheme="minorHAnsi" w:eastAsiaTheme="minorEastAsia" w:hAnsiTheme="minorHAnsi" w:cstheme="minorBidi"/>
              <w:noProof/>
              <w:sz w:val="22"/>
              <w:szCs w:val="22"/>
              <w:lang w:val="da-DK" w:eastAsia="da-DK"/>
            </w:rPr>
          </w:pPr>
          <w:hyperlink w:anchor="_Toc42088461" w:history="1">
            <w:r w:rsidR="00275440" w:rsidRPr="00C142BC">
              <w:rPr>
                <w:rStyle w:val="Hyperlink"/>
                <w:rFonts w:cs="Times New Roman"/>
                <w:noProof/>
              </w:rPr>
              <w:t>6.3.5</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MCL analysis</w:t>
            </w:r>
            <w:r w:rsidR="00275440">
              <w:rPr>
                <w:noProof/>
                <w:webHidden/>
              </w:rPr>
              <w:tab/>
            </w:r>
            <w:r w:rsidR="00275440">
              <w:rPr>
                <w:noProof/>
                <w:webHidden/>
              </w:rPr>
              <w:fldChar w:fldCharType="begin"/>
            </w:r>
            <w:r w:rsidR="00275440">
              <w:rPr>
                <w:noProof/>
                <w:webHidden/>
              </w:rPr>
              <w:instrText xml:space="preserve"> PAGEREF _Toc42088461 \h </w:instrText>
            </w:r>
            <w:r w:rsidR="00275440">
              <w:rPr>
                <w:noProof/>
                <w:webHidden/>
              </w:rPr>
            </w:r>
            <w:r w:rsidR="00275440">
              <w:rPr>
                <w:noProof/>
                <w:webHidden/>
              </w:rPr>
              <w:fldChar w:fldCharType="separate"/>
            </w:r>
            <w:r w:rsidR="00275440">
              <w:rPr>
                <w:noProof/>
                <w:webHidden/>
              </w:rPr>
              <w:t>73</w:t>
            </w:r>
            <w:r w:rsidR="00275440">
              <w:rPr>
                <w:noProof/>
                <w:webHidden/>
              </w:rPr>
              <w:fldChar w:fldCharType="end"/>
            </w:r>
          </w:hyperlink>
        </w:p>
        <w:p w14:paraId="268BDA8F" w14:textId="68ED9121" w:rsidR="00275440" w:rsidRDefault="00CF7E96">
          <w:pPr>
            <w:pStyle w:val="TOC3"/>
            <w:rPr>
              <w:rFonts w:asciiTheme="minorHAnsi" w:eastAsiaTheme="minorEastAsia" w:hAnsiTheme="minorHAnsi" w:cstheme="minorBidi"/>
              <w:noProof/>
              <w:sz w:val="22"/>
              <w:szCs w:val="22"/>
              <w:lang w:val="da-DK" w:eastAsia="da-DK"/>
            </w:rPr>
          </w:pPr>
          <w:hyperlink w:anchor="_Toc42088462" w:history="1">
            <w:r w:rsidR="00275440" w:rsidRPr="00C142BC">
              <w:rPr>
                <w:rStyle w:val="Hyperlink"/>
                <w:noProof/>
              </w:rPr>
              <w:t>6.3.6</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Summary Results</w:t>
            </w:r>
            <w:r w:rsidR="00275440">
              <w:rPr>
                <w:noProof/>
                <w:webHidden/>
              </w:rPr>
              <w:tab/>
            </w:r>
            <w:r w:rsidR="00275440">
              <w:rPr>
                <w:noProof/>
                <w:webHidden/>
              </w:rPr>
              <w:fldChar w:fldCharType="begin"/>
            </w:r>
            <w:r w:rsidR="00275440">
              <w:rPr>
                <w:noProof/>
                <w:webHidden/>
              </w:rPr>
              <w:instrText xml:space="preserve"> PAGEREF _Toc42088462 \h </w:instrText>
            </w:r>
            <w:r w:rsidR="00275440">
              <w:rPr>
                <w:noProof/>
                <w:webHidden/>
              </w:rPr>
            </w:r>
            <w:r w:rsidR="00275440">
              <w:rPr>
                <w:noProof/>
                <w:webHidden/>
              </w:rPr>
              <w:fldChar w:fldCharType="separate"/>
            </w:r>
            <w:r w:rsidR="00275440">
              <w:rPr>
                <w:noProof/>
                <w:webHidden/>
              </w:rPr>
              <w:t>75</w:t>
            </w:r>
            <w:r w:rsidR="00275440">
              <w:rPr>
                <w:noProof/>
                <w:webHidden/>
              </w:rPr>
              <w:fldChar w:fldCharType="end"/>
            </w:r>
          </w:hyperlink>
        </w:p>
        <w:p w14:paraId="5E4C766A" w14:textId="741BF070" w:rsidR="00275440" w:rsidRDefault="00CF7E96">
          <w:pPr>
            <w:pStyle w:val="TOC3"/>
            <w:rPr>
              <w:rFonts w:asciiTheme="minorHAnsi" w:eastAsiaTheme="minorEastAsia" w:hAnsiTheme="minorHAnsi" w:cstheme="minorBidi"/>
              <w:noProof/>
              <w:sz w:val="22"/>
              <w:szCs w:val="22"/>
              <w:lang w:val="da-DK" w:eastAsia="da-DK"/>
            </w:rPr>
          </w:pPr>
          <w:hyperlink w:anchor="_Toc42088463" w:history="1">
            <w:r w:rsidR="00275440" w:rsidRPr="00C142BC">
              <w:rPr>
                <w:rStyle w:val="Hyperlink"/>
                <w:rFonts w:cs="Times New Roman"/>
                <w:noProof/>
              </w:rPr>
              <w:t>6.3.7</w:t>
            </w:r>
            <w:r w:rsidR="00275440">
              <w:rPr>
                <w:rFonts w:asciiTheme="minorHAnsi" w:eastAsiaTheme="minorEastAsia" w:hAnsiTheme="minorHAnsi" w:cstheme="minorBidi"/>
                <w:noProof/>
                <w:sz w:val="22"/>
                <w:szCs w:val="22"/>
                <w:lang w:val="da-DK" w:eastAsia="da-DK"/>
              </w:rPr>
              <w:tab/>
            </w:r>
            <w:r w:rsidR="00275440" w:rsidRPr="00C142BC">
              <w:rPr>
                <w:rStyle w:val="Hyperlink"/>
                <w:noProof/>
              </w:rPr>
              <w:t>Conclusions</w:t>
            </w:r>
            <w:r w:rsidR="00275440">
              <w:rPr>
                <w:noProof/>
                <w:webHidden/>
              </w:rPr>
              <w:tab/>
            </w:r>
            <w:r w:rsidR="00275440">
              <w:rPr>
                <w:noProof/>
                <w:webHidden/>
              </w:rPr>
              <w:fldChar w:fldCharType="begin"/>
            </w:r>
            <w:r w:rsidR="00275440">
              <w:rPr>
                <w:noProof/>
                <w:webHidden/>
              </w:rPr>
              <w:instrText xml:space="preserve"> PAGEREF _Toc42088463 \h </w:instrText>
            </w:r>
            <w:r w:rsidR="00275440">
              <w:rPr>
                <w:noProof/>
                <w:webHidden/>
              </w:rPr>
            </w:r>
            <w:r w:rsidR="00275440">
              <w:rPr>
                <w:noProof/>
                <w:webHidden/>
              </w:rPr>
              <w:fldChar w:fldCharType="separate"/>
            </w:r>
            <w:r w:rsidR="00275440">
              <w:rPr>
                <w:noProof/>
                <w:webHidden/>
              </w:rPr>
              <w:t>77</w:t>
            </w:r>
            <w:r w:rsidR="00275440">
              <w:rPr>
                <w:noProof/>
                <w:webHidden/>
              </w:rPr>
              <w:fldChar w:fldCharType="end"/>
            </w:r>
          </w:hyperlink>
        </w:p>
        <w:p w14:paraId="3667B1E0" w14:textId="4E1F24DB" w:rsidR="00275440" w:rsidRDefault="00CF7E96">
          <w:pPr>
            <w:pStyle w:val="TOC1"/>
            <w:rPr>
              <w:rFonts w:asciiTheme="minorHAnsi" w:eastAsiaTheme="minorEastAsia" w:hAnsiTheme="minorHAnsi" w:cstheme="minorBidi"/>
              <w:b w:val="0"/>
              <w:noProof/>
              <w:sz w:val="22"/>
              <w:szCs w:val="22"/>
              <w:lang w:val="da-DK" w:eastAsia="da-DK"/>
            </w:rPr>
          </w:pPr>
          <w:hyperlink w:anchor="_Toc42088464" w:history="1">
            <w:r w:rsidR="00275440" w:rsidRPr="00C142BC">
              <w:rPr>
                <w:rStyle w:val="Hyperlink"/>
                <w:noProof/>
              </w:rPr>
              <w:t>7</w:t>
            </w:r>
            <w:r w:rsidR="00275440">
              <w:rPr>
                <w:rFonts w:asciiTheme="minorHAnsi" w:eastAsiaTheme="minorEastAsia" w:hAnsiTheme="minorHAnsi" w:cstheme="minorBidi"/>
                <w:b w:val="0"/>
                <w:noProof/>
                <w:sz w:val="22"/>
                <w:szCs w:val="22"/>
                <w:lang w:val="da-DK" w:eastAsia="da-DK"/>
              </w:rPr>
              <w:tab/>
            </w:r>
            <w:r w:rsidR="00275440" w:rsidRPr="00C142BC">
              <w:rPr>
                <w:rStyle w:val="Hyperlink"/>
                <w:noProof/>
              </w:rPr>
              <w:t>Conclusions</w:t>
            </w:r>
            <w:r w:rsidR="00275440">
              <w:rPr>
                <w:noProof/>
                <w:webHidden/>
              </w:rPr>
              <w:tab/>
            </w:r>
            <w:r w:rsidR="00275440">
              <w:rPr>
                <w:noProof/>
                <w:webHidden/>
              </w:rPr>
              <w:fldChar w:fldCharType="begin"/>
            </w:r>
            <w:r w:rsidR="00275440">
              <w:rPr>
                <w:noProof/>
                <w:webHidden/>
              </w:rPr>
              <w:instrText xml:space="preserve"> PAGEREF _Toc42088464 \h </w:instrText>
            </w:r>
            <w:r w:rsidR="00275440">
              <w:rPr>
                <w:noProof/>
                <w:webHidden/>
              </w:rPr>
            </w:r>
            <w:r w:rsidR="00275440">
              <w:rPr>
                <w:noProof/>
                <w:webHidden/>
              </w:rPr>
              <w:fldChar w:fldCharType="separate"/>
            </w:r>
            <w:r w:rsidR="00275440">
              <w:rPr>
                <w:noProof/>
                <w:webHidden/>
              </w:rPr>
              <w:t>78</w:t>
            </w:r>
            <w:r w:rsidR="00275440">
              <w:rPr>
                <w:noProof/>
                <w:webHidden/>
              </w:rPr>
              <w:fldChar w:fldCharType="end"/>
            </w:r>
          </w:hyperlink>
        </w:p>
        <w:p w14:paraId="431FB165" w14:textId="5FE95FBB" w:rsidR="00275440" w:rsidRDefault="00CF7E96">
          <w:pPr>
            <w:pStyle w:val="TOC1"/>
            <w:rPr>
              <w:rFonts w:asciiTheme="minorHAnsi" w:eastAsiaTheme="minorEastAsia" w:hAnsiTheme="minorHAnsi" w:cstheme="minorBidi"/>
              <w:b w:val="0"/>
              <w:noProof/>
              <w:sz w:val="22"/>
              <w:szCs w:val="22"/>
              <w:lang w:val="da-DK" w:eastAsia="da-DK"/>
            </w:rPr>
          </w:pPr>
          <w:hyperlink w:anchor="_Toc42088465" w:history="1">
            <w:r w:rsidR="00275440" w:rsidRPr="00C142BC">
              <w:rPr>
                <w:rStyle w:val="Hyperlink"/>
                <w:noProof/>
              </w:rPr>
              <w:t>ANNEX 1: Propagation model</w:t>
            </w:r>
            <w:r w:rsidR="00275440">
              <w:rPr>
                <w:noProof/>
                <w:webHidden/>
              </w:rPr>
              <w:tab/>
            </w:r>
            <w:r w:rsidR="00275440">
              <w:rPr>
                <w:noProof/>
                <w:webHidden/>
              </w:rPr>
              <w:fldChar w:fldCharType="begin"/>
            </w:r>
            <w:r w:rsidR="00275440">
              <w:rPr>
                <w:noProof/>
                <w:webHidden/>
              </w:rPr>
              <w:instrText xml:space="preserve"> PAGEREF _Toc42088465 \h </w:instrText>
            </w:r>
            <w:r w:rsidR="00275440">
              <w:rPr>
                <w:noProof/>
                <w:webHidden/>
              </w:rPr>
            </w:r>
            <w:r w:rsidR="00275440">
              <w:rPr>
                <w:noProof/>
                <w:webHidden/>
              </w:rPr>
              <w:fldChar w:fldCharType="separate"/>
            </w:r>
            <w:r w:rsidR="00275440">
              <w:rPr>
                <w:noProof/>
                <w:webHidden/>
              </w:rPr>
              <w:t>81</w:t>
            </w:r>
            <w:r w:rsidR="00275440">
              <w:rPr>
                <w:noProof/>
                <w:webHidden/>
              </w:rPr>
              <w:fldChar w:fldCharType="end"/>
            </w:r>
          </w:hyperlink>
        </w:p>
        <w:p w14:paraId="31E5536C" w14:textId="08F58DA1" w:rsidR="00275440" w:rsidRDefault="00CF7E96">
          <w:pPr>
            <w:pStyle w:val="TOC1"/>
            <w:rPr>
              <w:rFonts w:asciiTheme="minorHAnsi" w:eastAsiaTheme="minorEastAsia" w:hAnsiTheme="minorHAnsi" w:cstheme="minorBidi"/>
              <w:b w:val="0"/>
              <w:noProof/>
              <w:sz w:val="22"/>
              <w:szCs w:val="22"/>
              <w:lang w:val="da-DK" w:eastAsia="da-DK"/>
            </w:rPr>
          </w:pPr>
          <w:hyperlink w:anchor="_Toc42088466" w:history="1">
            <w:r w:rsidR="00275440" w:rsidRPr="00C142BC">
              <w:rPr>
                <w:rStyle w:val="Hyperlink"/>
                <w:noProof/>
              </w:rPr>
              <w:t>ANNEX 2: Achievable downlink throughput without external interference</w:t>
            </w:r>
            <w:r w:rsidR="00275440">
              <w:rPr>
                <w:noProof/>
                <w:webHidden/>
              </w:rPr>
              <w:tab/>
            </w:r>
            <w:r w:rsidR="00275440">
              <w:rPr>
                <w:noProof/>
                <w:webHidden/>
              </w:rPr>
              <w:fldChar w:fldCharType="begin"/>
            </w:r>
            <w:r w:rsidR="00275440">
              <w:rPr>
                <w:noProof/>
                <w:webHidden/>
              </w:rPr>
              <w:instrText xml:space="preserve"> PAGEREF _Toc42088466 \h </w:instrText>
            </w:r>
            <w:r w:rsidR="00275440">
              <w:rPr>
                <w:noProof/>
                <w:webHidden/>
              </w:rPr>
            </w:r>
            <w:r w:rsidR="00275440">
              <w:rPr>
                <w:noProof/>
                <w:webHidden/>
              </w:rPr>
              <w:fldChar w:fldCharType="separate"/>
            </w:r>
            <w:r w:rsidR="00275440">
              <w:rPr>
                <w:noProof/>
                <w:webHidden/>
              </w:rPr>
              <w:t>82</w:t>
            </w:r>
            <w:r w:rsidR="00275440">
              <w:rPr>
                <w:noProof/>
                <w:webHidden/>
              </w:rPr>
              <w:fldChar w:fldCharType="end"/>
            </w:r>
          </w:hyperlink>
        </w:p>
        <w:p w14:paraId="45BE2702" w14:textId="46904D1D" w:rsidR="00275440" w:rsidRDefault="00CF7E96">
          <w:pPr>
            <w:pStyle w:val="TOC1"/>
            <w:rPr>
              <w:rFonts w:asciiTheme="minorHAnsi" w:eastAsiaTheme="minorEastAsia" w:hAnsiTheme="minorHAnsi" w:cstheme="minorBidi"/>
              <w:b w:val="0"/>
              <w:noProof/>
              <w:sz w:val="22"/>
              <w:szCs w:val="22"/>
              <w:lang w:val="da-DK" w:eastAsia="da-DK"/>
            </w:rPr>
          </w:pPr>
          <w:hyperlink w:anchor="_Toc42088467" w:history="1">
            <w:r w:rsidR="00275440" w:rsidRPr="00C142BC">
              <w:rPr>
                <w:rStyle w:val="Hyperlink"/>
                <w:noProof/>
              </w:rPr>
              <w:t>ANNEX 3: DECT widened usages</w:t>
            </w:r>
            <w:r w:rsidR="00275440">
              <w:rPr>
                <w:noProof/>
                <w:webHidden/>
              </w:rPr>
              <w:tab/>
            </w:r>
            <w:r w:rsidR="00275440">
              <w:rPr>
                <w:noProof/>
                <w:webHidden/>
              </w:rPr>
              <w:fldChar w:fldCharType="begin"/>
            </w:r>
            <w:r w:rsidR="00275440">
              <w:rPr>
                <w:noProof/>
                <w:webHidden/>
              </w:rPr>
              <w:instrText xml:space="preserve"> PAGEREF _Toc42088467 \h </w:instrText>
            </w:r>
            <w:r w:rsidR="00275440">
              <w:rPr>
                <w:noProof/>
                <w:webHidden/>
              </w:rPr>
            </w:r>
            <w:r w:rsidR="00275440">
              <w:rPr>
                <w:noProof/>
                <w:webHidden/>
              </w:rPr>
              <w:fldChar w:fldCharType="separate"/>
            </w:r>
            <w:r w:rsidR="00275440">
              <w:rPr>
                <w:noProof/>
                <w:webHidden/>
              </w:rPr>
              <w:t>84</w:t>
            </w:r>
            <w:r w:rsidR="00275440">
              <w:rPr>
                <w:noProof/>
                <w:webHidden/>
              </w:rPr>
              <w:fldChar w:fldCharType="end"/>
            </w:r>
          </w:hyperlink>
        </w:p>
        <w:p w14:paraId="2AEB4A39" w14:textId="38524F1C" w:rsidR="00275440" w:rsidRDefault="00CF7E96">
          <w:pPr>
            <w:pStyle w:val="TOC1"/>
            <w:rPr>
              <w:rFonts w:asciiTheme="minorHAnsi" w:eastAsiaTheme="minorEastAsia" w:hAnsiTheme="minorHAnsi" w:cstheme="minorBidi"/>
              <w:b w:val="0"/>
              <w:noProof/>
              <w:sz w:val="22"/>
              <w:szCs w:val="22"/>
              <w:lang w:val="da-DK" w:eastAsia="da-DK"/>
            </w:rPr>
          </w:pPr>
          <w:hyperlink w:anchor="_Toc42088468" w:history="1">
            <w:r w:rsidR="00275440" w:rsidRPr="00C142BC">
              <w:rPr>
                <w:rStyle w:val="Hyperlink"/>
                <w:noProof/>
              </w:rPr>
              <w:t>ANNEX 4: Measurements of the compatibility of DECT and LTE systems</w:t>
            </w:r>
            <w:r w:rsidR="00275440">
              <w:rPr>
                <w:noProof/>
                <w:webHidden/>
              </w:rPr>
              <w:tab/>
            </w:r>
            <w:r w:rsidR="00275440">
              <w:rPr>
                <w:noProof/>
                <w:webHidden/>
              </w:rPr>
              <w:fldChar w:fldCharType="begin"/>
            </w:r>
            <w:r w:rsidR="00275440">
              <w:rPr>
                <w:noProof/>
                <w:webHidden/>
              </w:rPr>
              <w:instrText xml:space="preserve"> PAGEREF _Toc42088468 \h </w:instrText>
            </w:r>
            <w:r w:rsidR="00275440">
              <w:rPr>
                <w:noProof/>
                <w:webHidden/>
              </w:rPr>
            </w:r>
            <w:r w:rsidR="00275440">
              <w:rPr>
                <w:noProof/>
                <w:webHidden/>
              </w:rPr>
              <w:fldChar w:fldCharType="separate"/>
            </w:r>
            <w:r w:rsidR="00275440">
              <w:rPr>
                <w:noProof/>
                <w:webHidden/>
              </w:rPr>
              <w:t>88</w:t>
            </w:r>
            <w:r w:rsidR="00275440">
              <w:rPr>
                <w:noProof/>
                <w:webHidden/>
              </w:rPr>
              <w:fldChar w:fldCharType="end"/>
            </w:r>
          </w:hyperlink>
        </w:p>
        <w:p w14:paraId="1F8B4606" w14:textId="161694D1" w:rsidR="00275440" w:rsidRDefault="00CF7E96">
          <w:pPr>
            <w:pStyle w:val="TOC1"/>
            <w:rPr>
              <w:rFonts w:asciiTheme="minorHAnsi" w:eastAsiaTheme="minorEastAsia" w:hAnsiTheme="minorHAnsi" w:cstheme="minorBidi"/>
              <w:b w:val="0"/>
              <w:noProof/>
              <w:sz w:val="22"/>
              <w:szCs w:val="22"/>
              <w:lang w:val="da-DK" w:eastAsia="da-DK"/>
            </w:rPr>
          </w:pPr>
          <w:hyperlink w:anchor="_Toc42088469" w:history="1">
            <w:r w:rsidR="00275440" w:rsidRPr="00C142BC">
              <w:rPr>
                <w:rStyle w:val="Hyperlink"/>
                <w:noProof/>
              </w:rPr>
              <w:t>ANNEX 5: List of references</w:t>
            </w:r>
            <w:r w:rsidR="00275440">
              <w:rPr>
                <w:noProof/>
                <w:webHidden/>
              </w:rPr>
              <w:tab/>
            </w:r>
            <w:r w:rsidR="00275440">
              <w:rPr>
                <w:noProof/>
                <w:webHidden/>
              </w:rPr>
              <w:fldChar w:fldCharType="begin"/>
            </w:r>
            <w:r w:rsidR="00275440">
              <w:rPr>
                <w:noProof/>
                <w:webHidden/>
              </w:rPr>
              <w:instrText xml:space="preserve"> PAGEREF _Toc42088469 \h </w:instrText>
            </w:r>
            <w:r w:rsidR="00275440">
              <w:rPr>
                <w:noProof/>
                <w:webHidden/>
              </w:rPr>
            </w:r>
            <w:r w:rsidR="00275440">
              <w:rPr>
                <w:noProof/>
                <w:webHidden/>
              </w:rPr>
              <w:fldChar w:fldCharType="separate"/>
            </w:r>
            <w:r w:rsidR="00275440">
              <w:rPr>
                <w:noProof/>
                <w:webHidden/>
              </w:rPr>
              <w:t>98</w:t>
            </w:r>
            <w:r w:rsidR="00275440">
              <w:rPr>
                <w:noProof/>
                <w:webHidden/>
              </w:rPr>
              <w:fldChar w:fldCharType="end"/>
            </w:r>
          </w:hyperlink>
        </w:p>
        <w:p w14:paraId="695B7F79" w14:textId="3D0A1B70" w:rsidR="007E49BE" w:rsidRPr="001B57F7" w:rsidRDefault="00EC1EED" w:rsidP="00EC1EED">
          <w:pPr>
            <w:pStyle w:val="TOC1"/>
            <w:rPr>
              <w:rStyle w:val="ECCParagraph"/>
            </w:rPr>
          </w:pPr>
          <w:r>
            <w:rPr>
              <w:rStyle w:val="ECCParagraph"/>
            </w:rPr>
            <w:fldChar w:fldCharType="end"/>
          </w:r>
        </w:p>
      </w:sdtContent>
    </w:sdt>
    <w:p w14:paraId="76362BD5" w14:textId="6FF5B0BB" w:rsidR="000879E8" w:rsidRDefault="000879E8">
      <w:pPr>
        <w:spacing w:before="0" w:after="160" w:line="259" w:lineRule="auto"/>
        <w:jc w:val="left"/>
        <w:rPr>
          <w:rFonts w:eastAsia="Times New Roman"/>
          <w:b/>
          <w:color w:val="FFFFFF" w:themeColor="background1"/>
          <w:szCs w:val="20"/>
          <w:lang w:eastAsia="fr-FR"/>
        </w:rPr>
      </w:pPr>
      <w:r>
        <w:rPr>
          <w:lang w:eastAsia="fr-FR"/>
        </w:rPr>
        <w:br w:type="page"/>
      </w:r>
    </w:p>
    <w:p w14:paraId="3F89F05E" w14:textId="77777777" w:rsidR="007E49BE" w:rsidRPr="001B57F7" w:rsidRDefault="007E49BE">
      <w:pPr>
        <w:pStyle w:val="coverpageTableofContent"/>
        <w:spacing w:line="276" w:lineRule="auto"/>
        <w:rPr>
          <w:lang w:val="en-GB" w:eastAsia="fr-FR"/>
        </w:rPr>
      </w:pPr>
    </w:p>
    <w:p w14:paraId="173C7348" w14:textId="77777777" w:rsidR="007E49BE" w:rsidRPr="001B57F7" w:rsidRDefault="003475D8">
      <w:pPr>
        <w:pStyle w:val="coverpageTableofContent"/>
        <w:spacing w:line="276" w:lineRule="auto"/>
        <w:rPr>
          <w:lang w:val="en-GB" w:eastAsia="fr-FR"/>
        </w:rPr>
      </w:pPr>
      <w:r w:rsidRPr="001B57F7">
        <w:rPr>
          <w:lang w:val="en-GB" w:eastAsia="fr-FR"/>
        </w:rPr>
        <w:t>LIST OF ABBREVIATIONS</w:t>
      </w:r>
    </w:p>
    <w:p w14:paraId="051F5006" w14:textId="77777777" w:rsidR="007E49BE" w:rsidRPr="001B57F7" w:rsidRDefault="003475D8">
      <w:pPr>
        <w:pStyle w:val="coverpageTableofContent"/>
        <w:spacing w:line="276" w:lineRule="auto"/>
        <w:rPr>
          <w:lang w:val="en-GB"/>
        </w:rPr>
      </w:pPr>
      <w:r w:rsidRPr="001B57F7">
        <w:rPr>
          <w:noProof/>
          <w:lang w:val="fr-FR" w:eastAsia="fr-FR"/>
        </w:rPr>
        <mc:AlternateContent>
          <mc:Choice Requires="wps">
            <w:drawing>
              <wp:anchor distT="0" distB="0" distL="114300" distR="114300" simplePos="0" relativeHeight="251656704" behindDoc="1" locked="1" layoutInCell="1" allowOverlap="1" wp14:anchorId="62E079B5" wp14:editId="454BBB7C">
                <wp:simplePos x="0" y="0"/>
                <wp:positionH relativeFrom="page">
                  <wp:posOffset>0</wp:posOffset>
                </wp:positionH>
                <wp:positionV relativeFrom="page">
                  <wp:posOffset>935990</wp:posOffset>
                </wp:positionV>
                <wp:extent cx="7585075" cy="716280"/>
                <wp:effectExtent l="0" t="0" r="0" b="7620"/>
                <wp:wrapNone/>
                <wp:docPr id="3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075" cy="716280"/>
                        </a:xfrm>
                        <a:prstGeom prst="rect">
                          <a:avLst/>
                        </a:prstGeom>
                        <a:solidFill>
                          <a:srgbClr val="B0A696"/>
                        </a:solidFill>
                        <a:ln>
                          <a:noFill/>
                        </a:ln>
                      </wps:spPr>
                      <wps:txbx>
                        <w:txbxContent>
                          <w:p w14:paraId="7B92992C" w14:textId="77777777" w:rsidR="00EC1EED" w:rsidRDefault="00EC1EED"/>
                        </w:txbxContent>
                      </wps:txbx>
                      <wps:bodyPr rot="0" vert="horz" wrap="square" lIns="91440" tIns="45720" rIns="91440" bIns="45720" anchor="t" anchorCtr="0" upright="1">
                        <a:noAutofit/>
                      </wps:bodyPr>
                    </wps:wsp>
                  </a:graphicData>
                </a:graphic>
              </wp:anchor>
            </w:drawing>
          </mc:Choice>
          <mc:Fallback>
            <w:pict>
              <v:rect w14:anchorId="62E079B5" id="_x0000_s1035" style="position:absolute;left:0;text-align:left;margin-left:0;margin-top:73.7pt;width:597.25pt;height:56.4pt;z-index:-25165977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" fillcolor="#b0a696" stroked="f">
                <v:textbox>
                  <w:txbxContent>
                    <w:p w14:paraId="7B92992C" w14:textId="77777777" w:rsidR="00EC1EED" w:rsidRDefault="00EC1EED"/>
                  </w:txbxContent>
                </v:textbox>
                <w10:wrap anchorx="page" anchory="page"/>
                <w10:anchorlock/>
              </v:rect>
            </w:pict>
          </mc:Fallback>
        </mc:AlternateContent>
      </w:r>
    </w:p>
    <w:tbl>
      <w:tblPr>
        <w:tblStyle w:val="ECCTable-clean"/>
        <w:tblW w:w="9747" w:type="dxa"/>
        <w:tblInd w:w="0" w:type="dxa"/>
        <w:tblLayout w:type="fixed"/>
        <w:tblCellMar>
          <w:top w:w="0" w:type="dxa"/>
        </w:tblCellMar>
        <w:tblLook w:val="04A0" w:firstRow="1" w:lastRow="0" w:firstColumn="1" w:lastColumn="0" w:noHBand="0" w:noVBand="1"/>
      </w:tblPr>
      <w:tblGrid>
        <w:gridCol w:w="2088"/>
        <w:gridCol w:w="7659"/>
      </w:tblGrid>
      <w:tr w:rsidR="000879E8" w:rsidRPr="001B57F7" w14:paraId="76201659" w14:textId="77777777" w:rsidTr="00E5561D">
        <w:trPr>
          <w:cnfStyle w:val="100000000000" w:firstRow="1" w:lastRow="0" w:firstColumn="0" w:lastColumn="0" w:oddVBand="0" w:evenVBand="0" w:oddHBand="0" w:evenHBand="0" w:firstRowFirstColumn="0" w:firstRowLastColumn="0" w:lastRowFirstColumn="0" w:lastRowLastColumn="0"/>
          <w:trHeight w:val="170"/>
        </w:trPr>
        <w:tc>
          <w:tcPr>
            <w:tcW w:w="2088" w:type="dxa"/>
          </w:tcPr>
          <w:p w14:paraId="3D9C1674" w14:textId="4AD3F284" w:rsidR="000879E8" w:rsidRPr="001B57F7" w:rsidRDefault="000879E8" w:rsidP="000879E8">
            <w:pPr>
              <w:pStyle w:val="ECCTabletext"/>
              <w:spacing w:line="276" w:lineRule="auto"/>
              <w:rPr>
                <w:rStyle w:val="ECCHLbold"/>
                <w:b/>
                <w:szCs w:val="20"/>
                <w:lang w:eastAsia="de-DE"/>
              </w:rPr>
            </w:pPr>
            <w:r w:rsidRPr="00854314">
              <w:t>Abbreviation</w:t>
            </w:r>
          </w:p>
        </w:tc>
        <w:tc>
          <w:tcPr>
            <w:tcW w:w="7659" w:type="dxa"/>
          </w:tcPr>
          <w:p w14:paraId="28162F44" w14:textId="14307624" w:rsidR="000879E8" w:rsidRPr="001B57F7" w:rsidRDefault="000879E8" w:rsidP="000879E8">
            <w:pPr>
              <w:pStyle w:val="ECCTabletext"/>
              <w:spacing w:line="276" w:lineRule="auto"/>
              <w:rPr>
                <w:b w:val="0"/>
                <w:szCs w:val="20"/>
                <w:lang w:eastAsia="de-DE"/>
              </w:rPr>
            </w:pPr>
            <w:r w:rsidRPr="00854314">
              <w:t>Explanation</w:t>
            </w:r>
          </w:p>
        </w:tc>
      </w:tr>
      <w:tr w:rsidR="000879E8" w:rsidRPr="001B57F7" w14:paraId="7C3DC195" w14:textId="77777777" w:rsidTr="00E5561D">
        <w:trPr>
          <w:trHeight w:val="170"/>
        </w:trPr>
        <w:tc>
          <w:tcPr>
            <w:tcW w:w="2088" w:type="dxa"/>
          </w:tcPr>
          <w:p w14:paraId="1D4DB8DE" w14:textId="77777777" w:rsidR="000879E8" w:rsidRPr="001D39DF" w:rsidRDefault="000879E8" w:rsidP="000879E8">
            <w:pPr>
              <w:pStyle w:val="ECCTabletext"/>
              <w:spacing w:line="276" w:lineRule="auto"/>
              <w:rPr>
                <w:rStyle w:val="ECCHLbold"/>
              </w:rPr>
            </w:pPr>
            <w:r w:rsidRPr="001D39DF">
              <w:rPr>
                <w:rStyle w:val="ECCHLbold"/>
              </w:rPr>
              <w:t>3GPP</w:t>
            </w:r>
          </w:p>
        </w:tc>
        <w:tc>
          <w:tcPr>
            <w:tcW w:w="7659" w:type="dxa"/>
          </w:tcPr>
          <w:p w14:paraId="49B9E973" w14:textId="77777777" w:rsidR="000879E8" w:rsidRPr="001D39DF" w:rsidRDefault="000879E8" w:rsidP="001D39DF">
            <w:pPr>
              <w:pStyle w:val="ECCTabletext"/>
            </w:pPr>
            <w:r w:rsidRPr="001D39DF">
              <w:t>3rd Generation Partnership Project</w:t>
            </w:r>
          </w:p>
        </w:tc>
      </w:tr>
      <w:tr w:rsidR="000879E8" w:rsidRPr="001B57F7" w14:paraId="68235369" w14:textId="77777777" w:rsidTr="007E49BE">
        <w:trPr>
          <w:trHeight w:val="170"/>
        </w:trPr>
        <w:tc>
          <w:tcPr>
            <w:tcW w:w="2088" w:type="dxa"/>
          </w:tcPr>
          <w:p w14:paraId="6838650A"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ACIR</w:t>
            </w:r>
          </w:p>
        </w:tc>
        <w:tc>
          <w:tcPr>
            <w:tcW w:w="7659" w:type="dxa"/>
          </w:tcPr>
          <w:p w14:paraId="568930D6" w14:textId="77777777" w:rsidR="000879E8" w:rsidRPr="001B57F7" w:rsidRDefault="000879E8" w:rsidP="00374FFF">
            <w:pPr>
              <w:pStyle w:val="ECCTabletext"/>
              <w:spacing w:line="276" w:lineRule="auto"/>
              <w:rPr>
                <w:szCs w:val="20"/>
                <w:lang w:eastAsia="de-DE"/>
              </w:rPr>
            </w:pPr>
            <w:r w:rsidRPr="001B57F7">
              <w:rPr>
                <w:szCs w:val="20"/>
                <w:lang w:eastAsia="de-DE"/>
              </w:rPr>
              <w:t>Adjacent Channel Interference Ratio</w:t>
            </w:r>
          </w:p>
        </w:tc>
      </w:tr>
      <w:tr w:rsidR="000879E8" w:rsidRPr="001B57F7" w14:paraId="0EBB4769" w14:textId="77777777" w:rsidTr="007E49BE">
        <w:trPr>
          <w:trHeight w:val="170"/>
        </w:trPr>
        <w:tc>
          <w:tcPr>
            <w:tcW w:w="2088" w:type="dxa"/>
          </w:tcPr>
          <w:p w14:paraId="2E43E2E6"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ACLR</w:t>
            </w:r>
          </w:p>
        </w:tc>
        <w:tc>
          <w:tcPr>
            <w:tcW w:w="7659" w:type="dxa"/>
          </w:tcPr>
          <w:p w14:paraId="7D645FC7" w14:textId="77777777" w:rsidR="000879E8" w:rsidRPr="001B57F7" w:rsidRDefault="000879E8" w:rsidP="00374FFF">
            <w:pPr>
              <w:pStyle w:val="ECCTabletext"/>
              <w:spacing w:line="276" w:lineRule="auto"/>
              <w:rPr>
                <w:szCs w:val="20"/>
                <w:lang w:eastAsia="de-DE"/>
              </w:rPr>
            </w:pPr>
            <w:r w:rsidRPr="001B57F7">
              <w:rPr>
                <w:szCs w:val="20"/>
                <w:lang w:eastAsia="de-DE"/>
              </w:rPr>
              <w:t>Adjacent Channel Leakage Ratio</w:t>
            </w:r>
          </w:p>
        </w:tc>
      </w:tr>
      <w:tr w:rsidR="000879E8" w:rsidRPr="001B57F7" w14:paraId="6889A2D9" w14:textId="77777777" w:rsidTr="007E49BE">
        <w:trPr>
          <w:trHeight w:val="170"/>
        </w:trPr>
        <w:tc>
          <w:tcPr>
            <w:tcW w:w="2088" w:type="dxa"/>
          </w:tcPr>
          <w:p w14:paraId="41AF5332"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ACS</w:t>
            </w:r>
          </w:p>
        </w:tc>
        <w:tc>
          <w:tcPr>
            <w:tcW w:w="7659" w:type="dxa"/>
          </w:tcPr>
          <w:p w14:paraId="7E178D03" w14:textId="77777777" w:rsidR="000879E8" w:rsidRPr="001B57F7" w:rsidRDefault="000879E8" w:rsidP="00374FFF">
            <w:pPr>
              <w:pStyle w:val="ECCTabletext"/>
              <w:spacing w:line="276" w:lineRule="auto"/>
              <w:rPr>
                <w:szCs w:val="20"/>
                <w:lang w:eastAsia="de-DE"/>
              </w:rPr>
            </w:pPr>
            <w:r w:rsidRPr="001B57F7">
              <w:rPr>
                <w:szCs w:val="20"/>
                <w:lang w:eastAsia="de-DE"/>
              </w:rPr>
              <w:t xml:space="preserve">Adjacent Channel Selectivity </w:t>
            </w:r>
          </w:p>
        </w:tc>
      </w:tr>
      <w:tr w:rsidR="000879E8" w:rsidRPr="001B57F7" w14:paraId="44002169" w14:textId="77777777" w:rsidTr="007E49BE">
        <w:trPr>
          <w:trHeight w:val="170"/>
        </w:trPr>
        <w:tc>
          <w:tcPr>
            <w:tcW w:w="2088" w:type="dxa"/>
          </w:tcPr>
          <w:p w14:paraId="03395B4B"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AN</w:t>
            </w:r>
          </w:p>
        </w:tc>
        <w:tc>
          <w:tcPr>
            <w:tcW w:w="7659" w:type="dxa"/>
          </w:tcPr>
          <w:p w14:paraId="4A6FF468" w14:textId="77777777" w:rsidR="000879E8" w:rsidRPr="001B57F7" w:rsidRDefault="000879E8" w:rsidP="00374FFF">
            <w:pPr>
              <w:pStyle w:val="ECCTabletext"/>
              <w:spacing w:line="276" w:lineRule="auto"/>
              <w:rPr>
                <w:szCs w:val="20"/>
                <w:lang w:eastAsia="de-DE"/>
              </w:rPr>
            </w:pPr>
            <w:r w:rsidRPr="001B57F7">
              <w:rPr>
                <w:szCs w:val="20"/>
                <w:lang w:eastAsia="de-DE"/>
              </w:rPr>
              <w:t xml:space="preserve">Added Noise </w:t>
            </w:r>
          </w:p>
        </w:tc>
      </w:tr>
      <w:tr w:rsidR="000879E8" w:rsidRPr="001B57F7" w14:paraId="76D97772" w14:textId="77777777" w:rsidTr="007E49BE">
        <w:trPr>
          <w:trHeight w:val="170"/>
        </w:trPr>
        <w:tc>
          <w:tcPr>
            <w:tcW w:w="2088" w:type="dxa"/>
          </w:tcPr>
          <w:p w14:paraId="540E8BA4"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BEM</w:t>
            </w:r>
          </w:p>
        </w:tc>
        <w:tc>
          <w:tcPr>
            <w:tcW w:w="7659" w:type="dxa"/>
          </w:tcPr>
          <w:p w14:paraId="4D0FEBE4" w14:textId="77777777" w:rsidR="000879E8" w:rsidRPr="001B57F7" w:rsidRDefault="000879E8" w:rsidP="00374FFF">
            <w:pPr>
              <w:pStyle w:val="ECCTabletext"/>
              <w:spacing w:line="276" w:lineRule="auto"/>
              <w:rPr>
                <w:szCs w:val="20"/>
                <w:lang w:eastAsia="de-DE"/>
              </w:rPr>
            </w:pPr>
            <w:r w:rsidRPr="001B57F7">
              <w:rPr>
                <w:szCs w:val="20"/>
                <w:lang w:eastAsia="de-DE"/>
              </w:rPr>
              <w:t>Block Edge Mask</w:t>
            </w:r>
          </w:p>
        </w:tc>
      </w:tr>
      <w:tr w:rsidR="000879E8" w:rsidRPr="001B57F7" w14:paraId="0EF33B37" w14:textId="77777777" w:rsidTr="007E49BE">
        <w:trPr>
          <w:trHeight w:val="170"/>
        </w:trPr>
        <w:tc>
          <w:tcPr>
            <w:tcW w:w="2088" w:type="dxa"/>
          </w:tcPr>
          <w:p w14:paraId="0FC846A7"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BLER</w:t>
            </w:r>
          </w:p>
        </w:tc>
        <w:tc>
          <w:tcPr>
            <w:tcW w:w="7659" w:type="dxa"/>
          </w:tcPr>
          <w:p w14:paraId="114B406C" w14:textId="77777777" w:rsidR="000879E8" w:rsidRPr="001B57F7" w:rsidRDefault="000879E8" w:rsidP="00374FFF">
            <w:pPr>
              <w:pStyle w:val="ECCTabletext"/>
              <w:spacing w:line="276" w:lineRule="auto"/>
              <w:rPr>
                <w:szCs w:val="20"/>
                <w:lang w:eastAsia="de-DE"/>
              </w:rPr>
            </w:pPr>
            <w:r w:rsidRPr="001B57F7">
              <w:rPr>
                <w:szCs w:val="20"/>
                <w:lang w:eastAsia="de-DE"/>
              </w:rPr>
              <w:t>Block Error Rate</w:t>
            </w:r>
          </w:p>
        </w:tc>
      </w:tr>
      <w:tr w:rsidR="000879E8" w:rsidRPr="001B57F7" w14:paraId="6E878B75" w14:textId="77777777" w:rsidTr="007E49BE">
        <w:trPr>
          <w:trHeight w:val="170"/>
        </w:trPr>
        <w:tc>
          <w:tcPr>
            <w:tcW w:w="2088" w:type="dxa"/>
          </w:tcPr>
          <w:p w14:paraId="24336780"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BS</w:t>
            </w:r>
          </w:p>
        </w:tc>
        <w:tc>
          <w:tcPr>
            <w:tcW w:w="7659" w:type="dxa"/>
          </w:tcPr>
          <w:p w14:paraId="63166E04" w14:textId="77777777" w:rsidR="000879E8" w:rsidRPr="001B57F7" w:rsidRDefault="000879E8" w:rsidP="00374FFF">
            <w:pPr>
              <w:pStyle w:val="ECCTabletext"/>
              <w:spacing w:line="276" w:lineRule="auto"/>
              <w:rPr>
                <w:szCs w:val="20"/>
                <w:lang w:eastAsia="de-DE"/>
              </w:rPr>
            </w:pPr>
            <w:r w:rsidRPr="001B57F7">
              <w:rPr>
                <w:szCs w:val="20"/>
                <w:lang w:eastAsia="de-DE"/>
              </w:rPr>
              <w:t>Base Station</w:t>
            </w:r>
          </w:p>
        </w:tc>
      </w:tr>
      <w:tr w:rsidR="000879E8" w:rsidRPr="001B57F7" w14:paraId="75DA7E44" w14:textId="77777777" w:rsidTr="007E49BE">
        <w:trPr>
          <w:trHeight w:val="170"/>
        </w:trPr>
        <w:tc>
          <w:tcPr>
            <w:tcW w:w="2088" w:type="dxa"/>
          </w:tcPr>
          <w:p w14:paraId="60FDF8F2"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BTS</w:t>
            </w:r>
          </w:p>
        </w:tc>
        <w:tc>
          <w:tcPr>
            <w:tcW w:w="7659" w:type="dxa"/>
          </w:tcPr>
          <w:p w14:paraId="0A44360E" w14:textId="77777777" w:rsidR="000879E8" w:rsidRPr="001B57F7" w:rsidRDefault="000879E8" w:rsidP="00374FFF">
            <w:pPr>
              <w:pStyle w:val="ECCTabletext"/>
              <w:spacing w:line="276" w:lineRule="auto"/>
              <w:rPr>
                <w:szCs w:val="20"/>
                <w:lang w:eastAsia="de-DE"/>
              </w:rPr>
            </w:pPr>
            <w:r w:rsidRPr="001B57F7">
              <w:rPr>
                <w:szCs w:val="20"/>
                <w:lang w:eastAsia="de-DE"/>
              </w:rPr>
              <w:t>Base Transceiver Station</w:t>
            </w:r>
          </w:p>
        </w:tc>
      </w:tr>
      <w:tr w:rsidR="000879E8" w:rsidRPr="001B57F7" w14:paraId="3ECB159C" w14:textId="77777777" w:rsidTr="007E49BE">
        <w:trPr>
          <w:trHeight w:val="170"/>
        </w:trPr>
        <w:tc>
          <w:tcPr>
            <w:tcW w:w="2088" w:type="dxa"/>
          </w:tcPr>
          <w:p w14:paraId="5A2AE5F8"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BWP</w:t>
            </w:r>
          </w:p>
        </w:tc>
        <w:tc>
          <w:tcPr>
            <w:tcW w:w="7659" w:type="dxa"/>
          </w:tcPr>
          <w:p w14:paraId="3AC55142" w14:textId="77777777" w:rsidR="000879E8" w:rsidRPr="001B57F7" w:rsidRDefault="000879E8" w:rsidP="00374FFF">
            <w:pPr>
              <w:pStyle w:val="ECCTabletext"/>
              <w:spacing w:line="276" w:lineRule="auto"/>
              <w:rPr>
                <w:szCs w:val="20"/>
                <w:lang w:eastAsia="de-DE"/>
              </w:rPr>
            </w:pPr>
            <w:r w:rsidRPr="001B57F7">
              <w:rPr>
                <w:szCs w:val="20"/>
                <w:lang w:eastAsia="de-DE"/>
              </w:rPr>
              <w:t>Bandwidth Part</w:t>
            </w:r>
          </w:p>
        </w:tc>
      </w:tr>
      <w:tr w:rsidR="000879E8" w:rsidRPr="001B57F7" w14:paraId="3A7EB04D" w14:textId="77777777" w:rsidTr="007E49BE">
        <w:trPr>
          <w:trHeight w:val="170"/>
        </w:trPr>
        <w:tc>
          <w:tcPr>
            <w:tcW w:w="2088" w:type="dxa"/>
          </w:tcPr>
          <w:p w14:paraId="1008EA33"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CDF</w:t>
            </w:r>
          </w:p>
        </w:tc>
        <w:tc>
          <w:tcPr>
            <w:tcW w:w="7659" w:type="dxa"/>
          </w:tcPr>
          <w:p w14:paraId="410D68EA" w14:textId="77777777" w:rsidR="000879E8" w:rsidRPr="001B57F7" w:rsidRDefault="000879E8" w:rsidP="00374FFF">
            <w:pPr>
              <w:pStyle w:val="ECCTabletext"/>
              <w:spacing w:line="276" w:lineRule="auto"/>
              <w:rPr>
                <w:szCs w:val="20"/>
                <w:lang w:eastAsia="de-DE"/>
              </w:rPr>
            </w:pPr>
            <w:r w:rsidRPr="001B57F7">
              <w:rPr>
                <w:szCs w:val="20"/>
                <w:lang w:eastAsia="de-DE"/>
              </w:rPr>
              <w:t>Cumulative Distribution Function</w:t>
            </w:r>
          </w:p>
        </w:tc>
      </w:tr>
      <w:tr w:rsidR="000879E8" w:rsidRPr="001B57F7" w14:paraId="1B189AF2" w14:textId="77777777" w:rsidTr="007E49BE">
        <w:trPr>
          <w:trHeight w:val="170"/>
        </w:trPr>
        <w:tc>
          <w:tcPr>
            <w:tcW w:w="2088" w:type="dxa"/>
          </w:tcPr>
          <w:p w14:paraId="293E44E7"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CEPT</w:t>
            </w:r>
          </w:p>
        </w:tc>
        <w:tc>
          <w:tcPr>
            <w:tcW w:w="7659" w:type="dxa"/>
          </w:tcPr>
          <w:p w14:paraId="54E61DF8" w14:textId="6DAF0B77" w:rsidR="000879E8" w:rsidRPr="003E0408" w:rsidRDefault="000879E8" w:rsidP="000879E8">
            <w:pPr>
              <w:pStyle w:val="FootnoteText"/>
              <w:spacing w:after="60"/>
              <w:rPr>
                <w:lang w:eastAsia="de-DE"/>
              </w:rPr>
            </w:pPr>
            <w:r w:rsidRPr="00D243AC">
              <w:rPr>
                <w:sz w:val="20"/>
              </w:rPr>
              <w:t>European Conference of Postal and Telecommunications Administrations</w:t>
            </w:r>
          </w:p>
        </w:tc>
      </w:tr>
      <w:tr w:rsidR="000879E8" w:rsidRPr="001B57F7" w14:paraId="09B932C0" w14:textId="77777777" w:rsidTr="007E49BE">
        <w:trPr>
          <w:trHeight w:val="170"/>
        </w:trPr>
        <w:tc>
          <w:tcPr>
            <w:tcW w:w="2088" w:type="dxa"/>
          </w:tcPr>
          <w:p w14:paraId="5DA1C3A7" w14:textId="083C136D" w:rsidR="000879E8" w:rsidRPr="00902DF3" w:rsidRDefault="000879E8" w:rsidP="000879E8">
            <w:pPr>
              <w:pStyle w:val="ECCTabletext"/>
              <w:rPr>
                <w:rStyle w:val="ECCHLbold"/>
              </w:rPr>
            </w:pPr>
            <w:r w:rsidRPr="00902DF3">
              <w:rPr>
                <w:rStyle w:val="ECCHLbold"/>
              </w:rPr>
              <w:t>CW</w:t>
            </w:r>
          </w:p>
        </w:tc>
        <w:tc>
          <w:tcPr>
            <w:tcW w:w="7659" w:type="dxa"/>
          </w:tcPr>
          <w:p w14:paraId="21DBD64E" w14:textId="03C1F878" w:rsidR="000879E8" w:rsidRPr="00902DF3" w:rsidRDefault="000879E8" w:rsidP="00374FFF">
            <w:pPr>
              <w:pStyle w:val="ECCTabletext"/>
            </w:pPr>
            <w:r w:rsidRPr="00902DF3">
              <w:t>Continuous Wave</w:t>
            </w:r>
          </w:p>
        </w:tc>
      </w:tr>
      <w:tr w:rsidR="000879E8" w:rsidRPr="001B57F7" w14:paraId="517E4A2F" w14:textId="77777777" w:rsidTr="007E49BE">
        <w:trPr>
          <w:trHeight w:val="170"/>
        </w:trPr>
        <w:tc>
          <w:tcPr>
            <w:tcW w:w="2088" w:type="dxa"/>
          </w:tcPr>
          <w:p w14:paraId="19FD0651"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DCS</w:t>
            </w:r>
          </w:p>
        </w:tc>
        <w:tc>
          <w:tcPr>
            <w:tcW w:w="7659" w:type="dxa"/>
          </w:tcPr>
          <w:p w14:paraId="1AE80115" w14:textId="77777777" w:rsidR="000879E8" w:rsidRPr="001B57F7" w:rsidRDefault="000879E8" w:rsidP="00374FFF">
            <w:pPr>
              <w:pStyle w:val="ECCTabletext"/>
              <w:spacing w:line="276" w:lineRule="auto"/>
              <w:rPr>
                <w:szCs w:val="20"/>
                <w:lang w:eastAsia="de-DE"/>
              </w:rPr>
            </w:pPr>
            <w:r w:rsidRPr="001B57F7">
              <w:rPr>
                <w:szCs w:val="20"/>
                <w:lang w:eastAsia="de-DE"/>
              </w:rPr>
              <w:t xml:space="preserve">Dynamic Channel Selection </w:t>
            </w:r>
          </w:p>
        </w:tc>
      </w:tr>
      <w:tr w:rsidR="000879E8" w:rsidRPr="001B57F7" w14:paraId="580E588B" w14:textId="77777777" w:rsidTr="007E49BE">
        <w:trPr>
          <w:trHeight w:val="170"/>
        </w:trPr>
        <w:tc>
          <w:tcPr>
            <w:tcW w:w="2088" w:type="dxa"/>
          </w:tcPr>
          <w:p w14:paraId="74F0D8D1"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DECT</w:t>
            </w:r>
          </w:p>
        </w:tc>
        <w:tc>
          <w:tcPr>
            <w:tcW w:w="7659" w:type="dxa"/>
          </w:tcPr>
          <w:p w14:paraId="56BAD1C5" w14:textId="77777777" w:rsidR="000879E8" w:rsidRPr="001B57F7" w:rsidRDefault="000879E8" w:rsidP="00374FFF">
            <w:pPr>
              <w:pStyle w:val="ECCTabletext"/>
              <w:spacing w:line="276" w:lineRule="auto"/>
              <w:rPr>
                <w:szCs w:val="20"/>
                <w:lang w:eastAsia="de-DE"/>
              </w:rPr>
            </w:pPr>
            <w:r w:rsidRPr="001B57F7">
              <w:rPr>
                <w:szCs w:val="20"/>
                <w:lang w:eastAsia="de-DE"/>
              </w:rPr>
              <w:t xml:space="preserve">Digital Enhanced Cordless Telecommunications </w:t>
            </w:r>
          </w:p>
        </w:tc>
      </w:tr>
      <w:tr w:rsidR="000879E8" w:rsidRPr="001B57F7" w14:paraId="2A28BA7B" w14:textId="77777777" w:rsidTr="007E49BE">
        <w:trPr>
          <w:trHeight w:val="170"/>
        </w:trPr>
        <w:tc>
          <w:tcPr>
            <w:tcW w:w="2088" w:type="dxa"/>
          </w:tcPr>
          <w:p w14:paraId="3967AE81"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EARFCN</w:t>
            </w:r>
          </w:p>
        </w:tc>
        <w:tc>
          <w:tcPr>
            <w:tcW w:w="7659" w:type="dxa"/>
          </w:tcPr>
          <w:p w14:paraId="599E54D1" w14:textId="77777777" w:rsidR="000879E8" w:rsidRPr="001B57F7" w:rsidRDefault="000879E8" w:rsidP="00374FFF">
            <w:pPr>
              <w:pStyle w:val="ECCTabletext"/>
              <w:spacing w:line="276" w:lineRule="auto"/>
              <w:rPr>
                <w:szCs w:val="20"/>
                <w:lang w:eastAsia="de-DE"/>
              </w:rPr>
            </w:pPr>
            <w:r w:rsidRPr="001B57F7">
              <w:rPr>
                <w:szCs w:val="20"/>
                <w:lang w:eastAsia="de-DE"/>
              </w:rPr>
              <w:t>E-UTRA Absolute Radio Frequency Channel Number</w:t>
            </w:r>
          </w:p>
        </w:tc>
      </w:tr>
      <w:tr w:rsidR="000879E8" w:rsidRPr="001B57F7" w14:paraId="5876976C" w14:textId="77777777" w:rsidTr="007E49BE">
        <w:trPr>
          <w:trHeight w:val="170"/>
        </w:trPr>
        <w:tc>
          <w:tcPr>
            <w:tcW w:w="2088" w:type="dxa"/>
          </w:tcPr>
          <w:p w14:paraId="7786D161"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EC</w:t>
            </w:r>
          </w:p>
        </w:tc>
        <w:tc>
          <w:tcPr>
            <w:tcW w:w="7659" w:type="dxa"/>
          </w:tcPr>
          <w:p w14:paraId="0A1B6822" w14:textId="77777777" w:rsidR="000879E8" w:rsidRPr="001B57F7" w:rsidRDefault="000879E8" w:rsidP="00374FFF">
            <w:pPr>
              <w:pStyle w:val="ECCTabletext"/>
              <w:spacing w:line="276" w:lineRule="auto"/>
              <w:rPr>
                <w:szCs w:val="20"/>
                <w:lang w:eastAsia="de-DE"/>
              </w:rPr>
            </w:pPr>
            <w:r w:rsidRPr="001B57F7">
              <w:rPr>
                <w:szCs w:val="20"/>
                <w:lang w:eastAsia="de-DE"/>
              </w:rPr>
              <w:t>European Commission</w:t>
            </w:r>
          </w:p>
        </w:tc>
      </w:tr>
      <w:tr w:rsidR="000879E8" w:rsidRPr="001B57F7" w14:paraId="1A06C87A" w14:textId="77777777" w:rsidTr="007E49BE">
        <w:trPr>
          <w:trHeight w:val="170"/>
        </w:trPr>
        <w:tc>
          <w:tcPr>
            <w:tcW w:w="2088" w:type="dxa"/>
          </w:tcPr>
          <w:p w14:paraId="589BF77B" w14:textId="77777777" w:rsidR="000879E8" w:rsidRPr="001B57F7" w:rsidRDefault="000879E8" w:rsidP="000879E8">
            <w:pPr>
              <w:pStyle w:val="ECCTabletext"/>
              <w:spacing w:line="276" w:lineRule="auto"/>
              <w:rPr>
                <w:rStyle w:val="ECCHLbold"/>
                <w:lang w:eastAsia="de-DE"/>
              </w:rPr>
            </w:pPr>
            <w:r w:rsidRPr="001B57F7">
              <w:rPr>
                <w:rStyle w:val="ECCHLbold"/>
                <w:szCs w:val="20"/>
                <w:lang w:eastAsia="de-DE"/>
              </w:rPr>
              <w:t xml:space="preserve">ECC </w:t>
            </w:r>
          </w:p>
        </w:tc>
        <w:tc>
          <w:tcPr>
            <w:tcW w:w="7659" w:type="dxa"/>
          </w:tcPr>
          <w:p w14:paraId="7271FD13" w14:textId="77777777" w:rsidR="000879E8" w:rsidRPr="001B57F7" w:rsidRDefault="000879E8" w:rsidP="00374FFF">
            <w:pPr>
              <w:pStyle w:val="ECCTabletext"/>
              <w:spacing w:line="276" w:lineRule="auto"/>
              <w:rPr>
                <w:lang w:eastAsia="de-DE"/>
              </w:rPr>
            </w:pPr>
            <w:r w:rsidRPr="001B57F7">
              <w:rPr>
                <w:szCs w:val="20"/>
                <w:lang w:eastAsia="de-DE"/>
              </w:rPr>
              <w:t xml:space="preserve">Electronic Communications Committee </w:t>
            </w:r>
          </w:p>
        </w:tc>
      </w:tr>
      <w:tr w:rsidR="000879E8" w:rsidRPr="001B57F7" w14:paraId="788BBF5C" w14:textId="77777777" w:rsidTr="007E49BE">
        <w:trPr>
          <w:trHeight w:val="170"/>
        </w:trPr>
        <w:tc>
          <w:tcPr>
            <w:tcW w:w="2088" w:type="dxa"/>
          </w:tcPr>
          <w:p w14:paraId="1145AC7E" w14:textId="07A8379E" w:rsidR="000879E8" w:rsidRPr="001B57F7" w:rsidRDefault="000879E8" w:rsidP="000879E8">
            <w:pPr>
              <w:pStyle w:val="ECCTabletext"/>
              <w:spacing w:line="276" w:lineRule="auto"/>
              <w:rPr>
                <w:rStyle w:val="ECCHLbold"/>
                <w:szCs w:val="20"/>
                <w:lang w:eastAsia="de-DE"/>
              </w:rPr>
            </w:pPr>
            <w:r>
              <w:rPr>
                <w:rStyle w:val="ECCHLbold"/>
                <w:szCs w:val="20"/>
                <w:lang w:eastAsia="de-DE"/>
              </w:rPr>
              <w:t>e.i.r.p.</w:t>
            </w:r>
          </w:p>
        </w:tc>
        <w:tc>
          <w:tcPr>
            <w:tcW w:w="7659" w:type="dxa"/>
          </w:tcPr>
          <w:p w14:paraId="38F70BC8" w14:textId="2A85FEE8" w:rsidR="000879E8" w:rsidRPr="001B57F7" w:rsidRDefault="00D71D99" w:rsidP="00374FFF">
            <w:pPr>
              <w:pStyle w:val="ECCTabletext"/>
              <w:spacing w:line="276" w:lineRule="auto"/>
              <w:rPr>
                <w:szCs w:val="20"/>
                <w:lang w:eastAsia="de-DE"/>
              </w:rPr>
            </w:pPr>
            <w:r>
              <w:rPr>
                <w:szCs w:val="20"/>
                <w:lang w:eastAsia="de-DE"/>
              </w:rPr>
              <w:t>e</w:t>
            </w:r>
            <w:r w:rsidR="000879E8" w:rsidRPr="001B57F7">
              <w:rPr>
                <w:szCs w:val="20"/>
                <w:lang w:eastAsia="de-DE"/>
              </w:rPr>
              <w:t xml:space="preserve">ffective </w:t>
            </w:r>
            <w:r>
              <w:rPr>
                <w:szCs w:val="20"/>
                <w:lang w:eastAsia="de-DE"/>
              </w:rPr>
              <w:t>i</w:t>
            </w:r>
            <w:r w:rsidR="000879E8" w:rsidRPr="001B57F7">
              <w:rPr>
                <w:szCs w:val="20"/>
                <w:lang w:eastAsia="de-DE"/>
              </w:rPr>
              <w:t xml:space="preserve">sotropic </w:t>
            </w:r>
            <w:r>
              <w:rPr>
                <w:szCs w:val="20"/>
                <w:lang w:eastAsia="de-DE"/>
              </w:rPr>
              <w:t>r</w:t>
            </w:r>
            <w:r w:rsidR="000879E8" w:rsidRPr="001B57F7">
              <w:rPr>
                <w:szCs w:val="20"/>
                <w:lang w:eastAsia="de-DE"/>
              </w:rPr>
              <w:t xml:space="preserve">adiated </w:t>
            </w:r>
            <w:r>
              <w:rPr>
                <w:szCs w:val="20"/>
                <w:lang w:eastAsia="de-DE"/>
              </w:rPr>
              <w:t>p</w:t>
            </w:r>
            <w:r w:rsidR="000879E8" w:rsidRPr="001B57F7">
              <w:rPr>
                <w:szCs w:val="20"/>
                <w:lang w:eastAsia="de-DE"/>
              </w:rPr>
              <w:t>ower</w:t>
            </w:r>
          </w:p>
        </w:tc>
      </w:tr>
      <w:tr w:rsidR="000879E8" w:rsidRPr="001B57F7" w14:paraId="6E1CBA02" w14:textId="77777777" w:rsidTr="007E49BE">
        <w:trPr>
          <w:trHeight w:val="170"/>
        </w:trPr>
        <w:tc>
          <w:tcPr>
            <w:tcW w:w="2088" w:type="dxa"/>
          </w:tcPr>
          <w:p w14:paraId="2439261C"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eMBB</w:t>
            </w:r>
          </w:p>
        </w:tc>
        <w:tc>
          <w:tcPr>
            <w:tcW w:w="7659" w:type="dxa"/>
          </w:tcPr>
          <w:p w14:paraId="3F77B30C" w14:textId="77777777" w:rsidR="000879E8" w:rsidRPr="001B57F7" w:rsidRDefault="000879E8" w:rsidP="00374FFF">
            <w:pPr>
              <w:pStyle w:val="ECCTabletext"/>
              <w:spacing w:line="276" w:lineRule="auto"/>
              <w:rPr>
                <w:szCs w:val="20"/>
                <w:lang w:eastAsia="de-DE"/>
              </w:rPr>
            </w:pPr>
            <w:r w:rsidRPr="001B57F7">
              <w:rPr>
                <w:szCs w:val="20"/>
                <w:lang w:eastAsia="de-DE"/>
              </w:rPr>
              <w:t>enhanced Mobile Broadband</w:t>
            </w:r>
          </w:p>
        </w:tc>
      </w:tr>
      <w:tr w:rsidR="000879E8" w:rsidRPr="001B57F7" w14:paraId="3D11E824" w14:textId="77777777" w:rsidTr="007E49BE">
        <w:trPr>
          <w:trHeight w:val="170"/>
        </w:trPr>
        <w:tc>
          <w:tcPr>
            <w:tcW w:w="2088" w:type="dxa"/>
          </w:tcPr>
          <w:p w14:paraId="5F18D915"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ERC</w:t>
            </w:r>
          </w:p>
        </w:tc>
        <w:tc>
          <w:tcPr>
            <w:tcW w:w="7659" w:type="dxa"/>
          </w:tcPr>
          <w:p w14:paraId="574CEC4B" w14:textId="77777777" w:rsidR="000879E8" w:rsidRPr="001B57F7" w:rsidRDefault="000879E8" w:rsidP="00374FFF">
            <w:pPr>
              <w:pStyle w:val="ECCTabletext"/>
              <w:spacing w:line="276" w:lineRule="auto"/>
              <w:rPr>
                <w:szCs w:val="20"/>
                <w:lang w:eastAsia="de-DE"/>
              </w:rPr>
            </w:pPr>
            <w:r w:rsidRPr="001B57F7">
              <w:rPr>
                <w:szCs w:val="20"/>
                <w:lang w:eastAsia="de-DE"/>
              </w:rPr>
              <w:t>European Radiocommunications Committee</w:t>
            </w:r>
          </w:p>
        </w:tc>
      </w:tr>
      <w:tr w:rsidR="000879E8" w:rsidRPr="001B57F7" w14:paraId="16559429" w14:textId="77777777" w:rsidTr="007E49BE">
        <w:trPr>
          <w:trHeight w:val="170"/>
        </w:trPr>
        <w:tc>
          <w:tcPr>
            <w:tcW w:w="2088" w:type="dxa"/>
          </w:tcPr>
          <w:p w14:paraId="73038052"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ETSI</w:t>
            </w:r>
          </w:p>
        </w:tc>
        <w:tc>
          <w:tcPr>
            <w:tcW w:w="7659" w:type="dxa"/>
          </w:tcPr>
          <w:p w14:paraId="685EC26C" w14:textId="77777777" w:rsidR="000879E8" w:rsidRPr="001B57F7" w:rsidRDefault="000879E8" w:rsidP="00374FFF">
            <w:pPr>
              <w:pStyle w:val="ECCTabletext"/>
              <w:spacing w:line="276" w:lineRule="auto"/>
              <w:rPr>
                <w:szCs w:val="20"/>
                <w:lang w:eastAsia="de-DE"/>
              </w:rPr>
            </w:pPr>
            <w:r w:rsidRPr="001B57F7">
              <w:rPr>
                <w:szCs w:val="20"/>
                <w:lang w:eastAsia="de-DE"/>
              </w:rPr>
              <w:t>European Telecommunications Standards Institute</w:t>
            </w:r>
          </w:p>
        </w:tc>
      </w:tr>
      <w:tr w:rsidR="000879E8" w:rsidRPr="001B57F7" w14:paraId="70E01146" w14:textId="77777777" w:rsidTr="007E49BE">
        <w:trPr>
          <w:trHeight w:val="170"/>
        </w:trPr>
        <w:tc>
          <w:tcPr>
            <w:tcW w:w="2088" w:type="dxa"/>
          </w:tcPr>
          <w:p w14:paraId="6C21A416"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ETU</w:t>
            </w:r>
          </w:p>
        </w:tc>
        <w:tc>
          <w:tcPr>
            <w:tcW w:w="7659" w:type="dxa"/>
          </w:tcPr>
          <w:p w14:paraId="61A0CCDC" w14:textId="77777777" w:rsidR="000879E8" w:rsidRPr="001B57F7" w:rsidRDefault="000879E8" w:rsidP="00374FFF">
            <w:pPr>
              <w:pStyle w:val="ECCTabletext"/>
              <w:spacing w:line="276" w:lineRule="auto"/>
              <w:rPr>
                <w:szCs w:val="20"/>
                <w:lang w:eastAsia="de-DE"/>
              </w:rPr>
            </w:pPr>
            <w:r w:rsidRPr="001B57F7">
              <w:rPr>
                <w:szCs w:val="20"/>
                <w:lang w:eastAsia="de-DE"/>
              </w:rPr>
              <w:t>Extended Typical Urban</w:t>
            </w:r>
          </w:p>
        </w:tc>
      </w:tr>
      <w:tr w:rsidR="000879E8" w:rsidRPr="001B57F7" w14:paraId="3352B885" w14:textId="77777777" w:rsidTr="007E49BE">
        <w:trPr>
          <w:trHeight w:val="170"/>
        </w:trPr>
        <w:tc>
          <w:tcPr>
            <w:tcW w:w="2088" w:type="dxa"/>
          </w:tcPr>
          <w:p w14:paraId="5F03A636"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E-UTRA</w:t>
            </w:r>
          </w:p>
        </w:tc>
        <w:tc>
          <w:tcPr>
            <w:tcW w:w="7659" w:type="dxa"/>
          </w:tcPr>
          <w:p w14:paraId="2A0C4228" w14:textId="77777777" w:rsidR="000879E8" w:rsidRPr="001B57F7" w:rsidRDefault="000879E8" w:rsidP="00374FFF">
            <w:pPr>
              <w:pStyle w:val="ECCTabletext"/>
              <w:spacing w:line="276" w:lineRule="auto"/>
              <w:rPr>
                <w:szCs w:val="20"/>
                <w:lang w:eastAsia="de-DE"/>
              </w:rPr>
            </w:pPr>
            <w:r w:rsidRPr="001B57F7">
              <w:rPr>
                <w:szCs w:val="20"/>
                <w:lang w:eastAsia="de-DE"/>
              </w:rPr>
              <w:t xml:space="preserve">Evolved UMTS Terrestrial Radio Access </w:t>
            </w:r>
          </w:p>
        </w:tc>
      </w:tr>
      <w:tr w:rsidR="000879E8" w:rsidRPr="001B57F7" w14:paraId="719A7980" w14:textId="77777777" w:rsidTr="007E49BE">
        <w:trPr>
          <w:trHeight w:val="170"/>
        </w:trPr>
        <w:tc>
          <w:tcPr>
            <w:tcW w:w="2088" w:type="dxa"/>
          </w:tcPr>
          <w:p w14:paraId="077DA4CE"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FDD</w:t>
            </w:r>
          </w:p>
        </w:tc>
        <w:tc>
          <w:tcPr>
            <w:tcW w:w="7659" w:type="dxa"/>
          </w:tcPr>
          <w:p w14:paraId="7A28282F" w14:textId="77777777" w:rsidR="000879E8" w:rsidRPr="001B57F7" w:rsidRDefault="000879E8" w:rsidP="00374FFF">
            <w:pPr>
              <w:pStyle w:val="ECCTabletext"/>
              <w:spacing w:line="276" w:lineRule="auto"/>
              <w:rPr>
                <w:szCs w:val="20"/>
                <w:lang w:eastAsia="de-DE"/>
              </w:rPr>
            </w:pPr>
            <w:r w:rsidRPr="001B57F7">
              <w:rPr>
                <w:szCs w:val="20"/>
                <w:lang w:eastAsia="de-DE"/>
              </w:rPr>
              <w:t>Frequency Division Duplex</w:t>
            </w:r>
          </w:p>
        </w:tc>
      </w:tr>
      <w:tr w:rsidR="000879E8" w:rsidRPr="001B57F7" w14:paraId="08841800" w14:textId="77777777" w:rsidTr="007E49BE">
        <w:trPr>
          <w:trHeight w:val="170"/>
        </w:trPr>
        <w:tc>
          <w:tcPr>
            <w:tcW w:w="2088" w:type="dxa"/>
          </w:tcPr>
          <w:p w14:paraId="4E340907"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FFR</w:t>
            </w:r>
          </w:p>
        </w:tc>
        <w:tc>
          <w:tcPr>
            <w:tcW w:w="7659" w:type="dxa"/>
          </w:tcPr>
          <w:p w14:paraId="3D4B302E" w14:textId="77777777" w:rsidR="000879E8" w:rsidRPr="001B57F7" w:rsidRDefault="000879E8" w:rsidP="00374FFF">
            <w:pPr>
              <w:pStyle w:val="ECCTabletext"/>
              <w:spacing w:line="276" w:lineRule="auto"/>
              <w:rPr>
                <w:szCs w:val="20"/>
                <w:lang w:eastAsia="de-DE"/>
              </w:rPr>
            </w:pPr>
            <w:r w:rsidRPr="001B57F7">
              <w:rPr>
                <w:szCs w:val="20"/>
                <w:lang w:eastAsia="de-DE"/>
              </w:rPr>
              <w:t>Fractional Frequency Reuse</w:t>
            </w:r>
          </w:p>
        </w:tc>
      </w:tr>
      <w:tr w:rsidR="000879E8" w:rsidRPr="001B57F7" w14:paraId="5E9CFF52" w14:textId="77777777" w:rsidTr="007E49BE">
        <w:trPr>
          <w:trHeight w:val="170"/>
        </w:trPr>
        <w:tc>
          <w:tcPr>
            <w:tcW w:w="2088" w:type="dxa"/>
          </w:tcPr>
          <w:p w14:paraId="4E996FD2"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FR</w:t>
            </w:r>
          </w:p>
        </w:tc>
        <w:tc>
          <w:tcPr>
            <w:tcW w:w="7659" w:type="dxa"/>
          </w:tcPr>
          <w:p w14:paraId="6F63B17D" w14:textId="77777777" w:rsidR="000879E8" w:rsidRPr="001B57F7" w:rsidRDefault="000879E8" w:rsidP="00374FFF">
            <w:pPr>
              <w:pStyle w:val="ECCTabletext"/>
              <w:spacing w:line="276" w:lineRule="auto"/>
              <w:rPr>
                <w:szCs w:val="20"/>
                <w:lang w:eastAsia="de-DE"/>
              </w:rPr>
            </w:pPr>
            <w:r w:rsidRPr="001B57F7">
              <w:rPr>
                <w:szCs w:val="20"/>
                <w:lang w:eastAsia="de-DE"/>
              </w:rPr>
              <w:t>Frequency Range</w:t>
            </w:r>
          </w:p>
        </w:tc>
      </w:tr>
      <w:tr w:rsidR="000879E8" w:rsidRPr="001B57F7" w14:paraId="28AF9F6A" w14:textId="77777777" w:rsidTr="007E49BE">
        <w:trPr>
          <w:trHeight w:val="170"/>
        </w:trPr>
        <w:tc>
          <w:tcPr>
            <w:tcW w:w="2088" w:type="dxa"/>
          </w:tcPr>
          <w:p w14:paraId="47FBD0D1"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 xml:space="preserve">FRC </w:t>
            </w:r>
          </w:p>
        </w:tc>
        <w:tc>
          <w:tcPr>
            <w:tcW w:w="7659" w:type="dxa"/>
          </w:tcPr>
          <w:p w14:paraId="2286CE93" w14:textId="77777777" w:rsidR="000879E8" w:rsidRPr="001B57F7" w:rsidRDefault="000879E8" w:rsidP="00374FFF">
            <w:pPr>
              <w:pStyle w:val="ECCTabletext"/>
              <w:spacing w:line="276" w:lineRule="auto"/>
              <w:rPr>
                <w:szCs w:val="20"/>
                <w:lang w:eastAsia="de-DE"/>
              </w:rPr>
            </w:pPr>
            <w:r w:rsidRPr="001B57F7">
              <w:rPr>
                <w:szCs w:val="20"/>
                <w:lang w:eastAsia="de-DE"/>
              </w:rPr>
              <w:t>Fixed Reference Channel</w:t>
            </w:r>
          </w:p>
        </w:tc>
      </w:tr>
      <w:tr w:rsidR="000879E8" w:rsidRPr="001B57F7" w14:paraId="40129F68" w14:textId="77777777" w:rsidTr="007E49BE">
        <w:trPr>
          <w:trHeight w:val="170"/>
        </w:trPr>
        <w:tc>
          <w:tcPr>
            <w:tcW w:w="2088" w:type="dxa"/>
          </w:tcPr>
          <w:p w14:paraId="74838051"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FRMCS</w:t>
            </w:r>
          </w:p>
        </w:tc>
        <w:tc>
          <w:tcPr>
            <w:tcW w:w="7659" w:type="dxa"/>
          </w:tcPr>
          <w:p w14:paraId="73DEA952" w14:textId="77777777" w:rsidR="000879E8" w:rsidRPr="001B57F7" w:rsidRDefault="000879E8" w:rsidP="00374FFF">
            <w:pPr>
              <w:pStyle w:val="ECCTabletext"/>
              <w:spacing w:line="276" w:lineRule="auto"/>
              <w:rPr>
                <w:szCs w:val="20"/>
                <w:lang w:eastAsia="de-DE"/>
              </w:rPr>
            </w:pPr>
            <w:r w:rsidRPr="001B57F7">
              <w:rPr>
                <w:szCs w:val="20"/>
                <w:lang w:eastAsia="de-DE"/>
              </w:rPr>
              <w:t>Future Railway Mobile Communication System</w:t>
            </w:r>
          </w:p>
        </w:tc>
      </w:tr>
      <w:tr w:rsidR="000879E8" w:rsidRPr="001B57F7" w14:paraId="12E05648" w14:textId="77777777" w:rsidTr="007E49BE">
        <w:trPr>
          <w:trHeight w:val="170"/>
        </w:trPr>
        <w:tc>
          <w:tcPr>
            <w:tcW w:w="2088" w:type="dxa"/>
          </w:tcPr>
          <w:p w14:paraId="257A32EC"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FRP</w:t>
            </w:r>
          </w:p>
        </w:tc>
        <w:tc>
          <w:tcPr>
            <w:tcW w:w="7659" w:type="dxa"/>
          </w:tcPr>
          <w:p w14:paraId="5C004EEA" w14:textId="77777777" w:rsidR="000879E8" w:rsidRPr="001B57F7" w:rsidRDefault="000879E8" w:rsidP="00374FFF">
            <w:pPr>
              <w:pStyle w:val="ECCTabletext"/>
              <w:spacing w:line="276" w:lineRule="auto"/>
              <w:rPr>
                <w:szCs w:val="20"/>
                <w:lang w:eastAsia="de-DE"/>
              </w:rPr>
            </w:pPr>
            <w:r w:rsidRPr="001B57F7">
              <w:rPr>
                <w:szCs w:val="20"/>
                <w:lang w:eastAsia="de-DE"/>
              </w:rPr>
              <w:t>Fixed Radio Part</w:t>
            </w:r>
          </w:p>
        </w:tc>
      </w:tr>
      <w:tr w:rsidR="000879E8" w:rsidRPr="001B57F7" w14:paraId="3554A1D5" w14:textId="77777777" w:rsidTr="007E49BE">
        <w:trPr>
          <w:trHeight w:val="170"/>
        </w:trPr>
        <w:tc>
          <w:tcPr>
            <w:tcW w:w="2088" w:type="dxa"/>
          </w:tcPr>
          <w:p w14:paraId="435AB184"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FSPL</w:t>
            </w:r>
          </w:p>
        </w:tc>
        <w:tc>
          <w:tcPr>
            <w:tcW w:w="7659" w:type="dxa"/>
          </w:tcPr>
          <w:p w14:paraId="0958F8FC" w14:textId="77777777" w:rsidR="000879E8" w:rsidRPr="001B57F7" w:rsidRDefault="000879E8" w:rsidP="00374FFF">
            <w:pPr>
              <w:pStyle w:val="ECCTabletext"/>
              <w:spacing w:line="276" w:lineRule="auto"/>
              <w:rPr>
                <w:szCs w:val="20"/>
                <w:lang w:eastAsia="de-DE"/>
              </w:rPr>
            </w:pPr>
            <w:r w:rsidRPr="001B57F7">
              <w:rPr>
                <w:szCs w:val="20"/>
                <w:lang w:eastAsia="de-DE"/>
              </w:rPr>
              <w:t>Free Space Path Loss</w:t>
            </w:r>
          </w:p>
        </w:tc>
      </w:tr>
      <w:tr w:rsidR="000879E8" w:rsidRPr="001B57F7" w14:paraId="5655599C" w14:textId="77777777" w:rsidTr="007E49BE">
        <w:trPr>
          <w:trHeight w:val="170"/>
        </w:trPr>
        <w:tc>
          <w:tcPr>
            <w:tcW w:w="2088" w:type="dxa"/>
          </w:tcPr>
          <w:p w14:paraId="0AD12A65"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GFSK</w:t>
            </w:r>
          </w:p>
        </w:tc>
        <w:tc>
          <w:tcPr>
            <w:tcW w:w="7659" w:type="dxa"/>
          </w:tcPr>
          <w:p w14:paraId="15541925" w14:textId="77777777" w:rsidR="000879E8" w:rsidRPr="001B57F7" w:rsidRDefault="000879E8" w:rsidP="00374FFF">
            <w:pPr>
              <w:pStyle w:val="ECCTabletext"/>
              <w:spacing w:line="276" w:lineRule="auto"/>
              <w:rPr>
                <w:szCs w:val="20"/>
                <w:lang w:eastAsia="de-DE"/>
              </w:rPr>
            </w:pPr>
            <w:r w:rsidRPr="001B57F7">
              <w:rPr>
                <w:szCs w:val="20"/>
                <w:lang w:eastAsia="de-DE"/>
              </w:rPr>
              <w:t>Gaussian Frequency Shift Keying</w:t>
            </w:r>
          </w:p>
        </w:tc>
      </w:tr>
      <w:tr w:rsidR="000879E8" w:rsidRPr="001B57F7" w14:paraId="58C04699" w14:textId="77777777" w:rsidTr="007E49BE">
        <w:trPr>
          <w:trHeight w:val="170"/>
        </w:trPr>
        <w:tc>
          <w:tcPr>
            <w:tcW w:w="2088" w:type="dxa"/>
          </w:tcPr>
          <w:p w14:paraId="235BA637"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GSM-R</w:t>
            </w:r>
          </w:p>
        </w:tc>
        <w:tc>
          <w:tcPr>
            <w:tcW w:w="7659" w:type="dxa"/>
          </w:tcPr>
          <w:p w14:paraId="0E045F14" w14:textId="77777777" w:rsidR="000879E8" w:rsidRPr="001B57F7" w:rsidRDefault="000879E8" w:rsidP="00374FFF">
            <w:pPr>
              <w:pStyle w:val="ECCTabletext"/>
              <w:spacing w:line="276" w:lineRule="auto"/>
              <w:rPr>
                <w:szCs w:val="20"/>
                <w:lang w:eastAsia="de-DE"/>
              </w:rPr>
            </w:pPr>
            <w:r w:rsidRPr="001B57F7">
              <w:rPr>
                <w:szCs w:val="20"/>
                <w:lang w:eastAsia="de-DE"/>
              </w:rPr>
              <w:t>Global System for Mobile Communications – Railway</w:t>
            </w:r>
          </w:p>
        </w:tc>
      </w:tr>
      <w:tr w:rsidR="000879E8" w:rsidRPr="001B57F7" w14:paraId="559735EF" w14:textId="77777777" w:rsidTr="007E49BE">
        <w:trPr>
          <w:trHeight w:val="170"/>
        </w:trPr>
        <w:tc>
          <w:tcPr>
            <w:tcW w:w="2088" w:type="dxa"/>
          </w:tcPr>
          <w:p w14:paraId="63614E98"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HPBW</w:t>
            </w:r>
          </w:p>
        </w:tc>
        <w:tc>
          <w:tcPr>
            <w:tcW w:w="7659" w:type="dxa"/>
          </w:tcPr>
          <w:p w14:paraId="27111674" w14:textId="77777777" w:rsidR="000879E8" w:rsidRPr="001B57F7" w:rsidRDefault="000879E8" w:rsidP="00374FFF">
            <w:pPr>
              <w:pStyle w:val="ECCTabletext"/>
              <w:spacing w:line="276" w:lineRule="auto"/>
              <w:rPr>
                <w:szCs w:val="20"/>
                <w:lang w:eastAsia="de-DE"/>
              </w:rPr>
            </w:pPr>
            <w:r w:rsidRPr="001B57F7">
              <w:rPr>
                <w:szCs w:val="20"/>
                <w:lang w:eastAsia="de-DE"/>
              </w:rPr>
              <w:t xml:space="preserve">Half-Power </w:t>
            </w:r>
            <w:proofErr w:type="spellStart"/>
            <w:r w:rsidRPr="001B57F7">
              <w:rPr>
                <w:szCs w:val="20"/>
                <w:lang w:eastAsia="de-DE"/>
              </w:rPr>
              <w:t>Beamwidth</w:t>
            </w:r>
            <w:proofErr w:type="spellEnd"/>
          </w:p>
        </w:tc>
      </w:tr>
      <w:tr w:rsidR="000879E8" w:rsidRPr="001B57F7" w14:paraId="03358A8F" w14:textId="77777777" w:rsidTr="007E49BE">
        <w:trPr>
          <w:trHeight w:val="170"/>
        </w:trPr>
        <w:tc>
          <w:tcPr>
            <w:tcW w:w="2088" w:type="dxa"/>
          </w:tcPr>
          <w:p w14:paraId="24FCEAD7"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ICI</w:t>
            </w:r>
          </w:p>
        </w:tc>
        <w:tc>
          <w:tcPr>
            <w:tcW w:w="7659" w:type="dxa"/>
          </w:tcPr>
          <w:p w14:paraId="15CA0BDB" w14:textId="77777777" w:rsidR="000879E8" w:rsidRPr="001B57F7" w:rsidRDefault="000879E8" w:rsidP="00374FFF">
            <w:pPr>
              <w:pStyle w:val="ECCTabletext"/>
              <w:spacing w:line="276" w:lineRule="auto"/>
              <w:rPr>
                <w:szCs w:val="20"/>
                <w:lang w:eastAsia="de-DE"/>
              </w:rPr>
            </w:pPr>
            <w:r w:rsidRPr="001B57F7">
              <w:rPr>
                <w:szCs w:val="20"/>
                <w:lang w:eastAsia="de-DE"/>
              </w:rPr>
              <w:t xml:space="preserve">Inter-Cell Interference </w:t>
            </w:r>
          </w:p>
        </w:tc>
      </w:tr>
      <w:tr w:rsidR="000879E8" w:rsidRPr="001B57F7" w14:paraId="13BA306C" w14:textId="77777777" w:rsidTr="007E49BE">
        <w:trPr>
          <w:trHeight w:val="170"/>
        </w:trPr>
        <w:tc>
          <w:tcPr>
            <w:tcW w:w="2088" w:type="dxa"/>
          </w:tcPr>
          <w:p w14:paraId="381133B1"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IIP3</w:t>
            </w:r>
          </w:p>
        </w:tc>
        <w:tc>
          <w:tcPr>
            <w:tcW w:w="7659" w:type="dxa"/>
          </w:tcPr>
          <w:p w14:paraId="06F8D96F" w14:textId="77777777" w:rsidR="000879E8" w:rsidRPr="001B57F7" w:rsidRDefault="000879E8" w:rsidP="00374FFF">
            <w:pPr>
              <w:pStyle w:val="ECCTabletext"/>
              <w:spacing w:line="276" w:lineRule="auto"/>
              <w:rPr>
                <w:szCs w:val="20"/>
                <w:lang w:eastAsia="de-DE"/>
              </w:rPr>
            </w:pPr>
            <w:r w:rsidRPr="001B57F7">
              <w:rPr>
                <w:szCs w:val="20"/>
                <w:lang w:eastAsia="de-DE"/>
              </w:rPr>
              <w:t>Third-order Input Intercept Point</w:t>
            </w:r>
          </w:p>
        </w:tc>
      </w:tr>
      <w:tr w:rsidR="000879E8" w:rsidRPr="001B57F7" w14:paraId="0492B8D1" w14:textId="77777777" w:rsidTr="007E49BE">
        <w:trPr>
          <w:trHeight w:val="170"/>
        </w:trPr>
        <w:tc>
          <w:tcPr>
            <w:tcW w:w="2088" w:type="dxa"/>
          </w:tcPr>
          <w:p w14:paraId="68E06271"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INR</w:t>
            </w:r>
          </w:p>
        </w:tc>
        <w:tc>
          <w:tcPr>
            <w:tcW w:w="7659" w:type="dxa"/>
          </w:tcPr>
          <w:p w14:paraId="032D86A2" w14:textId="77777777" w:rsidR="000879E8" w:rsidRPr="001B57F7" w:rsidRDefault="000879E8" w:rsidP="000879E8">
            <w:pPr>
              <w:pStyle w:val="ECCTabletext"/>
              <w:spacing w:line="276" w:lineRule="auto"/>
              <w:rPr>
                <w:szCs w:val="20"/>
                <w:lang w:eastAsia="de-DE"/>
              </w:rPr>
            </w:pPr>
            <w:r w:rsidRPr="001B57F7">
              <w:rPr>
                <w:szCs w:val="20"/>
                <w:lang w:eastAsia="de-DE"/>
              </w:rPr>
              <w:t>Interference to Noise Ratio</w:t>
            </w:r>
          </w:p>
        </w:tc>
      </w:tr>
      <w:tr w:rsidR="000879E8" w:rsidRPr="001B57F7" w14:paraId="06CF2E2B" w14:textId="77777777" w:rsidTr="007E49BE">
        <w:trPr>
          <w:trHeight w:val="170"/>
        </w:trPr>
        <w:tc>
          <w:tcPr>
            <w:tcW w:w="2088" w:type="dxa"/>
          </w:tcPr>
          <w:p w14:paraId="0BC8D3BE"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lastRenderedPageBreak/>
              <w:t>IoT</w:t>
            </w:r>
          </w:p>
        </w:tc>
        <w:tc>
          <w:tcPr>
            <w:tcW w:w="7659" w:type="dxa"/>
          </w:tcPr>
          <w:p w14:paraId="326FD1C5" w14:textId="77777777" w:rsidR="000879E8" w:rsidRPr="001B57F7" w:rsidRDefault="000879E8" w:rsidP="00374FFF">
            <w:pPr>
              <w:pStyle w:val="ECCTabletext"/>
              <w:spacing w:line="276" w:lineRule="auto"/>
              <w:rPr>
                <w:szCs w:val="20"/>
                <w:lang w:eastAsia="de-DE"/>
              </w:rPr>
            </w:pPr>
            <w:r w:rsidRPr="001B57F7">
              <w:rPr>
                <w:szCs w:val="20"/>
                <w:lang w:eastAsia="de-DE"/>
              </w:rPr>
              <w:t>Internet of Things</w:t>
            </w:r>
          </w:p>
        </w:tc>
      </w:tr>
      <w:tr w:rsidR="000879E8" w:rsidRPr="001B57F7" w14:paraId="1039D308" w14:textId="77777777" w:rsidTr="007E49BE">
        <w:trPr>
          <w:trHeight w:val="170"/>
        </w:trPr>
        <w:tc>
          <w:tcPr>
            <w:tcW w:w="2088" w:type="dxa"/>
          </w:tcPr>
          <w:p w14:paraId="552ACBA9"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ISD</w:t>
            </w:r>
          </w:p>
        </w:tc>
        <w:tc>
          <w:tcPr>
            <w:tcW w:w="7659" w:type="dxa"/>
          </w:tcPr>
          <w:p w14:paraId="65D3FA65" w14:textId="77777777" w:rsidR="000879E8" w:rsidRPr="001B57F7" w:rsidRDefault="000879E8" w:rsidP="00374FFF">
            <w:pPr>
              <w:pStyle w:val="ECCTabletext"/>
              <w:spacing w:line="276" w:lineRule="auto"/>
              <w:rPr>
                <w:szCs w:val="20"/>
                <w:lang w:eastAsia="de-DE"/>
              </w:rPr>
            </w:pPr>
            <w:r w:rsidRPr="001B57F7">
              <w:rPr>
                <w:szCs w:val="20"/>
                <w:lang w:eastAsia="de-DE"/>
              </w:rPr>
              <w:t xml:space="preserve">Inter-Site Distance </w:t>
            </w:r>
          </w:p>
        </w:tc>
      </w:tr>
      <w:tr w:rsidR="000879E8" w:rsidRPr="001B57F7" w14:paraId="30A3506C" w14:textId="77777777" w:rsidTr="007E49BE">
        <w:trPr>
          <w:trHeight w:val="170"/>
        </w:trPr>
        <w:tc>
          <w:tcPr>
            <w:tcW w:w="2088" w:type="dxa"/>
          </w:tcPr>
          <w:p w14:paraId="15618152"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ISI</w:t>
            </w:r>
          </w:p>
        </w:tc>
        <w:tc>
          <w:tcPr>
            <w:tcW w:w="7659" w:type="dxa"/>
          </w:tcPr>
          <w:p w14:paraId="58AAEF18" w14:textId="77777777" w:rsidR="000879E8" w:rsidRPr="001B57F7" w:rsidRDefault="000879E8" w:rsidP="00374FFF">
            <w:pPr>
              <w:pStyle w:val="ECCTabletext"/>
              <w:spacing w:line="276" w:lineRule="auto"/>
              <w:rPr>
                <w:szCs w:val="20"/>
                <w:lang w:eastAsia="de-DE"/>
              </w:rPr>
            </w:pPr>
            <w:r w:rsidRPr="001B57F7">
              <w:rPr>
                <w:szCs w:val="20"/>
                <w:lang w:eastAsia="de-DE"/>
              </w:rPr>
              <w:t>Inter-Symbol Interference</w:t>
            </w:r>
          </w:p>
        </w:tc>
      </w:tr>
      <w:tr w:rsidR="000879E8" w:rsidRPr="001B57F7" w14:paraId="3ECBBCCB" w14:textId="77777777" w:rsidTr="007E49BE">
        <w:trPr>
          <w:trHeight w:val="170"/>
        </w:trPr>
        <w:tc>
          <w:tcPr>
            <w:tcW w:w="2088" w:type="dxa"/>
          </w:tcPr>
          <w:p w14:paraId="04511DDF"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ITU-R</w:t>
            </w:r>
          </w:p>
        </w:tc>
        <w:tc>
          <w:tcPr>
            <w:tcW w:w="7659" w:type="dxa"/>
          </w:tcPr>
          <w:p w14:paraId="36F3B74C" w14:textId="77777777" w:rsidR="000879E8" w:rsidRPr="001B57F7" w:rsidRDefault="000879E8" w:rsidP="00374FFF">
            <w:pPr>
              <w:pStyle w:val="ECCTabletext"/>
              <w:spacing w:line="276" w:lineRule="auto"/>
              <w:rPr>
                <w:szCs w:val="20"/>
                <w:lang w:eastAsia="de-DE"/>
              </w:rPr>
            </w:pPr>
            <w:r w:rsidRPr="001B57F7">
              <w:rPr>
                <w:szCs w:val="20"/>
                <w:lang w:eastAsia="de-DE"/>
              </w:rPr>
              <w:t>International Telecommunication Union - Radiocommunication Sector</w:t>
            </w:r>
          </w:p>
        </w:tc>
      </w:tr>
      <w:tr w:rsidR="000879E8" w:rsidRPr="001B57F7" w14:paraId="6254D99B" w14:textId="77777777" w:rsidTr="007E49BE">
        <w:trPr>
          <w:trHeight w:val="170"/>
        </w:trPr>
        <w:tc>
          <w:tcPr>
            <w:tcW w:w="2088" w:type="dxa"/>
          </w:tcPr>
          <w:p w14:paraId="29169DF3"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LOS</w:t>
            </w:r>
          </w:p>
        </w:tc>
        <w:tc>
          <w:tcPr>
            <w:tcW w:w="7659" w:type="dxa"/>
          </w:tcPr>
          <w:p w14:paraId="63B643D3" w14:textId="77777777" w:rsidR="000879E8" w:rsidRPr="001B57F7" w:rsidRDefault="000879E8" w:rsidP="00374FFF">
            <w:pPr>
              <w:pStyle w:val="ECCTabletext"/>
              <w:spacing w:line="276" w:lineRule="auto"/>
              <w:rPr>
                <w:szCs w:val="20"/>
                <w:lang w:eastAsia="de-DE"/>
              </w:rPr>
            </w:pPr>
            <w:r w:rsidRPr="001B57F7">
              <w:rPr>
                <w:szCs w:val="20"/>
                <w:lang w:eastAsia="de-DE"/>
              </w:rPr>
              <w:t xml:space="preserve">Line </w:t>
            </w:r>
            <w:proofErr w:type="gramStart"/>
            <w:r w:rsidRPr="001B57F7">
              <w:rPr>
                <w:szCs w:val="20"/>
                <w:lang w:eastAsia="de-DE"/>
              </w:rPr>
              <w:t>Of</w:t>
            </w:r>
            <w:proofErr w:type="gramEnd"/>
            <w:r w:rsidRPr="001B57F7">
              <w:rPr>
                <w:szCs w:val="20"/>
                <w:lang w:eastAsia="de-DE"/>
              </w:rPr>
              <w:t xml:space="preserve"> Sight</w:t>
            </w:r>
          </w:p>
        </w:tc>
      </w:tr>
      <w:tr w:rsidR="000879E8" w:rsidRPr="001B57F7" w14:paraId="2E080470" w14:textId="77777777" w:rsidTr="007E49BE">
        <w:trPr>
          <w:trHeight w:val="170"/>
        </w:trPr>
        <w:tc>
          <w:tcPr>
            <w:tcW w:w="2088" w:type="dxa"/>
          </w:tcPr>
          <w:p w14:paraId="6C2CF4FC"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LRTC</w:t>
            </w:r>
          </w:p>
        </w:tc>
        <w:tc>
          <w:tcPr>
            <w:tcW w:w="7659" w:type="dxa"/>
          </w:tcPr>
          <w:p w14:paraId="13BF540C" w14:textId="77777777" w:rsidR="000879E8" w:rsidRPr="001B57F7" w:rsidRDefault="000879E8" w:rsidP="00374FFF">
            <w:pPr>
              <w:pStyle w:val="ECCTabletext"/>
              <w:spacing w:line="276" w:lineRule="auto"/>
              <w:rPr>
                <w:szCs w:val="20"/>
                <w:lang w:eastAsia="de-DE"/>
              </w:rPr>
            </w:pPr>
            <w:r w:rsidRPr="001B57F7">
              <w:rPr>
                <w:szCs w:val="20"/>
                <w:lang w:eastAsia="de-DE"/>
              </w:rPr>
              <w:t xml:space="preserve">Least Restrictive Technical Conditions </w:t>
            </w:r>
          </w:p>
        </w:tc>
      </w:tr>
      <w:tr w:rsidR="000879E8" w:rsidRPr="001B57F7" w14:paraId="4B190067" w14:textId="77777777" w:rsidTr="007E49BE">
        <w:trPr>
          <w:trHeight w:val="170"/>
        </w:trPr>
        <w:tc>
          <w:tcPr>
            <w:tcW w:w="2088" w:type="dxa"/>
          </w:tcPr>
          <w:p w14:paraId="049EF962"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LTE</w:t>
            </w:r>
          </w:p>
        </w:tc>
        <w:tc>
          <w:tcPr>
            <w:tcW w:w="7659" w:type="dxa"/>
          </w:tcPr>
          <w:p w14:paraId="61D1DD05" w14:textId="77777777" w:rsidR="000879E8" w:rsidRPr="001B57F7" w:rsidRDefault="000879E8" w:rsidP="00374FFF">
            <w:pPr>
              <w:pStyle w:val="ECCTabletext"/>
              <w:spacing w:line="276" w:lineRule="auto"/>
              <w:rPr>
                <w:szCs w:val="20"/>
                <w:lang w:eastAsia="de-DE"/>
              </w:rPr>
            </w:pPr>
            <w:r w:rsidRPr="001B57F7">
              <w:rPr>
                <w:szCs w:val="20"/>
                <w:lang w:eastAsia="de-DE"/>
              </w:rPr>
              <w:t>Long-Term Evolution</w:t>
            </w:r>
          </w:p>
        </w:tc>
      </w:tr>
      <w:tr w:rsidR="000879E8" w:rsidRPr="001B57F7" w14:paraId="0C8D4962" w14:textId="77777777" w:rsidTr="007E49BE">
        <w:trPr>
          <w:trHeight w:val="170"/>
        </w:trPr>
        <w:tc>
          <w:tcPr>
            <w:tcW w:w="2088" w:type="dxa"/>
          </w:tcPr>
          <w:p w14:paraId="1931455D"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MCS</w:t>
            </w:r>
          </w:p>
        </w:tc>
        <w:tc>
          <w:tcPr>
            <w:tcW w:w="7659" w:type="dxa"/>
          </w:tcPr>
          <w:p w14:paraId="123EC160" w14:textId="77777777" w:rsidR="000879E8" w:rsidRPr="001B57F7" w:rsidRDefault="000879E8" w:rsidP="00374FFF">
            <w:pPr>
              <w:pStyle w:val="ECCTabletext"/>
              <w:spacing w:line="276" w:lineRule="auto"/>
              <w:rPr>
                <w:szCs w:val="20"/>
                <w:lang w:eastAsia="de-DE"/>
              </w:rPr>
            </w:pPr>
            <w:r w:rsidRPr="001B57F7">
              <w:rPr>
                <w:szCs w:val="20"/>
                <w:lang w:eastAsia="de-DE"/>
              </w:rPr>
              <w:t>Modulation and Coding Scheme</w:t>
            </w:r>
          </w:p>
        </w:tc>
      </w:tr>
      <w:tr w:rsidR="000879E8" w:rsidRPr="001B57F7" w14:paraId="39DFA7F9" w14:textId="77777777" w:rsidTr="007E49BE">
        <w:trPr>
          <w:trHeight w:val="170"/>
        </w:trPr>
        <w:tc>
          <w:tcPr>
            <w:tcW w:w="2088" w:type="dxa"/>
          </w:tcPr>
          <w:p w14:paraId="2344EF59"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MFCN</w:t>
            </w:r>
          </w:p>
        </w:tc>
        <w:tc>
          <w:tcPr>
            <w:tcW w:w="7659" w:type="dxa"/>
          </w:tcPr>
          <w:p w14:paraId="269EEC65" w14:textId="77777777" w:rsidR="000879E8" w:rsidRPr="001B57F7" w:rsidRDefault="000879E8" w:rsidP="00374FFF">
            <w:pPr>
              <w:pStyle w:val="ECCTabletext"/>
              <w:spacing w:line="276" w:lineRule="auto"/>
              <w:rPr>
                <w:szCs w:val="20"/>
                <w:lang w:eastAsia="de-DE"/>
              </w:rPr>
            </w:pPr>
            <w:r w:rsidRPr="001B57F7">
              <w:rPr>
                <w:szCs w:val="20"/>
                <w:lang w:eastAsia="de-DE"/>
              </w:rPr>
              <w:t>Mobile/Fixed Communications Networks</w:t>
            </w:r>
          </w:p>
        </w:tc>
      </w:tr>
      <w:tr w:rsidR="000879E8" w:rsidRPr="001B57F7" w14:paraId="5EECD972" w14:textId="77777777" w:rsidTr="007E49BE">
        <w:trPr>
          <w:trHeight w:val="170"/>
        </w:trPr>
        <w:tc>
          <w:tcPr>
            <w:tcW w:w="2088" w:type="dxa"/>
          </w:tcPr>
          <w:p w14:paraId="543BC7A8"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mMIMO</w:t>
            </w:r>
          </w:p>
        </w:tc>
        <w:tc>
          <w:tcPr>
            <w:tcW w:w="7659" w:type="dxa"/>
          </w:tcPr>
          <w:p w14:paraId="14676DD2" w14:textId="77777777" w:rsidR="000879E8" w:rsidRPr="001B57F7" w:rsidRDefault="000879E8" w:rsidP="00374FFF">
            <w:pPr>
              <w:pStyle w:val="ECCTabletext"/>
              <w:spacing w:line="276" w:lineRule="auto"/>
              <w:rPr>
                <w:szCs w:val="20"/>
                <w:lang w:eastAsia="de-DE"/>
              </w:rPr>
            </w:pPr>
            <w:r w:rsidRPr="001B57F7">
              <w:rPr>
                <w:szCs w:val="20"/>
                <w:lang w:eastAsia="de-DE"/>
              </w:rPr>
              <w:t>massive Multiple Input Multiple Output</w:t>
            </w:r>
          </w:p>
        </w:tc>
      </w:tr>
      <w:tr w:rsidR="000879E8" w:rsidRPr="001B57F7" w14:paraId="1658AB65" w14:textId="77777777" w:rsidTr="007E49BE">
        <w:trPr>
          <w:trHeight w:val="170"/>
        </w:trPr>
        <w:tc>
          <w:tcPr>
            <w:tcW w:w="2088" w:type="dxa"/>
          </w:tcPr>
          <w:p w14:paraId="3F5EC12E"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mMTC</w:t>
            </w:r>
          </w:p>
        </w:tc>
        <w:tc>
          <w:tcPr>
            <w:tcW w:w="7659" w:type="dxa"/>
          </w:tcPr>
          <w:p w14:paraId="3125E897" w14:textId="77777777" w:rsidR="000879E8" w:rsidRPr="001B57F7" w:rsidRDefault="000879E8" w:rsidP="00374FFF">
            <w:pPr>
              <w:pStyle w:val="ECCTabletext"/>
              <w:spacing w:line="276" w:lineRule="auto"/>
              <w:rPr>
                <w:szCs w:val="20"/>
                <w:lang w:eastAsia="de-DE"/>
              </w:rPr>
            </w:pPr>
            <w:r w:rsidRPr="001B57F7">
              <w:rPr>
                <w:szCs w:val="20"/>
                <w:lang w:eastAsia="de-DE"/>
              </w:rPr>
              <w:t>massive Machine-Type Communication</w:t>
            </w:r>
          </w:p>
        </w:tc>
      </w:tr>
      <w:tr w:rsidR="000879E8" w:rsidRPr="001B57F7" w14:paraId="6D04AA04" w14:textId="77777777" w:rsidTr="007E49BE">
        <w:trPr>
          <w:trHeight w:val="170"/>
        </w:trPr>
        <w:tc>
          <w:tcPr>
            <w:tcW w:w="2088" w:type="dxa"/>
          </w:tcPr>
          <w:p w14:paraId="62B4008E"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NF</w:t>
            </w:r>
          </w:p>
        </w:tc>
        <w:tc>
          <w:tcPr>
            <w:tcW w:w="7659" w:type="dxa"/>
          </w:tcPr>
          <w:p w14:paraId="2E8630A3" w14:textId="77777777" w:rsidR="000879E8" w:rsidRPr="001B57F7" w:rsidRDefault="000879E8" w:rsidP="00374FFF">
            <w:pPr>
              <w:pStyle w:val="ECCTabletext"/>
              <w:spacing w:line="276" w:lineRule="auto"/>
              <w:rPr>
                <w:szCs w:val="20"/>
                <w:lang w:eastAsia="de-DE"/>
              </w:rPr>
            </w:pPr>
            <w:r w:rsidRPr="001B57F7">
              <w:rPr>
                <w:szCs w:val="20"/>
                <w:lang w:eastAsia="de-DE"/>
              </w:rPr>
              <w:t>Noise Figure</w:t>
            </w:r>
          </w:p>
        </w:tc>
      </w:tr>
      <w:tr w:rsidR="000879E8" w:rsidRPr="001B57F7" w14:paraId="70F33B97" w14:textId="77777777" w:rsidTr="007E49BE">
        <w:trPr>
          <w:trHeight w:val="170"/>
        </w:trPr>
        <w:tc>
          <w:tcPr>
            <w:tcW w:w="2088" w:type="dxa"/>
          </w:tcPr>
          <w:p w14:paraId="66FB3C42"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NR</w:t>
            </w:r>
          </w:p>
        </w:tc>
        <w:tc>
          <w:tcPr>
            <w:tcW w:w="7659" w:type="dxa"/>
          </w:tcPr>
          <w:p w14:paraId="4F43A3E4" w14:textId="77777777" w:rsidR="000879E8" w:rsidRPr="001B57F7" w:rsidRDefault="000879E8" w:rsidP="00374FFF">
            <w:pPr>
              <w:pStyle w:val="ECCTabletext"/>
              <w:spacing w:line="276" w:lineRule="auto"/>
              <w:rPr>
                <w:szCs w:val="20"/>
                <w:lang w:eastAsia="de-DE"/>
              </w:rPr>
            </w:pPr>
            <w:r w:rsidRPr="001B57F7">
              <w:rPr>
                <w:szCs w:val="20"/>
                <w:lang w:eastAsia="de-DE"/>
              </w:rPr>
              <w:t>New Radio</w:t>
            </w:r>
          </w:p>
        </w:tc>
      </w:tr>
      <w:tr w:rsidR="000879E8" w:rsidRPr="001B57F7" w14:paraId="40328D9C" w14:textId="77777777" w:rsidTr="007E49BE">
        <w:trPr>
          <w:trHeight w:val="170"/>
        </w:trPr>
        <w:tc>
          <w:tcPr>
            <w:tcW w:w="2088" w:type="dxa"/>
          </w:tcPr>
          <w:p w14:paraId="3E4200EC"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OBUE</w:t>
            </w:r>
          </w:p>
        </w:tc>
        <w:tc>
          <w:tcPr>
            <w:tcW w:w="7659" w:type="dxa"/>
          </w:tcPr>
          <w:p w14:paraId="052A3B53" w14:textId="77777777" w:rsidR="000879E8" w:rsidRPr="001B57F7" w:rsidRDefault="000879E8" w:rsidP="00374FFF">
            <w:pPr>
              <w:pStyle w:val="ECCTabletext"/>
              <w:spacing w:line="276" w:lineRule="auto"/>
              <w:rPr>
                <w:szCs w:val="20"/>
                <w:lang w:eastAsia="de-DE"/>
              </w:rPr>
            </w:pPr>
            <w:r w:rsidRPr="001B57F7">
              <w:rPr>
                <w:szCs w:val="20"/>
                <w:lang w:eastAsia="de-DE"/>
              </w:rPr>
              <w:t>Operating Band Unwanted Emissions</w:t>
            </w:r>
          </w:p>
        </w:tc>
      </w:tr>
      <w:tr w:rsidR="000879E8" w:rsidRPr="001B57F7" w14:paraId="2371E350" w14:textId="77777777" w:rsidTr="007E49BE">
        <w:trPr>
          <w:trHeight w:val="170"/>
        </w:trPr>
        <w:tc>
          <w:tcPr>
            <w:tcW w:w="2088" w:type="dxa"/>
          </w:tcPr>
          <w:p w14:paraId="6E6F64D3"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OFDMA</w:t>
            </w:r>
          </w:p>
        </w:tc>
        <w:tc>
          <w:tcPr>
            <w:tcW w:w="7659" w:type="dxa"/>
          </w:tcPr>
          <w:p w14:paraId="427BD39C" w14:textId="77777777" w:rsidR="000879E8" w:rsidRPr="001B57F7" w:rsidRDefault="000879E8" w:rsidP="00374FFF">
            <w:pPr>
              <w:pStyle w:val="ECCTabletext"/>
              <w:spacing w:line="276" w:lineRule="auto"/>
              <w:rPr>
                <w:szCs w:val="20"/>
                <w:lang w:eastAsia="de-DE"/>
              </w:rPr>
            </w:pPr>
            <w:r w:rsidRPr="001B57F7">
              <w:rPr>
                <w:szCs w:val="20"/>
                <w:lang w:eastAsia="de-DE"/>
              </w:rPr>
              <w:t xml:space="preserve">Orthogonal Frequency Division Multiple Access </w:t>
            </w:r>
          </w:p>
        </w:tc>
      </w:tr>
      <w:tr w:rsidR="000879E8" w:rsidRPr="001B57F7" w14:paraId="51B58006" w14:textId="77777777" w:rsidTr="007E49BE">
        <w:trPr>
          <w:trHeight w:val="170"/>
        </w:trPr>
        <w:tc>
          <w:tcPr>
            <w:tcW w:w="2088" w:type="dxa"/>
          </w:tcPr>
          <w:p w14:paraId="632A2D28"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PP</w:t>
            </w:r>
          </w:p>
        </w:tc>
        <w:tc>
          <w:tcPr>
            <w:tcW w:w="7659" w:type="dxa"/>
          </w:tcPr>
          <w:p w14:paraId="6413411A" w14:textId="77777777" w:rsidR="000879E8" w:rsidRPr="001B57F7" w:rsidRDefault="000879E8" w:rsidP="00374FFF">
            <w:pPr>
              <w:pStyle w:val="ECCTabletext"/>
              <w:spacing w:line="276" w:lineRule="auto"/>
              <w:rPr>
                <w:szCs w:val="20"/>
                <w:lang w:eastAsia="de-DE"/>
              </w:rPr>
            </w:pPr>
            <w:r w:rsidRPr="001B57F7">
              <w:rPr>
                <w:szCs w:val="20"/>
                <w:lang w:eastAsia="de-DE"/>
              </w:rPr>
              <w:t>Portable Part</w:t>
            </w:r>
          </w:p>
        </w:tc>
      </w:tr>
      <w:tr w:rsidR="000879E8" w:rsidRPr="001B57F7" w14:paraId="402D81BF" w14:textId="77777777" w:rsidTr="007E49BE">
        <w:trPr>
          <w:trHeight w:val="170"/>
        </w:trPr>
        <w:tc>
          <w:tcPr>
            <w:tcW w:w="2088" w:type="dxa"/>
          </w:tcPr>
          <w:p w14:paraId="3AFD5081"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PMSE</w:t>
            </w:r>
          </w:p>
        </w:tc>
        <w:tc>
          <w:tcPr>
            <w:tcW w:w="7659" w:type="dxa"/>
          </w:tcPr>
          <w:p w14:paraId="2306350A" w14:textId="77777777" w:rsidR="000879E8" w:rsidRPr="001B57F7" w:rsidRDefault="000879E8" w:rsidP="00374FFF">
            <w:pPr>
              <w:pStyle w:val="ECCTabletext"/>
              <w:spacing w:line="276" w:lineRule="auto"/>
              <w:rPr>
                <w:szCs w:val="20"/>
                <w:lang w:eastAsia="de-DE"/>
              </w:rPr>
            </w:pPr>
            <w:r w:rsidRPr="001B57F7">
              <w:rPr>
                <w:szCs w:val="20"/>
                <w:lang w:eastAsia="de-DE"/>
              </w:rPr>
              <w:t>Program Making and Special Events</w:t>
            </w:r>
          </w:p>
        </w:tc>
      </w:tr>
      <w:tr w:rsidR="000879E8" w:rsidRPr="001B57F7" w14:paraId="751B650C" w14:textId="77777777" w:rsidTr="007E49BE">
        <w:trPr>
          <w:trHeight w:val="170"/>
        </w:trPr>
        <w:tc>
          <w:tcPr>
            <w:tcW w:w="2088" w:type="dxa"/>
          </w:tcPr>
          <w:p w14:paraId="2CD7504F"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PSD</w:t>
            </w:r>
          </w:p>
        </w:tc>
        <w:tc>
          <w:tcPr>
            <w:tcW w:w="7659" w:type="dxa"/>
          </w:tcPr>
          <w:p w14:paraId="5B30AAF5" w14:textId="77777777" w:rsidR="000879E8" w:rsidRPr="001B57F7" w:rsidRDefault="000879E8" w:rsidP="00374FFF">
            <w:pPr>
              <w:pStyle w:val="ECCTabletext"/>
              <w:spacing w:line="276" w:lineRule="auto"/>
              <w:rPr>
                <w:szCs w:val="20"/>
                <w:lang w:eastAsia="de-DE"/>
              </w:rPr>
            </w:pPr>
            <w:r w:rsidRPr="001B57F7">
              <w:rPr>
                <w:szCs w:val="20"/>
                <w:lang w:eastAsia="de-DE"/>
              </w:rPr>
              <w:t>Power Spectral Density</w:t>
            </w:r>
          </w:p>
        </w:tc>
      </w:tr>
      <w:tr w:rsidR="000879E8" w:rsidRPr="001B57F7" w14:paraId="01E99AF7" w14:textId="77777777" w:rsidTr="007E49BE">
        <w:trPr>
          <w:trHeight w:val="170"/>
        </w:trPr>
        <w:tc>
          <w:tcPr>
            <w:tcW w:w="2088" w:type="dxa"/>
          </w:tcPr>
          <w:p w14:paraId="37007AB7"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PSTN</w:t>
            </w:r>
          </w:p>
        </w:tc>
        <w:tc>
          <w:tcPr>
            <w:tcW w:w="7659" w:type="dxa"/>
          </w:tcPr>
          <w:p w14:paraId="287093FA" w14:textId="77777777" w:rsidR="000879E8" w:rsidRPr="001B57F7" w:rsidRDefault="000879E8" w:rsidP="00374FFF">
            <w:pPr>
              <w:pStyle w:val="ECCTabletext"/>
              <w:spacing w:line="276" w:lineRule="auto"/>
              <w:rPr>
                <w:szCs w:val="20"/>
                <w:lang w:eastAsia="de-DE"/>
              </w:rPr>
            </w:pPr>
            <w:r w:rsidRPr="001B57F7">
              <w:rPr>
                <w:szCs w:val="20"/>
                <w:lang w:eastAsia="de-DE"/>
              </w:rPr>
              <w:t>Public Switched Telephone Network</w:t>
            </w:r>
          </w:p>
        </w:tc>
      </w:tr>
      <w:tr w:rsidR="000879E8" w:rsidRPr="001B57F7" w14:paraId="5458F352" w14:textId="77777777" w:rsidTr="007E49BE">
        <w:trPr>
          <w:trHeight w:val="170"/>
        </w:trPr>
        <w:tc>
          <w:tcPr>
            <w:tcW w:w="2088" w:type="dxa"/>
          </w:tcPr>
          <w:p w14:paraId="79EAB198"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QPSK</w:t>
            </w:r>
          </w:p>
        </w:tc>
        <w:tc>
          <w:tcPr>
            <w:tcW w:w="7659" w:type="dxa"/>
          </w:tcPr>
          <w:p w14:paraId="3BAC1972" w14:textId="77777777" w:rsidR="000879E8" w:rsidRPr="001B57F7" w:rsidRDefault="000879E8" w:rsidP="00374FFF">
            <w:pPr>
              <w:pStyle w:val="ECCTabletext"/>
              <w:spacing w:line="276" w:lineRule="auto"/>
              <w:rPr>
                <w:szCs w:val="20"/>
                <w:lang w:eastAsia="de-DE"/>
              </w:rPr>
            </w:pPr>
            <w:r w:rsidRPr="001B57F7">
              <w:rPr>
                <w:szCs w:val="20"/>
                <w:lang w:eastAsia="de-DE"/>
              </w:rPr>
              <w:t xml:space="preserve">Quadrature Phase-Shift Keying </w:t>
            </w:r>
          </w:p>
        </w:tc>
      </w:tr>
      <w:tr w:rsidR="000879E8" w:rsidRPr="001B57F7" w14:paraId="2B714B1F" w14:textId="77777777" w:rsidTr="007E49BE">
        <w:trPr>
          <w:trHeight w:val="170"/>
        </w:trPr>
        <w:tc>
          <w:tcPr>
            <w:tcW w:w="2088" w:type="dxa"/>
          </w:tcPr>
          <w:p w14:paraId="737B6083"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RAT</w:t>
            </w:r>
          </w:p>
        </w:tc>
        <w:tc>
          <w:tcPr>
            <w:tcW w:w="7659" w:type="dxa"/>
          </w:tcPr>
          <w:p w14:paraId="5F32659E" w14:textId="77777777" w:rsidR="000879E8" w:rsidRPr="001B57F7" w:rsidRDefault="000879E8" w:rsidP="00374FFF">
            <w:pPr>
              <w:pStyle w:val="ECCTabletext"/>
              <w:spacing w:line="276" w:lineRule="auto"/>
              <w:rPr>
                <w:szCs w:val="20"/>
                <w:lang w:eastAsia="de-DE"/>
              </w:rPr>
            </w:pPr>
            <w:r w:rsidRPr="001B57F7">
              <w:rPr>
                <w:szCs w:val="20"/>
                <w:lang w:eastAsia="de-DE"/>
              </w:rPr>
              <w:t>Radio Access Technology</w:t>
            </w:r>
          </w:p>
        </w:tc>
      </w:tr>
      <w:tr w:rsidR="000879E8" w:rsidRPr="001B57F7" w14:paraId="18B8EFE4" w14:textId="77777777" w:rsidTr="007E49BE">
        <w:trPr>
          <w:trHeight w:val="170"/>
        </w:trPr>
        <w:tc>
          <w:tcPr>
            <w:tcW w:w="2088" w:type="dxa"/>
          </w:tcPr>
          <w:p w14:paraId="345BAD3E"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RB</w:t>
            </w:r>
          </w:p>
        </w:tc>
        <w:tc>
          <w:tcPr>
            <w:tcW w:w="7659" w:type="dxa"/>
          </w:tcPr>
          <w:p w14:paraId="3C11FA37" w14:textId="77777777" w:rsidR="000879E8" w:rsidRPr="001B57F7" w:rsidRDefault="000879E8" w:rsidP="00374FFF">
            <w:pPr>
              <w:pStyle w:val="ECCTabletext"/>
              <w:spacing w:line="276" w:lineRule="auto"/>
              <w:rPr>
                <w:szCs w:val="20"/>
                <w:lang w:eastAsia="de-DE"/>
              </w:rPr>
            </w:pPr>
            <w:r w:rsidRPr="001B57F7">
              <w:rPr>
                <w:szCs w:val="20"/>
                <w:lang w:eastAsia="de-DE"/>
              </w:rPr>
              <w:t xml:space="preserve">Resource Block </w:t>
            </w:r>
          </w:p>
        </w:tc>
      </w:tr>
      <w:tr w:rsidR="000879E8" w:rsidRPr="001B57F7" w14:paraId="63B13D20" w14:textId="77777777" w:rsidTr="007E49BE">
        <w:trPr>
          <w:trHeight w:val="170"/>
        </w:trPr>
        <w:tc>
          <w:tcPr>
            <w:tcW w:w="2088" w:type="dxa"/>
          </w:tcPr>
          <w:p w14:paraId="09D7C47D"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RMR</w:t>
            </w:r>
          </w:p>
        </w:tc>
        <w:tc>
          <w:tcPr>
            <w:tcW w:w="7659" w:type="dxa"/>
          </w:tcPr>
          <w:p w14:paraId="3599ADE7" w14:textId="77777777" w:rsidR="000879E8" w:rsidRPr="001B57F7" w:rsidRDefault="000879E8" w:rsidP="00374FFF">
            <w:pPr>
              <w:pStyle w:val="ECCTabletext"/>
              <w:spacing w:line="276" w:lineRule="auto"/>
              <w:rPr>
                <w:szCs w:val="20"/>
                <w:lang w:eastAsia="de-DE"/>
              </w:rPr>
            </w:pPr>
            <w:r w:rsidRPr="001B57F7">
              <w:rPr>
                <w:szCs w:val="20"/>
                <w:lang w:eastAsia="de-DE"/>
              </w:rPr>
              <w:t>Railway Mobile Radio</w:t>
            </w:r>
          </w:p>
        </w:tc>
      </w:tr>
      <w:tr w:rsidR="000879E8" w:rsidRPr="001B57F7" w14:paraId="17874A44" w14:textId="77777777" w:rsidTr="007E49BE">
        <w:trPr>
          <w:trHeight w:val="170"/>
        </w:trPr>
        <w:tc>
          <w:tcPr>
            <w:tcW w:w="2088" w:type="dxa"/>
          </w:tcPr>
          <w:p w14:paraId="2182D609" w14:textId="77777777" w:rsidR="000879E8" w:rsidRPr="001B57F7" w:rsidRDefault="000879E8" w:rsidP="000879E8">
            <w:pPr>
              <w:pStyle w:val="ECCTabletext"/>
              <w:spacing w:line="276" w:lineRule="auto"/>
              <w:rPr>
                <w:rStyle w:val="ECCHLbold"/>
                <w:szCs w:val="20"/>
                <w:lang w:eastAsia="de-DE"/>
              </w:rPr>
            </w:pPr>
            <w:proofErr w:type="spellStart"/>
            <w:r w:rsidRPr="001B57F7">
              <w:rPr>
                <w:rStyle w:val="ECCHLbold"/>
                <w:szCs w:val="20"/>
                <w:lang w:eastAsia="de-DE"/>
              </w:rPr>
              <w:t>RSl</w:t>
            </w:r>
            <w:proofErr w:type="spellEnd"/>
          </w:p>
        </w:tc>
        <w:tc>
          <w:tcPr>
            <w:tcW w:w="7659" w:type="dxa"/>
          </w:tcPr>
          <w:p w14:paraId="3359CFD7" w14:textId="77777777" w:rsidR="000879E8" w:rsidRPr="001B57F7" w:rsidRDefault="000879E8" w:rsidP="00374FFF">
            <w:pPr>
              <w:pStyle w:val="ECCTabletext"/>
              <w:spacing w:line="276" w:lineRule="auto"/>
              <w:rPr>
                <w:szCs w:val="20"/>
                <w:lang w:eastAsia="de-DE"/>
              </w:rPr>
            </w:pPr>
            <w:r w:rsidRPr="001B57F7">
              <w:rPr>
                <w:szCs w:val="20"/>
                <w:lang w:eastAsia="de-DE"/>
              </w:rPr>
              <w:t xml:space="preserve">Reference Sensitivity Level </w:t>
            </w:r>
          </w:p>
        </w:tc>
      </w:tr>
      <w:tr w:rsidR="000879E8" w:rsidRPr="001B57F7" w14:paraId="0F4EE2BA" w14:textId="77777777" w:rsidTr="007E49BE">
        <w:trPr>
          <w:trHeight w:val="170"/>
        </w:trPr>
        <w:tc>
          <w:tcPr>
            <w:tcW w:w="2088" w:type="dxa"/>
          </w:tcPr>
          <w:p w14:paraId="3C38E068"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SCS</w:t>
            </w:r>
          </w:p>
        </w:tc>
        <w:tc>
          <w:tcPr>
            <w:tcW w:w="7659" w:type="dxa"/>
          </w:tcPr>
          <w:p w14:paraId="6D05B71E" w14:textId="77777777" w:rsidR="000879E8" w:rsidRPr="001B57F7" w:rsidRDefault="000879E8" w:rsidP="00374FFF">
            <w:pPr>
              <w:pStyle w:val="ECCTabletext"/>
              <w:spacing w:line="276" w:lineRule="auto"/>
              <w:rPr>
                <w:szCs w:val="20"/>
                <w:lang w:eastAsia="de-DE"/>
              </w:rPr>
            </w:pPr>
            <w:r w:rsidRPr="001B57F7">
              <w:rPr>
                <w:szCs w:val="20"/>
                <w:lang w:eastAsia="de-DE"/>
              </w:rPr>
              <w:t>Subcarrier Spacing</w:t>
            </w:r>
          </w:p>
        </w:tc>
      </w:tr>
      <w:tr w:rsidR="000879E8" w:rsidRPr="001B57F7" w14:paraId="1ACF18BD" w14:textId="77777777" w:rsidTr="007E49BE">
        <w:trPr>
          <w:trHeight w:val="170"/>
        </w:trPr>
        <w:tc>
          <w:tcPr>
            <w:tcW w:w="2088" w:type="dxa"/>
          </w:tcPr>
          <w:p w14:paraId="605CB18A"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SEM</w:t>
            </w:r>
          </w:p>
        </w:tc>
        <w:tc>
          <w:tcPr>
            <w:tcW w:w="7659" w:type="dxa"/>
          </w:tcPr>
          <w:p w14:paraId="5F13EF45" w14:textId="77777777" w:rsidR="000879E8" w:rsidRPr="001B57F7" w:rsidRDefault="000879E8" w:rsidP="00374FFF">
            <w:pPr>
              <w:pStyle w:val="ECCTabletext"/>
              <w:spacing w:line="276" w:lineRule="auto"/>
              <w:rPr>
                <w:szCs w:val="20"/>
                <w:lang w:eastAsia="de-DE"/>
              </w:rPr>
            </w:pPr>
            <w:r w:rsidRPr="001B57F7">
              <w:rPr>
                <w:szCs w:val="20"/>
                <w:lang w:eastAsia="de-DE"/>
              </w:rPr>
              <w:t>Spectrum Emission Mask</w:t>
            </w:r>
          </w:p>
        </w:tc>
      </w:tr>
      <w:tr w:rsidR="000879E8" w:rsidRPr="001B57F7" w14:paraId="445CA780" w14:textId="77777777" w:rsidTr="007E49BE">
        <w:trPr>
          <w:trHeight w:val="170"/>
        </w:trPr>
        <w:tc>
          <w:tcPr>
            <w:tcW w:w="2088" w:type="dxa"/>
          </w:tcPr>
          <w:p w14:paraId="15F4C901"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 xml:space="preserve">SINR </w:t>
            </w:r>
          </w:p>
        </w:tc>
        <w:tc>
          <w:tcPr>
            <w:tcW w:w="7659" w:type="dxa"/>
          </w:tcPr>
          <w:p w14:paraId="6ACFE3A2" w14:textId="77777777" w:rsidR="000879E8" w:rsidRPr="001B57F7" w:rsidRDefault="000879E8" w:rsidP="00374FFF">
            <w:pPr>
              <w:pStyle w:val="ECCTabletext"/>
              <w:spacing w:line="276" w:lineRule="auto"/>
              <w:rPr>
                <w:szCs w:val="20"/>
                <w:lang w:eastAsia="de-DE"/>
              </w:rPr>
            </w:pPr>
            <w:r w:rsidRPr="001B57F7">
              <w:rPr>
                <w:szCs w:val="20"/>
                <w:lang w:eastAsia="de-DE"/>
              </w:rPr>
              <w:t>Signal-to-Interference-plus-Noise Ratio</w:t>
            </w:r>
          </w:p>
        </w:tc>
      </w:tr>
      <w:tr w:rsidR="000879E8" w:rsidRPr="001B57F7" w14:paraId="69D4689F" w14:textId="77777777" w:rsidTr="007E49BE">
        <w:trPr>
          <w:trHeight w:val="170"/>
        </w:trPr>
        <w:tc>
          <w:tcPr>
            <w:tcW w:w="2088" w:type="dxa"/>
          </w:tcPr>
          <w:p w14:paraId="3192B7D6" w14:textId="77777777" w:rsidR="000879E8" w:rsidRPr="001B57F7" w:rsidRDefault="000879E8" w:rsidP="000879E8">
            <w:pPr>
              <w:pStyle w:val="ECCTabletext"/>
              <w:spacing w:line="276" w:lineRule="auto"/>
              <w:rPr>
                <w:rStyle w:val="ECCHLbold"/>
                <w:szCs w:val="20"/>
                <w:lang w:eastAsia="de-DE"/>
              </w:rPr>
            </w:pPr>
            <w:proofErr w:type="spellStart"/>
            <w:r w:rsidRPr="001B57F7">
              <w:rPr>
                <w:rStyle w:val="ECCHLbold"/>
                <w:szCs w:val="20"/>
                <w:lang w:eastAsia="de-DE"/>
              </w:rPr>
              <w:t>SRdoc</w:t>
            </w:r>
            <w:proofErr w:type="spellEnd"/>
          </w:p>
        </w:tc>
        <w:tc>
          <w:tcPr>
            <w:tcW w:w="7659" w:type="dxa"/>
          </w:tcPr>
          <w:p w14:paraId="64A35A84" w14:textId="77777777" w:rsidR="000879E8" w:rsidRPr="001B57F7" w:rsidRDefault="000879E8" w:rsidP="00374FFF">
            <w:pPr>
              <w:pStyle w:val="ECCTabletext"/>
              <w:spacing w:line="276" w:lineRule="auto"/>
              <w:rPr>
                <w:szCs w:val="20"/>
                <w:lang w:eastAsia="de-DE"/>
              </w:rPr>
            </w:pPr>
            <w:r w:rsidRPr="001B57F7">
              <w:rPr>
                <w:szCs w:val="20"/>
                <w:lang w:eastAsia="de-DE"/>
              </w:rPr>
              <w:t xml:space="preserve">System Reference Document </w:t>
            </w:r>
          </w:p>
        </w:tc>
      </w:tr>
      <w:tr w:rsidR="000879E8" w:rsidRPr="001B57F7" w14:paraId="71F98EEE" w14:textId="77777777" w:rsidTr="007E49BE">
        <w:trPr>
          <w:trHeight w:val="170"/>
        </w:trPr>
        <w:tc>
          <w:tcPr>
            <w:tcW w:w="2088" w:type="dxa"/>
          </w:tcPr>
          <w:p w14:paraId="14BE8078"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TBS</w:t>
            </w:r>
          </w:p>
        </w:tc>
        <w:tc>
          <w:tcPr>
            <w:tcW w:w="7659" w:type="dxa"/>
          </w:tcPr>
          <w:p w14:paraId="6B5333DD" w14:textId="77777777" w:rsidR="000879E8" w:rsidRPr="001B57F7" w:rsidRDefault="000879E8" w:rsidP="00374FFF">
            <w:pPr>
              <w:pStyle w:val="ECCTabletext"/>
              <w:spacing w:line="276" w:lineRule="auto"/>
              <w:rPr>
                <w:szCs w:val="20"/>
                <w:lang w:eastAsia="de-DE"/>
              </w:rPr>
            </w:pPr>
            <w:r w:rsidRPr="001B57F7">
              <w:rPr>
                <w:szCs w:val="20"/>
                <w:lang w:eastAsia="de-DE"/>
              </w:rPr>
              <w:t>Transport Block Size</w:t>
            </w:r>
          </w:p>
        </w:tc>
      </w:tr>
      <w:tr w:rsidR="000879E8" w:rsidRPr="001B57F7" w14:paraId="573385A9" w14:textId="77777777" w:rsidTr="007E49BE">
        <w:trPr>
          <w:trHeight w:val="170"/>
        </w:trPr>
        <w:tc>
          <w:tcPr>
            <w:tcW w:w="2088" w:type="dxa"/>
          </w:tcPr>
          <w:p w14:paraId="0DED452A"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TC RT</w:t>
            </w:r>
          </w:p>
        </w:tc>
        <w:tc>
          <w:tcPr>
            <w:tcW w:w="7659" w:type="dxa"/>
          </w:tcPr>
          <w:p w14:paraId="628303BE" w14:textId="77777777" w:rsidR="000879E8" w:rsidRPr="001B57F7" w:rsidRDefault="000879E8" w:rsidP="00374FFF">
            <w:pPr>
              <w:pStyle w:val="ECCTabletext"/>
              <w:spacing w:line="276" w:lineRule="auto"/>
              <w:rPr>
                <w:szCs w:val="20"/>
                <w:lang w:eastAsia="de-DE"/>
              </w:rPr>
            </w:pPr>
            <w:r w:rsidRPr="001B57F7">
              <w:rPr>
                <w:szCs w:val="20"/>
                <w:lang w:eastAsia="de-DE"/>
              </w:rPr>
              <w:t>Technical Committee Railway Telecommunications</w:t>
            </w:r>
          </w:p>
        </w:tc>
      </w:tr>
      <w:tr w:rsidR="000879E8" w:rsidRPr="001B57F7" w14:paraId="19A23025" w14:textId="77777777" w:rsidTr="007E49BE">
        <w:trPr>
          <w:trHeight w:val="170"/>
        </w:trPr>
        <w:tc>
          <w:tcPr>
            <w:tcW w:w="2088" w:type="dxa"/>
          </w:tcPr>
          <w:p w14:paraId="6E9B84F9"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TDD</w:t>
            </w:r>
          </w:p>
        </w:tc>
        <w:tc>
          <w:tcPr>
            <w:tcW w:w="7659" w:type="dxa"/>
          </w:tcPr>
          <w:p w14:paraId="5F4949D4" w14:textId="77777777" w:rsidR="000879E8" w:rsidRPr="001B57F7" w:rsidRDefault="000879E8" w:rsidP="00374FFF">
            <w:pPr>
              <w:pStyle w:val="ECCTabletext"/>
              <w:spacing w:line="276" w:lineRule="auto"/>
              <w:rPr>
                <w:szCs w:val="20"/>
                <w:lang w:eastAsia="de-DE"/>
              </w:rPr>
            </w:pPr>
            <w:r w:rsidRPr="001B57F7">
              <w:rPr>
                <w:szCs w:val="20"/>
                <w:lang w:eastAsia="de-DE"/>
              </w:rPr>
              <w:t>Time Division Duplex</w:t>
            </w:r>
          </w:p>
        </w:tc>
      </w:tr>
      <w:tr w:rsidR="000879E8" w:rsidRPr="001B57F7" w14:paraId="70BF6834" w14:textId="77777777" w:rsidTr="007E49BE">
        <w:trPr>
          <w:trHeight w:val="170"/>
        </w:trPr>
        <w:tc>
          <w:tcPr>
            <w:tcW w:w="2088" w:type="dxa"/>
          </w:tcPr>
          <w:p w14:paraId="7E1DC504"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TDMA</w:t>
            </w:r>
          </w:p>
        </w:tc>
        <w:tc>
          <w:tcPr>
            <w:tcW w:w="7659" w:type="dxa"/>
          </w:tcPr>
          <w:p w14:paraId="571C38E4" w14:textId="77777777" w:rsidR="000879E8" w:rsidRPr="001B57F7" w:rsidRDefault="000879E8" w:rsidP="00374FFF">
            <w:pPr>
              <w:pStyle w:val="ECCTabletext"/>
              <w:spacing w:line="276" w:lineRule="auto"/>
              <w:rPr>
                <w:szCs w:val="20"/>
                <w:lang w:eastAsia="de-DE"/>
              </w:rPr>
            </w:pPr>
            <w:r w:rsidRPr="001B57F7">
              <w:rPr>
                <w:szCs w:val="20"/>
                <w:lang w:eastAsia="de-DE"/>
              </w:rPr>
              <w:t xml:space="preserve">Time Division Multiple Access </w:t>
            </w:r>
          </w:p>
        </w:tc>
      </w:tr>
      <w:tr w:rsidR="000879E8" w:rsidRPr="001B57F7" w14:paraId="6B28E23D" w14:textId="77777777" w:rsidTr="007E49BE">
        <w:trPr>
          <w:trHeight w:val="170"/>
        </w:trPr>
        <w:tc>
          <w:tcPr>
            <w:tcW w:w="2088" w:type="dxa"/>
          </w:tcPr>
          <w:p w14:paraId="7A0D89E0"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TM</w:t>
            </w:r>
          </w:p>
        </w:tc>
        <w:tc>
          <w:tcPr>
            <w:tcW w:w="7659" w:type="dxa"/>
          </w:tcPr>
          <w:p w14:paraId="746F414B" w14:textId="77777777" w:rsidR="000879E8" w:rsidRPr="001B57F7" w:rsidRDefault="000879E8" w:rsidP="00374FFF">
            <w:pPr>
              <w:pStyle w:val="ECCTabletext"/>
              <w:spacing w:line="276" w:lineRule="auto"/>
              <w:rPr>
                <w:szCs w:val="20"/>
                <w:lang w:eastAsia="de-DE"/>
              </w:rPr>
            </w:pPr>
            <w:r w:rsidRPr="001B57F7">
              <w:rPr>
                <w:szCs w:val="20"/>
                <w:lang w:eastAsia="de-DE"/>
              </w:rPr>
              <w:t>Transmission Mode</w:t>
            </w:r>
          </w:p>
        </w:tc>
      </w:tr>
      <w:tr w:rsidR="000879E8" w:rsidRPr="001B57F7" w14:paraId="0EB636B3" w14:textId="77777777" w:rsidTr="007E49BE">
        <w:trPr>
          <w:trHeight w:val="170"/>
        </w:trPr>
        <w:tc>
          <w:tcPr>
            <w:tcW w:w="2088" w:type="dxa"/>
          </w:tcPr>
          <w:p w14:paraId="1A7C3214"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TS</w:t>
            </w:r>
          </w:p>
        </w:tc>
        <w:tc>
          <w:tcPr>
            <w:tcW w:w="7659" w:type="dxa"/>
          </w:tcPr>
          <w:p w14:paraId="2999DCBE" w14:textId="77777777" w:rsidR="000879E8" w:rsidRPr="001B57F7" w:rsidRDefault="000879E8" w:rsidP="00374FFF">
            <w:pPr>
              <w:pStyle w:val="ECCTabletext"/>
              <w:spacing w:line="276" w:lineRule="auto"/>
              <w:rPr>
                <w:szCs w:val="20"/>
                <w:lang w:eastAsia="de-DE"/>
              </w:rPr>
            </w:pPr>
            <w:r w:rsidRPr="001B57F7">
              <w:rPr>
                <w:szCs w:val="20"/>
                <w:lang w:eastAsia="de-DE"/>
              </w:rPr>
              <w:t>Technical Specification</w:t>
            </w:r>
          </w:p>
        </w:tc>
      </w:tr>
      <w:tr w:rsidR="000879E8" w:rsidRPr="001B57F7" w14:paraId="4581F7D1" w14:textId="77777777" w:rsidTr="007E49BE">
        <w:trPr>
          <w:trHeight w:val="170"/>
        </w:trPr>
        <w:tc>
          <w:tcPr>
            <w:tcW w:w="2088" w:type="dxa"/>
          </w:tcPr>
          <w:p w14:paraId="7F5D240D"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UAS</w:t>
            </w:r>
          </w:p>
        </w:tc>
        <w:tc>
          <w:tcPr>
            <w:tcW w:w="7659" w:type="dxa"/>
          </w:tcPr>
          <w:p w14:paraId="333CFB50" w14:textId="77777777" w:rsidR="000879E8" w:rsidRPr="001B57F7" w:rsidRDefault="000879E8" w:rsidP="00374FFF">
            <w:pPr>
              <w:pStyle w:val="ECCTabletext"/>
              <w:spacing w:line="276" w:lineRule="auto"/>
              <w:rPr>
                <w:szCs w:val="20"/>
                <w:lang w:eastAsia="de-DE"/>
              </w:rPr>
            </w:pPr>
            <w:r w:rsidRPr="001B57F7">
              <w:rPr>
                <w:szCs w:val="20"/>
                <w:lang w:eastAsia="de-DE"/>
              </w:rPr>
              <w:t>Unmanned Aircraft System</w:t>
            </w:r>
          </w:p>
        </w:tc>
      </w:tr>
      <w:tr w:rsidR="000879E8" w:rsidRPr="001B57F7" w14:paraId="0BADEAFF" w14:textId="77777777" w:rsidTr="007E49BE">
        <w:trPr>
          <w:trHeight w:val="170"/>
        </w:trPr>
        <w:tc>
          <w:tcPr>
            <w:tcW w:w="2088" w:type="dxa"/>
          </w:tcPr>
          <w:p w14:paraId="260CD8E8"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UE</w:t>
            </w:r>
          </w:p>
        </w:tc>
        <w:tc>
          <w:tcPr>
            <w:tcW w:w="7659" w:type="dxa"/>
          </w:tcPr>
          <w:p w14:paraId="55E9F6CD" w14:textId="77777777" w:rsidR="000879E8" w:rsidRPr="001B57F7" w:rsidRDefault="000879E8" w:rsidP="00374FFF">
            <w:pPr>
              <w:pStyle w:val="ECCTabletext"/>
              <w:spacing w:line="276" w:lineRule="auto"/>
              <w:rPr>
                <w:szCs w:val="20"/>
                <w:lang w:eastAsia="de-DE"/>
              </w:rPr>
            </w:pPr>
            <w:r w:rsidRPr="001B57F7">
              <w:rPr>
                <w:szCs w:val="20"/>
                <w:lang w:eastAsia="de-DE"/>
              </w:rPr>
              <w:t xml:space="preserve">User Equipment </w:t>
            </w:r>
          </w:p>
        </w:tc>
      </w:tr>
      <w:tr w:rsidR="000879E8" w:rsidRPr="001B57F7" w14:paraId="5C172EC4" w14:textId="77777777" w:rsidTr="007E49BE">
        <w:trPr>
          <w:trHeight w:val="170"/>
        </w:trPr>
        <w:tc>
          <w:tcPr>
            <w:tcW w:w="2088" w:type="dxa"/>
          </w:tcPr>
          <w:p w14:paraId="2A1CE7EB"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 xml:space="preserve">UIC </w:t>
            </w:r>
          </w:p>
        </w:tc>
        <w:tc>
          <w:tcPr>
            <w:tcW w:w="7659" w:type="dxa"/>
          </w:tcPr>
          <w:p w14:paraId="31F9ED73" w14:textId="12CECE14" w:rsidR="000879E8" w:rsidRPr="001B57F7" w:rsidRDefault="000879E8" w:rsidP="00374FFF">
            <w:pPr>
              <w:pStyle w:val="ECCTabletext"/>
              <w:spacing w:line="276" w:lineRule="auto"/>
              <w:rPr>
                <w:szCs w:val="20"/>
                <w:lang w:eastAsia="de-DE"/>
              </w:rPr>
            </w:pPr>
            <w:r w:rsidRPr="00843CFA">
              <w:t>International Union of Railways</w:t>
            </w:r>
          </w:p>
        </w:tc>
      </w:tr>
      <w:tr w:rsidR="000879E8" w:rsidRPr="001B57F7" w14:paraId="19DF3519" w14:textId="77777777" w:rsidTr="007E49BE">
        <w:trPr>
          <w:trHeight w:val="170"/>
        </w:trPr>
        <w:tc>
          <w:tcPr>
            <w:tcW w:w="2088" w:type="dxa"/>
          </w:tcPr>
          <w:p w14:paraId="0069F4D1"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UL/DL</w:t>
            </w:r>
          </w:p>
        </w:tc>
        <w:tc>
          <w:tcPr>
            <w:tcW w:w="7659" w:type="dxa"/>
          </w:tcPr>
          <w:p w14:paraId="7BE1A0B5" w14:textId="77777777" w:rsidR="000879E8" w:rsidRPr="001B57F7" w:rsidRDefault="000879E8" w:rsidP="00374FFF">
            <w:pPr>
              <w:pStyle w:val="ECCTabletext"/>
              <w:spacing w:line="276" w:lineRule="auto"/>
              <w:rPr>
                <w:szCs w:val="20"/>
                <w:lang w:eastAsia="de-DE"/>
              </w:rPr>
            </w:pPr>
            <w:r w:rsidRPr="001B57F7">
              <w:rPr>
                <w:szCs w:val="20"/>
                <w:lang w:eastAsia="de-DE"/>
              </w:rPr>
              <w:t>Uplink/Downlink</w:t>
            </w:r>
          </w:p>
        </w:tc>
      </w:tr>
      <w:tr w:rsidR="000879E8" w:rsidRPr="001B57F7" w14:paraId="4B05E0FE" w14:textId="77777777" w:rsidTr="007E49BE">
        <w:trPr>
          <w:trHeight w:val="170"/>
        </w:trPr>
        <w:tc>
          <w:tcPr>
            <w:tcW w:w="2088" w:type="dxa"/>
          </w:tcPr>
          <w:p w14:paraId="2304ACD1"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UMTS</w:t>
            </w:r>
          </w:p>
        </w:tc>
        <w:tc>
          <w:tcPr>
            <w:tcW w:w="7659" w:type="dxa"/>
          </w:tcPr>
          <w:p w14:paraId="05669244" w14:textId="77777777" w:rsidR="000879E8" w:rsidRPr="001B57F7" w:rsidRDefault="000879E8" w:rsidP="00374FFF">
            <w:pPr>
              <w:pStyle w:val="ECCTabletext"/>
              <w:spacing w:line="276" w:lineRule="auto"/>
              <w:rPr>
                <w:szCs w:val="20"/>
                <w:lang w:eastAsia="de-DE"/>
              </w:rPr>
            </w:pPr>
            <w:r w:rsidRPr="001B57F7">
              <w:rPr>
                <w:szCs w:val="20"/>
                <w:lang w:eastAsia="de-DE"/>
              </w:rPr>
              <w:t>Universal Mobile Telecommunications System</w:t>
            </w:r>
          </w:p>
        </w:tc>
      </w:tr>
      <w:tr w:rsidR="000879E8" w:rsidRPr="001B57F7" w14:paraId="22D1AED0" w14:textId="77777777" w:rsidTr="007E49BE">
        <w:trPr>
          <w:trHeight w:val="170"/>
        </w:trPr>
        <w:tc>
          <w:tcPr>
            <w:tcW w:w="2088" w:type="dxa"/>
          </w:tcPr>
          <w:p w14:paraId="3B954325" w14:textId="77777777" w:rsidR="000879E8" w:rsidRPr="001B57F7" w:rsidRDefault="000879E8" w:rsidP="000879E8">
            <w:pPr>
              <w:pStyle w:val="ECCTabletext"/>
              <w:spacing w:line="276" w:lineRule="auto"/>
              <w:rPr>
                <w:rStyle w:val="ECCHLbold"/>
                <w:szCs w:val="20"/>
                <w:lang w:eastAsia="de-DE"/>
              </w:rPr>
            </w:pPr>
            <w:proofErr w:type="spellStart"/>
            <w:r w:rsidRPr="001B57F7">
              <w:rPr>
                <w:rStyle w:val="ECCHLbold"/>
                <w:szCs w:val="20"/>
                <w:lang w:eastAsia="de-DE"/>
              </w:rPr>
              <w:t>uRLLC</w:t>
            </w:r>
            <w:proofErr w:type="spellEnd"/>
          </w:p>
        </w:tc>
        <w:tc>
          <w:tcPr>
            <w:tcW w:w="7659" w:type="dxa"/>
          </w:tcPr>
          <w:p w14:paraId="683DB83B" w14:textId="77777777" w:rsidR="000879E8" w:rsidRPr="001B57F7" w:rsidRDefault="000879E8" w:rsidP="00374FFF">
            <w:pPr>
              <w:pStyle w:val="ECCTabletext"/>
              <w:spacing w:line="276" w:lineRule="auto"/>
              <w:rPr>
                <w:szCs w:val="20"/>
                <w:lang w:eastAsia="de-DE"/>
              </w:rPr>
            </w:pPr>
            <w:r w:rsidRPr="001B57F7">
              <w:rPr>
                <w:szCs w:val="20"/>
                <w:lang w:eastAsia="de-DE"/>
              </w:rPr>
              <w:t>Ultra-Reliable and Low-latency Communications</w:t>
            </w:r>
          </w:p>
        </w:tc>
      </w:tr>
      <w:tr w:rsidR="000879E8" w:rsidRPr="001B57F7" w14:paraId="188E8F8E" w14:textId="77777777" w:rsidTr="007E49BE">
        <w:trPr>
          <w:trHeight w:val="170"/>
        </w:trPr>
        <w:tc>
          <w:tcPr>
            <w:tcW w:w="2088" w:type="dxa"/>
          </w:tcPr>
          <w:p w14:paraId="612C334F" w14:textId="77777777" w:rsidR="000879E8" w:rsidRPr="001B57F7" w:rsidRDefault="000879E8" w:rsidP="000879E8">
            <w:pPr>
              <w:pStyle w:val="ECCTabletext"/>
              <w:spacing w:line="276" w:lineRule="auto"/>
              <w:rPr>
                <w:rStyle w:val="ECCHLbold"/>
                <w:szCs w:val="20"/>
                <w:lang w:eastAsia="de-DE"/>
              </w:rPr>
            </w:pPr>
            <w:r w:rsidRPr="001B57F7">
              <w:rPr>
                <w:rStyle w:val="ECCHLbold"/>
                <w:szCs w:val="20"/>
                <w:lang w:eastAsia="de-DE"/>
              </w:rPr>
              <w:t>WLL</w:t>
            </w:r>
          </w:p>
        </w:tc>
        <w:tc>
          <w:tcPr>
            <w:tcW w:w="7659" w:type="dxa"/>
          </w:tcPr>
          <w:p w14:paraId="77B93E0E" w14:textId="77777777" w:rsidR="000879E8" w:rsidRPr="001B57F7" w:rsidRDefault="000879E8" w:rsidP="00374FFF">
            <w:pPr>
              <w:pStyle w:val="ECCTabletext"/>
              <w:spacing w:line="276" w:lineRule="auto"/>
              <w:rPr>
                <w:szCs w:val="20"/>
                <w:lang w:eastAsia="de-DE"/>
              </w:rPr>
            </w:pPr>
            <w:r w:rsidRPr="001B57F7">
              <w:rPr>
                <w:szCs w:val="20"/>
                <w:lang w:eastAsia="de-DE"/>
              </w:rPr>
              <w:t>Wireless Local Loop</w:t>
            </w:r>
          </w:p>
        </w:tc>
      </w:tr>
    </w:tbl>
    <w:p w14:paraId="3DDF42CF" w14:textId="235B9E4C" w:rsidR="007E49BE" w:rsidRPr="001B57F7" w:rsidRDefault="003475D8">
      <w:pPr>
        <w:pStyle w:val="Heading1"/>
        <w:rPr>
          <w:rStyle w:val="ECCParagraph"/>
        </w:rPr>
      </w:pPr>
      <w:bookmarkStart w:id="30" w:name="_Ref10992120"/>
      <w:bookmarkStart w:id="31" w:name="_Toc30762155"/>
      <w:bookmarkStart w:id="32" w:name="_Toc42082442"/>
      <w:bookmarkStart w:id="33" w:name="_Toc42088397"/>
      <w:r w:rsidRPr="001B57F7">
        <w:rPr>
          <w:rStyle w:val="ECCParagraph"/>
        </w:rPr>
        <w:lastRenderedPageBreak/>
        <w:t>Introduction</w:t>
      </w:r>
      <w:bookmarkEnd w:id="30"/>
      <w:bookmarkEnd w:id="31"/>
      <w:bookmarkEnd w:id="32"/>
      <w:bookmarkEnd w:id="33"/>
      <w:r w:rsidRPr="001B57F7">
        <w:rPr>
          <w:rStyle w:val="ECCParagraph"/>
        </w:rPr>
        <w:t xml:space="preserve"> </w:t>
      </w:r>
    </w:p>
    <w:p w14:paraId="3912C75B" w14:textId="2FE1B19F" w:rsidR="007E49BE" w:rsidRPr="001B57F7" w:rsidRDefault="003475D8">
      <w:pPr>
        <w:pStyle w:val="Heading2"/>
        <w:rPr>
          <w:lang w:val="en-GB"/>
        </w:rPr>
      </w:pPr>
      <w:bookmarkStart w:id="34" w:name="_Toc30762156"/>
      <w:bookmarkStart w:id="35" w:name="_Toc42082443"/>
      <w:bookmarkStart w:id="36" w:name="_Toc42088398"/>
      <w:r w:rsidRPr="001B57F7">
        <w:rPr>
          <w:lang w:val="en-GB"/>
        </w:rPr>
        <w:t>Railway Mobile Radio</w:t>
      </w:r>
      <w:bookmarkEnd w:id="34"/>
      <w:bookmarkEnd w:id="35"/>
      <w:bookmarkEnd w:id="36"/>
      <w:r w:rsidRPr="001B57F7">
        <w:rPr>
          <w:lang w:val="en-GB"/>
        </w:rPr>
        <w:t xml:space="preserve"> </w:t>
      </w:r>
    </w:p>
    <w:p w14:paraId="2076C4D4" w14:textId="4035A508" w:rsidR="007E49BE" w:rsidRPr="001B57F7" w:rsidRDefault="003475D8" w:rsidP="007D5DDE">
      <w:r w:rsidRPr="001B57F7">
        <w:rPr>
          <w:i/>
        </w:rPr>
        <w:t>Railway Mobile Radio</w:t>
      </w:r>
      <w:r w:rsidRPr="001B57F7">
        <w:t xml:space="preserve"> (RMR) is a generic term used within the railway industry to designate a system capable of providing duplex communication services between a train and a terrestrial ground network. RMR allows for various types of </w:t>
      </w:r>
      <w:r w:rsidR="00FF6363">
        <w:t>data</w:t>
      </w:r>
      <w:r w:rsidRPr="001B57F7">
        <w:t xml:space="preserve"> traffic, ranging from voice calls performed by the train driver to data exchange including signalling information, thus ensur</w:t>
      </w:r>
      <w:r w:rsidR="00FF6363">
        <w:t>ing</w:t>
      </w:r>
      <w:r w:rsidRPr="001B57F7">
        <w:t xml:space="preserve"> optimal separation distances between trains. In that regard, RMR is essential for train movements and safety and is </w:t>
      </w:r>
      <w:r w:rsidRPr="001B57F7">
        <w:rPr>
          <w:i/>
        </w:rPr>
        <w:t>de facto</w:t>
      </w:r>
      <w:r w:rsidRPr="001B57F7">
        <w:t xml:space="preserve"> considered a mission-critical part of railway networks.</w:t>
      </w:r>
    </w:p>
    <w:p w14:paraId="0769B988" w14:textId="6508F4D4" w:rsidR="007E49BE" w:rsidRPr="001B57F7" w:rsidRDefault="003475D8" w:rsidP="007D5DDE">
      <w:r w:rsidRPr="001B57F7">
        <w:t xml:space="preserve">In 1994, the </w:t>
      </w:r>
      <w:r w:rsidR="00407AC6" w:rsidRPr="006F0E09">
        <w:rPr>
          <w:i/>
          <w:iCs/>
        </w:rPr>
        <w:t>International Union of Railways</w:t>
      </w:r>
      <w:r w:rsidRPr="001B57F7">
        <w:t xml:space="preserve"> (UIC) has identified the </w:t>
      </w:r>
      <w:r w:rsidRPr="001B57F7">
        <w:rPr>
          <w:i/>
        </w:rPr>
        <w:t>Global System for Mobile Communications - Railways</w:t>
      </w:r>
      <w:r w:rsidRPr="001B57F7">
        <w:t xml:space="preserve"> (GSM-R) as a suitable technology to meet the RMR reliability and performance requirements. This system has ever since found wide acceptance in Europe and most railway undertakings </w:t>
      </w:r>
      <w:r w:rsidR="00385371">
        <w:t>companies</w:t>
      </w:r>
      <w:r w:rsidR="00385371" w:rsidRPr="001B57F7">
        <w:t xml:space="preserve"> </w:t>
      </w:r>
      <w:r w:rsidRPr="001B57F7">
        <w:t>have now adopted it to cover their network (at least partially). GSM-R has now equipped more than 100000</w:t>
      </w:r>
      <w:r w:rsidR="00A05A21">
        <w:t> </w:t>
      </w:r>
      <w:r w:rsidRPr="001B57F7">
        <w:t>km of rail lines</w:t>
      </w:r>
      <w:r w:rsidRPr="001B57F7">
        <w:rPr>
          <w:rStyle w:val="FootnoteReference"/>
        </w:rPr>
        <w:footnoteReference w:id="2"/>
      </w:r>
      <w:r w:rsidRPr="001B57F7">
        <w:t>, and it is still being rolled out in many European countries.</w:t>
      </w:r>
    </w:p>
    <w:p w14:paraId="7DFF58F0" w14:textId="56C90F19" w:rsidR="007E49BE" w:rsidRPr="001B57F7" w:rsidRDefault="003475D8" w:rsidP="007D5DDE">
      <w:r w:rsidRPr="001B57F7">
        <w:t xml:space="preserve">With the aim of fostering railway interoperability (i.e. the smooth and uninterrupted operation of trains over the European rail network), the </w:t>
      </w:r>
      <w:r w:rsidRPr="001B57F7">
        <w:rPr>
          <w:i/>
        </w:rPr>
        <w:t>European Commissio</w:t>
      </w:r>
      <w:r w:rsidRPr="001B57F7">
        <w:t>n (EC) has a wide interest in harmonising frequency bands for RMR</w:t>
      </w:r>
      <w:r w:rsidR="00FB4D0E">
        <w:t>.</w:t>
      </w:r>
      <w:r w:rsidRPr="001B57F7">
        <w:t xml:space="preserve"> </w:t>
      </w:r>
      <w:r w:rsidR="00FB4D0E">
        <w:t>EC Decision</w:t>
      </w:r>
      <w:r w:rsidRPr="001B57F7">
        <w:t xml:space="preserve"> 1999/569/EC </w:t>
      </w:r>
      <w:r w:rsidR="00204777">
        <w:t>[2]</w:t>
      </w:r>
      <w:r w:rsidRPr="001B57F7">
        <w:t xml:space="preserve"> and </w:t>
      </w:r>
      <w:r w:rsidRPr="001B57F7">
        <w:rPr>
          <w:i/>
        </w:rPr>
        <w:t>Electronic Communications Committee</w:t>
      </w:r>
      <w:r w:rsidRPr="001B57F7">
        <w:t xml:space="preserve"> (ECC) Decision (02)05 </w:t>
      </w:r>
      <w:sdt>
        <w:sdtPr>
          <w:id w:val="-883012325"/>
        </w:sdtPr>
        <w:sdtEndPr/>
        <w:sdtContent>
          <w:r w:rsidRPr="001B57F7">
            <w:rPr>
              <w:rFonts w:eastAsia="Times New Roman"/>
              <w:noProof/>
            </w:rPr>
            <w:t>[3]</w:t>
          </w:r>
        </w:sdtContent>
      </w:sdt>
      <w:r w:rsidRPr="001B57F7">
        <w:t xml:space="preserve"> designate at European level the 876-880 MHz and 921-925 MHz frequency </w:t>
      </w:r>
      <w:r w:rsidR="00FB4D0E">
        <w:t>bands</w:t>
      </w:r>
      <w:r w:rsidRPr="001B57F7">
        <w:t xml:space="preserve"> for GSM-R uplink (UL) (train-to-ground) and downlink (DL) (ground-to-train), respectively. </w:t>
      </w:r>
    </w:p>
    <w:p w14:paraId="4803FAC7" w14:textId="006350D6" w:rsidR="007E49BE" w:rsidRPr="001B57F7" w:rsidRDefault="003475D8">
      <w:pPr>
        <w:pStyle w:val="Heading2"/>
        <w:spacing w:after="0" w:line="276" w:lineRule="auto"/>
        <w:rPr>
          <w:lang w:val="en-GB"/>
        </w:rPr>
      </w:pPr>
      <w:bookmarkStart w:id="37" w:name="_Ref15971702"/>
      <w:bookmarkStart w:id="38" w:name="_Toc30762157"/>
      <w:bookmarkStart w:id="39" w:name="_Toc42082444"/>
      <w:bookmarkStart w:id="40" w:name="_Toc42088399"/>
      <w:r w:rsidRPr="001B57F7">
        <w:rPr>
          <w:lang w:val="en-GB"/>
        </w:rPr>
        <w:t>Evolving needs of RMR</w:t>
      </w:r>
      <w:bookmarkEnd w:id="37"/>
      <w:bookmarkEnd w:id="38"/>
      <w:bookmarkEnd w:id="39"/>
      <w:bookmarkEnd w:id="40"/>
      <w:r w:rsidRPr="001B57F7">
        <w:rPr>
          <w:lang w:val="en-GB"/>
        </w:rPr>
        <w:t xml:space="preserve"> </w:t>
      </w:r>
    </w:p>
    <w:p w14:paraId="5BB88D6A" w14:textId="505008F6" w:rsidR="007E49BE" w:rsidRPr="001B57F7" w:rsidRDefault="003475D8" w:rsidP="007D5DDE">
      <w:r w:rsidRPr="001B57F7">
        <w:t xml:space="preserve">The needs of railways in terms of communication have been evolving in the last years, and this has required the design of a new RMR system capable of supporting higher data rates, as well as emerging applications like for example the transmission of video streams. Moreover, GSM is being progressively shut down by telecom operators, which has </w:t>
      </w:r>
      <w:r w:rsidR="00FB4D0E">
        <w:t>led</w:t>
      </w:r>
      <w:r w:rsidR="00FB4D0E" w:rsidRPr="001B57F7">
        <w:t xml:space="preserve"> </w:t>
      </w:r>
      <w:r w:rsidRPr="001B57F7">
        <w:t xml:space="preserve">the </w:t>
      </w:r>
      <w:r w:rsidRPr="001B57F7">
        <w:rPr>
          <w:i/>
        </w:rPr>
        <w:t>3rd Generation Partnership Project</w:t>
      </w:r>
      <w:r w:rsidRPr="001B57F7">
        <w:t xml:space="preserve"> (3GPP) to gradually reduce the maintenance effort</w:t>
      </w:r>
      <w:r w:rsidR="00FB4D0E">
        <w:t>s</w:t>
      </w:r>
      <w:r w:rsidRPr="001B57F7">
        <w:t xml:space="preserve"> of the standard. GSM-R will therefore most likely have become obsolete by 2030, which reinforces even more the need for a successor. </w:t>
      </w:r>
    </w:p>
    <w:p w14:paraId="521615A4" w14:textId="77777777" w:rsidR="007E49BE" w:rsidRPr="001B57F7" w:rsidRDefault="003475D8" w:rsidP="007D5DDE">
      <w:r w:rsidRPr="001B57F7">
        <w:t xml:space="preserve">In 2012, the UIC has launched a project called </w:t>
      </w:r>
      <w:r w:rsidRPr="001B57F7">
        <w:rPr>
          <w:i/>
        </w:rPr>
        <w:t>Future Railway Mobile Communication System</w:t>
      </w:r>
      <w:r w:rsidRPr="001B57F7">
        <w:t xml:space="preserve"> (FRMCS), which aims to find a new </w:t>
      </w:r>
      <w:r w:rsidRPr="001B57F7">
        <w:rPr>
          <w:i/>
        </w:rPr>
        <w:t>Radio Access Technology</w:t>
      </w:r>
      <w:r w:rsidRPr="001B57F7">
        <w:t xml:space="preserve"> (RAT) for RMR. Possible candidates are 4G </w:t>
      </w:r>
      <w:r w:rsidRPr="001B57F7">
        <w:rPr>
          <w:i/>
        </w:rPr>
        <w:t>Long Term Evolution</w:t>
      </w:r>
      <w:r w:rsidRPr="001B57F7">
        <w:t xml:space="preserve"> (LTE) or 5G </w:t>
      </w:r>
      <w:r w:rsidRPr="001B57F7">
        <w:rPr>
          <w:i/>
        </w:rPr>
        <w:t>New Radio</w:t>
      </w:r>
      <w:r w:rsidRPr="001B57F7">
        <w:t xml:space="preserve"> (NR)</w:t>
      </w:r>
      <w:r w:rsidRPr="001B57F7">
        <w:rPr>
          <w:rStyle w:val="FootnoteReference"/>
        </w:rPr>
        <w:footnoteReference w:id="3"/>
      </w:r>
      <w:r w:rsidRPr="001B57F7">
        <w:t>, both being commercial technologies developed at 3GPP. The UIC schedule anticipates the first FRMCS trial around 2022, a parallel operation of GSM-R and FRMCS until 2035</w:t>
      </w:r>
      <w:r w:rsidRPr="001B57F7">
        <w:rPr>
          <w:rStyle w:val="FootnoteReference"/>
        </w:rPr>
        <w:footnoteReference w:id="4"/>
      </w:r>
      <w:r w:rsidRPr="001B57F7">
        <w:t xml:space="preserve">, and a complete shutdown of GSM-R after 2035. FRMCS is planned to be operated until around 2050. </w:t>
      </w:r>
    </w:p>
    <w:p w14:paraId="34491144" w14:textId="1CC43D6F" w:rsidR="007E49BE" w:rsidRPr="001B57F7" w:rsidRDefault="003475D8" w:rsidP="007D5DDE">
      <w:pPr>
        <w:rPr>
          <w:rStyle w:val="ECCParagraph"/>
        </w:rPr>
      </w:pPr>
      <w:r w:rsidRPr="001B57F7">
        <w:rPr>
          <w:rStyle w:val="ECCParagraph"/>
        </w:rPr>
        <w:t>Railways currently use the 876-880 MHz / 921-925 MHz band as the harmonised spectrum for GSM-R at CEPT and EU levels. The band 873-876 MHz / 918-921 MHz is not harmonised for GSM-R within CEPT, but it is used for GSM-R on a national basis by some CEPT countries. Existing GSM-R is an application within the primary mobile service and needs to be protected. In addition, as specified in Article 3 of Commission Implementing Decision 2018/1538, EU Member States shall refrain from introducing new uses in the 874.4-876 MHz and 919.4-921 MHz sub-bands until harmonised conditions for their use are adopted under Decision 676/2002/EC</w:t>
      </w:r>
      <w:r w:rsidR="00C257E8">
        <w:rPr>
          <w:rStyle w:val="ECCParagraph"/>
        </w:rPr>
        <w:t xml:space="preserve"> </w:t>
      </w:r>
      <w:r w:rsidR="00E80D21">
        <w:rPr>
          <w:rStyle w:val="ECCParagraph"/>
        </w:rPr>
        <w:t>[52]</w:t>
      </w:r>
      <w:r w:rsidRPr="001B57F7">
        <w:rPr>
          <w:rStyle w:val="ECCParagraph"/>
        </w:rPr>
        <w:t>.</w:t>
      </w:r>
    </w:p>
    <w:p w14:paraId="72282BA0" w14:textId="585B7DE2" w:rsidR="007E49BE" w:rsidRPr="001B57F7" w:rsidRDefault="003475D8" w:rsidP="007D5DDE">
      <w:pPr>
        <w:rPr>
          <w:rStyle w:val="ECCParagraph"/>
        </w:rPr>
      </w:pPr>
      <w:r w:rsidRPr="001B57F7">
        <w:rPr>
          <w:rStyle w:val="ECCParagraph"/>
        </w:rPr>
        <w:t xml:space="preserve">Noting that having the possibility to reuse as much as possible the current radio network infrastructure (sites) would save costs and reduce operational burden, the spectrum in 874.4-880 MHz / 919.4-925 MHz is the preferred band for a harmonised solution for the successor to GSM-R for the migration and beyond. This is also recognised in the EC Mandate to CEPT on FRMCS </w:t>
      </w:r>
      <w:r w:rsidR="00204777">
        <w:rPr>
          <w:rStyle w:val="ECCParagraph"/>
        </w:rPr>
        <w:t>[7]</w:t>
      </w:r>
      <w:r w:rsidRPr="001B57F7">
        <w:rPr>
          <w:rStyle w:val="ECCParagraph"/>
        </w:rPr>
        <w:t>. This scenario includes use of 4G/5G as well as in-band</w:t>
      </w:r>
      <w:r w:rsidRPr="001B57F7">
        <w:rPr>
          <w:rStyle w:val="FootnoteReference"/>
        </w:rPr>
        <w:footnoteReference w:id="5"/>
      </w:r>
      <w:r w:rsidRPr="001B57F7">
        <w:rPr>
          <w:rStyle w:val="ECCParagraph"/>
        </w:rPr>
        <w:t xml:space="preserve"> and/or adjacent channel arrangement of GSM-R and FRMCS in the whole </w:t>
      </w:r>
      <w:bookmarkStart w:id="41" w:name="_Hlk35929398"/>
      <w:r w:rsidRPr="00C05FCE">
        <w:rPr>
          <w:rStyle w:val="ECCParagraph"/>
        </w:rPr>
        <w:t>2x5.6 MHz</w:t>
      </w:r>
      <w:r w:rsidRPr="001B57F7">
        <w:rPr>
          <w:rStyle w:val="ECCParagraph"/>
        </w:rPr>
        <w:t>.</w:t>
      </w:r>
      <w:bookmarkEnd w:id="41"/>
    </w:p>
    <w:p w14:paraId="0A1E95BC" w14:textId="77777777" w:rsidR="007E49BE" w:rsidRPr="001B57F7" w:rsidRDefault="003475D8">
      <w:pPr>
        <w:rPr>
          <w:rStyle w:val="ECCParagraph"/>
        </w:rPr>
      </w:pPr>
      <w:r w:rsidRPr="001B57F7">
        <w:rPr>
          <w:rStyle w:val="ECCParagraph"/>
        </w:rPr>
        <w:lastRenderedPageBreak/>
        <w:t>In dense railway networks, border areas and high density areas, the capacity brought by adding 2x1.6 MHz of spectrum is not enough during the migration. The conclusion is that access to complementary spectrum, e.g. 10 MHz in 1900-1920 MHz, is a prerequisite for many countries in order to manage the migration with dual networks operating in parallel. The frequency band 1900-1920 MHz, or parts of it, is currently licensed to mobile operators in many CEPT countries. After the migration, the complementary band(s) will still be required in order to cover railway’s long-term needs (including critical sensing/video), border and hotspot areas.</w:t>
      </w:r>
    </w:p>
    <w:p w14:paraId="52630378" w14:textId="7AFAD6DB" w:rsidR="007E49BE" w:rsidRPr="001B57F7" w:rsidRDefault="003475D8">
      <w:pPr>
        <w:pStyle w:val="Heading2"/>
        <w:spacing w:line="276" w:lineRule="auto"/>
        <w:rPr>
          <w:lang w:val="en-GB"/>
        </w:rPr>
      </w:pPr>
      <w:bookmarkStart w:id="42" w:name="_Ref15565765"/>
      <w:bookmarkStart w:id="43" w:name="_Toc30762158"/>
      <w:bookmarkStart w:id="44" w:name="_Toc42082445"/>
      <w:bookmarkStart w:id="45" w:name="_Toc42088400"/>
      <w:r w:rsidRPr="001B57F7">
        <w:rPr>
          <w:lang w:val="en-GB"/>
        </w:rPr>
        <w:t>EC Mandate on FRMCS</w:t>
      </w:r>
      <w:bookmarkEnd w:id="42"/>
      <w:bookmarkEnd w:id="43"/>
      <w:bookmarkEnd w:id="44"/>
      <w:bookmarkEnd w:id="45"/>
    </w:p>
    <w:p w14:paraId="3B88F8F2" w14:textId="6EFE366A" w:rsidR="007E49BE" w:rsidRPr="001B57F7" w:rsidRDefault="003475D8">
      <w:pPr>
        <w:spacing w:line="276" w:lineRule="auto"/>
      </w:pPr>
      <w:r w:rsidRPr="001B57F7">
        <w:t>At CEPT level, the work related to the introduction of FRMCS was triggered by the mandate RSCOM18-05 rev.3 Final</w:t>
      </w:r>
      <w:r w:rsidR="006F0E09">
        <w:t xml:space="preserve"> </w:t>
      </w:r>
      <w:r w:rsidR="00204777">
        <w:t>[1]</w:t>
      </w:r>
      <w:r w:rsidRPr="001B57F7">
        <w:t xml:space="preserve"> issued by the EC, that contains inter alia the following tasks: </w:t>
      </w:r>
    </w:p>
    <w:p w14:paraId="10C33A67" w14:textId="2C13366E" w:rsidR="007E49BE" w:rsidRPr="001B57F7" w:rsidRDefault="003475D8">
      <w:pPr>
        <w:pStyle w:val="ECCBulletsLv1"/>
      </w:pPr>
      <w:r w:rsidRPr="001B57F7">
        <w:rPr>
          <w:b/>
        </w:rPr>
        <w:t>Task 1</w:t>
      </w:r>
      <w:r w:rsidRPr="001B57F7">
        <w:t>: ”Assess the spectrum needs for mission critical operation of FRMCS in terms of required amount of spectrum and frequency ranges.”</w:t>
      </w:r>
    </w:p>
    <w:p w14:paraId="2CA436C5" w14:textId="77777777" w:rsidR="007E49BE" w:rsidRPr="001B57F7" w:rsidRDefault="003475D8">
      <w:pPr>
        <w:pStyle w:val="ECCBulletsLv1"/>
      </w:pPr>
      <w:r w:rsidRPr="001B57F7">
        <w:rPr>
          <w:b/>
        </w:rPr>
        <w:t>Task 2</w:t>
      </w:r>
      <w:r w:rsidRPr="001B57F7">
        <w:t>: ”Based on the results of task 1, assess the technical feasibility for operating the successor system in the 874.4-880 MHz / 919.4-925 MHz frequency band</w:t>
      </w:r>
      <w:r w:rsidRPr="001B57F7">
        <w:rPr>
          <w:rStyle w:val="FootnoteReference"/>
          <w:i/>
        </w:rPr>
        <w:footnoteReference w:id="6"/>
      </w:r>
      <w:r w:rsidRPr="001B57F7">
        <w:t xml:space="preserve"> while ensuring simultaneous operation of GSM-R and the successor system in these bands during a migration period.”;</w:t>
      </w:r>
    </w:p>
    <w:p w14:paraId="32D5E3A2" w14:textId="24C7FEFA" w:rsidR="007E49BE" w:rsidRPr="001B57F7" w:rsidRDefault="003475D8">
      <w:pPr>
        <w:pStyle w:val="ECCBulletsLv1"/>
      </w:pPr>
      <w:r w:rsidRPr="001B57F7">
        <w:rPr>
          <w:b/>
        </w:rPr>
        <w:t>Task 3</w:t>
      </w:r>
      <w:r w:rsidRPr="001B57F7">
        <w:t>: ”Based on the results of task 1, assess the technical feasibility for operating the successor system (FRMCS) in part of the 1900</w:t>
      </w:r>
      <w:r w:rsidR="00AE6D30">
        <w:t>-</w:t>
      </w:r>
      <w:r w:rsidRPr="001B57F7">
        <w:t xml:space="preserve">1920 MHz frequency band in addition to the band mentioned in task 2 while taking into account the specific requirements of the railway system and ensuring </w:t>
      </w:r>
      <w:r w:rsidR="00144530">
        <w:t>co-existence</w:t>
      </w:r>
      <w:r w:rsidRPr="001B57F7">
        <w:t xml:space="preserve"> with adjacent use.”</w:t>
      </w:r>
    </w:p>
    <w:p w14:paraId="528A7CF1" w14:textId="540D7780" w:rsidR="007E49BE" w:rsidRPr="001B57F7" w:rsidRDefault="003475D8">
      <w:pPr>
        <w:spacing w:line="276" w:lineRule="auto"/>
      </w:pPr>
      <w:r w:rsidRPr="001B57F7">
        <w:t xml:space="preserve">ECC Report 294 </w:t>
      </w:r>
      <w:r w:rsidR="00204777">
        <w:t>[5]</w:t>
      </w:r>
      <w:r w:rsidRPr="001B57F7">
        <w:t xml:space="preserve"> has processed task 1</w:t>
      </w:r>
      <w:r w:rsidR="00831209">
        <w:t>,</w:t>
      </w:r>
      <w:r w:rsidRPr="001B57F7">
        <w:t xml:space="preserve"> and the following conclusion has been drawn: </w:t>
      </w:r>
    </w:p>
    <w:p w14:paraId="25E80125" w14:textId="77777777" w:rsidR="007E49BE" w:rsidRPr="001B57F7" w:rsidRDefault="003475D8">
      <w:pPr>
        <w:spacing w:line="276" w:lineRule="auto"/>
        <w:ind w:left="708"/>
        <w:rPr>
          <w:i/>
        </w:rPr>
      </w:pPr>
      <w:r w:rsidRPr="001B57F7">
        <w:t>”</w:t>
      </w:r>
      <w:r w:rsidRPr="001B57F7">
        <w:rPr>
          <w:i/>
        </w:rPr>
        <w:t xml:space="preserve">[...] the spectrum in 874.4-880 MHz / 919.4-925 MHz is the preferred band for a harmonised solution for the successor to GSM-R for the migration and beyond. [...] In dense railway networks, border areas and high density areas, the capacity brought by adding </w:t>
      </w:r>
      <w:r w:rsidRPr="00C05FCE">
        <w:rPr>
          <w:i/>
        </w:rPr>
        <w:t>2x1.6 MHz</w:t>
      </w:r>
      <w:r w:rsidRPr="001B57F7">
        <w:rPr>
          <w:i/>
        </w:rPr>
        <w:t xml:space="preserve"> of spectrum is not enough during the migration. The conclusion is that </w:t>
      </w:r>
      <w:r w:rsidRPr="001B57F7">
        <w:rPr>
          <w:b/>
          <w:i/>
        </w:rPr>
        <w:t>access to complementary spectrum, e.g. 10 MHz in 1900-1920 MHz, is a prerequisite for many countries in order to manage the migration with dual networks operating in parallel</w:t>
      </w:r>
      <w:r w:rsidRPr="001B57F7">
        <w:rPr>
          <w:i/>
        </w:rPr>
        <w:t>.”</w:t>
      </w:r>
    </w:p>
    <w:p w14:paraId="72DBA1AB" w14:textId="7C331F9C" w:rsidR="007E49BE" w:rsidRPr="001B57F7" w:rsidRDefault="003475D8">
      <w:pPr>
        <w:pStyle w:val="Heading2"/>
        <w:spacing w:line="276" w:lineRule="auto"/>
        <w:rPr>
          <w:lang w:val="en-GB"/>
        </w:rPr>
      </w:pPr>
      <w:bookmarkStart w:id="46" w:name="_Toc39483739"/>
      <w:bookmarkStart w:id="47" w:name="_Ref16671480"/>
      <w:bookmarkStart w:id="48" w:name="_Toc30762159"/>
      <w:bookmarkStart w:id="49" w:name="_Toc42082446"/>
      <w:bookmarkStart w:id="50" w:name="_Toc42088401"/>
      <w:bookmarkEnd w:id="46"/>
      <w:r w:rsidRPr="001B57F7">
        <w:rPr>
          <w:lang w:val="en-GB"/>
        </w:rPr>
        <w:t>Scope of this report</w:t>
      </w:r>
      <w:bookmarkEnd w:id="47"/>
      <w:bookmarkEnd w:id="48"/>
      <w:bookmarkEnd w:id="49"/>
      <w:bookmarkEnd w:id="50"/>
      <w:r w:rsidRPr="001B57F7">
        <w:rPr>
          <w:lang w:val="en-GB"/>
        </w:rPr>
        <w:t xml:space="preserve"> </w:t>
      </w:r>
    </w:p>
    <w:p w14:paraId="0DA67136" w14:textId="0D475D70" w:rsidR="007E49BE" w:rsidRDefault="003475D8" w:rsidP="00A80FFB">
      <w:r w:rsidRPr="001B57F7">
        <w:t>Th</w:t>
      </w:r>
      <w:r w:rsidR="003E0408">
        <w:t>is R</w:t>
      </w:r>
      <w:r w:rsidRPr="001B57F7">
        <w:t>eport deals specifically with</w:t>
      </w:r>
      <w:r w:rsidR="00374FFF">
        <w:t xml:space="preserve"> </w:t>
      </w:r>
      <w:r w:rsidRPr="001B57F7">
        <w:t xml:space="preserve">the task 3 of the EC Mandate on FRMCS </w:t>
      </w:r>
      <w:r w:rsidR="00204777">
        <w:t>[1</w:t>
      </w:r>
      <w:proofErr w:type="gramStart"/>
      <w:r w:rsidR="00204777">
        <w:t>]</w:t>
      </w:r>
      <w:r w:rsidRPr="001B57F7">
        <w:t>, and</w:t>
      </w:r>
      <w:proofErr w:type="gramEnd"/>
      <w:r w:rsidRPr="001B57F7">
        <w:t xml:space="preserve"> considers the possibility of introducing a 10 MHz TDD channel in the 1900-1910 MHz band using either 4G LTE or 5G NR technology. </w:t>
      </w:r>
    </w:p>
    <w:p w14:paraId="3540DCEC" w14:textId="77777777" w:rsidR="00A80FFB" w:rsidRPr="00A80FFB" w:rsidRDefault="00A80FFB" w:rsidP="00A80FFB">
      <w:r>
        <w:t xml:space="preserve">In this scenario, FRMCS would be adjacent to </w:t>
      </w:r>
      <w:r w:rsidRPr="00A80FFB">
        <w:t>Mobile/Fixed Communications Networks (MFCN), which operate in the 1920-1980 MHz / 2110-2170 MHz paired band, and to Digital Cordless Enhanced Telecommunications (DECT), which operate in the 1880-1900 MHz band.</w:t>
      </w:r>
    </w:p>
    <w:p w14:paraId="14682706" w14:textId="1C8E2A01" w:rsidR="00A80FFB" w:rsidRPr="00A80FFB" w:rsidRDefault="00A80FFB" w:rsidP="00A80FFB">
      <w:r>
        <w:t xml:space="preserve">In November 2012, </w:t>
      </w:r>
      <w:r w:rsidRPr="00A80FFB">
        <w:t>when revising ECC</w:t>
      </w:r>
      <w:r w:rsidR="00374FFF">
        <w:t xml:space="preserve"> </w:t>
      </w:r>
      <w:r w:rsidRPr="00A80FFB">
        <w:t>D</w:t>
      </w:r>
      <w:r w:rsidR="00374FFF">
        <w:t xml:space="preserve">ecision </w:t>
      </w:r>
      <w:r w:rsidRPr="00A80FFB">
        <w:t xml:space="preserve">(06)01 </w:t>
      </w:r>
      <w:sdt>
        <w:sdtPr>
          <w:id w:val="-1827969140"/>
        </w:sdtPr>
        <w:sdtEndPr/>
        <w:sdtContent>
          <w:r w:rsidRPr="00A80FFB">
            <w:t>[6]</w:t>
          </w:r>
        </w:sdtContent>
      </w:sdt>
      <w:r w:rsidRPr="00A80FFB">
        <w:t>, CEPT withdrew the harmonisation of the 1900-1920 MHz unpaired band noting that the anticipated market for TDD UMTS had materialised</w:t>
      </w:r>
      <w:r w:rsidR="00545427">
        <w:t xml:space="preserve"> only in few countries</w:t>
      </w:r>
      <w:r w:rsidRPr="00A80FFB">
        <w:t xml:space="preserve">. </w:t>
      </w:r>
    </w:p>
    <w:p w14:paraId="4551CC08" w14:textId="361B8616" w:rsidR="007E49BE" w:rsidRPr="001B57F7" w:rsidRDefault="00FB4D0E" w:rsidP="00D47DF8">
      <w:r>
        <w:t xml:space="preserve">The </w:t>
      </w:r>
      <w:r w:rsidR="00B0110B">
        <w:t xml:space="preserve">Figure </w:t>
      </w:r>
      <w:r w:rsidR="00B0110B">
        <w:rPr>
          <w:noProof/>
        </w:rPr>
        <w:t>1</w:t>
      </w:r>
      <w:r w:rsidR="003475D8" w:rsidRPr="001B57F7">
        <w:t xml:space="preserve"> below </w:t>
      </w:r>
      <w:r w:rsidRPr="001B57F7">
        <w:t>present</w:t>
      </w:r>
      <w:r>
        <w:t>s</w:t>
      </w:r>
      <w:r w:rsidRPr="001B57F7">
        <w:t xml:space="preserve"> </w:t>
      </w:r>
      <w:r w:rsidR="003475D8" w:rsidRPr="001B57F7">
        <w:t>the different interference situations addressed</w:t>
      </w:r>
      <w:r>
        <w:t xml:space="preserve"> in this Report</w:t>
      </w:r>
      <w:r w:rsidR="003475D8" w:rsidRPr="001B57F7">
        <w:t xml:space="preserve">. </w:t>
      </w:r>
    </w:p>
    <w:p w14:paraId="23B68B01" w14:textId="77777777" w:rsidR="00374FFF" w:rsidRDefault="00374FFF" w:rsidP="00AE6D30">
      <w:pPr>
        <w:pStyle w:val="Caption"/>
        <w:rPr>
          <w:lang w:val="en-GB"/>
        </w:rPr>
      </w:pPr>
    </w:p>
    <w:p w14:paraId="6E0D1736" w14:textId="54A4043C" w:rsidR="007E49BE" w:rsidRPr="00EC1EED" w:rsidRDefault="003475D8" w:rsidP="00AE6D30">
      <w:pPr>
        <w:pStyle w:val="Caption"/>
        <w:rPr>
          <w:b w:val="0"/>
          <w:bCs w:val="0"/>
          <w:lang w:val="en-GB"/>
        </w:rPr>
      </w:pPr>
      <w:r w:rsidRPr="001B57F7">
        <w:rPr>
          <w:noProof/>
          <w:lang w:val="fr-FR" w:eastAsia="fr-FR"/>
        </w:rPr>
        <w:lastRenderedPageBreak/>
        <mc:AlternateContent>
          <mc:Choice Requires="wpg">
            <w:drawing>
              <wp:anchor distT="0" distB="0" distL="114300" distR="114300" simplePos="0" relativeHeight="251662848" behindDoc="0" locked="0" layoutInCell="1" allowOverlap="1" wp14:anchorId="0DBC8628" wp14:editId="05646528">
                <wp:simplePos x="0" y="0"/>
                <wp:positionH relativeFrom="margin">
                  <wp:align>center</wp:align>
                </wp:positionH>
                <wp:positionV relativeFrom="paragraph">
                  <wp:posOffset>260350</wp:posOffset>
                </wp:positionV>
                <wp:extent cx="5594350" cy="1857600"/>
                <wp:effectExtent l="0" t="0" r="0" b="28575"/>
                <wp:wrapTopAndBottom/>
                <wp:docPr id="56" name="Groupe 56"/>
                <wp:cNvGraphicFramePr/>
                <a:graphic xmlns:a="http://schemas.openxmlformats.org/drawingml/2006/main">
                  <a:graphicData uri="http://schemas.microsoft.com/office/word/2010/wordprocessingGroup">
                    <wpg:wgp>
                      <wpg:cNvGrpSpPr/>
                      <wpg:grpSpPr>
                        <a:xfrm>
                          <a:off x="0" y="0"/>
                          <a:ext cx="5594350" cy="1857600"/>
                          <a:chOff x="0" y="0"/>
                          <a:chExt cx="5594300" cy="1857375"/>
                        </a:xfrm>
                      </wpg:grpSpPr>
                      <wpg:grpSp>
                        <wpg:cNvPr id="42" name="Groupe 42"/>
                        <wpg:cNvGrpSpPr/>
                        <wpg:grpSpPr>
                          <a:xfrm>
                            <a:off x="0" y="0"/>
                            <a:ext cx="5594300" cy="1857375"/>
                            <a:chOff x="0" y="0"/>
                            <a:chExt cx="5594300" cy="1855602"/>
                          </a:xfrm>
                        </wpg:grpSpPr>
                        <wps:wsp>
                          <wps:cNvPr id="62" name="Arc 62"/>
                          <wps:cNvSpPr/>
                          <wps:spPr>
                            <a:xfrm rot="6215820">
                              <a:off x="773088" y="566131"/>
                              <a:ext cx="935040" cy="1292860"/>
                            </a:xfrm>
                            <a:prstGeom prst="arc">
                              <a:avLst>
                                <a:gd name="adj1" fmla="val 17835161"/>
                                <a:gd name="adj2" fmla="val 4521340"/>
                              </a:avLst>
                            </a:prstGeom>
                            <a:ln w="12700">
                              <a:solidFill>
                                <a:schemeClr val="tx1"/>
                              </a:solidFill>
                              <a:headEnd type="none"/>
                              <a:tailEnd type="arrow"/>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wpg:grpSp>
                          <wpg:cNvPr id="64" name="Groupe 64"/>
                          <wpg:cNvGrpSpPr/>
                          <wpg:grpSpPr>
                            <a:xfrm>
                              <a:off x="0" y="0"/>
                              <a:ext cx="5594300" cy="1855602"/>
                              <a:chOff x="0" y="0"/>
                              <a:chExt cx="5594300" cy="1855602"/>
                            </a:xfrm>
                          </wpg:grpSpPr>
                          <wps:wsp>
                            <wps:cNvPr id="66" name="Rectangle 66"/>
                            <wps:cNvSpPr/>
                            <wps:spPr>
                              <a:xfrm>
                                <a:off x="101600" y="412750"/>
                                <a:ext cx="4775200" cy="144272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7" name="Rectangle 67"/>
                            <wps:cNvSpPr/>
                            <wps:spPr>
                              <a:xfrm>
                                <a:off x="101600" y="412750"/>
                                <a:ext cx="1187450" cy="1442852"/>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8" name="Rectangle 68"/>
                            <wps:cNvSpPr/>
                            <wps:spPr>
                              <a:xfrm>
                                <a:off x="3702050" y="412750"/>
                                <a:ext cx="1174750" cy="144272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9" name="Rectangle 69"/>
                            <wps:cNvSpPr/>
                            <wps:spPr>
                              <a:xfrm>
                                <a:off x="1289050" y="412750"/>
                                <a:ext cx="1225550" cy="144272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0" name="Zone de texte 2"/>
                            <wps:cNvSpPr txBox="1">
                              <a:spLocks noChangeArrowheads="1"/>
                            </wps:cNvSpPr>
                            <wps:spPr bwMode="auto">
                              <a:xfrm>
                                <a:off x="0" y="6342"/>
                                <a:ext cx="826127" cy="437043"/>
                              </a:xfrm>
                              <a:prstGeom prst="rect">
                                <a:avLst/>
                              </a:prstGeom>
                              <a:noFill/>
                              <a:ln w="9525">
                                <a:noFill/>
                                <a:miter lim="800000"/>
                              </a:ln>
                            </wps:spPr>
                            <wps:txbx>
                              <w:txbxContent>
                                <w:p w14:paraId="7936B780" w14:textId="77777777" w:rsidR="00EC1EED" w:rsidRDefault="00EC1EED">
                                  <w:r>
                                    <w:t>1880 MHz</w:t>
                                  </w:r>
                                </w:p>
                              </w:txbxContent>
                            </wps:txbx>
                            <wps:bodyPr rot="0" vert="horz" wrap="square" lIns="91440" tIns="45720" rIns="91440" bIns="45720" anchor="t" anchorCtr="0">
                              <a:spAutoFit/>
                            </wps:bodyPr>
                          </wps:wsp>
                          <wps:wsp>
                            <wps:cNvPr id="71" name="Zone de texte 2"/>
                            <wps:cNvSpPr txBox="1">
                              <a:spLocks noChangeArrowheads="1"/>
                            </wps:cNvSpPr>
                            <wps:spPr bwMode="auto">
                              <a:xfrm>
                                <a:off x="1180798" y="6341"/>
                                <a:ext cx="826127" cy="437043"/>
                              </a:xfrm>
                              <a:prstGeom prst="rect">
                                <a:avLst/>
                              </a:prstGeom>
                              <a:noFill/>
                              <a:ln w="9525">
                                <a:noFill/>
                                <a:miter lim="800000"/>
                              </a:ln>
                            </wps:spPr>
                            <wps:txbx>
                              <w:txbxContent>
                                <w:p w14:paraId="54CBE696" w14:textId="77777777" w:rsidR="00EC1EED" w:rsidRDefault="00EC1EED">
                                  <w:r>
                                    <w:t>1900 MHz</w:t>
                                  </w:r>
                                </w:p>
                              </w:txbxContent>
                            </wps:txbx>
                            <wps:bodyPr rot="0" vert="horz" wrap="square" lIns="91440" tIns="45720" rIns="91440" bIns="45720" anchor="t" anchorCtr="0">
                              <a:spAutoFit/>
                            </wps:bodyPr>
                          </wps:wsp>
                          <wps:wsp>
                            <wps:cNvPr id="72" name="Zone de texte 2"/>
                            <wps:cNvSpPr txBox="1">
                              <a:spLocks noChangeArrowheads="1"/>
                            </wps:cNvSpPr>
                            <wps:spPr bwMode="auto">
                              <a:xfrm>
                                <a:off x="3574138" y="6341"/>
                                <a:ext cx="826127" cy="437043"/>
                              </a:xfrm>
                              <a:prstGeom prst="rect">
                                <a:avLst/>
                              </a:prstGeom>
                              <a:noFill/>
                              <a:ln w="9525">
                                <a:noFill/>
                                <a:miter lim="800000"/>
                              </a:ln>
                            </wps:spPr>
                            <wps:txbx>
                              <w:txbxContent>
                                <w:p w14:paraId="6BEDCCD1" w14:textId="77777777" w:rsidR="00EC1EED" w:rsidRDefault="00EC1EED">
                                  <w:r>
                                    <w:t>1920 MHz</w:t>
                                  </w:r>
                                </w:p>
                              </w:txbxContent>
                            </wps:txbx>
                            <wps:bodyPr rot="0" vert="horz" wrap="square" lIns="91440" tIns="45720" rIns="91440" bIns="45720" anchor="t" anchorCtr="0">
                              <a:spAutoFit/>
                            </wps:bodyPr>
                          </wps:wsp>
                          <wps:wsp>
                            <wps:cNvPr id="73" name="Zone de texte 2"/>
                            <wps:cNvSpPr txBox="1">
                              <a:spLocks noChangeArrowheads="1"/>
                            </wps:cNvSpPr>
                            <wps:spPr bwMode="auto">
                              <a:xfrm>
                                <a:off x="2406035" y="6341"/>
                                <a:ext cx="825492" cy="437043"/>
                              </a:xfrm>
                              <a:prstGeom prst="rect">
                                <a:avLst/>
                              </a:prstGeom>
                              <a:noFill/>
                              <a:ln w="9525">
                                <a:noFill/>
                                <a:miter lim="800000"/>
                              </a:ln>
                            </wps:spPr>
                            <wps:txbx>
                              <w:txbxContent>
                                <w:p w14:paraId="0CF9B893" w14:textId="77777777" w:rsidR="00EC1EED" w:rsidRDefault="00EC1EED">
                                  <w:r>
                                    <w:t>1910 MHz</w:t>
                                  </w:r>
                                </w:p>
                              </w:txbxContent>
                            </wps:txbx>
                            <wps:bodyPr rot="0" vert="horz" wrap="square" lIns="91440" tIns="45720" rIns="91440" bIns="45720" anchor="t" anchorCtr="0">
                              <a:spAutoFit/>
                            </wps:bodyPr>
                          </wps:wsp>
                          <wps:wsp>
                            <wps:cNvPr id="74" name="Zone de texte 2"/>
                            <wps:cNvSpPr txBox="1">
                              <a:spLocks noChangeArrowheads="1"/>
                            </wps:cNvSpPr>
                            <wps:spPr bwMode="auto">
                              <a:xfrm>
                                <a:off x="4768173" y="0"/>
                                <a:ext cx="826127" cy="437043"/>
                              </a:xfrm>
                              <a:prstGeom prst="rect">
                                <a:avLst/>
                              </a:prstGeom>
                              <a:noFill/>
                              <a:ln w="9525">
                                <a:noFill/>
                                <a:miter lim="800000"/>
                              </a:ln>
                            </wps:spPr>
                            <wps:txbx>
                              <w:txbxContent>
                                <w:p w14:paraId="716049C8" w14:textId="77777777" w:rsidR="00EC1EED" w:rsidRDefault="00EC1EED">
                                  <w:r>
                                    <w:t>1980 MHz</w:t>
                                  </w:r>
                                </w:p>
                              </w:txbxContent>
                            </wps:txbx>
                            <wps:bodyPr rot="0" vert="horz" wrap="square" lIns="91440" tIns="45720" rIns="91440" bIns="45720" anchor="t" anchorCtr="0">
                              <a:spAutoFit/>
                            </wps:bodyPr>
                          </wps:wsp>
                          <wps:wsp>
                            <wps:cNvPr id="75" name="Rectangle 75"/>
                            <wps:cNvSpPr/>
                            <wps:spPr>
                              <a:xfrm>
                                <a:off x="1289050" y="412750"/>
                                <a:ext cx="1225550" cy="7239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6" name="Zone de texte 2"/>
                            <wps:cNvSpPr txBox="1">
                              <a:spLocks noChangeArrowheads="1"/>
                            </wps:cNvSpPr>
                            <wps:spPr bwMode="auto">
                              <a:xfrm>
                                <a:off x="1492051" y="507505"/>
                                <a:ext cx="844541" cy="437043"/>
                              </a:xfrm>
                              <a:prstGeom prst="rect">
                                <a:avLst/>
                              </a:prstGeom>
                              <a:noFill/>
                              <a:ln w="9525">
                                <a:noFill/>
                                <a:miter lim="800000"/>
                              </a:ln>
                            </wps:spPr>
                            <wps:txbx>
                              <w:txbxContent>
                                <w:p w14:paraId="69A2AEEA" w14:textId="77777777" w:rsidR="00EC1EED" w:rsidRDefault="00EC1EED">
                                  <w:r>
                                    <w:t>FRMCS UL</w:t>
                                  </w:r>
                                </w:p>
                              </w:txbxContent>
                            </wps:txbx>
                            <wps:bodyPr rot="0" vert="horz" wrap="square" lIns="91440" tIns="45720" rIns="91440" bIns="45720" anchor="t" anchorCtr="0">
                              <a:spAutoFit/>
                            </wps:bodyPr>
                          </wps:wsp>
                          <wps:wsp>
                            <wps:cNvPr id="77" name="Zone de texte 2"/>
                            <wps:cNvSpPr txBox="1">
                              <a:spLocks noChangeArrowheads="1"/>
                            </wps:cNvSpPr>
                            <wps:spPr bwMode="auto">
                              <a:xfrm>
                                <a:off x="1492051" y="1224362"/>
                                <a:ext cx="844541" cy="437043"/>
                              </a:xfrm>
                              <a:prstGeom prst="rect">
                                <a:avLst/>
                              </a:prstGeom>
                              <a:noFill/>
                              <a:ln w="9525">
                                <a:noFill/>
                                <a:miter lim="800000"/>
                              </a:ln>
                            </wps:spPr>
                            <wps:txbx>
                              <w:txbxContent>
                                <w:p w14:paraId="7875F47D" w14:textId="77777777" w:rsidR="00EC1EED" w:rsidRDefault="00EC1EED">
                                  <w:r>
                                    <w:t>FRMCS DL</w:t>
                                  </w:r>
                                </w:p>
                              </w:txbxContent>
                            </wps:txbx>
                            <wps:bodyPr rot="0" vert="horz" wrap="square" lIns="91440" tIns="45720" rIns="91440" bIns="45720" anchor="t" anchorCtr="0">
                              <a:spAutoFit/>
                            </wps:bodyPr>
                          </wps:wsp>
                          <wps:wsp>
                            <wps:cNvPr id="78" name="Zone de texte 2"/>
                            <wps:cNvSpPr txBox="1">
                              <a:spLocks noChangeArrowheads="1"/>
                            </wps:cNvSpPr>
                            <wps:spPr bwMode="auto">
                              <a:xfrm>
                                <a:off x="284993" y="849293"/>
                                <a:ext cx="991860" cy="437043"/>
                              </a:xfrm>
                              <a:prstGeom prst="rect">
                                <a:avLst/>
                              </a:prstGeom>
                              <a:noFill/>
                              <a:ln w="9525">
                                <a:noFill/>
                                <a:miter lim="800000"/>
                              </a:ln>
                            </wps:spPr>
                            <wps:txbx>
                              <w:txbxContent>
                                <w:p w14:paraId="5FA9CD2A" w14:textId="77777777" w:rsidR="00EC1EED" w:rsidRDefault="00EC1EED">
                                  <w:r>
                                    <w:t xml:space="preserve">DECT </w:t>
                                  </w:r>
                                </w:p>
                              </w:txbxContent>
                            </wps:txbx>
                            <wps:bodyPr rot="0" vert="horz" wrap="square" lIns="91440" tIns="45720" rIns="91440" bIns="45720" anchor="t" anchorCtr="0">
                              <a:spAutoFit/>
                            </wps:bodyPr>
                          </wps:wsp>
                          <wps:wsp>
                            <wps:cNvPr id="79" name="Zone de texte 2"/>
                            <wps:cNvSpPr txBox="1">
                              <a:spLocks noChangeArrowheads="1"/>
                            </wps:cNvSpPr>
                            <wps:spPr bwMode="auto">
                              <a:xfrm>
                                <a:off x="3962287" y="850077"/>
                                <a:ext cx="845176" cy="437043"/>
                              </a:xfrm>
                              <a:prstGeom prst="rect">
                                <a:avLst/>
                              </a:prstGeom>
                              <a:noFill/>
                              <a:ln w="9525">
                                <a:noFill/>
                                <a:miter lim="800000"/>
                              </a:ln>
                            </wps:spPr>
                            <wps:txbx>
                              <w:txbxContent>
                                <w:p w14:paraId="36FF764B" w14:textId="77777777" w:rsidR="00EC1EED" w:rsidRDefault="00EC1EED">
                                  <w:r>
                                    <w:t xml:space="preserve">MFCN UL </w:t>
                                  </w:r>
                                </w:p>
                              </w:txbxContent>
                            </wps:txbx>
                            <wps:bodyPr rot="0" vert="horz" wrap="square" lIns="91440" tIns="45720" rIns="91440" bIns="45720" anchor="t" anchorCtr="0">
                              <a:spAutoFit/>
                            </wps:bodyPr>
                          </wps:wsp>
                          <wps:wsp>
                            <wps:cNvPr id="80" name="Arc 80"/>
                            <wps:cNvSpPr/>
                            <wps:spPr>
                              <a:xfrm rot="17242487">
                                <a:off x="623602" y="395520"/>
                                <a:ext cx="1025169" cy="1326928"/>
                              </a:xfrm>
                              <a:prstGeom prst="arc">
                                <a:avLst>
                                  <a:gd name="adj1" fmla="val 15477022"/>
                                  <a:gd name="adj2" fmla="val 1956742"/>
                                </a:avLst>
                              </a:prstGeom>
                              <a:ln w="12700">
                                <a:solidFill>
                                  <a:schemeClr val="tx1"/>
                                </a:solidFill>
                                <a:headEnd type="arrow"/>
                                <a:tailEnd type="non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1" name="Arc 81"/>
                            <wps:cNvSpPr/>
                            <wps:spPr>
                              <a:xfrm rot="5609232">
                                <a:off x="2254161" y="-331171"/>
                                <a:ext cx="977387" cy="2877799"/>
                              </a:xfrm>
                              <a:prstGeom prst="arc">
                                <a:avLst>
                                  <a:gd name="adj1" fmla="val 16339578"/>
                                  <a:gd name="adj2" fmla="val 2343404"/>
                                </a:avLst>
                              </a:prstGeom>
                              <a:ln w="12700">
                                <a:solidFill>
                                  <a:schemeClr val="tx1"/>
                                </a:solidFill>
                                <a:headEnd type="none"/>
                                <a:tailEnd type="arrow"/>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s:wsp>
                        <wps:cNvPr id="38" name="Arc 38"/>
                        <wps:cNvSpPr/>
                        <wps:spPr>
                          <a:xfrm rot="17092039">
                            <a:off x="628980" y="734692"/>
                            <a:ext cx="935933" cy="1292860"/>
                          </a:xfrm>
                          <a:prstGeom prst="arc">
                            <a:avLst>
                              <a:gd name="adj1" fmla="val 17835161"/>
                              <a:gd name="adj2" fmla="val 4521340"/>
                            </a:avLst>
                          </a:prstGeom>
                          <a:ln w="12700">
                            <a:solidFill>
                              <a:schemeClr val="tx1"/>
                            </a:solidFill>
                            <a:headEnd type="none"/>
                            <a:tailEnd type="arrow"/>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0DBC8628" id="Groupe 56" o:spid="_x0000_s1036" style="position:absolute;left:0;text-align:left;margin-left:0;margin-top:20.5pt;width:440.5pt;height:146.25pt;z-index:251662848;mso-position-horizontal:center;mso-position-horizontal-relative:margin" coordsize="55943,18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">
                <v:group id="Groupe 42" o:spid="_x0000_s1037" style="position:absolute;width:55943;height:18573" coordsize="55943,18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Arc 62" o:spid="_x0000_s1038" style="position:absolute;left:7731;top:5660;width:9350;height:12929;rotation:6789333fd;visibility:visible;mso-wrap-style:square;v-text-anchor:middle" coordsize="935040,129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" path="m738736,119891nsc872674,251787,946651,471276,933554,697915,918950,950647,798840,1168242,626384,1254395l467520,646430,738736,119891xem738736,119891nfc872674,251787,946651,471276,933554,697915,918950,950647,798840,1168242,626384,1254395e" filled="f" strokecolor="black [3213]" strokeweight="1pt">
                    <v:stroke endarrow="open"/>
                    <v:path arrowok="t" o:connecttype="custom" o:connectlocs="738736,119891;933554,697915;626384,1254395" o:connectangles="0,0,0"/>
                  </v:shape>
                  <v:group id="Groupe 64" o:spid="_x0000_s1039" style="position:absolute;width:55943;height:18556" coordsize="55943,18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rect id="Rectangle 66" o:spid="_x0000_s1040" style="position:absolute;left:1016;top:4127;width:47752;height:14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" filled="f" strokecolor="black [3213]" strokeweight="1pt"/>
                    <v:rect id="Rectangle 67" o:spid="_x0000_s1041" style="position:absolute;left:1016;top:4127;width:11874;height:14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" filled="f" strokecolor="black [3213]" strokeweight="1pt"/>
                    <v:rect id="Rectangle 68" o:spid="_x0000_s1042" style="position:absolute;left:37020;top:4127;width:11748;height:14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" filled="f" strokecolor="black [3213]" strokeweight="1pt"/>
                    <v:rect id="Rectangle 69" o:spid="_x0000_s1043" style="position:absolute;left:12890;top:4127;width:12256;height:14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" filled="f" strokecolor="black [3213]" strokeweight="1pt"/>
                    <v:shape id="Zone de texte 2" o:spid="_x0000_s1044" type="#_x0000_t202" style="position:absolute;top:63;width:8261;height:4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" filled="f" stroked="f">
                      <v:textbox style="mso-fit-shape-to-text:t">
                        <w:txbxContent>
                          <w:p w14:paraId="7936B780" w14:textId="77777777" w:rsidR="00EC1EED" w:rsidRDefault="00EC1EED">
                            <w:r>
                              <w:t>1880 MHz</w:t>
                            </w:r>
                          </w:p>
                        </w:txbxContent>
                      </v:textbox>
                    </v:shape>
                    <v:shape id="Zone de texte 2" o:spid="_x0000_s1045" type="#_x0000_t202" style="position:absolute;left:11807;top:63;width:8262;height:4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" filled="f" stroked="f">
                      <v:textbox style="mso-fit-shape-to-text:t">
                        <w:txbxContent>
                          <w:p w14:paraId="54CBE696" w14:textId="77777777" w:rsidR="00EC1EED" w:rsidRDefault="00EC1EED">
                            <w:r>
                              <w:t>1900 MHz</w:t>
                            </w:r>
                          </w:p>
                        </w:txbxContent>
                      </v:textbox>
                    </v:shape>
                    <v:shape id="Zone de texte 2" o:spid="_x0000_s1046" type="#_x0000_t202" style="position:absolute;left:35741;top:63;width:8261;height:4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" filled="f" stroked="f">
                      <v:textbox style="mso-fit-shape-to-text:t">
                        <w:txbxContent>
                          <w:p w14:paraId="6BEDCCD1" w14:textId="77777777" w:rsidR="00EC1EED" w:rsidRDefault="00EC1EED">
                            <w:r>
                              <w:t>1920 MHz</w:t>
                            </w:r>
                          </w:p>
                        </w:txbxContent>
                      </v:textbox>
                    </v:shape>
                    <v:shape id="Zone de texte 2" o:spid="_x0000_s1047" type="#_x0000_t202" style="position:absolute;left:24060;top:63;width:8255;height:4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" filled="f" stroked="f">
                      <v:textbox style="mso-fit-shape-to-text:t">
                        <w:txbxContent>
                          <w:p w14:paraId="0CF9B893" w14:textId="77777777" w:rsidR="00EC1EED" w:rsidRDefault="00EC1EED">
                            <w:r>
                              <w:t>1910 MHz</w:t>
                            </w:r>
                          </w:p>
                        </w:txbxContent>
                      </v:textbox>
                    </v:shape>
                    <v:shape id="Zone de texte 2" o:spid="_x0000_s1048" type="#_x0000_t202" style="position:absolute;left:47681;width:8262;height:4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" filled="f" stroked="f">
                      <v:textbox style="mso-fit-shape-to-text:t">
                        <w:txbxContent>
                          <w:p w14:paraId="716049C8" w14:textId="77777777" w:rsidR="00EC1EED" w:rsidRDefault="00EC1EED">
                            <w:r>
                              <w:t>1980 MHz</w:t>
                            </w:r>
                          </w:p>
                        </w:txbxContent>
                      </v:textbox>
                    </v:shape>
                    <v:rect id="Rectangle 75" o:spid="_x0000_s1049" style="position:absolute;left:12890;top:4127;width:12256;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" filled="f" strokecolor="black [3213]" strokeweight="1pt"/>
                    <v:shape id="Zone de texte 2" o:spid="_x0000_s1050" type="#_x0000_t202" style="position:absolute;left:14920;top:5075;width:8445;height:4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" filled="f" stroked="f">
                      <v:textbox style="mso-fit-shape-to-text:t">
                        <w:txbxContent>
                          <w:p w14:paraId="69A2AEEA" w14:textId="77777777" w:rsidR="00EC1EED" w:rsidRDefault="00EC1EED">
                            <w:r>
                              <w:t>FRMCS UL</w:t>
                            </w:r>
                          </w:p>
                        </w:txbxContent>
                      </v:textbox>
                    </v:shape>
                    <v:shape id="Zone de texte 2" o:spid="_x0000_s1051" type="#_x0000_t202" style="position:absolute;left:14920;top:12243;width:8445;height: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" filled="f" stroked="f">
                      <v:textbox style="mso-fit-shape-to-text:t">
                        <w:txbxContent>
                          <w:p w14:paraId="7875F47D" w14:textId="77777777" w:rsidR="00EC1EED" w:rsidRDefault="00EC1EED">
                            <w:r>
                              <w:t>FRMCS DL</w:t>
                            </w:r>
                          </w:p>
                        </w:txbxContent>
                      </v:textbox>
                    </v:shape>
                    <v:shape id="Zone de texte 2" o:spid="_x0000_s1052" type="#_x0000_t202" style="position:absolute;left:2849;top:8492;width:9919;height: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" filled="f" stroked="f">
                      <v:textbox style="mso-fit-shape-to-text:t">
                        <w:txbxContent>
                          <w:p w14:paraId="5FA9CD2A" w14:textId="77777777" w:rsidR="00EC1EED" w:rsidRDefault="00EC1EED">
                            <w:r>
                              <w:t xml:space="preserve">DECT </w:t>
                            </w:r>
                          </w:p>
                        </w:txbxContent>
                      </v:textbox>
                    </v:shape>
                    <v:shape id="Zone de texte 2" o:spid="_x0000_s1053" type="#_x0000_t202" style="position:absolute;left:39622;top:8500;width:8452;height: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" filled="f" stroked="f">
                      <v:textbox style="mso-fit-shape-to-text:t">
                        <w:txbxContent>
                          <w:p w14:paraId="36FF764B" w14:textId="77777777" w:rsidR="00EC1EED" w:rsidRDefault="00EC1EED">
                            <w:r>
                              <w:t xml:space="preserve">MFCN UL </w:t>
                            </w:r>
                          </w:p>
                        </w:txbxContent>
                      </v:textbox>
                    </v:shape>
                    <v:shape id="Arc 80" o:spid="_x0000_s1054" style="position:absolute;left:6236;top:3954;width:10252;height:13269;rotation:-4759566fd;visibility:visible;mso-wrap-style:square;v-text-anchor:middle" coordsize="1025169,1326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" path="m376075,23961nsc607040,-58637,851398,76900,964489,350334v78135,188915,80967,415044,7604,607138l512585,663464,376075,23961xem376075,23961nfc607040,-58637,851398,76900,964489,350334v78135,188915,80967,415044,7604,607138e" filled="f" strokecolor="black [3213]" strokeweight="1pt">
                      <v:stroke startarrow="open"/>
                      <v:path arrowok="t" o:connecttype="custom" o:connectlocs="376075,23961;964489,350334;972093,957472" o:connectangles="0,0,0"/>
                    </v:shape>
                    <v:shape id="Arc 81" o:spid="_x0000_s1055" style="position:absolute;left:22541;top:-3312;width:9774;height:28778;rotation:6126777fd;visibility:visible;mso-wrap-style:square;v-text-anchor:middle" coordsize="977387,2877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" path="m546734,10184nsc764647,86929,938458,581991,971737,1220712v10441,200394,6382,405023,-11912,600476l488694,1438900,546734,10184xem546734,10184nfc764647,86929,938458,581991,971737,1220712v10441,200394,6382,405023,-11912,600476e" filled="f" strokecolor="black [3213]" strokeweight="1pt">
                      <v:stroke endarrow="open"/>
                      <v:path arrowok="t" o:connecttype="custom" o:connectlocs="546734,10184;971737,1220712;959825,1821188" o:connectangles="0,0,0"/>
                    </v:shape>
                  </v:group>
                </v:group>
                <v:shape id="Arc 38" o:spid="_x0000_s1056" style="position:absolute;left:6289;top:7347;width:9359;height:12928;rotation:-4923896fd;visibility:visible;mso-wrap-style:square;v-text-anchor:middle" coordsize="935933,129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" path="m739270,119722nsc873451,251605,947572,471205,934444,697964,919809,950748,799526,1168363,626849,1254462l467967,646430,739270,119722xem739270,119722nfc873451,251605,947572,471205,934444,697964,919809,950748,799526,1168363,626849,1254462e" filled="f" strokecolor="black [3213]" strokeweight="1pt">
                  <v:stroke endarrow="open"/>
                  <v:path arrowok="t" o:connecttype="custom" o:connectlocs="739270,119722;934444,697964;626849,1254462" o:connectangles="0,0,0"/>
                </v:shape>
                <w10:wrap type="topAndBottom" anchorx="margin"/>
              </v:group>
            </w:pict>
          </mc:Fallback>
        </mc:AlternateContent>
      </w:r>
    </w:p>
    <w:p w14:paraId="750AAE3B" w14:textId="1B28CDDE" w:rsidR="00374FFF" w:rsidRPr="00E93CAC" w:rsidRDefault="00E93CAC" w:rsidP="00E93CAC">
      <w:pPr>
        <w:pStyle w:val="Caption"/>
      </w:pPr>
      <w:bookmarkStart w:id="51" w:name="_Ref39598213"/>
      <w:proofErr w:type="spellStart"/>
      <w:r>
        <w:t>Figure</w:t>
      </w:r>
      <w:proofErr w:type="spellEnd"/>
      <w:r>
        <w:t xml:space="preserve"> </w:t>
      </w:r>
      <w:r>
        <w:rPr>
          <w:noProof/>
        </w:rPr>
        <w:t>1</w:t>
      </w:r>
      <w:bookmarkEnd w:id="51"/>
      <w:r w:rsidR="00374FFF" w:rsidRPr="00E93CAC">
        <w:t xml:space="preserve">: </w:t>
      </w:r>
      <w:proofErr w:type="spellStart"/>
      <w:r w:rsidR="00374FFF" w:rsidRPr="00E93CAC">
        <w:t>interference</w:t>
      </w:r>
      <w:proofErr w:type="spellEnd"/>
      <w:r w:rsidR="00374FFF" w:rsidRPr="00E93CAC">
        <w:t xml:space="preserve"> scenarios </w:t>
      </w:r>
      <w:proofErr w:type="spellStart"/>
      <w:r w:rsidR="00C20DBC">
        <w:t>addressed</w:t>
      </w:r>
      <w:proofErr w:type="spellEnd"/>
    </w:p>
    <w:p w14:paraId="07405753" w14:textId="4F4DC1A5" w:rsidR="007E49BE" w:rsidRPr="001B57F7" w:rsidRDefault="003475D8" w:rsidP="00AE6D30">
      <w:r w:rsidRPr="001B57F7">
        <w:t xml:space="preserve">Note that the impact study of adjacent systems on FRMCS is limited to the downlink. Indeed, experience has shown since the introduction of GSM-R in the 900 MHz band that interferences occur at the on-board equipment rather than at the base stations. </w:t>
      </w:r>
    </w:p>
    <w:p w14:paraId="4A62C36C" w14:textId="62AE84EE" w:rsidR="007E49BE" w:rsidRPr="001B57F7" w:rsidRDefault="003475D8" w:rsidP="00AE6D30">
      <w:r w:rsidRPr="001B57F7">
        <w:t xml:space="preserve">Further, the impact of FRMCS UL and DL on MFCN BS is studied in </w:t>
      </w:r>
      <w:r w:rsidR="00C71459">
        <w:t xml:space="preserve">ECC </w:t>
      </w:r>
      <w:r w:rsidR="00ED4899">
        <w:t>Report 318 [55].</w:t>
      </w:r>
    </w:p>
    <w:p w14:paraId="49EFEFE2" w14:textId="630DC444" w:rsidR="007E49BE" w:rsidRPr="001B57F7" w:rsidRDefault="003475D8">
      <w:pPr>
        <w:pStyle w:val="Heading1"/>
        <w:spacing w:line="276" w:lineRule="auto"/>
        <w:rPr>
          <w:rStyle w:val="ECCParagraph"/>
        </w:rPr>
      </w:pPr>
      <w:bookmarkStart w:id="52" w:name="_Toc30114123"/>
      <w:bookmarkStart w:id="53" w:name="_Toc30114124"/>
      <w:bookmarkStart w:id="54" w:name="_Toc30762160"/>
      <w:bookmarkStart w:id="55" w:name="_Toc42082447"/>
      <w:bookmarkStart w:id="56" w:name="_Toc42088402"/>
      <w:bookmarkEnd w:id="52"/>
      <w:bookmarkEnd w:id="53"/>
      <w:r w:rsidRPr="001B57F7">
        <w:rPr>
          <w:rStyle w:val="ECCParagraph"/>
        </w:rPr>
        <w:lastRenderedPageBreak/>
        <w:t>FRMCS in 1900-1920 MHz</w:t>
      </w:r>
      <w:bookmarkEnd w:id="54"/>
      <w:bookmarkEnd w:id="55"/>
      <w:bookmarkEnd w:id="56"/>
      <w:r w:rsidRPr="001B57F7">
        <w:rPr>
          <w:rStyle w:val="ECCParagraph"/>
        </w:rPr>
        <w:t xml:space="preserve"> </w:t>
      </w:r>
    </w:p>
    <w:p w14:paraId="14D28F4A" w14:textId="3D37C1C9" w:rsidR="007E49BE" w:rsidRPr="001B57F7" w:rsidRDefault="003475D8">
      <w:pPr>
        <w:pStyle w:val="Heading2"/>
        <w:spacing w:line="276" w:lineRule="auto"/>
        <w:rPr>
          <w:lang w:val="en-GB"/>
        </w:rPr>
      </w:pPr>
      <w:bookmarkStart w:id="57" w:name="_Toc30762161"/>
      <w:bookmarkStart w:id="58" w:name="_Toc42082448"/>
      <w:bookmarkStart w:id="59" w:name="_Toc42088403"/>
      <w:r w:rsidRPr="001B57F7">
        <w:rPr>
          <w:lang w:val="en-GB"/>
        </w:rPr>
        <w:t>General description</w:t>
      </w:r>
      <w:bookmarkEnd w:id="57"/>
      <w:bookmarkEnd w:id="58"/>
      <w:bookmarkEnd w:id="59"/>
    </w:p>
    <w:p w14:paraId="6CCFC9B8" w14:textId="0F51A29F" w:rsidR="007E49BE" w:rsidRPr="001B57F7" w:rsidRDefault="003475D8" w:rsidP="007D5DDE">
      <w:r w:rsidRPr="001B57F7">
        <w:t xml:space="preserve">The architecture of FRMCS is shown in </w:t>
      </w:r>
      <w:r w:rsidR="00DE7671" w:rsidRPr="001B57F7">
        <w:t xml:space="preserve">Figure </w:t>
      </w:r>
      <w:r w:rsidR="00DE7671">
        <w:t>2</w:t>
      </w:r>
      <w:r w:rsidRPr="001B57F7">
        <w:t xml:space="preserve"> below. It has a structure </w:t>
      </w:r>
      <w:r w:rsidR="00792598" w:rsidRPr="001B57F7">
        <w:t xml:space="preserve">quite similar </w:t>
      </w:r>
      <w:r w:rsidR="00792598">
        <w:t>to that one of a</w:t>
      </w:r>
      <w:r w:rsidRPr="001B57F7">
        <w:t xml:space="preserve"> GSM-R </w:t>
      </w:r>
      <w:proofErr w:type="gramStart"/>
      <w:r w:rsidRPr="001B57F7">
        <w:t>network</w:t>
      </w:r>
      <w:proofErr w:type="gramEnd"/>
      <w:r w:rsidRPr="001B57F7">
        <w:t xml:space="preserve">: radio sites are regularly </w:t>
      </w:r>
      <w:r w:rsidR="00792598">
        <w:t>placed</w:t>
      </w:r>
      <w:r w:rsidRPr="001B57F7">
        <w:t xml:space="preserve"> along the rail track, and each site hosts a single sector base station covering a unique radio cell</w:t>
      </w:r>
      <w:r w:rsidRPr="001B57F7">
        <w:rPr>
          <w:rStyle w:val="FootnoteReference"/>
        </w:rPr>
        <w:footnoteReference w:id="7"/>
      </w:r>
      <w:r w:rsidRPr="001B57F7">
        <w:t xml:space="preserve">. Handover from one cell to the next is performed when signal strengths from both cells become equal to each other within the handover margin. If there is no obstacle, this occurs at an equal distance from both radio sites. </w:t>
      </w:r>
    </w:p>
    <w:p w14:paraId="7A7A8EC0" w14:textId="7312D92E" w:rsidR="007E49BE" w:rsidRPr="001B57F7" w:rsidRDefault="003475D8" w:rsidP="007D5DDE">
      <w:r w:rsidRPr="001B57F7">
        <w:t>FRMCS is based on 4G LTE or 5G NR. Both technologies use the same carrier in each radio cell, which is equivalent to a reuse factor of 1. Therefore, all cells interfere with one another</w:t>
      </w:r>
      <w:r w:rsidRPr="001B57F7">
        <w:rPr>
          <w:rStyle w:val="FootnoteReference"/>
        </w:rPr>
        <w:footnoteReference w:id="8"/>
      </w:r>
      <w:r w:rsidRPr="001B57F7">
        <w:t xml:space="preserve">. For the sake of simplicity, this </w:t>
      </w:r>
      <w:r w:rsidR="00B62EEF">
        <w:t>R</w:t>
      </w:r>
      <w:r w:rsidRPr="001B57F7">
        <w:t xml:space="preserve">eport considers that most inter-cell interference is generated by the two adjacent cells, as shown in </w:t>
      </w:r>
      <w:r w:rsidR="00543090" w:rsidRPr="001B57F7">
        <w:t xml:space="preserve">Figure </w:t>
      </w:r>
      <w:r w:rsidR="00543090">
        <w:rPr>
          <w:noProof/>
        </w:rPr>
        <w:t>2</w:t>
      </w:r>
      <w:r w:rsidRPr="001B57F7">
        <w:t xml:space="preserve">. </w:t>
      </w:r>
    </w:p>
    <w:p w14:paraId="4AC36624" w14:textId="77777777" w:rsidR="007E49BE" w:rsidRPr="001B57F7" w:rsidRDefault="003475D8">
      <w:pPr>
        <w:pStyle w:val="ECCFiguregraphcentered"/>
        <w:keepNext/>
        <w:spacing w:line="276" w:lineRule="auto"/>
        <w:rPr>
          <w:lang w:val="en-GB"/>
        </w:rPr>
      </w:pPr>
      <w:r w:rsidRPr="001B57F7">
        <w:rPr>
          <w:noProof/>
          <w:lang w:val="fr-FR" w:eastAsia="fr-FR"/>
        </w:rPr>
        <w:drawing>
          <wp:inline distT="0" distB="0" distL="0" distR="0" wp14:anchorId="2A145471" wp14:editId="77897297">
            <wp:extent cx="5970494" cy="299804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3"/>
                    <pic:cNvPicPr>
                      <a:picLocks noChangeAspect="1" noChangeArrowheads="1"/>
                    </pic:cNvPicPr>
                  </pic:nvPicPr>
                  <pic:blipFill>
                    <a:blip r:embed="rId9" cstate="screen"/>
                    <a:stretch>
                      <a:fillRect/>
                    </a:stretch>
                  </pic:blipFill>
                  <pic:spPr>
                    <a:xfrm>
                      <a:off x="0" y="0"/>
                      <a:ext cx="5994100" cy="3009894"/>
                    </a:xfrm>
                    <a:prstGeom prst="rect">
                      <a:avLst/>
                    </a:prstGeom>
                    <a:noFill/>
                    <a:ln>
                      <a:noFill/>
                    </a:ln>
                  </pic:spPr>
                </pic:pic>
              </a:graphicData>
            </a:graphic>
          </wp:inline>
        </w:drawing>
      </w:r>
    </w:p>
    <w:p w14:paraId="45325FCD" w14:textId="2D6D2122" w:rsidR="007E49BE" w:rsidRPr="001B57F7" w:rsidRDefault="003475D8">
      <w:pPr>
        <w:pStyle w:val="Caption"/>
        <w:spacing w:line="276" w:lineRule="auto"/>
        <w:rPr>
          <w:lang w:val="en-GB"/>
        </w:rPr>
      </w:pPr>
      <w:bookmarkStart w:id="60" w:name="_Ref15473971"/>
      <w:r w:rsidRPr="001B57F7">
        <w:rPr>
          <w:lang w:val="en-GB"/>
        </w:rPr>
        <w:t xml:space="preserve">Figure </w:t>
      </w:r>
      <w:r w:rsidR="001B1994">
        <w:rPr>
          <w:noProof/>
          <w:lang w:val="en-GB"/>
        </w:rPr>
        <w:t>2</w:t>
      </w:r>
      <w:bookmarkEnd w:id="60"/>
      <w:r w:rsidRPr="001B57F7">
        <w:rPr>
          <w:lang w:val="en-GB"/>
        </w:rPr>
        <w:t xml:space="preserve">: FRMCS architecture </w:t>
      </w:r>
    </w:p>
    <w:p w14:paraId="38920474" w14:textId="0A70E541" w:rsidR="007E49BE" w:rsidRPr="001B57F7" w:rsidRDefault="003475D8" w:rsidP="007D5DDE">
      <w:r w:rsidRPr="001B57F7">
        <w:t xml:space="preserve">As illustrated in </w:t>
      </w:r>
      <w:r w:rsidR="00DE7671" w:rsidRPr="001B57F7">
        <w:t xml:space="preserve">Figure </w:t>
      </w:r>
      <w:r w:rsidR="00DE7671">
        <w:t>3</w:t>
      </w:r>
      <w:r w:rsidRPr="001B57F7">
        <w:t xml:space="preserve"> below, an FRMCS radio site comprises a single base station, which is connected to a pair of antennas through a feeder line, a splitter and a pair of jumpers. Antennas are most of the time installed on top of a tower, but they can also be mounted on a building wall in urban areas. On-board equipment is composed of a single antenna installed on the roof of the train, a feeder line, and a so-called FRMCS cab</w:t>
      </w:r>
      <w:r w:rsidR="006A3F21" w:rsidRPr="001B57F7">
        <w:t>-</w:t>
      </w:r>
      <w:r w:rsidRPr="001B57F7">
        <w:t>radio, which is integrated into the driver’s dashboard</w:t>
      </w:r>
      <w:r w:rsidRPr="001B57F7">
        <w:rPr>
          <w:rStyle w:val="FootnoteReference"/>
        </w:rPr>
        <w:footnoteReference w:id="9"/>
      </w:r>
      <w:r w:rsidRPr="001B57F7">
        <w:t xml:space="preserve">. </w:t>
      </w:r>
    </w:p>
    <w:p w14:paraId="54C1ACD5" w14:textId="77777777" w:rsidR="007E49BE" w:rsidRPr="001B57F7" w:rsidRDefault="003475D8">
      <w:pPr>
        <w:pStyle w:val="ECCFiguregraphcentered"/>
        <w:keepNext/>
        <w:spacing w:line="276" w:lineRule="auto"/>
        <w:rPr>
          <w:lang w:val="en-GB"/>
        </w:rPr>
      </w:pPr>
      <w:r w:rsidRPr="001B57F7">
        <w:rPr>
          <w:noProof/>
          <w:lang w:val="fr-FR" w:eastAsia="fr-FR"/>
        </w:rPr>
        <w:lastRenderedPageBreak/>
        <w:drawing>
          <wp:inline distT="0" distB="0" distL="0" distR="0" wp14:anchorId="1709CB41" wp14:editId="6EFDFA7F">
            <wp:extent cx="5010411" cy="3392764"/>
            <wp:effectExtent l="0" t="0" r="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 146"/>
                    <pic:cNvPicPr>
                      <a:picLocks noChangeAspect="1" noChangeArrowheads="1"/>
                    </pic:cNvPicPr>
                  </pic:nvPicPr>
                  <pic:blipFill>
                    <a:blip r:embed="rId10" cstate="screen"/>
                    <a:stretch>
                      <a:fillRect/>
                    </a:stretch>
                  </pic:blipFill>
                  <pic:spPr>
                    <a:xfrm>
                      <a:off x="0" y="0"/>
                      <a:ext cx="5023409" cy="3401566"/>
                    </a:xfrm>
                    <a:prstGeom prst="rect">
                      <a:avLst/>
                    </a:prstGeom>
                    <a:noFill/>
                    <a:ln>
                      <a:noFill/>
                    </a:ln>
                  </pic:spPr>
                </pic:pic>
              </a:graphicData>
            </a:graphic>
          </wp:inline>
        </w:drawing>
      </w:r>
    </w:p>
    <w:p w14:paraId="2510474A" w14:textId="140FA8E2" w:rsidR="007E49BE" w:rsidRPr="001B57F7" w:rsidRDefault="003475D8">
      <w:pPr>
        <w:pStyle w:val="Caption"/>
        <w:spacing w:line="276" w:lineRule="auto"/>
        <w:rPr>
          <w:lang w:val="en-GB"/>
        </w:rPr>
      </w:pPr>
      <w:bookmarkStart w:id="61" w:name="_Ref15477266"/>
      <w:r w:rsidRPr="001B57F7">
        <w:rPr>
          <w:lang w:val="en-GB"/>
        </w:rPr>
        <w:t xml:space="preserve">Figure </w:t>
      </w:r>
      <w:r w:rsidR="001B1994">
        <w:rPr>
          <w:noProof/>
          <w:lang w:val="en-GB"/>
        </w:rPr>
        <w:t>3</w:t>
      </w:r>
      <w:bookmarkEnd w:id="61"/>
      <w:r w:rsidRPr="001B57F7">
        <w:rPr>
          <w:lang w:val="en-GB"/>
        </w:rPr>
        <w:t>: FRMCS radio site and on-board equipment</w:t>
      </w:r>
    </w:p>
    <w:p w14:paraId="14CD9AFD" w14:textId="0CBA22D0" w:rsidR="007E49BE" w:rsidRPr="001B57F7" w:rsidRDefault="003475D8">
      <w:pPr>
        <w:pStyle w:val="Heading2"/>
        <w:spacing w:line="276" w:lineRule="auto"/>
        <w:rPr>
          <w:lang w:val="en-GB"/>
        </w:rPr>
      </w:pPr>
      <w:bookmarkStart w:id="62" w:name="_Toc30762162"/>
      <w:bookmarkStart w:id="63" w:name="_Toc42082449"/>
      <w:bookmarkStart w:id="64" w:name="_Toc42088404"/>
      <w:r w:rsidRPr="001B57F7">
        <w:rPr>
          <w:lang w:val="en-GB"/>
        </w:rPr>
        <w:t>Radio access technology to implement FRMCS</w:t>
      </w:r>
      <w:bookmarkEnd w:id="62"/>
      <w:bookmarkEnd w:id="63"/>
      <w:bookmarkEnd w:id="64"/>
    </w:p>
    <w:p w14:paraId="2EBFA245" w14:textId="6CF1BD3F" w:rsidR="007E49BE" w:rsidRPr="001B57F7" w:rsidRDefault="003475D8">
      <w:pPr>
        <w:pStyle w:val="Heading3"/>
        <w:spacing w:line="276" w:lineRule="auto"/>
        <w:rPr>
          <w:lang w:val="en-GB"/>
        </w:rPr>
      </w:pPr>
      <w:bookmarkStart w:id="65" w:name="_Ref15638825"/>
      <w:bookmarkStart w:id="66" w:name="_Toc30762163"/>
      <w:bookmarkStart w:id="67" w:name="_Toc42082450"/>
      <w:bookmarkStart w:id="68" w:name="_Toc42088405"/>
      <w:r w:rsidRPr="001B57F7">
        <w:rPr>
          <w:lang w:val="en-GB"/>
        </w:rPr>
        <w:t>FRMCS using 4G LTE</w:t>
      </w:r>
      <w:bookmarkEnd w:id="65"/>
      <w:bookmarkEnd w:id="66"/>
      <w:bookmarkEnd w:id="67"/>
      <w:bookmarkEnd w:id="68"/>
    </w:p>
    <w:p w14:paraId="08C0FA0D" w14:textId="50306B8E" w:rsidR="007E49BE" w:rsidRPr="001B57F7" w:rsidRDefault="003475D8" w:rsidP="007D5DDE">
      <w:r w:rsidRPr="001B57F7">
        <w:t xml:space="preserve">4G LTE technical specifications are defined in the documents 3GPP TS 36.101 </w:t>
      </w:r>
      <w:r w:rsidR="00204777">
        <w:t>[7]</w:t>
      </w:r>
      <w:r w:rsidRPr="001B57F7">
        <w:t xml:space="preserve"> and </w:t>
      </w:r>
      <w:r w:rsidR="00831209">
        <w:t>3GPP</w:t>
      </w:r>
      <w:r w:rsidR="00831209" w:rsidRPr="001B57F7">
        <w:t xml:space="preserve"> </w:t>
      </w:r>
      <w:r w:rsidRPr="001B57F7">
        <w:t>TS 36.104</w:t>
      </w:r>
      <w:r w:rsidR="00DC5A9D">
        <w:t xml:space="preserve"> </w:t>
      </w:r>
      <w:r w:rsidR="00204777">
        <w:t>[8]</w:t>
      </w:r>
      <w:r w:rsidRPr="001B57F7">
        <w:t xml:space="preserve"> for </w:t>
      </w:r>
      <w:r w:rsidRPr="001B57F7">
        <w:rPr>
          <w:i/>
        </w:rPr>
        <w:t>User Equipment</w:t>
      </w:r>
      <w:r w:rsidRPr="001B57F7">
        <w:t xml:space="preserve"> (UE) and </w:t>
      </w:r>
      <w:r w:rsidRPr="001B57F7">
        <w:rPr>
          <w:i/>
        </w:rPr>
        <w:t xml:space="preserve">Base Stations </w:t>
      </w:r>
      <w:r w:rsidRPr="001B57F7">
        <w:t xml:space="preserve">(BS), respectively. In this </w:t>
      </w:r>
      <w:r w:rsidR="00B62EEF">
        <w:t>R</w:t>
      </w:r>
      <w:r w:rsidRPr="001B57F7">
        <w:t xml:space="preserve">eport, it is assumed that FRMCS equipment that will be placed on the market would comply with these technical specifications, without any additional requirement. </w:t>
      </w:r>
    </w:p>
    <w:p w14:paraId="6E45750D" w14:textId="44114F69" w:rsidR="007E49BE" w:rsidRPr="001B57F7" w:rsidRDefault="003475D8" w:rsidP="007D5DDE">
      <w:r w:rsidRPr="001B57F7">
        <w:t xml:space="preserve">In the case where FRMCS is implemented using 4G LTE RAT, it will use the </w:t>
      </w:r>
      <w:r w:rsidRPr="001B57F7">
        <w:rPr>
          <w:i/>
        </w:rPr>
        <w:t>Evolved UMTS Terrestrial Radio Access</w:t>
      </w:r>
      <w:r w:rsidRPr="001B57F7">
        <w:t xml:space="preserve"> (E-UTRA) TDD operating band n°33 (</w:t>
      </w:r>
      <w:r w:rsidRPr="00AE6D30">
        <w:t xml:space="preserve">see </w:t>
      </w:r>
      <w:r w:rsidR="00831209" w:rsidRPr="00AE6D30">
        <w:t xml:space="preserve">3GPP </w:t>
      </w:r>
      <w:r w:rsidRPr="00AE6D30">
        <w:t>TS 36.101</w:t>
      </w:r>
      <w:r w:rsidR="00597DBC">
        <w:t>, t</w:t>
      </w:r>
      <w:r w:rsidRPr="00AE6D30">
        <w:t>able 5.5-1</w:t>
      </w:r>
      <w:r w:rsidRPr="001B57F7">
        <w:t>), which spans over the 1900-1920 MHz frequency range. The 10 MHz E-UTRA carrier</w:t>
      </w:r>
      <w:r w:rsidRPr="001B57F7">
        <w:rPr>
          <w:rStyle w:val="FootnoteReference"/>
        </w:rPr>
        <w:footnoteReference w:id="10"/>
      </w:r>
      <w:r w:rsidRPr="001B57F7">
        <w:t xml:space="preserve"> will be centred at 1905 MHz, i.e. the </w:t>
      </w:r>
      <w:r w:rsidRPr="001B57F7">
        <w:rPr>
          <w:i/>
        </w:rPr>
        <w:t>E-UTRA Absolute Radio Frequency Channel Number</w:t>
      </w:r>
      <w:r w:rsidRPr="001B57F7">
        <w:t xml:space="preserve"> (EARFCN) is 36050 (see </w:t>
      </w:r>
      <w:r w:rsidR="00831209">
        <w:t>3GPP</w:t>
      </w:r>
      <w:r w:rsidR="00831209" w:rsidRPr="001B57F7">
        <w:t xml:space="preserve"> </w:t>
      </w:r>
      <w:r w:rsidRPr="001B57F7">
        <w:t>TS 36.101</w:t>
      </w:r>
      <w:r w:rsidR="00AE6D30">
        <w:t>,</w:t>
      </w:r>
      <w:r w:rsidRPr="001B57F7">
        <w:t xml:space="preserve"> </w:t>
      </w:r>
      <w:r w:rsidR="00561316">
        <w:t>section</w:t>
      </w:r>
      <w:r w:rsidRPr="001B57F7">
        <w:t xml:space="preserve"> 5.7.3 (“Carrier frequency and EARFCN”)). </w:t>
      </w:r>
    </w:p>
    <w:p w14:paraId="79A853A1" w14:textId="7657A7EE" w:rsidR="007E49BE" w:rsidRPr="001B57F7" w:rsidRDefault="003475D8">
      <w:pPr>
        <w:pStyle w:val="Heading3"/>
        <w:spacing w:line="276" w:lineRule="auto"/>
        <w:rPr>
          <w:lang w:val="en-GB"/>
        </w:rPr>
      </w:pPr>
      <w:bookmarkStart w:id="69" w:name="_Ref15634402"/>
      <w:bookmarkStart w:id="70" w:name="_Toc30762164"/>
      <w:bookmarkStart w:id="71" w:name="_Toc42082451"/>
      <w:bookmarkStart w:id="72" w:name="_Toc42088406"/>
      <w:r w:rsidRPr="001B57F7">
        <w:rPr>
          <w:lang w:val="en-GB"/>
        </w:rPr>
        <w:t>FRMCS using 5G NR</w:t>
      </w:r>
      <w:bookmarkEnd w:id="69"/>
      <w:bookmarkEnd w:id="70"/>
      <w:bookmarkEnd w:id="71"/>
      <w:bookmarkEnd w:id="72"/>
    </w:p>
    <w:p w14:paraId="499D3482" w14:textId="04BA68A4" w:rsidR="007E49BE" w:rsidRPr="001B57F7" w:rsidRDefault="003475D8" w:rsidP="007D5DDE">
      <w:r w:rsidRPr="001B57F7">
        <w:t xml:space="preserve">Technical specifications for UE and BS are to be found in 3GPP TS 38.101 </w:t>
      </w:r>
      <w:sdt>
        <w:sdtPr>
          <w:id w:val="-897894595"/>
        </w:sdtPr>
        <w:sdtEndPr/>
        <w:sdtContent>
          <w:r w:rsidRPr="001B57F7">
            <w:rPr>
              <w:noProof/>
            </w:rPr>
            <w:t>[9]</w:t>
          </w:r>
        </w:sdtContent>
      </w:sdt>
      <w:r w:rsidRPr="001B57F7">
        <w:t xml:space="preserve"> and TS 38.104</w:t>
      </w:r>
      <w:r w:rsidR="00820B11">
        <w:t xml:space="preserve"> </w:t>
      </w:r>
      <w:sdt>
        <w:sdtPr>
          <w:id w:val="-1867206729"/>
        </w:sdtPr>
        <w:sdtEndPr/>
        <w:sdtContent>
          <w:r w:rsidRPr="001B57F7">
            <w:rPr>
              <w:noProof/>
            </w:rPr>
            <w:t>[10]</w:t>
          </w:r>
        </w:sdtContent>
      </w:sdt>
      <w:r w:rsidRPr="001B57F7">
        <w:t xml:space="preserve">, respectively. As in the case of 4G LTE, FRMCS equipment is not assumed to exhibit better characteristics than defined in these documents. </w:t>
      </w:r>
    </w:p>
    <w:p w14:paraId="2EF44428" w14:textId="483A1BEA" w:rsidR="007E49BE" w:rsidRPr="001B57F7" w:rsidRDefault="003475D8" w:rsidP="007D5DDE">
      <w:r w:rsidRPr="001B57F7">
        <w:t xml:space="preserve">The 1900-1920 MHz frequency band was originally introduced for UMTS TDD (see 3GPP TS 25.101 </w:t>
      </w:r>
      <w:sdt>
        <w:sdtPr>
          <w:id w:val="-554228875"/>
        </w:sdtPr>
        <w:sdtEndPr/>
        <w:sdtContent>
          <w:r w:rsidRPr="001B57F7">
            <w:rPr>
              <w:noProof/>
            </w:rPr>
            <w:t>[11]</w:t>
          </w:r>
        </w:sdtContent>
      </w:sdt>
      <w:r w:rsidRPr="001B57F7">
        <w:t xml:space="preserve"> clause 5.2 (“Frequency bands”)). It was also included in the LTE specification as operating band n°33 (see </w:t>
      </w:r>
      <w:r w:rsidR="00831209">
        <w:t>3GPP</w:t>
      </w:r>
      <w:r w:rsidR="00831209" w:rsidRPr="001B57F7">
        <w:t xml:space="preserve"> </w:t>
      </w:r>
      <w:r w:rsidRPr="001B57F7">
        <w:t>TS 36.101</w:t>
      </w:r>
      <w:r w:rsidR="00597DBC">
        <w:t>, t</w:t>
      </w:r>
      <w:r w:rsidRPr="001B57F7">
        <w:t xml:space="preserve">able 5.5-1). However, as already stated in </w:t>
      </w:r>
      <w:r w:rsidR="003E0408">
        <w:t>s</w:t>
      </w:r>
      <w:r w:rsidRPr="001B57F7">
        <w:t xml:space="preserve">ection </w:t>
      </w:r>
      <w:r w:rsidR="00204777">
        <w:t>1.3</w:t>
      </w:r>
      <w:r w:rsidRPr="001B57F7">
        <w:t xml:space="preserve">, it was never used by any European operator, and therefore, it does not appear in the list of currently defined NR operating bands (see </w:t>
      </w:r>
      <w:r w:rsidR="00831209">
        <w:t>3GPP</w:t>
      </w:r>
      <w:r w:rsidR="00831209" w:rsidRPr="001B57F7">
        <w:t xml:space="preserve"> </w:t>
      </w:r>
      <w:r w:rsidRPr="001B57F7">
        <w:t>TS 38.101</w:t>
      </w:r>
      <w:r w:rsidR="00597DBC">
        <w:t>, t</w:t>
      </w:r>
      <w:r w:rsidRPr="001B57F7">
        <w:t>able 5.2-1). However, in the case FRMCS would adopt NR technology, the 1900-1920 MHz frequency range should be included as band n°33 in the list of NR operating bands.</w:t>
      </w:r>
    </w:p>
    <w:p w14:paraId="6BE77FB4" w14:textId="5A778289" w:rsidR="007E49BE" w:rsidRPr="001B57F7" w:rsidRDefault="003475D8" w:rsidP="007D5DDE">
      <w:r w:rsidRPr="001B57F7">
        <w:lastRenderedPageBreak/>
        <w:t>The 10 MHz NR carrier</w:t>
      </w:r>
      <w:r w:rsidRPr="001B57F7">
        <w:rPr>
          <w:rStyle w:val="FootnoteReference"/>
        </w:rPr>
        <w:footnoteReference w:id="11"/>
      </w:r>
      <w:r w:rsidRPr="001B57F7">
        <w:t xml:space="preserve"> centred at 1905 MHz is uniquely identified by NR-EARFCN = 381000 (see</w:t>
      </w:r>
      <w:r w:rsidR="00831209">
        <w:t xml:space="preserve"> 3GPP</w:t>
      </w:r>
      <w:r w:rsidRPr="001B57F7">
        <w:t xml:space="preserve"> TS 38.101</w:t>
      </w:r>
      <w:r w:rsidR="00820B11">
        <w:t xml:space="preserve"> </w:t>
      </w:r>
      <w:r w:rsidR="00204777">
        <w:t>[9]</w:t>
      </w:r>
      <w:r w:rsidR="00A05A21">
        <w:t>,</w:t>
      </w:r>
      <w:r w:rsidRPr="001B57F7">
        <w:t xml:space="preserve"> </w:t>
      </w:r>
      <w:r w:rsidR="00561316">
        <w:t>section</w:t>
      </w:r>
      <w:r w:rsidRPr="001B57F7">
        <w:t xml:space="preserve"> 5.4.2.3 (“Channel raster entries for each operating band”)). </w:t>
      </w:r>
    </w:p>
    <w:p w14:paraId="2B1B200B" w14:textId="665A08CD" w:rsidR="007E49BE" w:rsidRPr="001B57F7" w:rsidRDefault="003475D8" w:rsidP="007D5DDE">
      <w:r w:rsidRPr="001B57F7">
        <w:t>5G NR is a new technology that builds upon 4G LTE, and therefore shares many characteristics with this latter, in particular regarding the modulation, spectrum access, scheduling mechanism, and so on. However</w:t>
      </w:r>
      <w:r w:rsidR="00BA621B">
        <w:t>,</w:t>
      </w:r>
      <w:r w:rsidRPr="001B57F7">
        <w:t xml:space="preserve"> it also includes many new features that are not all needed in the context of FRMCS:</w:t>
      </w:r>
    </w:p>
    <w:p w14:paraId="4AA8FF04" w14:textId="7CCB7A1D" w:rsidR="007E49BE" w:rsidRPr="001B57F7" w:rsidRDefault="003475D8">
      <w:pPr>
        <w:pStyle w:val="ECCBulletsLv1"/>
      </w:pPr>
      <w:r w:rsidRPr="001B57F7">
        <w:t xml:space="preserve">5G NR has a great variety of deployment scenarios, ranging from </w:t>
      </w:r>
      <w:r w:rsidRPr="001B57F7">
        <w:rPr>
          <w:i/>
        </w:rPr>
        <w:t>enhanced Mobile Broadband</w:t>
      </w:r>
      <w:r w:rsidRPr="001B57F7">
        <w:t xml:space="preserve"> (eMBB)</w:t>
      </w:r>
      <w:r w:rsidRPr="001B57F7">
        <w:rPr>
          <w:rStyle w:val="FootnoteReference"/>
        </w:rPr>
        <w:footnoteReference w:id="12"/>
      </w:r>
      <w:r w:rsidRPr="001B57F7">
        <w:t xml:space="preserve">, to </w:t>
      </w:r>
      <w:r w:rsidRPr="001B57F7">
        <w:rPr>
          <w:i/>
        </w:rPr>
        <w:t>massive Machine-type Communication</w:t>
      </w:r>
      <w:r w:rsidRPr="001B57F7">
        <w:t xml:space="preserve"> (mMTC)</w:t>
      </w:r>
      <w:r w:rsidRPr="001B57F7">
        <w:rPr>
          <w:rStyle w:val="FootnoteReference"/>
        </w:rPr>
        <w:footnoteReference w:id="13"/>
      </w:r>
      <w:r w:rsidRPr="001B57F7">
        <w:t xml:space="preserve"> and </w:t>
      </w:r>
      <w:r w:rsidRPr="001B57F7">
        <w:rPr>
          <w:i/>
        </w:rPr>
        <w:t>Ultra-Reliable and Low-Latency Communications</w:t>
      </w:r>
      <w:r w:rsidRPr="001B57F7">
        <w:t xml:space="preserve"> (URLLC)</w:t>
      </w:r>
      <w:r w:rsidRPr="001B57F7">
        <w:rPr>
          <w:rStyle w:val="FootnoteReference"/>
        </w:rPr>
        <w:footnoteReference w:id="14"/>
      </w:r>
      <w:r w:rsidRPr="001B57F7">
        <w:t xml:space="preserve">. Of those three usage scenarios, eMBB </w:t>
      </w:r>
      <w:r w:rsidR="00545427">
        <w:t>appears to be the most relevant but not</w:t>
      </w:r>
      <w:r w:rsidR="00374FFF">
        <w:t xml:space="preserve"> </w:t>
      </w:r>
      <w:r w:rsidR="00545427">
        <w:t>being</w:t>
      </w:r>
      <w:r w:rsidRPr="001B57F7">
        <w:t xml:space="preserve"> the only relevant for FRMCS; </w:t>
      </w:r>
    </w:p>
    <w:p w14:paraId="504C1F0F" w14:textId="7F173AA3" w:rsidR="007E49BE" w:rsidRPr="001B57F7" w:rsidRDefault="003475D8">
      <w:pPr>
        <w:pStyle w:val="ECCBulletsLv1"/>
      </w:pPr>
      <w:r w:rsidRPr="001B57F7">
        <w:t xml:space="preserve">5G NR allows for flexible numerology. It means that the </w:t>
      </w:r>
      <w:r w:rsidRPr="001B57F7">
        <w:rPr>
          <w:i/>
        </w:rPr>
        <w:t>Subcarrier Spacing</w:t>
      </w:r>
      <w:r w:rsidRPr="001B57F7">
        <w:t xml:space="preserve"> (SCS)</w:t>
      </w:r>
      <w:r w:rsidRPr="001B57F7">
        <w:rPr>
          <w:rStyle w:val="FootnoteReference"/>
        </w:rPr>
        <w:footnoteReference w:id="15"/>
      </w:r>
      <w:r w:rsidRPr="001B57F7">
        <w:t xml:space="preserve"> is no longer set at 15 kHz like in 4G LTE, but </w:t>
      </w:r>
      <w:r w:rsidR="00A05A21">
        <w:t xml:space="preserve">it </w:t>
      </w:r>
      <w:r w:rsidRPr="001B57F7">
        <w:t xml:space="preserve">can take one of the following values: 15, 30, 60, 120 or 240 kHz. The length of the </w:t>
      </w:r>
      <w:r w:rsidRPr="001B57F7">
        <w:rPr>
          <w:i/>
        </w:rPr>
        <w:t>Cyclic Prefix</w:t>
      </w:r>
      <w:r w:rsidRPr="001B57F7">
        <w:t xml:space="preserve"> (CP), which is inserted at the beginning of every data symbol in 4G LTE and 5G NR, proportionally decreases as the SCS gets larger. The selection of the optimal SCS is based on whether the limiting factor in the particular deployment </w:t>
      </w:r>
      <w:proofErr w:type="gramStart"/>
      <w:r w:rsidRPr="001B57F7">
        <w:t>is the phase noise</w:t>
      </w:r>
      <w:proofErr w:type="gramEnd"/>
      <w:r w:rsidR="00543090">
        <w:t>,</w:t>
      </w:r>
      <w:r w:rsidRPr="001B57F7">
        <w:t xml:space="preserve"> or the delay spread. Phase noise is mostly observed at higher frequency bands (typically within the </w:t>
      </w:r>
      <w:r w:rsidRPr="001B57F7">
        <w:rPr>
          <w:i/>
        </w:rPr>
        <w:t>Frequency Range</w:t>
      </w:r>
      <w:r w:rsidRPr="001B57F7">
        <w:t xml:space="preserve"> (FR) 2) and results from the mixing of interferers with the signal of local oscillators in the receiver chain. Delay spread is caused by multipath effects and generates </w:t>
      </w:r>
      <w:r w:rsidRPr="001B57F7">
        <w:rPr>
          <w:i/>
        </w:rPr>
        <w:t>Inter-Symbol Interference</w:t>
      </w:r>
      <w:r w:rsidRPr="001B57F7">
        <w:t xml:space="preserve"> (ISI). It is mostly encountered in deployments using lower frequency bands, which is the case of FRMCS. A longer CP is thus needed in FRMCS to reduce ISI</w:t>
      </w:r>
      <w:r w:rsidRPr="001B57F7">
        <w:rPr>
          <w:rStyle w:val="FootnoteReference"/>
        </w:rPr>
        <w:footnoteReference w:id="16"/>
      </w:r>
      <w:r w:rsidRPr="001B57F7">
        <w:t xml:space="preserve">, which implies using the smallest possible SCS of 15 </w:t>
      </w:r>
      <w:r w:rsidR="00545427">
        <w:t>k</w:t>
      </w:r>
      <w:r w:rsidR="00545427" w:rsidRPr="001B57F7">
        <w:t>Hz</w:t>
      </w:r>
      <w:r w:rsidRPr="001B57F7">
        <w:rPr>
          <w:rStyle w:val="FootnoteReference"/>
        </w:rPr>
        <w:footnoteReference w:id="17"/>
      </w:r>
      <w:r w:rsidR="00545427">
        <w:t xml:space="preserve">. </w:t>
      </w:r>
      <w:r w:rsidR="001678C0">
        <w:t xml:space="preserve">However, </w:t>
      </w:r>
      <w:r w:rsidR="00545427">
        <w:t>30 kHz SCS may be used to address low latency scenarios in FRMCS</w:t>
      </w:r>
      <w:r w:rsidRPr="001B57F7">
        <w:t xml:space="preserve">; </w:t>
      </w:r>
    </w:p>
    <w:p w14:paraId="13505DCA" w14:textId="77777777" w:rsidR="007E49BE" w:rsidRPr="001B57F7" w:rsidRDefault="003475D8">
      <w:pPr>
        <w:pStyle w:val="ECCBulletsLv1"/>
      </w:pPr>
      <w:r w:rsidRPr="001B57F7">
        <w:t xml:space="preserve">Unlike 4G LTE where the largest possible carrier bandwidth is 20 MHz, 5G NR can implement carriers with up 100 MHz bandwidth. The power consumption of a UE that would permanently receive on such a wide channel increases dramatically. In order to cope with this problem, 5G NR allows for the splitting of this carrier in different parts called </w:t>
      </w:r>
      <w:r w:rsidRPr="001B57F7">
        <w:rPr>
          <w:i/>
        </w:rPr>
        <w:t>Bandwidth Parts</w:t>
      </w:r>
      <w:r w:rsidRPr="001B57F7">
        <w:t xml:space="preserve"> (BWP), where each BWP uses its own numerology (i.e. its own SCS). This feature is known as “bandwidth adaptation”. During </w:t>
      </w:r>
      <w:proofErr w:type="spellStart"/>
      <w:r w:rsidRPr="001B57F7">
        <w:t>bursty</w:t>
      </w:r>
      <w:proofErr w:type="spellEnd"/>
      <w:r w:rsidRPr="001B57F7">
        <w:t xml:space="preserve"> traffic periods, the whole carrier is used, and the rest of the time, only a small part of it. This feature is not relevant for FRMCS because it implements a 10 MHz carrier for which the separation in BWPs is not believed to be useful. Moreover, unlike battery-powered handheld devices, FRMCS on-board equipment is not subject to power-consumption constraints.</w:t>
      </w:r>
    </w:p>
    <w:p w14:paraId="49CD1D1A" w14:textId="3337021C" w:rsidR="007E49BE" w:rsidRPr="001B57F7" w:rsidRDefault="003475D8">
      <w:pPr>
        <w:pStyle w:val="Heading3"/>
        <w:spacing w:line="276" w:lineRule="auto"/>
        <w:rPr>
          <w:lang w:val="en-GB"/>
        </w:rPr>
      </w:pPr>
      <w:bookmarkStart w:id="73" w:name="_Toc39483746"/>
      <w:bookmarkStart w:id="74" w:name="_Ref15638654"/>
      <w:bookmarkStart w:id="75" w:name="_Toc30762165"/>
      <w:bookmarkStart w:id="76" w:name="_Toc42082452"/>
      <w:bookmarkStart w:id="77" w:name="_Toc42088407"/>
      <w:bookmarkEnd w:id="73"/>
      <w:r w:rsidRPr="001B57F7">
        <w:rPr>
          <w:lang w:val="en-GB"/>
        </w:rPr>
        <w:t>Comparison between 4G LTE and 5G NR-based FRMCS</w:t>
      </w:r>
      <w:bookmarkEnd w:id="74"/>
      <w:bookmarkEnd w:id="75"/>
      <w:bookmarkEnd w:id="76"/>
      <w:bookmarkEnd w:id="77"/>
      <w:r w:rsidRPr="001B57F7">
        <w:rPr>
          <w:lang w:val="en-GB"/>
        </w:rPr>
        <w:t xml:space="preserve"> </w:t>
      </w:r>
    </w:p>
    <w:p w14:paraId="25386403" w14:textId="62767307" w:rsidR="00B406AC" w:rsidRDefault="00A80FFB" w:rsidP="007D5DDE">
      <w:r>
        <w:t xml:space="preserve">Considering </w:t>
      </w:r>
      <w:r w:rsidR="003475D8" w:rsidRPr="001B57F7">
        <w:t xml:space="preserve">the similarities between </w:t>
      </w:r>
      <w:r w:rsidR="00B406AC" w:rsidRPr="00B406AC">
        <w:t xml:space="preserve">4G LTE and 5G NR </w:t>
      </w:r>
      <w:r w:rsidR="003475D8" w:rsidRPr="001B57F7">
        <w:t xml:space="preserve">technologies, the detailed technical study is addressing only a single technology for FRMCS: 4G LTE RAT. In that regard, </w:t>
      </w:r>
      <w:r w:rsidR="00EC1236">
        <w:t xml:space="preserve">the </w:t>
      </w:r>
      <w:r w:rsidR="003475D8" w:rsidRPr="001B57F7">
        <w:t>results can be generali</w:t>
      </w:r>
      <w:r w:rsidR="00831209">
        <w:t>s</w:t>
      </w:r>
      <w:r w:rsidR="003475D8" w:rsidRPr="001B57F7">
        <w:t xml:space="preserve">ed to 5G NR, at least when studying compatibility with other systems. </w:t>
      </w:r>
    </w:p>
    <w:p w14:paraId="6ED0F7A4" w14:textId="7C33A5D8" w:rsidR="007E49BE" w:rsidRPr="001B57F7" w:rsidRDefault="003475D8">
      <w:pPr>
        <w:pStyle w:val="Heading4"/>
        <w:spacing w:line="276" w:lineRule="auto"/>
        <w:rPr>
          <w:lang w:val="en-GB"/>
        </w:rPr>
      </w:pPr>
      <w:bookmarkStart w:id="78" w:name="_Ref15647402"/>
      <w:bookmarkStart w:id="79" w:name="_Toc30762166"/>
      <w:r w:rsidRPr="001B57F7">
        <w:rPr>
          <w:lang w:val="en-GB"/>
        </w:rPr>
        <w:t>FRMCS as interferer</w:t>
      </w:r>
      <w:bookmarkEnd w:id="78"/>
      <w:bookmarkEnd w:id="79"/>
    </w:p>
    <w:p w14:paraId="61B92E8F" w14:textId="56E07BD6" w:rsidR="007E49BE" w:rsidRPr="001B57F7" w:rsidRDefault="003475D8" w:rsidP="007D5DDE">
      <w:r w:rsidRPr="001B57F7">
        <w:t xml:space="preserve">FRMCS base stations using a 10 MHz carrier centred at 1905 MHz have exactly the same unwanted emission limits, whether they use 4G LTE or 5G NR technology. The applicable requirement in terms of </w:t>
      </w:r>
      <w:r w:rsidRPr="001B57F7">
        <w:rPr>
          <w:i/>
        </w:rPr>
        <w:t>Operating Band Unwanted Emissions</w:t>
      </w:r>
      <w:r w:rsidRPr="001B57F7">
        <w:t xml:space="preserve"> (OBUE) are to be found in </w:t>
      </w:r>
      <w:r w:rsidR="00831209">
        <w:t>3GPP</w:t>
      </w:r>
      <w:r w:rsidR="00831209" w:rsidRPr="001B57F7">
        <w:t xml:space="preserve"> </w:t>
      </w:r>
      <w:r w:rsidRPr="001B57F7">
        <w:t xml:space="preserve">TS 36.104 </w:t>
      </w:r>
      <w:r w:rsidR="00204777">
        <w:t>[8]</w:t>
      </w:r>
      <w:r w:rsidR="00597DBC">
        <w:t>,</w:t>
      </w:r>
      <w:r w:rsidRPr="001B57F7">
        <w:t xml:space="preserve"> </w:t>
      </w:r>
      <w:r w:rsidR="00597DBC">
        <w:t>t</w:t>
      </w:r>
      <w:r w:rsidRPr="001B57F7">
        <w:t>able 6.6.3.2.1-6 (Category B</w:t>
      </w:r>
      <w:r w:rsidRPr="001B57F7">
        <w:rPr>
          <w:rStyle w:val="FootnoteReference"/>
        </w:rPr>
        <w:footnoteReference w:id="18"/>
      </w:r>
      <w:r w:rsidRPr="001B57F7">
        <w:t>, Option 1</w:t>
      </w:r>
      <w:r w:rsidRPr="001B57F7">
        <w:rPr>
          <w:rStyle w:val="FootnoteReference"/>
        </w:rPr>
        <w:footnoteReference w:id="19"/>
      </w:r>
      <w:r w:rsidRPr="001B57F7">
        <w:t xml:space="preserve">) or Table 6.6.3.2.2-1 (Category B, Option 2) for LTE. These two tables correspond to Table 6.6.4.2.2.1-2 (Category B, Option 1) and Table 6.6.4.2.2.2-1 (category B, Option 2) in </w:t>
      </w:r>
      <w:r w:rsidR="00290E2F">
        <w:t>3GPP</w:t>
      </w:r>
      <w:r w:rsidR="00290E2F" w:rsidRPr="001B57F7">
        <w:t xml:space="preserve"> </w:t>
      </w:r>
      <w:r w:rsidRPr="001B57F7">
        <w:t>TS 38.104</w:t>
      </w:r>
      <w:r w:rsidR="00597DBC">
        <w:t xml:space="preserve"> </w:t>
      </w:r>
      <w:r w:rsidR="00204777">
        <w:t>[10]</w:t>
      </w:r>
      <w:r w:rsidRPr="001B57F7">
        <w:t xml:space="preserve"> for 5G NR. The boundary between </w:t>
      </w:r>
      <w:r w:rsidR="0027280D">
        <w:t>out of</w:t>
      </w:r>
      <w:r w:rsidRPr="001B57F7">
        <w:t xml:space="preserve">-band region and spurious emissions region is the same for both technologies : </w:t>
      </w:r>
      <w:r w:rsidR="0027280D">
        <w:t>10</w:t>
      </w:r>
      <w:r w:rsidR="0027280D" w:rsidRPr="001B57F7">
        <w:t xml:space="preserve"> </w:t>
      </w:r>
      <w:r w:rsidRPr="001B57F7">
        <w:t xml:space="preserve">MHz below the lowest (i.e. </w:t>
      </w:r>
      <w:r w:rsidR="0027280D" w:rsidRPr="001B57F7">
        <w:t>18</w:t>
      </w:r>
      <w:r w:rsidR="0027280D">
        <w:t>90</w:t>
      </w:r>
      <w:r w:rsidR="0027280D" w:rsidRPr="001B57F7">
        <w:t xml:space="preserve"> </w:t>
      </w:r>
      <w:r w:rsidRPr="001B57F7">
        <w:t>MHz) to 1</w:t>
      </w:r>
      <w:r w:rsidR="0027280D">
        <w:t>0</w:t>
      </w:r>
      <w:r w:rsidRPr="001B57F7">
        <w:t xml:space="preserve"> MHz above the highest frequency (i.e. 19</w:t>
      </w:r>
      <w:r w:rsidR="00EC1236">
        <w:t>2</w:t>
      </w:r>
      <w:r w:rsidR="0027280D">
        <w:t>0</w:t>
      </w:r>
      <w:r w:rsidRPr="001B57F7">
        <w:t xml:space="preserve"> MHz) of the operating band (</w:t>
      </w:r>
      <w:r w:rsidR="00561316">
        <w:t>s</w:t>
      </w:r>
      <w:r w:rsidRPr="001B57F7">
        <w:t xml:space="preserve">ee </w:t>
      </w:r>
      <w:r w:rsidR="00831209">
        <w:t>3GPP</w:t>
      </w:r>
      <w:r w:rsidR="00831209" w:rsidRPr="001B57F7">
        <w:t xml:space="preserve"> </w:t>
      </w:r>
      <w:r w:rsidRPr="001B57F7">
        <w:t>TS 36.104</w:t>
      </w:r>
      <w:r w:rsidR="00EF48E9" w:rsidRPr="00EF48E9">
        <w:t xml:space="preserve"> </w:t>
      </w:r>
      <w:r w:rsidR="00597DBC">
        <w:t xml:space="preserve"> </w:t>
      </w:r>
      <w:r w:rsidR="00204777">
        <w:t>[8]</w:t>
      </w:r>
      <w:r w:rsidR="00AE6D30">
        <w:t>,</w:t>
      </w:r>
      <w:r w:rsidRPr="001B57F7">
        <w:t xml:space="preserve"> </w:t>
      </w:r>
      <w:r w:rsidR="00597DBC">
        <w:t>t</w:t>
      </w:r>
      <w:r w:rsidRPr="001B57F7">
        <w:t xml:space="preserve">able 6.6.3.1-1 for LTE and </w:t>
      </w:r>
      <w:r w:rsidR="00290E2F">
        <w:t>3GPP</w:t>
      </w:r>
      <w:r w:rsidR="00290E2F" w:rsidRPr="001B57F7">
        <w:t xml:space="preserve"> </w:t>
      </w:r>
      <w:r w:rsidRPr="001B57F7">
        <w:t>TS 38.104</w:t>
      </w:r>
      <w:r w:rsidR="00597DBC">
        <w:t>, t</w:t>
      </w:r>
      <w:r w:rsidRPr="001B57F7">
        <w:t>able 6.5.2.2-1 for 5G NR</w:t>
      </w:r>
      <w:r w:rsidR="002133FF">
        <w:t>.</w:t>
      </w:r>
      <w:r w:rsidRPr="001B57F7">
        <w:t>) The spurious emission limit is not technology specific: its value is fixed at -30</w:t>
      </w:r>
      <w:r w:rsidR="00561316">
        <w:t> </w:t>
      </w:r>
      <w:r w:rsidRPr="001B57F7">
        <w:t>dBm/1</w:t>
      </w:r>
      <w:r w:rsidR="00E433B1">
        <w:t xml:space="preserve"> </w:t>
      </w:r>
      <w:r w:rsidRPr="001B57F7">
        <w:t xml:space="preserve">MHz by </w:t>
      </w:r>
      <w:r w:rsidRPr="00D47DF8">
        <w:t xml:space="preserve">ERC Recommendation </w:t>
      </w:r>
      <w:r w:rsidRPr="00D47DF8">
        <w:lastRenderedPageBreak/>
        <w:t>74-01</w:t>
      </w:r>
      <w:r w:rsidR="00597DBC">
        <w:t xml:space="preserve"> </w:t>
      </w:r>
      <w:r w:rsidR="00204777">
        <w:t>[12]</w:t>
      </w:r>
      <w:r w:rsidR="00D243AC">
        <w:t>,</w:t>
      </w:r>
      <w:r w:rsidRPr="00D47DF8">
        <w:t xml:space="preserve"> </w:t>
      </w:r>
      <w:r w:rsidR="00597DBC">
        <w:t>a</w:t>
      </w:r>
      <w:r w:rsidRPr="00D47DF8">
        <w:t>nnex 2</w:t>
      </w:r>
      <w:r w:rsidR="00D243AC">
        <w:t>,</w:t>
      </w:r>
      <w:r w:rsidRPr="00D47DF8">
        <w:t xml:space="preserve"> </w:t>
      </w:r>
      <w:r w:rsidR="00597DBC">
        <w:t>t</w:t>
      </w:r>
      <w:r w:rsidRPr="00D47DF8">
        <w:t>able 6</w:t>
      </w:r>
      <w:r w:rsidRPr="001B57F7">
        <w:t xml:space="preserve"> (land mobile service, maritime mobile service and short range devices requirements).</w:t>
      </w:r>
    </w:p>
    <w:p w14:paraId="183C1804" w14:textId="7F373A50" w:rsidR="007E49BE" w:rsidRPr="001B57F7" w:rsidRDefault="003475D8" w:rsidP="007D5DDE">
      <w:r w:rsidRPr="001B57F7">
        <w:t xml:space="preserve">4G LTE or 5G NR FRMCS on-board equipment must comply with the same </w:t>
      </w:r>
      <w:r w:rsidRPr="001B57F7">
        <w:rPr>
          <w:i/>
        </w:rPr>
        <w:t>Spectrum Emission Mask</w:t>
      </w:r>
      <w:r w:rsidRPr="001B57F7">
        <w:t xml:space="preserve"> (SEM), which is provided in </w:t>
      </w:r>
      <w:r w:rsidR="00831209">
        <w:t>3GPP</w:t>
      </w:r>
      <w:r w:rsidR="00831209" w:rsidRPr="001B57F7">
        <w:t xml:space="preserve"> </w:t>
      </w:r>
      <w:r w:rsidRPr="001B57F7">
        <w:t>TS 36.101</w:t>
      </w:r>
      <w:r w:rsidR="008146B3">
        <w:t xml:space="preserve"> </w:t>
      </w:r>
      <w:r w:rsidR="00204777">
        <w:t>[7]</w:t>
      </w:r>
      <w:r w:rsidR="00597DBC">
        <w:t>, t</w:t>
      </w:r>
      <w:r w:rsidRPr="001B57F7">
        <w:t xml:space="preserve">able 6.6.2.1.1-1 for LTE and </w:t>
      </w:r>
      <w:r w:rsidR="00290E2F">
        <w:t>3GPP</w:t>
      </w:r>
      <w:r w:rsidR="00290E2F" w:rsidRPr="001B57F7">
        <w:t xml:space="preserve"> </w:t>
      </w:r>
      <w:r w:rsidRPr="001B57F7">
        <w:t>TS 38.101</w:t>
      </w:r>
      <w:r w:rsidR="008146B3">
        <w:t xml:space="preserve"> </w:t>
      </w:r>
      <w:r w:rsidR="00204777">
        <w:t>[9]</w:t>
      </w:r>
      <w:r w:rsidR="00AE6D30">
        <w:t>,</w:t>
      </w:r>
      <w:r w:rsidRPr="001B57F7">
        <w:t xml:space="preserve"> Table 6.5.2.2-1 for NR. The spurious emission limit below 1885 MHz and above 1925 MHz is the same as for BS (i.e. -30 dBm/1</w:t>
      </w:r>
      <w:r w:rsidR="008146B3">
        <w:t xml:space="preserve"> </w:t>
      </w:r>
      <w:r w:rsidRPr="001B57F7">
        <w:t xml:space="preserve">MHz). </w:t>
      </w:r>
    </w:p>
    <w:p w14:paraId="547212CA" w14:textId="7843AEF3" w:rsidR="007E49BE" w:rsidRPr="001B57F7" w:rsidRDefault="00D673BE" w:rsidP="007D5DDE">
      <w:r w:rsidRPr="00597202">
        <w:t xml:space="preserve">Unwanted emissions </w:t>
      </w:r>
      <w:r>
        <w:t>are</w:t>
      </w:r>
      <w:r w:rsidRPr="00597202">
        <w:t xml:space="preserve"> not the only mechanism by which FRMCS base stations and on-board equipment can interfere with other systems in adjacent bands: blocking and intermodulation also need to be </w:t>
      </w:r>
      <w:r>
        <w:t>considered</w:t>
      </w:r>
      <w:r w:rsidRPr="00597202">
        <w:t xml:space="preserve">. </w:t>
      </w:r>
      <w:r w:rsidR="003475D8" w:rsidRPr="001B57F7">
        <w:t xml:space="preserve">These two effects depend fundamentally on the structure of the interfering signal in terms of </w:t>
      </w:r>
      <w:r w:rsidR="003475D8" w:rsidRPr="001B57F7">
        <w:rPr>
          <w:i/>
        </w:rPr>
        <w:t>Power Spectral Density</w:t>
      </w:r>
      <w:r w:rsidR="003475D8" w:rsidRPr="001B57F7">
        <w:t xml:space="preserve"> (PSD). As seen in </w:t>
      </w:r>
      <w:r w:rsidR="003E0408">
        <w:t>s</w:t>
      </w:r>
      <w:r w:rsidR="003475D8" w:rsidRPr="001B57F7">
        <w:t xml:space="preserve">ection </w:t>
      </w:r>
      <w:r w:rsidR="00204777">
        <w:t>2.2.2</w:t>
      </w:r>
      <w:r w:rsidR="003475D8" w:rsidRPr="001B57F7">
        <w:t xml:space="preserve">, a 10 MHz NR carrier used in FRMCS would most likely be configured with 15 kHz SCS, and therefore comprise 624 regularly spaced subcarriers (There are 52 </w:t>
      </w:r>
      <w:r w:rsidR="003475D8" w:rsidRPr="001B57F7">
        <w:rPr>
          <w:i/>
        </w:rPr>
        <w:t>Resource Blocks</w:t>
      </w:r>
      <w:r w:rsidR="003475D8" w:rsidRPr="001B57F7">
        <w:t xml:space="preserve"> (RB) in a 10 MHz carrier when SCS = 15 kHz, see </w:t>
      </w:r>
      <w:r w:rsidR="00831209">
        <w:t>3GPP</w:t>
      </w:r>
      <w:r w:rsidR="00831209" w:rsidRPr="001B57F7">
        <w:t xml:space="preserve"> </w:t>
      </w:r>
      <w:r w:rsidR="003475D8" w:rsidRPr="001B57F7">
        <w:t>TS 38.101</w:t>
      </w:r>
      <w:r w:rsidR="00597DBC">
        <w:t>, t</w:t>
      </w:r>
      <w:r w:rsidR="003475D8" w:rsidRPr="001B57F7">
        <w:t xml:space="preserve">able 5.3.2.-1, and each RB comprises 12 subcarriers, independently of the SCS). The signal structure is almost the same as for a 10 MHz LTE carrier, whose occupied bandwidth is slightly smaller because it has only 50 RBs (see </w:t>
      </w:r>
      <w:r w:rsidR="00831209">
        <w:t>3GPP</w:t>
      </w:r>
      <w:r w:rsidR="00831209" w:rsidRPr="001B57F7">
        <w:t xml:space="preserve"> </w:t>
      </w:r>
      <w:r w:rsidR="003475D8" w:rsidRPr="001B57F7">
        <w:t>TS 36.101</w:t>
      </w:r>
      <w:r w:rsidR="00597DBC">
        <w:t>, t</w:t>
      </w:r>
      <w:r w:rsidR="003475D8" w:rsidRPr="001B57F7">
        <w:t>able 5.6-1), which results in 600 subcarriers.</w:t>
      </w:r>
    </w:p>
    <w:p w14:paraId="3747B835" w14:textId="464AB2C2" w:rsidR="007E49BE" w:rsidRPr="001B57F7" w:rsidRDefault="003475D8">
      <w:pPr>
        <w:pStyle w:val="Heading4"/>
        <w:spacing w:line="276" w:lineRule="auto"/>
        <w:rPr>
          <w:lang w:val="en-GB"/>
        </w:rPr>
      </w:pPr>
      <w:bookmarkStart w:id="80" w:name="_Ref15652882"/>
      <w:bookmarkStart w:id="81" w:name="_Toc30762167"/>
      <w:r w:rsidRPr="001B57F7">
        <w:rPr>
          <w:lang w:val="en-GB"/>
        </w:rPr>
        <w:t>FRMCS as interfered-with system</w:t>
      </w:r>
      <w:bookmarkEnd w:id="80"/>
      <w:bookmarkEnd w:id="81"/>
      <w:r w:rsidRPr="001B57F7">
        <w:rPr>
          <w:lang w:val="en-GB"/>
        </w:rPr>
        <w:t> </w:t>
      </w:r>
    </w:p>
    <w:p w14:paraId="5572A783" w14:textId="14E6F135" w:rsidR="007E49BE" w:rsidRPr="001B57F7" w:rsidRDefault="003475D8" w:rsidP="007D5DDE">
      <w:r w:rsidRPr="001B57F7">
        <w:t xml:space="preserve">In 4G LTE and 5G NR, receiver requirements are given in terms of </w:t>
      </w:r>
      <w:r w:rsidRPr="001B57F7">
        <w:rPr>
          <w:i/>
        </w:rPr>
        <w:t>Reference Sensitivity Level</w:t>
      </w:r>
      <w:r w:rsidRPr="001B57F7">
        <w:t xml:space="preserve"> (RSL) </w:t>
      </w:r>
      <w:r w:rsidRPr="001B57F7">
        <w:rPr>
          <w:i/>
        </w:rPr>
        <w:t>Adjacent Channel Selectivity</w:t>
      </w:r>
      <w:r w:rsidRPr="001B57F7">
        <w:t xml:space="preserve"> (ACS), in-band blocking, out-of-band blocking and intermodulation characteristics. In each of these test cases, a wanted signal called </w:t>
      </w:r>
      <w:r w:rsidRPr="001B57F7">
        <w:rPr>
          <w:i/>
        </w:rPr>
        <w:t>Fixed Reference Channel</w:t>
      </w:r>
      <w:r w:rsidRPr="001B57F7">
        <w:t xml:space="preserve"> (FRC) is introduced into the receiver, together with one or more interferers (except in the RSL test case, where there is no interferer). The test consists of checking that the FRC is still able to provide 95% of its maximum throughput in the presence of this/these interferer(s). </w:t>
      </w:r>
    </w:p>
    <w:p w14:paraId="2A9139C3" w14:textId="2E883C7B" w:rsidR="007E49BE" w:rsidRPr="001B57F7" w:rsidRDefault="003475D8" w:rsidP="007D5DDE">
      <w:r w:rsidRPr="001B57F7">
        <w:rPr>
          <w:b/>
        </w:rPr>
        <w:t>Fixed Reference Channel</w:t>
      </w:r>
      <w:r w:rsidR="00831209">
        <w:rPr>
          <w:b/>
        </w:rPr>
        <w:t>:</w:t>
      </w:r>
      <w:r w:rsidRPr="001B57F7">
        <w:t xml:space="preserve"> In 4G LTE, the FRC for 10 MHz channel bandwidth in TDD mode has the following characteristics : all 50 R</w:t>
      </w:r>
      <w:r w:rsidR="004947A9">
        <w:t xml:space="preserve">esource </w:t>
      </w:r>
      <w:r w:rsidRPr="001B57F7">
        <w:t>B</w:t>
      </w:r>
      <w:r w:rsidR="004947A9">
        <w:t>lock</w:t>
      </w:r>
      <w:r w:rsidRPr="001B57F7">
        <w:t xml:space="preserve">s are allocated, the TDD configuration is such that 5 subframes per radio frame are assigned to the downlink, the modulation is </w:t>
      </w:r>
      <w:r w:rsidRPr="001B57F7">
        <w:rPr>
          <w:i/>
        </w:rPr>
        <w:t>Quadrature Phase-Shift Keying</w:t>
      </w:r>
      <w:r w:rsidRPr="001B57F7">
        <w:t xml:space="preserve"> (QPSK) and the code rate is 1/3 (</w:t>
      </w:r>
      <w:r w:rsidR="00D47DF8">
        <w:t>s</w:t>
      </w:r>
      <w:r w:rsidRPr="001B57F7">
        <w:t xml:space="preserve">ee </w:t>
      </w:r>
      <w:r w:rsidR="00831209">
        <w:t>3GPP</w:t>
      </w:r>
      <w:r w:rsidR="00831209" w:rsidRPr="001B57F7">
        <w:t xml:space="preserve"> </w:t>
      </w:r>
      <w:r w:rsidRPr="001B57F7">
        <w:t xml:space="preserve">TS 36.101 </w:t>
      </w:r>
      <w:r w:rsidR="00204777">
        <w:t>[7]</w:t>
      </w:r>
      <w:r w:rsidR="00BA621B">
        <w:t>, a</w:t>
      </w:r>
      <w:r w:rsidRPr="001B57F7">
        <w:t xml:space="preserve">nnex A.3.2 </w:t>
      </w:r>
      <w:r w:rsidR="00BA621B">
        <w:t>t</w:t>
      </w:r>
      <w:r w:rsidRPr="001B57F7">
        <w:t xml:space="preserve">able A.3.2-2). This corresponds exactly to the FRC used in 5G NR for SCS = 15 </w:t>
      </w:r>
      <w:r w:rsidRPr="004201E5">
        <w:t>kHz (</w:t>
      </w:r>
      <w:r w:rsidR="00561316">
        <w:t>s</w:t>
      </w:r>
      <w:r w:rsidRPr="004201E5">
        <w:t xml:space="preserve">ee </w:t>
      </w:r>
      <w:r w:rsidR="00831209" w:rsidRPr="004201E5">
        <w:t xml:space="preserve">3GPP </w:t>
      </w:r>
      <w:r w:rsidRPr="00A77F8D">
        <w:t>TS 38.101</w:t>
      </w:r>
      <w:r w:rsidR="00AE6D30" w:rsidRPr="00D47DF8">
        <w:t>,</w:t>
      </w:r>
      <w:r w:rsidRPr="004201E5">
        <w:t xml:space="preserve"> </w:t>
      </w:r>
      <w:r w:rsidR="00BA621B">
        <w:t>a</w:t>
      </w:r>
      <w:r w:rsidRPr="004201E5">
        <w:t>nnex A.3.2</w:t>
      </w:r>
      <w:r w:rsidR="00597DBC">
        <w:t>, t</w:t>
      </w:r>
      <w:r w:rsidRPr="004201E5">
        <w:t>able A.3.2-2).</w:t>
      </w:r>
      <w:r w:rsidRPr="001B57F7">
        <w:t xml:space="preserve"> </w:t>
      </w:r>
    </w:p>
    <w:p w14:paraId="2061BA45" w14:textId="6051F282" w:rsidR="007E49BE" w:rsidRPr="001B57F7" w:rsidRDefault="003475D8" w:rsidP="007D5DDE">
      <w:r w:rsidRPr="001B57F7">
        <w:rPr>
          <w:b/>
        </w:rPr>
        <w:t>Reference Sensitivity Level</w:t>
      </w:r>
      <w:r w:rsidR="00831209">
        <w:rPr>
          <w:b/>
        </w:rPr>
        <w:t>:</w:t>
      </w:r>
      <w:r w:rsidRPr="001B57F7">
        <w:t xml:space="preserve"> The RSL for 10 MHz bandwidth in operating band n°33 is -97 dBm in LTE (</w:t>
      </w:r>
      <w:r w:rsidR="00561316">
        <w:t>s</w:t>
      </w:r>
      <w:r w:rsidRPr="001B57F7">
        <w:t>ee</w:t>
      </w:r>
      <w:r w:rsidR="00831209">
        <w:t xml:space="preserve"> 3GPP</w:t>
      </w:r>
      <w:r w:rsidRPr="001B57F7">
        <w:t xml:space="preserve"> TS 36.101</w:t>
      </w:r>
      <w:r w:rsidR="00597DBC">
        <w:t>, t</w:t>
      </w:r>
      <w:r w:rsidRPr="001B57F7">
        <w:t>able 7.3.1-1). In 5G NR, although the operating band “n33” is not defined, the RSL for band n39 (1880-1920 MHz) when using 10 MHz channel bandwidth together with 15 kHz SCS is -96.8 dBm (</w:t>
      </w:r>
      <w:r w:rsidR="00561316">
        <w:t>s</w:t>
      </w:r>
      <w:r w:rsidRPr="001B57F7">
        <w:t xml:space="preserve">ee </w:t>
      </w:r>
      <w:r w:rsidR="00831209">
        <w:t>3GPP</w:t>
      </w:r>
      <w:r w:rsidR="00831209" w:rsidRPr="001B57F7">
        <w:t xml:space="preserve"> </w:t>
      </w:r>
      <w:r w:rsidRPr="001B57F7">
        <w:t>TS 38.101</w:t>
      </w:r>
      <w:r w:rsidR="00597DBC">
        <w:t>, t</w:t>
      </w:r>
      <w:r w:rsidRPr="001B57F7">
        <w:t xml:space="preserve">able 7.3.2-1). </w:t>
      </w:r>
    </w:p>
    <w:p w14:paraId="6033A708" w14:textId="36F08A49" w:rsidR="007E49BE" w:rsidRPr="001B57F7" w:rsidRDefault="003475D8" w:rsidP="007D5DDE">
      <w:r w:rsidRPr="001B57F7">
        <w:rPr>
          <w:b/>
        </w:rPr>
        <w:t>ACS, in-band-blocking, out-of-band blocking and intermodulation characteristics</w:t>
      </w:r>
      <w:r w:rsidR="00831209">
        <w:rPr>
          <w:b/>
        </w:rPr>
        <w:t>:</w:t>
      </w:r>
      <w:r w:rsidRPr="001B57F7">
        <w:t xml:space="preserve"> In both technologies, the interferer used to check ACS, in-band/out-of-band blocking resistance and third order intermodulation rejection, is a 5 MHz modulated carrier with full </w:t>
      </w:r>
      <w:r w:rsidR="004947A9" w:rsidRPr="001B57F7">
        <w:t>R</w:t>
      </w:r>
      <w:r w:rsidR="004947A9">
        <w:t xml:space="preserve">esource </w:t>
      </w:r>
      <w:r w:rsidR="004947A9" w:rsidRPr="001B57F7">
        <w:t>B</w:t>
      </w:r>
      <w:r w:rsidR="004947A9">
        <w:t>lock</w:t>
      </w:r>
      <w:r w:rsidR="004947A9" w:rsidRPr="001B57F7">
        <w:t>s</w:t>
      </w:r>
      <w:r w:rsidRPr="001B57F7">
        <w:t xml:space="preserve"> allocation (of the same technology </w:t>
      </w:r>
      <w:r w:rsidR="002133FF">
        <w:t>as</w:t>
      </w:r>
      <w:r w:rsidR="002133FF" w:rsidRPr="001B57F7">
        <w:t xml:space="preserve"> </w:t>
      </w:r>
      <w:r w:rsidRPr="001B57F7">
        <w:t>the victim signal), except for out-of-band blocking</w:t>
      </w:r>
      <w:r w:rsidR="002133FF">
        <w:t>,</w:t>
      </w:r>
      <w:r w:rsidRPr="001B57F7">
        <w:t xml:space="preserve"> where the interferer is an unmodulated carrier. In both technologies, the interferer power level, the frequency spacing to the wanted signal and the allowed receiver desensitisation are the same, which results in the same specified performance level.</w:t>
      </w:r>
    </w:p>
    <w:p w14:paraId="389BC010" w14:textId="7489B3BE" w:rsidR="007E49BE" w:rsidRPr="001B57F7" w:rsidRDefault="003475D8">
      <w:pPr>
        <w:pStyle w:val="Heading2"/>
        <w:spacing w:line="276" w:lineRule="auto"/>
        <w:rPr>
          <w:lang w:val="en-GB"/>
        </w:rPr>
      </w:pPr>
      <w:bookmarkStart w:id="82" w:name="_Ref16264608"/>
      <w:bookmarkStart w:id="83" w:name="_Toc30762168"/>
      <w:bookmarkStart w:id="84" w:name="_Toc42082453"/>
      <w:bookmarkStart w:id="85" w:name="_Toc42088408"/>
      <w:r w:rsidRPr="001B57F7">
        <w:rPr>
          <w:lang w:val="en-GB"/>
        </w:rPr>
        <w:t>System parameters</w:t>
      </w:r>
      <w:bookmarkEnd w:id="82"/>
      <w:bookmarkEnd w:id="83"/>
      <w:bookmarkEnd w:id="84"/>
      <w:bookmarkEnd w:id="85"/>
    </w:p>
    <w:p w14:paraId="4A23FDB4" w14:textId="33C82925" w:rsidR="007E49BE" w:rsidRPr="00BF669D" w:rsidRDefault="003475D8" w:rsidP="00BF669D">
      <w:r w:rsidRPr="00BF669D">
        <w:t xml:space="preserve">This section gathers the technical parameters of FRMCS that are not specific to any particular deployment scenario. As explained in </w:t>
      </w:r>
      <w:r w:rsidR="003E0408">
        <w:t>s</w:t>
      </w:r>
      <w:r w:rsidRPr="00BF669D">
        <w:t xml:space="preserve">ection </w:t>
      </w:r>
      <w:r w:rsidR="00204777">
        <w:t>2.2.3</w:t>
      </w:r>
      <w:r w:rsidRPr="00BF669D">
        <w:t xml:space="preserve">, these parameters </w:t>
      </w:r>
      <w:proofErr w:type="gramStart"/>
      <w:r w:rsidRPr="00BF669D">
        <w:t>are based on the assumption</w:t>
      </w:r>
      <w:proofErr w:type="gramEnd"/>
      <w:r w:rsidRPr="00BF669D">
        <w:t xml:space="preserve"> that FRMCS uses 4G LTE </w:t>
      </w:r>
      <w:r w:rsidRPr="00A77F8D">
        <w:t>RAT</w:t>
      </w:r>
      <w:r w:rsidR="00EC1236">
        <w:t xml:space="preserve"> and the results can be applied to 5G NR networks</w:t>
      </w:r>
      <w:r w:rsidRPr="00BF669D">
        <w:t xml:space="preserve">. </w:t>
      </w:r>
    </w:p>
    <w:p w14:paraId="4B384E73" w14:textId="77777777" w:rsidR="00E93CAC" w:rsidRDefault="00E93CAC">
      <w:pPr>
        <w:spacing w:before="0" w:after="160" w:line="259" w:lineRule="auto"/>
        <w:jc w:val="left"/>
        <w:rPr>
          <w:rFonts w:eastAsia="Times New Roman"/>
          <w:b/>
          <w:bCs/>
          <w:color w:val="D2232A"/>
          <w:szCs w:val="20"/>
        </w:rPr>
      </w:pPr>
      <w:bookmarkStart w:id="86" w:name="_Ref15844961"/>
      <w:r>
        <w:br w:type="page"/>
      </w:r>
    </w:p>
    <w:p w14:paraId="61C8BEB3" w14:textId="2E5328BE" w:rsidR="007E49BE" w:rsidRPr="001B57F7" w:rsidRDefault="003475D8" w:rsidP="000C0405">
      <w:pPr>
        <w:pStyle w:val="Caption"/>
        <w:keepNext/>
        <w:spacing w:before="160" w:after="160" w:line="276" w:lineRule="auto"/>
        <w:rPr>
          <w:lang w:val="en-GB"/>
        </w:rPr>
      </w:pPr>
      <w:r w:rsidRPr="001B57F7">
        <w:rPr>
          <w:lang w:val="en-GB"/>
        </w:rPr>
        <w:lastRenderedPageBreak/>
        <w:t xml:space="preserve">Table </w:t>
      </w:r>
      <w:r w:rsidR="00B94DEC">
        <w:rPr>
          <w:noProof/>
          <w:lang w:val="en-GB"/>
        </w:rPr>
        <w:t>3</w:t>
      </w:r>
      <w:bookmarkEnd w:id="86"/>
      <w:r w:rsidRPr="001B57F7">
        <w:rPr>
          <w:lang w:val="en-GB"/>
        </w:rPr>
        <w:t>: FRMCS system parameters</w:t>
      </w:r>
    </w:p>
    <w:tbl>
      <w:tblPr>
        <w:tblW w:w="5273" w:type="pct"/>
        <w:jc w:val="center"/>
        <w:tblBorders>
          <w:top w:val="single" w:sz="4" w:space="0" w:color="D2232A"/>
          <w:left w:val="single" w:sz="4" w:space="0" w:color="FF0000"/>
          <w:bottom w:val="single" w:sz="4" w:space="0" w:color="FF0000"/>
          <w:right w:val="single" w:sz="4" w:space="0" w:color="FF0000"/>
          <w:insideH w:val="single" w:sz="4" w:space="0" w:color="FF0000"/>
          <w:insideV w:val="single" w:sz="4" w:space="0" w:color="FF0000"/>
        </w:tblBorders>
        <w:tblCellMar>
          <w:top w:w="11" w:type="dxa"/>
          <w:bottom w:w="11" w:type="dxa"/>
        </w:tblCellMar>
        <w:tblLook w:val="04A0" w:firstRow="1" w:lastRow="0" w:firstColumn="1" w:lastColumn="0" w:noHBand="0" w:noVBand="1"/>
      </w:tblPr>
      <w:tblGrid>
        <w:gridCol w:w="3681"/>
        <w:gridCol w:w="4864"/>
        <w:gridCol w:w="1598"/>
        <w:gridCol w:w="12"/>
      </w:tblGrid>
      <w:tr w:rsidR="007E49BE" w:rsidRPr="001B57F7" w14:paraId="679E5797" w14:textId="77777777" w:rsidTr="00C616C7">
        <w:trPr>
          <w:gridAfter w:val="1"/>
          <w:wAfter w:w="6" w:type="pct"/>
          <w:trHeight w:val="397"/>
          <w:jc w:val="center"/>
        </w:trPr>
        <w:tc>
          <w:tcPr>
            <w:tcW w:w="18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D48D0D6" w14:textId="77777777" w:rsidR="007E49BE" w:rsidRPr="001B57F7" w:rsidRDefault="003475D8">
            <w:pPr>
              <w:pStyle w:val="ECCTableHeaderwhitefont"/>
              <w:spacing w:line="276" w:lineRule="auto"/>
              <w:rPr>
                <w:rStyle w:val="ECCHLbold"/>
              </w:rPr>
            </w:pPr>
            <w:r w:rsidRPr="001B57F7">
              <w:rPr>
                <w:rStyle w:val="ECCHLbold"/>
              </w:rPr>
              <w:t>Parameter</w:t>
            </w:r>
          </w:p>
        </w:tc>
        <w:tc>
          <w:tcPr>
            <w:tcW w:w="3182"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D808C98" w14:textId="77777777" w:rsidR="007E49BE" w:rsidRPr="001B57F7" w:rsidRDefault="003475D8">
            <w:pPr>
              <w:pStyle w:val="ECCTableHeaderwhitefont"/>
              <w:spacing w:line="276" w:lineRule="auto"/>
              <w:rPr>
                <w:rStyle w:val="ECCHLbold"/>
              </w:rPr>
            </w:pPr>
            <w:r w:rsidRPr="001B57F7">
              <w:rPr>
                <w:rStyle w:val="ECCHLbold"/>
              </w:rPr>
              <w:t>Value</w:t>
            </w:r>
          </w:p>
        </w:tc>
      </w:tr>
      <w:tr w:rsidR="007E49BE" w:rsidRPr="001B57F7" w14:paraId="1C44CC73" w14:textId="77777777" w:rsidTr="00C616C7">
        <w:trPr>
          <w:gridAfter w:val="1"/>
          <w:wAfter w:w="6" w:type="pct"/>
          <w:trHeight w:val="454"/>
          <w:jc w:val="center"/>
        </w:trPr>
        <w:tc>
          <w:tcPr>
            <w:tcW w:w="1812" w:type="pct"/>
            <w:tcBorders>
              <w:top w:val="single" w:sz="4" w:space="0" w:color="FFFFFF" w:themeColor="background1"/>
            </w:tcBorders>
            <w:vAlign w:val="center"/>
          </w:tcPr>
          <w:p w14:paraId="40933AC9" w14:textId="77777777" w:rsidR="007E49BE" w:rsidRPr="001B57F7" w:rsidRDefault="003475D8" w:rsidP="00C616C7">
            <w:pPr>
              <w:pStyle w:val="ECCTabletext"/>
              <w:widowControl w:val="0"/>
              <w:jc w:val="left"/>
            </w:pPr>
            <w:r w:rsidRPr="001B57F7">
              <w:t>Operating band</w:t>
            </w:r>
          </w:p>
        </w:tc>
        <w:tc>
          <w:tcPr>
            <w:tcW w:w="2395" w:type="pct"/>
            <w:tcBorders>
              <w:top w:val="single" w:sz="4" w:space="0" w:color="FFFFFF" w:themeColor="background1"/>
            </w:tcBorders>
            <w:vAlign w:val="center"/>
          </w:tcPr>
          <w:p w14:paraId="6B42FF51" w14:textId="77777777" w:rsidR="007E49BE" w:rsidRPr="005404CE" w:rsidRDefault="003475D8" w:rsidP="00C616C7">
            <w:pPr>
              <w:pStyle w:val="ECCTabletext"/>
              <w:widowControl w:val="0"/>
              <w:rPr>
                <w:lang w:val="sv-SE"/>
              </w:rPr>
            </w:pPr>
            <w:r w:rsidRPr="005404CE">
              <w:rPr>
                <w:lang w:val="sv-SE"/>
              </w:rPr>
              <w:t>E-UTRA TDD operating band n°33</w:t>
            </w:r>
          </w:p>
        </w:tc>
        <w:tc>
          <w:tcPr>
            <w:tcW w:w="787" w:type="pct"/>
            <w:vMerge w:val="restart"/>
            <w:tcBorders>
              <w:top w:val="single" w:sz="4" w:space="0" w:color="FFFFFF" w:themeColor="background1"/>
            </w:tcBorders>
            <w:vAlign w:val="center"/>
          </w:tcPr>
          <w:p w14:paraId="0449BF84" w14:textId="77777777" w:rsidR="007E49BE" w:rsidRPr="001B57F7" w:rsidRDefault="003475D8" w:rsidP="00C616C7">
            <w:pPr>
              <w:pStyle w:val="ECCTabletext"/>
              <w:widowControl w:val="0"/>
            </w:pPr>
            <w:r w:rsidRPr="001B57F7">
              <w:t>Note 1</w:t>
            </w:r>
          </w:p>
        </w:tc>
      </w:tr>
      <w:tr w:rsidR="007E49BE" w:rsidRPr="001B57F7" w14:paraId="08023FF3" w14:textId="77777777" w:rsidTr="00C616C7">
        <w:trPr>
          <w:gridAfter w:val="1"/>
          <w:wAfter w:w="6" w:type="pct"/>
          <w:trHeight w:val="454"/>
          <w:jc w:val="center"/>
        </w:trPr>
        <w:tc>
          <w:tcPr>
            <w:tcW w:w="1812" w:type="pct"/>
            <w:vAlign w:val="center"/>
          </w:tcPr>
          <w:p w14:paraId="166412AD" w14:textId="77777777" w:rsidR="007E49BE" w:rsidRPr="001B57F7" w:rsidRDefault="003475D8" w:rsidP="00C616C7">
            <w:pPr>
              <w:pStyle w:val="ECCTabletext"/>
              <w:widowControl w:val="0"/>
              <w:jc w:val="left"/>
            </w:pPr>
            <w:r w:rsidRPr="001B57F7">
              <w:t>Carrier centre frequency</w:t>
            </w:r>
          </w:p>
        </w:tc>
        <w:tc>
          <w:tcPr>
            <w:tcW w:w="2395" w:type="pct"/>
            <w:vAlign w:val="center"/>
          </w:tcPr>
          <w:p w14:paraId="182D217C" w14:textId="77777777" w:rsidR="007E49BE" w:rsidRPr="001B57F7" w:rsidRDefault="003475D8" w:rsidP="00C616C7">
            <w:pPr>
              <w:pStyle w:val="ECCTabletext"/>
              <w:widowControl w:val="0"/>
            </w:pPr>
            <w:r w:rsidRPr="001B57F7">
              <w:t>1905 MHz</w:t>
            </w:r>
          </w:p>
        </w:tc>
        <w:tc>
          <w:tcPr>
            <w:tcW w:w="787" w:type="pct"/>
            <w:vMerge/>
            <w:vAlign w:val="center"/>
          </w:tcPr>
          <w:p w14:paraId="166A5316" w14:textId="77777777" w:rsidR="007E49BE" w:rsidRPr="001B57F7" w:rsidRDefault="007E49BE" w:rsidP="00C616C7">
            <w:pPr>
              <w:pStyle w:val="ECCTabletext"/>
              <w:widowControl w:val="0"/>
            </w:pPr>
          </w:p>
        </w:tc>
      </w:tr>
      <w:tr w:rsidR="007E49BE" w:rsidRPr="001B57F7" w14:paraId="202E0821" w14:textId="77777777" w:rsidTr="00C616C7">
        <w:trPr>
          <w:gridAfter w:val="1"/>
          <w:wAfter w:w="6" w:type="pct"/>
          <w:trHeight w:val="454"/>
          <w:jc w:val="center"/>
        </w:trPr>
        <w:tc>
          <w:tcPr>
            <w:tcW w:w="1812" w:type="pct"/>
            <w:vAlign w:val="center"/>
          </w:tcPr>
          <w:p w14:paraId="595BEF4B" w14:textId="77777777" w:rsidR="007E49BE" w:rsidRPr="001B57F7" w:rsidRDefault="003475D8" w:rsidP="00C616C7">
            <w:pPr>
              <w:pStyle w:val="ECCTabletext"/>
              <w:widowControl w:val="0"/>
              <w:jc w:val="left"/>
            </w:pPr>
            <w:r w:rsidRPr="001B57F7">
              <w:t>Channel bandwidth</w:t>
            </w:r>
          </w:p>
        </w:tc>
        <w:tc>
          <w:tcPr>
            <w:tcW w:w="2395" w:type="pct"/>
            <w:vAlign w:val="center"/>
          </w:tcPr>
          <w:p w14:paraId="36F7FBEB" w14:textId="77777777" w:rsidR="007E49BE" w:rsidRPr="001B57F7" w:rsidRDefault="003475D8" w:rsidP="00C616C7">
            <w:pPr>
              <w:pStyle w:val="ECCTabletext"/>
              <w:widowControl w:val="0"/>
            </w:pPr>
            <w:r w:rsidRPr="001B57F7">
              <w:t>10 MHz</w:t>
            </w:r>
          </w:p>
        </w:tc>
        <w:tc>
          <w:tcPr>
            <w:tcW w:w="787" w:type="pct"/>
            <w:vMerge/>
            <w:vAlign w:val="center"/>
          </w:tcPr>
          <w:p w14:paraId="628840E2" w14:textId="77777777" w:rsidR="007E49BE" w:rsidRPr="001B57F7" w:rsidRDefault="007E49BE" w:rsidP="00C616C7">
            <w:pPr>
              <w:pStyle w:val="ECCTabletext"/>
              <w:widowControl w:val="0"/>
            </w:pPr>
          </w:p>
        </w:tc>
      </w:tr>
      <w:tr w:rsidR="007E49BE" w:rsidRPr="001B57F7" w14:paraId="3715EEE9" w14:textId="77777777" w:rsidTr="00C616C7">
        <w:trPr>
          <w:gridAfter w:val="1"/>
          <w:wAfter w:w="6" w:type="pct"/>
          <w:trHeight w:val="907"/>
          <w:jc w:val="center"/>
        </w:trPr>
        <w:tc>
          <w:tcPr>
            <w:tcW w:w="1812" w:type="pct"/>
            <w:vAlign w:val="center"/>
          </w:tcPr>
          <w:p w14:paraId="20FA8E4A" w14:textId="77777777" w:rsidR="007E49BE" w:rsidRPr="001B57F7" w:rsidRDefault="003475D8" w:rsidP="00C616C7">
            <w:pPr>
              <w:pStyle w:val="ECCTabletext"/>
              <w:widowControl w:val="0"/>
              <w:jc w:val="left"/>
            </w:pPr>
            <w:r w:rsidRPr="001B57F7">
              <w:t>TDD configuration</w:t>
            </w:r>
          </w:p>
        </w:tc>
        <w:tc>
          <w:tcPr>
            <w:tcW w:w="2395" w:type="pct"/>
            <w:vAlign w:val="center"/>
          </w:tcPr>
          <w:p w14:paraId="47317E7B" w14:textId="77777777" w:rsidR="007E49BE" w:rsidRPr="001B57F7" w:rsidRDefault="003475D8" w:rsidP="00C616C7">
            <w:pPr>
              <w:pStyle w:val="ECCTabletext"/>
              <w:widowControl w:val="0"/>
            </w:pPr>
            <w:r w:rsidRPr="001B57F7">
              <w:t xml:space="preserve">frame configuration 0 </w:t>
            </w:r>
          </w:p>
          <w:p w14:paraId="50CE071B" w14:textId="77777777" w:rsidR="007E49BE" w:rsidRPr="001B57F7" w:rsidRDefault="003475D8" w:rsidP="00C616C7">
            <w:pPr>
              <w:pStyle w:val="ECCTabletext"/>
              <w:widowControl w:val="0"/>
            </w:pPr>
            <w:r w:rsidRPr="001B57F7">
              <w:t xml:space="preserve">special subframe configuration 6 </w:t>
            </w:r>
          </w:p>
        </w:tc>
        <w:tc>
          <w:tcPr>
            <w:tcW w:w="787" w:type="pct"/>
            <w:vAlign w:val="center"/>
          </w:tcPr>
          <w:p w14:paraId="0AF36929" w14:textId="77777777" w:rsidR="007E49BE" w:rsidRPr="001B57F7" w:rsidRDefault="003475D8" w:rsidP="00C616C7">
            <w:pPr>
              <w:pStyle w:val="ECCTabletext"/>
              <w:widowControl w:val="0"/>
            </w:pPr>
            <w:r w:rsidRPr="001B57F7">
              <w:t>Note 2</w:t>
            </w:r>
          </w:p>
        </w:tc>
      </w:tr>
      <w:tr w:rsidR="007E49BE" w:rsidRPr="001B57F7" w14:paraId="3657040B" w14:textId="77777777" w:rsidTr="00C616C7">
        <w:trPr>
          <w:gridAfter w:val="1"/>
          <w:wAfter w:w="6" w:type="pct"/>
          <w:trHeight w:val="454"/>
          <w:jc w:val="center"/>
        </w:trPr>
        <w:tc>
          <w:tcPr>
            <w:tcW w:w="1812" w:type="pct"/>
            <w:vAlign w:val="center"/>
          </w:tcPr>
          <w:p w14:paraId="5F7B3024" w14:textId="4FCB347B" w:rsidR="007E49BE" w:rsidRPr="001B57F7" w:rsidRDefault="003475D8" w:rsidP="00C616C7">
            <w:pPr>
              <w:pStyle w:val="ECCTabletext"/>
              <w:widowControl w:val="0"/>
              <w:jc w:val="left"/>
            </w:pPr>
            <w:r w:rsidRPr="001B57F7">
              <w:t xml:space="preserve">Maximum number of </w:t>
            </w:r>
            <w:r w:rsidR="004947A9" w:rsidRPr="001B57F7">
              <w:t>R</w:t>
            </w:r>
            <w:r w:rsidR="004947A9">
              <w:t xml:space="preserve">esource </w:t>
            </w:r>
            <w:r w:rsidR="004947A9" w:rsidRPr="001B57F7">
              <w:t>B</w:t>
            </w:r>
            <w:r w:rsidR="004947A9">
              <w:t>lock</w:t>
            </w:r>
            <w:r w:rsidR="004947A9" w:rsidRPr="001B57F7">
              <w:t>s</w:t>
            </w:r>
          </w:p>
        </w:tc>
        <w:tc>
          <w:tcPr>
            <w:tcW w:w="2395" w:type="pct"/>
            <w:vAlign w:val="center"/>
          </w:tcPr>
          <w:p w14:paraId="13F2CA92" w14:textId="77777777" w:rsidR="007E49BE" w:rsidRPr="001B57F7" w:rsidRDefault="003475D8" w:rsidP="00C616C7">
            <w:pPr>
              <w:pStyle w:val="ECCTabletext"/>
              <w:widowControl w:val="0"/>
            </w:pPr>
            <w:r w:rsidRPr="001B57F7">
              <w:t>50</w:t>
            </w:r>
          </w:p>
        </w:tc>
        <w:tc>
          <w:tcPr>
            <w:tcW w:w="787" w:type="pct"/>
            <w:vAlign w:val="center"/>
          </w:tcPr>
          <w:p w14:paraId="6451EF52" w14:textId="77777777" w:rsidR="007E49BE" w:rsidRPr="001B57F7" w:rsidRDefault="003475D8" w:rsidP="00C616C7">
            <w:pPr>
              <w:pStyle w:val="ECCTabletext"/>
              <w:widowControl w:val="0"/>
            </w:pPr>
            <w:r w:rsidRPr="001B57F7">
              <w:t>Note 3</w:t>
            </w:r>
          </w:p>
        </w:tc>
      </w:tr>
      <w:tr w:rsidR="007E49BE" w:rsidRPr="001B57F7" w14:paraId="59A50643" w14:textId="77777777" w:rsidTr="00C616C7">
        <w:trPr>
          <w:gridAfter w:val="1"/>
          <w:wAfter w:w="6" w:type="pct"/>
          <w:trHeight w:val="397"/>
          <w:jc w:val="center"/>
        </w:trPr>
        <w:tc>
          <w:tcPr>
            <w:tcW w:w="1812" w:type="pct"/>
            <w:vAlign w:val="center"/>
          </w:tcPr>
          <w:p w14:paraId="4342D903" w14:textId="77777777" w:rsidR="007E49BE" w:rsidRPr="001B57F7" w:rsidRDefault="003475D8" w:rsidP="00C616C7">
            <w:pPr>
              <w:pStyle w:val="ECCTabletext"/>
              <w:widowControl w:val="0"/>
              <w:jc w:val="left"/>
            </w:pPr>
            <w:r w:rsidRPr="001B57F7">
              <w:t>Occupied bandwidth</w:t>
            </w:r>
          </w:p>
        </w:tc>
        <w:tc>
          <w:tcPr>
            <w:tcW w:w="2395" w:type="pct"/>
            <w:vAlign w:val="center"/>
          </w:tcPr>
          <w:p w14:paraId="768C18B6" w14:textId="77777777" w:rsidR="007E49BE" w:rsidRPr="001B57F7" w:rsidRDefault="003475D8" w:rsidP="00C616C7">
            <w:pPr>
              <w:pStyle w:val="ECCTabletext"/>
              <w:widowControl w:val="0"/>
            </w:pPr>
            <w:r w:rsidRPr="001B57F7">
              <w:t>9 MHz</w:t>
            </w:r>
          </w:p>
        </w:tc>
        <w:tc>
          <w:tcPr>
            <w:tcW w:w="787" w:type="pct"/>
            <w:vAlign w:val="center"/>
          </w:tcPr>
          <w:p w14:paraId="779CE909" w14:textId="77777777" w:rsidR="007E49BE" w:rsidRPr="001B57F7" w:rsidRDefault="003475D8" w:rsidP="00C616C7">
            <w:pPr>
              <w:pStyle w:val="ECCTabletext"/>
              <w:widowControl w:val="0"/>
            </w:pPr>
            <w:r w:rsidRPr="001B57F7">
              <w:t>Note 4</w:t>
            </w:r>
          </w:p>
        </w:tc>
      </w:tr>
      <w:tr w:rsidR="007E49BE" w:rsidRPr="001B57F7" w14:paraId="0E249361" w14:textId="77777777" w:rsidTr="00C616C7">
        <w:trPr>
          <w:trHeight w:val="567"/>
          <w:jc w:val="center"/>
        </w:trPr>
        <w:tc>
          <w:tcPr>
            <w:tcW w:w="5000" w:type="pct"/>
            <w:gridSpan w:val="4"/>
            <w:shd w:val="clear" w:color="auto" w:fill="D2232A"/>
            <w:vAlign w:val="center"/>
          </w:tcPr>
          <w:p w14:paraId="2AEE2C41" w14:textId="77777777" w:rsidR="007E49BE" w:rsidRPr="00975D9B" w:rsidRDefault="003475D8">
            <w:pPr>
              <w:pStyle w:val="ECCTabletext"/>
              <w:spacing w:line="276" w:lineRule="auto"/>
              <w:jc w:val="center"/>
              <w:rPr>
                <w:b/>
                <w:color w:val="FFFFFF" w:themeColor="background1"/>
              </w:rPr>
            </w:pPr>
            <w:r w:rsidRPr="00975D9B">
              <w:rPr>
                <w:b/>
                <w:color w:val="FFFFFF" w:themeColor="background1"/>
              </w:rPr>
              <w:t>FRMCS BS</w:t>
            </w:r>
          </w:p>
        </w:tc>
      </w:tr>
      <w:tr w:rsidR="007E49BE" w:rsidRPr="001B57F7" w14:paraId="65638508" w14:textId="77777777" w:rsidTr="00C616C7">
        <w:trPr>
          <w:gridAfter w:val="1"/>
          <w:wAfter w:w="6" w:type="pct"/>
          <w:trHeight w:val="794"/>
          <w:jc w:val="center"/>
        </w:trPr>
        <w:tc>
          <w:tcPr>
            <w:tcW w:w="1812" w:type="pct"/>
            <w:vAlign w:val="center"/>
          </w:tcPr>
          <w:p w14:paraId="2C36BAF1" w14:textId="77777777" w:rsidR="007E49BE" w:rsidRPr="001B57F7" w:rsidRDefault="003475D8" w:rsidP="00137537">
            <w:pPr>
              <w:pStyle w:val="ECCTabletext"/>
              <w:jc w:val="left"/>
            </w:pPr>
            <w:r w:rsidRPr="001B57F7">
              <w:t>Maximum output power per antenna connector</w:t>
            </w:r>
          </w:p>
        </w:tc>
        <w:tc>
          <w:tcPr>
            <w:tcW w:w="2395" w:type="pct"/>
            <w:vAlign w:val="center"/>
          </w:tcPr>
          <w:p w14:paraId="4AAE8D10" w14:textId="77777777" w:rsidR="007E49BE" w:rsidRPr="001B57F7" w:rsidRDefault="003475D8" w:rsidP="00137537">
            <w:pPr>
              <w:pStyle w:val="ECCTabletext"/>
              <w:jc w:val="left"/>
            </w:pPr>
            <w:r w:rsidRPr="001B57F7">
              <w:t>46 dBm</w:t>
            </w:r>
          </w:p>
        </w:tc>
        <w:tc>
          <w:tcPr>
            <w:tcW w:w="787" w:type="pct"/>
            <w:vAlign w:val="center"/>
          </w:tcPr>
          <w:p w14:paraId="25666CAA" w14:textId="77777777" w:rsidR="007E49BE" w:rsidRPr="001B57F7" w:rsidRDefault="003475D8" w:rsidP="00137537">
            <w:pPr>
              <w:pStyle w:val="ECCTabletext"/>
              <w:jc w:val="left"/>
            </w:pPr>
            <w:r w:rsidRPr="001B57F7">
              <w:t>Note 5</w:t>
            </w:r>
          </w:p>
        </w:tc>
      </w:tr>
      <w:tr w:rsidR="007E49BE" w:rsidRPr="001B57F7" w14:paraId="666C7A94" w14:textId="77777777" w:rsidTr="00C616C7">
        <w:trPr>
          <w:gridAfter w:val="1"/>
          <w:wAfter w:w="6" w:type="pct"/>
          <w:trHeight w:val="1247"/>
          <w:jc w:val="center"/>
        </w:trPr>
        <w:tc>
          <w:tcPr>
            <w:tcW w:w="1812" w:type="pct"/>
            <w:vAlign w:val="center"/>
          </w:tcPr>
          <w:p w14:paraId="35F3647D" w14:textId="77777777" w:rsidR="007E49BE" w:rsidRPr="001B57F7" w:rsidRDefault="003475D8" w:rsidP="00137537">
            <w:pPr>
              <w:pStyle w:val="ECCTabletext"/>
              <w:jc w:val="left"/>
            </w:pPr>
            <w:r w:rsidRPr="001B57F7">
              <w:t xml:space="preserve">Unwanted emissions </w:t>
            </w:r>
          </w:p>
        </w:tc>
        <w:tc>
          <w:tcPr>
            <w:tcW w:w="2395" w:type="pct"/>
            <w:vAlign w:val="center"/>
          </w:tcPr>
          <w:p w14:paraId="5562EE6B" w14:textId="58868B93" w:rsidR="007E49BE" w:rsidRPr="001B57F7" w:rsidRDefault="003475D8" w:rsidP="00BA621B">
            <w:pPr>
              <w:pStyle w:val="ECCTabletext"/>
              <w:jc w:val="left"/>
            </w:pPr>
            <w:r w:rsidRPr="001B57F7">
              <w:t xml:space="preserve">Given in </w:t>
            </w:r>
            <w:r w:rsidR="00831209">
              <w:t>3GPP</w:t>
            </w:r>
            <w:r w:rsidR="00831209" w:rsidRPr="001B57F7">
              <w:t xml:space="preserve"> </w:t>
            </w:r>
            <w:r w:rsidRPr="001B57F7">
              <w:t xml:space="preserve">TS 36.104 </w:t>
            </w:r>
            <w:r w:rsidR="00204777">
              <w:t>[8]</w:t>
            </w:r>
            <w:r w:rsidR="00597DBC">
              <w:t>, ta</w:t>
            </w:r>
            <w:r w:rsidRPr="001B57F7">
              <w:t xml:space="preserve">ble 6.6.3.2.1-6 (OBUE for Category B Option 1 BS) and </w:t>
            </w:r>
            <w:r w:rsidR="00BA621B">
              <w:t>t</w:t>
            </w:r>
            <w:r w:rsidRPr="001B57F7">
              <w:t>able 6.6.4.2.1-1 (spurious emissions)</w:t>
            </w:r>
          </w:p>
        </w:tc>
        <w:tc>
          <w:tcPr>
            <w:tcW w:w="787" w:type="pct"/>
            <w:vAlign w:val="center"/>
          </w:tcPr>
          <w:p w14:paraId="4F6164FF" w14:textId="77777777" w:rsidR="007E49BE" w:rsidRPr="001B57F7" w:rsidRDefault="003475D8" w:rsidP="00137537">
            <w:pPr>
              <w:pStyle w:val="ECCTabletext"/>
              <w:jc w:val="left"/>
            </w:pPr>
            <w:r w:rsidRPr="001B57F7">
              <w:t>Note 6</w:t>
            </w:r>
          </w:p>
        </w:tc>
      </w:tr>
      <w:tr w:rsidR="007E49BE" w:rsidRPr="001B57F7" w14:paraId="33478869" w14:textId="77777777" w:rsidTr="00C616C7">
        <w:trPr>
          <w:trHeight w:val="567"/>
          <w:jc w:val="center"/>
        </w:trPr>
        <w:tc>
          <w:tcPr>
            <w:tcW w:w="5000" w:type="pct"/>
            <w:gridSpan w:val="4"/>
            <w:shd w:val="clear" w:color="auto" w:fill="D2232A"/>
            <w:vAlign w:val="center"/>
          </w:tcPr>
          <w:p w14:paraId="6AA767D7" w14:textId="77777777" w:rsidR="007E49BE" w:rsidRPr="001B57F7" w:rsidRDefault="003475D8">
            <w:pPr>
              <w:pStyle w:val="ECCTabletext"/>
              <w:spacing w:line="276" w:lineRule="auto"/>
              <w:jc w:val="center"/>
              <w:rPr>
                <w:b/>
              </w:rPr>
            </w:pPr>
            <w:r w:rsidRPr="00975D9B">
              <w:rPr>
                <w:b/>
                <w:color w:val="FFFFFF" w:themeColor="background1"/>
              </w:rPr>
              <w:t>FRMCS on-board equipment</w:t>
            </w:r>
          </w:p>
        </w:tc>
      </w:tr>
      <w:tr w:rsidR="007E49BE" w:rsidRPr="001B57F7" w14:paraId="7E5765B9" w14:textId="77777777" w:rsidTr="00C616C7">
        <w:trPr>
          <w:gridAfter w:val="1"/>
          <w:wAfter w:w="6" w:type="pct"/>
          <w:trHeight w:val="794"/>
          <w:jc w:val="center"/>
        </w:trPr>
        <w:tc>
          <w:tcPr>
            <w:tcW w:w="1812" w:type="pct"/>
            <w:vAlign w:val="center"/>
          </w:tcPr>
          <w:p w14:paraId="5A48EDCC" w14:textId="77777777" w:rsidR="007E49BE" w:rsidRPr="001B57F7" w:rsidRDefault="003475D8" w:rsidP="00137537">
            <w:pPr>
              <w:pStyle w:val="ECCTabletext"/>
              <w:jc w:val="left"/>
            </w:pPr>
            <w:r w:rsidRPr="001B57F7">
              <w:t xml:space="preserve">Maximum output power per antenna connector </w:t>
            </w:r>
          </w:p>
        </w:tc>
        <w:tc>
          <w:tcPr>
            <w:tcW w:w="2395" w:type="pct"/>
            <w:vAlign w:val="center"/>
          </w:tcPr>
          <w:p w14:paraId="3AD79A27" w14:textId="77777777" w:rsidR="007E49BE" w:rsidRPr="001B57F7" w:rsidRDefault="003475D8" w:rsidP="00137537">
            <w:pPr>
              <w:pStyle w:val="ECCTabletext"/>
              <w:spacing w:line="276" w:lineRule="auto"/>
              <w:jc w:val="left"/>
            </w:pPr>
            <w:r w:rsidRPr="001B57F7">
              <w:t>31 dBm</w:t>
            </w:r>
          </w:p>
        </w:tc>
        <w:tc>
          <w:tcPr>
            <w:tcW w:w="787" w:type="pct"/>
            <w:vAlign w:val="center"/>
          </w:tcPr>
          <w:p w14:paraId="7C41AB59" w14:textId="77777777" w:rsidR="007E49BE" w:rsidRPr="001B57F7" w:rsidRDefault="003475D8" w:rsidP="007D5DDE">
            <w:pPr>
              <w:pStyle w:val="ECCTabletext"/>
              <w:spacing w:line="276" w:lineRule="auto"/>
            </w:pPr>
            <w:r w:rsidRPr="001B57F7">
              <w:t>Note 7</w:t>
            </w:r>
          </w:p>
        </w:tc>
      </w:tr>
      <w:tr w:rsidR="007E49BE" w:rsidRPr="001B57F7" w14:paraId="3B5D2973" w14:textId="77777777" w:rsidTr="00C616C7">
        <w:trPr>
          <w:gridAfter w:val="1"/>
          <w:wAfter w:w="6" w:type="pct"/>
          <w:trHeight w:val="964"/>
          <w:jc w:val="center"/>
        </w:trPr>
        <w:tc>
          <w:tcPr>
            <w:tcW w:w="1812" w:type="pct"/>
            <w:vAlign w:val="center"/>
          </w:tcPr>
          <w:p w14:paraId="79E655BA" w14:textId="77777777" w:rsidR="007E49BE" w:rsidRPr="001B57F7" w:rsidRDefault="003475D8" w:rsidP="00137537">
            <w:pPr>
              <w:pStyle w:val="ECCTabletext"/>
              <w:jc w:val="left"/>
            </w:pPr>
            <w:r w:rsidRPr="001B57F7">
              <w:t>Unwanted emissions</w:t>
            </w:r>
          </w:p>
        </w:tc>
        <w:tc>
          <w:tcPr>
            <w:tcW w:w="2395" w:type="pct"/>
            <w:vAlign w:val="center"/>
          </w:tcPr>
          <w:p w14:paraId="1473B397" w14:textId="66AA7364" w:rsidR="007E49BE" w:rsidRPr="001B57F7" w:rsidRDefault="003475D8" w:rsidP="00BA621B">
            <w:pPr>
              <w:pStyle w:val="ECCTabletext"/>
              <w:spacing w:line="276" w:lineRule="auto"/>
              <w:jc w:val="left"/>
            </w:pPr>
            <w:r w:rsidRPr="001B57F7">
              <w:t xml:space="preserve">Given by </w:t>
            </w:r>
            <w:r w:rsidR="00831209">
              <w:t>3GPP</w:t>
            </w:r>
            <w:r w:rsidR="00831209" w:rsidRPr="001B57F7">
              <w:t xml:space="preserve"> </w:t>
            </w:r>
            <w:r w:rsidRPr="001B57F7">
              <w:t>TS 36.101</w:t>
            </w:r>
            <w:r w:rsidR="008146B3">
              <w:t xml:space="preserve"> </w:t>
            </w:r>
            <w:r w:rsidR="00204777">
              <w:t>[7]</w:t>
            </w:r>
            <w:r w:rsidR="00A77F8D">
              <w:t>,</w:t>
            </w:r>
            <w:r w:rsidRPr="001B57F7">
              <w:t xml:space="preserve"> </w:t>
            </w:r>
            <w:r w:rsidR="00BA621B">
              <w:t>t</w:t>
            </w:r>
            <w:r w:rsidRPr="001B57F7">
              <w:t xml:space="preserve">able 6.6.2.1.1-1 (SEM) and </w:t>
            </w:r>
            <w:r w:rsidR="00BA621B">
              <w:t>t</w:t>
            </w:r>
            <w:r w:rsidRPr="001B57F7">
              <w:t>able 6.6.3.1-2 (spurious emissions)</w:t>
            </w:r>
          </w:p>
        </w:tc>
        <w:tc>
          <w:tcPr>
            <w:tcW w:w="787" w:type="pct"/>
            <w:vAlign w:val="center"/>
          </w:tcPr>
          <w:p w14:paraId="35BD5470" w14:textId="77777777" w:rsidR="007E49BE" w:rsidRPr="001B57F7" w:rsidRDefault="007E49BE" w:rsidP="007D5DDE">
            <w:pPr>
              <w:pStyle w:val="ECCTabletext"/>
              <w:spacing w:line="276" w:lineRule="auto"/>
            </w:pPr>
          </w:p>
        </w:tc>
      </w:tr>
      <w:tr w:rsidR="007E49BE" w:rsidRPr="001B57F7" w14:paraId="50C1F0F1" w14:textId="77777777" w:rsidTr="00C616C7">
        <w:trPr>
          <w:gridAfter w:val="1"/>
          <w:wAfter w:w="6" w:type="pct"/>
          <w:trHeight w:val="397"/>
          <w:jc w:val="center"/>
        </w:trPr>
        <w:tc>
          <w:tcPr>
            <w:tcW w:w="1812" w:type="pct"/>
            <w:vAlign w:val="center"/>
          </w:tcPr>
          <w:p w14:paraId="000BF5AD" w14:textId="77777777" w:rsidR="007E49BE" w:rsidRPr="001B57F7" w:rsidRDefault="003475D8" w:rsidP="00137537">
            <w:pPr>
              <w:pStyle w:val="ECCTabletext"/>
              <w:jc w:val="left"/>
            </w:pPr>
            <w:r w:rsidRPr="001B57F7">
              <w:rPr>
                <w:i/>
              </w:rPr>
              <w:t>Noise Figure</w:t>
            </w:r>
            <w:r w:rsidRPr="001B57F7">
              <w:t xml:space="preserve"> (NF)</w:t>
            </w:r>
          </w:p>
        </w:tc>
        <w:tc>
          <w:tcPr>
            <w:tcW w:w="2395" w:type="pct"/>
            <w:vAlign w:val="center"/>
          </w:tcPr>
          <w:p w14:paraId="65DC999B" w14:textId="77777777" w:rsidR="007E49BE" w:rsidRPr="001B57F7" w:rsidRDefault="003475D8" w:rsidP="00137537">
            <w:pPr>
              <w:pStyle w:val="ECCTabletext"/>
              <w:spacing w:line="276" w:lineRule="auto"/>
              <w:jc w:val="left"/>
            </w:pPr>
            <w:r w:rsidRPr="001B57F7">
              <w:t>5 dB</w:t>
            </w:r>
          </w:p>
        </w:tc>
        <w:tc>
          <w:tcPr>
            <w:tcW w:w="787" w:type="pct"/>
            <w:vAlign w:val="center"/>
          </w:tcPr>
          <w:p w14:paraId="5AFDAC25" w14:textId="77777777" w:rsidR="007E49BE" w:rsidRPr="001B57F7" w:rsidRDefault="003475D8" w:rsidP="007D5DDE">
            <w:pPr>
              <w:pStyle w:val="ECCTabletext"/>
              <w:spacing w:line="276" w:lineRule="auto"/>
            </w:pPr>
            <w:r w:rsidRPr="001B57F7">
              <w:t>Note 8</w:t>
            </w:r>
          </w:p>
        </w:tc>
      </w:tr>
      <w:tr w:rsidR="007E49BE" w:rsidRPr="001B57F7" w14:paraId="0691069A" w14:textId="77777777" w:rsidTr="00C616C7">
        <w:trPr>
          <w:gridAfter w:val="1"/>
          <w:wAfter w:w="6" w:type="pct"/>
          <w:trHeight w:val="397"/>
          <w:jc w:val="center"/>
        </w:trPr>
        <w:tc>
          <w:tcPr>
            <w:tcW w:w="1812" w:type="pct"/>
            <w:vAlign w:val="center"/>
          </w:tcPr>
          <w:p w14:paraId="3B451DCD" w14:textId="44F5ED68" w:rsidR="007E49BE" w:rsidRPr="001B57F7" w:rsidRDefault="003475D8" w:rsidP="00137537">
            <w:pPr>
              <w:pStyle w:val="ECCTabletext"/>
              <w:jc w:val="left"/>
            </w:pPr>
            <w:r w:rsidRPr="001B57F7">
              <w:t xml:space="preserve">Noise floor per </w:t>
            </w:r>
            <w:r w:rsidR="004947A9" w:rsidRPr="001B57F7">
              <w:t>R</w:t>
            </w:r>
            <w:r w:rsidR="004947A9">
              <w:t xml:space="preserve">esource </w:t>
            </w:r>
            <w:r w:rsidR="004947A9" w:rsidRPr="001B57F7">
              <w:t>B</w:t>
            </w:r>
            <w:r w:rsidR="004947A9">
              <w:t>lock</w:t>
            </w:r>
            <w:r w:rsidR="004947A9" w:rsidRPr="001B57F7">
              <w:t xml:space="preserve"> </w:t>
            </w:r>
          </w:p>
        </w:tc>
        <w:tc>
          <w:tcPr>
            <w:tcW w:w="2395" w:type="pct"/>
            <w:vAlign w:val="center"/>
          </w:tcPr>
          <w:p w14:paraId="6595098D" w14:textId="6869CF12" w:rsidR="007E49BE" w:rsidRPr="001B57F7" w:rsidRDefault="003475D8" w:rsidP="00137537">
            <w:pPr>
              <w:pStyle w:val="ECCTabletext"/>
              <w:spacing w:line="276" w:lineRule="auto"/>
              <w:jc w:val="left"/>
            </w:pPr>
            <w:r w:rsidRPr="001B57F7">
              <w:t>-116.4 dBm</w:t>
            </w:r>
          </w:p>
        </w:tc>
        <w:tc>
          <w:tcPr>
            <w:tcW w:w="787" w:type="pct"/>
            <w:vAlign w:val="center"/>
          </w:tcPr>
          <w:p w14:paraId="219C5C63" w14:textId="77777777" w:rsidR="007E49BE" w:rsidRPr="001B57F7" w:rsidRDefault="003475D8" w:rsidP="007D5DDE">
            <w:pPr>
              <w:pStyle w:val="ECCTabletext"/>
              <w:spacing w:line="276" w:lineRule="auto"/>
            </w:pPr>
            <w:r w:rsidRPr="001B57F7">
              <w:t>Note 9</w:t>
            </w:r>
          </w:p>
        </w:tc>
      </w:tr>
      <w:tr w:rsidR="007E49BE" w:rsidRPr="001B57F7" w14:paraId="3BEDCE87" w14:textId="77777777" w:rsidTr="00C616C7">
        <w:trPr>
          <w:gridAfter w:val="1"/>
          <w:wAfter w:w="6" w:type="pct"/>
          <w:trHeight w:val="794"/>
          <w:jc w:val="center"/>
        </w:trPr>
        <w:tc>
          <w:tcPr>
            <w:tcW w:w="1812" w:type="pct"/>
            <w:vAlign w:val="center"/>
          </w:tcPr>
          <w:p w14:paraId="04B7041C" w14:textId="77777777" w:rsidR="007E49BE" w:rsidRPr="001B57F7" w:rsidRDefault="003475D8" w:rsidP="00137537">
            <w:pPr>
              <w:pStyle w:val="ECCTabletext"/>
              <w:jc w:val="left"/>
            </w:pPr>
            <w:r w:rsidRPr="005C3163">
              <w:rPr>
                <w:iCs/>
              </w:rPr>
              <w:t>Third-order intermodulation intercept point</w:t>
            </w:r>
            <w:r w:rsidRPr="001B57F7">
              <w:t xml:space="preserve"> (IIP3)</w:t>
            </w:r>
          </w:p>
        </w:tc>
        <w:tc>
          <w:tcPr>
            <w:tcW w:w="2395" w:type="pct"/>
            <w:vAlign w:val="center"/>
          </w:tcPr>
          <w:p w14:paraId="7C25688E" w14:textId="77777777" w:rsidR="007E49BE" w:rsidRPr="001B57F7" w:rsidRDefault="003475D8" w:rsidP="00137537">
            <w:pPr>
              <w:pStyle w:val="ECCTabletext"/>
              <w:spacing w:line="276" w:lineRule="auto"/>
              <w:jc w:val="left"/>
            </w:pPr>
            <w:r w:rsidRPr="001B57F7">
              <w:t>-20.6 dBm</w:t>
            </w:r>
          </w:p>
        </w:tc>
        <w:tc>
          <w:tcPr>
            <w:tcW w:w="787" w:type="pct"/>
            <w:vAlign w:val="center"/>
          </w:tcPr>
          <w:p w14:paraId="42290D3E" w14:textId="77777777" w:rsidR="007E49BE" w:rsidRPr="001B57F7" w:rsidRDefault="003475D8" w:rsidP="007D5DDE">
            <w:pPr>
              <w:pStyle w:val="ECCTabletext"/>
              <w:spacing w:line="276" w:lineRule="auto"/>
            </w:pPr>
            <w:r w:rsidRPr="001B57F7">
              <w:t>Note 10</w:t>
            </w:r>
          </w:p>
        </w:tc>
      </w:tr>
      <w:tr w:rsidR="007E49BE" w:rsidRPr="001B57F7" w14:paraId="4A3A49CA" w14:textId="77777777" w:rsidTr="00C616C7">
        <w:trPr>
          <w:trHeight w:val="794"/>
          <w:jc w:val="center"/>
        </w:trPr>
        <w:tc>
          <w:tcPr>
            <w:tcW w:w="5000" w:type="pct"/>
            <w:gridSpan w:val="4"/>
            <w:vAlign w:val="center"/>
          </w:tcPr>
          <w:p w14:paraId="2D18E411" w14:textId="09AD18D5" w:rsidR="007E49BE" w:rsidRPr="001D39DF" w:rsidRDefault="003475D8" w:rsidP="00A972C0">
            <w:pPr>
              <w:pStyle w:val="ECCTablenote"/>
            </w:pPr>
            <w:r w:rsidRPr="001D39DF">
              <w:t xml:space="preserve">Note 1: See </w:t>
            </w:r>
            <w:r w:rsidR="003E0408" w:rsidRPr="001D39DF">
              <w:t>s</w:t>
            </w:r>
            <w:r w:rsidRPr="001D39DF">
              <w:t xml:space="preserve">ection </w:t>
            </w:r>
            <w:r w:rsidR="00204777" w:rsidRPr="001D39DF">
              <w:t>2.2.1</w:t>
            </w:r>
            <w:r w:rsidRPr="001D39DF">
              <w:t>.</w:t>
            </w:r>
          </w:p>
          <w:p w14:paraId="2EF21D8B" w14:textId="7B09DD55" w:rsidR="007E49BE" w:rsidRPr="001D39DF" w:rsidRDefault="003475D8" w:rsidP="00A972C0">
            <w:pPr>
              <w:pStyle w:val="ECCTablenote"/>
            </w:pPr>
            <w:r w:rsidRPr="001D39DF">
              <w:t xml:space="preserve">Note 2: LTE allows for eight different TDD configurations (see 3GPP TS 36.211 </w:t>
            </w:r>
            <w:r w:rsidR="00204777" w:rsidRPr="001D39DF">
              <w:t>[13]</w:t>
            </w:r>
            <w:r w:rsidR="00597DBC" w:rsidRPr="001D39DF">
              <w:t>, t</w:t>
            </w:r>
            <w:r w:rsidRPr="001D39DF">
              <w:t>able 4.2-2). The choice of the optimal configuration is based on the network load repartition between the uplink and the downlink. ECC Report 294</w:t>
            </w:r>
            <w:r w:rsidR="008146B3" w:rsidRPr="001D39DF">
              <w:t xml:space="preserve"> </w:t>
            </w:r>
            <w:r w:rsidR="00204777" w:rsidRPr="001D39DF">
              <w:t>[5]</w:t>
            </w:r>
            <w:r w:rsidR="00AE6D30" w:rsidRPr="001D39DF">
              <w:t>,</w:t>
            </w:r>
            <w:r w:rsidRPr="001D39DF">
              <w:t xml:space="preserve"> </w:t>
            </w:r>
            <w:r w:rsidR="003E0408" w:rsidRPr="001D39DF">
              <w:t>s</w:t>
            </w:r>
            <w:r w:rsidRPr="001D39DF">
              <w:t>ection 3.3 and 3.4 indicate that in the case of FRMCS, significantly more data (including critical video traffic) has to be transmitted from the train to the ground infrastructure, than in the other direction. Therefore</w:t>
            </w:r>
            <w:r w:rsidR="00B62EEF" w:rsidRPr="001D39DF">
              <w:t>,</w:t>
            </w:r>
            <w:r w:rsidRPr="001D39DF">
              <w:t xml:space="preserve"> frame configuration 0 has be assumed in this </w:t>
            </w:r>
            <w:r w:rsidR="00B62EEF" w:rsidRPr="001D39DF">
              <w:t>R</w:t>
            </w:r>
            <w:r w:rsidRPr="001D39DF">
              <w:t xml:space="preserve">eport, for which the uplink/downlink ratio is 3 (6 uplink subframes and 2 downlink subframes per frame). Configuration 6 would also be possible. The frame structure for TDD configuration 0 is |D|S|U|U|U|D|S|U|U|U|, where D denotes a downlink, U an uplink, and S a special subframe. </w:t>
            </w:r>
          </w:p>
          <w:p w14:paraId="19642E45" w14:textId="5F9BB052" w:rsidR="007E49BE" w:rsidRPr="001D39DF" w:rsidRDefault="00D108C7" w:rsidP="00A972C0">
            <w:pPr>
              <w:pStyle w:val="ECCTablenote"/>
            </w:pPr>
            <w:r w:rsidRPr="001D39DF">
              <w:t xml:space="preserve"> </w:t>
            </w:r>
            <w:r w:rsidR="003475D8" w:rsidRPr="001D39DF">
              <w:t>Special subframes are used to make the transition between downlink and uplink transmission periods. In the Normal Cyclic Prefix Mode, special subframes comprise 14 OFDM symbols. In particular, configuration 6 has 9 downlink symbols, followed by a 3 symbols guard period, and 2 uplink symbols.</w:t>
            </w:r>
          </w:p>
          <w:p w14:paraId="334FDF90" w14:textId="06DC1898" w:rsidR="007E49BE" w:rsidRPr="001D39DF" w:rsidRDefault="003475D8" w:rsidP="00A972C0">
            <w:pPr>
              <w:pStyle w:val="ECCTablenote"/>
            </w:pPr>
            <w:r w:rsidRPr="001D39DF">
              <w:t xml:space="preserve">Note 3: The maximum useable number of </w:t>
            </w:r>
            <w:r w:rsidR="004947A9" w:rsidRPr="001D39DF">
              <w:t>Resource Blocks</w:t>
            </w:r>
            <w:r w:rsidRPr="001D39DF">
              <w:t xml:space="preserve"> in the carrier is known as “transmission bandwidth configuration”. This figure is provided for each channel bandwidth in </w:t>
            </w:r>
            <w:r w:rsidR="00290E2F" w:rsidRPr="001D39DF">
              <w:t xml:space="preserve">3GPP </w:t>
            </w:r>
            <w:r w:rsidRPr="001D39DF">
              <w:t>TS 36.101</w:t>
            </w:r>
            <w:r w:rsidR="00597DBC" w:rsidRPr="001D39DF">
              <w:t xml:space="preserve"> </w:t>
            </w:r>
            <w:r w:rsidR="00204777" w:rsidRPr="001D39DF">
              <w:t>[7]</w:t>
            </w:r>
            <w:r w:rsidR="00AE6D30" w:rsidRPr="001D39DF">
              <w:t>,</w:t>
            </w:r>
            <w:r w:rsidRPr="001D39DF">
              <w:t xml:space="preserve"> </w:t>
            </w:r>
            <w:r w:rsidR="00597DBC" w:rsidRPr="001D39DF">
              <w:t>t</w:t>
            </w:r>
            <w:r w:rsidRPr="001D39DF">
              <w:t>able 5.6-1.</w:t>
            </w:r>
          </w:p>
          <w:p w14:paraId="1A4070A1" w14:textId="5764FEC8" w:rsidR="007E49BE" w:rsidRPr="001D39DF" w:rsidRDefault="003475D8" w:rsidP="00A972C0">
            <w:pPr>
              <w:pStyle w:val="ECCTablenote"/>
            </w:pPr>
            <w:r w:rsidRPr="001D39DF">
              <w:lastRenderedPageBreak/>
              <w:t xml:space="preserve">Note 4: As explained in </w:t>
            </w:r>
            <w:r w:rsidR="003E0408" w:rsidRPr="001D39DF">
              <w:t>s</w:t>
            </w:r>
            <w:r w:rsidRPr="001D39DF">
              <w:t xml:space="preserve">ection </w:t>
            </w:r>
            <w:r w:rsidR="00204777" w:rsidRPr="001D39DF">
              <w:t>2.2.3.1</w:t>
            </w:r>
            <w:r w:rsidRPr="001D39DF">
              <w:t>, there are 600 subcarriers in a 10 MHz E-UTRA channel and the SCS is 15 kHz, so that the occupied bandwidth is 15 kHz x 600 = 9 MHz.</w:t>
            </w:r>
          </w:p>
          <w:p w14:paraId="352D97BF" w14:textId="27F31E4F" w:rsidR="007E49BE" w:rsidRPr="001D39DF" w:rsidRDefault="003475D8" w:rsidP="00A972C0">
            <w:pPr>
              <w:pStyle w:val="ECCTablenote"/>
            </w:pPr>
            <w:r w:rsidRPr="001D39DF">
              <w:t>Note 5: This is the power measured per antenna connector, before any feeder, splitter and jumper loss (</w:t>
            </w:r>
            <w:r w:rsidR="00561316" w:rsidRPr="001D39DF">
              <w:t>s</w:t>
            </w:r>
            <w:r w:rsidRPr="001D39DF">
              <w:t xml:space="preserve">ee </w:t>
            </w:r>
            <w:r w:rsidR="00DE7671" w:rsidRPr="001D39DF">
              <w:t>Figure 3</w:t>
            </w:r>
            <w:r w:rsidRPr="001D39DF">
              <w:t xml:space="preserve">), in the case where all </w:t>
            </w:r>
            <w:r w:rsidR="004947A9" w:rsidRPr="001D39DF">
              <w:t>Resource Blocks (</w:t>
            </w:r>
            <w:r w:rsidRPr="001D39DF">
              <w:t>RBs</w:t>
            </w:r>
            <w:r w:rsidR="004947A9" w:rsidRPr="001D39DF">
              <w:t>)</w:t>
            </w:r>
            <w:r w:rsidRPr="001D39DF">
              <w:t xml:space="preserve"> are allocated (the power per RB is constant because no downlink power control is supported in LTE). This value may not be constant over the whole FRMCS network, depending upon the circumstances. For instance, in cities where the </w:t>
            </w:r>
            <w:r w:rsidRPr="001D39DF">
              <w:rPr>
                <w:i/>
              </w:rPr>
              <w:t>Inter-Site Distance</w:t>
            </w:r>
            <w:r w:rsidRPr="001D39DF">
              <w:t xml:space="preserve"> (ISD) is smaller, a lower output power at base stations can reduce ICI, while maintaining the same coverage requirements. However, this generic value was reported by infrastructure managers and considered as representative of real deployments envisaged for FRMCS. Moreover, it was used in previous ECC reports involving GSM-R, for example ECC Report 200</w:t>
            </w:r>
            <w:r w:rsidR="00597DBC" w:rsidRPr="001D39DF">
              <w:t xml:space="preserve"> </w:t>
            </w:r>
            <w:r w:rsidR="00204777" w:rsidRPr="001D39DF">
              <w:t>[14]</w:t>
            </w:r>
            <w:r w:rsidRPr="001D39DF">
              <w:t>, and ECC Report 162</w:t>
            </w:r>
            <w:r w:rsidR="00597DBC" w:rsidRPr="001D39DF">
              <w:t xml:space="preserve"> </w:t>
            </w:r>
            <w:r w:rsidR="00204777" w:rsidRPr="001D39DF">
              <w:t>[15]</w:t>
            </w:r>
            <w:r w:rsidRPr="001D39DF">
              <w:t>.</w:t>
            </w:r>
          </w:p>
          <w:p w14:paraId="31234A43" w14:textId="27D8193A" w:rsidR="007E49BE" w:rsidRPr="001D39DF" w:rsidRDefault="003475D8" w:rsidP="00A972C0">
            <w:pPr>
              <w:pStyle w:val="ECCTablenote"/>
            </w:pPr>
            <w:r w:rsidRPr="001D39DF">
              <w:t xml:space="preserve">Note 6: As explained in footnote 18, there are two possible OBUE limits for Category B BS. Option 1 was chosen because it is less stringent than Option 2 and therefore represents a worst case assumption for </w:t>
            </w:r>
            <w:r w:rsidR="00144530" w:rsidRPr="001D39DF">
              <w:t>co-existence</w:t>
            </w:r>
            <w:r w:rsidRPr="001D39DF">
              <w:t xml:space="preserve"> studies with other systems in adjacent bands.</w:t>
            </w:r>
          </w:p>
          <w:p w14:paraId="31E4B7F2" w14:textId="172C2632" w:rsidR="007E49BE" w:rsidRPr="001D39DF" w:rsidRDefault="003475D8" w:rsidP="00A972C0">
            <w:pPr>
              <w:pStyle w:val="ECCTablenote"/>
            </w:pPr>
            <w:r w:rsidRPr="001D39DF">
              <w:t xml:space="preserve">Note 7: The FRMCS on-board transmitter requires a maximum transmit power of 31 dBm to meet the FRMCS performance objectives, and therefore they are referred to as Power Class 1 in 3GPP specifications. However, only commercial UEs (referred to as Power Class 3 in 3GPP specifications) are allowed to operate in E-UTRA band n°33 (see </w:t>
            </w:r>
            <w:r w:rsidR="00831209" w:rsidRPr="001D39DF">
              <w:t xml:space="preserve">3GPP </w:t>
            </w:r>
            <w:r w:rsidRPr="001D39DF">
              <w:t>TS 36.101</w:t>
            </w:r>
            <w:r w:rsidR="008146B3" w:rsidRPr="001D39DF">
              <w:t xml:space="preserve"> </w:t>
            </w:r>
            <w:r w:rsidR="00204777" w:rsidRPr="001D39DF">
              <w:t>[7]</w:t>
            </w:r>
            <w:r w:rsidR="00597DBC" w:rsidRPr="001D39DF">
              <w:t>, t</w:t>
            </w:r>
            <w:r w:rsidRPr="001D39DF">
              <w:t>able 6.2.2-1). It is thus assumed that TS 36.101 will need to be updated accordingly to allow Power Class 1 equipment to operate in E-UTRA band n°33.</w:t>
            </w:r>
          </w:p>
          <w:p w14:paraId="2E717CF5" w14:textId="4262C1E5" w:rsidR="007E49BE" w:rsidRPr="001D39DF" w:rsidRDefault="003475D8" w:rsidP="00A972C0">
            <w:pPr>
              <w:pStyle w:val="ECCTablenote"/>
            </w:pPr>
            <w:r w:rsidRPr="001D39DF">
              <w:t xml:space="preserve">Moreover, FRMCS </w:t>
            </w:r>
            <w:r w:rsidR="0077359B" w:rsidRPr="001D39DF">
              <w:t>cab-radio</w:t>
            </w:r>
            <w:r w:rsidRPr="001D39DF">
              <w:t xml:space="preserve">s will implement uplink power control, but this was not taken into consideration in this </w:t>
            </w:r>
            <w:r w:rsidR="00B62EEF" w:rsidRPr="001D39DF">
              <w:t>R</w:t>
            </w:r>
            <w:r w:rsidRPr="001D39DF">
              <w:t>eport.</w:t>
            </w:r>
          </w:p>
          <w:p w14:paraId="52D385C4" w14:textId="03BEB559" w:rsidR="007E49BE" w:rsidRPr="001D39DF" w:rsidRDefault="003475D8" w:rsidP="00A972C0">
            <w:pPr>
              <w:pStyle w:val="ECCTablenote"/>
            </w:pPr>
            <w:r w:rsidRPr="001D39DF">
              <w:t xml:space="preserve">Note 8: Typical value provided by </w:t>
            </w:r>
            <w:r w:rsidR="0077359B" w:rsidRPr="001D39DF">
              <w:t>cab-radio</w:t>
            </w:r>
            <w:r w:rsidRPr="001D39DF">
              <w:t xml:space="preserve"> manufacturers for state-of-the-art equipment. This is about 4 dB better than the noise figure that could be determined from the RSL test case in TS 36.101</w:t>
            </w:r>
            <w:r w:rsidR="00F4344C" w:rsidRPr="001D39DF">
              <w:t xml:space="preserve"> </w:t>
            </w:r>
            <w:r w:rsidR="00204777" w:rsidRPr="001D39DF">
              <w:t>[7]</w:t>
            </w:r>
            <w:r w:rsidRPr="001D39DF">
              <w:t>.</w:t>
            </w:r>
            <w:r w:rsidR="00F4344C" w:rsidRPr="001D39DF">
              <w:t xml:space="preserve"> </w:t>
            </w:r>
          </w:p>
          <w:p w14:paraId="17BF83FA" w14:textId="6AE869E0" w:rsidR="007E49BE" w:rsidRPr="001D39DF" w:rsidRDefault="003475D8" w:rsidP="00A972C0">
            <w:pPr>
              <w:pStyle w:val="ECCTablenote"/>
            </w:pPr>
            <w:r w:rsidRPr="001D39DF">
              <w:t xml:space="preserve">Note 9: The internal noise of the receiver when considering a single 180 kHz RB and a 5 dB noise figure is given by </w:t>
            </w:r>
            <w:r w:rsidR="00037FFE" w:rsidRPr="001D39DF">
              <w:t>equation</w:t>
            </w:r>
            <w:r w:rsidRPr="001D39DF">
              <w:t xml:space="preserve"> 5 in Recommendation ITU-R SM.575: </w:t>
            </w:r>
            <m:oMath>
              <m:r>
                <w:rPr>
                  <w:rFonts w:ascii="Cambria Math" w:hAnsi="Cambria Math"/>
                </w:rPr>
                <m:t xml:space="preserve">-174 </m:t>
              </m:r>
              <m:f>
                <m:fPr>
                  <m:ctrlPr>
                    <w:rPr>
                      <w:rFonts w:ascii="Cambria Math" w:hAnsi="Cambria Math"/>
                    </w:rPr>
                  </m:ctrlPr>
                </m:fPr>
                <m:num>
                  <m:r>
                    <m:rPr>
                      <m:sty m:val="p"/>
                    </m:rPr>
                    <w:rPr>
                      <w:rFonts w:ascii="Cambria Math" w:hAnsi="Cambria Math"/>
                    </w:rPr>
                    <m:t>dBm</m:t>
                  </m:r>
                </m:num>
                <m:den>
                  <m:r>
                    <m:rPr>
                      <m:sty m:val="p"/>
                    </m:rPr>
                    <w:rPr>
                      <w:rFonts w:ascii="Cambria Math" w:hAnsi="Cambria Math"/>
                    </w:rPr>
                    <m:t>Hz</m:t>
                  </m:r>
                </m:den>
              </m:f>
              <m:r>
                <w:rPr>
                  <w:rFonts w:ascii="Cambria Math" w:hAnsi="Cambria Math"/>
                </w:rPr>
                <m:t>+10</m:t>
              </m:r>
              <m:sSub>
                <m:sSubPr>
                  <m:ctrlPr>
                    <w:rPr>
                      <w:rFonts w:ascii="Cambria Math" w:hAnsi="Cambria Math"/>
                      <w:i/>
                    </w:rPr>
                  </m:ctrlPr>
                </m:sSubPr>
                <m:e>
                  <m:r>
                    <m:rPr>
                      <m:sty m:val="p"/>
                    </m:rPr>
                    <w:rPr>
                      <w:rFonts w:ascii="Cambria Math" w:hAnsi="Cambria Math"/>
                    </w:rPr>
                    <m:t>log</m:t>
                  </m:r>
                </m:e>
                <m:sub>
                  <m:r>
                    <w:rPr>
                      <w:rFonts w:ascii="Cambria Math" w:hAnsi="Cambria Math"/>
                    </w:rPr>
                    <m:t>10</m:t>
                  </m:r>
                </m:sub>
              </m:sSub>
              <m:d>
                <m:dPr>
                  <m:ctrlPr>
                    <w:rPr>
                      <w:rFonts w:ascii="Cambria Math" w:hAnsi="Cambria Math"/>
                      <w:i/>
                    </w:rPr>
                  </m:ctrlPr>
                </m:dPr>
                <m:e>
                  <m:f>
                    <m:fPr>
                      <m:type m:val="skw"/>
                      <m:ctrlPr>
                        <w:rPr>
                          <w:rFonts w:ascii="Cambria Math" w:hAnsi="Cambria Math"/>
                          <w:i/>
                        </w:rPr>
                      </m:ctrlPr>
                    </m:fPr>
                    <m:num>
                      <m:r>
                        <w:rPr>
                          <w:rFonts w:ascii="Cambria Math" w:hAnsi="Cambria Math"/>
                        </w:rPr>
                        <m:t xml:space="preserve">180 </m:t>
                      </m:r>
                      <m:r>
                        <m:rPr>
                          <m:sty m:val="p"/>
                        </m:rPr>
                        <w:rPr>
                          <w:rFonts w:ascii="Cambria Math" w:hAnsi="Cambria Math"/>
                        </w:rPr>
                        <m:t>kHz</m:t>
                      </m:r>
                    </m:num>
                    <m:den>
                      <m:r>
                        <w:rPr>
                          <w:rFonts w:ascii="Cambria Math" w:hAnsi="Cambria Math"/>
                        </w:rPr>
                        <m:t xml:space="preserve">1 </m:t>
                      </m:r>
                      <m:r>
                        <m:rPr>
                          <m:sty m:val="p"/>
                        </m:rPr>
                        <w:rPr>
                          <w:rFonts w:ascii="Cambria Math" w:hAnsi="Cambria Math"/>
                        </w:rPr>
                        <m:t>Hz</m:t>
                      </m:r>
                    </m:den>
                  </m:f>
                </m:e>
              </m:d>
              <m:r>
                <w:rPr>
                  <w:rFonts w:ascii="Cambria Math" w:hAnsi="Cambria Math"/>
                </w:rPr>
                <m:t xml:space="preserve">+5 </m:t>
              </m:r>
              <m:r>
                <m:rPr>
                  <m:sty m:val="p"/>
                </m:rPr>
                <w:rPr>
                  <w:rFonts w:ascii="Cambria Math" w:hAnsi="Cambria Math"/>
                </w:rPr>
                <m:t>dB</m:t>
              </m:r>
              <m:r>
                <w:rPr>
                  <w:rFonts w:ascii="Cambria Math" w:hAnsi="Cambria Math"/>
                </w:rPr>
                <m:t xml:space="preserve">= -116.4 </m:t>
              </m:r>
              <m:r>
                <m:rPr>
                  <m:sty m:val="p"/>
                </m:rPr>
                <w:rPr>
                  <w:rFonts w:ascii="Cambria Math" w:hAnsi="Cambria Math"/>
                </w:rPr>
                <m:t>dBm</m:t>
              </m:r>
            </m:oMath>
            <w:r w:rsidRPr="001D39DF">
              <w:t>.</w:t>
            </w:r>
          </w:p>
          <w:p w14:paraId="2936C425" w14:textId="69647CBC" w:rsidR="007E49BE" w:rsidRPr="001D39DF" w:rsidRDefault="003475D8" w:rsidP="00A972C0">
            <w:pPr>
              <w:pStyle w:val="ECCTablenote"/>
            </w:pPr>
            <w:r w:rsidRPr="001D39DF">
              <w:t xml:space="preserve">Note 10: The receiver </w:t>
            </w:r>
            <w:r w:rsidRPr="001D39DF">
              <w:rPr>
                <w:i/>
              </w:rPr>
              <w:t>Third-Order Input Intercept Point</w:t>
            </w:r>
            <w:r w:rsidRPr="001D39DF">
              <w:t xml:space="preserve"> (IIP3) associated to a 10 MHz E-UTRA channel is computed by following the methodology described in </w:t>
            </w:r>
            <w:r w:rsidR="003E0408" w:rsidRPr="001D39DF">
              <w:t>s</w:t>
            </w:r>
            <w:r w:rsidRPr="001D39DF">
              <w:t>ection 21.4.7 in “</w:t>
            </w:r>
            <w:r w:rsidRPr="001D39DF">
              <w:rPr>
                <w:i/>
              </w:rPr>
              <w:t>LTE</w:t>
            </w:r>
            <w:r w:rsidR="00597DBC" w:rsidRPr="001D39DF">
              <w:rPr>
                <w:i/>
              </w:rPr>
              <w:t>, t</w:t>
            </w:r>
            <w:r w:rsidRPr="001D39DF">
              <w:rPr>
                <w:i/>
              </w:rPr>
              <w:t>he UMTS Long Term Evolution</w:t>
            </w:r>
            <w:r w:rsidRPr="001D39DF">
              <w:t xml:space="preserve">” </w:t>
            </w:r>
            <w:sdt>
              <w:sdtPr>
                <w:id w:val="84970699"/>
              </w:sdtPr>
              <w:sdtEndPr/>
              <w:sdtContent>
                <w:r w:rsidR="00DE7671" w:rsidRPr="001D39DF">
                  <w:rPr>
                    <w:noProof/>
                  </w:rPr>
                  <w:t>[16]</w:t>
                </w:r>
              </w:sdtContent>
            </w:sdt>
            <w:r w:rsidRPr="001D39DF">
              <w:t xml:space="preserve">. </w:t>
            </w:r>
          </w:p>
          <w:p w14:paraId="30AF2564" w14:textId="4BF06296" w:rsidR="007E49BE" w:rsidRPr="001B57F7" w:rsidRDefault="003475D8" w:rsidP="00A972C0">
            <w:pPr>
              <w:pStyle w:val="ECCTablenote"/>
            </w:pPr>
            <w:r w:rsidRPr="001D39DF">
              <w:t xml:space="preserve">In the intermodulation test case in </w:t>
            </w:r>
            <w:r w:rsidR="00290E2F" w:rsidRPr="001D39DF">
              <w:t xml:space="preserve">3GPP </w:t>
            </w:r>
            <w:r w:rsidRPr="001D39DF">
              <w:t xml:space="preserve">TS 36.101, according to Table 7.8.1.1-1, the useful signal power is 6 dB above the RSL, i.e. at -91 dBm (the RSL in E-UTRA band n°33 for a 10 MHz channel is -97 dBm, according to </w:t>
            </w:r>
            <w:r w:rsidR="00290E2F" w:rsidRPr="001D39DF">
              <w:t xml:space="preserve">3GPP </w:t>
            </w:r>
            <w:r w:rsidRPr="001D39DF">
              <w:t>TS 36.101</w:t>
            </w:r>
            <w:r w:rsidR="00597DBC" w:rsidRPr="001D39DF">
              <w:t>, t</w:t>
            </w:r>
            <w:r w:rsidRPr="001D39DF">
              <w:t xml:space="preserve">able 7.3.1-1). The FRC signal being QPSK modulated with a code rate of 1⁄3 (see </w:t>
            </w:r>
            <w:r w:rsidR="003E0408" w:rsidRPr="001D39DF">
              <w:t>s</w:t>
            </w:r>
            <w:r w:rsidRPr="001D39DF">
              <w:t xml:space="preserve">ection </w:t>
            </w:r>
            <w:r w:rsidR="00204777" w:rsidRPr="001D39DF">
              <w:t>2.2.3.2</w:t>
            </w:r>
            <w:r w:rsidRPr="001D39DF">
              <w:t xml:space="preserve">), the minimum </w:t>
            </w:r>
            <w:r w:rsidRPr="001D39DF">
              <w:rPr>
                <w:i/>
              </w:rPr>
              <w:t>Signal-to-Interference-plus-Noise-Ratio</w:t>
            </w:r>
            <w:r w:rsidRPr="001D39DF">
              <w:t xml:space="preserve"> (SINR) needed by the FRC to meet 95% of its maximum throughput is -1 dB, and an implementation margin of 2.5 dB must also be included to account for the difference in SINR requirement between theory and practicable implementation (see “</w:t>
            </w:r>
            <w:r w:rsidRPr="001D39DF">
              <w:rPr>
                <w:i/>
              </w:rPr>
              <w:t>LTE</w:t>
            </w:r>
            <w:r w:rsidR="00597DBC" w:rsidRPr="001D39DF">
              <w:rPr>
                <w:i/>
              </w:rPr>
              <w:t>, t</w:t>
            </w:r>
            <w:r w:rsidRPr="001D39DF">
              <w:rPr>
                <w:i/>
              </w:rPr>
              <w:t>he UMTS Long Term Evolution</w:t>
            </w:r>
            <w:r w:rsidRPr="001D39DF">
              <w:t xml:space="preserve">” </w:t>
            </w:r>
            <w:r w:rsidR="003E0408" w:rsidRPr="001D39DF">
              <w:t>s</w:t>
            </w:r>
            <w:r w:rsidRPr="001D39DF">
              <w:t>ection 21.4.4.1). Therefore</w:t>
            </w:r>
            <w:r w:rsidR="00290E2F" w:rsidRPr="001D39DF">
              <w:t>,</w:t>
            </w:r>
            <w:r w:rsidRPr="001D39DF">
              <w:t xml:space="preserve"> the elevated noise floor (i.e. the thermal noise plus the intermodulation product) in this test case is around: -91 dBm - (-1 dB + 2.5 dB) = -92.5 dBm. The allowed desensitisation being 6 dB, the intermodulation product is -1.25 dB below the elevated noise floor (if </w:t>
            </w:r>
            <m:oMath>
              <m:f>
                <m:fPr>
                  <m:type m:val="skw"/>
                  <m:ctrlPr>
                    <w:rPr>
                      <w:rFonts w:ascii="Cambria Math" w:hAnsi="Cambria Math"/>
                      <w:i/>
                    </w:rPr>
                  </m:ctrlPr>
                </m:fPr>
                <m:num>
                  <m:r>
                    <w:rPr>
                      <w:rFonts w:ascii="Cambria Math" w:hAnsi="Cambria Math"/>
                    </w:rPr>
                    <m:t>(N+I)</m:t>
                  </m:r>
                </m:num>
                <m:den>
                  <m:r>
                    <w:rPr>
                      <w:rFonts w:ascii="Cambria Math" w:hAnsi="Cambria Math"/>
                    </w:rPr>
                    <m:t>N</m:t>
                  </m:r>
                </m:den>
              </m:f>
              <m:r>
                <w:rPr>
                  <w:rFonts w:ascii="Cambria Math" w:hAnsi="Cambria Math"/>
                </w:rPr>
                <m:t xml:space="preserve">=6 </m:t>
              </m:r>
              <m:r>
                <m:rPr>
                  <m:sty m:val="p"/>
                </m:rPr>
                <w:rPr>
                  <w:rFonts w:ascii="Cambria Math" w:hAnsi="Cambria Math"/>
                </w:rPr>
                <m:t>dB</m:t>
              </m:r>
            </m:oMath>
            <w:r w:rsidRPr="001D39DF">
              <w:t xml:space="preserve"> then </w:t>
            </w:r>
            <m:oMath>
              <m:f>
                <m:fPr>
                  <m:type m:val="skw"/>
                  <m:ctrlPr>
                    <w:rPr>
                      <w:rFonts w:ascii="Cambria Math" w:hAnsi="Cambria Math"/>
                      <w:i/>
                    </w:rPr>
                  </m:ctrlPr>
                </m:fPr>
                <m:num>
                  <m:r>
                    <w:rPr>
                      <w:rFonts w:ascii="Cambria Math" w:hAnsi="Cambria Math"/>
                    </w:rPr>
                    <m:t>I</m:t>
                  </m:r>
                </m:num>
                <m:den>
                  <m:r>
                    <w:rPr>
                      <w:rFonts w:ascii="Cambria Math" w:hAnsi="Cambria Math"/>
                    </w:rPr>
                    <m:t>(N+I)</m:t>
                  </m:r>
                </m:den>
              </m:f>
              <m:r>
                <w:rPr>
                  <w:rFonts w:ascii="Cambria Math" w:hAnsi="Cambria Math"/>
                </w:rPr>
                <m:t>=10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ctrlPr>
                        <w:rPr>
                          <w:rFonts w:ascii="Cambria Math" w:hAnsi="Cambria Math"/>
                        </w:rPr>
                      </m:ctrlPr>
                    </m:e>
                    <m:sub>
                      <m:r>
                        <w:rPr>
                          <w:rFonts w:ascii="Cambria Math" w:hAnsi="Cambria Math"/>
                        </w:rPr>
                        <m:t>10</m:t>
                      </m:r>
                      <m:ctrlPr>
                        <w:rPr>
                          <w:rFonts w:ascii="Cambria Math" w:hAnsi="Cambria Math"/>
                        </w:rPr>
                      </m:ctrlPr>
                    </m:sub>
                  </m:sSub>
                </m:fName>
                <m:e>
                  <m:d>
                    <m:dPr>
                      <m:ctrlPr>
                        <w:rPr>
                          <w:rFonts w:ascii="Cambria Math" w:hAnsi="Cambria Math"/>
                          <w:i/>
                        </w:rPr>
                      </m:ctrlPr>
                    </m:dPr>
                    <m:e>
                      <m:r>
                        <w:rPr>
                          <w:rFonts w:ascii="Cambria Math" w:hAnsi="Cambria Math"/>
                        </w:rPr>
                        <m:t>1-</m:t>
                      </m:r>
                      <m:sSup>
                        <m:sSupPr>
                          <m:ctrlPr>
                            <w:rPr>
                              <w:rFonts w:ascii="Cambria Math" w:hAnsi="Cambria Math"/>
                              <w:i/>
                            </w:rPr>
                          </m:ctrlPr>
                        </m:sSupPr>
                        <m:e>
                          <m:r>
                            <w:rPr>
                              <w:rFonts w:ascii="Cambria Math" w:hAnsi="Cambria Math"/>
                            </w:rPr>
                            <m:t>10</m:t>
                          </m:r>
                        </m:e>
                        <m:sup>
                          <m:r>
                            <w:rPr>
                              <w:rFonts w:ascii="Cambria Math" w:hAnsi="Cambria Math"/>
                            </w:rPr>
                            <m:t>-0.1</m:t>
                          </m:r>
                          <m:d>
                            <m:dPr>
                              <m:ctrlPr>
                                <w:rPr>
                                  <w:rFonts w:ascii="Cambria Math" w:hAnsi="Cambria Math"/>
                                  <w:i/>
                                </w:rPr>
                              </m:ctrlPr>
                            </m:dPr>
                            <m:e>
                              <m:f>
                                <m:fPr>
                                  <m:type m:val="skw"/>
                                  <m:ctrlPr>
                                    <w:rPr>
                                      <w:rFonts w:ascii="Cambria Math" w:hAnsi="Cambria Math"/>
                                      <w:i/>
                                    </w:rPr>
                                  </m:ctrlPr>
                                </m:fPr>
                                <m:num>
                                  <m:r>
                                    <w:rPr>
                                      <w:rFonts w:ascii="Cambria Math" w:hAnsi="Cambria Math"/>
                                    </w:rPr>
                                    <m:t>N+I</m:t>
                                  </m:r>
                                </m:num>
                                <m:den>
                                  <m:r>
                                    <w:rPr>
                                      <w:rFonts w:ascii="Cambria Math" w:hAnsi="Cambria Math"/>
                                    </w:rPr>
                                    <m:t>N</m:t>
                                  </m:r>
                                </m:den>
                              </m:f>
                            </m:e>
                          </m:d>
                        </m:sup>
                      </m:sSup>
                    </m:e>
                  </m:d>
                </m:e>
              </m:func>
              <m:r>
                <w:rPr>
                  <w:rFonts w:ascii="Cambria Math" w:hAnsi="Cambria Math"/>
                </w:rPr>
                <m:t>=10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e>
                    <m:sub>
                      <m:r>
                        <w:rPr>
                          <w:rFonts w:ascii="Cambria Math" w:hAnsi="Cambria Math"/>
                        </w:rPr>
                        <m:t>10</m:t>
                      </m:r>
                      <m:ctrlPr>
                        <w:rPr>
                          <w:rFonts w:ascii="Cambria Math" w:hAnsi="Cambria Math"/>
                        </w:rPr>
                      </m:ctrlPr>
                    </m:sub>
                  </m:sSub>
                </m:fName>
                <m:e>
                  <m:d>
                    <m:dPr>
                      <m:ctrlPr>
                        <w:rPr>
                          <w:rFonts w:ascii="Cambria Math" w:hAnsi="Cambria Math"/>
                          <w:i/>
                        </w:rPr>
                      </m:ctrlPr>
                    </m:dPr>
                    <m:e>
                      <m:r>
                        <w:rPr>
                          <w:rFonts w:ascii="Cambria Math" w:hAnsi="Cambria Math"/>
                        </w:rPr>
                        <m:t>1-</m:t>
                      </m:r>
                      <m:sSup>
                        <m:sSupPr>
                          <m:ctrlPr>
                            <w:rPr>
                              <w:rFonts w:ascii="Cambria Math" w:hAnsi="Cambria Math"/>
                              <w:i/>
                            </w:rPr>
                          </m:ctrlPr>
                        </m:sSupPr>
                        <m:e>
                          <m:r>
                            <w:rPr>
                              <w:rFonts w:ascii="Cambria Math" w:hAnsi="Cambria Math"/>
                            </w:rPr>
                            <m:t>10</m:t>
                          </m:r>
                        </m:e>
                        <m:sup>
                          <m:r>
                            <w:rPr>
                              <w:rFonts w:ascii="Cambria Math" w:hAnsi="Cambria Math"/>
                            </w:rPr>
                            <m:t>-0.6</m:t>
                          </m:r>
                        </m:sup>
                      </m:sSup>
                    </m:e>
                  </m:d>
                </m:e>
              </m:func>
              <m:r>
                <w:rPr>
                  <w:rFonts w:ascii="Cambria Math" w:hAnsi="Cambria Math"/>
                </w:rPr>
                <m:t xml:space="preserve">=1.25 </m:t>
              </m:r>
              <m:r>
                <m:rPr>
                  <m:sty m:val="p"/>
                </m:rPr>
                <w:rPr>
                  <w:rFonts w:ascii="Cambria Math" w:hAnsi="Cambria Math"/>
                </w:rPr>
                <m:t>dB</m:t>
              </m:r>
            </m:oMath>
            <w:r w:rsidRPr="001D39DF">
              <w:t xml:space="preserve">). As a 5 MHz E-UTRA combined with a CW signal are used to generate the intermodulation product, whereas the useful signal is 10 MHz, a factor of 3 dB has to be </w:t>
            </w:r>
            <w:r w:rsidR="00D673BE" w:rsidRPr="001D39DF">
              <w:t>considered</w:t>
            </w:r>
            <w:r w:rsidRPr="001D39DF">
              <w:t>. Therefore</w:t>
            </w:r>
            <w:r w:rsidR="00137537" w:rsidRPr="001D39DF">
              <w:t>,</w:t>
            </w:r>
            <w:r w:rsidRPr="001D39DF">
              <w:t xml:space="preserve"> the intermodulation product has a power </w:t>
            </w:r>
            <w:proofErr w:type="gramStart"/>
            <w:r w:rsidRPr="001D39DF">
              <w:t>of:</w:t>
            </w:r>
            <w:proofErr w:type="gramEnd"/>
            <w:r w:rsidRPr="001D39DF">
              <w:t xml:space="preserve"> -92.5 dBm - 1.25 dB - 3 dB = -96.75 dBm. The two signals generating the intermodulation have both -46 dBm power, so that the IIP3 equals </w:t>
            </w:r>
            <m:oMath>
              <m:f>
                <m:fPr>
                  <m:ctrlPr>
                    <w:rPr>
                      <w:rFonts w:ascii="Cambria Math" w:hAnsi="Cambria Math"/>
                      <w:i/>
                    </w:rPr>
                  </m:ctrlPr>
                </m:fPr>
                <m:num>
                  <m:r>
                    <w:rPr>
                      <w:rFonts w:ascii="Cambria Math" w:hAnsi="Cambria Math"/>
                    </w:rPr>
                    <m:t>-</m:t>
                  </m:r>
                  <m:d>
                    <m:dPr>
                      <m:ctrlPr>
                        <w:rPr>
                          <w:rFonts w:ascii="Cambria Math" w:hAnsi="Cambria Math"/>
                          <w:i/>
                        </w:rPr>
                      </m:ctrlPr>
                    </m:dPr>
                    <m:e>
                      <m:r>
                        <w:rPr>
                          <w:rFonts w:ascii="Cambria Math" w:hAnsi="Cambria Math"/>
                        </w:rPr>
                        <m:t>96.75</m:t>
                      </m:r>
                    </m:e>
                  </m:d>
                  <m:r>
                    <w:rPr>
                      <w:rFonts w:ascii="Cambria Math" w:hAnsi="Cambria Math"/>
                    </w:rPr>
                    <m:t>+3⋅*</m:t>
                  </m:r>
                  <m:d>
                    <m:dPr>
                      <m:ctrlPr>
                        <w:rPr>
                          <w:rFonts w:ascii="Cambria Math" w:hAnsi="Cambria Math"/>
                          <w:i/>
                        </w:rPr>
                      </m:ctrlPr>
                    </m:dPr>
                    <m:e>
                      <m:r>
                        <w:rPr>
                          <w:rFonts w:ascii="Cambria Math" w:hAnsi="Cambria Math"/>
                        </w:rPr>
                        <m:t>-46</m:t>
                      </m:r>
                    </m:e>
                  </m:d>
                </m:num>
                <m:den>
                  <m:r>
                    <w:rPr>
                      <w:rFonts w:ascii="Cambria Math" w:hAnsi="Cambria Math"/>
                    </w:rPr>
                    <m:t>2</m:t>
                  </m:r>
                </m:den>
              </m:f>
              <m:r>
                <w:rPr>
                  <w:rFonts w:ascii="Cambria Math" w:hAnsi="Cambria Math"/>
                </w:rPr>
                <m:t xml:space="preserve">=-20.6 </m:t>
              </m:r>
              <m:r>
                <m:rPr>
                  <m:sty m:val="p"/>
                </m:rPr>
                <w:rPr>
                  <w:rFonts w:ascii="Cambria Math" w:hAnsi="Cambria Math"/>
                </w:rPr>
                <m:t>dBm</m:t>
              </m:r>
            </m:oMath>
            <w:r w:rsidRPr="001D39DF">
              <w:t xml:space="preserve"> (two signals of equal power </w:t>
            </w:r>
            <m:oMath>
              <m:r>
                <w:rPr>
                  <w:rFonts w:ascii="Cambria Math" w:hAnsi="Cambria Math"/>
                </w:rPr>
                <m:t>P</m:t>
              </m:r>
            </m:oMath>
            <w:r w:rsidRPr="001D39DF">
              <w:t xml:space="preserve"> generate a third order intermodulation product with </w:t>
            </w:r>
            <m:oMath>
              <m:r>
                <w:rPr>
                  <w:rFonts w:ascii="Cambria Math" w:hAnsi="Cambria Math"/>
                </w:rPr>
                <m:t>3P-2</m:t>
              </m:r>
              <m:sSub>
                <m:sSubPr>
                  <m:ctrlPr>
                    <w:rPr>
                      <w:rFonts w:ascii="Cambria Math" w:hAnsi="Cambria Math"/>
                      <w:i/>
                    </w:rPr>
                  </m:ctrlPr>
                </m:sSubPr>
                <m:e>
                  <m:r>
                    <w:rPr>
                      <w:rFonts w:ascii="Cambria Math" w:hAnsi="Cambria Math"/>
                    </w:rPr>
                    <m:t>IIP</m:t>
                  </m:r>
                </m:e>
                <m:sub>
                  <m:r>
                    <w:rPr>
                      <w:rFonts w:ascii="Cambria Math" w:hAnsi="Cambria Math"/>
                    </w:rPr>
                    <m:t>3</m:t>
                  </m:r>
                </m:sub>
              </m:sSub>
            </m:oMath>
            <w:r w:rsidRPr="001D39DF">
              <w:t xml:space="preserve"> power, see Recommendation ITU-R SM.1134</w:t>
            </w:r>
            <w:r w:rsidR="00597DBC" w:rsidRPr="001D39DF">
              <w:t xml:space="preserve"> </w:t>
            </w:r>
            <w:r w:rsidR="00204777" w:rsidRPr="001D39DF">
              <w:t>[18]</w:t>
            </w:r>
            <w:r w:rsidRPr="001D39DF">
              <w:t xml:space="preserve"> for further details about the computation of third-order intermodulation products).</w:t>
            </w:r>
          </w:p>
        </w:tc>
      </w:tr>
    </w:tbl>
    <w:p w14:paraId="27D6A6D0" w14:textId="2AA4AF62" w:rsidR="007E49BE" w:rsidRPr="001B57F7" w:rsidRDefault="003475D8">
      <w:pPr>
        <w:pStyle w:val="Heading2"/>
        <w:spacing w:line="276" w:lineRule="auto"/>
        <w:rPr>
          <w:lang w:val="en-GB"/>
        </w:rPr>
      </w:pPr>
      <w:bookmarkStart w:id="87" w:name="_Ref15833524"/>
      <w:bookmarkStart w:id="88" w:name="_Ref15833519"/>
      <w:bookmarkStart w:id="89" w:name="_Toc30762169"/>
      <w:bookmarkStart w:id="90" w:name="_Toc42082454"/>
      <w:bookmarkStart w:id="91" w:name="_Toc42088409"/>
      <w:r w:rsidRPr="001B57F7">
        <w:rPr>
          <w:lang w:val="en-GB"/>
        </w:rPr>
        <w:lastRenderedPageBreak/>
        <w:t>Deployment-related parameters</w:t>
      </w:r>
      <w:bookmarkEnd w:id="87"/>
      <w:bookmarkEnd w:id="88"/>
      <w:bookmarkEnd w:id="89"/>
      <w:bookmarkEnd w:id="90"/>
      <w:bookmarkEnd w:id="91"/>
    </w:p>
    <w:p w14:paraId="639D692D" w14:textId="785C9A91" w:rsidR="00084624" w:rsidRDefault="003475D8" w:rsidP="001D39DF">
      <w:pPr>
        <w:rPr>
          <w:rFonts w:eastAsia="Times New Roman"/>
          <w:b/>
          <w:bCs/>
          <w:color w:val="D2232A"/>
          <w:szCs w:val="20"/>
        </w:rPr>
      </w:pPr>
      <w:r w:rsidRPr="00D47DF8">
        <w:rPr>
          <w:rStyle w:val="ECCParagraph"/>
        </w:rPr>
        <w:t xml:space="preserve">The present section provides a list of possible deployment-related parameters that could be encountered in a typical FRMCS network that will be taken as a basis later in this </w:t>
      </w:r>
      <w:r w:rsidR="00B62EEF" w:rsidRPr="00D47DF8">
        <w:rPr>
          <w:rStyle w:val="ECCParagraph"/>
        </w:rPr>
        <w:t>R</w:t>
      </w:r>
      <w:r w:rsidRPr="00D47DF8">
        <w:rPr>
          <w:rStyle w:val="ECCParagraph"/>
        </w:rPr>
        <w:t xml:space="preserve">eport. </w:t>
      </w:r>
      <w:bookmarkStart w:id="92" w:name="_Ref10145235"/>
      <w:r w:rsidR="00084624">
        <w:br w:type="page"/>
      </w:r>
    </w:p>
    <w:p w14:paraId="176827B9" w14:textId="6A80EFC8" w:rsidR="007E49BE" w:rsidRPr="001B57F7" w:rsidRDefault="003475D8">
      <w:pPr>
        <w:pStyle w:val="Caption"/>
        <w:keepNext/>
        <w:spacing w:line="276" w:lineRule="auto"/>
        <w:rPr>
          <w:lang w:val="en-GB"/>
        </w:rPr>
      </w:pPr>
      <w:r w:rsidRPr="001B57F7">
        <w:rPr>
          <w:lang w:val="en-GB"/>
        </w:rPr>
        <w:lastRenderedPageBreak/>
        <w:t xml:space="preserve">Table </w:t>
      </w:r>
      <w:r w:rsidR="00B94DEC">
        <w:rPr>
          <w:noProof/>
          <w:lang w:val="en-GB"/>
        </w:rPr>
        <w:t>4</w:t>
      </w:r>
      <w:bookmarkEnd w:id="92"/>
      <w:r w:rsidRPr="001B57F7">
        <w:rPr>
          <w:lang w:val="en-GB"/>
        </w:rPr>
        <w:t>: FRMCS deployment-related parameters</w:t>
      </w:r>
    </w:p>
    <w:tbl>
      <w:tblPr>
        <w:tblW w:w="8994" w:type="dxa"/>
        <w:jc w:val="center"/>
        <w:tblBorders>
          <w:top w:val="single" w:sz="4" w:space="0" w:color="D2232A"/>
          <w:left w:val="single" w:sz="4" w:space="0" w:color="FF0000"/>
          <w:bottom w:val="single" w:sz="4" w:space="0" w:color="FF0000"/>
          <w:right w:val="single" w:sz="4" w:space="0" w:color="FF0000"/>
          <w:insideH w:val="single" w:sz="4" w:space="0" w:color="FF0000"/>
          <w:insideV w:val="single" w:sz="4" w:space="0" w:color="FF0000"/>
        </w:tblBorders>
        <w:tblLayout w:type="fixed"/>
        <w:tblCellMar>
          <w:top w:w="11" w:type="dxa"/>
          <w:bottom w:w="11" w:type="dxa"/>
        </w:tblCellMar>
        <w:tblLook w:val="04A0" w:firstRow="1" w:lastRow="0" w:firstColumn="1" w:lastColumn="0" w:noHBand="0" w:noVBand="1"/>
      </w:tblPr>
      <w:tblGrid>
        <w:gridCol w:w="2655"/>
        <w:gridCol w:w="4753"/>
        <w:gridCol w:w="1578"/>
        <w:gridCol w:w="8"/>
      </w:tblGrid>
      <w:tr w:rsidR="007E49BE" w:rsidRPr="001B57F7" w14:paraId="04DFC107" w14:textId="77777777" w:rsidTr="00BA621B">
        <w:trPr>
          <w:gridAfter w:val="1"/>
          <w:wAfter w:w="8" w:type="dxa"/>
          <w:trHeight w:val="567"/>
          <w:jc w:val="center"/>
        </w:trPr>
        <w:tc>
          <w:tcPr>
            <w:tcW w:w="26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1C891B1" w14:textId="77777777" w:rsidR="007E49BE" w:rsidRPr="001B57F7" w:rsidRDefault="003475D8" w:rsidP="000C0405">
            <w:pPr>
              <w:pStyle w:val="ECCTableHeaderwhitefont"/>
              <w:spacing w:before="120" w:after="120"/>
              <w:rPr>
                <w:rStyle w:val="ECCHLbold"/>
              </w:rPr>
            </w:pPr>
            <w:r w:rsidRPr="001B57F7">
              <w:rPr>
                <w:rStyle w:val="ECCHLbold"/>
              </w:rPr>
              <w:t>Parameter</w:t>
            </w:r>
          </w:p>
        </w:tc>
        <w:tc>
          <w:tcPr>
            <w:tcW w:w="633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689F097" w14:textId="77777777" w:rsidR="007E49BE" w:rsidRPr="001B57F7" w:rsidRDefault="003475D8" w:rsidP="000C0405">
            <w:pPr>
              <w:pStyle w:val="ECCTableHeaderwhitefont"/>
              <w:spacing w:before="120" w:after="120"/>
              <w:rPr>
                <w:rStyle w:val="ECCHLbold"/>
              </w:rPr>
            </w:pPr>
            <w:r w:rsidRPr="001B57F7">
              <w:rPr>
                <w:rStyle w:val="ECCHLbold"/>
              </w:rPr>
              <w:t>Value</w:t>
            </w:r>
          </w:p>
        </w:tc>
      </w:tr>
      <w:tr w:rsidR="007E49BE" w:rsidRPr="001B57F7" w14:paraId="2F16FC21" w14:textId="77777777" w:rsidTr="00BA621B">
        <w:trPr>
          <w:gridAfter w:val="1"/>
          <w:wAfter w:w="8" w:type="dxa"/>
          <w:trHeight w:val="438"/>
          <w:jc w:val="center"/>
        </w:trPr>
        <w:tc>
          <w:tcPr>
            <w:tcW w:w="2655" w:type="dxa"/>
            <w:tcBorders>
              <w:top w:val="single" w:sz="4" w:space="0" w:color="FFFFFF" w:themeColor="background1"/>
            </w:tcBorders>
            <w:vAlign w:val="center"/>
          </w:tcPr>
          <w:p w14:paraId="16FCD9CD" w14:textId="77777777" w:rsidR="007E49BE" w:rsidRPr="001B57F7" w:rsidRDefault="003475D8" w:rsidP="000C0405">
            <w:pPr>
              <w:pStyle w:val="ECCTabletext"/>
            </w:pPr>
            <w:r w:rsidRPr="001B57F7">
              <w:t>FRMCS radio sites</w:t>
            </w:r>
          </w:p>
        </w:tc>
        <w:tc>
          <w:tcPr>
            <w:tcW w:w="4753" w:type="dxa"/>
            <w:tcBorders>
              <w:top w:val="single" w:sz="4" w:space="0" w:color="FFFFFF" w:themeColor="background1"/>
            </w:tcBorders>
            <w:vAlign w:val="center"/>
          </w:tcPr>
          <w:p w14:paraId="7D3C400C" w14:textId="77777777" w:rsidR="007E49BE" w:rsidRPr="001B57F7" w:rsidRDefault="003475D8" w:rsidP="000C0405">
            <w:pPr>
              <w:pStyle w:val="ECCTabletext"/>
            </w:pPr>
            <w:r w:rsidRPr="001B57F7">
              <w:t>Same sites as for GSM-R coverage</w:t>
            </w:r>
          </w:p>
        </w:tc>
        <w:tc>
          <w:tcPr>
            <w:tcW w:w="1578" w:type="dxa"/>
            <w:tcBorders>
              <w:top w:val="single" w:sz="4" w:space="0" w:color="FFFFFF" w:themeColor="background1"/>
            </w:tcBorders>
            <w:vAlign w:val="center"/>
          </w:tcPr>
          <w:p w14:paraId="0B71FD81" w14:textId="77777777" w:rsidR="007E49BE" w:rsidRPr="001B57F7" w:rsidRDefault="003475D8" w:rsidP="000C0405">
            <w:pPr>
              <w:pStyle w:val="ECCTabletext"/>
            </w:pPr>
            <w:r w:rsidRPr="001B57F7">
              <w:t>Note 1</w:t>
            </w:r>
          </w:p>
        </w:tc>
      </w:tr>
      <w:tr w:rsidR="007E49BE" w:rsidRPr="001B57F7" w14:paraId="06027CDD" w14:textId="77777777" w:rsidTr="00BA621B">
        <w:trPr>
          <w:gridAfter w:val="1"/>
          <w:wAfter w:w="8" w:type="dxa"/>
          <w:trHeight w:val="567"/>
          <w:jc w:val="center"/>
        </w:trPr>
        <w:tc>
          <w:tcPr>
            <w:tcW w:w="2655" w:type="dxa"/>
            <w:vAlign w:val="center"/>
          </w:tcPr>
          <w:p w14:paraId="1FD355A8" w14:textId="77777777" w:rsidR="007E49BE" w:rsidRPr="001B57F7" w:rsidRDefault="003475D8" w:rsidP="000C0405">
            <w:pPr>
              <w:pStyle w:val="ECCTabletext"/>
            </w:pPr>
            <w:r w:rsidRPr="001B57F7">
              <w:t>Frequency reuse scheme</w:t>
            </w:r>
          </w:p>
        </w:tc>
        <w:tc>
          <w:tcPr>
            <w:tcW w:w="4753" w:type="dxa"/>
            <w:vAlign w:val="center"/>
          </w:tcPr>
          <w:p w14:paraId="0989D571" w14:textId="7C45A715" w:rsidR="007E49BE" w:rsidRPr="001B57F7" w:rsidRDefault="003475D8" w:rsidP="000C0405">
            <w:pPr>
              <w:pStyle w:val="ECCTabletext"/>
            </w:pPr>
            <w:r w:rsidRPr="001B57F7">
              <w:t xml:space="preserve">See </w:t>
            </w:r>
            <w:r w:rsidR="00DE7671" w:rsidRPr="001B57F7">
              <w:t xml:space="preserve">Figure </w:t>
            </w:r>
            <w:r w:rsidR="00DE7671">
              <w:t>4</w:t>
            </w:r>
          </w:p>
        </w:tc>
        <w:tc>
          <w:tcPr>
            <w:tcW w:w="1578" w:type="dxa"/>
            <w:vAlign w:val="center"/>
          </w:tcPr>
          <w:p w14:paraId="07CE0780" w14:textId="77777777" w:rsidR="007E49BE" w:rsidRPr="001B57F7" w:rsidRDefault="003475D8" w:rsidP="000C0405">
            <w:pPr>
              <w:pStyle w:val="ECCTabletext"/>
            </w:pPr>
            <w:r w:rsidRPr="001B57F7">
              <w:t>Note 2</w:t>
            </w:r>
          </w:p>
        </w:tc>
      </w:tr>
      <w:tr w:rsidR="007E49BE" w:rsidRPr="001B57F7" w14:paraId="5B065FFB" w14:textId="77777777" w:rsidTr="00BA621B">
        <w:trPr>
          <w:trHeight w:val="567"/>
          <w:jc w:val="center"/>
        </w:trPr>
        <w:tc>
          <w:tcPr>
            <w:tcW w:w="8994" w:type="dxa"/>
            <w:gridSpan w:val="4"/>
            <w:shd w:val="clear" w:color="auto" w:fill="D2232A"/>
            <w:vAlign w:val="center"/>
          </w:tcPr>
          <w:p w14:paraId="287CE914" w14:textId="77777777" w:rsidR="007E49BE" w:rsidRPr="001B57F7" w:rsidRDefault="003475D8" w:rsidP="000C0405">
            <w:pPr>
              <w:pStyle w:val="ECCTabletext"/>
              <w:jc w:val="center"/>
              <w:rPr>
                <w:b/>
              </w:rPr>
            </w:pPr>
            <w:r w:rsidRPr="00975D9B">
              <w:rPr>
                <w:b/>
                <w:color w:val="FFFFFF" w:themeColor="background1"/>
              </w:rPr>
              <w:t>Parameters of FRMCS BS</w:t>
            </w:r>
          </w:p>
        </w:tc>
      </w:tr>
      <w:tr w:rsidR="007E49BE" w:rsidRPr="001B57F7" w14:paraId="7DABED67" w14:textId="77777777" w:rsidTr="00BA621B">
        <w:trPr>
          <w:gridAfter w:val="1"/>
          <w:wAfter w:w="8" w:type="dxa"/>
          <w:trHeight w:val="567"/>
          <w:jc w:val="center"/>
        </w:trPr>
        <w:tc>
          <w:tcPr>
            <w:tcW w:w="2655" w:type="dxa"/>
            <w:vAlign w:val="center"/>
          </w:tcPr>
          <w:p w14:paraId="1E9D1779" w14:textId="77777777" w:rsidR="007E49BE" w:rsidRPr="001B57F7" w:rsidRDefault="003475D8" w:rsidP="000C0405">
            <w:pPr>
              <w:pStyle w:val="ECCTabletext"/>
            </w:pPr>
            <w:r w:rsidRPr="001B57F7">
              <w:t>Feeder loss</w:t>
            </w:r>
          </w:p>
        </w:tc>
        <w:tc>
          <w:tcPr>
            <w:tcW w:w="4753" w:type="dxa"/>
            <w:vAlign w:val="center"/>
          </w:tcPr>
          <w:p w14:paraId="0B9A3708" w14:textId="77777777" w:rsidR="007E49BE" w:rsidRPr="001B57F7" w:rsidRDefault="003475D8" w:rsidP="000C0405">
            <w:pPr>
              <w:pStyle w:val="ECCTabletext"/>
            </w:pPr>
            <w:r w:rsidRPr="001B57F7">
              <w:t>4 dB</w:t>
            </w:r>
          </w:p>
        </w:tc>
        <w:tc>
          <w:tcPr>
            <w:tcW w:w="1578" w:type="dxa"/>
            <w:vAlign w:val="center"/>
          </w:tcPr>
          <w:p w14:paraId="363DD89E" w14:textId="77777777" w:rsidR="007E49BE" w:rsidRPr="001B57F7" w:rsidRDefault="003475D8" w:rsidP="000C0405">
            <w:pPr>
              <w:pStyle w:val="ECCTabletext"/>
            </w:pPr>
            <w:r w:rsidRPr="001B57F7">
              <w:t>Note 3</w:t>
            </w:r>
          </w:p>
        </w:tc>
      </w:tr>
      <w:tr w:rsidR="007E49BE" w:rsidRPr="001B57F7" w14:paraId="020900AF" w14:textId="77777777" w:rsidTr="00BA621B">
        <w:trPr>
          <w:gridAfter w:val="1"/>
          <w:wAfter w:w="8" w:type="dxa"/>
          <w:trHeight w:val="1361"/>
          <w:jc w:val="center"/>
        </w:trPr>
        <w:tc>
          <w:tcPr>
            <w:tcW w:w="2655" w:type="dxa"/>
            <w:vAlign w:val="center"/>
          </w:tcPr>
          <w:p w14:paraId="47BF779D" w14:textId="77777777" w:rsidR="007E49BE" w:rsidRPr="001B57F7" w:rsidRDefault="003475D8" w:rsidP="00BA621B">
            <w:pPr>
              <w:pStyle w:val="ECCTabletext"/>
              <w:jc w:val="left"/>
            </w:pPr>
            <w:r w:rsidRPr="001B57F7">
              <w:t>Antenna height, azimuth and tilt</w:t>
            </w:r>
          </w:p>
        </w:tc>
        <w:tc>
          <w:tcPr>
            <w:tcW w:w="4753" w:type="dxa"/>
            <w:vAlign w:val="center"/>
          </w:tcPr>
          <w:p w14:paraId="175C8ACB" w14:textId="4F29BA55" w:rsidR="007E49BE" w:rsidRPr="001B57F7" w:rsidRDefault="003475D8" w:rsidP="00BA621B">
            <w:pPr>
              <w:pStyle w:val="ECCTabletext"/>
              <w:jc w:val="left"/>
            </w:pPr>
            <w:r w:rsidRPr="001B57F7">
              <w:t>Two antennas per FRMCS site (</w:t>
            </w:r>
            <w:r w:rsidR="00E433B1">
              <w:t>s</w:t>
            </w:r>
            <w:r w:rsidRPr="001B57F7">
              <w:t xml:space="preserve">ee </w:t>
            </w:r>
            <w:r w:rsidR="00DE7671" w:rsidRPr="001B57F7">
              <w:t xml:space="preserve">Figure </w:t>
            </w:r>
            <w:r w:rsidR="00DE7671">
              <w:t>3</w:t>
            </w:r>
            <w:r w:rsidRPr="001B57F7">
              <w:t>). Same height, azimuth and tilt as already deployed antennas for GSM-R coverage</w:t>
            </w:r>
          </w:p>
        </w:tc>
        <w:tc>
          <w:tcPr>
            <w:tcW w:w="1578" w:type="dxa"/>
            <w:vAlign w:val="center"/>
          </w:tcPr>
          <w:p w14:paraId="54454F88" w14:textId="77777777" w:rsidR="007E49BE" w:rsidRPr="001B57F7" w:rsidRDefault="003475D8" w:rsidP="000C0405">
            <w:pPr>
              <w:pStyle w:val="ECCTabletext"/>
            </w:pPr>
            <w:r w:rsidRPr="001B57F7">
              <w:t>Note 1, Note 4</w:t>
            </w:r>
          </w:p>
        </w:tc>
      </w:tr>
      <w:tr w:rsidR="007E49BE" w:rsidRPr="001B57F7" w14:paraId="12DB9648" w14:textId="77777777" w:rsidTr="00BA621B">
        <w:trPr>
          <w:gridAfter w:val="1"/>
          <w:wAfter w:w="8" w:type="dxa"/>
          <w:trHeight w:val="567"/>
          <w:jc w:val="center"/>
        </w:trPr>
        <w:tc>
          <w:tcPr>
            <w:tcW w:w="2655" w:type="dxa"/>
            <w:vAlign w:val="center"/>
          </w:tcPr>
          <w:p w14:paraId="2E6BD8BF" w14:textId="77777777" w:rsidR="007E49BE" w:rsidRPr="001B57F7" w:rsidRDefault="003475D8" w:rsidP="000C0405">
            <w:pPr>
              <w:pStyle w:val="ECCTabletext"/>
            </w:pPr>
            <w:r w:rsidRPr="001B57F7">
              <w:t xml:space="preserve">Antenna type </w:t>
            </w:r>
          </w:p>
        </w:tc>
        <w:tc>
          <w:tcPr>
            <w:tcW w:w="4753" w:type="dxa"/>
            <w:vAlign w:val="center"/>
          </w:tcPr>
          <w:p w14:paraId="7A66E071" w14:textId="77777777" w:rsidR="007E49BE" w:rsidRPr="001B57F7" w:rsidRDefault="003475D8" w:rsidP="000C0405">
            <w:pPr>
              <w:pStyle w:val="ECCTabletext"/>
            </w:pPr>
            <w:r w:rsidRPr="001B57F7">
              <w:t>Passive sectoral panel antennas</w:t>
            </w:r>
          </w:p>
        </w:tc>
        <w:tc>
          <w:tcPr>
            <w:tcW w:w="1578" w:type="dxa"/>
            <w:vAlign w:val="center"/>
          </w:tcPr>
          <w:p w14:paraId="57BD43B7" w14:textId="77777777" w:rsidR="007E49BE" w:rsidRPr="001B57F7" w:rsidRDefault="003475D8" w:rsidP="000C0405">
            <w:pPr>
              <w:pStyle w:val="ECCTabletext"/>
            </w:pPr>
            <w:r w:rsidRPr="001B57F7">
              <w:t>Note 5</w:t>
            </w:r>
          </w:p>
        </w:tc>
      </w:tr>
      <w:tr w:rsidR="007E49BE" w:rsidRPr="001B57F7" w14:paraId="761CA7F4" w14:textId="77777777" w:rsidTr="00BA621B">
        <w:trPr>
          <w:gridAfter w:val="1"/>
          <w:wAfter w:w="8" w:type="dxa"/>
          <w:trHeight w:val="567"/>
          <w:jc w:val="center"/>
        </w:trPr>
        <w:tc>
          <w:tcPr>
            <w:tcW w:w="2655" w:type="dxa"/>
            <w:vAlign w:val="center"/>
          </w:tcPr>
          <w:p w14:paraId="0D20F09F" w14:textId="77777777" w:rsidR="007E49BE" w:rsidRPr="001B57F7" w:rsidRDefault="003475D8" w:rsidP="00137537">
            <w:pPr>
              <w:pStyle w:val="ECCTabletext"/>
              <w:jc w:val="left"/>
            </w:pPr>
            <w:r w:rsidRPr="001B57F7">
              <w:t xml:space="preserve">Transmit diversity gain </w:t>
            </w:r>
          </w:p>
        </w:tc>
        <w:tc>
          <w:tcPr>
            <w:tcW w:w="4753" w:type="dxa"/>
            <w:vAlign w:val="center"/>
          </w:tcPr>
          <w:p w14:paraId="43BBBA89" w14:textId="77777777" w:rsidR="007E49BE" w:rsidRPr="001B57F7" w:rsidRDefault="003475D8" w:rsidP="000C0405">
            <w:pPr>
              <w:pStyle w:val="ECCTabletext"/>
            </w:pPr>
            <w:r w:rsidRPr="001B57F7">
              <w:t>3 dB</w:t>
            </w:r>
          </w:p>
        </w:tc>
        <w:tc>
          <w:tcPr>
            <w:tcW w:w="1578" w:type="dxa"/>
            <w:vAlign w:val="center"/>
          </w:tcPr>
          <w:p w14:paraId="13EFEB25" w14:textId="77777777" w:rsidR="007E49BE" w:rsidRPr="001B57F7" w:rsidRDefault="003475D8" w:rsidP="000C0405">
            <w:pPr>
              <w:pStyle w:val="ECCTabletext"/>
            </w:pPr>
            <w:r w:rsidRPr="001B57F7">
              <w:t>Note 6</w:t>
            </w:r>
          </w:p>
        </w:tc>
      </w:tr>
      <w:tr w:rsidR="007E49BE" w:rsidRPr="001B57F7" w14:paraId="444B8400" w14:textId="77777777" w:rsidTr="00BA621B">
        <w:trPr>
          <w:gridAfter w:val="1"/>
          <w:wAfter w:w="8" w:type="dxa"/>
          <w:trHeight w:val="1417"/>
          <w:jc w:val="center"/>
        </w:trPr>
        <w:tc>
          <w:tcPr>
            <w:tcW w:w="2655" w:type="dxa"/>
            <w:vAlign w:val="center"/>
          </w:tcPr>
          <w:p w14:paraId="446440B7" w14:textId="77777777" w:rsidR="007E49BE" w:rsidRPr="001B57F7" w:rsidRDefault="003475D8" w:rsidP="00137537">
            <w:pPr>
              <w:pStyle w:val="ECCTabletext"/>
              <w:jc w:val="left"/>
            </w:pPr>
            <w:r w:rsidRPr="001B57F7">
              <w:t>Antenna pattern</w:t>
            </w:r>
          </w:p>
        </w:tc>
        <w:tc>
          <w:tcPr>
            <w:tcW w:w="4753" w:type="dxa"/>
            <w:vAlign w:val="center"/>
          </w:tcPr>
          <w:p w14:paraId="551376BC" w14:textId="34A8344A" w:rsidR="007E49BE" w:rsidRPr="001B57F7" w:rsidRDefault="003475D8" w:rsidP="000C0405">
            <w:pPr>
              <w:pStyle w:val="ECCTabletext"/>
            </w:pPr>
            <w:r w:rsidRPr="001B57F7">
              <w:t>Recommendation ITU-R F.1336-5</w:t>
            </w:r>
            <w:r w:rsidR="00597DBC">
              <w:t xml:space="preserve"> </w:t>
            </w:r>
            <w:r w:rsidR="00204777">
              <w:t>[19]</w:t>
            </w:r>
            <w:r w:rsidR="00561316">
              <w:t>,</w:t>
            </w:r>
            <w:r w:rsidRPr="001B57F7">
              <w:t xml:space="preserve"> </w:t>
            </w:r>
            <w:r w:rsidR="00561316">
              <w:t>section</w:t>
            </w:r>
            <w:r w:rsidRPr="001B57F7">
              <w:t xml:space="preserve"> 3.1.1 or 3.1.2 with improved side-lobe efficiency: </w:t>
            </w:r>
            <m:oMath>
              <m:sSub>
                <m:sSubPr>
                  <m:ctrlPr>
                    <w:rPr>
                      <w:rFonts w:ascii="Cambria Math" w:hAnsi="Cambria Math"/>
                      <w:i/>
                    </w:rPr>
                  </m:ctrlPr>
                </m:sSubPr>
                <m:e>
                  <m:r>
                    <w:rPr>
                      <w:rFonts w:ascii="Cambria Math" w:hAnsi="Cambria Math"/>
                    </w:rPr>
                    <m:t>k</m:t>
                  </m:r>
                </m:e>
                <m:sub>
                  <m:r>
                    <w:rPr>
                      <w:rFonts w:ascii="Cambria Math" w:hAnsi="Cambria Math"/>
                    </w:rPr>
                    <m:t>p</m:t>
                  </m:r>
                </m:sub>
              </m:sSub>
              <m:r>
                <w:rPr>
                  <w:rFonts w:ascii="Cambria Math" w:hAnsi="Cambria Math"/>
                </w:rPr>
                <m:t xml:space="preserve">=0.7; </m:t>
              </m:r>
              <m:sSub>
                <m:sSubPr>
                  <m:ctrlPr>
                    <w:rPr>
                      <w:rFonts w:ascii="Cambria Math" w:hAnsi="Cambria Math"/>
                      <w:i/>
                    </w:rPr>
                  </m:ctrlPr>
                </m:sSubPr>
                <m:e>
                  <m:r>
                    <w:rPr>
                      <w:rFonts w:ascii="Cambria Math" w:hAnsi="Cambria Math"/>
                    </w:rPr>
                    <m:t>k</m:t>
                  </m:r>
                </m:e>
                <m:sub>
                  <m:r>
                    <w:rPr>
                      <w:rFonts w:ascii="Cambria Math" w:hAnsi="Cambria Math"/>
                    </w:rPr>
                    <m:t>a</m:t>
                  </m:r>
                </m:sub>
              </m:sSub>
              <m:r>
                <w:rPr>
                  <w:rFonts w:ascii="Cambria Math" w:hAnsi="Cambria Math"/>
                </w:rPr>
                <m:t>=0.7</m:t>
              </m:r>
            </m:oMath>
            <w:r w:rsidRPr="001B57F7">
              <w:t xml:space="preserve">; </w:t>
            </w:r>
            <m:oMath>
              <m:sSub>
                <m:sSubPr>
                  <m:ctrlPr>
                    <w:rPr>
                      <w:rFonts w:ascii="Cambria Math" w:hAnsi="Cambria Math"/>
                      <w:i/>
                    </w:rPr>
                  </m:ctrlPr>
                </m:sSubPr>
                <m:e>
                  <m:r>
                    <w:rPr>
                      <w:rFonts w:ascii="Cambria Math" w:hAnsi="Cambria Math"/>
                    </w:rPr>
                    <m:t>k</m:t>
                  </m:r>
                </m:e>
                <m:sub>
                  <m:r>
                    <w:rPr>
                      <w:rFonts w:ascii="Cambria Math" w:hAnsi="Cambria Math"/>
                    </w:rPr>
                    <m:t>h</m:t>
                  </m:r>
                </m:sub>
              </m:sSub>
              <m:r>
                <w:rPr>
                  <w:rFonts w:ascii="Cambria Math" w:hAnsi="Cambria Math"/>
                </w:rPr>
                <m:t>=0.7</m:t>
              </m:r>
            </m:oMath>
            <w:r w:rsidRPr="001B57F7">
              <w:t xml:space="preserve">; </w:t>
            </w:r>
            <m:oMath>
              <m:sSub>
                <m:sSubPr>
                  <m:ctrlPr>
                    <w:rPr>
                      <w:rFonts w:ascii="Cambria Math" w:hAnsi="Cambria Math"/>
                      <w:i/>
                    </w:rPr>
                  </m:ctrlPr>
                </m:sSubPr>
                <m:e>
                  <m:r>
                    <w:rPr>
                      <w:rFonts w:ascii="Cambria Math" w:hAnsi="Cambria Math"/>
                    </w:rPr>
                    <m:t>k</m:t>
                  </m:r>
                </m:e>
                <m:sub>
                  <m:r>
                    <w:rPr>
                      <w:rFonts w:ascii="Cambria Math" w:hAnsi="Cambria Math"/>
                    </w:rPr>
                    <m:t>v</m:t>
                  </m:r>
                </m:sub>
              </m:sSub>
              <m:r>
                <w:rPr>
                  <w:rFonts w:ascii="Cambria Math" w:hAnsi="Cambria Math"/>
                </w:rPr>
                <m:t>=0.3</m:t>
              </m:r>
            </m:oMath>
          </w:p>
        </w:tc>
        <w:tc>
          <w:tcPr>
            <w:tcW w:w="1578" w:type="dxa"/>
            <w:vAlign w:val="center"/>
          </w:tcPr>
          <w:p w14:paraId="66BEE45C" w14:textId="77777777" w:rsidR="007E49BE" w:rsidRPr="001B57F7" w:rsidRDefault="003475D8" w:rsidP="000C0405">
            <w:pPr>
              <w:pStyle w:val="ECCTabletext"/>
            </w:pPr>
            <w:r w:rsidRPr="001B57F7">
              <w:t>Note 7</w:t>
            </w:r>
          </w:p>
        </w:tc>
      </w:tr>
      <w:tr w:rsidR="007E49BE" w:rsidRPr="001B57F7" w14:paraId="779BA620" w14:textId="77777777" w:rsidTr="00BA621B">
        <w:trPr>
          <w:gridAfter w:val="1"/>
          <w:wAfter w:w="8" w:type="dxa"/>
          <w:trHeight w:val="954"/>
          <w:jc w:val="center"/>
        </w:trPr>
        <w:tc>
          <w:tcPr>
            <w:tcW w:w="2655" w:type="dxa"/>
            <w:vAlign w:val="center"/>
          </w:tcPr>
          <w:p w14:paraId="2013C107" w14:textId="77777777" w:rsidR="007E49BE" w:rsidRPr="001B57F7" w:rsidRDefault="003475D8" w:rsidP="00137537">
            <w:pPr>
              <w:pStyle w:val="ECCTabletext"/>
              <w:jc w:val="left"/>
            </w:pPr>
            <w:r w:rsidRPr="001B57F7">
              <w:t>Antenna pattern parameters</w:t>
            </w:r>
          </w:p>
        </w:tc>
        <w:tc>
          <w:tcPr>
            <w:tcW w:w="4753" w:type="dxa"/>
            <w:vAlign w:val="center"/>
          </w:tcPr>
          <w:p w14:paraId="30E0F8E5" w14:textId="77777777" w:rsidR="007E49BE" w:rsidRPr="001B57F7" w:rsidRDefault="003475D8" w:rsidP="00137537">
            <w:pPr>
              <w:pStyle w:val="ECCTabletext"/>
              <w:jc w:val="left"/>
            </w:pPr>
            <w:r w:rsidRPr="001B57F7">
              <w:t xml:space="preserve">Peak gain = 18 dBi / Horizontal </w:t>
            </w:r>
            <w:r w:rsidRPr="001B57F7">
              <w:rPr>
                <w:i/>
              </w:rPr>
              <w:t xml:space="preserve">Half-Power </w:t>
            </w:r>
            <w:proofErr w:type="spellStart"/>
            <w:r w:rsidRPr="001B57F7">
              <w:rPr>
                <w:i/>
              </w:rPr>
              <w:t>Beamwidth</w:t>
            </w:r>
            <w:proofErr w:type="spellEnd"/>
            <w:r w:rsidRPr="001B57F7">
              <w:t xml:space="preserve"> (HPBW) = 65° / Vertical HPBW = 8.5°</w:t>
            </w:r>
          </w:p>
        </w:tc>
        <w:tc>
          <w:tcPr>
            <w:tcW w:w="1578" w:type="dxa"/>
            <w:vAlign w:val="center"/>
          </w:tcPr>
          <w:p w14:paraId="41B92A61" w14:textId="77777777" w:rsidR="007E49BE" w:rsidRPr="001B57F7" w:rsidRDefault="003475D8" w:rsidP="000C0405">
            <w:pPr>
              <w:pStyle w:val="ECCTabletext"/>
            </w:pPr>
            <w:r w:rsidRPr="001B57F7">
              <w:t>Note 8</w:t>
            </w:r>
          </w:p>
        </w:tc>
      </w:tr>
      <w:tr w:rsidR="007E49BE" w:rsidRPr="001B57F7" w14:paraId="3DAEB80C" w14:textId="77777777" w:rsidTr="00BA621B">
        <w:trPr>
          <w:trHeight w:val="567"/>
          <w:jc w:val="center"/>
        </w:trPr>
        <w:tc>
          <w:tcPr>
            <w:tcW w:w="8994" w:type="dxa"/>
            <w:gridSpan w:val="4"/>
            <w:shd w:val="clear" w:color="auto" w:fill="D2232A"/>
            <w:vAlign w:val="center"/>
          </w:tcPr>
          <w:p w14:paraId="29410021" w14:textId="77777777" w:rsidR="007E49BE" w:rsidRPr="00975D9B" w:rsidRDefault="003475D8" w:rsidP="000C0405">
            <w:pPr>
              <w:pStyle w:val="ECCTabletext"/>
              <w:jc w:val="center"/>
              <w:rPr>
                <w:b/>
                <w:color w:val="FFFFFF" w:themeColor="background1"/>
              </w:rPr>
            </w:pPr>
            <w:r w:rsidRPr="00975D9B">
              <w:rPr>
                <w:b/>
                <w:color w:val="FFFFFF" w:themeColor="background1"/>
              </w:rPr>
              <w:t>Parameters of on-board equipment</w:t>
            </w:r>
          </w:p>
        </w:tc>
      </w:tr>
      <w:tr w:rsidR="007E49BE" w:rsidRPr="001B57F7" w14:paraId="3EAFC93B" w14:textId="77777777" w:rsidTr="00BA621B">
        <w:trPr>
          <w:gridAfter w:val="1"/>
          <w:wAfter w:w="8" w:type="dxa"/>
          <w:trHeight w:val="567"/>
          <w:jc w:val="center"/>
        </w:trPr>
        <w:tc>
          <w:tcPr>
            <w:tcW w:w="2655" w:type="dxa"/>
            <w:vAlign w:val="center"/>
          </w:tcPr>
          <w:p w14:paraId="72D777D4" w14:textId="77777777" w:rsidR="007E49BE" w:rsidRPr="001B57F7" w:rsidRDefault="003475D8" w:rsidP="000C0405">
            <w:pPr>
              <w:pStyle w:val="ECCTabletext"/>
            </w:pPr>
            <w:r w:rsidRPr="001B57F7">
              <w:t>Hardware losses</w:t>
            </w:r>
          </w:p>
        </w:tc>
        <w:tc>
          <w:tcPr>
            <w:tcW w:w="4753" w:type="dxa"/>
            <w:vAlign w:val="center"/>
          </w:tcPr>
          <w:p w14:paraId="4F1CE731" w14:textId="77777777" w:rsidR="007E49BE" w:rsidRPr="001B57F7" w:rsidRDefault="003475D8" w:rsidP="000C0405">
            <w:pPr>
              <w:pStyle w:val="ECCTabletext"/>
            </w:pPr>
            <w:r w:rsidRPr="001B57F7">
              <w:t>3 dB</w:t>
            </w:r>
          </w:p>
        </w:tc>
        <w:tc>
          <w:tcPr>
            <w:tcW w:w="1578" w:type="dxa"/>
            <w:vAlign w:val="center"/>
          </w:tcPr>
          <w:p w14:paraId="22DE214A" w14:textId="77777777" w:rsidR="007E49BE" w:rsidRPr="001B57F7" w:rsidRDefault="003475D8" w:rsidP="000C0405">
            <w:pPr>
              <w:pStyle w:val="ECCTabletext"/>
            </w:pPr>
            <w:r w:rsidRPr="001B57F7">
              <w:t>Note 9</w:t>
            </w:r>
          </w:p>
        </w:tc>
      </w:tr>
      <w:tr w:rsidR="007E49BE" w:rsidRPr="001B57F7" w14:paraId="4790719E" w14:textId="77777777" w:rsidTr="00BA621B">
        <w:trPr>
          <w:gridAfter w:val="1"/>
          <w:wAfter w:w="8" w:type="dxa"/>
          <w:trHeight w:val="907"/>
          <w:jc w:val="center"/>
        </w:trPr>
        <w:tc>
          <w:tcPr>
            <w:tcW w:w="2655" w:type="dxa"/>
            <w:vAlign w:val="center"/>
          </w:tcPr>
          <w:p w14:paraId="78C7C2DC" w14:textId="77777777" w:rsidR="007E49BE" w:rsidRPr="001B57F7" w:rsidRDefault="003475D8" w:rsidP="000C0405">
            <w:pPr>
              <w:pStyle w:val="ECCTabletext"/>
            </w:pPr>
            <w:r w:rsidRPr="001B57F7">
              <w:t>Antenna pattern</w:t>
            </w:r>
          </w:p>
        </w:tc>
        <w:tc>
          <w:tcPr>
            <w:tcW w:w="4753" w:type="dxa"/>
            <w:vAlign w:val="center"/>
          </w:tcPr>
          <w:p w14:paraId="228B5760" w14:textId="77777777" w:rsidR="007E49BE" w:rsidRPr="001B57F7" w:rsidRDefault="003475D8" w:rsidP="000C0405">
            <w:pPr>
              <w:pStyle w:val="ECCTabletext"/>
            </w:pPr>
            <w:r w:rsidRPr="001B57F7">
              <w:t>HUBER+SUHNER 1399.99.0121</w:t>
            </w:r>
          </w:p>
          <w:p w14:paraId="56A3D59D" w14:textId="18C0D482" w:rsidR="007E49BE" w:rsidRPr="001B57F7" w:rsidRDefault="003475D8" w:rsidP="000C0405">
            <w:pPr>
              <w:pStyle w:val="ECCTabletext"/>
            </w:pPr>
            <w:r w:rsidRPr="001B57F7">
              <w:t xml:space="preserve">See </w:t>
            </w:r>
            <w:r w:rsidR="00DE7671" w:rsidRPr="001B57F7">
              <w:t xml:space="preserve">Figure </w:t>
            </w:r>
            <w:r w:rsidR="00DE7671">
              <w:t>6</w:t>
            </w:r>
            <w:r w:rsidRPr="001B57F7">
              <w:t xml:space="preserve"> to </w:t>
            </w:r>
            <w:r w:rsidR="00DE7671" w:rsidRPr="001B57F7">
              <w:t xml:space="preserve">Figure </w:t>
            </w:r>
            <w:r w:rsidR="00DE7671">
              <w:t>7</w:t>
            </w:r>
            <w:r w:rsidRPr="001B57F7">
              <w:t xml:space="preserve"> below</w:t>
            </w:r>
          </w:p>
        </w:tc>
        <w:tc>
          <w:tcPr>
            <w:tcW w:w="1578" w:type="dxa"/>
            <w:vAlign w:val="center"/>
          </w:tcPr>
          <w:p w14:paraId="6646DCC5" w14:textId="77777777" w:rsidR="007E49BE" w:rsidRPr="001B57F7" w:rsidRDefault="003475D8" w:rsidP="000C0405">
            <w:pPr>
              <w:pStyle w:val="ECCTabletext"/>
            </w:pPr>
            <w:r w:rsidRPr="001B57F7">
              <w:t>Note 10</w:t>
            </w:r>
          </w:p>
        </w:tc>
      </w:tr>
      <w:tr w:rsidR="007E49BE" w:rsidRPr="001B57F7" w14:paraId="30E5C4CB" w14:textId="77777777" w:rsidTr="00BA621B">
        <w:trPr>
          <w:gridAfter w:val="1"/>
          <w:wAfter w:w="8" w:type="dxa"/>
          <w:trHeight w:val="907"/>
          <w:jc w:val="center"/>
        </w:trPr>
        <w:tc>
          <w:tcPr>
            <w:tcW w:w="2655" w:type="dxa"/>
            <w:vAlign w:val="center"/>
          </w:tcPr>
          <w:p w14:paraId="0B63A480" w14:textId="77777777" w:rsidR="007E49BE" w:rsidRPr="001B57F7" w:rsidRDefault="003475D8" w:rsidP="00391963">
            <w:pPr>
              <w:pStyle w:val="ECCTabletext"/>
              <w:jc w:val="left"/>
            </w:pPr>
            <w:r w:rsidRPr="001B57F7">
              <w:t>Antenna height above the rail track</w:t>
            </w:r>
          </w:p>
        </w:tc>
        <w:tc>
          <w:tcPr>
            <w:tcW w:w="4753" w:type="dxa"/>
            <w:vAlign w:val="center"/>
          </w:tcPr>
          <w:p w14:paraId="08AA7DC6" w14:textId="77777777" w:rsidR="007E49BE" w:rsidRPr="001B57F7" w:rsidRDefault="003475D8" w:rsidP="000C0405">
            <w:pPr>
              <w:pStyle w:val="ECCTabletext"/>
            </w:pPr>
            <w:r w:rsidRPr="001B57F7">
              <w:t>4 m</w:t>
            </w:r>
          </w:p>
        </w:tc>
        <w:tc>
          <w:tcPr>
            <w:tcW w:w="1578" w:type="dxa"/>
            <w:vAlign w:val="center"/>
          </w:tcPr>
          <w:p w14:paraId="0FA7BC0C" w14:textId="77777777" w:rsidR="007E49BE" w:rsidRPr="001B57F7" w:rsidRDefault="007E49BE" w:rsidP="000C0405">
            <w:pPr>
              <w:pStyle w:val="ECCTabletext"/>
            </w:pPr>
          </w:p>
        </w:tc>
      </w:tr>
      <w:tr w:rsidR="007E49BE" w:rsidRPr="001B57F7" w14:paraId="1C6F290A" w14:textId="77777777" w:rsidTr="00BA621B">
        <w:trPr>
          <w:trHeight w:val="907"/>
          <w:jc w:val="center"/>
        </w:trPr>
        <w:tc>
          <w:tcPr>
            <w:tcW w:w="8994" w:type="dxa"/>
            <w:gridSpan w:val="4"/>
            <w:tcBorders>
              <w:bottom w:val="single" w:sz="4" w:space="0" w:color="FF0000"/>
            </w:tcBorders>
            <w:vAlign w:val="center"/>
          </w:tcPr>
          <w:p w14:paraId="79BB6E91" w14:textId="1E02F9C2" w:rsidR="007E49BE" w:rsidRPr="0095105B" w:rsidRDefault="003475D8" w:rsidP="00A972C0">
            <w:pPr>
              <w:pStyle w:val="ECCTablenote"/>
            </w:pPr>
            <w:r w:rsidRPr="0095105B">
              <w:t xml:space="preserve">Note 1: It is assumed that FRMCS BS will be co-located with GSM-R </w:t>
            </w:r>
            <w:r w:rsidRPr="0095105B">
              <w:rPr>
                <w:i/>
              </w:rPr>
              <w:t>Base Transceiver Stations</w:t>
            </w:r>
            <w:r w:rsidRPr="0095105B">
              <w:t xml:space="preserve"> (BTS) in the same radio sites. This allows for reusing the existing infrastructure, which ultimately reduces the network deployment costs. In that regard, either bi-band antennas will be used to support GSM-R and FRMCS, or single-band antennas placed on top of each other: see for example Figure 11 in the study by UIC about the </w:t>
            </w:r>
            <w:r w:rsidR="00144530" w:rsidRPr="0095105B">
              <w:t>co-existence</w:t>
            </w:r>
            <w:r w:rsidRPr="0095105B">
              <w:t xml:space="preserve"> between GSM-R and FRMCS: Doc. FM56(17)</w:t>
            </w:r>
            <w:r w:rsidR="00330DD5" w:rsidRPr="0095105B" w:rsidDel="00330DD5">
              <w:t xml:space="preserve"> </w:t>
            </w:r>
            <w:r w:rsidRPr="0095105B">
              <w:t>041Annex1</w:t>
            </w:r>
            <w:r w:rsidR="00820B11" w:rsidRPr="0095105B">
              <w:t xml:space="preserve"> </w:t>
            </w:r>
            <w:r w:rsidR="00204777" w:rsidRPr="0095105B">
              <w:t>[20]</w:t>
            </w:r>
            <w:r w:rsidRPr="0095105B">
              <w:t xml:space="preserve">. However, FRMCS in the 1900-1920 MHz frequency range experiences increased propagation </w:t>
            </w:r>
            <w:r w:rsidRPr="0095105B">
              <w:lastRenderedPageBreak/>
              <w:t>losses of about 6 dB</w:t>
            </w:r>
            <w:r w:rsidRPr="005277A6">
              <w:rPr>
                <w:rStyle w:val="FootnoteReference"/>
                <w:sz w:val="20"/>
                <w:szCs w:val="20"/>
              </w:rPr>
              <w:footnoteReference w:id="20"/>
            </w:r>
            <w:r w:rsidRPr="0095105B">
              <w:t xml:space="preserve"> with respect to GSM-R, and therefore complementary sites might be needed</w:t>
            </w:r>
            <w:r w:rsidRPr="005277A6">
              <w:rPr>
                <w:rStyle w:val="FootnoteReference"/>
                <w:sz w:val="20"/>
                <w:szCs w:val="20"/>
              </w:rPr>
              <w:footnoteReference w:id="21"/>
            </w:r>
            <w:r w:rsidRPr="0095105B">
              <w:t xml:space="preserve">. In this </w:t>
            </w:r>
            <w:r w:rsidR="00B62EEF" w:rsidRPr="0095105B">
              <w:t>R</w:t>
            </w:r>
            <w:r w:rsidRPr="0095105B">
              <w:t>eport, for the sake of simplicity, no further densification was assumed.</w:t>
            </w:r>
          </w:p>
          <w:p w14:paraId="268DB42D" w14:textId="3A18ED2A" w:rsidR="007E49BE" w:rsidRPr="0095105B" w:rsidRDefault="003475D8" w:rsidP="00A972C0">
            <w:pPr>
              <w:pStyle w:val="ECCTablenote"/>
            </w:pPr>
            <w:r w:rsidRPr="0095105B">
              <w:t xml:space="preserve">Note 2: ICI is an important limiting factor in LTE networks or, more generally, in all technologies reusing the same frequencies within a limited geographical area. There are several measures that can be taken to reduce it, and a complete listing of all possibilities that could be used in FRMCS is beyond the scope of this </w:t>
            </w:r>
            <w:r w:rsidR="00B62EEF" w:rsidRPr="0095105B">
              <w:t>R</w:t>
            </w:r>
            <w:r w:rsidRPr="0095105B">
              <w:t xml:space="preserve">eport. The frequency reuse scheme assumed in this </w:t>
            </w:r>
            <w:r w:rsidR="00144530" w:rsidRPr="0095105B">
              <w:t>co-existence</w:t>
            </w:r>
            <w:r w:rsidRPr="0095105B">
              <w:t xml:space="preserve"> study is shown in </w:t>
            </w:r>
            <w:r w:rsidR="00DE7671" w:rsidRPr="0095105B">
              <w:t>Figure 4</w:t>
            </w:r>
            <w:r w:rsidRPr="0095105B">
              <w:t xml:space="preserve"> below. It is a very basic version of the so-called </w:t>
            </w:r>
            <w:r w:rsidRPr="0095105B">
              <w:rPr>
                <w:i/>
              </w:rPr>
              <w:t>Fractional Frequency Reuse</w:t>
            </w:r>
            <w:r w:rsidRPr="0095105B">
              <w:t xml:space="preserve"> (FFR). It consists in configuring FRMCS BS in such a way that the antenna pointing towards the left can only use the first 25 </w:t>
            </w:r>
            <w:r w:rsidR="004947A9" w:rsidRPr="0095105B">
              <w:t>Resource Blocks (</w:t>
            </w:r>
            <w:r w:rsidRPr="0095105B">
              <w:t>RBs</w:t>
            </w:r>
            <w:r w:rsidR="004947A9" w:rsidRPr="0095105B">
              <w:t>)</w:t>
            </w:r>
            <w:r w:rsidRPr="0095105B">
              <w:t xml:space="preserve"> (numbered #1 to #25), and the antenna pointing towards the right, the 25 remaining RBs (numbered #26 to #50). In this way, ICI is limited to a single adjacent cell as shown in </w:t>
            </w:r>
            <w:r w:rsidR="00DE7671" w:rsidRPr="0095105B">
              <w:t>Figure 4</w:t>
            </w:r>
            <w:r w:rsidRPr="0095105B">
              <w:t>. (for the sake of simplicity, radiations at the rear of antennas are not considered</w:t>
            </w:r>
          </w:p>
          <w:p w14:paraId="2545F3CC" w14:textId="3CAC80C1" w:rsidR="007E49BE" w:rsidRPr="0095105B" w:rsidRDefault="003475D8" w:rsidP="00A972C0">
            <w:pPr>
              <w:pStyle w:val="ECCTablenote"/>
            </w:pPr>
            <w:r w:rsidRPr="0095105B">
              <w:t xml:space="preserve">Note 3: This figure has been provided by infrastructure managers and accounts for the feeder, splitter and jumper losses (see </w:t>
            </w:r>
            <w:r w:rsidR="00204777" w:rsidRPr="0095105B">
              <w:t>Figure 3</w:t>
            </w:r>
            <w:r w:rsidRPr="0095105B">
              <w:t>).</w:t>
            </w:r>
          </w:p>
          <w:p w14:paraId="07A69D99" w14:textId="77777777" w:rsidR="007E49BE" w:rsidRPr="0095105B" w:rsidRDefault="003475D8" w:rsidP="00A972C0">
            <w:pPr>
              <w:pStyle w:val="ECCTablenote"/>
            </w:pPr>
            <w:r w:rsidRPr="0095105B">
              <w:t>Note 4: The height, azimuth and tilt of antennas used for FRMCS deployment are obviously the same as used for GSM-R antennas: this is clear if a bi-band solution is adopted, and it remains true if separate antennas are installed, because the radio coverage issues do not depend on the system considered.</w:t>
            </w:r>
          </w:p>
          <w:p w14:paraId="1DF8AACF" w14:textId="767F5B14" w:rsidR="007E49BE" w:rsidRPr="0095105B" w:rsidRDefault="003475D8" w:rsidP="00A972C0">
            <w:pPr>
              <w:pStyle w:val="ECCTablenote"/>
            </w:pPr>
            <w:r w:rsidRPr="0095105B">
              <w:t>Note 5: Beamforming techniques are implemented in the most modern MFCN BS to direct independent beams towards different users, and thus increase the overall network performance</w:t>
            </w:r>
            <w:r w:rsidRPr="005277A6">
              <w:rPr>
                <w:rStyle w:val="FootnoteReference"/>
                <w:sz w:val="20"/>
                <w:szCs w:val="20"/>
              </w:rPr>
              <w:footnoteReference w:id="22"/>
            </w:r>
            <w:r w:rsidRPr="0095105B">
              <w:t xml:space="preserve">. It requires using </w:t>
            </w:r>
            <w:r w:rsidRPr="0095105B">
              <w:rPr>
                <w:i/>
              </w:rPr>
              <w:t>Advanced Antenna Systems</w:t>
            </w:r>
            <w:r w:rsidRPr="0095105B">
              <w:t xml:space="preserve"> (AAS) with a large number of steerable ports having each its own transceiver unit</w:t>
            </w:r>
            <w:r w:rsidRPr="005277A6">
              <w:rPr>
                <w:rStyle w:val="FootnoteReference"/>
                <w:sz w:val="20"/>
                <w:szCs w:val="20"/>
              </w:rPr>
              <w:footnoteReference w:id="23"/>
            </w:r>
            <w:r w:rsidRPr="0095105B">
              <w:t>. A substantial part of the BS electronics is therefore moved directly to the top of tower, which requires a site update to support much wider and heavier antenna systems</w:t>
            </w:r>
            <w:r w:rsidRPr="005277A6">
              <w:rPr>
                <w:rStyle w:val="FootnoteReference"/>
                <w:sz w:val="20"/>
                <w:szCs w:val="20"/>
              </w:rPr>
              <w:footnoteReference w:id="24"/>
            </w:r>
            <w:r w:rsidRPr="0095105B">
              <w:t>. There are two reasons why this is not feasible in the case of FRMCS: firstly bi-band antennas may be used to support GSM-R in the 900 MHz together with FRMCS in the 1900 MHz frequency range and, secondly, existing GSM-R sites have not been designed for supporting AAS. The site update would imply a considerable charge for infrastructure managers. Therefore</w:t>
            </w:r>
            <w:r w:rsidR="0093576A">
              <w:t>,</w:t>
            </w:r>
            <w:r w:rsidRPr="0095105B">
              <w:t xml:space="preserve"> passive antenna systems have been taken as a basis in this </w:t>
            </w:r>
            <w:r w:rsidR="00B62EEF" w:rsidRPr="0095105B">
              <w:t>R</w:t>
            </w:r>
            <w:r w:rsidRPr="0095105B">
              <w:t>eport</w:t>
            </w:r>
            <w:r w:rsidR="00FC4E2B" w:rsidRPr="0095105B">
              <w:rPr>
                <w:i/>
                <w:iCs/>
                <w:color w:val="FF0000"/>
                <w:lang w:val="en-US"/>
              </w:rPr>
              <w:t xml:space="preserve"> </w:t>
            </w:r>
            <w:r w:rsidR="00FC4E2B" w:rsidRPr="0095105B">
              <w:t>Additional studies should be performed to understand the impact of AAS systems in case these are considered for FRMCS deployments at later stages</w:t>
            </w:r>
            <w:r w:rsidRPr="0095105B">
              <w:t>.</w:t>
            </w:r>
          </w:p>
          <w:p w14:paraId="67BD91D3" w14:textId="5C3FE140" w:rsidR="007E49BE" w:rsidRPr="0095105B" w:rsidRDefault="003475D8" w:rsidP="00A972C0">
            <w:pPr>
              <w:pStyle w:val="ECCTablenote"/>
            </w:pPr>
            <w:r w:rsidRPr="0095105B">
              <w:t xml:space="preserve">Note 6: The possible </w:t>
            </w:r>
            <w:r w:rsidRPr="0095105B">
              <w:rPr>
                <w:i/>
              </w:rPr>
              <w:t xml:space="preserve">Transmission Modes </w:t>
            </w:r>
            <w:r w:rsidRPr="0095105B">
              <w:t>(TM)</w:t>
            </w:r>
            <w:r w:rsidRPr="005277A6">
              <w:rPr>
                <w:rStyle w:val="FootnoteReference"/>
                <w:sz w:val="20"/>
                <w:szCs w:val="20"/>
              </w:rPr>
              <w:footnoteReference w:id="25"/>
            </w:r>
            <w:r w:rsidRPr="0095105B">
              <w:t xml:space="preserve"> in LTE are defined in </w:t>
            </w:r>
            <w:r w:rsidR="00290E2F" w:rsidRPr="0095105B">
              <w:t xml:space="preserve">3GPP </w:t>
            </w:r>
            <w:r w:rsidRPr="0095105B">
              <w:t>TS 36.213</w:t>
            </w:r>
            <w:r w:rsidR="00E327D1" w:rsidRPr="0095105B">
              <w:t xml:space="preserve"> </w:t>
            </w:r>
            <w:r w:rsidR="00204777" w:rsidRPr="0095105B">
              <w:t>[21]</w:t>
            </w:r>
            <w:r w:rsidR="00E327D1" w:rsidRPr="0095105B">
              <w:t>, t</w:t>
            </w:r>
            <w:r w:rsidRPr="0095105B">
              <w:t>able 7.2.3-0. Some of them implement transmit diversity (TM 2) and others spatial multiplexing (TM 4, TM5). The effort of FRMCS being focussed on reliability rather than performance, it is believed that only transmit diversity will be implemented, and that TM2 will be used. Moreover, it is assumed that only two connectors will be available for FRMCS 1900 on a single panel, because dual-band antennas may be used to support GSM-R as well. Hence 3 dB diversity gain in the downlink (the typical train-mounted antenna model presented in Note 10 has only one usable antenna port per frequency band and therefore no receive diversity can be envisaged).</w:t>
            </w:r>
          </w:p>
          <w:p w14:paraId="6E90488E" w14:textId="51055D5C" w:rsidR="007E49BE" w:rsidRPr="0095105B" w:rsidRDefault="003475D8" w:rsidP="00A972C0">
            <w:pPr>
              <w:pStyle w:val="ECCTablenote"/>
            </w:pPr>
            <w:r w:rsidRPr="0095105B">
              <w:t xml:space="preserve">Note 7: </w:t>
            </w:r>
            <w:r w:rsidR="003B661A" w:rsidRPr="0095105B">
              <w:t xml:space="preserve">Recommendation ITU-R </w:t>
            </w:r>
            <w:r w:rsidRPr="0095105B">
              <w:t>F.1336</w:t>
            </w:r>
            <w:r w:rsidR="00597DBC" w:rsidRPr="0095105B">
              <w:t xml:space="preserve"> </w:t>
            </w:r>
            <w:r w:rsidR="00204777" w:rsidRPr="0095105B">
              <w:t>[19]</w:t>
            </w:r>
            <w:r w:rsidR="00561316" w:rsidRPr="0095105B">
              <w:t>, section</w:t>
            </w:r>
            <w:r w:rsidRPr="0095105B">
              <w:t xml:space="preserve"> 3.1.1 related to the peak side-lobe pattern is used to evaluate the impact of FRMCS BS on neighbouring systems, i.e. in </w:t>
            </w:r>
            <w:r w:rsidR="003E0408" w:rsidRPr="0095105B">
              <w:t>s</w:t>
            </w:r>
            <w:r w:rsidRPr="0095105B">
              <w:t xml:space="preserve">ection </w:t>
            </w:r>
            <w:r w:rsidR="00DE7671" w:rsidRPr="0095105B">
              <w:t>0</w:t>
            </w:r>
            <w:r w:rsidRPr="0095105B">
              <w:t xml:space="preserve"> of this </w:t>
            </w:r>
            <w:r w:rsidR="00B62EEF" w:rsidRPr="0095105B">
              <w:t>R</w:t>
            </w:r>
            <w:r w:rsidRPr="0095105B">
              <w:t xml:space="preserve">eport, whilst </w:t>
            </w:r>
            <w:r w:rsidR="00391963" w:rsidRPr="0095105B">
              <w:t>section</w:t>
            </w:r>
            <w:r w:rsidRPr="0095105B">
              <w:t xml:space="preserve"> 3.1.2 related to the average side-lobe pattern is used to compute the useful signal strength received by an on-board receiver.</w:t>
            </w:r>
          </w:p>
          <w:p w14:paraId="303C67EC" w14:textId="77777777" w:rsidR="007E49BE" w:rsidRPr="0095105B" w:rsidRDefault="003475D8" w:rsidP="00A972C0">
            <w:pPr>
              <w:pStyle w:val="ECCTablenote"/>
            </w:pPr>
            <w:r w:rsidRPr="0095105B">
              <w:t>Note 8: These parameters have been reported by infrastructure managers and reflect the characteristics of antennas currently used for GSM-R linear coverage.</w:t>
            </w:r>
          </w:p>
          <w:p w14:paraId="186B97C9" w14:textId="52989053" w:rsidR="007E49BE" w:rsidRPr="0095105B" w:rsidRDefault="003475D8" w:rsidP="00A972C0">
            <w:pPr>
              <w:pStyle w:val="ECCTablenote"/>
            </w:pPr>
            <w:r w:rsidRPr="0095105B">
              <w:t xml:space="preserve">Note 9: By contrast with commercial UEs, FRMCS receivers have a distributed architecture: the rooftop antenna can be at a distance from the radio module and therefore additional losses have to be </w:t>
            </w:r>
            <w:r w:rsidR="00D673BE" w:rsidRPr="0095105B">
              <w:t>considered</w:t>
            </w:r>
            <w:r w:rsidRPr="0095105B">
              <w:t>. As explained in</w:t>
            </w:r>
            <w:r w:rsidR="003B661A" w:rsidRPr="0095105B">
              <w:t xml:space="preserve"> document SE7(19)209</w:t>
            </w:r>
            <w:r w:rsidRPr="0095105B">
              <w:t xml:space="preserve"> </w:t>
            </w:r>
            <w:r w:rsidR="00204777" w:rsidRPr="0095105B">
              <w:t>[22]</w:t>
            </w:r>
            <w:r w:rsidRPr="0095105B">
              <w:t xml:space="preserve"> this figure may vary between 0 and 6 dB depending upon circumstances. 3 dB was taken as a basis in this </w:t>
            </w:r>
            <w:r w:rsidR="00B62EEF" w:rsidRPr="0095105B">
              <w:t>R</w:t>
            </w:r>
            <w:r w:rsidRPr="0095105B">
              <w:t>eport.</w:t>
            </w:r>
          </w:p>
          <w:p w14:paraId="72AAC5B2" w14:textId="1664BE7C" w:rsidR="007E49BE" w:rsidRPr="001B57F7" w:rsidRDefault="003475D8" w:rsidP="00A972C0">
            <w:pPr>
              <w:pStyle w:val="ECCTablenote"/>
            </w:pPr>
            <w:r w:rsidRPr="0095105B">
              <w:t>Note 10: This typical train-mounted single-port antenna was documented in</w:t>
            </w:r>
            <w:r w:rsidR="003B661A" w:rsidRPr="0095105B">
              <w:t xml:space="preserve"> document SE7(19)209</w:t>
            </w:r>
            <w:r w:rsidRPr="0095105B">
              <w:t xml:space="preserve">. It can be used for 2G/3G/4G cellular bands. The peak gain as well as the radiation pattern depend on the frequency band at which the antenna is used. </w:t>
            </w:r>
            <w:r w:rsidR="00DE7671" w:rsidRPr="0095105B">
              <w:t>Figure 5</w:t>
            </w:r>
            <w:r w:rsidRPr="0095105B">
              <w:t xml:space="preserve"> below shows the three-dimensional radiation pattern that was measured at f = 1900 MHz with a ground plane below the antenna, which is supposed to reproduce the electromagnetic effect of the roof of the train. There are three main lobes: one on each side of the antenna and one at the rear. </w:t>
            </w:r>
            <w:r w:rsidR="00DE7671" w:rsidRPr="0095105B">
              <w:t>Figure 4</w:t>
            </w:r>
            <w:r w:rsidRPr="0095105B">
              <w:t xml:space="preserve"> further shows the orientation of the antenna with respect to the three </w:t>
            </w:r>
            <w:r w:rsidR="0093576A" w:rsidRPr="0095105B">
              <w:t>axes</w:t>
            </w:r>
            <w:r w:rsidRPr="0095105B">
              <w:t xml:space="preserve">. The peak gain is around 6.6 dBi and is obtained for an elevation angle of about 24°. below shows the </w:t>
            </w:r>
            <w:r w:rsidR="0093576A" w:rsidRPr="0095105B">
              <w:t>two-dimensional</w:t>
            </w:r>
            <w:r w:rsidRPr="0095105B">
              <w:t xml:space="preserve"> radiation pattern in the horizontal plane for an elevation angle of 25</w:t>
            </w:r>
          </w:p>
        </w:tc>
      </w:tr>
    </w:tbl>
    <w:p w14:paraId="60B5F7FC" w14:textId="77777777" w:rsidR="005277A6" w:rsidRDefault="005277A6">
      <w:pPr>
        <w:pStyle w:val="ECCFiguregraphcentered"/>
        <w:keepNext/>
        <w:spacing w:line="276" w:lineRule="auto"/>
        <w:rPr>
          <w:lang w:val="en-GB"/>
        </w:rPr>
      </w:pPr>
    </w:p>
    <w:p w14:paraId="1059D061" w14:textId="77777777" w:rsidR="005277A6" w:rsidRDefault="005277A6">
      <w:pPr>
        <w:pStyle w:val="ECCFiguregraphcentered"/>
        <w:keepNext/>
        <w:spacing w:line="276" w:lineRule="auto"/>
        <w:rPr>
          <w:lang w:val="en-GB"/>
        </w:rPr>
      </w:pPr>
    </w:p>
    <w:p w14:paraId="0806E873" w14:textId="3FF7613A" w:rsidR="007E49BE" w:rsidRPr="001B57F7" w:rsidRDefault="003475D8">
      <w:pPr>
        <w:pStyle w:val="ECCFiguregraphcentered"/>
        <w:keepNext/>
        <w:spacing w:line="276" w:lineRule="auto"/>
        <w:rPr>
          <w:lang w:val="en-GB"/>
        </w:rPr>
      </w:pPr>
      <w:r w:rsidRPr="001B57F7">
        <w:rPr>
          <w:noProof/>
          <w:lang w:val="fr-FR" w:eastAsia="fr-FR"/>
        </w:rPr>
        <w:drawing>
          <wp:inline distT="0" distB="0" distL="0" distR="0" wp14:anchorId="10CB6EA8" wp14:editId="207FCCDB">
            <wp:extent cx="5862918" cy="2093900"/>
            <wp:effectExtent l="0" t="0" r="5080" b="190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a:picLocks noChangeAspect="1" noChangeArrowheads="1"/>
                    </pic:cNvPicPr>
                  </pic:nvPicPr>
                  <pic:blipFill>
                    <a:blip r:embed="rId11" cstate="screen"/>
                    <a:stretch>
                      <a:fillRect/>
                    </a:stretch>
                  </pic:blipFill>
                  <pic:spPr>
                    <a:xfrm>
                      <a:off x="0" y="0"/>
                      <a:ext cx="5936849" cy="2120304"/>
                    </a:xfrm>
                    <a:prstGeom prst="rect">
                      <a:avLst/>
                    </a:prstGeom>
                    <a:noFill/>
                    <a:ln>
                      <a:noFill/>
                    </a:ln>
                  </pic:spPr>
                </pic:pic>
              </a:graphicData>
            </a:graphic>
          </wp:inline>
        </w:drawing>
      </w:r>
    </w:p>
    <w:p w14:paraId="5C58AE84" w14:textId="37687A5E" w:rsidR="005277A6" w:rsidRDefault="003475D8">
      <w:pPr>
        <w:pStyle w:val="Caption"/>
        <w:spacing w:line="276" w:lineRule="auto"/>
        <w:rPr>
          <w:lang w:val="en-GB"/>
        </w:rPr>
      </w:pPr>
      <w:bookmarkStart w:id="93" w:name="_Ref10123474"/>
      <w:r w:rsidRPr="001B57F7">
        <w:rPr>
          <w:lang w:val="en-GB"/>
        </w:rPr>
        <w:t xml:space="preserve">Figure </w:t>
      </w:r>
      <w:r w:rsidR="001B1994">
        <w:rPr>
          <w:noProof/>
          <w:lang w:val="en-GB"/>
        </w:rPr>
        <w:t>4</w:t>
      </w:r>
      <w:bookmarkEnd w:id="93"/>
      <w:r w:rsidRPr="001B57F7">
        <w:rPr>
          <w:lang w:val="en-GB"/>
        </w:rPr>
        <w:t>: Assumed frequency reuse scheme and Inter-Cell Interference</w:t>
      </w:r>
    </w:p>
    <w:p w14:paraId="6BE1FEDD" w14:textId="77777777" w:rsidR="005C3163" w:rsidRPr="005C3163" w:rsidRDefault="005C3163" w:rsidP="005C3163"/>
    <w:p w14:paraId="0C103276" w14:textId="2E004B62" w:rsidR="007E49BE" w:rsidRPr="001B57F7" w:rsidRDefault="003475D8">
      <w:pPr>
        <w:pStyle w:val="Caption"/>
        <w:spacing w:line="276" w:lineRule="auto"/>
        <w:rPr>
          <w:lang w:val="en-GB"/>
        </w:rPr>
      </w:pPr>
      <w:r w:rsidRPr="001B57F7">
        <w:rPr>
          <w:lang w:val="en-GB"/>
        </w:rPr>
        <w:t xml:space="preserve"> </w:t>
      </w:r>
    </w:p>
    <w:p w14:paraId="646C928F" w14:textId="77777777" w:rsidR="007E49BE" w:rsidRPr="001B57F7" w:rsidRDefault="003475D8">
      <w:pPr>
        <w:pStyle w:val="ECCFiguregraphcentered"/>
        <w:keepNext/>
        <w:spacing w:line="276" w:lineRule="auto"/>
        <w:rPr>
          <w:lang w:val="en-GB"/>
        </w:rPr>
      </w:pPr>
      <w:r w:rsidRPr="001B57F7">
        <w:rPr>
          <w:noProof/>
          <w:lang w:val="fr-FR" w:eastAsia="fr-FR"/>
        </w:rPr>
        <w:drawing>
          <wp:inline distT="0" distB="0" distL="0" distR="0" wp14:anchorId="08C18E86" wp14:editId="61E2A4A1">
            <wp:extent cx="4843070" cy="4159623"/>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noChangeArrowheads="1"/>
                    </pic:cNvPicPr>
                  </pic:nvPicPr>
                  <pic:blipFill>
                    <a:blip r:embed="rId12" cstate="email"/>
                    <a:stretch>
                      <a:fillRect/>
                    </a:stretch>
                  </pic:blipFill>
                  <pic:spPr>
                    <a:xfrm>
                      <a:off x="0" y="0"/>
                      <a:ext cx="4909136" cy="4216366"/>
                    </a:xfrm>
                    <a:prstGeom prst="rect">
                      <a:avLst/>
                    </a:prstGeom>
                    <a:noFill/>
                    <a:ln>
                      <a:noFill/>
                    </a:ln>
                  </pic:spPr>
                </pic:pic>
              </a:graphicData>
            </a:graphic>
          </wp:inline>
        </w:drawing>
      </w:r>
    </w:p>
    <w:p w14:paraId="343F72E8" w14:textId="31FD3481" w:rsidR="007E49BE" w:rsidRPr="001B57F7" w:rsidRDefault="003475D8">
      <w:pPr>
        <w:pStyle w:val="Caption"/>
        <w:spacing w:line="276" w:lineRule="auto"/>
        <w:rPr>
          <w:lang w:val="en-GB"/>
        </w:rPr>
      </w:pPr>
      <w:bookmarkStart w:id="94" w:name="_Ref10123485"/>
      <w:r w:rsidRPr="001B57F7">
        <w:rPr>
          <w:lang w:val="en-GB"/>
        </w:rPr>
        <w:t xml:space="preserve">Figure </w:t>
      </w:r>
      <w:r w:rsidR="001B1994">
        <w:rPr>
          <w:noProof/>
          <w:lang w:val="en-GB"/>
        </w:rPr>
        <w:t>5</w:t>
      </w:r>
      <w:bookmarkEnd w:id="94"/>
      <w:r w:rsidRPr="001B57F7">
        <w:rPr>
          <w:lang w:val="en-GB"/>
        </w:rPr>
        <w:t xml:space="preserve">: </w:t>
      </w:r>
      <w:r w:rsidR="004268F8">
        <w:rPr>
          <w:lang w:val="en-GB"/>
        </w:rPr>
        <w:t>T</w:t>
      </w:r>
      <w:r w:rsidRPr="001B57F7">
        <w:rPr>
          <w:lang w:val="en-GB"/>
        </w:rPr>
        <w:t xml:space="preserve">rain-mounted 3D radiation pattern at </w:t>
      </w:r>
      <m:oMath>
        <m:r>
          <m:rPr>
            <m:sty m:val="bi"/>
          </m:rPr>
          <w:rPr>
            <w:rFonts w:ascii="Cambria Math" w:hAnsi="Cambria Math"/>
            <w:lang w:val="en-GB"/>
          </w:rPr>
          <m:t xml:space="preserve">f=1900 </m:t>
        </m:r>
        <m:r>
          <m:rPr>
            <m:sty m:val="b"/>
          </m:rPr>
          <w:rPr>
            <w:rFonts w:ascii="Cambria Math" w:hAnsi="Cambria Math"/>
            <w:lang w:val="en-GB"/>
          </w:rPr>
          <m:t>MHz</m:t>
        </m:r>
      </m:oMath>
      <w:r w:rsidRPr="001B57F7">
        <w:rPr>
          <w:lang w:val="en-GB"/>
        </w:rPr>
        <w:t xml:space="preserve"> </w:t>
      </w:r>
    </w:p>
    <w:p w14:paraId="01280AE6" w14:textId="77777777" w:rsidR="007E49BE" w:rsidRPr="001B57F7" w:rsidRDefault="003475D8">
      <w:pPr>
        <w:pStyle w:val="ECCFiguregraphcentered"/>
        <w:keepNext/>
        <w:spacing w:line="276" w:lineRule="auto"/>
        <w:rPr>
          <w:lang w:val="en-GB"/>
        </w:rPr>
      </w:pPr>
      <w:r w:rsidRPr="001B57F7">
        <w:rPr>
          <w:noProof/>
          <w:lang w:val="fr-FR" w:eastAsia="fr-FR"/>
        </w:rPr>
        <w:lastRenderedPageBreak/>
        <w:drawing>
          <wp:inline distT="0" distB="0" distL="0" distR="0" wp14:anchorId="0B743677" wp14:editId="4ED2A1BC">
            <wp:extent cx="2905760" cy="3374767"/>
            <wp:effectExtent l="0" t="0" r="889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pic:cNvPicPr>
                      <a:picLocks noChangeAspect="1" noChangeArrowheads="1"/>
                    </pic:cNvPicPr>
                  </pic:nvPicPr>
                  <pic:blipFill>
                    <a:blip r:embed="rId13" cstate="screen"/>
                    <a:srcRect/>
                    <a:stretch>
                      <a:fillRect/>
                    </a:stretch>
                  </pic:blipFill>
                  <pic:spPr>
                    <a:xfrm>
                      <a:off x="0" y="0"/>
                      <a:ext cx="2915031" cy="3385534"/>
                    </a:xfrm>
                    <a:prstGeom prst="rect">
                      <a:avLst/>
                    </a:prstGeom>
                    <a:noFill/>
                    <a:ln>
                      <a:noFill/>
                    </a:ln>
                  </pic:spPr>
                </pic:pic>
              </a:graphicData>
            </a:graphic>
          </wp:inline>
        </w:drawing>
      </w:r>
    </w:p>
    <w:p w14:paraId="7836BA25" w14:textId="136EA5C1" w:rsidR="007E49BE" w:rsidRDefault="003475D8">
      <w:pPr>
        <w:pStyle w:val="Caption"/>
        <w:spacing w:line="276" w:lineRule="auto"/>
        <w:rPr>
          <w:lang w:val="en-GB"/>
        </w:rPr>
      </w:pPr>
      <w:bookmarkStart w:id="95" w:name="_Ref15834036"/>
      <w:r w:rsidRPr="001B57F7">
        <w:rPr>
          <w:lang w:val="en-GB"/>
        </w:rPr>
        <w:t xml:space="preserve">Figure </w:t>
      </w:r>
      <w:r w:rsidR="001B1994">
        <w:rPr>
          <w:noProof/>
          <w:lang w:val="en-GB"/>
        </w:rPr>
        <w:t>6</w:t>
      </w:r>
      <w:bookmarkEnd w:id="95"/>
      <w:r w:rsidRPr="001B57F7">
        <w:rPr>
          <w:lang w:val="en-GB"/>
        </w:rPr>
        <w:t>: Orientation of the considered antenna</w:t>
      </w:r>
    </w:p>
    <w:p w14:paraId="19A93C6E" w14:textId="77777777" w:rsidR="005277A6" w:rsidRPr="005277A6" w:rsidRDefault="005277A6" w:rsidP="005C3163"/>
    <w:p w14:paraId="66901E2B" w14:textId="77777777" w:rsidR="007E49BE" w:rsidRPr="001B57F7" w:rsidRDefault="003475D8">
      <w:pPr>
        <w:pStyle w:val="ECCFiguregraphcentered"/>
        <w:keepNext/>
        <w:spacing w:line="276" w:lineRule="auto"/>
        <w:rPr>
          <w:lang w:val="en-GB"/>
        </w:rPr>
      </w:pPr>
      <w:r w:rsidRPr="001B57F7">
        <w:rPr>
          <w:noProof/>
          <w:lang w:val="fr-FR" w:eastAsia="fr-FR"/>
        </w:rPr>
        <w:drawing>
          <wp:inline distT="0" distB="0" distL="0" distR="0" wp14:anchorId="12B6B1FB" wp14:editId="01937CB2">
            <wp:extent cx="3688080" cy="3688080"/>
            <wp:effectExtent l="0" t="0" r="7620" b="762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pic:cNvPicPr>
                      <a:picLocks noChangeAspect="1" noChangeArrowheads="1"/>
                    </pic:cNvPicPr>
                  </pic:nvPicPr>
                  <pic:blipFill>
                    <a:blip r:embed="rId14" cstate="email"/>
                    <a:stretch>
                      <a:fillRect/>
                    </a:stretch>
                  </pic:blipFill>
                  <pic:spPr>
                    <a:xfrm>
                      <a:off x="0" y="0"/>
                      <a:ext cx="3688085" cy="3688085"/>
                    </a:xfrm>
                    <a:prstGeom prst="rect">
                      <a:avLst/>
                    </a:prstGeom>
                    <a:noFill/>
                    <a:ln>
                      <a:noFill/>
                    </a:ln>
                  </pic:spPr>
                </pic:pic>
              </a:graphicData>
            </a:graphic>
          </wp:inline>
        </w:drawing>
      </w:r>
    </w:p>
    <w:p w14:paraId="41E23F3F" w14:textId="59BD1943" w:rsidR="007E49BE" w:rsidRPr="001B57F7" w:rsidRDefault="003475D8">
      <w:pPr>
        <w:pStyle w:val="Caption"/>
        <w:spacing w:line="276" w:lineRule="auto"/>
        <w:rPr>
          <w:lang w:val="en-GB"/>
        </w:rPr>
      </w:pPr>
      <w:bookmarkStart w:id="96" w:name="_Ref11004365"/>
      <w:r w:rsidRPr="001B57F7">
        <w:rPr>
          <w:lang w:val="en-GB"/>
        </w:rPr>
        <w:t xml:space="preserve">Figure </w:t>
      </w:r>
      <w:r w:rsidR="001B1994">
        <w:rPr>
          <w:noProof/>
          <w:lang w:val="en-GB"/>
        </w:rPr>
        <w:t>7</w:t>
      </w:r>
      <w:bookmarkEnd w:id="96"/>
      <w:r w:rsidRPr="001B57F7">
        <w:rPr>
          <w:lang w:val="en-GB"/>
        </w:rPr>
        <w:t xml:space="preserve">: Horizontal radiation pattern of the train-mounted antenna at an elevation angle of 25° at </w:t>
      </w:r>
      <w:r w:rsidRPr="005C3163">
        <w:rPr>
          <w:i/>
          <w:iCs/>
          <w:lang w:val="en-GB"/>
        </w:rPr>
        <w:t>f</w:t>
      </w:r>
      <w:r w:rsidRPr="001B57F7">
        <w:rPr>
          <w:lang w:val="en-GB"/>
        </w:rPr>
        <w:t>=1900 MHz</w:t>
      </w:r>
    </w:p>
    <w:p w14:paraId="1FA135BF" w14:textId="3AF4AF60" w:rsidR="007E49BE" w:rsidRPr="001B57F7" w:rsidRDefault="003475D8">
      <w:pPr>
        <w:pStyle w:val="Heading2"/>
        <w:spacing w:line="276" w:lineRule="auto"/>
        <w:rPr>
          <w:lang w:val="en-GB"/>
        </w:rPr>
      </w:pPr>
      <w:bookmarkStart w:id="97" w:name="_Ref15843247"/>
      <w:bookmarkStart w:id="98" w:name="_Toc30762170"/>
      <w:bookmarkStart w:id="99" w:name="_Toc42082455"/>
      <w:bookmarkStart w:id="100" w:name="_Toc42088410"/>
      <w:r w:rsidRPr="001B57F7">
        <w:rPr>
          <w:lang w:val="en-GB"/>
        </w:rPr>
        <w:lastRenderedPageBreak/>
        <w:t>Considered scenarios</w:t>
      </w:r>
      <w:bookmarkEnd w:id="97"/>
      <w:bookmarkEnd w:id="98"/>
      <w:bookmarkEnd w:id="99"/>
      <w:bookmarkEnd w:id="100"/>
    </w:p>
    <w:p w14:paraId="06979C68" w14:textId="2DE512AF" w:rsidR="007E49BE" w:rsidRPr="001B57F7" w:rsidRDefault="003475D8" w:rsidP="00D46234">
      <w:r w:rsidRPr="001B57F7">
        <w:t>Three different environments are usually considered when deploying any mobile network: rural, urban, and suburban area</w:t>
      </w:r>
      <w:r w:rsidRPr="001B57F7">
        <w:rPr>
          <w:rStyle w:val="FootnoteReference"/>
        </w:rPr>
        <w:footnoteReference w:id="26"/>
      </w:r>
      <w:r w:rsidRPr="001B57F7">
        <w:t xml:space="preserve">. Each environment has its own specificities in terms of users’ density and mobility, propagation characteristics, and so on, that must be </w:t>
      </w:r>
      <w:r w:rsidR="00D673BE">
        <w:t>c</w:t>
      </w:r>
      <w:r w:rsidR="0083593F">
        <w:t>onsidered</w:t>
      </w:r>
      <w:r w:rsidRPr="001B57F7">
        <w:t xml:space="preserve"> in </w:t>
      </w:r>
      <w:r w:rsidR="00144530">
        <w:t>co-existence</w:t>
      </w:r>
      <w:r w:rsidRPr="001B57F7">
        <w:t xml:space="preserve"> and sharing studies with other services. </w:t>
      </w:r>
    </w:p>
    <w:p w14:paraId="01580838" w14:textId="6ED412C8" w:rsidR="007E49BE" w:rsidRPr="001B57F7" w:rsidRDefault="003475D8" w:rsidP="00D46234">
      <w:r w:rsidRPr="001B57F7">
        <w:t xml:space="preserve">In the case of FRMCS, the same approach has been adopted: following the railway segmentation description contained in ECC Report 294 </w:t>
      </w:r>
      <w:r w:rsidR="00204777">
        <w:t>[5]</w:t>
      </w:r>
      <w:r w:rsidRPr="001B57F7">
        <w:t>, three so-called railway segments have been defined and studied separately: high-speed lines, low-density</w:t>
      </w:r>
      <w:r w:rsidRPr="001B57F7">
        <w:rPr>
          <w:rStyle w:val="FootnoteReference"/>
        </w:rPr>
        <w:footnoteReference w:id="27"/>
      </w:r>
      <w:r w:rsidRPr="001B57F7">
        <w:t xml:space="preserve"> lines, and high-density lines, whose respective characteristics are shown in </w:t>
      </w:r>
      <w:r w:rsidR="00204777" w:rsidRPr="001B57F7">
        <w:t xml:space="preserve">Table </w:t>
      </w:r>
      <w:r w:rsidR="00204777">
        <w:t>5</w:t>
      </w:r>
      <w:r w:rsidRPr="001B57F7">
        <w:t xml:space="preserve"> below</w:t>
      </w:r>
      <w:r w:rsidRPr="001B57F7">
        <w:rPr>
          <w:rStyle w:val="FootnoteReference"/>
        </w:rPr>
        <w:footnoteReference w:id="28"/>
      </w:r>
      <w:r w:rsidRPr="001B57F7">
        <w:t>. The average speed indicated for each type of segment is a best guess that may be underestimated or exceeded in some parts of the European railway network. The number of trains per radio cell is taken from ECC Report 294</w:t>
      </w:r>
      <w:r w:rsidR="00A77F8D">
        <w:t>,</w:t>
      </w:r>
      <w:r w:rsidRPr="001B57F7">
        <w:t xml:space="preserve"> Table 5</w:t>
      </w:r>
      <w:r w:rsidRPr="001B57F7">
        <w:rPr>
          <w:rStyle w:val="FootnoteReference"/>
        </w:rPr>
        <w:footnoteReference w:id="29"/>
      </w:r>
      <w:r w:rsidRPr="001B57F7">
        <w:t xml:space="preserve"> </w:t>
      </w:r>
      <w:r w:rsidRPr="001B57F7">
        <w:rPr>
          <w:rStyle w:val="FootnoteReference"/>
        </w:rPr>
        <w:footnoteReference w:id="30"/>
      </w:r>
      <w:r w:rsidRPr="001B57F7">
        <w:t>.</w:t>
      </w:r>
    </w:p>
    <w:p w14:paraId="293FF5EE" w14:textId="77777777" w:rsidR="007E49BE" w:rsidRPr="001B57F7" w:rsidRDefault="003475D8">
      <w:pPr>
        <w:pStyle w:val="ECCFiguregraphcentered"/>
        <w:keepNext/>
        <w:spacing w:line="276" w:lineRule="auto"/>
        <w:rPr>
          <w:lang w:val="en-GB"/>
        </w:rPr>
      </w:pPr>
      <w:r w:rsidRPr="001B57F7">
        <w:rPr>
          <w:noProof/>
          <w:lang w:val="fr-FR" w:eastAsia="fr-FR"/>
        </w:rPr>
        <w:drawing>
          <wp:inline distT="0" distB="0" distL="0" distR="0" wp14:anchorId="145CFA3A" wp14:editId="12237283">
            <wp:extent cx="5621119" cy="3870542"/>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 85"/>
                    <pic:cNvPicPr>
                      <a:picLocks noChangeAspect="1" noChangeArrowheads="1"/>
                    </pic:cNvPicPr>
                  </pic:nvPicPr>
                  <pic:blipFill>
                    <a:blip r:embed="rId15" cstate="screen"/>
                    <a:stretch>
                      <a:fillRect/>
                    </a:stretch>
                  </pic:blipFill>
                  <pic:spPr>
                    <a:xfrm>
                      <a:off x="0" y="0"/>
                      <a:ext cx="5621119" cy="3870542"/>
                    </a:xfrm>
                    <a:prstGeom prst="rect">
                      <a:avLst/>
                    </a:prstGeom>
                    <a:noFill/>
                    <a:ln>
                      <a:noFill/>
                    </a:ln>
                  </pic:spPr>
                </pic:pic>
              </a:graphicData>
            </a:graphic>
          </wp:inline>
        </w:drawing>
      </w:r>
    </w:p>
    <w:p w14:paraId="15CA7E09" w14:textId="5A4D00BC" w:rsidR="007E49BE" w:rsidRPr="001B57F7" w:rsidRDefault="003475D8">
      <w:pPr>
        <w:pStyle w:val="Caption"/>
        <w:spacing w:line="276" w:lineRule="auto"/>
        <w:rPr>
          <w:lang w:val="en-GB"/>
        </w:rPr>
      </w:pPr>
      <w:bookmarkStart w:id="101" w:name="_Ref15833386"/>
      <w:r w:rsidRPr="001B57F7">
        <w:rPr>
          <w:lang w:val="en-GB"/>
        </w:rPr>
        <w:t xml:space="preserve">Figure </w:t>
      </w:r>
      <w:r w:rsidR="001B1994">
        <w:rPr>
          <w:noProof/>
          <w:lang w:val="en-GB"/>
        </w:rPr>
        <w:t>8</w:t>
      </w:r>
      <w:bookmarkEnd w:id="101"/>
      <w:r w:rsidRPr="001B57F7">
        <w:rPr>
          <w:lang w:val="en-GB"/>
        </w:rPr>
        <w:t>: Representative example of a high-speed line (Paris-Lyon)</w:t>
      </w:r>
    </w:p>
    <w:p w14:paraId="1451E4B2" w14:textId="77777777" w:rsidR="007E49BE" w:rsidRPr="001B57F7" w:rsidRDefault="003475D8">
      <w:pPr>
        <w:pStyle w:val="ECCFiguregraphcentered"/>
        <w:keepNext/>
        <w:spacing w:line="276" w:lineRule="auto"/>
        <w:rPr>
          <w:lang w:val="en-GB"/>
        </w:rPr>
      </w:pPr>
      <w:r w:rsidRPr="001B57F7">
        <w:rPr>
          <w:noProof/>
          <w:lang w:val="fr-FR" w:eastAsia="fr-FR"/>
        </w:rPr>
        <w:lastRenderedPageBreak/>
        <w:drawing>
          <wp:inline distT="0" distB="0" distL="0" distR="0" wp14:anchorId="46CFE4D7" wp14:editId="74ECC7C1">
            <wp:extent cx="5845480" cy="3081403"/>
            <wp:effectExtent l="0" t="0" r="6350" b="381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noChangeArrowheads="1"/>
                    </pic:cNvPicPr>
                  </pic:nvPicPr>
                  <pic:blipFill>
                    <a:blip r:embed="rId16" cstate="screen"/>
                    <a:stretch>
                      <a:fillRect/>
                    </a:stretch>
                  </pic:blipFill>
                  <pic:spPr>
                    <a:xfrm>
                      <a:off x="0" y="0"/>
                      <a:ext cx="5845480" cy="3081403"/>
                    </a:xfrm>
                    <a:prstGeom prst="rect">
                      <a:avLst/>
                    </a:prstGeom>
                    <a:noFill/>
                    <a:ln>
                      <a:noFill/>
                    </a:ln>
                  </pic:spPr>
                </pic:pic>
              </a:graphicData>
            </a:graphic>
          </wp:inline>
        </w:drawing>
      </w:r>
    </w:p>
    <w:p w14:paraId="24BF2C16" w14:textId="06BE99EF" w:rsidR="007E49BE" w:rsidRPr="001B57F7" w:rsidRDefault="003475D8">
      <w:pPr>
        <w:pStyle w:val="Caption"/>
        <w:spacing w:line="276" w:lineRule="auto"/>
        <w:rPr>
          <w:lang w:val="en-GB"/>
        </w:rPr>
      </w:pPr>
      <w:bookmarkStart w:id="102" w:name="_Ref10197288"/>
      <w:r w:rsidRPr="001B57F7">
        <w:rPr>
          <w:lang w:val="en-GB"/>
        </w:rPr>
        <w:t xml:space="preserve">Figure </w:t>
      </w:r>
      <w:r w:rsidR="001B1994">
        <w:rPr>
          <w:noProof/>
          <w:lang w:val="en-GB"/>
        </w:rPr>
        <w:t>9</w:t>
      </w:r>
      <w:bookmarkEnd w:id="102"/>
      <w:r w:rsidRPr="001B57F7">
        <w:rPr>
          <w:lang w:val="en-GB"/>
        </w:rPr>
        <w:t>: Representative example of a low-density line (Bordeaux-Toulouse)</w:t>
      </w:r>
    </w:p>
    <w:p w14:paraId="550B18A7" w14:textId="77777777" w:rsidR="007E49BE" w:rsidRPr="001B57F7" w:rsidRDefault="003475D8">
      <w:pPr>
        <w:pStyle w:val="ECCFiguregraphcentered"/>
        <w:keepNext/>
        <w:spacing w:line="276" w:lineRule="auto"/>
        <w:rPr>
          <w:lang w:val="en-GB"/>
        </w:rPr>
      </w:pPr>
      <w:r w:rsidRPr="001B57F7">
        <w:rPr>
          <w:noProof/>
          <w:lang w:val="fr-FR" w:eastAsia="fr-FR"/>
        </w:rPr>
        <w:drawing>
          <wp:inline distT="0" distB="0" distL="0" distR="0" wp14:anchorId="5D257541" wp14:editId="3AB83D59">
            <wp:extent cx="5784479" cy="2743200"/>
            <wp:effectExtent l="0" t="0" r="698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a:picLocks noChangeAspect="1" noChangeArrowheads="1"/>
                    </pic:cNvPicPr>
                  </pic:nvPicPr>
                  <pic:blipFill>
                    <a:blip r:embed="rId17" cstate="screen"/>
                    <a:stretch>
                      <a:fillRect/>
                    </a:stretch>
                  </pic:blipFill>
                  <pic:spPr>
                    <a:xfrm>
                      <a:off x="0" y="0"/>
                      <a:ext cx="5787726" cy="2744740"/>
                    </a:xfrm>
                    <a:prstGeom prst="rect">
                      <a:avLst/>
                    </a:prstGeom>
                    <a:noFill/>
                    <a:ln>
                      <a:noFill/>
                    </a:ln>
                  </pic:spPr>
                </pic:pic>
              </a:graphicData>
            </a:graphic>
          </wp:inline>
        </w:drawing>
      </w:r>
    </w:p>
    <w:p w14:paraId="25BD99E5" w14:textId="7106C114" w:rsidR="007E49BE" w:rsidRPr="001B57F7" w:rsidRDefault="003475D8">
      <w:pPr>
        <w:pStyle w:val="Caption"/>
        <w:spacing w:line="276" w:lineRule="auto"/>
        <w:rPr>
          <w:lang w:val="en-GB"/>
        </w:rPr>
      </w:pPr>
      <w:bookmarkStart w:id="103" w:name="_Ref10197268"/>
      <w:r w:rsidRPr="001B57F7">
        <w:rPr>
          <w:lang w:val="en-GB"/>
        </w:rPr>
        <w:t xml:space="preserve">Figure </w:t>
      </w:r>
      <w:r w:rsidR="001B1994">
        <w:rPr>
          <w:noProof/>
          <w:lang w:val="en-GB"/>
        </w:rPr>
        <w:t>10</w:t>
      </w:r>
      <w:bookmarkEnd w:id="103"/>
      <w:r w:rsidRPr="001B57F7">
        <w:rPr>
          <w:lang w:val="en-GB"/>
        </w:rPr>
        <w:t>: Representative example of a high-density line (Paris’s Eastern station in Paris city centre)</w:t>
      </w:r>
    </w:p>
    <w:p w14:paraId="3C5C7BFD" w14:textId="34BDD454" w:rsidR="007E49BE" w:rsidRPr="001B57F7" w:rsidRDefault="003475D8" w:rsidP="00D46234">
      <w:r w:rsidRPr="001B57F7">
        <w:t xml:space="preserve">A representative example of each kind of segment has also been chosen in the French railway network and shown in </w:t>
      </w:r>
      <w:r w:rsidR="00DE7671" w:rsidRPr="001B57F7">
        <w:t xml:space="preserve">Figure </w:t>
      </w:r>
      <w:r w:rsidR="00DE7671">
        <w:t>8</w:t>
      </w:r>
      <w:r w:rsidRPr="001B57F7">
        <w:t xml:space="preserve"> to </w:t>
      </w:r>
      <w:r w:rsidR="00DE7671" w:rsidRPr="001B57F7">
        <w:t xml:space="preserve">Figure </w:t>
      </w:r>
      <w:r w:rsidR="00DE7671">
        <w:t>10</w:t>
      </w:r>
      <w:r w:rsidRPr="001B57F7">
        <w:t xml:space="preserve"> above. In each of these examples, three cells are considered: the serving cell in which the performances will be evaluated, together with the two adjacent cells that generate ICI. As explained in </w:t>
      </w:r>
      <w:r w:rsidR="00204777" w:rsidRPr="001B57F7">
        <w:t xml:space="preserve">Table </w:t>
      </w:r>
      <w:r w:rsidR="00204777">
        <w:rPr>
          <w:noProof/>
        </w:rPr>
        <w:t>4</w:t>
      </w:r>
      <w:r w:rsidR="005049EF">
        <w:t xml:space="preserve"> n</w:t>
      </w:r>
      <w:r w:rsidR="005049EF" w:rsidRPr="001B57F7">
        <w:t>ote 1</w:t>
      </w:r>
      <w:r w:rsidRPr="001B57F7">
        <w:t xml:space="preserve">, the FRMCS sites are assumed to be the same as already installed GSM-R sites. The cell ranges and handover areas are shown for illustrative purposes only. Actual ranges will be determined in </w:t>
      </w:r>
      <w:r w:rsidR="003E0408">
        <w:t>s</w:t>
      </w:r>
      <w:r w:rsidRPr="001B57F7">
        <w:t xml:space="preserve">ection </w:t>
      </w:r>
      <w:r w:rsidR="00204777">
        <w:t>4</w:t>
      </w:r>
      <w:r w:rsidRPr="001B57F7">
        <w:t xml:space="preserve"> and </w:t>
      </w:r>
      <w:r w:rsidR="00204777">
        <w:t>6</w:t>
      </w:r>
      <w:r w:rsidRPr="001B57F7">
        <w:t xml:space="preserve">, where the useful signal strength will be computed in each of the three scenarios. As further explained in </w:t>
      </w:r>
      <w:r w:rsidR="003E0408">
        <w:t>s</w:t>
      </w:r>
      <w:r w:rsidRPr="001B57F7">
        <w:t xml:space="preserve">ection </w:t>
      </w:r>
      <w:r w:rsidR="00204777">
        <w:t>2.6</w:t>
      </w:r>
      <w:r w:rsidRPr="001B57F7">
        <w:t xml:space="preserve">, these examples will serve as a basis throughout this </w:t>
      </w:r>
      <w:r w:rsidR="00B62EEF">
        <w:t>R</w:t>
      </w:r>
      <w:r w:rsidRPr="001B57F7">
        <w:t xml:space="preserve">eport to assess </w:t>
      </w:r>
      <w:r w:rsidR="00144530">
        <w:t>co-existence</w:t>
      </w:r>
      <w:r w:rsidRPr="001B57F7">
        <w:t xml:space="preserve"> between FRMCS and neighbouring systems. </w:t>
      </w:r>
    </w:p>
    <w:p w14:paraId="72B666EC" w14:textId="59932400" w:rsidR="007E49BE" w:rsidRPr="001B57F7" w:rsidRDefault="003475D8" w:rsidP="000C0405">
      <w:pPr>
        <w:pStyle w:val="Caption"/>
        <w:keepNext/>
        <w:spacing w:line="276" w:lineRule="auto"/>
        <w:rPr>
          <w:lang w:val="en-GB"/>
        </w:rPr>
      </w:pPr>
      <w:bookmarkStart w:id="104" w:name="_Ref10203476"/>
      <w:r w:rsidRPr="001B57F7">
        <w:rPr>
          <w:lang w:val="en-GB"/>
        </w:rPr>
        <w:lastRenderedPageBreak/>
        <w:t xml:space="preserve">Table </w:t>
      </w:r>
      <w:r w:rsidR="00B94DEC">
        <w:rPr>
          <w:noProof/>
          <w:lang w:val="en-GB"/>
        </w:rPr>
        <w:t>5</w:t>
      </w:r>
      <w:bookmarkEnd w:id="104"/>
      <w:r w:rsidRPr="001B57F7">
        <w:rPr>
          <w:lang w:val="en-GB"/>
        </w:rPr>
        <w:t>: Characteristics of the three railway segments</w:t>
      </w:r>
    </w:p>
    <w:tbl>
      <w:tblPr>
        <w:tblW w:w="8269"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4A0" w:firstRow="1" w:lastRow="0" w:firstColumn="1" w:lastColumn="0" w:noHBand="0" w:noVBand="1"/>
      </w:tblPr>
      <w:tblGrid>
        <w:gridCol w:w="1417"/>
        <w:gridCol w:w="2171"/>
        <w:gridCol w:w="1417"/>
        <w:gridCol w:w="1745"/>
        <w:gridCol w:w="1519"/>
      </w:tblGrid>
      <w:tr w:rsidR="007E49BE" w:rsidRPr="001B57F7" w14:paraId="7BE27E8C" w14:textId="77777777">
        <w:trPr>
          <w:cantSplit/>
          <w:trHeight w:val="397"/>
          <w:jc w:val="center"/>
        </w:trPr>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A977155" w14:textId="77777777" w:rsidR="007E49BE" w:rsidRPr="001B57F7" w:rsidRDefault="003475D8">
            <w:pPr>
              <w:pStyle w:val="ECCTableHeaderwhitefont"/>
              <w:spacing w:line="276" w:lineRule="auto"/>
              <w:rPr>
                <w:rStyle w:val="ECCHLbold"/>
              </w:rPr>
            </w:pPr>
            <w:r w:rsidRPr="001B57F7">
              <w:rPr>
                <w:rStyle w:val="ECCHLbold"/>
              </w:rPr>
              <w:t>Railway environment</w:t>
            </w:r>
          </w:p>
        </w:tc>
        <w:tc>
          <w:tcPr>
            <w:tcW w:w="21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EE39E9F" w14:textId="77777777" w:rsidR="007E49BE" w:rsidRPr="001B57F7" w:rsidRDefault="003475D8">
            <w:pPr>
              <w:pStyle w:val="ECCTableHeaderwhitefont"/>
              <w:spacing w:line="276" w:lineRule="auto"/>
              <w:rPr>
                <w:rStyle w:val="ECCHLbold"/>
              </w:rPr>
            </w:pPr>
            <w:r w:rsidRPr="001B57F7">
              <w:rPr>
                <w:rStyle w:val="ECCHLbold"/>
              </w:rPr>
              <w:t>Corresponding MFCN environment</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D49244E" w14:textId="77777777" w:rsidR="007E49BE" w:rsidRPr="001B57F7" w:rsidRDefault="003475D8">
            <w:pPr>
              <w:pStyle w:val="ECCTableHeaderwhitefont"/>
              <w:spacing w:line="276" w:lineRule="auto"/>
              <w:rPr>
                <w:rStyle w:val="ECCHLbold"/>
              </w:rPr>
            </w:pPr>
            <w:r w:rsidRPr="001B57F7">
              <w:rPr>
                <w:rStyle w:val="ECCHLbold"/>
              </w:rPr>
              <w:t>Average train speed</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A02CFED" w14:textId="77777777" w:rsidR="007E49BE" w:rsidRPr="001B57F7" w:rsidRDefault="003475D8">
            <w:pPr>
              <w:pStyle w:val="ECCTableHeaderwhitefont"/>
              <w:spacing w:line="276" w:lineRule="auto"/>
              <w:rPr>
                <w:rStyle w:val="ECCHLbold"/>
              </w:rPr>
            </w:pPr>
            <w:r w:rsidRPr="001B57F7">
              <w:rPr>
                <w:rStyle w:val="ECCHLbold"/>
              </w:rPr>
              <w:t>Number of trains per cell</w:t>
            </w:r>
          </w:p>
        </w:tc>
        <w:tc>
          <w:tcPr>
            <w:tcW w:w="1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8EFA039" w14:textId="77777777" w:rsidR="007E49BE" w:rsidRPr="001B57F7" w:rsidRDefault="003475D8">
            <w:pPr>
              <w:pStyle w:val="ECCTableHeaderwhitefont"/>
              <w:spacing w:line="276" w:lineRule="auto"/>
              <w:rPr>
                <w:rStyle w:val="ECCHLbold"/>
              </w:rPr>
            </w:pPr>
            <w:r w:rsidRPr="001B57F7">
              <w:rPr>
                <w:rStyle w:val="ECCHLbold"/>
              </w:rPr>
              <w:t>Example</w:t>
            </w:r>
          </w:p>
        </w:tc>
      </w:tr>
      <w:tr w:rsidR="007E49BE" w:rsidRPr="001B57F7" w14:paraId="55DE8171" w14:textId="77777777">
        <w:trPr>
          <w:cantSplit/>
          <w:trHeight w:val="397"/>
          <w:jc w:val="center"/>
        </w:trPr>
        <w:tc>
          <w:tcPr>
            <w:tcW w:w="1417" w:type="dxa"/>
            <w:tcBorders>
              <w:top w:val="single" w:sz="4" w:space="0" w:color="FFFFFF" w:themeColor="background1"/>
            </w:tcBorders>
            <w:vAlign w:val="center"/>
          </w:tcPr>
          <w:p w14:paraId="3B1DCAE1" w14:textId="77777777" w:rsidR="007E49BE" w:rsidRPr="001B57F7" w:rsidRDefault="003475D8" w:rsidP="00975D9B">
            <w:pPr>
              <w:pStyle w:val="ECCTabletext"/>
              <w:spacing w:line="276" w:lineRule="auto"/>
            </w:pPr>
            <w:r w:rsidRPr="001B57F7">
              <w:t>High-speed</w:t>
            </w:r>
          </w:p>
        </w:tc>
        <w:tc>
          <w:tcPr>
            <w:tcW w:w="2171" w:type="dxa"/>
            <w:vMerge w:val="restart"/>
            <w:tcBorders>
              <w:top w:val="single" w:sz="4" w:space="0" w:color="FFFFFF" w:themeColor="background1"/>
            </w:tcBorders>
            <w:vAlign w:val="center"/>
          </w:tcPr>
          <w:p w14:paraId="00FCE3B2" w14:textId="5305EA8C" w:rsidR="007E49BE" w:rsidRPr="001B57F7" w:rsidRDefault="00A77F8D" w:rsidP="00975D9B">
            <w:pPr>
              <w:pStyle w:val="ECCTabletext"/>
              <w:spacing w:line="276" w:lineRule="auto"/>
            </w:pPr>
            <w:r>
              <w:t>M</w:t>
            </w:r>
            <w:r w:rsidR="003475D8" w:rsidRPr="001B57F7">
              <w:t>acro rural</w:t>
            </w:r>
          </w:p>
        </w:tc>
        <w:tc>
          <w:tcPr>
            <w:tcW w:w="1417" w:type="dxa"/>
            <w:tcBorders>
              <w:top w:val="single" w:sz="4" w:space="0" w:color="FFFFFF" w:themeColor="background1"/>
            </w:tcBorders>
            <w:vAlign w:val="center"/>
          </w:tcPr>
          <w:p w14:paraId="00B7E1DC" w14:textId="77777777" w:rsidR="007E49BE" w:rsidRPr="001B57F7" w:rsidRDefault="003475D8" w:rsidP="00975D9B">
            <w:pPr>
              <w:pStyle w:val="ECCTabletext"/>
              <w:spacing w:line="276" w:lineRule="auto"/>
            </w:pPr>
            <w:r w:rsidRPr="001B57F7">
              <w:t>300 km/h</w:t>
            </w:r>
          </w:p>
        </w:tc>
        <w:tc>
          <w:tcPr>
            <w:tcW w:w="1745" w:type="dxa"/>
            <w:tcBorders>
              <w:top w:val="single" w:sz="4" w:space="0" w:color="FFFFFF" w:themeColor="background1"/>
            </w:tcBorders>
            <w:vAlign w:val="center"/>
          </w:tcPr>
          <w:p w14:paraId="29605F42" w14:textId="77777777" w:rsidR="007E49BE" w:rsidRPr="001B57F7" w:rsidRDefault="003475D8" w:rsidP="00975D9B">
            <w:pPr>
              <w:pStyle w:val="ECCTabletext"/>
              <w:spacing w:line="276" w:lineRule="auto"/>
            </w:pPr>
            <w:r w:rsidRPr="001B57F7">
              <w:t>4</w:t>
            </w:r>
          </w:p>
        </w:tc>
        <w:tc>
          <w:tcPr>
            <w:tcW w:w="1519" w:type="dxa"/>
            <w:tcBorders>
              <w:top w:val="single" w:sz="4" w:space="0" w:color="FFFFFF" w:themeColor="background1"/>
            </w:tcBorders>
            <w:vAlign w:val="center"/>
          </w:tcPr>
          <w:p w14:paraId="71333E00" w14:textId="39B46B34" w:rsidR="007E49BE" w:rsidRPr="001B57F7" w:rsidRDefault="003475D8" w:rsidP="00975D9B">
            <w:pPr>
              <w:pStyle w:val="ECCTabletext"/>
              <w:spacing w:line="276" w:lineRule="auto"/>
            </w:pPr>
            <w:r w:rsidRPr="001B57F7">
              <w:t xml:space="preserve">see </w:t>
            </w:r>
            <w:r w:rsidR="00DE7671" w:rsidRPr="001B57F7">
              <w:t xml:space="preserve">Figure </w:t>
            </w:r>
            <w:r w:rsidR="00DE7671">
              <w:t>8</w:t>
            </w:r>
          </w:p>
        </w:tc>
      </w:tr>
      <w:tr w:rsidR="007E49BE" w:rsidRPr="001B57F7" w14:paraId="2129DAF9" w14:textId="77777777">
        <w:trPr>
          <w:cantSplit/>
          <w:trHeight w:val="397"/>
          <w:jc w:val="center"/>
        </w:trPr>
        <w:tc>
          <w:tcPr>
            <w:tcW w:w="1417" w:type="dxa"/>
            <w:vAlign w:val="center"/>
          </w:tcPr>
          <w:p w14:paraId="5418C2D0" w14:textId="77777777" w:rsidR="007E49BE" w:rsidRPr="001B57F7" w:rsidRDefault="003475D8" w:rsidP="00975D9B">
            <w:pPr>
              <w:pStyle w:val="ECCTabletext"/>
              <w:spacing w:line="276" w:lineRule="auto"/>
            </w:pPr>
            <w:r w:rsidRPr="001B57F7">
              <w:t>Low-density</w:t>
            </w:r>
          </w:p>
        </w:tc>
        <w:tc>
          <w:tcPr>
            <w:tcW w:w="2171" w:type="dxa"/>
            <w:vMerge/>
            <w:vAlign w:val="center"/>
          </w:tcPr>
          <w:p w14:paraId="54F67B94" w14:textId="77777777" w:rsidR="007E49BE" w:rsidRPr="001B57F7" w:rsidRDefault="007E49BE" w:rsidP="00975D9B">
            <w:pPr>
              <w:pStyle w:val="ECCTabletext"/>
              <w:spacing w:line="276" w:lineRule="auto"/>
            </w:pPr>
          </w:p>
        </w:tc>
        <w:tc>
          <w:tcPr>
            <w:tcW w:w="1417" w:type="dxa"/>
            <w:vAlign w:val="center"/>
          </w:tcPr>
          <w:p w14:paraId="0EEFCAB0" w14:textId="77777777" w:rsidR="007E49BE" w:rsidRPr="001B57F7" w:rsidRDefault="003475D8" w:rsidP="00975D9B">
            <w:pPr>
              <w:pStyle w:val="ECCTabletext"/>
              <w:spacing w:line="276" w:lineRule="auto"/>
            </w:pPr>
            <w:r w:rsidRPr="001B57F7">
              <w:t>100 km/h</w:t>
            </w:r>
          </w:p>
        </w:tc>
        <w:tc>
          <w:tcPr>
            <w:tcW w:w="1745" w:type="dxa"/>
            <w:vAlign w:val="center"/>
          </w:tcPr>
          <w:p w14:paraId="203F8753" w14:textId="77777777" w:rsidR="007E49BE" w:rsidRPr="001B57F7" w:rsidRDefault="003475D8" w:rsidP="00975D9B">
            <w:pPr>
              <w:pStyle w:val="ECCTabletext"/>
              <w:spacing w:line="276" w:lineRule="auto"/>
            </w:pPr>
            <w:r w:rsidRPr="001B57F7">
              <w:t>3</w:t>
            </w:r>
          </w:p>
        </w:tc>
        <w:tc>
          <w:tcPr>
            <w:tcW w:w="1519" w:type="dxa"/>
            <w:vAlign w:val="center"/>
          </w:tcPr>
          <w:p w14:paraId="40373645" w14:textId="0A777C2B" w:rsidR="007E49BE" w:rsidRPr="001B57F7" w:rsidRDefault="003475D8" w:rsidP="00975D9B">
            <w:pPr>
              <w:pStyle w:val="ECCTabletext"/>
              <w:spacing w:line="276" w:lineRule="auto"/>
            </w:pPr>
            <w:r w:rsidRPr="001B57F7">
              <w:t xml:space="preserve">see </w:t>
            </w:r>
            <w:r w:rsidR="00DE7671" w:rsidRPr="001B57F7">
              <w:t xml:space="preserve">Figure </w:t>
            </w:r>
            <w:r w:rsidR="00DE7671">
              <w:t>9</w:t>
            </w:r>
          </w:p>
        </w:tc>
      </w:tr>
      <w:tr w:rsidR="007E49BE" w:rsidRPr="001B57F7" w14:paraId="15DFFFAA" w14:textId="77777777">
        <w:trPr>
          <w:cantSplit/>
          <w:trHeight w:val="397"/>
          <w:jc w:val="center"/>
        </w:trPr>
        <w:tc>
          <w:tcPr>
            <w:tcW w:w="1417" w:type="dxa"/>
            <w:vAlign w:val="center"/>
          </w:tcPr>
          <w:p w14:paraId="5DC23721" w14:textId="77777777" w:rsidR="007E49BE" w:rsidRPr="001B57F7" w:rsidRDefault="003475D8" w:rsidP="00975D9B">
            <w:pPr>
              <w:pStyle w:val="ECCTabletext"/>
              <w:spacing w:line="276" w:lineRule="auto"/>
            </w:pPr>
            <w:r w:rsidRPr="001B57F7">
              <w:t>High-density</w:t>
            </w:r>
          </w:p>
        </w:tc>
        <w:tc>
          <w:tcPr>
            <w:tcW w:w="2171" w:type="dxa"/>
            <w:vAlign w:val="center"/>
          </w:tcPr>
          <w:p w14:paraId="7EC9E16C" w14:textId="2503D8CC" w:rsidR="007E49BE" w:rsidRPr="001B57F7" w:rsidRDefault="00A77F8D" w:rsidP="00975D9B">
            <w:pPr>
              <w:pStyle w:val="ECCTabletext"/>
              <w:spacing w:line="276" w:lineRule="auto"/>
            </w:pPr>
            <w:r>
              <w:t>M</w:t>
            </w:r>
            <w:r w:rsidR="003475D8" w:rsidRPr="001B57F7">
              <w:t>acro urban</w:t>
            </w:r>
          </w:p>
        </w:tc>
        <w:tc>
          <w:tcPr>
            <w:tcW w:w="1417" w:type="dxa"/>
            <w:vAlign w:val="center"/>
          </w:tcPr>
          <w:p w14:paraId="21D9F6C7" w14:textId="77777777" w:rsidR="007E49BE" w:rsidRPr="001B57F7" w:rsidRDefault="003475D8" w:rsidP="00975D9B">
            <w:pPr>
              <w:pStyle w:val="ECCTabletext"/>
              <w:spacing w:line="276" w:lineRule="auto"/>
            </w:pPr>
            <w:r w:rsidRPr="001B57F7">
              <w:t>50 km/h</w:t>
            </w:r>
          </w:p>
        </w:tc>
        <w:tc>
          <w:tcPr>
            <w:tcW w:w="1745" w:type="dxa"/>
            <w:vAlign w:val="center"/>
          </w:tcPr>
          <w:p w14:paraId="41DD0496" w14:textId="77777777" w:rsidR="007E49BE" w:rsidRPr="001B57F7" w:rsidRDefault="003475D8" w:rsidP="00975D9B">
            <w:pPr>
              <w:pStyle w:val="ECCTabletext"/>
              <w:spacing w:line="276" w:lineRule="auto"/>
            </w:pPr>
            <w:r w:rsidRPr="001B57F7">
              <w:t>5</w:t>
            </w:r>
          </w:p>
        </w:tc>
        <w:tc>
          <w:tcPr>
            <w:tcW w:w="1519" w:type="dxa"/>
            <w:vAlign w:val="center"/>
          </w:tcPr>
          <w:p w14:paraId="5705D598" w14:textId="44F48088" w:rsidR="007E49BE" w:rsidRPr="001B57F7" w:rsidRDefault="003475D8" w:rsidP="00975D9B">
            <w:pPr>
              <w:pStyle w:val="ECCTabletext"/>
              <w:spacing w:line="276" w:lineRule="auto"/>
            </w:pPr>
            <w:r w:rsidRPr="001B57F7">
              <w:t xml:space="preserve">see </w:t>
            </w:r>
            <w:r w:rsidR="00DE7671" w:rsidRPr="001B57F7">
              <w:t xml:space="preserve">Figure </w:t>
            </w:r>
            <w:r w:rsidR="00DE7671">
              <w:t>10</w:t>
            </w:r>
          </w:p>
        </w:tc>
      </w:tr>
    </w:tbl>
    <w:p w14:paraId="4D5FCF42" w14:textId="1FA0DF15" w:rsidR="007E49BE" w:rsidRPr="001B57F7" w:rsidRDefault="003475D8">
      <w:pPr>
        <w:pStyle w:val="Heading2"/>
        <w:spacing w:line="276" w:lineRule="auto"/>
        <w:rPr>
          <w:lang w:val="en-GB"/>
        </w:rPr>
      </w:pPr>
      <w:bookmarkStart w:id="105" w:name="_Ref15832187"/>
      <w:bookmarkStart w:id="106" w:name="_Ref15832367"/>
      <w:bookmarkStart w:id="107" w:name="_Toc30762171"/>
      <w:bookmarkStart w:id="108" w:name="_Toc42082456"/>
      <w:bookmarkStart w:id="109" w:name="_Toc42088411"/>
      <w:r w:rsidRPr="001B57F7">
        <w:rPr>
          <w:lang w:val="en-GB"/>
        </w:rPr>
        <w:t xml:space="preserve">FRMCS modelling in </w:t>
      </w:r>
      <w:r w:rsidR="00144530">
        <w:rPr>
          <w:lang w:val="en-GB"/>
        </w:rPr>
        <w:t>co-existence</w:t>
      </w:r>
      <w:r w:rsidRPr="001B57F7">
        <w:rPr>
          <w:lang w:val="en-GB"/>
        </w:rPr>
        <w:t xml:space="preserve"> studies</w:t>
      </w:r>
      <w:bookmarkEnd w:id="105"/>
      <w:bookmarkEnd w:id="106"/>
      <w:bookmarkEnd w:id="107"/>
      <w:bookmarkEnd w:id="108"/>
      <w:bookmarkEnd w:id="109"/>
      <w:r w:rsidRPr="001B57F7">
        <w:rPr>
          <w:lang w:val="en-GB"/>
        </w:rPr>
        <w:t xml:space="preserve"> </w:t>
      </w:r>
    </w:p>
    <w:p w14:paraId="6F9F0126" w14:textId="462C611F" w:rsidR="007E49BE" w:rsidRPr="001B57F7" w:rsidRDefault="003475D8" w:rsidP="00616399">
      <w:r w:rsidRPr="001B57F7">
        <w:t xml:space="preserve">In this </w:t>
      </w:r>
      <w:r w:rsidR="00B62EEF">
        <w:t>R</w:t>
      </w:r>
      <w:r w:rsidRPr="001B57F7">
        <w:t xml:space="preserve">eport, the impact of </w:t>
      </w:r>
      <w:r w:rsidR="0027280D">
        <w:t>adjacent band</w:t>
      </w:r>
      <w:r w:rsidR="0027280D" w:rsidRPr="001B57F7">
        <w:t xml:space="preserve"> </w:t>
      </w:r>
      <w:r w:rsidRPr="001B57F7">
        <w:t xml:space="preserve">systems on the FRMCS downlink in terms of performance degradation has been assessed using the general methodology set out in </w:t>
      </w:r>
      <w:bookmarkStart w:id="110" w:name="_Hlk33708066"/>
      <w:r w:rsidRPr="001B57F7">
        <w:t xml:space="preserve">Recommendation ITU-R M.2101 </w:t>
      </w:r>
      <w:r w:rsidR="00204777">
        <w:t>[23]</w:t>
      </w:r>
      <w:r w:rsidR="00E327D1">
        <w:t xml:space="preserve">, </w:t>
      </w:r>
      <w:r w:rsidR="00391963">
        <w:t xml:space="preserve">section </w:t>
      </w:r>
      <w:r w:rsidRPr="001B57F7">
        <w:t>3.4.1</w:t>
      </w:r>
      <w:bookmarkEnd w:id="110"/>
      <w:r w:rsidRPr="001B57F7">
        <w:t>, which is applicable to IMT-Advanced</w:t>
      </w:r>
      <w:r w:rsidRPr="001B57F7">
        <w:rPr>
          <w:rStyle w:val="FootnoteReference"/>
        </w:rPr>
        <w:footnoteReference w:id="31"/>
      </w:r>
      <w:r w:rsidRPr="001B57F7">
        <w:t xml:space="preserve"> and IMT-2020</w:t>
      </w:r>
      <w:r w:rsidRPr="001B57F7">
        <w:rPr>
          <w:rStyle w:val="FootnoteReference"/>
        </w:rPr>
        <w:footnoteReference w:id="32"/>
      </w:r>
      <w:r w:rsidRPr="001B57F7">
        <w:t xml:space="preserve"> cellular systems. However, the specificities of FRMCS with respect to public networks (in particular regarding the UE mobility) also have to be </w:t>
      </w:r>
      <w:r w:rsidR="004C2653">
        <w:t>considered</w:t>
      </w:r>
      <w:r w:rsidRPr="001B57F7">
        <w:t xml:space="preserve">. Therefore, the different steps are outlined below and explained in detail further down in this section: </w:t>
      </w:r>
    </w:p>
    <w:p w14:paraId="41FBF768" w14:textId="77777777" w:rsidR="007E49BE" w:rsidRPr="001B57F7" w:rsidRDefault="003475D8">
      <w:pPr>
        <w:spacing w:before="0" w:after="200" w:line="276" w:lineRule="auto"/>
        <w:jc w:val="left"/>
      </w:pPr>
      <w:r w:rsidRPr="001B57F7">
        <w:br w:type="page"/>
      </w:r>
    </w:p>
    <w:p w14:paraId="7A4F1A22" w14:textId="77777777" w:rsidR="007E49BE" w:rsidRPr="001B57F7" w:rsidRDefault="003475D8">
      <w:pPr>
        <w:spacing w:after="0" w:line="276" w:lineRule="auto"/>
        <w:ind w:left="708"/>
      </w:pPr>
      <w:r w:rsidRPr="001B57F7">
        <w:lastRenderedPageBreak/>
        <w:t xml:space="preserve">for scenario </w:t>
      </w:r>
      <w:r w:rsidRPr="001B57F7">
        <w:rPr>
          <w:rFonts w:ascii="Cambria Math" w:hAnsi="Cambria Math" w:cs="Cambria Math"/>
        </w:rPr>
        <w:t>∈</w:t>
      </w:r>
      <w:r w:rsidRPr="001B57F7">
        <w:t xml:space="preserve"> {high-speed, low-density, high-density} </w:t>
      </w:r>
    </w:p>
    <w:p w14:paraId="47AA83E3" w14:textId="3D88A5FA" w:rsidR="007E49BE" w:rsidRPr="001B57F7" w:rsidRDefault="003475D8">
      <w:pPr>
        <w:spacing w:after="0" w:line="276" w:lineRule="auto"/>
        <w:ind w:left="708" w:firstLine="708"/>
      </w:pPr>
      <w:r w:rsidRPr="001B57F7">
        <w:rPr>
          <w:noProof/>
          <w:lang w:val="fr-FR" w:eastAsia="fr-FR"/>
        </w:rPr>
        <mc:AlternateContent>
          <mc:Choice Requires="wps">
            <w:drawing>
              <wp:anchor distT="0" distB="0" distL="114300" distR="114300" simplePos="0" relativeHeight="251645440" behindDoc="0" locked="0" layoutInCell="1" allowOverlap="1" wp14:anchorId="64F0C47F" wp14:editId="491655B9">
                <wp:simplePos x="0" y="0"/>
                <wp:positionH relativeFrom="column">
                  <wp:posOffset>479425</wp:posOffset>
                </wp:positionH>
                <wp:positionV relativeFrom="paragraph">
                  <wp:posOffset>21590</wp:posOffset>
                </wp:positionV>
                <wp:extent cx="0" cy="5137785"/>
                <wp:effectExtent l="0" t="0" r="19050" b="25400"/>
                <wp:wrapNone/>
                <wp:docPr id="86" name="Connecteur droit 86"/>
                <wp:cNvGraphicFramePr/>
                <a:graphic xmlns:a="http://schemas.openxmlformats.org/drawingml/2006/main">
                  <a:graphicData uri="http://schemas.microsoft.com/office/word/2010/wordprocessingShape">
                    <wps:wsp>
                      <wps:cNvCnPr/>
                      <wps:spPr>
                        <a:xfrm>
                          <a:off x="0" y="0"/>
                          <a:ext cx="0" cy="513755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A242E0" id="Connecteur droit 86" o:spid="_x0000_s1026" style="position:absolute;z-index:251645440;visibility:visible;mso-wrap-style:square;mso-wrap-distance-left:9pt;mso-wrap-distance-top:0;mso-wrap-distance-right:9pt;mso-wrap-distance-bottom:0;mso-position-horizontal:absolute;mso-position-horizontal-relative:text;mso-position-vertical:absolute;mso-position-vertical-relative:text" from="37.75pt,1.7pt" to="37.75pt,40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" strokecolor="black [3213]" strokeweight="1pt"/>
            </w:pict>
          </mc:Fallback>
        </mc:AlternateContent>
      </w:r>
      <w:r w:rsidRPr="001B57F7">
        <w:t xml:space="preserve">for </w:t>
      </w:r>
      <w:proofErr w:type="spellStart"/>
      <w:r w:rsidRPr="001B57F7">
        <w:t>i</w:t>
      </w:r>
      <w:proofErr w:type="spellEnd"/>
      <w:r w:rsidRPr="001B57F7">
        <w:t xml:space="preserve"> = 1 to number of runs (Note 1)</w:t>
      </w:r>
    </w:p>
    <w:p w14:paraId="739266EA" w14:textId="44A1199A" w:rsidR="007E49BE" w:rsidRPr="001B57F7" w:rsidRDefault="003475D8">
      <w:pPr>
        <w:pStyle w:val="ListParagraph"/>
        <w:numPr>
          <w:ilvl w:val="0"/>
          <w:numId w:val="6"/>
        </w:numPr>
        <w:spacing w:after="0" w:line="276" w:lineRule="auto"/>
        <w:rPr>
          <w:rFonts w:cs="Arial"/>
          <w:szCs w:val="20"/>
        </w:rPr>
      </w:pPr>
      <w:r w:rsidRPr="001B57F7">
        <w:rPr>
          <w:noProof/>
          <w:lang w:val="fr-FR" w:eastAsia="fr-FR"/>
        </w:rPr>
        <mc:AlternateContent>
          <mc:Choice Requires="wps">
            <w:drawing>
              <wp:anchor distT="0" distB="0" distL="114300" distR="114300" simplePos="0" relativeHeight="251648512" behindDoc="0" locked="0" layoutInCell="1" allowOverlap="1" wp14:anchorId="70D39EF8" wp14:editId="78E3849A">
                <wp:simplePos x="0" y="0"/>
                <wp:positionH relativeFrom="column">
                  <wp:posOffset>923290</wp:posOffset>
                </wp:positionH>
                <wp:positionV relativeFrom="paragraph">
                  <wp:posOffset>19050</wp:posOffset>
                </wp:positionV>
                <wp:extent cx="0" cy="4159885"/>
                <wp:effectExtent l="0" t="0" r="19050" b="12700"/>
                <wp:wrapNone/>
                <wp:docPr id="87" name="Connecteur droit 87"/>
                <wp:cNvGraphicFramePr/>
                <a:graphic xmlns:a="http://schemas.openxmlformats.org/drawingml/2006/main">
                  <a:graphicData uri="http://schemas.microsoft.com/office/word/2010/wordprocessingShape">
                    <wps:wsp>
                      <wps:cNvCnPr/>
                      <wps:spPr>
                        <a:xfrm>
                          <a:off x="0" y="0"/>
                          <a:ext cx="0" cy="4159727"/>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390335" id="Connecteur droit 87" o:spid="_x0000_s1026" style="position:absolute;z-index:251648512;visibility:visible;mso-wrap-style:square;mso-wrap-distance-left:9pt;mso-wrap-distance-top:0;mso-wrap-distance-right:9pt;mso-wrap-distance-bottom:0;mso-position-horizontal:absolute;mso-position-horizontal-relative:text;mso-position-vertical:absolute;mso-position-vertical-relative:text" from="72.7pt,1.5pt" to="72.7pt,3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" strokecolor="black [3213]" strokeweight="1pt"/>
            </w:pict>
          </mc:Fallback>
        </mc:AlternateContent>
      </w:r>
      <w:r w:rsidRPr="001B57F7">
        <w:rPr>
          <w:rFonts w:cs="Arial"/>
          <w:szCs w:val="20"/>
        </w:rPr>
        <w:t xml:space="preserve">position FRMCS base stations as shown in </w:t>
      </w:r>
      <w:r w:rsidR="003E0408">
        <w:rPr>
          <w:rFonts w:cs="Arial"/>
          <w:szCs w:val="20"/>
        </w:rPr>
        <w:t>s</w:t>
      </w:r>
      <w:r w:rsidRPr="001B57F7">
        <w:rPr>
          <w:rFonts w:cs="Arial"/>
          <w:szCs w:val="20"/>
        </w:rPr>
        <w:t xml:space="preserve">ection </w:t>
      </w:r>
      <w:r w:rsidR="00204777">
        <w:rPr>
          <w:rFonts w:cs="Arial"/>
          <w:szCs w:val="20"/>
        </w:rPr>
        <w:t>2.5</w:t>
      </w:r>
      <w:r w:rsidRPr="001B57F7">
        <w:rPr>
          <w:rFonts w:cs="Arial"/>
          <w:szCs w:val="20"/>
        </w:rPr>
        <w:t xml:space="preserve"> and install two panel antennas per FRMCS site with the characteristics described in </w:t>
      </w:r>
      <w:r w:rsidR="00204777" w:rsidRPr="001B57F7">
        <w:t xml:space="preserve">Table </w:t>
      </w:r>
      <w:r w:rsidR="00204777">
        <w:t>4</w:t>
      </w:r>
      <w:r w:rsidRPr="001B57F7">
        <w:rPr>
          <w:rFonts w:cs="Arial"/>
          <w:szCs w:val="20"/>
        </w:rPr>
        <w:t xml:space="preserve"> (Note 2). </w:t>
      </w:r>
    </w:p>
    <w:p w14:paraId="52831BD6" w14:textId="77777777" w:rsidR="007E49BE" w:rsidRPr="001B57F7" w:rsidRDefault="007E49BE">
      <w:pPr>
        <w:pStyle w:val="ListParagraph"/>
        <w:spacing w:after="0" w:line="276" w:lineRule="auto"/>
        <w:ind w:left="2481"/>
        <w:rPr>
          <w:rFonts w:cs="Arial"/>
          <w:szCs w:val="20"/>
        </w:rPr>
      </w:pPr>
    </w:p>
    <w:p w14:paraId="0ACFD243" w14:textId="77777777" w:rsidR="007E49BE" w:rsidRPr="001B57F7" w:rsidRDefault="003475D8">
      <w:pPr>
        <w:pStyle w:val="ListParagraph"/>
        <w:numPr>
          <w:ilvl w:val="0"/>
          <w:numId w:val="6"/>
        </w:numPr>
        <w:spacing w:after="0" w:line="276" w:lineRule="auto"/>
        <w:rPr>
          <w:rFonts w:asciiTheme="minorHAnsi" w:hAnsiTheme="minorHAnsi" w:cstheme="minorBidi"/>
          <w:sz w:val="22"/>
        </w:rPr>
      </w:pPr>
      <w:r w:rsidRPr="001B57F7">
        <w:rPr>
          <w:rFonts w:cs="Arial"/>
          <w:szCs w:val="20"/>
        </w:rPr>
        <w:t xml:space="preserve">position interferers (step 1). </w:t>
      </w:r>
    </w:p>
    <w:p w14:paraId="61C20EEF" w14:textId="77777777" w:rsidR="007E49BE" w:rsidRPr="001B57F7" w:rsidRDefault="003475D8">
      <w:pPr>
        <w:spacing w:after="0" w:line="276" w:lineRule="auto"/>
        <w:ind w:left="2121"/>
      </w:pPr>
      <w:r w:rsidRPr="001B57F7">
        <w:t>for j = 1 to number of successive train positions considered in the serving cell (Note 3)</w:t>
      </w:r>
    </w:p>
    <w:p w14:paraId="6CC3C24F" w14:textId="6E713A6B" w:rsidR="007E49BE" w:rsidRPr="001B57F7" w:rsidRDefault="003475D8">
      <w:pPr>
        <w:pStyle w:val="ListParagraph"/>
        <w:numPr>
          <w:ilvl w:val="0"/>
          <w:numId w:val="7"/>
        </w:numPr>
        <w:spacing w:line="276" w:lineRule="auto"/>
      </w:pPr>
      <w:r w:rsidRPr="001B57F7">
        <w:rPr>
          <w:noProof/>
          <w:lang w:val="fr-FR" w:eastAsia="fr-FR"/>
        </w:rPr>
        <mc:AlternateContent>
          <mc:Choice Requires="wps">
            <w:drawing>
              <wp:anchor distT="0" distB="0" distL="114300" distR="114300" simplePos="0" relativeHeight="251655680" behindDoc="0" locked="0" layoutInCell="1" allowOverlap="1" wp14:anchorId="1F94853A" wp14:editId="4B630573">
                <wp:simplePos x="0" y="0"/>
                <wp:positionH relativeFrom="column">
                  <wp:posOffset>1367155</wp:posOffset>
                </wp:positionH>
                <wp:positionV relativeFrom="paragraph">
                  <wp:posOffset>15875</wp:posOffset>
                </wp:positionV>
                <wp:extent cx="0" cy="2304415"/>
                <wp:effectExtent l="0" t="0" r="19050" b="19685"/>
                <wp:wrapNone/>
                <wp:docPr id="3" name="Connecteur droit 3"/>
                <wp:cNvGraphicFramePr/>
                <a:graphic xmlns:a="http://schemas.openxmlformats.org/drawingml/2006/main">
                  <a:graphicData uri="http://schemas.microsoft.com/office/word/2010/wordprocessingShape">
                    <wps:wsp>
                      <wps:cNvCnPr/>
                      <wps:spPr>
                        <a:xfrm>
                          <a:off x="0" y="0"/>
                          <a:ext cx="0" cy="2304499"/>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7982FA" id="Connecteur droit 3" o:spid="_x0000_s1026" style="position:absolute;z-index:251655680;visibility:visible;mso-wrap-style:square;mso-wrap-distance-left:9pt;mso-wrap-distance-top:0;mso-wrap-distance-right:9pt;mso-wrap-distance-bottom:0;mso-position-horizontal:absolute;mso-position-horizontal-relative:text;mso-position-vertical:absolute;mso-position-vertical-relative:text" from="107.65pt,1.25pt" to="107.65pt,18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" strokecolor="black [3213]" strokeweight="1pt"/>
            </w:pict>
          </mc:Fallback>
        </mc:AlternateContent>
      </w:r>
      <w:r w:rsidRPr="001B57F7">
        <w:t xml:space="preserve">Compute the useful signal strength (step 2). </w:t>
      </w:r>
    </w:p>
    <w:p w14:paraId="2D024896" w14:textId="77777777" w:rsidR="007E49BE" w:rsidRPr="001B57F7" w:rsidRDefault="007E49BE">
      <w:pPr>
        <w:pStyle w:val="ListParagraph"/>
        <w:spacing w:line="276" w:lineRule="auto"/>
        <w:ind w:left="3204"/>
      </w:pPr>
    </w:p>
    <w:p w14:paraId="4BA76DF2" w14:textId="77777777" w:rsidR="007E49BE" w:rsidRPr="001B57F7" w:rsidRDefault="003475D8">
      <w:pPr>
        <w:pStyle w:val="ListParagraph"/>
        <w:numPr>
          <w:ilvl w:val="0"/>
          <w:numId w:val="7"/>
        </w:numPr>
        <w:spacing w:after="0" w:line="276" w:lineRule="auto"/>
      </w:pPr>
      <w:r w:rsidRPr="001B57F7">
        <w:t>Compute the noise floor N (step 3).</w:t>
      </w:r>
    </w:p>
    <w:p w14:paraId="7131B361" w14:textId="77777777" w:rsidR="007E49BE" w:rsidRPr="001B57F7" w:rsidRDefault="007E49BE">
      <w:pPr>
        <w:pStyle w:val="ListParagraph"/>
        <w:spacing w:before="0" w:line="276" w:lineRule="auto"/>
        <w:ind w:left="3204"/>
      </w:pPr>
    </w:p>
    <w:p w14:paraId="1ABB819B" w14:textId="77777777" w:rsidR="007E49BE" w:rsidRPr="001B57F7" w:rsidRDefault="003475D8">
      <w:pPr>
        <w:pStyle w:val="ListParagraph"/>
        <w:numPr>
          <w:ilvl w:val="0"/>
          <w:numId w:val="7"/>
        </w:numPr>
        <w:spacing w:before="0" w:line="276" w:lineRule="auto"/>
      </w:pPr>
      <w:r w:rsidRPr="001B57F7">
        <w:t xml:space="preserve">Compute the inter-cell interference </w:t>
      </w:r>
      <m:oMath>
        <m:sSub>
          <m:sSubPr>
            <m:ctrlPr>
              <w:rPr>
                <w:rFonts w:ascii="Cambria Math" w:hAnsi="Cambria Math"/>
                <w:i/>
              </w:rPr>
            </m:ctrlPr>
          </m:sSubPr>
          <m:e>
            <m:r>
              <w:rPr>
                <w:rFonts w:ascii="Cambria Math" w:hAnsi="Cambria Math"/>
              </w:rPr>
              <m:t>I</m:t>
            </m:r>
          </m:e>
          <m:sub>
            <m:r>
              <w:rPr>
                <w:rFonts w:ascii="Cambria Math" w:hAnsi="Cambria Math"/>
              </w:rPr>
              <m:t>Intra</m:t>
            </m:r>
          </m:sub>
        </m:sSub>
      </m:oMath>
      <w:r w:rsidRPr="001B57F7">
        <w:t xml:space="preserve"> generated by one of the two adjacent cells (step 4). </w:t>
      </w:r>
    </w:p>
    <w:p w14:paraId="2667EA68" w14:textId="77777777" w:rsidR="007E49BE" w:rsidRPr="001B57F7" w:rsidRDefault="007E49BE">
      <w:pPr>
        <w:pStyle w:val="ListParagraph"/>
        <w:spacing w:line="276" w:lineRule="auto"/>
        <w:ind w:left="3204"/>
      </w:pPr>
    </w:p>
    <w:p w14:paraId="7B985C1D" w14:textId="4B6ECD90" w:rsidR="007E49BE" w:rsidRPr="001B57F7" w:rsidRDefault="003475D8">
      <w:pPr>
        <w:pStyle w:val="ListParagraph"/>
        <w:numPr>
          <w:ilvl w:val="0"/>
          <w:numId w:val="7"/>
        </w:numPr>
        <w:spacing w:line="276" w:lineRule="auto"/>
      </w:pPr>
      <w:r w:rsidRPr="001B57F7">
        <w:t xml:space="preserve">Compute the external interference level </w:t>
      </w:r>
      <m:oMath>
        <m:sSub>
          <m:sSubPr>
            <m:ctrlPr>
              <w:rPr>
                <w:rFonts w:ascii="Cambria Math" w:hAnsi="Cambria Math"/>
                <w:i/>
              </w:rPr>
            </m:ctrlPr>
          </m:sSubPr>
          <m:e>
            <m:r>
              <w:rPr>
                <w:rFonts w:ascii="Cambria Math" w:hAnsi="Cambria Math"/>
              </w:rPr>
              <m:t>I</m:t>
            </m:r>
          </m:e>
          <m:sub>
            <m:r>
              <w:rPr>
                <w:rFonts w:ascii="Cambria Math" w:hAnsi="Cambria Math"/>
              </w:rPr>
              <m:t>ext</m:t>
            </m:r>
          </m:sub>
        </m:sSub>
      </m:oMath>
      <w:r w:rsidRPr="001B57F7">
        <w:t>, depending upon the interferer</w:t>
      </w:r>
      <w:r w:rsidR="00486713">
        <w:t>(s)</w:t>
      </w:r>
      <w:r w:rsidRPr="001B57F7">
        <w:t xml:space="preserve"> considered (step 5).</w:t>
      </w:r>
    </w:p>
    <w:p w14:paraId="1F12B78D" w14:textId="77777777" w:rsidR="007E49BE" w:rsidRPr="001B57F7" w:rsidRDefault="007E49BE">
      <w:pPr>
        <w:pStyle w:val="ListParagraph"/>
        <w:spacing w:line="276" w:lineRule="auto"/>
        <w:ind w:left="3204"/>
      </w:pPr>
    </w:p>
    <w:p w14:paraId="2C186F2B" w14:textId="77777777" w:rsidR="007E49BE" w:rsidRPr="001B57F7" w:rsidRDefault="003475D8">
      <w:pPr>
        <w:pStyle w:val="ListParagraph"/>
        <w:numPr>
          <w:ilvl w:val="0"/>
          <w:numId w:val="7"/>
        </w:numPr>
        <w:spacing w:line="276" w:lineRule="auto"/>
      </w:pPr>
      <w:r w:rsidRPr="001B57F7">
        <w:t xml:space="preserve">Compute and store the SINR value at the considered position of the train (step 6). </w:t>
      </w:r>
    </w:p>
    <w:p w14:paraId="406DA162" w14:textId="77777777" w:rsidR="007E49BE" w:rsidRPr="001B57F7" w:rsidRDefault="003475D8">
      <w:pPr>
        <w:spacing w:line="276" w:lineRule="auto"/>
        <w:ind w:left="708" w:firstLine="708"/>
      </w:pPr>
      <w:r w:rsidRPr="001B57F7">
        <w:tab/>
        <w:t>end</w:t>
      </w:r>
    </w:p>
    <w:p w14:paraId="48D5017F" w14:textId="77777777" w:rsidR="007E49BE" w:rsidRPr="001B57F7" w:rsidRDefault="003475D8">
      <w:pPr>
        <w:pStyle w:val="ListParagraph"/>
        <w:numPr>
          <w:ilvl w:val="0"/>
          <w:numId w:val="8"/>
        </w:numPr>
        <w:spacing w:line="276" w:lineRule="auto"/>
      </w:pPr>
      <w:r w:rsidRPr="001B57F7">
        <w:t>Store the SINR values measured at each successive position of the train</w:t>
      </w:r>
    </w:p>
    <w:p w14:paraId="2EA73742" w14:textId="77777777" w:rsidR="007E49BE" w:rsidRPr="001B57F7" w:rsidRDefault="003475D8">
      <w:pPr>
        <w:spacing w:before="0" w:after="0" w:line="276" w:lineRule="auto"/>
        <w:ind w:left="708"/>
      </w:pPr>
      <w:r w:rsidRPr="001B57F7">
        <w:tab/>
        <w:t>end</w:t>
      </w:r>
    </w:p>
    <w:p w14:paraId="5FFFBBD0" w14:textId="77777777" w:rsidR="007E49BE" w:rsidRPr="001B57F7" w:rsidRDefault="003475D8">
      <w:pPr>
        <w:spacing w:before="0" w:after="0" w:line="276" w:lineRule="auto"/>
        <w:ind w:left="708"/>
      </w:pPr>
      <w:r w:rsidRPr="001B57F7">
        <w:tab/>
      </w:r>
    </w:p>
    <w:p w14:paraId="70D4F66C" w14:textId="77777777" w:rsidR="007E49BE" w:rsidRPr="001B57F7" w:rsidRDefault="003475D8">
      <w:pPr>
        <w:pStyle w:val="ListParagraph"/>
        <w:numPr>
          <w:ilvl w:val="0"/>
          <w:numId w:val="8"/>
        </w:numPr>
        <w:spacing w:before="0" w:after="0" w:line="276" w:lineRule="auto"/>
      </w:pPr>
      <w:r w:rsidRPr="001B57F7">
        <w:t xml:space="preserve">Display the </w:t>
      </w:r>
      <w:r w:rsidRPr="001B57F7">
        <w:rPr>
          <w:i/>
        </w:rPr>
        <w:t>Cumulative Distribution Function</w:t>
      </w:r>
      <w:r w:rsidRPr="001B57F7">
        <w:t xml:space="preserve"> (CDF) of all SINR values and compare with the CDF without external interference. </w:t>
      </w:r>
    </w:p>
    <w:p w14:paraId="34FE8199" w14:textId="77777777" w:rsidR="007E49BE" w:rsidRPr="001B57F7" w:rsidRDefault="003475D8">
      <w:pPr>
        <w:spacing w:before="0" w:after="0" w:line="276" w:lineRule="auto"/>
        <w:ind w:left="708"/>
      </w:pPr>
      <w:r w:rsidRPr="001B57F7">
        <w:t>end</w:t>
      </w:r>
    </w:p>
    <w:p w14:paraId="22BEA7DF" w14:textId="77777777" w:rsidR="007E49BE" w:rsidRPr="001B57F7" w:rsidRDefault="007E49BE">
      <w:pPr>
        <w:spacing w:before="0" w:after="0" w:line="276" w:lineRule="auto"/>
        <w:ind w:left="708"/>
      </w:pPr>
    </w:p>
    <w:tbl>
      <w:tblPr>
        <w:tblStyle w:val="TableGrid"/>
        <w:tblW w:w="963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39"/>
      </w:tblGrid>
      <w:tr w:rsidR="00D2556E" w:rsidRPr="001B57F7" w14:paraId="404C1184" w14:textId="77777777" w:rsidTr="0027280D">
        <w:trPr>
          <w:trHeight w:val="283"/>
        </w:trPr>
        <w:tc>
          <w:tcPr>
            <w:tcW w:w="9639" w:type="dxa"/>
          </w:tcPr>
          <w:p w14:paraId="5FDD99F0" w14:textId="77777777" w:rsidR="00D2556E" w:rsidRPr="00D108C7" w:rsidRDefault="00D2556E" w:rsidP="00A972C0">
            <w:pPr>
              <w:pStyle w:val="ECCTablenote"/>
            </w:pPr>
            <w:r w:rsidRPr="00D108C7">
              <w:t xml:space="preserve">Note 1: </w:t>
            </w:r>
          </w:p>
          <w:p w14:paraId="536762F4" w14:textId="3B092252" w:rsidR="00D2556E" w:rsidRPr="00331C15" w:rsidRDefault="00D2556E" w:rsidP="00A972C0">
            <w:pPr>
              <w:pStyle w:val="ECCTablenote"/>
            </w:pPr>
            <w:r w:rsidRPr="001B1994">
              <w:t>The computation time depends on the number of runs, and therefore this parameter should be chosen with care. Interference to the FRMCS downlink is always dominated by a single interferer, which is typically the closest to the train, and thus aggregation effects only play a minor role</w:t>
            </w:r>
            <w:r w:rsidRPr="001D39DF">
              <w:rPr>
                <w:rStyle w:val="FootnoteReference"/>
                <w:sz w:val="20"/>
                <w:szCs w:val="20"/>
                <w:vertAlign w:val="baseline"/>
              </w:rPr>
              <w:footnoteReference w:id="33"/>
            </w:r>
            <w:r w:rsidRPr="00D108C7">
              <w:t xml:space="preserve">. In the case of DECT, the density of devices to consider is so high (see </w:t>
            </w:r>
            <w:r w:rsidRPr="001B1994">
              <w:t>Table 9) that the situation does not significantly change from a run to another, i.e. when “re-deploying” all the devices. Therefore,</w:t>
            </w:r>
            <w:r w:rsidRPr="00331C15">
              <w:t xml:space="preserve"> a sing</w:t>
            </w:r>
            <w:r w:rsidRPr="00B94DEC">
              <w:t xml:space="preserve">le run has been considered, and was assumed to be sufficient in this case. When assessing the effect of MFCN, the number of devices (see </w:t>
            </w:r>
            <w:r w:rsidRPr="001B1994">
              <w:t xml:space="preserve">Table 7) is such that 10 runs were found to be sufficient to capture the worst case where an LTE UE happens to be very close to the track. This represents a good compromise between the computational effort and the accuracy of the results. </w:t>
            </w:r>
          </w:p>
        </w:tc>
      </w:tr>
      <w:tr w:rsidR="00D2556E" w:rsidRPr="001B57F7" w14:paraId="6CA3AF55" w14:textId="77777777" w:rsidTr="0027280D">
        <w:trPr>
          <w:trHeight w:val="283"/>
        </w:trPr>
        <w:tc>
          <w:tcPr>
            <w:tcW w:w="9639" w:type="dxa"/>
          </w:tcPr>
          <w:p w14:paraId="1F00615B" w14:textId="05CC094F" w:rsidR="00D2556E" w:rsidRPr="00B94DEC" w:rsidRDefault="00D2556E" w:rsidP="00A972C0">
            <w:pPr>
              <w:pStyle w:val="ECCTablenote"/>
            </w:pPr>
            <w:r w:rsidRPr="00D108C7">
              <w:t xml:space="preserve">Note 2: BS in public cellular networks are not active 100% of the time. Recommendation ITU-R M.2101 </w:t>
            </w:r>
            <w:r w:rsidRPr="001B1994">
              <w:t xml:space="preserve">[23] takes this fact into consideration by introducing a so-called “load factor”, which represents the percentage of active BS over the simulation area that effectively transmit data to the connected UEs. The FRMCS traffic on the contrary is not </w:t>
            </w:r>
            <w:proofErr w:type="spellStart"/>
            <w:r w:rsidRPr="001B1994">
              <w:t>bursty</w:t>
            </w:r>
            <w:proofErr w:type="spellEnd"/>
            <w:r w:rsidRPr="001B1994">
              <w:t>, but rather steady because signalling information has to be continuously exchanged between the trains and the ground infrastructure. Therefore, it is considered that all FRMCS BS are active (or equivalentl</w:t>
            </w:r>
            <w:r w:rsidRPr="00331C15">
              <w:t xml:space="preserve">y the load factor is 100%). </w:t>
            </w:r>
          </w:p>
        </w:tc>
      </w:tr>
      <w:tr w:rsidR="00D2556E" w:rsidRPr="001B57F7" w14:paraId="20E4BC42" w14:textId="77777777" w:rsidTr="0027280D">
        <w:trPr>
          <w:trHeight w:val="283"/>
        </w:trPr>
        <w:tc>
          <w:tcPr>
            <w:tcW w:w="9639" w:type="dxa"/>
          </w:tcPr>
          <w:p w14:paraId="1AD2B7E0" w14:textId="3E211EF8" w:rsidR="00D2556E" w:rsidRPr="00331C15" w:rsidRDefault="00D2556E" w:rsidP="00A972C0">
            <w:pPr>
              <w:pStyle w:val="ECCTablenote"/>
            </w:pPr>
            <w:r w:rsidRPr="00D108C7">
              <w:t xml:space="preserve">Note 3: This factor is also a main driver of the overall computation time. In the MFCN study in section </w:t>
            </w:r>
            <w:r w:rsidRPr="001B1994">
              <w:t xml:space="preserve">4, 1000 successive positions of the train are considered, whilst in the DECT study in </w:t>
            </w:r>
            <w:r w:rsidRPr="00331C15">
              <w:t xml:space="preserve">section </w:t>
            </w:r>
            <w:r w:rsidRPr="001B1994">
              <w:t xml:space="preserve">6 where much many </w:t>
            </w:r>
            <w:r w:rsidRPr="00331C15">
              <w:t>more interferers are involved, 100 positions are considered.</w:t>
            </w:r>
          </w:p>
        </w:tc>
      </w:tr>
    </w:tbl>
    <w:p w14:paraId="686ABDB9" w14:textId="77777777" w:rsidR="007E49BE" w:rsidRPr="001B57F7" w:rsidRDefault="007E49BE">
      <w:pPr>
        <w:spacing w:before="0" w:after="0" w:line="276" w:lineRule="auto"/>
        <w:rPr>
          <w:u w:val="single"/>
        </w:rPr>
      </w:pPr>
    </w:p>
    <w:p w14:paraId="61FD5166" w14:textId="77777777" w:rsidR="007E49BE" w:rsidRPr="001B57F7" w:rsidRDefault="003475D8">
      <w:pPr>
        <w:spacing w:before="0" w:after="0" w:line="276" w:lineRule="auto"/>
      </w:pPr>
      <w:r w:rsidRPr="001B57F7">
        <w:rPr>
          <w:u w:val="single"/>
        </w:rPr>
        <w:t>Step 1</w:t>
      </w:r>
      <w:r w:rsidRPr="001B57F7">
        <w:t xml:space="preserve"> : </w:t>
      </w:r>
    </w:p>
    <w:p w14:paraId="08557123" w14:textId="2F7D13A7" w:rsidR="007E49BE" w:rsidRPr="001B57F7" w:rsidRDefault="003475D8">
      <w:pPr>
        <w:spacing w:before="0" w:after="0" w:line="276" w:lineRule="auto"/>
      </w:pPr>
      <w:r w:rsidRPr="001B57F7">
        <w:t xml:space="preserve">Whether in the case of LTE UEs or DECT devices, interferers are randomly spread over the simulation area. Some of them will be deployed in </w:t>
      </w:r>
      <w:r w:rsidR="00486713">
        <w:t>outdoors</w:t>
      </w:r>
      <w:r w:rsidRPr="001B57F7">
        <w:t xml:space="preserve"> whilst others will be inside buildings. In this case, they can be </w:t>
      </w:r>
      <w:r w:rsidRPr="001B57F7">
        <w:lastRenderedPageBreak/>
        <w:t>placed on any floor of this building including the basement but excluding the roof, where they would be considered to be outdoor.</w:t>
      </w:r>
    </w:p>
    <w:p w14:paraId="50E2119F" w14:textId="77777777" w:rsidR="007E49BE" w:rsidRPr="001B57F7" w:rsidRDefault="007E49BE">
      <w:pPr>
        <w:spacing w:before="0" w:after="0" w:line="276" w:lineRule="auto"/>
        <w:rPr>
          <w:u w:val="single"/>
        </w:rPr>
      </w:pPr>
    </w:p>
    <w:p w14:paraId="0BCAECA9" w14:textId="77777777" w:rsidR="007E49BE" w:rsidRPr="001B57F7" w:rsidRDefault="003475D8">
      <w:pPr>
        <w:spacing w:before="0" w:after="0" w:line="276" w:lineRule="auto"/>
      </w:pPr>
      <w:r w:rsidRPr="001B57F7">
        <w:rPr>
          <w:u w:val="single"/>
        </w:rPr>
        <w:t>Step 2 and step 4</w:t>
      </w:r>
      <w:r w:rsidRPr="001B57F7">
        <w:t xml:space="preserve"> : </w:t>
      </w:r>
    </w:p>
    <w:p w14:paraId="46AD9170" w14:textId="7EEAEA4B" w:rsidR="007E49BE" w:rsidRDefault="003475D8">
      <w:pPr>
        <w:spacing w:before="0" w:after="0" w:line="276" w:lineRule="auto"/>
      </w:pPr>
      <w:r w:rsidRPr="001B57F7">
        <w:t xml:space="preserve">The maximum BS output power indicated in </w:t>
      </w:r>
      <w:r w:rsidR="00204777" w:rsidRPr="001B57F7">
        <w:t xml:space="preserve">Table </w:t>
      </w:r>
      <w:r w:rsidR="00204777">
        <w:t>3</w:t>
      </w:r>
      <w:r w:rsidRPr="001B57F7">
        <w:t xml:space="preserve"> (</w:t>
      </w:r>
      <m:oMath>
        <m:sSubSup>
          <m:sSubSupPr>
            <m:ctrlPr>
              <w:rPr>
                <w:rFonts w:ascii="Cambria Math" w:hAnsi="Cambria Math"/>
                <w:i/>
              </w:rPr>
            </m:ctrlPr>
          </m:sSubSupPr>
          <m:e>
            <m:r>
              <w:rPr>
                <w:rFonts w:ascii="Cambria Math" w:hAnsi="Cambria Math"/>
              </w:rPr>
              <m:t>P</m:t>
            </m:r>
          </m:e>
          <m:sub>
            <m:r>
              <w:rPr>
                <w:rFonts w:ascii="Cambria Math" w:hAnsi="Cambria Math"/>
              </w:rPr>
              <m:t>BS</m:t>
            </m:r>
          </m:sub>
          <m:sup>
            <m:r>
              <w:rPr>
                <w:rFonts w:ascii="Cambria Math" w:hAnsi="Cambria Math"/>
              </w:rPr>
              <m:t>max</m:t>
            </m:r>
          </m:sup>
        </m:sSubSup>
      </m:oMath>
      <w:r w:rsidRPr="001B57F7">
        <w:t xml:space="preserve"> = 46 dBm) is equally shared among the N trains in the cell (the value of N in each scenario is provided in </w:t>
      </w:r>
      <w:r w:rsidR="00204777" w:rsidRPr="001B57F7">
        <w:t xml:space="preserve">Table </w:t>
      </w:r>
      <w:r w:rsidR="00204777">
        <w:rPr>
          <w:noProof/>
        </w:rPr>
        <w:t>5</w:t>
      </w:r>
      <w:r w:rsidRPr="001B57F7">
        <w:t>). The so-called “power per train”</w:t>
      </w:r>
      <w:r w:rsidRPr="001B57F7">
        <w:rPr>
          <w:rStyle w:val="FootnoteReference"/>
        </w:rPr>
        <w:footnoteReference w:id="34"/>
      </w:r>
      <w:r w:rsidRPr="001B57F7">
        <w:t xml:space="preserve"> (from now onwards denoted by </w:t>
      </w:r>
      <m:oMath>
        <m:sSubSup>
          <m:sSubSupPr>
            <m:ctrlPr>
              <w:rPr>
                <w:rFonts w:ascii="Cambria Math" w:hAnsi="Cambria Math"/>
                <w:i/>
              </w:rPr>
            </m:ctrlPr>
          </m:sSubSupPr>
          <m:e>
            <m:r>
              <w:rPr>
                <w:rFonts w:ascii="Cambria Math" w:hAnsi="Cambria Math"/>
              </w:rPr>
              <m:t>P</m:t>
            </m:r>
          </m:e>
          <m:sub>
            <m:r>
              <w:rPr>
                <w:rFonts w:ascii="Cambria Math" w:hAnsi="Cambria Math"/>
              </w:rPr>
              <m:t>BS</m:t>
            </m:r>
          </m:sub>
          <m:sup>
            <m:r>
              <w:rPr>
                <w:rFonts w:ascii="Cambria Math" w:hAnsi="Cambria Math"/>
              </w:rPr>
              <m:t>train</m:t>
            </m:r>
          </m:sup>
        </m:sSubSup>
      </m:oMath>
      <w:r w:rsidRPr="001B57F7">
        <w:t xml:space="preserve">) is calculated with the formula (5) in </w:t>
      </w:r>
      <w:r w:rsidR="00037FFE" w:rsidRPr="001B57F7">
        <w:t xml:space="preserve">Recommendation ITU-R </w:t>
      </w:r>
      <w:r w:rsidRPr="001B57F7">
        <w:t>M.2101</w:t>
      </w:r>
      <w:r w:rsidR="00E327D1">
        <w:t xml:space="preserve"> </w:t>
      </w:r>
      <w:r w:rsidR="00204777">
        <w:t>[23]</w:t>
      </w:r>
      <w:r w:rsidRPr="001B57F7">
        <w:t xml:space="preserve">: </w:t>
      </w:r>
    </w:p>
    <w:p w14:paraId="3C44E606" w14:textId="77777777" w:rsidR="00E93CAC" w:rsidRDefault="00E93CAC">
      <w:pPr>
        <w:spacing w:before="0" w:after="0"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
        <w:gridCol w:w="8377"/>
        <w:gridCol w:w="596"/>
      </w:tblGrid>
      <w:tr w:rsidR="00E93CAC" w14:paraId="242821E9" w14:textId="77777777" w:rsidTr="00B0110B">
        <w:tc>
          <w:tcPr>
            <w:tcW w:w="675" w:type="dxa"/>
          </w:tcPr>
          <w:p w14:paraId="0705F2D5" w14:textId="77777777" w:rsidR="00E93CAC" w:rsidRDefault="00E93CAC" w:rsidP="00B0110B"/>
        </w:tc>
        <w:tc>
          <w:tcPr>
            <w:tcW w:w="8505" w:type="dxa"/>
          </w:tcPr>
          <w:p w14:paraId="0A4179B9" w14:textId="0AC01E64" w:rsidR="00E93CAC" w:rsidRPr="0057056A" w:rsidRDefault="00CF7E96" w:rsidP="00B0110B">
            <m:oMathPara>
              <m:oMathParaPr>
                <m:jc m:val="center"/>
              </m:oMathParaPr>
              <m:oMath>
                <m:sSubSup>
                  <m:sSubSupPr>
                    <m:ctrlPr>
                      <w:rPr>
                        <w:rFonts w:ascii="Cambria Math" w:hAnsi="Cambria Math"/>
                        <w:i/>
                      </w:rPr>
                    </m:ctrlPr>
                  </m:sSubSupPr>
                  <m:e>
                    <m:r>
                      <w:rPr>
                        <w:rFonts w:ascii="Cambria Math" w:hAnsi="Cambria Math"/>
                      </w:rPr>
                      <m:t>P</m:t>
                    </m:r>
                  </m:e>
                  <m:sub>
                    <m:r>
                      <w:rPr>
                        <w:rFonts w:ascii="Cambria Math" w:hAnsi="Cambria Math"/>
                      </w:rPr>
                      <m:t>BS</m:t>
                    </m:r>
                  </m:sub>
                  <m:sup>
                    <m:r>
                      <w:rPr>
                        <w:rFonts w:ascii="Cambria Math" w:hAnsi="Cambria Math"/>
                      </w:rPr>
                      <m:t>train</m:t>
                    </m:r>
                  </m:sup>
                </m:sSubSup>
                <m:r>
                  <w:rPr>
                    <w:rFonts w:ascii="Cambria Math" w:hAnsi="Cambria Math"/>
                  </w:rPr>
                  <m:t>=</m:t>
                </m:r>
                <m:sSubSup>
                  <m:sSubSupPr>
                    <m:ctrlPr>
                      <w:rPr>
                        <w:rFonts w:ascii="Cambria Math" w:hAnsi="Cambria Math"/>
                        <w:i/>
                      </w:rPr>
                    </m:ctrlPr>
                  </m:sSubSupPr>
                  <m:e>
                    <m:r>
                      <w:rPr>
                        <w:rFonts w:ascii="Cambria Math" w:hAnsi="Cambria Math"/>
                      </w:rPr>
                      <m:t>P</m:t>
                    </m:r>
                  </m:e>
                  <m:sub>
                    <m:r>
                      <w:rPr>
                        <w:rFonts w:ascii="Cambria Math" w:hAnsi="Cambria Math"/>
                      </w:rPr>
                      <m:t>BS</m:t>
                    </m:r>
                  </m:sub>
                  <m:sup>
                    <m:r>
                      <w:rPr>
                        <w:rFonts w:ascii="Cambria Math" w:hAnsi="Cambria Math"/>
                      </w:rPr>
                      <m:t>max</m:t>
                    </m:r>
                  </m:sup>
                </m:sSubSup>
                <m:r>
                  <w:rPr>
                    <w:rFonts w:ascii="Cambria Math" w:hAnsi="Cambria Math"/>
                  </w:rPr>
                  <m:t>-10</m:t>
                </m:r>
                <m:sSub>
                  <m:sSubPr>
                    <m:ctrlPr>
                      <w:rPr>
                        <w:rFonts w:ascii="Cambria Math" w:hAnsi="Cambria Math"/>
                        <w:i/>
                      </w:rPr>
                    </m:ctrlPr>
                  </m:sSubPr>
                  <m:e>
                    <m:r>
                      <m:rPr>
                        <m:sty m:val="p"/>
                      </m:rPr>
                      <w:rPr>
                        <w:rFonts w:ascii="Cambria Math" w:hAnsi="Cambria Math"/>
                      </w:rPr>
                      <m:t>log</m:t>
                    </m:r>
                  </m:e>
                  <m:sub>
                    <m:r>
                      <w:rPr>
                        <w:rFonts w:ascii="Cambria Math" w:hAnsi="Cambria Math"/>
                      </w:rPr>
                      <m:t>10</m:t>
                    </m:r>
                  </m:sub>
                </m:sSub>
                <m:d>
                  <m:dPr>
                    <m:ctrlPr>
                      <w:rPr>
                        <w:rFonts w:ascii="Cambria Math" w:hAnsi="Cambria Math"/>
                        <w:i/>
                      </w:rPr>
                    </m:ctrlPr>
                  </m:dPr>
                  <m:e>
                    <m:r>
                      <w:rPr>
                        <w:rFonts w:ascii="Cambria Math" w:hAnsi="Cambria Math"/>
                      </w:rPr>
                      <m:t>N</m:t>
                    </m:r>
                  </m:e>
                </m:d>
              </m:oMath>
            </m:oMathPara>
          </w:p>
        </w:tc>
        <w:tc>
          <w:tcPr>
            <w:tcW w:w="598" w:type="dxa"/>
          </w:tcPr>
          <w:p w14:paraId="0CE7655C" w14:textId="0AC1457B" w:rsidR="00E93CAC" w:rsidRPr="0057056A" w:rsidRDefault="00E93CAC" w:rsidP="00B0110B">
            <w:r w:rsidRPr="0057056A">
              <w:t>(</w:t>
            </w:r>
            <w:r>
              <w:rPr>
                <w:noProof/>
              </w:rPr>
              <w:t>3</w:t>
            </w:r>
            <w:r w:rsidRPr="0057056A">
              <w:t>)</w:t>
            </w:r>
          </w:p>
        </w:tc>
      </w:tr>
    </w:tbl>
    <w:p w14:paraId="55F47AA7" w14:textId="2ED1F0B1" w:rsidR="007E49BE" w:rsidRPr="001B57F7" w:rsidRDefault="007E49BE">
      <w:pPr>
        <w:spacing w:before="0" w:after="0" w:line="276" w:lineRule="auto"/>
      </w:pPr>
    </w:p>
    <w:p w14:paraId="1B14E254" w14:textId="77777777" w:rsidR="007E49BE" w:rsidRPr="001B57F7" w:rsidRDefault="007E49BE">
      <w:pPr>
        <w:spacing w:before="0" w:after="0" w:line="276" w:lineRule="auto"/>
      </w:pPr>
    </w:p>
    <w:p w14:paraId="0B3B62F2" w14:textId="7BA66B12" w:rsidR="007E49BE" w:rsidRPr="001B57F7" w:rsidRDefault="003475D8">
      <w:pPr>
        <w:spacing w:before="0" w:after="0" w:line="276" w:lineRule="auto"/>
      </w:pPr>
      <w:r w:rsidRPr="001B57F7">
        <w:t xml:space="preserve">In order to compute the wanted signal C and the signal </w:t>
      </w:r>
      <m:oMath>
        <m:sSub>
          <m:sSubPr>
            <m:ctrlPr>
              <w:rPr>
                <w:rFonts w:ascii="Cambria Math" w:hAnsi="Cambria Math"/>
                <w:i/>
              </w:rPr>
            </m:ctrlPr>
          </m:sSubPr>
          <m:e>
            <m:r>
              <w:rPr>
                <w:rFonts w:ascii="Cambria Math" w:hAnsi="Cambria Math"/>
              </w:rPr>
              <m:t>I</m:t>
            </m:r>
          </m:e>
          <m:sub>
            <m:r>
              <w:rPr>
                <w:rFonts w:ascii="Cambria Math" w:hAnsi="Cambria Math"/>
              </w:rPr>
              <m:t>intra</m:t>
            </m:r>
          </m:sub>
        </m:sSub>
      </m:oMath>
      <w:r w:rsidRPr="001B57F7">
        <w:t xml:space="preserve"> from an adjacent cell that is responsible for ICI, the following power levels</w:t>
      </w:r>
      <w:r w:rsidRPr="001B57F7">
        <w:rPr>
          <w:rStyle w:val="FootnoteReference"/>
        </w:rPr>
        <w:footnoteReference w:id="35"/>
      </w:r>
      <w:r w:rsidRPr="001B57F7">
        <w:t xml:space="preserve"> are introduced, and further illustrated in</w:t>
      </w:r>
      <w:r w:rsidR="002D238A">
        <w:t xml:space="preserve"> </w:t>
      </w:r>
      <w:r w:rsidR="00EB2359" w:rsidRPr="001B57F7">
        <w:t xml:space="preserve">Figure </w:t>
      </w:r>
      <w:r w:rsidR="00EB2359">
        <w:rPr>
          <w:noProof/>
        </w:rPr>
        <w:t>12</w:t>
      </w:r>
      <w:r w:rsidRPr="001B57F7">
        <w:t xml:space="preserve"> </w:t>
      </w:r>
      <w:r w:rsidR="002D238A">
        <w:t>below.</w:t>
      </w:r>
    </w:p>
    <w:p w14:paraId="004F9AC3" w14:textId="77777777" w:rsidR="007E49BE" w:rsidRPr="001B57F7" w:rsidRDefault="007E49BE">
      <w:pPr>
        <w:spacing w:before="0" w:after="0" w:line="276" w:lineRule="auto"/>
      </w:pPr>
    </w:p>
    <w:tbl>
      <w:tblPr>
        <w:tblStyle w:val="ECCTable-clean"/>
        <w:tblW w:w="9634" w:type="dxa"/>
        <w:tblInd w:w="0" w:type="dxa"/>
        <w:tblLayout w:type="fixed"/>
        <w:tblLook w:val="0400" w:firstRow="0" w:lastRow="0" w:firstColumn="0" w:lastColumn="0" w:noHBand="0" w:noVBand="1"/>
      </w:tblPr>
      <w:tblGrid>
        <w:gridCol w:w="988"/>
        <w:gridCol w:w="8646"/>
      </w:tblGrid>
      <w:tr w:rsidR="007E49BE" w:rsidRPr="001B57F7" w14:paraId="4CB8A3A4" w14:textId="77777777" w:rsidTr="001D39DF">
        <w:trPr>
          <w:trHeight w:val="624"/>
        </w:trPr>
        <w:tc>
          <w:tcPr>
            <w:tcW w:w="988" w:type="dxa"/>
          </w:tcPr>
          <w:p w14:paraId="08F0CAD7" w14:textId="77777777" w:rsidR="007E49BE" w:rsidRPr="00C616C7" w:rsidRDefault="00CF7E96" w:rsidP="00C616C7">
            <w:pPr>
              <w:spacing w:before="0" w:after="0" w:line="276" w:lineRule="auto"/>
            </w:pPr>
            <m:oMathPara>
              <m:oMathParaPr>
                <m:jc m:val="left"/>
              </m:oMathParaPr>
              <m:oMath>
                <m:sSub>
                  <m:sSubPr>
                    <m:ctrlPr>
                      <w:rPr>
                        <w:rFonts w:ascii="Cambria Math" w:hAnsi="Cambria Math"/>
                        <w:i/>
                      </w:rPr>
                    </m:ctrlPr>
                  </m:sSubPr>
                  <m:e>
                    <m:r>
                      <w:rPr>
                        <w:rFonts w:ascii="Cambria Math" w:hAnsi="Cambria Math"/>
                      </w:rPr>
                      <m:t>C</m:t>
                    </m:r>
                  </m:e>
                  <m:sub>
                    <m:r>
                      <w:rPr>
                        <w:rFonts w:ascii="Cambria Math" w:hAnsi="Cambria Math"/>
                      </w:rPr>
                      <m:t>serving,1</m:t>
                    </m:r>
                  </m:sub>
                </m:sSub>
              </m:oMath>
            </m:oMathPara>
          </w:p>
          <w:p w14:paraId="18A23CBA" w14:textId="77777777" w:rsidR="007E49BE" w:rsidRPr="001B57F7" w:rsidRDefault="007E49BE" w:rsidP="00C616C7">
            <w:pPr>
              <w:spacing w:before="0" w:after="0" w:line="276" w:lineRule="auto"/>
            </w:pPr>
          </w:p>
        </w:tc>
        <w:tc>
          <w:tcPr>
            <w:tcW w:w="8646" w:type="dxa"/>
          </w:tcPr>
          <w:p w14:paraId="61F9F1A8" w14:textId="27A2FAFA" w:rsidR="007E49BE" w:rsidRPr="001B57F7" w:rsidRDefault="003475D8" w:rsidP="00C616C7">
            <w:pPr>
              <w:spacing w:before="0" w:after="0" w:line="276" w:lineRule="auto"/>
              <w:jc w:val="left"/>
            </w:pPr>
            <w:r w:rsidRPr="001B57F7">
              <w:t xml:space="preserve">Wanted signal mean power when the train is in the first half of the serving cell. This signal occupies </w:t>
            </w:r>
            <m:oMath>
              <m:f>
                <m:fPr>
                  <m:type m:val="skw"/>
                  <m:ctrlPr>
                    <w:rPr>
                      <w:rFonts w:ascii="Cambria Math" w:hAnsi="Cambria Math"/>
                      <w:i/>
                    </w:rPr>
                  </m:ctrlPr>
                </m:fPr>
                <m:num>
                  <m:r>
                    <w:rPr>
                      <w:rFonts w:ascii="Cambria Math" w:hAnsi="Cambria Math"/>
                    </w:rPr>
                    <m:t>50</m:t>
                  </m:r>
                </m:num>
                <m:den>
                  <m:r>
                    <w:rPr>
                      <w:rFonts w:ascii="Cambria Math" w:hAnsi="Cambria Math"/>
                    </w:rPr>
                    <m:t>N</m:t>
                  </m:r>
                </m:den>
              </m:f>
            </m:oMath>
            <w:r w:rsidRPr="001B57F7">
              <w:t xml:space="preserve"> </w:t>
            </w:r>
            <w:r w:rsidR="004947A9" w:rsidRPr="001B57F7">
              <w:t>R</w:t>
            </w:r>
            <w:r w:rsidR="004947A9">
              <w:t xml:space="preserve">esource </w:t>
            </w:r>
            <w:r w:rsidR="004947A9" w:rsidRPr="001B57F7">
              <w:t>B</w:t>
            </w:r>
            <w:r w:rsidR="004947A9">
              <w:t>lock</w:t>
            </w:r>
            <w:r w:rsidR="004947A9" w:rsidRPr="001B57F7">
              <w:t xml:space="preserve">s </w:t>
            </w:r>
            <w:r w:rsidR="004947A9">
              <w:t>(</w:t>
            </w:r>
            <w:r w:rsidRPr="001B57F7">
              <w:t>RBs</w:t>
            </w:r>
            <w:r w:rsidR="004947A9">
              <w:t>)</w:t>
            </w:r>
            <w:r w:rsidRPr="001B57F7">
              <w:t xml:space="preserve"> among RB #1 to RB #25.</w:t>
            </w:r>
          </w:p>
        </w:tc>
      </w:tr>
      <w:tr w:rsidR="007E49BE" w:rsidRPr="001B57F7" w14:paraId="0B7EAFD5" w14:textId="77777777" w:rsidTr="001D39DF">
        <w:trPr>
          <w:trHeight w:val="624"/>
        </w:trPr>
        <w:tc>
          <w:tcPr>
            <w:tcW w:w="988" w:type="dxa"/>
          </w:tcPr>
          <w:p w14:paraId="626AB86C" w14:textId="77777777" w:rsidR="007E49BE" w:rsidRPr="00C616C7" w:rsidRDefault="00CF7E96" w:rsidP="00C616C7">
            <w:pPr>
              <w:spacing w:before="0" w:after="0" w:line="276" w:lineRule="auto"/>
            </w:pPr>
            <m:oMathPara>
              <m:oMathParaPr>
                <m:jc m:val="left"/>
              </m:oMathParaPr>
              <m:oMath>
                <m:sSub>
                  <m:sSubPr>
                    <m:ctrlPr>
                      <w:rPr>
                        <w:rFonts w:ascii="Cambria Math" w:hAnsi="Cambria Math"/>
                        <w:i/>
                      </w:rPr>
                    </m:ctrlPr>
                  </m:sSubPr>
                  <m:e>
                    <m:r>
                      <w:rPr>
                        <w:rFonts w:ascii="Cambria Math" w:hAnsi="Cambria Math"/>
                      </w:rPr>
                      <m:t>C</m:t>
                    </m:r>
                  </m:e>
                  <m:sub>
                    <m:r>
                      <w:rPr>
                        <w:rFonts w:ascii="Cambria Math" w:hAnsi="Cambria Math"/>
                      </w:rPr>
                      <m:t>serving,2</m:t>
                    </m:r>
                  </m:sub>
                </m:sSub>
              </m:oMath>
            </m:oMathPara>
          </w:p>
        </w:tc>
        <w:tc>
          <w:tcPr>
            <w:tcW w:w="8646" w:type="dxa"/>
          </w:tcPr>
          <w:p w14:paraId="1D3814B2" w14:textId="32830404" w:rsidR="007E49BE" w:rsidRPr="001B57F7" w:rsidRDefault="003475D8" w:rsidP="00C616C7">
            <w:pPr>
              <w:spacing w:before="0" w:after="0" w:line="276" w:lineRule="auto"/>
              <w:jc w:val="left"/>
            </w:pPr>
            <w:r w:rsidRPr="001B57F7">
              <w:t xml:space="preserve">Wanted signal mean power when the train is in the second half of the serving cell. This signal occupies </w:t>
            </w:r>
            <m:oMath>
              <m:f>
                <m:fPr>
                  <m:type m:val="skw"/>
                  <m:ctrlPr>
                    <w:rPr>
                      <w:rFonts w:ascii="Cambria Math" w:hAnsi="Cambria Math"/>
                      <w:i/>
                    </w:rPr>
                  </m:ctrlPr>
                </m:fPr>
                <m:num>
                  <m:r>
                    <w:rPr>
                      <w:rFonts w:ascii="Cambria Math" w:hAnsi="Cambria Math"/>
                    </w:rPr>
                    <m:t>50</m:t>
                  </m:r>
                </m:num>
                <m:den>
                  <m:r>
                    <w:rPr>
                      <w:rFonts w:ascii="Cambria Math" w:hAnsi="Cambria Math"/>
                    </w:rPr>
                    <m:t>N</m:t>
                  </m:r>
                </m:den>
              </m:f>
            </m:oMath>
            <w:r w:rsidRPr="001B57F7">
              <w:t xml:space="preserve"> RBs among RB #26 to RB #50.</w:t>
            </w:r>
          </w:p>
        </w:tc>
      </w:tr>
      <w:tr w:rsidR="007E49BE" w:rsidRPr="001B57F7" w14:paraId="774609A6" w14:textId="77777777" w:rsidTr="001D39DF">
        <w:trPr>
          <w:trHeight w:val="624"/>
        </w:trPr>
        <w:tc>
          <w:tcPr>
            <w:tcW w:w="988" w:type="dxa"/>
          </w:tcPr>
          <w:p w14:paraId="162C3694" w14:textId="77777777" w:rsidR="007E49BE" w:rsidRPr="00C616C7" w:rsidRDefault="00CF7E96" w:rsidP="00C616C7">
            <w:pPr>
              <w:spacing w:before="0" w:after="0" w:line="276" w:lineRule="auto"/>
            </w:pPr>
            <m:oMathPara>
              <m:oMathParaPr>
                <m:jc m:val="left"/>
              </m:oMathParaPr>
              <m:oMath>
                <m:sSub>
                  <m:sSubPr>
                    <m:ctrlPr>
                      <w:rPr>
                        <w:rFonts w:ascii="Cambria Math" w:hAnsi="Cambria Math"/>
                        <w:i/>
                      </w:rPr>
                    </m:ctrlPr>
                  </m:sSubPr>
                  <m:e>
                    <m:r>
                      <w:rPr>
                        <w:rFonts w:ascii="Cambria Math" w:hAnsi="Cambria Math"/>
                      </w:rPr>
                      <m:t>I</m:t>
                    </m:r>
                  </m:e>
                  <m:sub>
                    <m:r>
                      <w:rPr>
                        <w:rFonts w:ascii="Cambria Math" w:hAnsi="Cambria Math"/>
                      </w:rPr>
                      <m:t>adj,1</m:t>
                    </m:r>
                  </m:sub>
                </m:sSub>
              </m:oMath>
            </m:oMathPara>
          </w:p>
        </w:tc>
        <w:tc>
          <w:tcPr>
            <w:tcW w:w="8646" w:type="dxa"/>
          </w:tcPr>
          <w:p w14:paraId="7C0F6FEE" w14:textId="41CE6D16" w:rsidR="007E49BE" w:rsidRPr="001B57F7" w:rsidRDefault="003475D8" w:rsidP="00C616C7">
            <w:pPr>
              <w:spacing w:before="0" w:after="0" w:line="276" w:lineRule="auto"/>
              <w:jc w:val="left"/>
            </w:pPr>
            <w:r w:rsidRPr="001B57F7">
              <w:t xml:space="preserve">ICI mean power when the train is in the first half of the serving cell. This signal originates from the second adjacent cell and occupies the same RBs as </w:t>
            </w:r>
            <m:oMath>
              <m:sSub>
                <m:sSubPr>
                  <m:ctrlPr>
                    <w:rPr>
                      <w:rFonts w:ascii="Cambria Math" w:hAnsi="Cambria Math"/>
                      <w:i/>
                    </w:rPr>
                  </m:ctrlPr>
                </m:sSubPr>
                <m:e>
                  <m:r>
                    <w:rPr>
                      <w:rFonts w:ascii="Cambria Math" w:hAnsi="Cambria Math"/>
                    </w:rPr>
                    <m:t>C</m:t>
                  </m:r>
                </m:e>
                <m:sub>
                  <m:r>
                    <w:rPr>
                      <w:rFonts w:ascii="Cambria Math" w:hAnsi="Cambria Math"/>
                    </w:rPr>
                    <m:t>serving,1</m:t>
                  </m:r>
                </m:sub>
              </m:sSub>
            </m:oMath>
            <w:r w:rsidRPr="001B57F7">
              <w:t xml:space="preserve">. </w:t>
            </w:r>
          </w:p>
        </w:tc>
      </w:tr>
      <w:tr w:rsidR="007E49BE" w:rsidRPr="001B57F7" w14:paraId="39E1219F" w14:textId="77777777" w:rsidTr="001D39DF">
        <w:trPr>
          <w:trHeight w:val="624"/>
        </w:trPr>
        <w:tc>
          <w:tcPr>
            <w:tcW w:w="988" w:type="dxa"/>
          </w:tcPr>
          <w:p w14:paraId="54ED1FD0" w14:textId="77777777" w:rsidR="007E49BE" w:rsidRPr="00C616C7" w:rsidRDefault="00CF7E96" w:rsidP="00C616C7">
            <w:pPr>
              <w:spacing w:before="0" w:after="0" w:line="276" w:lineRule="auto"/>
            </w:pPr>
            <m:oMathPara>
              <m:oMathParaPr>
                <m:jc m:val="left"/>
              </m:oMathParaPr>
              <m:oMath>
                <m:sSub>
                  <m:sSubPr>
                    <m:ctrlPr>
                      <w:rPr>
                        <w:rFonts w:ascii="Cambria Math" w:hAnsi="Cambria Math"/>
                        <w:i/>
                      </w:rPr>
                    </m:ctrlPr>
                  </m:sSubPr>
                  <m:e>
                    <m:r>
                      <w:rPr>
                        <w:rFonts w:ascii="Cambria Math" w:hAnsi="Cambria Math"/>
                      </w:rPr>
                      <m:t>I</m:t>
                    </m:r>
                  </m:e>
                  <m:sub>
                    <m:r>
                      <w:rPr>
                        <w:rFonts w:ascii="Cambria Math" w:hAnsi="Cambria Math"/>
                      </w:rPr>
                      <m:t>adj,2</m:t>
                    </m:r>
                  </m:sub>
                </m:sSub>
              </m:oMath>
            </m:oMathPara>
          </w:p>
          <w:p w14:paraId="27EA47CE" w14:textId="77777777" w:rsidR="007E49BE" w:rsidRPr="001B57F7" w:rsidRDefault="007E49BE" w:rsidP="00C616C7">
            <w:pPr>
              <w:spacing w:before="0" w:after="0" w:line="276" w:lineRule="auto"/>
            </w:pPr>
          </w:p>
        </w:tc>
        <w:tc>
          <w:tcPr>
            <w:tcW w:w="8646" w:type="dxa"/>
          </w:tcPr>
          <w:p w14:paraId="61D16A1F" w14:textId="273BC008" w:rsidR="007E49BE" w:rsidRPr="001B57F7" w:rsidRDefault="003475D8" w:rsidP="00C616C7">
            <w:pPr>
              <w:spacing w:before="0" w:after="0" w:line="276" w:lineRule="auto"/>
              <w:jc w:val="left"/>
            </w:pPr>
            <w:r w:rsidRPr="001B57F7">
              <w:t xml:space="preserve">ICI mean power when the train is in the second half of the serving cell. This signal originates from the first adjacent cell and occupies the same RBs as </w:t>
            </w:r>
            <m:oMath>
              <m:sSub>
                <m:sSubPr>
                  <m:ctrlPr>
                    <w:rPr>
                      <w:rFonts w:ascii="Cambria Math" w:hAnsi="Cambria Math"/>
                      <w:i/>
                    </w:rPr>
                  </m:ctrlPr>
                </m:sSubPr>
                <m:e>
                  <m:r>
                    <w:rPr>
                      <w:rFonts w:ascii="Cambria Math" w:hAnsi="Cambria Math"/>
                    </w:rPr>
                    <m:t>C</m:t>
                  </m:r>
                </m:e>
                <m:sub>
                  <m:r>
                    <w:rPr>
                      <w:rFonts w:ascii="Cambria Math" w:hAnsi="Cambria Math"/>
                    </w:rPr>
                    <m:t>serving,2</m:t>
                  </m:r>
                </m:sub>
              </m:sSub>
            </m:oMath>
            <w:r w:rsidR="00C616C7">
              <w:t>.</w:t>
            </w:r>
            <w:r w:rsidRPr="001B57F7">
              <w:t xml:space="preserve">. </w:t>
            </w:r>
          </w:p>
        </w:tc>
      </w:tr>
    </w:tbl>
    <w:p w14:paraId="0CD39BFE" w14:textId="77777777" w:rsidR="007E49BE" w:rsidRPr="001B57F7" w:rsidRDefault="007E49BE">
      <w:pPr>
        <w:spacing w:before="0" w:after="0" w:line="276" w:lineRule="auto"/>
        <w:rPr>
          <w:u w:val="single"/>
        </w:rPr>
      </w:pPr>
    </w:p>
    <w:p w14:paraId="2D1420D6" w14:textId="3A451DBD" w:rsidR="007E49BE" w:rsidRDefault="003475D8">
      <w:pPr>
        <w:spacing w:before="0" w:after="0" w:line="276" w:lineRule="auto"/>
      </w:pPr>
      <w:r w:rsidRPr="001B57F7">
        <w:t xml:space="preserve">These power levels are determined by using the formula (8) in </w:t>
      </w:r>
      <w:r w:rsidR="00037FFE" w:rsidRPr="001B57F7">
        <w:t xml:space="preserve">Recommendation ITU-R </w:t>
      </w:r>
      <w:r w:rsidRPr="001B57F7">
        <w:t>M.2101</w:t>
      </w:r>
      <w:r w:rsidR="00E327D1">
        <w:t xml:space="preserve"> </w:t>
      </w:r>
      <w:r w:rsidR="00204777">
        <w:t>[23]</w:t>
      </w:r>
      <w:r w:rsidRPr="001B57F7">
        <w:t>. For example, in the first part of the serving cell</w:t>
      </w:r>
      <w:r w:rsidR="006F0726">
        <w:t>:</w:t>
      </w:r>
    </w:p>
    <w:p w14:paraId="11D35BFA" w14:textId="77777777" w:rsidR="007E49BE" w:rsidRPr="001B57F7" w:rsidRDefault="007E49BE">
      <w:pPr>
        <w:spacing w:before="0" w:after="0"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
        <w:gridCol w:w="8377"/>
        <w:gridCol w:w="596"/>
      </w:tblGrid>
      <w:tr w:rsidR="00C257E8" w14:paraId="399C077A" w14:textId="77777777" w:rsidTr="00BF6850">
        <w:tc>
          <w:tcPr>
            <w:tcW w:w="675" w:type="dxa"/>
          </w:tcPr>
          <w:p w14:paraId="14D4FA95" w14:textId="77777777" w:rsidR="00C257E8" w:rsidRDefault="00C257E8" w:rsidP="000C2D09"/>
        </w:tc>
        <w:tc>
          <w:tcPr>
            <w:tcW w:w="8505" w:type="dxa"/>
          </w:tcPr>
          <w:p w14:paraId="0FB8E98A" w14:textId="0F8808A1" w:rsidR="00A77F8D" w:rsidRPr="001B57F7" w:rsidRDefault="00CF7E96" w:rsidP="00A77F8D">
            <w:pPr>
              <w:spacing w:before="0" w:after="120"/>
            </w:pPr>
            <m:oMathPara>
              <m:oMath>
                <m:sSub>
                  <m:sSubPr>
                    <m:ctrlPr>
                      <w:rPr>
                        <w:rFonts w:ascii="Cambria Math" w:hAnsi="Cambria Math"/>
                        <w:i/>
                      </w:rPr>
                    </m:ctrlPr>
                  </m:sSubPr>
                  <m:e>
                    <m:r>
                      <w:rPr>
                        <w:rFonts w:ascii="Cambria Math" w:hAnsi="Cambria Math"/>
                      </w:rPr>
                      <m:t>C</m:t>
                    </m:r>
                  </m:e>
                  <m:sub>
                    <m:r>
                      <w:rPr>
                        <w:rFonts w:ascii="Cambria Math" w:hAnsi="Cambria Math"/>
                      </w:rPr>
                      <m:t>serving,1</m:t>
                    </m:r>
                  </m:sub>
                </m:sSub>
                <m:r>
                  <w:rPr>
                    <w:rFonts w:ascii="Cambria Math" w:hAnsi="Cambria Math"/>
                  </w:rPr>
                  <m:t xml:space="preserve">= </m:t>
                </m:r>
                <m:sSubSup>
                  <m:sSubSupPr>
                    <m:ctrlPr>
                      <w:rPr>
                        <w:rFonts w:ascii="Cambria Math" w:hAnsi="Cambria Math"/>
                        <w:i/>
                      </w:rPr>
                    </m:ctrlPr>
                  </m:sSubSupPr>
                  <m:e>
                    <m:r>
                      <w:rPr>
                        <w:rFonts w:ascii="Cambria Math" w:hAnsi="Cambria Math"/>
                      </w:rPr>
                      <m:t>P</m:t>
                    </m:r>
                  </m:e>
                  <m:sub>
                    <m:r>
                      <w:rPr>
                        <w:rFonts w:ascii="Cambria Math" w:hAnsi="Cambria Math"/>
                      </w:rPr>
                      <m:t>BS</m:t>
                    </m:r>
                  </m:sub>
                  <m:sup>
                    <m:r>
                      <w:rPr>
                        <w:rFonts w:ascii="Cambria Math" w:hAnsi="Cambria Math"/>
                      </w:rPr>
                      <m:t>train</m:t>
                    </m:r>
                  </m:sup>
                </m:sSubSup>
                <m:r>
                  <w:rPr>
                    <w:rFonts w:ascii="Cambria Math" w:hAnsi="Cambria Math"/>
                  </w:rPr>
                  <m:t>-FL+</m:t>
                </m:r>
                <m:sSubSup>
                  <m:sSubSupPr>
                    <m:ctrlPr>
                      <w:rPr>
                        <w:rFonts w:ascii="Cambria Math" w:hAnsi="Cambria Math"/>
                        <w:i/>
                      </w:rPr>
                    </m:ctrlPr>
                  </m:sSubSupPr>
                  <m:e>
                    <m:r>
                      <w:rPr>
                        <w:rFonts w:ascii="Cambria Math" w:hAnsi="Cambria Math"/>
                      </w:rPr>
                      <m:t>G</m:t>
                    </m:r>
                  </m:e>
                  <m:sub>
                    <m:r>
                      <w:rPr>
                        <w:rFonts w:ascii="Cambria Math" w:hAnsi="Cambria Math"/>
                      </w:rPr>
                      <m:t>BS</m:t>
                    </m:r>
                  </m:sub>
                  <m:sup>
                    <m:r>
                      <w:rPr>
                        <w:rFonts w:ascii="Cambria Math" w:hAnsi="Cambria Math"/>
                      </w:rPr>
                      <m:t>train</m:t>
                    </m:r>
                  </m:sup>
                </m:sSubSup>
                <m:r>
                  <w:rPr>
                    <w:rFonts w:ascii="Cambria Math" w:hAnsi="Cambria Math"/>
                  </w:rPr>
                  <m:t>+TxDivGain-</m:t>
                </m:r>
                <m:sSubSup>
                  <m:sSubSupPr>
                    <m:ctrlPr>
                      <w:rPr>
                        <w:rFonts w:ascii="Cambria Math" w:hAnsi="Cambria Math"/>
                        <w:i/>
                      </w:rPr>
                    </m:ctrlPr>
                  </m:sSubSupPr>
                  <m:e>
                    <m:r>
                      <w:rPr>
                        <w:rFonts w:ascii="Cambria Math" w:hAnsi="Cambria Math"/>
                      </w:rPr>
                      <m:t>PL</m:t>
                    </m:r>
                  </m:e>
                  <m:sub>
                    <m:r>
                      <w:rPr>
                        <w:rFonts w:ascii="Cambria Math" w:hAnsi="Cambria Math"/>
                      </w:rPr>
                      <m:t>BS</m:t>
                    </m:r>
                  </m:sub>
                  <m:sup>
                    <m:r>
                      <w:rPr>
                        <w:rFonts w:ascii="Cambria Math" w:hAnsi="Cambria Math"/>
                      </w:rPr>
                      <m:t>train</m:t>
                    </m:r>
                  </m:sup>
                </m:sSubSup>
                <m:r>
                  <w:rPr>
                    <w:rFonts w:ascii="Cambria Math" w:hAnsi="Cambria Math"/>
                  </w:rPr>
                  <m:t>+</m:t>
                </m:r>
                <m:sSubSup>
                  <m:sSubSupPr>
                    <m:ctrlPr>
                      <w:rPr>
                        <w:rFonts w:ascii="Cambria Math" w:hAnsi="Cambria Math"/>
                        <w:i/>
                      </w:rPr>
                    </m:ctrlPr>
                  </m:sSubSupPr>
                  <m:e>
                    <m:r>
                      <w:rPr>
                        <w:rFonts w:ascii="Cambria Math" w:hAnsi="Cambria Math"/>
                      </w:rPr>
                      <m:t>G</m:t>
                    </m:r>
                  </m:e>
                  <m:sub>
                    <m:r>
                      <w:rPr>
                        <w:rFonts w:ascii="Cambria Math" w:hAnsi="Cambria Math"/>
                      </w:rPr>
                      <m:t>train</m:t>
                    </m:r>
                  </m:sub>
                  <m:sup>
                    <m:r>
                      <w:rPr>
                        <w:rFonts w:ascii="Cambria Math" w:hAnsi="Cambria Math"/>
                      </w:rPr>
                      <m:t>BS</m:t>
                    </m:r>
                  </m:sup>
                </m:sSubSup>
                <m:r>
                  <w:rPr>
                    <w:rFonts w:ascii="Cambria Math" w:hAnsi="Cambria Math"/>
                  </w:rPr>
                  <m:t>-HL</m:t>
                </m:r>
              </m:oMath>
            </m:oMathPara>
          </w:p>
          <w:p w14:paraId="499DD0C3" w14:textId="35646B01" w:rsidR="00C257E8" w:rsidRPr="0057056A" w:rsidRDefault="00CF7E96" w:rsidP="00A77F8D">
            <w:pPr>
              <w:spacing w:before="0" w:after="120"/>
            </w:pPr>
            <m:oMathPara>
              <m:oMath>
                <m:sSub>
                  <m:sSubPr>
                    <m:ctrlPr>
                      <w:rPr>
                        <w:rFonts w:ascii="Cambria Math" w:hAnsi="Cambria Math"/>
                        <w:i/>
                      </w:rPr>
                    </m:ctrlPr>
                  </m:sSubPr>
                  <m:e>
                    <m:r>
                      <w:rPr>
                        <w:rFonts w:ascii="Cambria Math" w:hAnsi="Cambria Math"/>
                      </w:rPr>
                      <m:t>I</m:t>
                    </m:r>
                  </m:e>
                  <m:sub>
                    <m:r>
                      <w:rPr>
                        <w:rFonts w:ascii="Cambria Math" w:hAnsi="Cambria Math"/>
                      </w:rPr>
                      <m:t>adj,1</m:t>
                    </m:r>
                  </m:sub>
                </m:sSub>
                <m:r>
                  <w:rPr>
                    <w:rFonts w:ascii="Cambria Math" w:hAnsi="Cambria Math"/>
                  </w:rPr>
                  <m:t xml:space="preserve">= </m:t>
                </m:r>
                <m:sSubSup>
                  <m:sSubSupPr>
                    <m:ctrlPr>
                      <w:rPr>
                        <w:rFonts w:ascii="Cambria Math" w:hAnsi="Cambria Math"/>
                        <w:i/>
                      </w:rPr>
                    </m:ctrlPr>
                  </m:sSubSupPr>
                  <m:e>
                    <m:r>
                      <w:rPr>
                        <w:rFonts w:ascii="Cambria Math" w:hAnsi="Cambria Math"/>
                      </w:rPr>
                      <m:t>P</m:t>
                    </m:r>
                  </m:e>
                  <m:sub>
                    <m:r>
                      <w:rPr>
                        <w:rFonts w:ascii="Cambria Math" w:hAnsi="Cambria Math"/>
                      </w:rPr>
                      <m:t>BS</m:t>
                    </m:r>
                  </m:sub>
                  <m:sup>
                    <m:r>
                      <w:rPr>
                        <w:rFonts w:ascii="Cambria Math" w:hAnsi="Cambria Math"/>
                      </w:rPr>
                      <m:t>train</m:t>
                    </m:r>
                  </m:sup>
                </m:sSubSup>
                <m:r>
                  <w:rPr>
                    <w:rFonts w:ascii="Cambria Math" w:hAnsi="Cambria Math"/>
                  </w:rPr>
                  <m:t>-FL+</m:t>
                </m:r>
                <m:sSubSup>
                  <m:sSubSupPr>
                    <m:ctrlPr>
                      <w:rPr>
                        <w:rFonts w:ascii="Cambria Math" w:hAnsi="Cambria Math"/>
                        <w:i/>
                      </w:rPr>
                    </m:ctrlPr>
                  </m:sSubSupPr>
                  <m:e>
                    <m:r>
                      <w:rPr>
                        <w:rFonts w:ascii="Cambria Math" w:hAnsi="Cambria Math"/>
                      </w:rPr>
                      <m:t>G</m:t>
                    </m:r>
                  </m:e>
                  <m:sub>
                    <m:r>
                      <w:rPr>
                        <w:rFonts w:ascii="Cambria Math" w:hAnsi="Cambria Math"/>
                      </w:rPr>
                      <m:t>BS</m:t>
                    </m:r>
                  </m:sub>
                  <m:sup>
                    <m:r>
                      <w:rPr>
                        <w:rFonts w:ascii="Cambria Math" w:hAnsi="Cambria Math"/>
                      </w:rPr>
                      <m:t>train</m:t>
                    </m:r>
                  </m:sup>
                </m:sSubSup>
                <m:r>
                  <w:rPr>
                    <w:rFonts w:ascii="Cambria Math" w:hAnsi="Cambria Math"/>
                  </w:rPr>
                  <m:t xml:space="preserve"> '+TxDivGain-</m:t>
                </m:r>
                <m:sSubSup>
                  <m:sSubSupPr>
                    <m:ctrlPr>
                      <w:rPr>
                        <w:rFonts w:ascii="Cambria Math" w:hAnsi="Cambria Math"/>
                        <w:i/>
                      </w:rPr>
                    </m:ctrlPr>
                  </m:sSubSupPr>
                  <m:e>
                    <m:r>
                      <w:rPr>
                        <w:rFonts w:ascii="Cambria Math" w:hAnsi="Cambria Math"/>
                      </w:rPr>
                      <m:t>PL</m:t>
                    </m:r>
                  </m:e>
                  <m:sub>
                    <m:r>
                      <w:rPr>
                        <w:rFonts w:ascii="Cambria Math" w:hAnsi="Cambria Math"/>
                      </w:rPr>
                      <m:t>BS</m:t>
                    </m:r>
                  </m:sub>
                  <m:sup>
                    <m:r>
                      <w:rPr>
                        <w:rFonts w:ascii="Cambria Math" w:hAnsi="Cambria Math"/>
                      </w:rPr>
                      <m:t>train</m:t>
                    </m:r>
                  </m:sup>
                </m:sSubSup>
                <m:r>
                  <w:rPr>
                    <w:rFonts w:ascii="Cambria Math" w:hAnsi="Cambria Math"/>
                  </w:rPr>
                  <m:t xml:space="preserve"> '+</m:t>
                </m:r>
                <m:sSubSup>
                  <m:sSubSupPr>
                    <m:ctrlPr>
                      <w:rPr>
                        <w:rFonts w:ascii="Cambria Math" w:hAnsi="Cambria Math"/>
                        <w:i/>
                      </w:rPr>
                    </m:ctrlPr>
                  </m:sSubSupPr>
                  <m:e>
                    <m:r>
                      <w:rPr>
                        <w:rFonts w:ascii="Cambria Math" w:hAnsi="Cambria Math"/>
                      </w:rPr>
                      <m:t>G</m:t>
                    </m:r>
                  </m:e>
                  <m:sub>
                    <m:r>
                      <w:rPr>
                        <w:rFonts w:ascii="Cambria Math" w:hAnsi="Cambria Math"/>
                      </w:rPr>
                      <m:t>train</m:t>
                    </m:r>
                  </m:sub>
                  <m:sup>
                    <m:r>
                      <w:rPr>
                        <w:rFonts w:ascii="Cambria Math" w:hAnsi="Cambria Math"/>
                      </w:rPr>
                      <m:t>BS</m:t>
                    </m:r>
                  </m:sup>
                </m:sSubSup>
                <m:r>
                  <w:rPr>
                    <w:rFonts w:ascii="Cambria Math" w:hAnsi="Cambria Math"/>
                  </w:rPr>
                  <m:t>'-HL</m:t>
                </m:r>
              </m:oMath>
            </m:oMathPara>
          </w:p>
        </w:tc>
        <w:tc>
          <w:tcPr>
            <w:tcW w:w="598" w:type="dxa"/>
          </w:tcPr>
          <w:p w14:paraId="465EB03E" w14:textId="2679D167" w:rsidR="00C257E8" w:rsidRPr="0057056A" w:rsidRDefault="00C257E8" w:rsidP="000C2D09">
            <w:r w:rsidRPr="0057056A">
              <w:t>(</w:t>
            </w:r>
            <w:r w:rsidR="00E93CAC">
              <w:rPr>
                <w:noProof/>
              </w:rPr>
              <w:t>4</w:t>
            </w:r>
            <w:r w:rsidRPr="0057056A">
              <w:t>)</w:t>
            </w:r>
          </w:p>
        </w:tc>
      </w:tr>
    </w:tbl>
    <w:p w14:paraId="064E4A3D" w14:textId="6DA476BC" w:rsidR="007E49BE" w:rsidRPr="001B57F7" w:rsidRDefault="00A1604D" w:rsidP="00685C45">
      <w:pPr>
        <w:spacing w:before="0" w:after="0" w:line="276" w:lineRule="auto"/>
      </w:pPr>
      <w:r>
        <w:t xml:space="preserve">Where: </w:t>
      </w:r>
    </w:p>
    <w:tbl>
      <w:tblPr>
        <w:tblStyle w:val="TableGrid"/>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7479"/>
      </w:tblGrid>
      <w:tr w:rsidR="007E49BE" w:rsidRPr="001B57F7" w14:paraId="6508E611" w14:textId="77777777" w:rsidTr="001D39DF">
        <w:trPr>
          <w:trHeight w:val="454"/>
        </w:trPr>
        <w:tc>
          <w:tcPr>
            <w:tcW w:w="2268" w:type="dxa"/>
          </w:tcPr>
          <w:p w14:paraId="28E153D1" w14:textId="212E0FE6" w:rsidR="007E49BE" w:rsidRPr="001B57F7" w:rsidRDefault="003475D8" w:rsidP="00BF669D">
            <w:pPr>
              <w:pStyle w:val="ListParagraph"/>
              <w:numPr>
                <w:ilvl w:val="0"/>
                <w:numId w:val="24"/>
              </w:numPr>
              <w:spacing w:before="0" w:after="0" w:line="276" w:lineRule="auto"/>
              <w:ind w:left="357" w:hanging="357"/>
            </w:pPr>
            <m:oMath>
              <m:r>
                <w:rPr>
                  <w:rFonts w:ascii="Cambria Math" w:hAnsi="Cambria Math"/>
                </w:rPr>
                <m:t>FL=4 </m:t>
              </m:r>
              <m:r>
                <m:rPr>
                  <m:sty m:val="p"/>
                </m:rPr>
                <w:rPr>
                  <w:rFonts w:ascii="Cambria Math" w:hAnsi="Cambria Math"/>
                </w:rPr>
                <m:t>dB</m:t>
              </m:r>
              <m:r>
                <w:rPr>
                  <w:rFonts w:ascii="Cambria Math" w:hAnsi="Cambria Math"/>
                </w:rPr>
                <m:t xml:space="preserve"> </m:t>
              </m:r>
            </m:oMath>
          </w:p>
        </w:tc>
        <w:tc>
          <w:tcPr>
            <w:tcW w:w="7479" w:type="dxa"/>
          </w:tcPr>
          <w:p w14:paraId="675939BD" w14:textId="35F1645F" w:rsidR="007E49BE" w:rsidRPr="001B57F7" w:rsidRDefault="00BF669D" w:rsidP="00BF669D">
            <w:pPr>
              <w:spacing w:before="0" w:after="0" w:line="276" w:lineRule="auto"/>
            </w:pPr>
            <w:r>
              <w:t>I</w:t>
            </w:r>
            <w:r w:rsidR="003475D8" w:rsidRPr="001B57F7">
              <w:t xml:space="preserve">ntrinsic feeder/splitter/jumper loss in FRMCS BS (see </w:t>
            </w:r>
            <w:r w:rsidR="00204777" w:rsidRPr="001B57F7">
              <w:t xml:space="preserve">Table </w:t>
            </w:r>
            <w:r w:rsidR="00204777">
              <w:t>4</w:t>
            </w:r>
            <w:r w:rsidR="003475D8" w:rsidRPr="001B57F7">
              <w:t>)</w:t>
            </w:r>
            <w:r>
              <w:t>;</w:t>
            </w:r>
            <w:r w:rsidR="003475D8" w:rsidRPr="001B57F7">
              <w:t xml:space="preserve"> </w:t>
            </w:r>
          </w:p>
        </w:tc>
      </w:tr>
      <w:tr w:rsidR="007E49BE" w:rsidRPr="001B57F7" w14:paraId="33A239B5" w14:textId="77777777" w:rsidTr="001D39DF">
        <w:trPr>
          <w:trHeight w:val="454"/>
        </w:trPr>
        <w:tc>
          <w:tcPr>
            <w:tcW w:w="2268" w:type="dxa"/>
          </w:tcPr>
          <w:p w14:paraId="216F1549" w14:textId="77777777" w:rsidR="007E49BE" w:rsidRPr="001B57F7" w:rsidRDefault="00CF7E96" w:rsidP="00BF669D">
            <w:pPr>
              <w:pStyle w:val="ListParagraph"/>
              <w:numPr>
                <w:ilvl w:val="0"/>
                <w:numId w:val="24"/>
              </w:numPr>
              <w:spacing w:before="0" w:after="0" w:line="276" w:lineRule="auto"/>
              <w:ind w:left="357" w:hanging="357"/>
            </w:pPr>
            <m:oMath>
              <m:sSubSup>
                <m:sSubSupPr>
                  <m:ctrlPr>
                    <w:rPr>
                      <w:rFonts w:ascii="Cambria Math" w:hAnsi="Cambria Math"/>
                      <w:i/>
                    </w:rPr>
                  </m:ctrlPr>
                </m:sSubSupPr>
                <m:e>
                  <m:r>
                    <w:rPr>
                      <w:rFonts w:ascii="Cambria Math" w:hAnsi="Cambria Math"/>
                    </w:rPr>
                    <m:t>G</m:t>
                  </m:r>
                </m:e>
                <m:sub>
                  <m:r>
                    <w:rPr>
                      <w:rFonts w:ascii="Cambria Math" w:hAnsi="Cambria Math"/>
                    </w:rPr>
                    <m:t>BS</m:t>
                  </m:r>
                </m:sub>
                <m:sup>
                  <m:r>
                    <w:rPr>
                      <w:rFonts w:ascii="Cambria Math" w:hAnsi="Cambria Math"/>
                    </w:rPr>
                    <m:t>train</m:t>
                  </m:r>
                </m:sup>
              </m:sSubSup>
            </m:oMath>
          </w:p>
        </w:tc>
        <w:tc>
          <w:tcPr>
            <w:tcW w:w="7479" w:type="dxa"/>
          </w:tcPr>
          <w:p w14:paraId="6534BF78" w14:textId="7047244C" w:rsidR="007E49BE" w:rsidRPr="001B57F7" w:rsidRDefault="003475D8" w:rsidP="00BF669D">
            <w:pPr>
              <w:spacing w:before="0" w:after="0" w:line="276" w:lineRule="auto"/>
            </w:pPr>
            <w:r w:rsidRPr="001B57F7">
              <w:t>Gain of the antenna pointing towards the left at the serving BS, in the direction of the train (Note 1)</w:t>
            </w:r>
            <w:r w:rsidR="00BF669D">
              <w:t>;</w:t>
            </w:r>
          </w:p>
        </w:tc>
      </w:tr>
      <w:tr w:rsidR="007E49BE" w:rsidRPr="001B57F7" w14:paraId="2A8D1756" w14:textId="77777777" w:rsidTr="001D39DF">
        <w:trPr>
          <w:trHeight w:val="454"/>
        </w:trPr>
        <w:tc>
          <w:tcPr>
            <w:tcW w:w="2268" w:type="dxa"/>
          </w:tcPr>
          <w:p w14:paraId="718CA9CB" w14:textId="77777777" w:rsidR="007E49BE" w:rsidRPr="001B57F7" w:rsidRDefault="00CF7E96" w:rsidP="00BF669D">
            <w:pPr>
              <w:pStyle w:val="ListParagraph"/>
              <w:numPr>
                <w:ilvl w:val="0"/>
                <w:numId w:val="24"/>
              </w:numPr>
              <w:spacing w:before="0" w:after="0" w:line="276" w:lineRule="auto"/>
              <w:ind w:left="357" w:hanging="357"/>
            </w:pPr>
            <m:oMath>
              <m:sSubSup>
                <m:sSubSupPr>
                  <m:ctrlPr>
                    <w:rPr>
                      <w:rFonts w:ascii="Cambria Math" w:hAnsi="Cambria Math"/>
                      <w:i/>
                    </w:rPr>
                  </m:ctrlPr>
                </m:sSubSupPr>
                <m:e>
                  <m:r>
                    <w:rPr>
                      <w:rFonts w:ascii="Cambria Math" w:hAnsi="Cambria Math"/>
                    </w:rPr>
                    <m:t>G</m:t>
                  </m:r>
                </m:e>
                <m:sub>
                  <m:r>
                    <w:rPr>
                      <w:rFonts w:ascii="Cambria Math" w:hAnsi="Cambria Math"/>
                    </w:rPr>
                    <m:t>BS</m:t>
                  </m:r>
                </m:sub>
                <m:sup>
                  <m:r>
                    <w:rPr>
                      <w:rFonts w:ascii="Cambria Math" w:hAnsi="Cambria Math"/>
                    </w:rPr>
                    <m:t>train</m:t>
                  </m:r>
                </m:sup>
              </m:sSubSup>
              <m:r>
                <w:rPr>
                  <w:rFonts w:ascii="Cambria Math" w:hAnsi="Cambria Math"/>
                </w:rPr>
                <m:t xml:space="preserve"> '</m:t>
              </m:r>
            </m:oMath>
          </w:p>
        </w:tc>
        <w:tc>
          <w:tcPr>
            <w:tcW w:w="7479" w:type="dxa"/>
          </w:tcPr>
          <w:p w14:paraId="03FD615E" w14:textId="1B76D4E5" w:rsidR="007E49BE" w:rsidRPr="001B57F7" w:rsidRDefault="003475D8" w:rsidP="00BF669D">
            <w:pPr>
              <w:spacing w:before="0" w:after="0" w:line="276" w:lineRule="auto"/>
            </w:pPr>
            <w:r w:rsidRPr="001B57F7">
              <w:t>Gain of the antenna pointing towards the left at the base station in the second adjacent cell, in the direction of the train (Note 1)</w:t>
            </w:r>
            <w:r w:rsidR="00BF669D">
              <w:t>;</w:t>
            </w:r>
            <w:r w:rsidRPr="001B57F7">
              <w:t xml:space="preserve"> </w:t>
            </w:r>
          </w:p>
        </w:tc>
      </w:tr>
      <w:tr w:rsidR="007E49BE" w:rsidRPr="001B57F7" w14:paraId="053CC99E" w14:textId="77777777" w:rsidTr="001D39DF">
        <w:trPr>
          <w:trHeight w:val="454"/>
        </w:trPr>
        <w:tc>
          <w:tcPr>
            <w:tcW w:w="2268" w:type="dxa"/>
          </w:tcPr>
          <w:p w14:paraId="01C4FCF6" w14:textId="77777777" w:rsidR="007E49BE" w:rsidRPr="001B57F7" w:rsidRDefault="00CF7E96" w:rsidP="00BF669D">
            <w:pPr>
              <w:pStyle w:val="ListParagraph"/>
              <w:numPr>
                <w:ilvl w:val="0"/>
                <w:numId w:val="24"/>
              </w:numPr>
              <w:spacing w:before="0" w:after="0" w:line="276" w:lineRule="auto"/>
              <w:ind w:left="357" w:hanging="357"/>
            </w:pPr>
            <m:oMath>
              <m:sSubSup>
                <m:sSubSupPr>
                  <m:ctrlPr>
                    <w:rPr>
                      <w:rFonts w:ascii="Cambria Math" w:hAnsi="Cambria Math"/>
                      <w:i/>
                    </w:rPr>
                  </m:ctrlPr>
                </m:sSubSupPr>
                <m:e>
                  <m:r>
                    <w:rPr>
                      <w:rFonts w:ascii="Cambria Math" w:hAnsi="Cambria Math"/>
                    </w:rPr>
                    <m:t>G</m:t>
                  </m:r>
                </m:e>
                <m:sub>
                  <m:r>
                    <w:rPr>
                      <w:rFonts w:ascii="Cambria Math" w:hAnsi="Cambria Math"/>
                    </w:rPr>
                    <m:t>train</m:t>
                  </m:r>
                </m:sub>
                <m:sup>
                  <m:r>
                    <w:rPr>
                      <w:rFonts w:ascii="Cambria Math" w:hAnsi="Cambria Math"/>
                    </w:rPr>
                    <m:t>BS</m:t>
                  </m:r>
                </m:sup>
              </m:sSubSup>
            </m:oMath>
          </w:p>
        </w:tc>
        <w:tc>
          <w:tcPr>
            <w:tcW w:w="7479" w:type="dxa"/>
          </w:tcPr>
          <w:p w14:paraId="2D7539F2" w14:textId="6F3E3BC9" w:rsidR="007E49BE" w:rsidRPr="001B57F7" w:rsidRDefault="003475D8" w:rsidP="00BF669D">
            <w:pPr>
              <w:spacing w:before="0" w:after="0" w:line="276" w:lineRule="auto"/>
            </w:pPr>
            <w:r w:rsidRPr="001B57F7">
              <w:t>Gain of the train-mounted antenna in the direction of the serving BS (Note 2)</w:t>
            </w:r>
            <w:r w:rsidR="00BF669D">
              <w:t>;</w:t>
            </w:r>
          </w:p>
        </w:tc>
      </w:tr>
      <w:tr w:rsidR="007E49BE" w:rsidRPr="001B57F7" w14:paraId="07C16240" w14:textId="77777777" w:rsidTr="001D39DF">
        <w:trPr>
          <w:trHeight w:val="454"/>
        </w:trPr>
        <w:tc>
          <w:tcPr>
            <w:tcW w:w="2268" w:type="dxa"/>
          </w:tcPr>
          <w:p w14:paraId="080F5791" w14:textId="77777777" w:rsidR="007E49BE" w:rsidRPr="001B57F7" w:rsidRDefault="00CF7E96" w:rsidP="00BF669D">
            <w:pPr>
              <w:pStyle w:val="ListParagraph"/>
              <w:numPr>
                <w:ilvl w:val="0"/>
                <w:numId w:val="24"/>
              </w:numPr>
              <w:spacing w:before="0" w:after="0" w:line="276" w:lineRule="auto"/>
              <w:ind w:left="357" w:hanging="357"/>
            </w:pPr>
            <m:oMath>
              <m:sSubSup>
                <m:sSubSupPr>
                  <m:ctrlPr>
                    <w:rPr>
                      <w:rFonts w:ascii="Cambria Math" w:hAnsi="Cambria Math"/>
                      <w:i/>
                    </w:rPr>
                  </m:ctrlPr>
                </m:sSubSupPr>
                <m:e>
                  <m:r>
                    <w:rPr>
                      <w:rFonts w:ascii="Cambria Math" w:hAnsi="Cambria Math"/>
                    </w:rPr>
                    <m:t>G</m:t>
                  </m:r>
                </m:e>
                <m:sub>
                  <m:r>
                    <w:rPr>
                      <w:rFonts w:ascii="Cambria Math" w:hAnsi="Cambria Math"/>
                    </w:rPr>
                    <m:t>train</m:t>
                  </m:r>
                </m:sub>
                <m:sup>
                  <m:r>
                    <w:rPr>
                      <w:rFonts w:ascii="Cambria Math" w:hAnsi="Cambria Math"/>
                    </w:rPr>
                    <m:t>BS</m:t>
                  </m:r>
                </m:sup>
              </m:sSubSup>
              <m:r>
                <w:rPr>
                  <w:rFonts w:ascii="Cambria Math" w:hAnsi="Cambria Math"/>
                </w:rPr>
                <m:t>'</m:t>
              </m:r>
            </m:oMath>
          </w:p>
        </w:tc>
        <w:tc>
          <w:tcPr>
            <w:tcW w:w="7479" w:type="dxa"/>
          </w:tcPr>
          <w:p w14:paraId="23B8E8A2" w14:textId="2F26AE0F" w:rsidR="007E49BE" w:rsidRPr="001B57F7" w:rsidRDefault="003475D8" w:rsidP="00BF669D">
            <w:pPr>
              <w:spacing w:before="0" w:after="0" w:line="276" w:lineRule="auto"/>
            </w:pPr>
            <w:r w:rsidRPr="001B57F7">
              <w:t>Gain of the train-mounted antenna in the direction of the BS in the second adjacent cell (Note 2)</w:t>
            </w:r>
            <w:r w:rsidR="00BF669D">
              <w:t>;</w:t>
            </w:r>
          </w:p>
        </w:tc>
      </w:tr>
      <w:tr w:rsidR="007E49BE" w:rsidRPr="001B57F7" w14:paraId="10FE9D9F" w14:textId="77777777" w:rsidTr="001D39DF">
        <w:trPr>
          <w:trHeight w:val="454"/>
        </w:trPr>
        <w:tc>
          <w:tcPr>
            <w:tcW w:w="2268" w:type="dxa"/>
          </w:tcPr>
          <w:p w14:paraId="20E2EB19" w14:textId="77777777" w:rsidR="007E49BE" w:rsidRPr="001B57F7" w:rsidRDefault="00CF7E96" w:rsidP="00BF669D">
            <w:pPr>
              <w:pStyle w:val="ListParagraph"/>
              <w:numPr>
                <w:ilvl w:val="0"/>
                <w:numId w:val="24"/>
              </w:numPr>
              <w:spacing w:before="0" w:after="0" w:line="276" w:lineRule="auto"/>
              <w:ind w:left="357" w:hanging="357"/>
            </w:pPr>
            <m:oMath>
              <m:sSubSup>
                <m:sSubSupPr>
                  <m:ctrlPr>
                    <w:rPr>
                      <w:rFonts w:ascii="Cambria Math" w:hAnsi="Cambria Math"/>
                      <w:i/>
                    </w:rPr>
                  </m:ctrlPr>
                </m:sSubSupPr>
                <m:e>
                  <m:r>
                    <w:rPr>
                      <w:rFonts w:ascii="Cambria Math" w:hAnsi="Cambria Math"/>
                    </w:rPr>
                    <m:t>PL</m:t>
                  </m:r>
                </m:e>
                <m:sub>
                  <m:r>
                    <w:rPr>
                      <w:rFonts w:ascii="Cambria Math" w:hAnsi="Cambria Math"/>
                    </w:rPr>
                    <m:t>BS</m:t>
                  </m:r>
                </m:sub>
                <m:sup>
                  <m:r>
                    <w:rPr>
                      <w:rFonts w:ascii="Cambria Math" w:hAnsi="Cambria Math"/>
                    </w:rPr>
                    <m:t>train</m:t>
                  </m:r>
                </m:sup>
              </m:sSubSup>
            </m:oMath>
          </w:p>
        </w:tc>
        <w:tc>
          <w:tcPr>
            <w:tcW w:w="7479" w:type="dxa"/>
          </w:tcPr>
          <w:p w14:paraId="3C61DA40" w14:textId="79F03CC7" w:rsidR="007E49BE" w:rsidRPr="001B57F7" w:rsidRDefault="003475D8" w:rsidP="00BF669D">
            <w:pPr>
              <w:spacing w:before="0" w:after="0" w:line="276" w:lineRule="auto"/>
            </w:pPr>
            <w:r w:rsidRPr="001B57F7">
              <w:t>Path loss between the serving BS and the train (Note 3)</w:t>
            </w:r>
            <w:r w:rsidR="00BF669D">
              <w:t>;</w:t>
            </w:r>
          </w:p>
        </w:tc>
      </w:tr>
      <w:tr w:rsidR="007E49BE" w:rsidRPr="001B57F7" w14:paraId="29C28440" w14:textId="77777777" w:rsidTr="001D39DF">
        <w:trPr>
          <w:trHeight w:val="454"/>
        </w:trPr>
        <w:tc>
          <w:tcPr>
            <w:tcW w:w="2268" w:type="dxa"/>
          </w:tcPr>
          <w:p w14:paraId="12F1A479" w14:textId="77777777" w:rsidR="007E49BE" w:rsidRPr="001B57F7" w:rsidRDefault="00CF7E96" w:rsidP="00BF669D">
            <w:pPr>
              <w:pStyle w:val="ListParagraph"/>
              <w:numPr>
                <w:ilvl w:val="0"/>
                <w:numId w:val="24"/>
              </w:numPr>
              <w:spacing w:before="0" w:after="0" w:line="276" w:lineRule="auto"/>
              <w:ind w:left="357" w:hanging="357"/>
            </w:pPr>
            <m:oMath>
              <m:sSubSup>
                <m:sSubSupPr>
                  <m:ctrlPr>
                    <w:rPr>
                      <w:rFonts w:ascii="Cambria Math" w:hAnsi="Cambria Math"/>
                      <w:i/>
                    </w:rPr>
                  </m:ctrlPr>
                </m:sSubSupPr>
                <m:e>
                  <m:r>
                    <w:rPr>
                      <w:rFonts w:ascii="Cambria Math" w:hAnsi="Cambria Math"/>
                    </w:rPr>
                    <m:t>PL</m:t>
                  </m:r>
                </m:e>
                <m:sub>
                  <m:r>
                    <w:rPr>
                      <w:rFonts w:ascii="Cambria Math" w:hAnsi="Cambria Math"/>
                    </w:rPr>
                    <m:t>BS</m:t>
                  </m:r>
                </m:sub>
                <m:sup>
                  <m:r>
                    <w:rPr>
                      <w:rFonts w:ascii="Cambria Math" w:hAnsi="Cambria Math"/>
                    </w:rPr>
                    <m:t>train</m:t>
                  </m:r>
                </m:sup>
              </m:sSubSup>
              <m:r>
                <w:rPr>
                  <w:rFonts w:ascii="Cambria Math" w:hAnsi="Cambria Math"/>
                </w:rPr>
                <m:t xml:space="preserve"> '</m:t>
              </m:r>
            </m:oMath>
          </w:p>
        </w:tc>
        <w:tc>
          <w:tcPr>
            <w:tcW w:w="7479" w:type="dxa"/>
          </w:tcPr>
          <w:p w14:paraId="5B3F62EA" w14:textId="10589B80" w:rsidR="007E49BE" w:rsidRPr="001B57F7" w:rsidRDefault="003475D8" w:rsidP="00BF669D">
            <w:pPr>
              <w:spacing w:before="0" w:after="0" w:line="276" w:lineRule="auto"/>
            </w:pPr>
            <w:r w:rsidRPr="001B57F7">
              <w:t>Path loss between the BS in the second adjacent cell and the train (Note 3)</w:t>
            </w:r>
            <w:r w:rsidR="00BF669D">
              <w:t>;</w:t>
            </w:r>
          </w:p>
        </w:tc>
      </w:tr>
      <w:tr w:rsidR="007E49BE" w:rsidRPr="001B57F7" w14:paraId="2F3BDA38" w14:textId="77777777" w:rsidTr="001D39DF">
        <w:trPr>
          <w:trHeight w:val="454"/>
        </w:trPr>
        <w:tc>
          <w:tcPr>
            <w:tcW w:w="2268" w:type="dxa"/>
          </w:tcPr>
          <w:p w14:paraId="26584B8A" w14:textId="7F24B6FA" w:rsidR="007E49BE" w:rsidRPr="001B57F7" w:rsidRDefault="003475D8" w:rsidP="00BF669D">
            <w:pPr>
              <w:pStyle w:val="ListParagraph"/>
              <w:numPr>
                <w:ilvl w:val="0"/>
                <w:numId w:val="24"/>
              </w:numPr>
              <w:spacing w:before="0" w:after="0" w:line="276" w:lineRule="auto"/>
              <w:ind w:left="357" w:hanging="357"/>
            </w:pPr>
            <m:oMath>
              <m:r>
                <w:rPr>
                  <w:rFonts w:ascii="Cambria Math" w:hAnsi="Cambria Math"/>
                </w:rPr>
                <m:t>TxDivGain=3 </m:t>
              </m:r>
              <m:r>
                <m:rPr>
                  <m:sty m:val="p"/>
                </m:rPr>
                <w:rPr>
                  <w:rFonts w:ascii="Cambria Math" w:hAnsi="Cambria Math"/>
                </w:rPr>
                <m:t>dB</m:t>
              </m:r>
              <m:r>
                <w:rPr>
                  <w:rFonts w:ascii="Cambria Math" w:hAnsi="Cambria Math"/>
                </w:rPr>
                <m:t xml:space="preserve"> </m:t>
              </m:r>
            </m:oMath>
          </w:p>
        </w:tc>
        <w:tc>
          <w:tcPr>
            <w:tcW w:w="7479" w:type="dxa"/>
          </w:tcPr>
          <w:p w14:paraId="2456C121" w14:textId="215B29EC" w:rsidR="007E49BE" w:rsidRPr="001B57F7" w:rsidRDefault="003475D8" w:rsidP="00BF669D">
            <w:pPr>
              <w:spacing w:before="0" w:after="0" w:line="276" w:lineRule="auto"/>
            </w:pPr>
            <w:r w:rsidRPr="001B57F7">
              <w:t xml:space="preserve">Transmit diversity gain at FRMCS BS (see </w:t>
            </w:r>
            <w:r w:rsidR="00204777" w:rsidRPr="001B57F7">
              <w:t xml:space="preserve">Table </w:t>
            </w:r>
            <w:r w:rsidR="00204777">
              <w:t>4</w:t>
            </w:r>
            <w:r w:rsidRPr="001B57F7">
              <w:t>)</w:t>
            </w:r>
            <w:r w:rsidR="00BF669D">
              <w:t>:</w:t>
            </w:r>
          </w:p>
        </w:tc>
      </w:tr>
      <w:tr w:rsidR="007E49BE" w:rsidRPr="001B57F7" w14:paraId="63D95033" w14:textId="77777777" w:rsidTr="001D39DF">
        <w:trPr>
          <w:trHeight w:val="454"/>
        </w:trPr>
        <w:tc>
          <w:tcPr>
            <w:tcW w:w="2268" w:type="dxa"/>
          </w:tcPr>
          <w:p w14:paraId="262F57E8" w14:textId="3E8C9F83" w:rsidR="007E49BE" w:rsidRPr="001B57F7" w:rsidRDefault="003475D8" w:rsidP="00BF669D">
            <w:pPr>
              <w:pStyle w:val="ListParagraph"/>
              <w:numPr>
                <w:ilvl w:val="0"/>
                <w:numId w:val="24"/>
              </w:numPr>
              <w:spacing w:before="0" w:after="0" w:line="276" w:lineRule="auto"/>
              <w:ind w:left="357" w:hanging="357"/>
            </w:pPr>
            <m:oMath>
              <m:r>
                <w:rPr>
                  <w:rFonts w:ascii="Cambria Math" w:hAnsi="Cambria Math"/>
                </w:rPr>
                <m:t xml:space="preserve">HL=3 </m:t>
              </m:r>
              <m:r>
                <m:rPr>
                  <m:sty m:val="p"/>
                </m:rPr>
                <w:rPr>
                  <w:rFonts w:ascii="Cambria Math" w:hAnsi="Cambria Math"/>
                </w:rPr>
                <m:t>dB</m:t>
              </m:r>
            </m:oMath>
          </w:p>
        </w:tc>
        <w:tc>
          <w:tcPr>
            <w:tcW w:w="7479" w:type="dxa"/>
          </w:tcPr>
          <w:p w14:paraId="014C36A7" w14:textId="50F1F6CB" w:rsidR="007E49BE" w:rsidRPr="001B57F7" w:rsidRDefault="003475D8" w:rsidP="00BF669D">
            <w:pPr>
              <w:spacing w:before="0" w:after="0" w:line="276" w:lineRule="auto"/>
            </w:pPr>
            <w:r w:rsidRPr="001B57F7">
              <w:t>Hardware loss in FRMCS cab</w:t>
            </w:r>
            <w:r w:rsidR="006A3F21" w:rsidRPr="001B57F7">
              <w:t>-</w:t>
            </w:r>
            <w:r w:rsidRPr="001B57F7">
              <w:t xml:space="preserve">radios (see </w:t>
            </w:r>
            <w:r w:rsidR="00204777" w:rsidRPr="001B57F7">
              <w:t xml:space="preserve">Table </w:t>
            </w:r>
            <w:r w:rsidR="00204777">
              <w:t>4</w:t>
            </w:r>
            <w:r w:rsidRPr="001B57F7">
              <w:t xml:space="preserve">). </w:t>
            </w:r>
          </w:p>
        </w:tc>
      </w:tr>
    </w:tbl>
    <w:p w14:paraId="22E6A2D3" w14:textId="77777777" w:rsidR="007E49BE" w:rsidRPr="001B57F7" w:rsidRDefault="007E49BE">
      <w:pPr>
        <w:spacing w:before="0" w:after="0" w:line="276" w:lineRule="auto"/>
      </w:pPr>
    </w:p>
    <w:tbl>
      <w:tblPr>
        <w:tblStyle w:val="TableGrid"/>
        <w:tblW w:w="963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8646"/>
      </w:tblGrid>
      <w:tr w:rsidR="007E49BE" w:rsidRPr="001B57F7" w14:paraId="4FD84410" w14:textId="77777777">
        <w:trPr>
          <w:trHeight w:val="283"/>
        </w:trPr>
        <w:tc>
          <w:tcPr>
            <w:tcW w:w="993" w:type="dxa"/>
          </w:tcPr>
          <w:p w14:paraId="050145FB" w14:textId="77777777" w:rsidR="007E49BE" w:rsidRPr="001B57F7" w:rsidRDefault="003475D8" w:rsidP="00A972C0">
            <w:pPr>
              <w:pStyle w:val="ECCTablenote"/>
            </w:pPr>
            <w:r w:rsidRPr="001B57F7">
              <w:t xml:space="preserve">Note 1: </w:t>
            </w:r>
          </w:p>
        </w:tc>
        <w:tc>
          <w:tcPr>
            <w:tcW w:w="8646" w:type="dxa"/>
          </w:tcPr>
          <w:p w14:paraId="1CE6730C" w14:textId="20A1F4EA" w:rsidR="007E49BE" w:rsidRPr="001B57F7" w:rsidRDefault="003475D8" w:rsidP="00A972C0">
            <w:pPr>
              <w:pStyle w:val="ECCTablenote"/>
            </w:pPr>
            <w:r w:rsidRPr="001B57F7">
              <w:t xml:space="preserve">The gain at the BS sectoral antenna is computed using the pattern provided in </w:t>
            </w:r>
            <w:r w:rsidR="00204777" w:rsidRPr="001B57F7">
              <w:t xml:space="preserve">Table </w:t>
            </w:r>
            <w:r w:rsidR="00204777">
              <w:t>4</w:t>
            </w:r>
            <w:r w:rsidRPr="001B57F7">
              <w:t xml:space="preserve"> and the methodology in </w:t>
            </w:r>
            <w:r w:rsidR="003B661A" w:rsidRPr="001B57F7">
              <w:t xml:space="preserve">Recommendation ITU-R </w:t>
            </w:r>
            <w:r w:rsidRPr="001B57F7">
              <w:t xml:space="preserve">F.1336 </w:t>
            </w:r>
            <w:r w:rsidR="00204777">
              <w:t>[19]</w:t>
            </w:r>
            <w:r w:rsidRPr="001B57F7">
              <w:t>.</w:t>
            </w:r>
          </w:p>
        </w:tc>
      </w:tr>
      <w:tr w:rsidR="007E49BE" w:rsidRPr="001B57F7" w14:paraId="4D183647" w14:textId="77777777">
        <w:trPr>
          <w:trHeight w:val="283"/>
        </w:trPr>
        <w:tc>
          <w:tcPr>
            <w:tcW w:w="993" w:type="dxa"/>
          </w:tcPr>
          <w:p w14:paraId="36B7F633" w14:textId="77777777" w:rsidR="007E49BE" w:rsidRPr="001B57F7" w:rsidRDefault="003475D8" w:rsidP="00A972C0">
            <w:pPr>
              <w:pStyle w:val="ECCTablenote"/>
            </w:pPr>
            <w:r w:rsidRPr="001B57F7">
              <w:t xml:space="preserve">Note 2: </w:t>
            </w:r>
          </w:p>
        </w:tc>
        <w:tc>
          <w:tcPr>
            <w:tcW w:w="8646" w:type="dxa"/>
          </w:tcPr>
          <w:p w14:paraId="4A6CDAF1" w14:textId="77A75B12" w:rsidR="007E49BE" w:rsidRPr="001B57F7" w:rsidRDefault="003475D8" w:rsidP="00A972C0">
            <w:pPr>
              <w:pStyle w:val="ECCTablenote"/>
            </w:pPr>
            <w:r w:rsidRPr="001B57F7">
              <w:t xml:space="preserve">The gain at the train-mounted antenna is computed using the pattern provided in </w:t>
            </w:r>
            <w:r w:rsidR="00204777" w:rsidRPr="001B57F7">
              <w:t xml:space="preserve">Table </w:t>
            </w:r>
            <w:r w:rsidR="00204777">
              <w:t>4</w:t>
            </w:r>
            <w:r w:rsidRPr="001B57F7">
              <w:t xml:space="preserve"> and illustrated in </w:t>
            </w:r>
            <w:r w:rsidR="00DE7671" w:rsidRPr="001B57F7">
              <w:t xml:space="preserve">Figure </w:t>
            </w:r>
            <w:r w:rsidR="00DE7671">
              <w:rPr>
                <w:noProof/>
              </w:rPr>
              <w:t>5</w:t>
            </w:r>
            <w:r w:rsidRPr="001B57F7">
              <w:t xml:space="preserve"> to </w:t>
            </w:r>
            <w:r w:rsidR="00DE7671" w:rsidRPr="001B57F7">
              <w:t xml:space="preserve">Figure </w:t>
            </w:r>
            <w:r w:rsidR="00DE7671">
              <w:t>7</w:t>
            </w:r>
            <w:r w:rsidRPr="001B57F7">
              <w:t>.</w:t>
            </w:r>
          </w:p>
        </w:tc>
      </w:tr>
      <w:tr w:rsidR="007E49BE" w:rsidRPr="001B57F7" w14:paraId="3CAE0D6E" w14:textId="77777777">
        <w:trPr>
          <w:trHeight w:val="283"/>
        </w:trPr>
        <w:tc>
          <w:tcPr>
            <w:tcW w:w="993" w:type="dxa"/>
          </w:tcPr>
          <w:p w14:paraId="34E71CC2" w14:textId="77777777" w:rsidR="007E49BE" w:rsidRPr="001B57F7" w:rsidRDefault="003475D8" w:rsidP="00A972C0">
            <w:pPr>
              <w:pStyle w:val="ECCTablenote"/>
            </w:pPr>
            <w:r w:rsidRPr="001B57F7">
              <w:t xml:space="preserve">Note 3: </w:t>
            </w:r>
          </w:p>
        </w:tc>
        <w:tc>
          <w:tcPr>
            <w:tcW w:w="8646" w:type="dxa"/>
          </w:tcPr>
          <w:p w14:paraId="21470596" w14:textId="1B75A40D" w:rsidR="007E49BE" w:rsidRPr="001B57F7" w:rsidRDefault="003475D8" w:rsidP="00A972C0">
            <w:pPr>
              <w:pStyle w:val="ECCTablenote"/>
            </w:pPr>
            <w:r w:rsidRPr="001B57F7">
              <w:t xml:space="preserve">The path loss is computed using the method presented in </w:t>
            </w:r>
            <w:r w:rsidR="00486713">
              <w:t>ANNEX 1</w:t>
            </w:r>
            <w:r w:rsidRPr="001B57F7">
              <w:t>.</w:t>
            </w:r>
          </w:p>
        </w:tc>
      </w:tr>
    </w:tbl>
    <w:p w14:paraId="7C4608CD" w14:textId="77777777" w:rsidR="007E49BE" w:rsidRPr="001B57F7" w:rsidRDefault="007E49BE">
      <w:pPr>
        <w:spacing w:before="0" w:line="276" w:lineRule="auto"/>
      </w:pPr>
    </w:p>
    <w:p w14:paraId="25CCAA7E" w14:textId="45220CC4" w:rsidR="007E49BE" w:rsidRPr="001B57F7" w:rsidRDefault="003475D8" w:rsidP="00D46234">
      <w:pPr>
        <w:spacing w:before="0"/>
      </w:pPr>
      <w:r w:rsidRPr="001B57F7">
        <w:t xml:space="preserve">As an illustration, the power levels </w:t>
      </w:r>
      <m:oMath>
        <m:sSub>
          <m:sSubPr>
            <m:ctrlPr>
              <w:rPr>
                <w:rFonts w:ascii="Cambria Math" w:hAnsi="Cambria Math"/>
                <w:i/>
              </w:rPr>
            </m:ctrlPr>
          </m:sSubPr>
          <m:e>
            <m:r>
              <w:rPr>
                <w:rFonts w:ascii="Cambria Math" w:hAnsi="Cambria Math"/>
              </w:rPr>
              <m:t>C</m:t>
            </m:r>
          </m:e>
          <m:sub>
            <m:r>
              <w:rPr>
                <w:rFonts w:ascii="Cambria Math" w:hAnsi="Cambria Math"/>
              </w:rPr>
              <m:t>serving,1</m:t>
            </m:r>
          </m:sub>
        </m:sSub>
      </m:oMath>
      <w:r w:rsidRPr="001B57F7">
        <w:t xml:space="preserve">, </w:t>
      </w:r>
      <m:oMath>
        <m:sSub>
          <m:sSubPr>
            <m:ctrlPr>
              <w:rPr>
                <w:rFonts w:ascii="Cambria Math" w:hAnsi="Cambria Math"/>
                <w:i/>
              </w:rPr>
            </m:ctrlPr>
          </m:sSubPr>
          <m:e>
            <m:r>
              <w:rPr>
                <w:rFonts w:ascii="Cambria Math" w:hAnsi="Cambria Math"/>
              </w:rPr>
              <m:t>C</m:t>
            </m:r>
          </m:e>
          <m:sub>
            <m:r>
              <w:rPr>
                <w:rFonts w:ascii="Cambria Math" w:hAnsi="Cambria Math"/>
              </w:rPr>
              <m:t>serving,2</m:t>
            </m:r>
          </m:sub>
        </m:sSub>
      </m:oMath>
      <w:r w:rsidRPr="001B57F7">
        <w:t xml:space="preserve">, </w:t>
      </w:r>
      <m:oMath>
        <m:sSub>
          <m:sSubPr>
            <m:ctrlPr>
              <w:rPr>
                <w:rFonts w:ascii="Cambria Math" w:hAnsi="Cambria Math"/>
                <w:i/>
              </w:rPr>
            </m:ctrlPr>
          </m:sSubPr>
          <m:e>
            <m:r>
              <w:rPr>
                <w:rFonts w:ascii="Cambria Math" w:hAnsi="Cambria Math"/>
              </w:rPr>
              <m:t>I</m:t>
            </m:r>
          </m:e>
          <m:sub>
            <m:r>
              <w:rPr>
                <w:rFonts w:ascii="Cambria Math" w:hAnsi="Cambria Math"/>
              </w:rPr>
              <m:t>adj,1</m:t>
            </m:r>
          </m:sub>
        </m:sSub>
      </m:oMath>
      <w:r w:rsidRPr="001B57F7">
        <w:t xml:space="preserve"> and </w:t>
      </w:r>
      <m:oMath>
        <m:sSub>
          <m:sSubPr>
            <m:ctrlPr>
              <w:rPr>
                <w:rFonts w:ascii="Cambria Math" w:hAnsi="Cambria Math"/>
                <w:i/>
              </w:rPr>
            </m:ctrlPr>
          </m:sSubPr>
          <m:e>
            <m:r>
              <w:rPr>
                <w:rFonts w:ascii="Cambria Math" w:hAnsi="Cambria Math"/>
              </w:rPr>
              <m:t>I</m:t>
            </m:r>
          </m:e>
          <m:sub>
            <m:r>
              <w:rPr>
                <w:rFonts w:ascii="Cambria Math" w:hAnsi="Cambria Math"/>
              </w:rPr>
              <m:t>adj,2</m:t>
            </m:r>
          </m:sub>
        </m:sSub>
      </m:oMath>
      <w:r w:rsidRPr="001B57F7">
        <w:t xml:space="preserve"> are shown in the particular case of the high-speed scenario in </w:t>
      </w:r>
      <w:r w:rsidR="00DE7671" w:rsidRPr="001B57F7">
        <w:t xml:space="preserve">Figure </w:t>
      </w:r>
      <w:r w:rsidR="00DE7671">
        <w:t>12</w:t>
      </w:r>
      <w:r w:rsidRPr="001B57F7">
        <w:t xml:space="preserve"> below. On the abscissa, the time in seconds is shown, based on the assumption that the train is at its initial position (see </w:t>
      </w:r>
      <w:r w:rsidR="00DE7671" w:rsidRPr="001B57F7">
        <w:t xml:space="preserve">Figure </w:t>
      </w:r>
      <w:r w:rsidR="00DE7671">
        <w:rPr>
          <w:noProof/>
        </w:rPr>
        <w:t>8</w:t>
      </w:r>
      <w:r w:rsidRPr="001B57F7">
        <w:t xml:space="preserve">) at </w:t>
      </w:r>
      <w:r w:rsidRPr="006605B6">
        <w:rPr>
          <w:i/>
          <w:iCs/>
        </w:rPr>
        <w:t>t</w:t>
      </w:r>
      <w:r w:rsidRPr="001B57F7">
        <w:t xml:space="preserve">=0 and considering that its average speed is 300 km/h (see </w:t>
      </w:r>
      <w:r w:rsidR="00204777" w:rsidRPr="001B57F7">
        <w:t xml:space="preserve">Table </w:t>
      </w:r>
      <w:r w:rsidR="00204777">
        <w:t>5</w:t>
      </w:r>
      <w:r w:rsidRPr="001B57F7">
        <w:t xml:space="preserve">). The handover procedures occur when </w:t>
      </w:r>
      <m:oMath>
        <m:sSub>
          <m:sSubPr>
            <m:ctrlPr>
              <w:rPr>
                <w:rFonts w:ascii="Cambria Math" w:hAnsi="Cambria Math"/>
                <w:i/>
              </w:rPr>
            </m:ctrlPr>
          </m:sSubPr>
          <m:e>
            <m:r>
              <w:rPr>
                <w:rFonts w:ascii="Cambria Math" w:hAnsi="Cambria Math"/>
              </w:rPr>
              <m:t>C</m:t>
            </m:r>
          </m:e>
          <m:sub>
            <m:r>
              <w:rPr>
                <w:rFonts w:ascii="Cambria Math" w:hAnsi="Cambria Math"/>
              </w:rPr>
              <m:t>serving,1</m:t>
            </m:r>
          </m:sub>
        </m:sSub>
        <m:r>
          <w:rPr>
            <w:rFonts w:ascii="Cambria Math" w:hAnsi="Cambria Math"/>
          </w:rPr>
          <m:t xml:space="preserve"> ≈ </m:t>
        </m:r>
        <m:sSub>
          <m:sSubPr>
            <m:ctrlPr>
              <w:rPr>
                <w:rFonts w:ascii="Cambria Math" w:hAnsi="Cambria Math"/>
                <w:i/>
              </w:rPr>
            </m:ctrlPr>
          </m:sSubPr>
          <m:e>
            <m:r>
              <w:rPr>
                <w:rFonts w:ascii="Cambria Math" w:hAnsi="Cambria Math"/>
              </w:rPr>
              <m:t>I</m:t>
            </m:r>
          </m:e>
          <m:sub>
            <m:r>
              <w:rPr>
                <w:rFonts w:ascii="Cambria Math" w:hAnsi="Cambria Math"/>
              </w:rPr>
              <m:t>adj,2</m:t>
            </m:r>
          </m:sub>
        </m:sSub>
      </m:oMath>
      <w:r w:rsidRPr="001B57F7">
        <w:t xml:space="preserve"> (before this point, the useful signal was </w:t>
      </w:r>
      <m:oMath>
        <m:sSub>
          <m:sSubPr>
            <m:ctrlPr>
              <w:rPr>
                <w:rFonts w:ascii="Cambria Math" w:hAnsi="Cambria Math"/>
                <w:i/>
              </w:rPr>
            </m:ctrlPr>
          </m:sSubPr>
          <m:e>
            <m:r>
              <w:rPr>
                <w:rFonts w:ascii="Cambria Math" w:hAnsi="Cambria Math"/>
              </w:rPr>
              <m:t>I</m:t>
            </m:r>
          </m:e>
          <m:sub>
            <m:r>
              <w:rPr>
                <w:rFonts w:ascii="Cambria Math" w:hAnsi="Cambria Math"/>
              </w:rPr>
              <m:t>adj,2</m:t>
            </m:r>
          </m:sub>
        </m:sSub>
      </m:oMath>
      <w:r w:rsidRPr="001B57F7">
        <w:t xml:space="preserve">) and when </w:t>
      </w:r>
      <m:oMath>
        <m:sSub>
          <m:sSubPr>
            <m:ctrlPr>
              <w:rPr>
                <w:rFonts w:ascii="Cambria Math" w:hAnsi="Cambria Math"/>
                <w:i/>
              </w:rPr>
            </m:ctrlPr>
          </m:sSubPr>
          <m:e>
            <m:r>
              <w:rPr>
                <w:rFonts w:ascii="Cambria Math" w:hAnsi="Cambria Math"/>
              </w:rPr>
              <m:t>C</m:t>
            </m:r>
          </m:e>
          <m:sub>
            <m:r>
              <w:rPr>
                <w:rFonts w:ascii="Cambria Math" w:hAnsi="Cambria Math"/>
              </w:rPr>
              <m:t>serving,2</m:t>
            </m:r>
          </m:sub>
        </m:sSub>
        <m:r>
          <w:rPr>
            <w:rFonts w:ascii="Cambria Math" w:hAnsi="Cambria Math"/>
          </w:rPr>
          <m:t xml:space="preserve"> ≈ </m:t>
        </m:r>
        <m:sSub>
          <m:sSubPr>
            <m:ctrlPr>
              <w:rPr>
                <w:rFonts w:ascii="Cambria Math" w:hAnsi="Cambria Math"/>
                <w:i/>
              </w:rPr>
            </m:ctrlPr>
          </m:sSubPr>
          <m:e>
            <m:r>
              <w:rPr>
                <w:rFonts w:ascii="Cambria Math" w:hAnsi="Cambria Math"/>
              </w:rPr>
              <m:t>I</m:t>
            </m:r>
          </m:e>
          <m:sub>
            <m:r>
              <w:rPr>
                <w:rFonts w:ascii="Cambria Math" w:hAnsi="Cambria Math"/>
              </w:rPr>
              <m:t>adj,1</m:t>
            </m:r>
          </m:sub>
        </m:sSub>
      </m:oMath>
      <w:r w:rsidRPr="001B57F7">
        <w:t xml:space="preserve"> (after this point, the useful signal becomes </w:t>
      </w:r>
      <m:oMath>
        <m:sSub>
          <m:sSubPr>
            <m:ctrlPr>
              <w:rPr>
                <w:rFonts w:ascii="Cambria Math" w:hAnsi="Cambria Math"/>
                <w:i/>
              </w:rPr>
            </m:ctrlPr>
          </m:sSubPr>
          <m:e>
            <m:r>
              <w:rPr>
                <w:rFonts w:ascii="Cambria Math" w:hAnsi="Cambria Math"/>
              </w:rPr>
              <m:t>I</m:t>
            </m:r>
          </m:e>
          <m:sub>
            <m:r>
              <w:rPr>
                <w:rFonts w:ascii="Cambria Math" w:hAnsi="Cambria Math"/>
              </w:rPr>
              <m:t>adj,1</m:t>
            </m:r>
          </m:sub>
        </m:sSub>
      </m:oMath>
      <w:r w:rsidRPr="001B57F7">
        <w:t>). Therefore, the train stays in the serving cell for about 82s</w:t>
      </w:r>
      <w:r w:rsidRPr="001B57F7">
        <w:rPr>
          <w:rStyle w:val="FootnoteReference"/>
        </w:rPr>
        <w:footnoteReference w:id="36"/>
      </w:r>
      <w:r w:rsidRPr="001B57F7">
        <w:t xml:space="preserve">. It is interesting to note that the first handover procedure where the train enters the serving cell does not occur in the middle of the distance between the FRMCS sites. This is due to the particular geographical configuration, and to the fact that the train-mounted antenna has a lower gain towards the back than towards the front (see for example </w:t>
      </w:r>
      <w:r w:rsidR="00204777" w:rsidRPr="001B57F7">
        <w:t xml:space="preserve">Figure </w:t>
      </w:r>
      <w:r w:rsidR="00204777">
        <w:rPr>
          <w:noProof/>
        </w:rPr>
        <w:t>7</w:t>
      </w:r>
      <w:r w:rsidRPr="001B57F7">
        <w:t xml:space="preserve">). </w:t>
      </w:r>
    </w:p>
    <w:p w14:paraId="37B56DBA" w14:textId="7A06F466" w:rsidR="007E49BE" w:rsidRPr="001B57F7" w:rsidRDefault="00DE7671" w:rsidP="00D46234">
      <w:pPr>
        <w:spacing w:after="0"/>
      </w:pPr>
      <w:r w:rsidRPr="001B57F7">
        <w:t xml:space="preserve">Figure </w:t>
      </w:r>
      <w:r>
        <w:t>13</w:t>
      </w:r>
      <w:r w:rsidR="003475D8" w:rsidRPr="001B57F7">
        <w:t xml:space="preserve"> below further shows the evolution of </w:t>
      </w:r>
      <w:r w:rsidR="003475D8" w:rsidRPr="006605B6">
        <w:rPr>
          <w:i/>
          <w:iCs/>
        </w:rPr>
        <w:t>C</w:t>
      </w:r>
      <w:r w:rsidR="003475D8" w:rsidRPr="001B57F7">
        <w:t xml:space="preserve"> (which is equal to </w:t>
      </w:r>
      <m:oMath>
        <m:sSub>
          <m:sSubPr>
            <m:ctrlPr>
              <w:rPr>
                <w:rFonts w:ascii="Cambria Math" w:hAnsi="Cambria Math"/>
                <w:i/>
              </w:rPr>
            </m:ctrlPr>
          </m:sSubPr>
          <m:e>
            <m:r>
              <w:rPr>
                <w:rFonts w:ascii="Cambria Math" w:hAnsi="Cambria Math"/>
              </w:rPr>
              <m:t>C</m:t>
            </m:r>
          </m:e>
          <m:sub>
            <m:r>
              <w:rPr>
                <w:rFonts w:ascii="Cambria Math" w:hAnsi="Cambria Math"/>
              </w:rPr>
              <m:t>serving,1</m:t>
            </m:r>
          </m:sub>
        </m:sSub>
      </m:oMath>
      <w:r w:rsidR="003475D8" w:rsidRPr="001B57F7">
        <w:t xml:space="preserve"> when the train is in the first half of the cell, and to </w:t>
      </w:r>
      <m:oMath>
        <m:sSub>
          <m:sSubPr>
            <m:ctrlPr>
              <w:rPr>
                <w:rFonts w:ascii="Cambria Math" w:hAnsi="Cambria Math"/>
                <w:i/>
              </w:rPr>
            </m:ctrlPr>
          </m:sSubPr>
          <m:e>
            <m:r>
              <w:rPr>
                <w:rFonts w:ascii="Cambria Math" w:hAnsi="Cambria Math"/>
              </w:rPr>
              <m:t>C</m:t>
            </m:r>
          </m:e>
          <m:sub>
            <m:r>
              <w:rPr>
                <w:rFonts w:ascii="Cambria Math" w:hAnsi="Cambria Math"/>
              </w:rPr>
              <m:t>serving,2</m:t>
            </m:r>
          </m:sub>
        </m:sSub>
      </m:oMath>
      <w:r w:rsidR="003475D8" w:rsidRPr="001B57F7">
        <w:t xml:space="preserve"> in the second half) and </w:t>
      </w:r>
      <m:oMath>
        <m:sSub>
          <m:sSubPr>
            <m:ctrlPr>
              <w:rPr>
                <w:rFonts w:ascii="Cambria Math" w:hAnsi="Cambria Math"/>
                <w:i/>
              </w:rPr>
            </m:ctrlPr>
          </m:sSubPr>
          <m:e>
            <m:r>
              <w:rPr>
                <w:rFonts w:ascii="Cambria Math" w:hAnsi="Cambria Math"/>
              </w:rPr>
              <m:t>I</m:t>
            </m:r>
          </m:e>
          <m:sub>
            <m:r>
              <w:rPr>
                <w:rFonts w:ascii="Cambria Math" w:hAnsi="Cambria Math"/>
              </w:rPr>
              <m:t>intra</m:t>
            </m:r>
          </m:sub>
        </m:sSub>
      </m:oMath>
      <w:r w:rsidR="003475D8" w:rsidRPr="001B57F7">
        <w:t xml:space="preserve"> (which is equal to </w:t>
      </w:r>
      <m:oMath>
        <m:sSub>
          <m:sSubPr>
            <m:ctrlPr>
              <w:rPr>
                <w:rFonts w:ascii="Cambria Math" w:hAnsi="Cambria Math"/>
                <w:i/>
              </w:rPr>
            </m:ctrlPr>
          </m:sSubPr>
          <m:e>
            <m:r>
              <w:rPr>
                <w:rFonts w:ascii="Cambria Math" w:hAnsi="Cambria Math"/>
              </w:rPr>
              <m:t>I</m:t>
            </m:r>
          </m:e>
          <m:sub>
            <m:r>
              <w:rPr>
                <w:rFonts w:ascii="Cambria Math" w:hAnsi="Cambria Math"/>
              </w:rPr>
              <m:t>adj,1</m:t>
            </m:r>
          </m:sub>
        </m:sSub>
      </m:oMath>
      <w:r w:rsidR="003475D8" w:rsidRPr="001B57F7">
        <w:t xml:space="preserve"> when the train is in the first half of the cell, and </w:t>
      </w:r>
      <m:oMath>
        <m:sSub>
          <m:sSubPr>
            <m:ctrlPr>
              <w:rPr>
                <w:rFonts w:ascii="Cambria Math" w:hAnsi="Cambria Math"/>
                <w:i/>
              </w:rPr>
            </m:ctrlPr>
          </m:sSubPr>
          <m:e>
            <m:r>
              <w:rPr>
                <w:rFonts w:ascii="Cambria Math" w:hAnsi="Cambria Math"/>
              </w:rPr>
              <m:t>I</m:t>
            </m:r>
          </m:e>
          <m:sub>
            <m:r>
              <w:rPr>
                <w:rFonts w:ascii="Cambria Math" w:hAnsi="Cambria Math"/>
              </w:rPr>
              <m:t>adj,2</m:t>
            </m:r>
          </m:sub>
        </m:sSub>
      </m:oMath>
      <w:r w:rsidR="003475D8" w:rsidRPr="001B57F7">
        <w:t xml:space="preserve"> in the second half). The apparent drop in signal strength wh</w:t>
      </w:r>
      <w:proofErr w:type="spellStart"/>
      <w:r w:rsidR="003475D8" w:rsidRPr="001B57F7">
        <w:t>en</w:t>
      </w:r>
      <w:proofErr w:type="spellEnd"/>
      <w:r w:rsidR="003475D8" w:rsidRPr="001B57F7">
        <w:t xml:space="preserve"> the train passes by the FRMCS site, and switches from one antenna to the other, is assumed to be mitigated in real deployments by an intra-site handover procedure. As shown in </w:t>
      </w:r>
      <w:r w:rsidRPr="001B57F7">
        <w:t xml:space="preserve">Figure </w:t>
      </w:r>
      <w:r>
        <w:rPr>
          <w:noProof/>
        </w:rPr>
        <w:t>13</w:t>
      </w:r>
      <w:r w:rsidR="003475D8" w:rsidRPr="001B57F7">
        <w:t>, the SINR due to internal interference is 14 dB and 10 dB at the handover points. Note that ECC Report 229</w:t>
      </w:r>
      <w:r w:rsidR="00E327D1">
        <w:t xml:space="preserve"> </w:t>
      </w:r>
      <w:r w:rsidR="00204777">
        <w:t>[24]</w:t>
      </w:r>
      <w:r w:rsidR="00B96C7B">
        <w:t>,</w:t>
      </w:r>
      <w:r w:rsidR="003475D8" w:rsidRPr="001B57F7">
        <w:t xml:space="preserve"> </w:t>
      </w:r>
      <w:r w:rsidR="00E327D1">
        <w:t>t</w:t>
      </w:r>
      <w:r w:rsidR="003475D8" w:rsidRPr="001B57F7">
        <w:t>able 4 indicates an average value of 20 dB in GSM-R networks, that “</w:t>
      </w:r>
      <w:r w:rsidR="003475D8" w:rsidRPr="001B57F7">
        <w:rPr>
          <w:i/>
        </w:rPr>
        <w:t>may be lower at cell edge</w:t>
      </w:r>
      <w:r w:rsidR="003475D8" w:rsidRPr="001B57F7">
        <w:t xml:space="preserve">”. </w:t>
      </w:r>
    </w:p>
    <w:p w14:paraId="463F5D20" w14:textId="77777777" w:rsidR="007E49BE" w:rsidRPr="001B57F7" w:rsidRDefault="007E49BE" w:rsidP="00D46234">
      <w:pPr>
        <w:spacing w:before="0" w:after="0"/>
      </w:pPr>
    </w:p>
    <w:p w14:paraId="07E46554" w14:textId="77777777" w:rsidR="007E49BE" w:rsidRPr="001B57F7" w:rsidRDefault="003475D8">
      <w:pPr>
        <w:pStyle w:val="ECCFiguregraphcentered"/>
        <w:keepNext/>
        <w:spacing w:line="276" w:lineRule="auto"/>
        <w:rPr>
          <w:lang w:val="en-GB"/>
        </w:rPr>
      </w:pPr>
      <w:r w:rsidRPr="001B57F7">
        <w:rPr>
          <w:noProof/>
          <w:lang w:val="fr-FR" w:eastAsia="fr-FR"/>
        </w:rPr>
        <w:drawing>
          <wp:inline distT="0" distB="0" distL="0" distR="0" wp14:anchorId="4E8C1681" wp14:editId="30D4F035">
            <wp:extent cx="3903784" cy="2989183"/>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noChangeArrowheads="1"/>
                    </pic:cNvPicPr>
                  </pic:nvPicPr>
                  <pic:blipFill>
                    <a:blip r:embed="rId18" cstate="screen"/>
                    <a:stretch>
                      <a:fillRect/>
                    </a:stretch>
                  </pic:blipFill>
                  <pic:spPr>
                    <a:xfrm>
                      <a:off x="0" y="0"/>
                      <a:ext cx="3903784" cy="2989183"/>
                    </a:xfrm>
                    <a:prstGeom prst="rect">
                      <a:avLst/>
                    </a:prstGeom>
                    <a:noFill/>
                    <a:ln>
                      <a:noFill/>
                    </a:ln>
                  </pic:spPr>
                </pic:pic>
              </a:graphicData>
            </a:graphic>
          </wp:inline>
        </w:drawing>
      </w:r>
    </w:p>
    <w:p w14:paraId="600FECAE" w14:textId="5CC4D8CB" w:rsidR="007E49BE" w:rsidRDefault="003475D8">
      <w:pPr>
        <w:pStyle w:val="Caption"/>
        <w:spacing w:line="276" w:lineRule="auto"/>
        <w:rPr>
          <w:lang w:val="en-GB"/>
        </w:rPr>
      </w:pPr>
      <w:bookmarkStart w:id="111" w:name="_Ref16687388"/>
      <w:r w:rsidRPr="001B57F7">
        <w:rPr>
          <w:lang w:val="en-GB"/>
        </w:rPr>
        <w:t xml:space="preserve">Figure </w:t>
      </w:r>
      <w:r w:rsidR="001B1994">
        <w:rPr>
          <w:noProof/>
          <w:lang w:val="en-GB"/>
        </w:rPr>
        <w:t>11</w:t>
      </w:r>
      <w:bookmarkEnd w:id="111"/>
      <w:r w:rsidRPr="001B57F7">
        <w:rPr>
          <w:lang w:val="en-GB"/>
        </w:rPr>
        <w:t xml:space="preserve">: Wanted signal and ICI at the FRMCS </w:t>
      </w:r>
      <w:r w:rsidR="0077359B" w:rsidRPr="001B57F7">
        <w:rPr>
          <w:lang w:val="en-GB"/>
        </w:rPr>
        <w:t>cab-radio</w:t>
      </w:r>
    </w:p>
    <w:p w14:paraId="21292936" w14:textId="77777777" w:rsidR="00CD5726" w:rsidRPr="00CD5726" w:rsidRDefault="00CD5726" w:rsidP="0049006C"/>
    <w:p w14:paraId="5DF7ACA5" w14:textId="77777777" w:rsidR="007E49BE" w:rsidRPr="001B57F7" w:rsidRDefault="003475D8">
      <w:pPr>
        <w:pStyle w:val="ECCFiguregraphcentered"/>
        <w:keepNext/>
        <w:spacing w:line="276" w:lineRule="auto"/>
        <w:rPr>
          <w:lang w:val="en-GB"/>
        </w:rPr>
      </w:pPr>
      <w:r w:rsidRPr="001B57F7">
        <w:rPr>
          <w:noProof/>
          <w:lang w:val="fr-FR" w:eastAsia="fr-FR"/>
        </w:rPr>
        <w:lastRenderedPageBreak/>
        <w:drawing>
          <wp:inline distT="0" distB="0" distL="0" distR="0" wp14:anchorId="3D1D4BA7" wp14:editId="740FFC84">
            <wp:extent cx="5759450" cy="2746375"/>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pic:cNvPicPr>
                      <a:picLocks noChangeAspect="1" noChangeArrowheads="1"/>
                    </pic:cNvPicPr>
                  </pic:nvPicPr>
                  <pic:blipFill>
                    <a:blip r:embed="rId19" cstate="screen"/>
                    <a:stretch>
                      <a:fillRect/>
                    </a:stretch>
                  </pic:blipFill>
                  <pic:spPr>
                    <a:xfrm>
                      <a:off x="0" y="0"/>
                      <a:ext cx="5759450" cy="2746375"/>
                    </a:xfrm>
                    <a:prstGeom prst="rect">
                      <a:avLst/>
                    </a:prstGeom>
                    <a:noFill/>
                    <a:ln>
                      <a:noFill/>
                    </a:ln>
                  </pic:spPr>
                </pic:pic>
              </a:graphicData>
            </a:graphic>
          </wp:inline>
        </w:drawing>
      </w:r>
    </w:p>
    <w:p w14:paraId="01A72331" w14:textId="77343D25" w:rsidR="007E49BE" w:rsidRPr="001B57F7" w:rsidRDefault="003475D8">
      <w:pPr>
        <w:pStyle w:val="Caption"/>
        <w:spacing w:line="276" w:lineRule="auto"/>
        <w:rPr>
          <w:lang w:val="en-GB"/>
        </w:rPr>
      </w:pPr>
      <w:bookmarkStart w:id="112" w:name="_Ref15904589"/>
      <w:r w:rsidRPr="001B57F7">
        <w:rPr>
          <w:lang w:val="en-GB"/>
        </w:rPr>
        <w:t xml:space="preserve">Figure </w:t>
      </w:r>
      <w:r w:rsidR="001B1994">
        <w:rPr>
          <w:noProof/>
          <w:lang w:val="en-GB"/>
        </w:rPr>
        <w:t>12</w:t>
      </w:r>
      <w:bookmarkEnd w:id="112"/>
      <w:r w:rsidRPr="001B57F7">
        <w:rPr>
          <w:lang w:val="en-GB"/>
        </w:rPr>
        <w:t>: Power levels in the high-speed scenario</w:t>
      </w:r>
    </w:p>
    <w:p w14:paraId="03FDBBD6" w14:textId="77777777" w:rsidR="007E49BE" w:rsidRPr="001B57F7" w:rsidRDefault="003475D8">
      <w:pPr>
        <w:pStyle w:val="ECCFiguregraphcentered"/>
        <w:keepNext/>
        <w:spacing w:line="276" w:lineRule="auto"/>
        <w:rPr>
          <w:lang w:val="en-GB"/>
        </w:rPr>
      </w:pPr>
      <w:r w:rsidRPr="001B57F7">
        <w:rPr>
          <w:noProof/>
          <w:lang w:val="fr-FR" w:eastAsia="fr-FR"/>
        </w:rPr>
        <w:drawing>
          <wp:inline distT="0" distB="0" distL="0" distR="0" wp14:anchorId="28AF8DD5" wp14:editId="245736EF">
            <wp:extent cx="5759450" cy="2750185"/>
            <wp:effectExtent l="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 88"/>
                    <pic:cNvPicPr>
                      <a:picLocks noChangeAspect="1" noChangeArrowheads="1"/>
                    </pic:cNvPicPr>
                  </pic:nvPicPr>
                  <pic:blipFill>
                    <a:blip r:embed="rId20" cstate="screen"/>
                    <a:stretch>
                      <a:fillRect/>
                    </a:stretch>
                  </pic:blipFill>
                  <pic:spPr>
                    <a:xfrm>
                      <a:off x="0" y="0"/>
                      <a:ext cx="5759450" cy="2750185"/>
                    </a:xfrm>
                    <a:prstGeom prst="rect">
                      <a:avLst/>
                    </a:prstGeom>
                    <a:noFill/>
                    <a:ln>
                      <a:noFill/>
                    </a:ln>
                  </pic:spPr>
                </pic:pic>
              </a:graphicData>
            </a:graphic>
          </wp:inline>
        </w:drawing>
      </w:r>
    </w:p>
    <w:p w14:paraId="381BBA97" w14:textId="4E8143E1" w:rsidR="007E49BE" w:rsidRPr="001B57F7" w:rsidRDefault="003475D8">
      <w:pPr>
        <w:pStyle w:val="Caption"/>
        <w:spacing w:line="276" w:lineRule="auto"/>
        <w:rPr>
          <w:lang w:val="en-GB"/>
        </w:rPr>
      </w:pPr>
      <w:bookmarkStart w:id="113" w:name="_Ref16176423"/>
      <w:r w:rsidRPr="001B57F7">
        <w:rPr>
          <w:lang w:val="en-GB"/>
        </w:rPr>
        <w:t xml:space="preserve">Figure </w:t>
      </w:r>
      <w:r w:rsidR="001B1994">
        <w:rPr>
          <w:noProof/>
          <w:lang w:val="en-GB"/>
        </w:rPr>
        <w:t>13</w:t>
      </w:r>
      <w:bookmarkEnd w:id="113"/>
      <w:r w:rsidRPr="001B57F7">
        <w:rPr>
          <w:lang w:val="en-GB"/>
        </w:rPr>
        <w:t>: Wanted signal and ICI in the high-speed scenario</w:t>
      </w:r>
    </w:p>
    <w:p w14:paraId="04849BBC" w14:textId="77777777" w:rsidR="007E49BE" w:rsidRPr="001B57F7" w:rsidRDefault="003475D8" w:rsidP="000C0405">
      <w:pPr>
        <w:spacing w:before="0" w:after="0"/>
      </w:pPr>
      <w:r w:rsidRPr="001B57F7">
        <w:rPr>
          <w:u w:val="single"/>
        </w:rPr>
        <w:t>Step 3</w:t>
      </w:r>
      <w:r w:rsidRPr="001B57F7">
        <w:t xml:space="preserve">: </w:t>
      </w:r>
    </w:p>
    <w:p w14:paraId="1F5FCDFD" w14:textId="0AE1C418" w:rsidR="007E49BE" w:rsidRPr="001B57F7" w:rsidRDefault="003475D8" w:rsidP="000C0405">
      <w:pPr>
        <w:spacing w:before="0"/>
      </w:pPr>
      <w:r w:rsidRPr="001B57F7">
        <w:t>The noise floor in FRMCS on-board receivers has been computed using formula (11) in</w:t>
      </w:r>
      <w:r w:rsidR="007A6613" w:rsidRPr="007A6613">
        <w:t xml:space="preserve"> Recommendation ITU-R</w:t>
      </w:r>
      <w:r w:rsidRPr="001B57F7">
        <w:t xml:space="preserve"> M.2101 </w:t>
      </w:r>
      <w:sdt>
        <w:sdtPr>
          <w:id w:val="982664073"/>
        </w:sdtPr>
        <w:sdtEndPr/>
        <w:sdtContent>
          <w:r w:rsidRPr="001B57F7">
            <w:t>[23]</w:t>
          </w:r>
        </w:sdtContent>
      </w:sdt>
      <w:r w:rsidRPr="001B57F7">
        <w:t xml:space="preserve">: </w:t>
      </w:r>
      <m:oMath>
        <m:r>
          <w:rPr>
            <w:rFonts w:ascii="Cambria Math" w:hAnsi="Cambria Math"/>
          </w:rPr>
          <m:t xml:space="preserve">N= -174 </m:t>
        </m:r>
        <m:f>
          <m:fPr>
            <m:type m:val="skw"/>
            <m:ctrlPr>
              <w:rPr>
                <w:rFonts w:ascii="Cambria Math" w:hAnsi="Cambria Math"/>
              </w:rPr>
            </m:ctrlPr>
          </m:fPr>
          <m:num>
            <m:r>
              <m:rPr>
                <m:sty m:val="p"/>
              </m:rPr>
              <w:rPr>
                <w:rFonts w:ascii="Cambria Math" w:hAnsi="Cambria Math"/>
              </w:rPr>
              <m:t>dBm</m:t>
            </m:r>
          </m:num>
          <m:den>
            <m:r>
              <m:rPr>
                <m:sty m:val="p"/>
              </m:rPr>
              <w:rPr>
                <w:rFonts w:ascii="Cambria Math" w:hAnsi="Cambria Math"/>
              </w:rPr>
              <m:t>Hz</m:t>
            </m:r>
          </m:den>
        </m:f>
        <m:r>
          <w:rPr>
            <w:rFonts w:ascii="Cambria Math" w:hAnsi="Cambria Math"/>
          </w:rPr>
          <m:t>+10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i/>
              </w:rPr>
            </m:ctrlPr>
          </m:dPr>
          <m:e>
            <m:r>
              <w:rPr>
                <w:rFonts w:ascii="Cambria Math" w:hAnsi="Cambria Math"/>
              </w:rPr>
              <m:t xml:space="preserve">180 </m:t>
            </m:r>
            <m:r>
              <m:rPr>
                <m:sty m:val="p"/>
              </m:rPr>
              <w:rPr>
                <w:rFonts w:ascii="Cambria Math" w:hAnsi="Cambria Math"/>
              </w:rPr>
              <m:t>kHz</m:t>
            </m:r>
            <m:r>
              <w:rPr>
                <w:rFonts w:ascii="Cambria Math" w:hAnsi="Cambria Math"/>
              </w:rPr>
              <m:t>*number of used RBs</m:t>
            </m:r>
          </m:e>
        </m:d>
        <m:r>
          <w:rPr>
            <w:rFonts w:ascii="Cambria Math" w:hAnsi="Cambria Math"/>
          </w:rPr>
          <m:t xml:space="preserve">+Noise figure </m:t>
        </m:r>
      </m:oMath>
      <w:r w:rsidRPr="001B57F7">
        <w:t xml:space="preserve">. The noise figure of FRMCS </w:t>
      </w:r>
      <w:r w:rsidR="0077359B" w:rsidRPr="001B57F7">
        <w:t>cab-radio</w:t>
      </w:r>
      <w:r w:rsidRPr="001B57F7">
        <w:t xml:space="preserve">s has been assumed to be 5 dB (see </w:t>
      </w:r>
      <w:r w:rsidR="00204777" w:rsidRPr="001B57F7">
        <w:t xml:space="preserve">Table </w:t>
      </w:r>
      <w:r w:rsidR="00204777">
        <w:t>3</w:t>
      </w:r>
      <w:r w:rsidRPr="001B57F7">
        <w:t xml:space="preserve">), and the average number of RBs per train depends on the train density indicated in </w:t>
      </w:r>
      <w:r w:rsidR="00204777" w:rsidRPr="001B57F7">
        <w:t xml:space="preserve">Table </w:t>
      </w:r>
      <w:r w:rsidR="00204777">
        <w:t>5</w:t>
      </w:r>
      <w:r w:rsidRPr="001B57F7">
        <w:t xml:space="preserve">. For example, in the high-speed scenario, there are 50 RBs (see </w:t>
      </w:r>
      <w:r w:rsidR="00204777" w:rsidRPr="001B57F7">
        <w:t xml:space="preserve">Table </w:t>
      </w:r>
      <w:r w:rsidR="00204777">
        <w:t>3</w:t>
      </w:r>
      <w:r w:rsidRPr="001B57F7">
        <w:t xml:space="preserve">) to share amongst 4 trains on average. The noise floor is then: </w:t>
      </w:r>
      <m:oMath>
        <m:r>
          <w:rPr>
            <w:rFonts w:ascii="Cambria Math" w:hAnsi="Cambria Math"/>
          </w:rPr>
          <m:t xml:space="preserve">N= -174 </m:t>
        </m:r>
        <m:f>
          <m:fPr>
            <m:type m:val="skw"/>
            <m:ctrlPr>
              <w:rPr>
                <w:rFonts w:ascii="Cambria Math" w:hAnsi="Cambria Math"/>
              </w:rPr>
            </m:ctrlPr>
          </m:fPr>
          <m:num>
            <m:r>
              <m:rPr>
                <m:sty m:val="p"/>
              </m:rPr>
              <w:rPr>
                <w:rFonts w:ascii="Cambria Math" w:hAnsi="Cambria Math"/>
              </w:rPr>
              <m:t>dBm</m:t>
            </m:r>
          </m:num>
          <m:den>
            <m:r>
              <m:rPr>
                <m:sty m:val="p"/>
              </m:rPr>
              <w:rPr>
                <w:rFonts w:ascii="Cambria Math" w:hAnsi="Cambria Math"/>
              </w:rPr>
              <m:t>Hz</m:t>
            </m:r>
          </m:den>
        </m:f>
        <m:r>
          <w:rPr>
            <w:rFonts w:ascii="Cambria Math" w:hAnsi="Cambria Math"/>
          </w:rPr>
          <m:t>+10</m:t>
        </m:r>
        <m:sSub>
          <m:sSubPr>
            <m:ctrlPr>
              <w:rPr>
                <w:rFonts w:ascii="Cambria Math" w:hAnsi="Cambria Math"/>
                <w:i/>
              </w:rPr>
            </m:ctrlPr>
          </m:sSubPr>
          <m:e>
            <m:r>
              <m:rPr>
                <m:sty m:val="p"/>
              </m:rPr>
              <w:rPr>
                <w:rFonts w:ascii="Cambria Math" w:hAnsi="Cambria Math"/>
              </w:rPr>
              <m:t>log</m:t>
            </m:r>
          </m:e>
          <m:sub>
            <m:r>
              <w:rPr>
                <w:rFonts w:ascii="Cambria Math" w:hAnsi="Cambria Math"/>
              </w:rPr>
              <m:t>10</m:t>
            </m:r>
          </m:sub>
        </m:sSub>
        <m:d>
          <m:dPr>
            <m:ctrlPr>
              <w:rPr>
                <w:rFonts w:ascii="Cambria Math" w:hAnsi="Cambria Math"/>
                <w:i/>
              </w:rPr>
            </m:ctrlPr>
          </m:dPr>
          <m:e>
            <m:r>
              <w:rPr>
                <w:rFonts w:ascii="Cambria Math" w:hAnsi="Cambria Math"/>
              </w:rPr>
              <m:t>180</m:t>
            </m:r>
            <m:r>
              <m:rPr>
                <m:sty m:val="p"/>
              </m:rPr>
              <w:rPr>
                <w:rFonts w:ascii="Cambria Math" w:hAnsi="Cambria Math"/>
              </w:rPr>
              <m:t xml:space="preserve"> kHz</m:t>
            </m:r>
            <m:r>
              <w:rPr>
                <w:rFonts w:ascii="Cambria Math" w:hAnsi="Cambria Math"/>
              </w:rPr>
              <m:t>*</m:t>
            </m:r>
            <m:f>
              <m:fPr>
                <m:type m:val="skw"/>
                <m:ctrlPr>
                  <w:rPr>
                    <w:rFonts w:ascii="Cambria Math" w:hAnsi="Cambria Math"/>
                  </w:rPr>
                </m:ctrlPr>
              </m:fPr>
              <m:num>
                <m:r>
                  <m:rPr>
                    <m:sty m:val="p"/>
                  </m:rPr>
                  <w:rPr>
                    <w:rFonts w:ascii="Cambria Math" w:hAnsi="Cambria Math"/>
                  </w:rPr>
                  <m:t>50 RBs</m:t>
                </m:r>
              </m:num>
              <m:den>
                <m:r>
                  <m:rPr>
                    <m:sty m:val="p"/>
                  </m:rPr>
                  <w:rPr>
                    <w:rFonts w:ascii="Cambria Math" w:hAnsi="Cambria Math"/>
                  </w:rPr>
                  <m:t>4 trains</m:t>
                </m:r>
              </m:den>
            </m:f>
          </m:e>
        </m:d>
        <m:r>
          <w:rPr>
            <w:rFonts w:ascii="Cambria Math" w:hAnsi="Cambria Math"/>
          </w:rPr>
          <m:t xml:space="preserve">+5 </m:t>
        </m:r>
        <m:r>
          <m:rPr>
            <m:sty m:val="p"/>
          </m:rPr>
          <w:rPr>
            <w:rFonts w:ascii="Cambria Math" w:hAnsi="Cambria Math"/>
          </w:rPr>
          <m:t>dB</m:t>
        </m:r>
        <m:r>
          <w:rPr>
            <w:rFonts w:ascii="Cambria Math" w:hAnsi="Cambria Math"/>
          </w:rPr>
          <m:t xml:space="preserve">= -105.5 </m:t>
        </m:r>
        <m:r>
          <m:rPr>
            <m:sty m:val="p"/>
          </m:rPr>
          <w:rPr>
            <w:rFonts w:ascii="Cambria Math" w:hAnsi="Cambria Math"/>
          </w:rPr>
          <m:t>dBm</m:t>
        </m:r>
      </m:oMath>
      <w:r w:rsidRPr="001B57F7">
        <w:t xml:space="preserve">. Following the same methodology, the noise floor in the low-density and in the high-density scenario is evaluated at -104.2 dBm and -106.4 dBm, respectively. </w:t>
      </w:r>
    </w:p>
    <w:p w14:paraId="396E12CA" w14:textId="77777777" w:rsidR="007E49BE" w:rsidRPr="001B57F7" w:rsidRDefault="007E49BE" w:rsidP="000C0405">
      <w:pPr>
        <w:spacing w:before="0"/>
      </w:pPr>
    </w:p>
    <w:p w14:paraId="4ED3ABD8" w14:textId="77777777" w:rsidR="007E49BE" w:rsidRPr="001B57F7" w:rsidRDefault="003475D8" w:rsidP="000C0405">
      <w:r w:rsidRPr="001B57F7">
        <w:rPr>
          <w:u w:val="single"/>
        </w:rPr>
        <w:t>Step 5</w:t>
      </w:r>
      <w:r w:rsidRPr="001B57F7">
        <w:t xml:space="preserve">: </w:t>
      </w:r>
    </w:p>
    <w:p w14:paraId="29745CDB" w14:textId="5CE96635" w:rsidR="007E49BE" w:rsidRPr="001B57F7" w:rsidRDefault="00CF7E96" w:rsidP="000C0405">
      <m:oMath>
        <m:sSub>
          <m:sSubPr>
            <m:ctrlPr>
              <w:rPr>
                <w:rFonts w:ascii="Cambria Math" w:hAnsi="Cambria Math"/>
                <w:i/>
              </w:rPr>
            </m:ctrlPr>
          </m:sSubPr>
          <m:e>
            <m:r>
              <w:rPr>
                <w:rFonts w:ascii="Cambria Math" w:hAnsi="Cambria Math"/>
              </w:rPr>
              <m:t>I</m:t>
            </m:r>
          </m:e>
          <m:sub>
            <m:r>
              <w:rPr>
                <w:rFonts w:ascii="Cambria Math" w:hAnsi="Cambria Math"/>
              </w:rPr>
              <m:t>ext</m:t>
            </m:r>
          </m:sub>
        </m:sSub>
      </m:oMath>
      <w:r w:rsidR="003475D8" w:rsidRPr="001B57F7">
        <w:t xml:space="preserve"> is computed as the aggregation of the contribution of all interferers (which are alternatively LTE UEs in </w:t>
      </w:r>
      <w:r w:rsidR="003E0408">
        <w:t>s</w:t>
      </w:r>
      <w:r w:rsidR="003475D8" w:rsidRPr="001B57F7">
        <w:t xml:space="preserve">ection </w:t>
      </w:r>
      <w:r w:rsidR="00204777">
        <w:t>4</w:t>
      </w:r>
      <w:r w:rsidR="003475D8" w:rsidRPr="001B57F7">
        <w:t xml:space="preserve"> and DECT devices in </w:t>
      </w:r>
      <w:r w:rsidR="003E0408">
        <w:t>s</w:t>
      </w:r>
      <w:r w:rsidR="003475D8" w:rsidRPr="001B57F7">
        <w:t xml:space="preserve">ection </w:t>
      </w:r>
      <w:r w:rsidR="00204777">
        <w:t>6.1</w:t>
      </w:r>
      <w:r w:rsidR="003475D8" w:rsidRPr="001B57F7">
        <w:t xml:space="preserve">). In addition, as stated in </w:t>
      </w:r>
      <w:r w:rsidR="00037FFE" w:rsidRPr="001B57F7">
        <w:t xml:space="preserve">Recommendation ITU-R </w:t>
      </w:r>
      <w:r w:rsidR="003475D8" w:rsidRPr="001B57F7">
        <w:t>M.2101</w:t>
      </w:r>
      <w:r w:rsidR="00E327D1">
        <w:t xml:space="preserve"> </w:t>
      </w:r>
      <w:r w:rsidR="00204777">
        <w:t>[23]</w:t>
      </w:r>
      <w:r w:rsidR="003475D8" w:rsidRPr="001B57F7">
        <w:t xml:space="preserve">: </w:t>
      </w:r>
    </w:p>
    <w:p w14:paraId="701AF9CC" w14:textId="77777777" w:rsidR="007E49BE" w:rsidRPr="001B57F7" w:rsidRDefault="003475D8" w:rsidP="000C0405">
      <w:pPr>
        <w:ind w:left="708"/>
      </w:pPr>
      <w:r w:rsidRPr="001B57F7">
        <w:lastRenderedPageBreak/>
        <w:t>”</w:t>
      </w:r>
      <w:r w:rsidRPr="001B57F7">
        <w:rPr>
          <w:i/>
        </w:rPr>
        <w:t>The Adjacent Channel Interference Ratio (ACIR) value should be calculated based on per UE allocated number of resource blocks</w:t>
      </w:r>
      <w:r w:rsidRPr="001B57F7">
        <w:t>”.</w:t>
      </w:r>
    </w:p>
    <w:p w14:paraId="55EE08CF" w14:textId="23D7ED77" w:rsidR="007E49BE" w:rsidRPr="001B57F7" w:rsidRDefault="003475D8" w:rsidP="000C0405">
      <w:r w:rsidRPr="001B57F7">
        <w:t xml:space="preserve">Therefore, the number of </w:t>
      </w:r>
      <w:r w:rsidR="004947A9" w:rsidRPr="001B57F7">
        <w:t>R</w:t>
      </w:r>
      <w:r w:rsidR="004947A9">
        <w:t xml:space="preserve">esource </w:t>
      </w:r>
      <w:r w:rsidR="004947A9" w:rsidRPr="001B57F7">
        <w:t>B</w:t>
      </w:r>
      <w:r w:rsidR="004947A9">
        <w:t>lock</w:t>
      </w:r>
      <w:r w:rsidR="004947A9" w:rsidRPr="001B57F7">
        <w:t xml:space="preserve">s </w:t>
      </w:r>
      <w:r w:rsidR="004947A9">
        <w:t>(</w:t>
      </w:r>
      <w:r w:rsidRPr="001B57F7">
        <w:t>RBs</w:t>
      </w:r>
      <w:r w:rsidR="004947A9">
        <w:t>)</w:t>
      </w:r>
      <w:r w:rsidRPr="001B57F7">
        <w:t xml:space="preserve"> per train in each scenario (which can be determined from </w:t>
      </w:r>
      <w:r w:rsidR="00204777" w:rsidRPr="001B57F7">
        <w:t xml:space="preserve">Table </w:t>
      </w:r>
      <w:r w:rsidR="00204777">
        <w:t>5</w:t>
      </w:r>
      <w:r w:rsidRPr="001B57F7">
        <w:t xml:space="preserve">) has been </w:t>
      </w:r>
      <w:r w:rsidR="004C2653">
        <w:t>duly considered</w:t>
      </w:r>
      <w:r w:rsidRPr="001B57F7">
        <w:t xml:space="preserve"> in the calculation of </w:t>
      </w:r>
      <m:oMath>
        <m:sSub>
          <m:sSubPr>
            <m:ctrlPr>
              <w:rPr>
                <w:rFonts w:ascii="Cambria Math" w:hAnsi="Cambria Math"/>
                <w:i/>
              </w:rPr>
            </m:ctrlPr>
          </m:sSubPr>
          <m:e>
            <m:r>
              <w:rPr>
                <w:rFonts w:ascii="Cambria Math" w:hAnsi="Cambria Math"/>
              </w:rPr>
              <m:t>I</m:t>
            </m:r>
          </m:e>
          <m:sub>
            <m:r>
              <w:rPr>
                <w:rFonts w:ascii="Cambria Math" w:hAnsi="Cambria Math"/>
              </w:rPr>
              <m:t>ext</m:t>
            </m:r>
          </m:sub>
        </m:sSub>
      </m:oMath>
      <w:r w:rsidRPr="001B57F7">
        <w:t xml:space="preserve">. </w:t>
      </w:r>
    </w:p>
    <w:p w14:paraId="2B51805F" w14:textId="77777777" w:rsidR="007E49BE" w:rsidRPr="001B57F7" w:rsidRDefault="003475D8" w:rsidP="000C0405">
      <w:r w:rsidRPr="001B57F7">
        <w:rPr>
          <w:u w:val="single"/>
        </w:rPr>
        <w:t>Step 6</w:t>
      </w:r>
      <w:r w:rsidRPr="001B57F7">
        <w:t xml:space="preserve">: </w:t>
      </w:r>
    </w:p>
    <w:p w14:paraId="66036FB6" w14:textId="172B35CD" w:rsidR="004947A9" w:rsidRDefault="003475D8" w:rsidP="000C0405">
      <w:r w:rsidRPr="001B57F7">
        <w:t>The overall interference power is computed using formula (12) in</w:t>
      </w:r>
      <w:r w:rsidR="007A6613" w:rsidRPr="007A6613">
        <w:t xml:space="preserve"> </w:t>
      </w:r>
      <w:r w:rsidRPr="001B57F7">
        <w:t xml:space="preserve"> </w:t>
      </w:r>
      <w:r w:rsidR="00037FFE" w:rsidRPr="001B57F7">
        <w:t xml:space="preserve">Recommendation ITU-R </w:t>
      </w:r>
      <w:r w:rsidRPr="001B57F7">
        <w:t>M.2101:</w:t>
      </w:r>
      <w:r w:rsidR="0093576A">
        <w:t xml:space="preserve"> </w:t>
      </w:r>
      <m:oMath>
        <m:r>
          <w:rPr>
            <w:rFonts w:ascii="Cambria Math" w:hAnsi="Cambria Math"/>
          </w:rPr>
          <m:t xml:space="preserve">I= </m:t>
        </m:r>
        <m:sSub>
          <m:sSubPr>
            <m:ctrlPr>
              <w:rPr>
                <w:rFonts w:ascii="Cambria Math" w:hAnsi="Cambria Math"/>
                <w:i/>
              </w:rPr>
            </m:ctrlPr>
          </m:sSubPr>
          <m:e>
            <m:r>
              <w:rPr>
                <w:rFonts w:ascii="Cambria Math" w:hAnsi="Cambria Math"/>
              </w:rPr>
              <m:t>I</m:t>
            </m:r>
          </m:e>
          <m:sub>
            <m:r>
              <w:rPr>
                <w:rFonts w:ascii="Cambria Math" w:hAnsi="Cambria Math"/>
              </w:rPr>
              <m:t>intra</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ext</m:t>
            </m:r>
          </m:sub>
        </m:sSub>
        <m:r>
          <w:rPr>
            <w:rFonts w:ascii="Cambria Math" w:hAnsi="Cambria Math"/>
          </w:rPr>
          <m:t>+N</m:t>
        </m:r>
      </m:oMath>
      <w:r w:rsidRPr="001B57F7">
        <w:t xml:space="preserve">, and thus: </w:t>
      </w:r>
      <w:r w:rsidR="001B60F0" w:rsidRPr="006605B6">
        <w:rPr>
          <w:i/>
          <w:iCs/>
        </w:rPr>
        <w:t>SINR = C – I</w:t>
      </w:r>
      <w:r w:rsidR="001B60F0" w:rsidRPr="001B57F7">
        <w:t>.</w:t>
      </w:r>
    </w:p>
    <w:p w14:paraId="2F158B91" w14:textId="5DDFF11F" w:rsidR="007E49BE" w:rsidRPr="001B57F7" w:rsidRDefault="0027280D">
      <w:pPr>
        <w:pStyle w:val="Heading1"/>
        <w:rPr>
          <w:rStyle w:val="ECCParagraph"/>
        </w:rPr>
      </w:pPr>
      <w:bookmarkStart w:id="114" w:name="_Toc30762172"/>
      <w:bookmarkStart w:id="115" w:name="_Toc42082457"/>
      <w:bookmarkStart w:id="116" w:name="_Toc42088412"/>
      <w:r>
        <w:rPr>
          <w:rStyle w:val="ECCParagraph"/>
        </w:rPr>
        <w:lastRenderedPageBreak/>
        <w:t>Adjacent band</w:t>
      </w:r>
      <w:r w:rsidRPr="001B57F7">
        <w:rPr>
          <w:rStyle w:val="ECCParagraph"/>
        </w:rPr>
        <w:t xml:space="preserve"> </w:t>
      </w:r>
      <w:r w:rsidR="003475D8" w:rsidRPr="001B57F7">
        <w:rPr>
          <w:rStyle w:val="ECCParagraph"/>
        </w:rPr>
        <w:t>systems</w:t>
      </w:r>
      <w:bookmarkEnd w:id="114"/>
      <w:bookmarkEnd w:id="115"/>
      <w:bookmarkEnd w:id="116"/>
    </w:p>
    <w:p w14:paraId="6898050D" w14:textId="544858C5" w:rsidR="007E49BE" w:rsidRPr="001B57F7" w:rsidRDefault="003475D8">
      <w:pPr>
        <w:pStyle w:val="Heading2"/>
        <w:spacing w:line="276" w:lineRule="auto"/>
        <w:rPr>
          <w:lang w:val="en-GB"/>
        </w:rPr>
      </w:pPr>
      <w:bookmarkStart w:id="117" w:name="_Toc30762173"/>
      <w:bookmarkStart w:id="118" w:name="_Toc42082458"/>
      <w:bookmarkStart w:id="119" w:name="_Toc42088413"/>
      <w:r w:rsidRPr="001B57F7">
        <w:rPr>
          <w:lang w:val="en-GB"/>
        </w:rPr>
        <w:t>MFCN in band 1 uplink</w:t>
      </w:r>
      <w:bookmarkEnd w:id="117"/>
      <w:bookmarkEnd w:id="118"/>
      <w:bookmarkEnd w:id="119"/>
    </w:p>
    <w:p w14:paraId="2B06B996" w14:textId="5CCA7A72" w:rsidR="007E49BE" w:rsidRPr="001B57F7" w:rsidRDefault="003475D8">
      <w:pPr>
        <w:pStyle w:val="Heading3"/>
        <w:spacing w:line="276" w:lineRule="auto"/>
        <w:rPr>
          <w:lang w:val="en-GB"/>
        </w:rPr>
      </w:pPr>
      <w:bookmarkStart w:id="120" w:name="_Ref15918361"/>
      <w:bookmarkStart w:id="121" w:name="_Toc30762174"/>
      <w:bookmarkStart w:id="122" w:name="_Toc42082459"/>
      <w:bookmarkStart w:id="123" w:name="_Toc42088414"/>
      <w:r w:rsidRPr="001B57F7">
        <w:rPr>
          <w:lang w:val="en-GB"/>
        </w:rPr>
        <w:t>Regulatory framework</w:t>
      </w:r>
      <w:bookmarkEnd w:id="120"/>
      <w:bookmarkEnd w:id="121"/>
      <w:bookmarkEnd w:id="122"/>
      <w:bookmarkEnd w:id="123"/>
      <w:r w:rsidRPr="001B57F7">
        <w:rPr>
          <w:lang w:val="en-GB"/>
        </w:rPr>
        <w:t xml:space="preserve"> </w:t>
      </w:r>
    </w:p>
    <w:p w14:paraId="3C0A7E9E" w14:textId="3293F530" w:rsidR="007E49BE" w:rsidRPr="001B57F7" w:rsidRDefault="003475D8" w:rsidP="000C0405">
      <w:r w:rsidRPr="001B57F7">
        <w:t xml:space="preserve">The 1920-1980 MHz / 2110-2170 MHz paired frequency range is a multi-system operating band that can be used by all wideband technologies developed at 3GPP: it is referred to as band I in the UMTS specification (see </w:t>
      </w:r>
      <w:r w:rsidR="00831209">
        <w:t>3GPP</w:t>
      </w:r>
      <w:r w:rsidR="00831209" w:rsidRPr="001B57F7">
        <w:t xml:space="preserve"> </w:t>
      </w:r>
      <w:r w:rsidRPr="001B57F7">
        <w:t xml:space="preserve">TS 25.101 </w:t>
      </w:r>
      <w:r w:rsidR="00204777">
        <w:t>[11]</w:t>
      </w:r>
      <w:r w:rsidR="00597DBC">
        <w:t>, t</w:t>
      </w:r>
      <w:r w:rsidRPr="001B57F7">
        <w:t xml:space="preserve">able 5.0), band n°1 in LTE (see </w:t>
      </w:r>
      <w:r w:rsidR="00831209">
        <w:t>3GPP</w:t>
      </w:r>
      <w:r w:rsidR="00831209" w:rsidRPr="001B57F7">
        <w:t xml:space="preserve"> </w:t>
      </w:r>
      <w:r w:rsidRPr="001B57F7">
        <w:t xml:space="preserve">TS 36.101 </w:t>
      </w:r>
      <w:sdt>
        <w:sdtPr>
          <w:id w:val="1527751608"/>
        </w:sdtPr>
        <w:sdtEndPr/>
        <w:sdtContent>
          <w:r w:rsidRPr="001B57F7">
            <w:rPr>
              <w:noProof/>
            </w:rPr>
            <w:t>[7]</w:t>
          </w:r>
        </w:sdtContent>
      </w:sdt>
      <w:r w:rsidR="00BF6850">
        <w:t>, t</w:t>
      </w:r>
      <w:r w:rsidRPr="001B57F7">
        <w:t xml:space="preserve">able 5.5-1) and band n1 in 5G NR (see </w:t>
      </w:r>
      <w:r w:rsidR="00831209">
        <w:t>3GPP</w:t>
      </w:r>
      <w:r w:rsidR="00831209" w:rsidRPr="001B57F7">
        <w:t xml:space="preserve"> </w:t>
      </w:r>
      <w:r w:rsidRPr="001B57F7">
        <w:t>TS 38.101</w:t>
      </w:r>
      <w:r w:rsidR="008146B3">
        <w:t xml:space="preserve"> </w:t>
      </w:r>
      <w:r w:rsidR="00204777">
        <w:t>[9]</w:t>
      </w:r>
      <w:r w:rsidR="00AE6D30">
        <w:t>,</w:t>
      </w:r>
      <w:r w:rsidR="00E327D1">
        <w:t>t</w:t>
      </w:r>
      <w:r w:rsidRPr="001B57F7">
        <w:t xml:space="preserve">able 5.2-1). </w:t>
      </w:r>
    </w:p>
    <w:p w14:paraId="4793FB3F" w14:textId="72E2627A" w:rsidR="007E49BE" w:rsidRPr="001B57F7" w:rsidRDefault="003475D8" w:rsidP="000C0405">
      <w:r w:rsidRPr="001B57F7">
        <w:t>This frequency range</w:t>
      </w:r>
      <w:r w:rsidRPr="001B57F7">
        <w:rPr>
          <w:rStyle w:val="FootnoteReference"/>
        </w:rPr>
        <w:footnoteReference w:id="37"/>
      </w:r>
      <w:r w:rsidRPr="001B57F7">
        <w:t xml:space="preserve"> has been harmoni</w:t>
      </w:r>
      <w:r w:rsidR="00831209">
        <w:t>s</w:t>
      </w:r>
      <w:r w:rsidRPr="001B57F7">
        <w:t>ed at CEPT level by ECC Decision (06)01</w:t>
      </w:r>
      <w:r w:rsidR="00597DBC">
        <w:t xml:space="preserve"> </w:t>
      </w:r>
      <w:bookmarkStart w:id="124" w:name="_Hlk35974754"/>
      <w:r w:rsidR="00204777">
        <w:t>[6]</w:t>
      </w:r>
      <w:bookmarkEnd w:id="124"/>
      <w:r w:rsidRPr="001B57F7">
        <w:t>, whose first version (approved in 2006) allowed for the deployment of UMTS and LTE in the FDD mode, and using passive sectoral antenna systems in BS. The band has been extensively used by European mobile operators ever since. A second version of the decision has been approved in 2019, which makes it possible to introduce the 5G NR in the band, as well as base stations using AAS</w:t>
      </w:r>
      <w:r w:rsidRPr="001B57F7">
        <w:rPr>
          <w:rStyle w:val="FootnoteReference"/>
        </w:rPr>
        <w:footnoteReference w:id="38"/>
      </w:r>
      <w:r w:rsidRPr="001B57F7">
        <w:t xml:space="preserve">, by adapting the necessary </w:t>
      </w:r>
      <w:r w:rsidRPr="001B57F7">
        <w:rPr>
          <w:i/>
        </w:rPr>
        <w:t xml:space="preserve">Least Restrictive Technical Conditions </w:t>
      </w:r>
      <w:r w:rsidRPr="001B57F7">
        <w:t xml:space="preserve">(LRTC), including the </w:t>
      </w:r>
      <w:r w:rsidRPr="001B57F7">
        <w:rPr>
          <w:i/>
        </w:rPr>
        <w:t>Block Edge Mask</w:t>
      </w:r>
      <w:r w:rsidRPr="001B57F7">
        <w:t xml:space="preserve"> (BEM)</w:t>
      </w:r>
      <w:r w:rsidRPr="001B57F7">
        <w:rPr>
          <w:rStyle w:val="FootnoteReference"/>
        </w:rPr>
        <w:footnoteReference w:id="39"/>
      </w:r>
      <w:r w:rsidRPr="001B57F7">
        <w:t xml:space="preserve">. </w:t>
      </w:r>
    </w:p>
    <w:p w14:paraId="7B7D1210" w14:textId="678681A3" w:rsidR="007E49BE" w:rsidRPr="001B57F7" w:rsidRDefault="003475D8" w:rsidP="000C0405">
      <w:r w:rsidRPr="001B57F7">
        <w:t xml:space="preserve">The study contained in this report does not consider any guard band between the lower edge at 1920 MHz and the first MFCN block (the first version of ECC Decision (06)01 contained a 300 kHz guard band at the lower and upper edges of the frequency range, and therefore the first block started at 1920.3 MHz). </w:t>
      </w:r>
    </w:p>
    <w:p w14:paraId="082AF8DC" w14:textId="31782FF5" w:rsidR="007E49BE" w:rsidRPr="001B57F7" w:rsidRDefault="003475D8">
      <w:pPr>
        <w:pStyle w:val="Heading3"/>
        <w:spacing w:line="276" w:lineRule="auto"/>
        <w:rPr>
          <w:lang w:val="en-GB"/>
        </w:rPr>
      </w:pPr>
      <w:bookmarkStart w:id="125" w:name="_Toc30114140"/>
      <w:bookmarkStart w:id="126" w:name="_Ref15920325"/>
      <w:bookmarkStart w:id="127" w:name="_Ref15920200"/>
      <w:bookmarkStart w:id="128" w:name="_Toc30762175"/>
      <w:bookmarkStart w:id="129" w:name="_Toc42082460"/>
      <w:bookmarkStart w:id="130" w:name="_Toc42088415"/>
      <w:bookmarkEnd w:id="125"/>
      <w:r w:rsidRPr="001B57F7">
        <w:rPr>
          <w:lang w:val="en-GB"/>
        </w:rPr>
        <w:t>LTE 2100 as representative system</w:t>
      </w:r>
      <w:bookmarkEnd w:id="126"/>
      <w:bookmarkEnd w:id="127"/>
      <w:bookmarkEnd w:id="128"/>
      <w:bookmarkEnd w:id="129"/>
      <w:bookmarkEnd w:id="130"/>
      <w:r w:rsidRPr="001B57F7">
        <w:rPr>
          <w:lang w:val="en-GB"/>
        </w:rPr>
        <w:t xml:space="preserve"> </w:t>
      </w:r>
    </w:p>
    <w:p w14:paraId="7399CBF0" w14:textId="13248233" w:rsidR="007E49BE" w:rsidRPr="001B57F7" w:rsidRDefault="003475D8" w:rsidP="000C0405">
      <w:pPr>
        <w:rPr>
          <w:rFonts w:cs="Arial"/>
          <w:szCs w:val="20"/>
        </w:rPr>
      </w:pPr>
      <w:r w:rsidRPr="001B57F7">
        <w:rPr>
          <w:rFonts w:cs="Arial"/>
          <w:szCs w:val="20"/>
        </w:rPr>
        <w:t xml:space="preserve">Among the three MFCN systems that may be deployed in 1920-1980 MHz (see </w:t>
      </w:r>
      <w:r w:rsidR="003E0408">
        <w:rPr>
          <w:rFonts w:cs="Arial"/>
          <w:szCs w:val="20"/>
        </w:rPr>
        <w:t>s</w:t>
      </w:r>
      <w:r w:rsidRPr="001B57F7">
        <w:rPr>
          <w:rFonts w:cs="Arial"/>
          <w:szCs w:val="20"/>
        </w:rPr>
        <w:t xml:space="preserve">ection </w:t>
      </w:r>
      <w:r w:rsidR="00204777">
        <w:rPr>
          <w:rFonts w:cs="Arial"/>
          <w:szCs w:val="20"/>
        </w:rPr>
        <w:t>3.1.1</w:t>
      </w:r>
      <w:r w:rsidRPr="001B57F7">
        <w:rPr>
          <w:rFonts w:cs="Arial"/>
          <w:szCs w:val="20"/>
        </w:rPr>
        <w:t>), it is believed that LTE implementing a 20 MHz</w:t>
      </w:r>
      <w:r w:rsidRPr="001B57F7">
        <w:rPr>
          <w:rStyle w:val="FootnoteReference"/>
          <w:rFonts w:cs="Arial"/>
          <w:szCs w:val="20"/>
        </w:rPr>
        <w:footnoteReference w:id="40"/>
      </w:r>
      <w:r w:rsidRPr="001B57F7">
        <w:rPr>
          <w:rFonts w:cs="Arial"/>
          <w:szCs w:val="20"/>
        </w:rPr>
        <w:t xml:space="preserve"> channel centred at 1930 MHz</w:t>
      </w:r>
      <w:r w:rsidRPr="001B57F7">
        <w:rPr>
          <w:rStyle w:val="FootnoteReference"/>
          <w:rFonts w:cs="Arial"/>
          <w:szCs w:val="20"/>
        </w:rPr>
        <w:footnoteReference w:id="41"/>
      </w:r>
      <w:r w:rsidRPr="001B57F7">
        <w:rPr>
          <w:rFonts w:cs="Arial"/>
          <w:szCs w:val="20"/>
        </w:rPr>
        <w:t xml:space="preserve"> (from now onwards referred to as LTE 2100) is a worst case assumption for the </w:t>
      </w:r>
      <w:r w:rsidR="00144530">
        <w:rPr>
          <w:rFonts w:cs="Arial"/>
          <w:szCs w:val="20"/>
        </w:rPr>
        <w:t>co-existence</w:t>
      </w:r>
      <w:r w:rsidRPr="001B57F7">
        <w:rPr>
          <w:rFonts w:cs="Arial"/>
          <w:szCs w:val="20"/>
        </w:rPr>
        <w:t xml:space="preserve"> with FRMCS. The main reasons for this approach are: </w:t>
      </w:r>
    </w:p>
    <w:p w14:paraId="6E31A2FB" w14:textId="5C70070A" w:rsidR="007E49BE" w:rsidRPr="001B57F7" w:rsidRDefault="003475D8">
      <w:pPr>
        <w:pStyle w:val="ECCBulletsLv1"/>
      </w:pPr>
      <w:r w:rsidRPr="001B57F7">
        <w:t xml:space="preserve">Whether in the case of 4G LTE or 5G NR, it is a general rule that the unwanted emissions limits are more relaxed as the carrier bandwidth gets larger (see for example TS 36.101 </w:t>
      </w:r>
      <w:r w:rsidR="00204777">
        <w:t>[7]</w:t>
      </w:r>
      <w:r w:rsidR="00F4344C">
        <w:t>,</w:t>
      </w:r>
      <w:r w:rsidRPr="001B57F7">
        <w:t xml:space="preserve"> </w:t>
      </w:r>
      <w:r w:rsidR="00BF6850">
        <w:t>t</w:t>
      </w:r>
      <w:r w:rsidRPr="001B57F7">
        <w:t>able 6.6.2.1.1-1 and TS 38.101</w:t>
      </w:r>
      <w:r w:rsidR="008146B3">
        <w:t xml:space="preserve"> </w:t>
      </w:r>
      <w:r w:rsidR="00204777">
        <w:t>[9]</w:t>
      </w:r>
      <w:r w:rsidR="00EA1333">
        <w:t>,</w:t>
      </w:r>
      <w:r w:rsidRPr="001B57F7">
        <w:t xml:space="preserve"> </w:t>
      </w:r>
      <w:r w:rsidR="00BF6850">
        <w:t>t</w:t>
      </w:r>
      <w:r w:rsidRPr="001B57F7">
        <w:t xml:space="preserve">able 6.5.2.2-1); </w:t>
      </w:r>
    </w:p>
    <w:p w14:paraId="01466D80" w14:textId="4BD2AD39" w:rsidR="007E49BE" w:rsidRPr="001B57F7" w:rsidRDefault="003475D8">
      <w:pPr>
        <w:pStyle w:val="ECCBulletsLv1"/>
      </w:pPr>
      <w:r w:rsidRPr="001B57F7">
        <w:t>According to TS 38.10</w:t>
      </w:r>
      <w:r w:rsidR="00B030D0">
        <w:t>1</w:t>
      </w:r>
      <w:r w:rsidR="00BF6850">
        <w:t>,</w:t>
      </w:r>
      <w:r w:rsidRPr="001B57F7">
        <w:t xml:space="preserve"> </w:t>
      </w:r>
      <w:r w:rsidR="00BF6850">
        <w:t>t</w:t>
      </w:r>
      <w:r w:rsidRPr="001B57F7">
        <w:t>able 5.3.5-1, the largest possible channel bandwidth for 5G NR in the 1900-1920 MHz frequency range is 20 MHz</w:t>
      </w:r>
      <w:r w:rsidRPr="001B57F7">
        <w:rPr>
          <w:rStyle w:val="FootnoteReference"/>
          <w:rFonts w:cs="Arial"/>
          <w:szCs w:val="20"/>
        </w:rPr>
        <w:footnoteReference w:id="42"/>
      </w:r>
      <w:r w:rsidRPr="001B57F7">
        <w:t xml:space="preserve">. The unwanted emissions limits of a 4G LTE UE and a 5G NR UE are the same, as already pointed out in </w:t>
      </w:r>
      <w:r w:rsidR="008146B3">
        <w:t>s</w:t>
      </w:r>
      <w:r w:rsidRPr="001B57F7">
        <w:t xml:space="preserve">ection </w:t>
      </w:r>
      <w:r w:rsidR="00204777">
        <w:t>2.2.3.1</w:t>
      </w:r>
      <w:r w:rsidRPr="001B57F7">
        <w:t xml:space="preserve">. In addition, </w:t>
      </w:r>
      <w:r w:rsidR="008146B3">
        <w:t>s</w:t>
      </w:r>
      <w:r w:rsidRPr="001B57F7">
        <w:t xml:space="preserve">ection </w:t>
      </w:r>
      <w:r w:rsidR="00204777">
        <w:t>4.1.3</w:t>
      </w:r>
      <w:r w:rsidRPr="001B57F7">
        <w:t xml:space="preserve"> concludes that the main mechanism by which UE interfere with FRMCS is the unwanted emissions falling into the FRMCS receiver bandwidth (</w:t>
      </w:r>
      <w:r w:rsidR="00CD5184">
        <w:t>neither</w:t>
      </w:r>
      <w:r w:rsidR="00CD5184" w:rsidRPr="001B57F7">
        <w:t xml:space="preserve"> </w:t>
      </w:r>
      <w:r w:rsidRPr="001B57F7">
        <w:t xml:space="preserve">the blocking nor the intermodulation). Therefore, there is no need to consider the exact structure of the interferer signal, and it makes no difference whether this signal is LTE or NR; </w:t>
      </w:r>
    </w:p>
    <w:p w14:paraId="05E373C9" w14:textId="3BB06CCA" w:rsidR="007E49BE" w:rsidRPr="001B57F7" w:rsidRDefault="003475D8" w:rsidP="004D0F22">
      <w:pPr>
        <w:pStyle w:val="ECCBulletsLv1"/>
      </w:pPr>
      <w:r w:rsidRPr="001B57F7">
        <w:t>The unwanted emissions limits of an UMTS UE using a carrier centred at 1922.4 MHz</w:t>
      </w:r>
      <w:r w:rsidRPr="001B57F7">
        <w:rPr>
          <w:rStyle w:val="FootnoteReference"/>
          <w:rFonts w:cs="Arial"/>
          <w:szCs w:val="20"/>
        </w:rPr>
        <w:footnoteReference w:id="43"/>
      </w:r>
      <w:r w:rsidRPr="001B57F7">
        <w:t xml:space="preserve"> are given in </w:t>
      </w:r>
      <w:r w:rsidR="00037FFE">
        <w:t>3GPP</w:t>
      </w:r>
      <w:r w:rsidR="00037FFE" w:rsidRPr="001B57F7">
        <w:t xml:space="preserve"> </w:t>
      </w:r>
      <w:r w:rsidR="00037FFE">
        <w:t xml:space="preserve">TS </w:t>
      </w:r>
      <w:r w:rsidRPr="00220DA2">
        <w:t>25.101</w:t>
      </w:r>
      <w:r w:rsidR="00B030D0" w:rsidRPr="00B030D0">
        <w:t xml:space="preserve"> </w:t>
      </w:r>
      <w:r w:rsidR="00204777">
        <w:t>[11]</w:t>
      </w:r>
      <w:r w:rsidR="00597DBC">
        <w:t>, t</w:t>
      </w:r>
      <w:r w:rsidRPr="00220DA2">
        <w:t>able 6.10</w:t>
      </w:r>
      <w:r w:rsidRPr="001B57F7">
        <w:t xml:space="preserve">, and shown in </w:t>
      </w:r>
      <w:r w:rsidR="00DE7671" w:rsidRPr="001B57F7">
        <w:t xml:space="preserve">Figure </w:t>
      </w:r>
      <w:r w:rsidR="00DE7671">
        <w:t>14</w:t>
      </w:r>
      <w:r w:rsidRPr="001B57F7">
        <w:t xml:space="preserve"> below, together with the limits of an LTE UE using a 20 MHz carrier centred at 1930 MHz, that are provided in </w:t>
      </w:r>
      <w:r w:rsidR="00290E2F">
        <w:t>3GPP</w:t>
      </w:r>
      <w:r w:rsidR="00290E2F" w:rsidRPr="001B57F7">
        <w:t xml:space="preserve"> </w:t>
      </w:r>
      <w:r w:rsidRPr="001B57F7">
        <w:t>TS 36.101</w:t>
      </w:r>
      <w:r w:rsidR="00521B58">
        <w:t>, t</w:t>
      </w:r>
      <w:r w:rsidRPr="00521B58">
        <w:t>able 6.6.2.1.1-1.</w:t>
      </w:r>
      <w:r w:rsidRPr="001B57F7">
        <w:t xml:space="preserve"> Except for very small offsets from the lower edge of the operating band, the limits are more stringent for UMTS, and therefore LTE represents a worst case for FRMCS. In addition, UMTS is being progressively shut down by mobile operators, and the complete replacement would most likely be effective around 2025 (expected date for the first FRMCS rollout, see </w:t>
      </w:r>
      <w:r w:rsidR="001E2247">
        <w:t>s</w:t>
      </w:r>
      <w:r w:rsidRPr="001B57F7">
        <w:t xml:space="preserve">ection </w:t>
      </w:r>
      <w:r w:rsidR="00204777">
        <w:t>1.2</w:t>
      </w:r>
      <w:r w:rsidRPr="001B57F7">
        <w:t xml:space="preserve">). </w:t>
      </w:r>
    </w:p>
    <w:p w14:paraId="2F590328" w14:textId="77777777" w:rsidR="007E49BE" w:rsidRPr="001B57F7" w:rsidRDefault="003475D8" w:rsidP="00D46234">
      <w:pPr>
        <w:pStyle w:val="ECCFiguregraphcentered"/>
        <w:keepNext/>
        <w:spacing w:line="276" w:lineRule="auto"/>
        <w:rPr>
          <w:lang w:val="en-GB"/>
        </w:rPr>
      </w:pPr>
      <w:r w:rsidRPr="001B57F7">
        <w:rPr>
          <w:noProof/>
          <w:lang w:val="fr-FR" w:eastAsia="fr-FR"/>
        </w:rPr>
        <w:lastRenderedPageBreak/>
        <w:drawing>
          <wp:inline distT="0" distB="0" distL="0" distR="0" wp14:anchorId="5B526C62" wp14:editId="40E346B7">
            <wp:extent cx="4246880" cy="2025232"/>
            <wp:effectExtent l="0" t="0" r="127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a:picLocks noChangeAspect="1" noChangeArrowheads="1"/>
                    </pic:cNvPicPr>
                  </pic:nvPicPr>
                  <pic:blipFill>
                    <a:blip r:embed="rId21" cstate="screen"/>
                    <a:stretch>
                      <a:fillRect/>
                    </a:stretch>
                  </pic:blipFill>
                  <pic:spPr>
                    <a:xfrm>
                      <a:off x="0" y="0"/>
                      <a:ext cx="4285892" cy="2043836"/>
                    </a:xfrm>
                    <a:prstGeom prst="rect">
                      <a:avLst/>
                    </a:prstGeom>
                    <a:noFill/>
                    <a:ln>
                      <a:noFill/>
                    </a:ln>
                  </pic:spPr>
                </pic:pic>
              </a:graphicData>
            </a:graphic>
          </wp:inline>
        </w:drawing>
      </w:r>
    </w:p>
    <w:p w14:paraId="04DAED2E" w14:textId="0AAD2584" w:rsidR="007E49BE" w:rsidRPr="001B57F7" w:rsidRDefault="003475D8">
      <w:pPr>
        <w:pStyle w:val="Caption"/>
        <w:spacing w:line="276" w:lineRule="auto"/>
        <w:rPr>
          <w:lang w:val="en-GB"/>
        </w:rPr>
      </w:pPr>
      <w:bookmarkStart w:id="132" w:name="_Ref10144736"/>
      <w:bookmarkStart w:id="133" w:name="_Ref10146585"/>
      <w:r w:rsidRPr="001B57F7">
        <w:rPr>
          <w:lang w:val="en-GB"/>
        </w:rPr>
        <w:t xml:space="preserve">Figure </w:t>
      </w:r>
      <w:r w:rsidR="001B1994">
        <w:rPr>
          <w:noProof/>
          <w:lang w:val="en-GB"/>
        </w:rPr>
        <w:t>14</w:t>
      </w:r>
      <w:bookmarkEnd w:id="132"/>
      <w:r w:rsidRPr="001B57F7">
        <w:rPr>
          <w:lang w:val="en-GB"/>
        </w:rPr>
        <w:t xml:space="preserve">: </w:t>
      </w:r>
      <w:bookmarkEnd w:id="133"/>
      <w:r w:rsidRPr="001B57F7">
        <w:rPr>
          <w:lang w:val="en-GB"/>
        </w:rPr>
        <w:t>Comparison between UMTS and LTE unwanted emissions</w:t>
      </w:r>
    </w:p>
    <w:p w14:paraId="5DC9B5FB" w14:textId="7DA6D40D" w:rsidR="007E49BE" w:rsidRPr="001B57F7" w:rsidRDefault="003475D8">
      <w:pPr>
        <w:pStyle w:val="Heading3"/>
        <w:spacing w:line="276" w:lineRule="auto"/>
        <w:rPr>
          <w:lang w:val="en-GB"/>
        </w:rPr>
      </w:pPr>
      <w:bookmarkStart w:id="134" w:name="_Toc30762176"/>
      <w:bookmarkStart w:id="135" w:name="_Toc42082461"/>
      <w:bookmarkStart w:id="136" w:name="_Toc42088416"/>
      <w:r w:rsidRPr="001B57F7">
        <w:rPr>
          <w:lang w:val="en-GB"/>
        </w:rPr>
        <w:t>System parameters of LTE 2100</w:t>
      </w:r>
      <w:bookmarkEnd w:id="134"/>
      <w:bookmarkEnd w:id="135"/>
      <w:bookmarkEnd w:id="136"/>
    </w:p>
    <w:p w14:paraId="1E5747D6" w14:textId="6D40739D" w:rsidR="007E49BE" w:rsidRPr="001B57F7" w:rsidRDefault="00CD5184" w:rsidP="00D46234">
      <w:r w:rsidRPr="001B57F7">
        <w:t xml:space="preserve">Table </w:t>
      </w:r>
      <w:r>
        <w:rPr>
          <w:noProof/>
        </w:rPr>
        <w:t>6</w:t>
      </w:r>
      <w:r w:rsidR="003475D8" w:rsidRPr="001B57F7">
        <w:t xml:space="preserve"> is based on the considerations </w:t>
      </w:r>
      <w:r>
        <w:t>presented</w:t>
      </w:r>
      <w:r w:rsidRPr="001B57F7">
        <w:t xml:space="preserve"> </w:t>
      </w:r>
      <w:r w:rsidR="003475D8" w:rsidRPr="001B57F7">
        <w:t xml:space="preserve">in </w:t>
      </w:r>
      <w:r w:rsidR="001E2247">
        <w:t>s</w:t>
      </w:r>
      <w:r w:rsidR="003475D8" w:rsidRPr="001B57F7">
        <w:t xml:space="preserve">ection </w:t>
      </w:r>
      <w:proofErr w:type="gramStart"/>
      <w:r w:rsidR="00204777">
        <w:t>3.1.2</w:t>
      </w:r>
      <w:r w:rsidR="003475D8" w:rsidRPr="001B57F7">
        <w:t>, and</w:t>
      </w:r>
      <w:proofErr w:type="gramEnd"/>
      <w:r w:rsidR="003475D8" w:rsidRPr="001B57F7">
        <w:t xml:space="preserve"> summari</w:t>
      </w:r>
      <w:r w:rsidR="0040341D">
        <w:t>s</w:t>
      </w:r>
      <w:r w:rsidR="003475D8" w:rsidRPr="001B57F7">
        <w:t xml:space="preserve">es the system parameters of LTE 2100 uplink that is used in the </w:t>
      </w:r>
      <w:r w:rsidR="00144530">
        <w:t>co-existence</w:t>
      </w:r>
      <w:r w:rsidR="003475D8" w:rsidRPr="001B57F7">
        <w:t xml:space="preserve"> study with FRMCS.</w:t>
      </w:r>
    </w:p>
    <w:p w14:paraId="156B9491" w14:textId="481BD66B" w:rsidR="007E49BE" w:rsidRPr="001B57F7" w:rsidRDefault="003475D8">
      <w:pPr>
        <w:pStyle w:val="Caption"/>
        <w:keepNext/>
        <w:spacing w:line="276" w:lineRule="auto"/>
        <w:rPr>
          <w:lang w:val="en-GB"/>
        </w:rPr>
      </w:pPr>
      <w:bookmarkStart w:id="137" w:name="_Ref15920199"/>
      <w:r w:rsidRPr="001B57F7">
        <w:rPr>
          <w:lang w:val="en-GB"/>
        </w:rPr>
        <w:t xml:space="preserve">Table </w:t>
      </w:r>
      <w:r w:rsidR="00B94DEC">
        <w:rPr>
          <w:noProof/>
          <w:lang w:val="en-GB"/>
        </w:rPr>
        <w:t>6</w:t>
      </w:r>
      <w:bookmarkEnd w:id="137"/>
      <w:r w:rsidRPr="001B57F7">
        <w:rPr>
          <w:lang w:val="en-GB"/>
        </w:rPr>
        <w:t>: LTE 2100 uplink system parameters</w:t>
      </w:r>
    </w:p>
    <w:tbl>
      <w:tblPr>
        <w:tblW w:w="8588" w:type="dxa"/>
        <w:jc w:val="center"/>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top w:w="11" w:type="dxa"/>
          <w:bottom w:w="11" w:type="dxa"/>
        </w:tblCellMar>
        <w:tblLook w:val="04A0" w:firstRow="1" w:lastRow="0" w:firstColumn="1" w:lastColumn="0" w:noHBand="0" w:noVBand="1"/>
      </w:tblPr>
      <w:tblGrid>
        <w:gridCol w:w="2594"/>
        <w:gridCol w:w="3969"/>
        <w:gridCol w:w="2025"/>
      </w:tblGrid>
      <w:tr w:rsidR="007E49BE" w:rsidRPr="001B57F7" w14:paraId="0764F875" w14:textId="77777777" w:rsidTr="00F40BA7">
        <w:trPr>
          <w:cantSplit/>
          <w:trHeight w:val="397"/>
          <w:jc w:val="center"/>
        </w:trPr>
        <w:tc>
          <w:tcPr>
            <w:tcW w:w="25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B2F3E83" w14:textId="77777777" w:rsidR="007E49BE" w:rsidRPr="001B57F7" w:rsidRDefault="003475D8" w:rsidP="00975D9B">
            <w:pPr>
              <w:pStyle w:val="ECCTableHeaderwhitefont"/>
              <w:spacing w:before="120" w:after="120" w:line="276" w:lineRule="auto"/>
              <w:rPr>
                <w:rStyle w:val="ECCHLbold"/>
              </w:rPr>
            </w:pPr>
            <w:r w:rsidRPr="001B57F7">
              <w:rPr>
                <w:rStyle w:val="ECCHLbold"/>
              </w:rPr>
              <w:t>Parameter</w:t>
            </w:r>
          </w:p>
        </w:tc>
        <w:tc>
          <w:tcPr>
            <w:tcW w:w="599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E7E1E80" w14:textId="15DA744D" w:rsidR="007E49BE" w:rsidRPr="001B57F7" w:rsidRDefault="00975D9B" w:rsidP="00975D9B">
            <w:pPr>
              <w:pStyle w:val="ECCTableHeaderwhitefont"/>
              <w:spacing w:before="120" w:after="120" w:line="276" w:lineRule="auto"/>
              <w:rPr>
                <w:rStyle w:val="ECCHLbold"/>
              </w:rPr>
            </w:pPr>
            <w:r>
              <w:rPr>
                <w:rStyle w:val="ECCHLbold"/>
              </w:rPr>
              <w:t>V</w:t>
            </w:r>
            <w:r w:rsidR="003475D8" w:rsidRPr="001B57F7">
              <w:rPr>
                <w:rStyle w:val="ECCHLbold"/>
              </w:rPr>
              <w:t>alue</w:t>
            </w:r>
          </w:p>
        </w:tc>
      </w:tr>
      <w:tr w:rsidR="007E49BE" w:rsidRPr="001B57F7" w14:paraId="62D1778A" w14:textId="77777777" w:rsidTr="00B96C7B">
        <w:trPr>
          <w:cantSplit/>
          <w:trHeight w:val="397"/>
          <w:jc w:val="center"/>
        </w:trPr>
        <w:tc>
          <w:tcPr>
            <w:tcW w:w="2594" w:type="dxa"/>
            <w:tcBorders>
              <w:top w:val="single" w:sz="4" w:space="0" w:color="FFFFFF" w:themeColor="background1"/>
            </w:tcBorders>
            <w:vAlign w:val="center"/>
          </w:tcPr>
          <w:p w14:paraId="479C5FD1" w14:textId="77777777" w:rsidR="007E49BE" w:rsidRPr="001B57F7" w:rsidRDefault="003475D8" w:rsidP="00975D9B">
            <w:pPr>
              <w:pStyle w:val="ECCTabletext"/>
              <w:spacing w:line="276" w:lineRule="auto"/>
            </w:pPr>
            <w:r w:rsidRPr="001B57F7">
              <w:t xml:space="preserve">Operating band </w:t>
            </w:r>
          </w:p>
        </w:tc>
        <w:tc>
          <w:tcPr>
            <w:tcW w:w="3969" w:type="dxa"/>
            <w:tcBorders>
              <w:top w:val="single" w:sz="4" w:space="0" w:color="FFFFFF" w:themeColor="background1"/>
            </w:tcBorders>
            <w:vAlign w:val="center"/>
          </w:tcPr>
          <w:p w14:paraId="5514C16C" w14:textId="77777777" w:rsidR="007E49BE" w:rsidRPr="005404CE" w:rsidRDefault="003475D8" w:rsidP="00975D9B">
            <w:pPr>
              <w:pStyle w:val="ECCTabletext"/>
              <w:spacing w:line="276" w:lineRule="auto"/>
              <w:rPr>
                <w:lang w:val="sv-SE"/>
              </w:rPr>
            </w:pPr>
            <w:r w:rsidRPr="005404CE">
              <w:rPr>
                <w:lang w:val="sv-SE"/>
              </w:rPr>
              <w:t>E-UTRA FDD operating band n°1</w:t>
            </w:r>
          </w:p>
        </w:tc>
        <w:tc>
          <w:tcPr>
            <w:tcW w:w="2025" w:type="dxa"/>
            <w:vMerge w:val="restart"/>
            <w:tcBorders>
              <w:top w:val="single" w:sz="4" w:space="0" w:color="FFFFFF" w:themeColor="background1"/>
            </w:tcBorders>
            <w:vAlign w:val="center"/>
          </w:tcPr>
          <w:p w14:paraId="184D26AD" w14:textId="77777777" w:rsidR="007E49BE" w:rsidRPr="001B57F7" w:rsidRDefault="003475D8" w:rsidP="00975D9B">
            <w:pPr>
              <w:pStyle w:val="ECCTabletext"/>
              <w:spacing w:line="276" w:lineRule="auto"/>
            </w:pPr>
            <w:r w:rsidRPr="001B57F7">
              <w:t>Note 1</w:t>
            </w:r>
          </w:p>
        </w:tc>
      </w:tr>
      <w:tr w:rsidR="007E49BE" w:rsidRPr="001B57F7" w14:paraId="7BDA3FEB" w14:textId="77777777" w:rsidTr="00B96C7B">
        <w:trPr>
          <w:cantSplit/>
          <w:trHeight w:val="397"/>
          <w:jc w:val="center"/>
        </w:trPr>
        <w:tc>
          <w:tcPr>
            <w:tcW w:w="2594" w:type="dxa"/>
            <w:vAlign w:val="center"/>
          </w:tcPr>
          <w:p w14:paraId="18E3C7EB" w14:textId="77777777" w:rsidR="007E49BE" w:rsidRPr="001B57F7" w:rsidRDefault="003475D8" w:rsidP="00975D9B">
            <w:pPr>
              <w:pStyle w:val="ECCTabletext"/>
              <w:spacing w:line="276" w:lineRule="auto"/>
            </w:pPr>
            <w:r w:rsidRPr="001B57F7">
              <w:t>Carrier centre frequency</w:t>
            </w:r>
          </w:p>
        </w:tc>
        <w:tc>
          <w:tcPr>
            <w:tcW w:w="3969" w:type="dxa"/>
            <w:vAlign w:val="center"/>
          </w:tcPr>
          <w:p w14:paraId="75795397" w14:textId="77777777" w:rsidR="007E49BE" w:rsidRPr="001B57F7" w:rsidRDefault="003475D8" w:rsidP="00975D9B">
            <w:pPr>
              <w:pStyle w:val="ECCTabletext"/>
              <w:spacing w:line="276" w:lineRule="auto"/>
            </w:pPr>
            <w:r w:rsidRPr="001B57F7">
              <w:t>1930 MHz</w:t>
            </w:r>
          </w:p>
        </w:tc>
        <w:tc>
          <w:tcPr>
            <w:tcW w:w="2025" w:type="dxa"/>
            <w:vMerge/>
            <w:vAlign w:val="center"/>
          </w:tcPr>
          <w:p w14:paraId="4A88C429" w14:textId="77777777" w:rsidR="007E49BE" w:rsidRPr="001B57F7" w:rsidRDefault="007E49BE" w:rsidP="00975D9B">
            <w:pPr>
              <w:pStyle w:val="ECCTabletext"/>
              <w:spacing w:line="276" w:lineRule="auto"/>
            </w:pPr>
          </w:p>
        </w:tc>
      </w:tr>
      <w:tr w:rsidR="007E49BE" w:rsidRPr="001B57F7" w14:paraId="488522C8" w14:textId="77777777" w:rsidTr="00B96C7B">
        <w:trPr>
          <w:cantSplit/>
          <w:trHeight w:val="397"/>
          <w:jc w:val="center"/>
        </w:trPr>
        <w:tc>
          <w:tcPr>
            <w:tcW w:w="2594" w:type="dxa"/>
            <w:vAlign w:val="center"/>
          </w:tcPr>
          <w:p w14:paraId="7ED31134" w14:textId="77777777" w:rsidR="007E49BE" w:rsidRPr="001B57F7" w:rsidRDefault="003475D8" w:rsidP="00975D9B">
            <w:pPr>
              <w:pStyle w:val="ECCTabletext"/>
              <w:spacing w:line="276" w:lineRule="auto"/>
            </w:pPr>
            <w:r w:rsidRPr="001B57F7">
              <w:t>Channel bandwidth</w:t>
            </w:r>
          </w:p>
        </w:tc>
        <w:tc>
          <w:tcPr>
            <w:tcW w:w="3969" w:type="dxa"/>
            <w:vAlign w:val="center"/>
          </w:tcPr>
          <w:p w14:paraId="0247FB65" w14:textId="77777777" w:rsidR="007E49BE" w:rsidRPr="001B57F7" w:rsidRDefault="003475D8" w:rsidP="00975D9B">
            <w:pPr>
              <w:pStyle w:val="ECCTabletext"/>
              <w:spacing w:line="276" w:lineRule="auto"/>
            </w:pPr>
            <w:r w:rsidRPr="001B57F7">
              <w:t>20 MHz</w:t>
            </w:r>
          </w:p>
        </w:tc>
        <w:tc>
          <w:tcPr>
            <w:tcW w:w="2025" w:type="dxa"/>
            <w:vMerge/>
            <w:vAlign w:val="center"/>
          </w:tcPr>
          <w:p w14:paraId="1E83FCC7" w14:textId="77777777" w:rsidR="007E49BE" w:rsidRPr="001B57F7" w:rsidRDefault="007E49BE" w:rsidP="00975D9B">
            <w:pPr>
              <w:pStyle w:val="ECCTabletext"/>
              <w:spacing w:line="276" w:lineRule="auto"/>
            </w:pPr>
          </w:p>
        </w:tc>
      </w:tr>
      <w:tr w:rsidR="007E49BE" w:rsidRPr="001B57F7" w14:paraId="47613AB1" w14:textId="77777777" w:rsidTr="00B96C7B">
        <w:trPr>
          <w:cantSplit/>
          <w:trHeight w:val="397"/>
          <w:jc w:val="center"/>
        </w:trPr>
        <w:tc>
          <w:tcPr>
            <w:tcW w:w="2594" w:type="dxa"/>
            <w:vAlign w:val="center"/>
          </w:tcPr>
          <w:p w14:paraId="36941DE3" w14:textId="77777777" w:rsidR="007E49BE" w:rsidRPr="001B57F7" w:rsidRDefault="003475D8" w:rsidP="00975D9B">
            <w:pPr>
              <w:pStyle w:val="ECCTabletext"/>
              <w:spacing w:line="276" w:lineRule="auto"/>
            </w:pPr>
            <w:r w:rsidRPr="001B57F7">
              <w:t>Maximum number of RBs</w:t>
            </w:r>
          </w:p>
        </w:tc>
        <w:tc>
          <w:tcPr>
            <w:tcW w:w="3969" w:type="dxa"/>
            <w:vAlign w:val="center"/>
          </w:tcPr>
          <w:p w14:paraId="6B4B4F06" w14:textId="77777777" w:rsidR="007E49BE" w:rsidRPr="001B57F7" w:rsidRDefault="003475D8" w:rsidP="00975D9B">
            <w:pPr>
              <w:pStyle w:val="ECCTabletext"/>
              <w:spacing w:line="276" w:lineRule="auto"/>
            </w:pPr>
            <w:r w:rsidRPr="001B57F7">
              <w:t>100</w:t>
            </w:r>
          </w:p>
        </w:tc>
        <w:tc>
          <w:tcPr>
            <w:tcW w:w="2025" w:type="dxa"/>
            <w:vAlign w:val="center"/>
          </w:tcPr>
          <w:p w14:paraId="432396E9" w14:textId="1D70B573" w:rsidR="007E49BE" w:rsidRPr="001B57F7" w:rsidRDefault="003475D8" w:rsidP="00975D9B">
            <w:pPr>
              <w:pStyle w:val="ECCTabletext"/>
              <w:spacing w:line="276" w:lineRule="auto"/>
            </w:pPr>
            <w:r w:rsidRPr="001B57F7">
              <w:t xml:space="preserve">See </w:t>
            </w:r>
            <w:r w:rsidR="00204777" w:rsidRPr="001B57F7">
              <w:t xml:space="preserve">Table </w:t>
            </w:r>
            <w:r w:rsidR="00204777">
              <w:t>3</w:t>
            </w:r>
            <w:r w:rsidRPr="001B57F7">
              <w:t>, Note 3</w:t>
            </w:r>
          </w:p>
        </w:tc>
      </w:tr>
      <w:tr w:rsidR="007E49BE" w:rsidRPr="001B57F7" w14:paraId="04A6DB6E" w14:textId="77777777" w:rsidTr="00B96C7B">
        <w:trPr>
          <w:cantSplit/>
          <w:trHeight w:val="397"/>
          <w:jc w:val="center"/>
        </w:trPr>
        <w:tc>
          <w:tcPr>
            <w:tcW w:w="2594" w:type="dxa"/>
            <w:vAlign w:val="center"/>
          </w:tcPr>
          <w:p w14:paraId="78156E2A" w14:textId="77777777" w:rsidR="007E49BE" w:rsidRPr="001B57F7" w:rsidRDefault="003475D8" w:rsidP="00975D9B">
            <w:pPr>
              <w:pStyle w:val="ECCTabletext"/>
              <w:spacing w:line="276" w:lineRule="auto"/>
            </w:pPr>
            <w:r w:rsidRPr="001B57F7">
              <w:t>Occupied bandwidth</w:t>
            </w:r>
          </w:p>
        </w:tc>
        <w:tc>
          <w:tcPr>
            <w:tcW w:w="3969" w:type="dxa"/>
            <w:vAlign w:val="center"/>
          </w:tcPr>
          <w:p w14:paraId="6930479A" w14:textId="77777777" w:rsidR="007E49BE" w:rsidRPr="001B57F7" w:rsidRDefault="003475D8" w:rsidP="00975D9B">
            <w:pPr>
              <w:pStyle w:val="ECCTabletext"/>
              <w:spacing w:line="276" w:lineRule="auto"/>
            </w:pPr>
            <w:r w:rsidRPr="001B57F7">
              <w:t>18 MHz</w:t>
            </w:r>
          </w:p>
        </w:tc>
        <w:tc>
          <w:tcPr>
            <w:tcW w:w="2025" w:type="dxa"/>
            <w:vAlign w:val="center"/>
          </w:tcPr>
          <w:p w14:paraId="7C37D302" w14:textId="4A33098B" w:rsidR="007E49BE" w:rsidRPr="001B57F7" w:rsidRDefault="003475D8" w:rsidP="00975D9B">
            <w:pPr>
              <w:pStyle w:val="ECCTabletext"/>
              <w:spacing w:line="276" w:lineRule="auto"/>
            </w:pPr>
            <w:r w:rsidRPr="001B57F7">
              <w:t xml:space="preserve">See </w:t>
            </w:r>
            <w:r w:rsidR="00204777" w:rsidRPr="001B57F7">
              <w:t xml:space="preserve">Table </w:t>
            </w:r>
            <w:r w:rsidR="00204777">
              <w:t>3</w:t>
            </w:r>
            <w:r w:rsidRPr="001B57F7">
              <w:t>, Note 4</w:t>
            </w:r>
          </w:p>
        </w:tc>
      </w:tr>
      <w:tr w:rsidR="007E49BE" w:rsidRPr="001B57F7" w14:paraId="07A1867F" w14:textId="77777777" w:rsidTr="00975D9B">
        <w:trPr>
          <w:cantSplit/>
          <w:trHeight w:val="397"/>
          <w:jc w:val="center"/>
        </w:trPr>
        <w:tc>
          <w:tcPr>
            <w:tcW w:w="8588" w:type="dxa"/>
            <w:gridSpan w:val="3"/>
            <w:shd w:val="clear" w:color="auto" w:fill="D2232A"/>
            <w:vAlign w:val="center"/>
          </w:tcPr>
          <w:p w14:paraId="103CCD6D" w14:textId="77777777" w:rsidR="007E49BE" w:rsidRPr="001B57F7" w:rsidRDefault="003475D8">
            <w:pPr>
              <w:pStyle w:val="ECCTabletext"/>
              <w:spacing w:line="276" w:lineRule="auto"/>
              <w:jc w:val="center"/>
              <w:rPr>
                <w:b/>
              </w:rPr>
            </w:pPr>
            <w:r w:rsidRPr="00975D9B">
              <w:rPr>
                <w:b/>
                <w:color w:val="FFFFFF" w:themeColor="background1"/>
              </w:rPr>
              <w:t>Parameters of LTE UEs</w:t>
            </w:r>
          </w:p>
        </w:tc>
      </w:tr>
      <w:tr w:rsidR="007E49BE" w:rsidRPr="001B57F7" w14:paraId="7176C7FA" w14:textId="77777777" w:rsidTr="007A6F90">
        <w:trPr>
          <w:cantSplit/>
          <w:trHeight w:val="510"/>
          <w:jc w:val="center"/>
        </w:trPr>
        <w:tc>
          <w:tcPr>
            <w:tcW w:w="2594" w:type="dxa"/>
            <w:vAlign w:val="center"/>
          </w:tcPr>
          <w:p w14:paraId="5AB17CF1" w14:textId="77777777" w:rsidR="007E49BE" w:rsidRPr="001B57F7" w:rsidRDefault="003475D8" w:rsidP="00975D9B">
            <w:pPr>
              <w:pStyle w:val="ECCTabletext"/>
              <w:spacing w:line="276" w:lineRule="auto"/>
            </w:pPr>
            <w:r w:rsidRPr="001B57F7">
              <w:t>Maximum output power</w:t>
            </w:r>
          </w:p>
        </w:tc>
        <w:tc>
          <w:tcPr>
            <w:tcW w:w="3969" w:type="dxa"/>
            <w:vAlign w:val="center"/>
          </w:tcPr>
          <w:p w14:paraId="66131C57" w14:textId="77777777" w:rsidR="007E49BE" w:rsidRPr="001B57F7" w:rsidRDefault="003475D8" w:rsidP="00975D9B">
            <w:pPr>
              <w:pStyle w:val="ECCTabletext"/>
              <w:spacing w:line="276" w:lineRule="auto"/>
            </w:pPr>
            <w:r w:rsidRPr="001B57F7">
              <w:t>23 dBm</w:t>
            </w:r>
          </w:p>
        </w:tc>
        <w:tc>
          <w:tcPr>
            <w:tcW w:w="2025" w:type="dxa"/>
            <w:vAlign w:val="center"/>
          </w:tcPr>
          <w:p w14:paraId="063319F0" w14:textId="77777777" w:rsidR="007E49BE" w:rsidRPr="001B57F7" w:rsidRDefault="003475D8" w:rsidP="00975D9B">
            <w:pPr>
              <w:pStyle w:val="ECCTabletext"/>
              <w:spacing w:line="276" w:lineRule="auto"/>
            </w:pPr>
            <w:r w:rsidRPr="001B57F7">
              <w:t>Note 2</w:t>
            </w:r>
          </w:p>
        </w:tc>
      </w:tr>
      <w:tr w:rsidR="007E49BE" w:rsidRPr="001B57F7" w14:paraId="11AADA36" w14:textId="77777777" w:rsidTr="007A6F90">
        <w:trPr>
          <w:cantSplit/>
          <w:trHeight w:val="1020"/>
          <w:jc w:val="center"/>
        </w:trPr>
        <w:tc>
          <w:tcPr>
            <w:tcW w:w="2594" w:type="dxa"/>
            <w:vAlign w:val="center"/>
          </w:tcPr>
          <w:p w14:paraId="74E2C012" w14:textId="77777777" w:rsidR="007E49BE" w:rsidRPr="001B57F7" w:rsidRDefault="003475D8" w:rsidP="00975D9B">
            <w:pPr>
              <w:pStyle w:val="ECCTabletext"/>
              <w:spacing w:line="276" w:lineRule="auto"/>
            </w:pPr>
            <w:r w:rsidRPr="001B57F7">
              <w:t>Unwanted emissions</w:t>
            </w:r>
          </w:p>
        </w:tc>
        <w:tc>
          <w:tcPr>
            <w:tcW w:w="3969" w:type="dxa"/>
            <w:vAlign w:val="center"/>
          </w:tcPr>
          <w:p w14:paraId="39EF754A" w14:textId="39ACD881" w:rsidR="007E49BE" w:rsidRPr="001B57F7" w:rsidRDefault="003475D8" w:rsidP="00B96C7B">
            <w:pPr>
              <w:pStyle w:val="ECCTabletext"/>
              <w:spacing w:line="276" w:lineRule="auto"/>
              <w:jc w:val="left"/>
            </w:pPr>
            <w:r w:rsidRPr="001B57F7">
              <w:t>Given by TS 36.101</w:t>
            </w:r>
            <w:r w:rsidR="00597DBC">
              <w:t xml:space="preserve"> </w:t>
            </w:r>
            <w:r w:rsidR="00204777">
              <w:t>[7]</w:t>
            </w:r>
            <w:r w:rsidR="00597DBC">
              <w:t>,</w:t>
            </w:r>
            <w:r w:rsidRPr="001B57F7">
              <w:t>Table 6.6.2.1.1-1 (SEM) and Table 6.6.3.1-2 (spurious emissions)</w:t>
            </w:r>
          </w:p>
        </w:tc>
        <w:tc>
          <w:tcPr>
            <w:tcW w:w="2025" w:type="dxa"/>
            <w:vAlign w:val="center"/>
          </w:tcPr>
          <w:p w14:paraId="32737060" w14:textId="77777777" w:rsidR="007E49BE" w:rsidRPr="001B57F7" w:rsidRDefault="007E49BE" w:rsidP="00975D9B">
            <w:pPr>
              <w:pStyle w:val="ECCTabletext"/>
              <w:spacing w:line="276" w:lineRule="auto"/>
            </w:pPr>
          </w:p>
        </w:tc>
      </w:tr>
      <w:tr w:rsidR="007E49BE" w:rsidRPr="00D108C7" w14:paraId="37A67118" w14:textId="77777777">
        <w:trPr>
          <w:cantSplit/>
          <w:trHeight w:val="1020"/>
          <w:jc w:val="center"/>
        </w:trPr>
        <w:tc>
          <w:tcPr>
            <w:tcW w:w="8588" w:type="dxa"/>
            <w:gridSpan w:val="3"/>
            <w:vAlign w:val="center"/>
          </w:tcPr>
          <w:p w14:paraId="6281FA18" w14:textId="1F3F211C" w:rsidR="007E49BE" w:rsidRPr="001B1994" w:rsidRDefault="003475D8" w:rsidP="00A972C0">
            <w:pPr>
              <w:pStyle w:val="ECCTablenote"/>
            </w:pPr>
            <w:r w:rsidRPr="00D108C7">
              <w:t xml:space="preserve">Note 1: See </w:t>
            </w:r>
            <w:r w:rsidR="003E0408" w:rsidRPr="00D108C7">
              <w:t>s</w:t>
            </w:r>
            <w:r w:rsidRPr="00D108C7">
              <w:t xml:space="preserve">ection </w:t>
            </w:r>
            <w:r w:rsidR="00204777" w:rsidRPr="001B1994">
              <w:t>3.1.2</w:t>
            </w:r>
            <w:r w:rsidRPr="001B1994">
              <w:t>.</w:t>
            </w:r>
          </w:p>
          <w:p w14:paraId="2F645891" w14:textId="0E11084C" w:rsidR="007E49BE" w:rsidRPr="00D108C7" w:rsidRDefault="003475D8" w:rsidP="00A972C0">
            <w:pPr>
              <w:pStyle w:val="ECCTablenote"/>
            </w:pPr>
            <w:r w:rsidRPr="001B1994">
              <w:t xml:space="preserve">Note 2: As per </w:t>
            </w:r>
            <w:r w:rsidR="00290E2F" w:rsidRPr="001B1994">
              <w:t>3GPP</w:t>
            </w:r>
            <w:r w:rsidR="00290E2F" w:rsidRPr="00331C15">
              <w:t xml:space="preserve"> </w:t>
            </w:r>
            <w:r w:rsidRPr="0045702F">
              <w:t>TS 36.101</w:t>
            </w:r>
            <w:r w:rsidR="00204777" w:rsidRPr="001B1994">
              <w:t>[7]</w:t>
            </w:r>
            <w:r w:rsidR="00597DBC" w:rsidRPr="001B1994">
              <w:t>, t</w:t>
            </w:r>
            <w:r w:rsidRPr="001B1994">
              <w:t xml:space="preserve">able 6.2.2-1, Power Class 3 equipment only is allowed to operate in the operating band n°1, with a maximum output power of 23 dBm. This is in line with Report ITU-R M.2292 </w:t>
            </w:r>
            <w:r w:rsidR="00204777" w:rsidRPr="001B1994">
              <w:t>[27]</w:t>
            </w:r>
            <w:r w:rsidR="00D83897" w:rsidRPr="001B1994">
              <w:t>,</w:t>
            </w:r>
            <w:r w:rsidRPr="001B1994">
              <w:t xml:space="preserve"> TABLE 4, which is about the characteristics of terrestrial IMT-Advanced</w:t>
            </w:r>
            <w:r w:rsidRPr="001D39DF">
              <w:rPr>
                <w:rStyle w:val="FootnoteReference"/>
                <w:sz w:val="20"/>
                <w:szCs w:val="20"/>
              </w:rPr>
              <w:footnoteReference w:id="44"/>
            </w:r>
            <w:r w:rsidRPr="00D108C7">
              <w:t xml:space="preserve"> systems for sharing and interference analyses.</w:t>
            </w:r>
          </w:p>
        </w:tc>
      </w:tr>
    </w:tbl>
    <w:p w14:paraId="3F26F088" w14:textId="7796134A" w:rsidR="007E49BE" w:rsidRPr="001B57F7" w:rsidRDefault="003475D8">
      <w:pPr>
        <w:pStyle w:val="Heading3"/>
        <w:spacing w:line="276" w:lineRule="auto"/>
        <w:rPr>
          <w:lang w:val="en-GB"/>
        </w:rPr>
      </w:pPr>
      <w:bookmarkStart w:id="138" w:name="_Toc30762177"/>
      <w:bookmarkStart w:id="139" w:name="_Toc42082462"/>
      <w:bookmarkStart w:id="140" w:name="_Toc42088417"/>
      <w:r w:rsidRPr="001B57F7">
        <w:rPr>
          <w:lang w:val="en-GB"/>
        </w:rPr>
        <w:lastRenderedPageBreak/>
        <w:t>Deployment-related parameters of LTE 2100</w:t>
      </w:r>
      <w:bookmarkEnd w:id="138"/>
      <w:bookmarkEnd w:id="139"/>
      <w:bookmarkEnd w:id="140"/>
    </w:p>
    <w:p w14:paraId="53E66FF7" w14:textId="637963F6" w:rsidR="007E49BE" w:rsidRPr="001B57F7" w:rsidRDefault="003475D8" w:rsidP="00D46234">
      <w:pPr>
        <w:spacing w:after="0"/>
      </w:pPr>
      <w:r w:rsidRPr="001B57F7">
        <w:t>The following table summari</w:t>
      </w:r>
      <w:r w:rsidR="00F40BA7">
        <w:t>s</w:t>
      </w:r>
      <w:r w:rsidRPr="001B57F7">
        <w:t xml:space="preserve">es the deployment-related parameters of LTE 2100 uplink in the particular context of FRMCS: for example, the number of UEs to consider is specific to the simulation areas considered in </w:t>
      </w:r>
      <w:r w:rsidR="003E0408">
        <w:t>s</w:t>
      </w:r>
      <w:r w:rsidRPr="001B57F7">
        <w:t xml:space="preserve">ection </w:t>
      </w:r>
      <w:r w:rsidR="00204777">
        <w:t>2.5</w:t>
      </w:r>
      <w:r w:rsidRPr="001B57F7">
        <w:t xml:space="preserve">. </w:t>
      </w:r>
    </w:p>
    <w:p w14:paraId="4A623969" w14:textId="797B4AF1" w:rsidR="007E49BE" w:rsidRPr="001B57F7" w:rsidRDefault="003475D8" w:rsidP="00D46234">
      <w:pPr>
        <w:pStyle w:val="Caption"/>
        <w:keepNext/>
        <w:rPr>
          <w:lang w:val="en-GB"/>
        </w:rPr>
      </w:pPr>
      <w:bookmarkStart w:id="141" w:name="_Ref10233424"/>
      <w:bookmarkStart w:id="142" w:name="_Ref10497302"/>
      <w:r w:rsidRPr="001B57F7">
        <w:rPr>
          <w:lang w:val="en-GB"/>
        </w:rPr>
        <w:t xml:space="preserve">Table </w:t>
      </w:r>
      <w:r w:rsidR="00B94DEC">
        <w:rPr>
          <w:noProof/>
          <w:lang w:val="en-GB"/>
        </w:rPr>
        <w:t>7</w:t>
      </w:r>
      <w:bookmarkEnd w:id="141"/>
      <w:r w:rsidRPr="001B57F7">
        <w:rPr>
          <w:lang w:val="en-GB"/>
        </w:rPr>
        <w:t>: LTE 2100 deployment-related parameters</w:t>
      </w:r>
      <w:bookmarkEnd w:id="142"/>
    </w:p>
    <w:tbl>
      <w:tblPr>
        <w:tblW w:w="5000" w:type="pct"/>
        <w:jc w:val="center"/>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CellMar>
          <w:top w:w="11" w:type="dxa"/>
          <w:bottom w:w="11" w:type="dxa"/>
        </w:tblCellMar>
        <w:tblLook w:val="04A0" w:firstRow="1" w:lastRow="0" w:firstColumn="1" w:lastColumn="0" w:noHBand="0" w:noVBand="1"/>
      </w:tblPr>
      <w:tblGrid>
        <w:gridCol w:w="3074"/>
        <w:gridCol w:w="1483"/>
        <w:gridCol w:w="1350"/>
        <w:gridCol w:w="1616"/>
        <w:gridCol w:w="1078"/>
        <w:gridCol w:w="1028"/>
      </w:tblGrid>
      <w:tr w:rsidR="007E49BE" w:rsidRPr="001B57F7" w14:paraId="658D3660" w14:textId="77777777" w:rsidTr="000C0405">
        <w:trPr>
          <w:cantSplit/>
          <w:trHeight w:val="397"/>
          <w:jc w:val="center"/>
        </w:trPr>
        <w:tc>
          <w:tcPr>
            <w:tcW w:w="159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5415374" w14:textId="77777777" w:rsidR="007E49BE" w:rsidRPr="001B57F7" w:rsidRDefault="003475D8" w:rsidP="00D46234">
            <w:pPr>
              <w:pStyle w:val="ECCTableHeaderwhitefont"/>
              <w:spacing w:before="120" w:after="120"/>
              <w:rPr>
                <w:rStyle w:val="ECCHLbold"/>
              </w:rPr>
            </w:pPr>
            <w:r w:rsidRPr="001B57F7">
              <w:rPr>
                <w:rStyle w:val="ECCHLbold"/>
              </w:rPr>
              <w:t>Parameter</w:t>
            </w:r>
          </w:p>
        </w:tc>
        <w:tc>
          <w:tcPr>
            <w:tcW w:w="3404" w:type="pct"/>
            <w:gridSpan w:val="5"/>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62B489B" w14:textId="77777777" w:rsidR="007E49BE" w:rsidRPr="001B57F7" w:rsidRDefault="003475D8" w:rsidP="00D46234">
            <w:pPr>
              <w:pStyle w:val="ECCTableHeaderwhitefont"/>
              <w:spacing w:before="120" w:after="120"/>
              <w:rPr>
                <w:rStyle w:val="ECCHLbold"/>
              </w:rPr>
            </w:pPr>
            <w:r w:rsidRPr="001B57F7">
              <w:rPr>
                <w:rStyle w:val="ECCHLbold"/>
              </w:rPr>
              <w:t>value</w:t>
            </w:r>
          </w:p>
        </w:tc>
      </w:tr>
      <w:tr w:rsidR="007E49BE" w:rsidRPr="001B57F7" w14:paraId="4A4CFB21" w14:textId="77777777" w:rsidTr="000C0405">
        <w:trPr>
          <w:cantSplit/>
          <w:trHeight w:val="567"/>
          <w:jc w:val="center"/>
        </w:trPr>
        <w:tc>
          <w:tcPr>
            <w:tcW w:w="5000" w:type="pct"/>
            <w:gridSpan w:val="6"/>
            <w:tcBorders>
              <w:top w:val="single" w:sz="4" w:space="0" w:color="FFFFFF" w:themeColor="background1"/>
            </w:tcBorders>
            <w:shd w:val="clear" w:color="auto" w:fill="D2232A"/>
            <w:vAlign w:val="center"/>
          </w:tcPr>
          <w:p w14:paraId="756BF96F" w14:textId="77777777" w:rsidR="007E49BE" w:rsidRPr="001B57F7" w:rsidRDefault="003475D8" w:rsidP="00D46234">
            <w:pPr>
              <w:pStyle w:val="ECCTabletext"/>
              <w:spacing w:before="120" w:after="120"/>
              <w:jc w:val="center"/>
              <w:rPr>
                <w:b/>
              </w:rPr>
            </w:pPr>
            <w:r w:rsidRPr="00975D9B">
              <w:rPr>
                <w:b/>
                <w:color w:val="FFFFFF" w:themeColor="background1"/>
              </w:rPr>
              <w:t>Parameters of LTE UEs</w:t>
            </w:r>
          </w:p>
        </w:tc>
      </w:tr>
      <w:tr w:rsidR="007E49BE" w:rsidRPr="001B57F7" w14:paraId="595ED371" w14:textId="77777777" w:rsidTr="000C0405">
        <w:trPr>
          <w:cantSplit/>
          <w:trHeight w:val="737"/>
          <w:jc w:val="center"/>
        </w:trPr>
        <w:tc>
          <w:tcPr>
            <w:tcW w:w="1596" w:type="pct"/>
            <w:vAlign w:val="center"/>
          </w:tcPr>
          <w:p w14:paraId="064AF8BC" w14:textId="25C96F98" w:rsidR="007E49BE" w:rsidRPr="00BD1402" w:rsidRDefault="00B030D0" w:rsidP="00BD1402">
            <w:pPr>
              <w:pStyle w:val="ECCTabletext"/>
            </w:pPr>
            <w:r>
              <w:t>A</w:t>
            </w:r>
            <w:r w:rsidR="003475D8" w:rsidRPr="00BD1402">
              <w:t>ntenna pattern</w:t>
            </w:r>
          </w:p>
        </w:tc>
        <w:tc>
          <w:tcPr>
            <w:tcW w:w="2310" w:type="pct"/>
            <w:gridSpan w:val="3"/>
            <w:vAlign w:val="center"/>
          </w:tcPr>
          <w:p w14:paraId="0534EC50" w14:textId="77777777" w:rsidR="007E49BE" w:rsidRPr="00BD1402" w:rsidRDefault="003475D8" w:rsidP="00BD1402">
            <w:pPr>
              <w:pStyle w:val="ECCTabletext"/>
            </w:pPr>
            <w:r w:rsidRPr="00BD1402">
              <w:t>isotropic with -3 dBi gain in all directions</w:t>
            </w:r>
          </w:p>
        </w:tc>
        <w:tc>
          <w:tcPr>
            <w:tcW w:w="560" w:type="pct"/>
            <w:vMerge w:val="restart"/>
            <w:vAlign w:val="center"/>
          </w:tcPr>
          <w:p w14:paraId="5A5A6C63" w14:textId="77777777" w:rsidR="007E49BE" w:rsidRPr="001B57F7" w:rsidRDefault="003475D8" w:rsidP="00D46234">
            <w:pPr>
              <w:pStyle w:val="ECCTabletext"/>
            </w:pPr>
            <w:r w:rsidRPr="001B57F7">
              <w:t>Note 1</w:t>
            </w:r>
          </w:p>
        </w:tc>
        <w:tc>
          <w:tcPr>
            <w:tcW w:w="534" w:type="pct"/>
            <w:vAlign w:val="center"/>
          </w:tcPr>
          <w:p w14:paraId="59FCFC10" w14:textId="77777777" w:rsidR="007E49BE" w:rsidRPr="001B57F7" w:rsidRDefault="003475D8" w:rsidP="00D46234">
            <w:pPr>
              <w:pStyle w:val="ECCTabletext"/>
            </w:pPr>
            <w:r w:rsidRPr="001B57F7">
              <w:t>Note 2</w:t>
            </w:r>
          </w:p>
        </w:tc>
      </w:tr>
      <w:tr w:rsidR="007E49BE" w:rsidRPr="001B57F7" w14:paraId="73BA50E1" w14:textId="77777777" w:rsidTr="000C0405">
        <w:trPr>
          <w:cantSplit/>
          <w:trHeight w:val="397"/>
          <w:jc w:val="center"/>
        </w:trPr>
        <w:tc>
          <w:tcPr>
            <w:tcW w:w="1596" w:type="pct"/>
            <w:vAlign w:val="center"/>
          </w:tcPr>
          <w:p w14:paraId="25E289E4" w14:textId="3BCAEA65" w:rsidR="007E49BE" w:rsidRPr="00BD1402" w:rsidRDefault="00B030D0" w:rsidP="00BD1402">
            <w:pPr>
              <w:pStyle w:val="ECCTabletext"/>
            </w:pPr>
            <w:r>
              <w:t>B</w:t>
            </w:r>
            <w:r w:rsidR="003475D8" w:rsidRPr="00BD1402">
              <w:t>ody loss</w:t>
            </w:r>
          </w:p>
        </w:tc>
        <w:tc>
          <w:tcPr>
            <w:tcW w:w="2310" w:type="pct"/>
            <w:gridSpan w:val="3"/>
            <w:vAlign w:val="center"/>
          </w:tcPr>
          <w:p w14:paraId="7ED0C29F" w14:textId="77777777" w:rsidR="007E49BE" w:rsidRPr="00BD1402" w:rsidRDefault="003475D8" w:rsidP="00BD1402">
            <w:pPr>
              <w:pStyle w:val="ECCTabletext"/>
            </w:pPr>
            <w:r w:rsidRPr="00BD1402">
              <w:t>4 dB</w:t>
            </w:r>
          </w:p>
        </w:tc>
        <w:tc>
          <w:tcPr>
            <w:tcW w:w="560" w:type="pct"/>
            <w:vMerge/>
            <w:vAlign w:val="center"/>
          </w:tcPr>
          <w:p w14:paraId="29C742F4" w14:textId="77777777" w:rsidR="007E49BE" w:rsidRPr="001B57F7" w:rsidRDefault="007E49BE" w:rsidP="00D46234">
            <w:pPr>
              <w:pStyle w:val="ECCTabletext"/>
            </w:pPr>
          </w:p>
        </w:tc>
        <w:tc>
          <w:tcPr>
            <w:tcW w:w="534" w:type="pct"/>
            <w:vAlign w:val="center"/>
          </w:tcPr>
          <w:p w14:paraId="5C604169" w14:textId="77777777" w:rsidR="007E49BE" w:rsidRPr="001B57F7" w:rsidRDefault="003475D8" w:rsidP="00D46234">
            <w:pPr>
              <w:pStyle w:val="ECCTabletext"/>
            </w:pPr>
            <w:r w:rsidRPr="001B57F7">
              <w:t>Note 3</w:t>
            </w:r>
          </w:p>
        </w:tc>
      </w:tr>
      <w:tr w:rsidR="007E49BE" w:rsidRPr="001B57F7" w14:paraId="3C24DBAD" w14:textId="77777777" w:rsidTr="000C0405">
        <w:trPr>
          <w:cantSplit/>
          <w:trHeight w:val="397"/>
          <w:jc w:val="center"/>
        </w:trPr>
        <w:tc>
          <w:tcPr>
            <w:tcW w:w="1596" w:type="pct"/>
            <w:vAlign w:val="center"/>
          </w:tcPr>
          <w:p w14:paraId="4DBDAB9E" w14:textId="728EE5CD" w:rsidR="007E49BE" w:rsidRPr="00BD1402" w:rsidRDefault="00B030D0" w:rsidP="00BD1402">
            <w:pPr>
              <w:pStyle w:val="ECCTabletext"/>
            </w:pPr>
            <w:r>
              <w:t>A</w:t>
            </w:r>
            <w:r w:rsidR="003475D8" w:rsidRPr="00BD1402">
              <w:t>ntenna height above ground</w:t>
            </w:r>
          </w:p>
        </w:tc>
        <w:tc>
          <w:tcPr>
            <w:tcW w:w="2310" w:type="pct"/>
            <w:gridSpan w:val="3"/>
            <w:vAlign w:val="center"/>
          </w:tcPr>
          <w:p w14:paraId="006DAB30" w14:textId="77777777" w:rsidR="007E49BE" w:rsidRPr="00BD1402" w:rsidRDefault="003475D8" w:rsidP="00BD1402">
            <w:pPr>
              <w:pStyle w:val="ECCTabletext"/>
            </w:pPr>
            <w:r w:rsidRPr="00BD1402">
              <w:t>1.5 m</w:t>
            </w:r>
          </w:p>
        </w:tc>
        <w:tc>
          <w:tcPr>
            <w:tcW w:w="560" w:type="pct"/>
            <w:vMerge/>
            <w:vAlign w:val="center"/>
          </w:tcPr>
          <w:p w14:paraId="0A4CFB4D" w14:textId="77777777" w:rsidR="007E49BE" w:rsidRPr="001B57F7" w:rsidRDefault="007E49BE" w:rsidP="00D46234">
            <w:pPr>
              <w:pStyle w:val="ECCTabletext"/>
            </w:pPr>
          </w:p>
        </w:tc>
        <w:tc>
          <w:tcPr>
            <w:tcW w:w="534" w:type="pct"/>
            <w:vAlign w:val="center"/>
          </w:tcPr>
          <w:p w14:paraId="4651688E" w14:textId="77777777" w:rsidR="007E49BE" w:rsidRPr="001B57F7" w:rsidRDefault="003475D8" w:rsidP="00D46234">
            <w:pPr>
              <w:pStyle w:val="ECCTabletext"/>
            </w:pPr>
            <w:r w:rsidRPr="001B57F7">
              <w:t>Note 4</w:t>
            </w:r>
          </w:p>
        </w:tc>
      </w:tr>
      <w:tr w:rsidR="007E49BE" w:rsidRPr="001B57F7" w14:paraId="13D9FA41" w14:textId="77777777" w:rsidTr="000C0405">
        <w:trPr>
          <w:cantSplit/>
          <w:trHeight w:val="397"/>
          <w:jc w:val="center"/>
        </w:trPr>
        <w:tc>
          <w:tcPr>
            <w:tcW w:w="1596" w:type="pct"/>
            <w:vAlign w:val="center"/>
          </w:tcPr>
          <w:p w14:paraId="6D0C53F6" w14:textId="77777777" w:rsidR="007E49BE" w:rsidRPr="00BD1402" w:rsidRDefault="007E49BE" w:rsidP="00BD1402">
            <w:pPr>
              <w:pStyle w:val="ECCTabletext"/>
            </w:pPr>
          </w:p>
        </w:tc>
        <w:tc>
          <w:tcPr>
            <w:tcW w:w="770" w:type="pct"/>
            <w:vAlign w:val="center"/>
          </w:tcPr>
          <w:p w14:paraId="0CFDF596" w14:textId="77777777" w:rsidR="007E49BE" w:rsidRPr="00BD1402" w:rsidRDefault="003475D8" w:rsidP="00BD1402">
            <w:pPr>
              <w:pStyle w:val="ECCTabletext"/>
            </w:pPr>
            <w:r w:rsidRPr="00BD1402">
              <w:t>high-speed scenario</w:t>
            </w:r>
          </w:p>
        </w:tc>
        <w:tc>
          <w:tcPr>
            <w:tcW w:w="701" w:type="pct"/>
            <w:vAlign w:val="center"/>
          </w:tcPr>
          <w:p w14:paraId="05C340A8" w14:textId="77777777" w:rsidR="007E49BE" w:rsidRPr="00BD1402" w:rsidRDefault="003475D8" w:rsidP="00BD1402">
            <w:pPr>
              <w:pStyle w:val="ECCTabletext"/>
            </w:pPr>
            <w:r w:rsidRPr="00BD1402">
              <w:t>low-density scenario</w:t>
            </w:r>
          </w:p>
        </w:tc>
        <w:tc>
          <w:tcPr>
            <w:tcW w:w="839" w:type="pct"/>
            <w:vAlign w:val="center"/>
          </w:tcPr>
          <w:p w14:paraId="2E94133F" w14:textId="77777777" w:rsidR="007E49BE" w:rsidRPr="00BD1402" w:rsidRDefault="003475D8" w:rsidP="00BD1402">
            <w:pPr>
              <w:pStyle w:val="ECCTabletext"/>
            </w:pPr>
            <w:r w:rsidRPr="00BD1402">
              <w:t>high-density scenario</w:t>
            </w:r>
          </w:p>
        </w:tc>
        <w:tc>
          <w:tcPr>
            <w:tcW w:w="560" w:type="pct"/>
            <w:vMerge/>
            <w:vAlign w:val="center"/>
          </w:tcPr>
          <w:p w14:paraId="01B323CB" w14:textId="77777777" w:rsidR="007E49BE" w:rsidRPr="001B57F7" w:rsidRDefault="007E49BE" w:rsidP="00D46234">
            <w:pPr>
              <w:pStyle w:val="ECCTabletext"/>
            </w:pPr>
          </w:p>
        </w:tc>
        <w:tc>
          <w:tcPr>
            <w:tcW w:w="534" w:type="pct"/>
            <w:vAlign w:val="center"/>
          </w:tcPr>
          <w:p w14:paraId="5070D64C" w14:textId="77777777" w:rsidR="007E49BE" w:rsidRPr="001B57F7" w:rsidRDefault="007E49BE" w:rsidP="00D46234">
            <w:pPr>
              <w:pStyle w:val="ECCTabletext"/>
            </w:pPr>
          </w:p>
        </w:tc>
      </w:tr>
      <w:tr w:rsidR="007E49BE" w:rsidRPr="001B57F7" w14:paraId="207F4049" w14:textId="77777777" w:rsidTr="00505ED3">
        <w:trPr>
          <w:cantSplit/>
          <w:trHeight w:val="510"/>
          <w:jc w:val="center"/>
        </w:trPr>
        <w:tc>
          <w:tcPr>
            <w:tcW w:w="1596" w:type="pct"/>
            <w:tcBorders>
              <w:bottom w:val="single" w:sz="4" w:space="0" w:color="FF0000"/>
            </w:tcBorders>
            <w:vAlign w:val="center"/>
          </w:tcPr>
          <w:p w14:paraId="2C625586" w14:textId="77777777" w:rsidR="007E49BE" w:rsidRPr="00BD1402" w:rsidRDefault="003475D8" w:rsidP="00BD1402">
            <w:pPr>
              <w:pStyle w:val="ECCTabletext"/>
            </w:pPr>
            <w:r w:rsidRPr="00BD1402">
              <w:t>Building entry loss</w:t>
            </w:r>
          </w:p>
        </w:tc>
        <w:tc>
          <w:tcPr>
            <w:tcW w:w="1471" w:type="pct"/>
            <w:gridSpan w:val="2"/>
            <w:tcBorders>
              <w:bottom w:val="single" w:sz="4" w:space="0" w:color="FF0000"/>
            </w:tcBorders>
            <w:vAlign w:val="center"/>
          </w:tcPr>
          <w:p w14:paraId="5377BB36" w14:textId="77777777" w:rsidR="007E49BE" w:rsidRPr="00BD1402" w:rsidRDefault="003475D8" w:rsidP="00BD1402">
            <w:pPr>
              <w:pStyle w:val="ECCTabletext"/>
            </w:pPr>
            <w:r w:rsidRPr="00BD1402">
              <w:t xml:space="preserve">15 dB </w:t>
            </w:r>
          </w:p>
        </w:tc>
        <w:tc>
          <w:tcPr>
            <w:tcW w:w="839" w:type="pct"/>
            <w:tcBorders>
              <w:bottom w:val="single" w:sz="4" w:space="0" w:color="FF0000"/>
            </w:tcBorders>
            <w:vAlign w:val="center"/>
          </w:tcPr>
          <w:p w14:paraId="3355F609" w14:textId="77777777" w:rsidR="007E49BE" w:rsidRPr="00BD1402" w:rsidRDefault="003475D8" w:rsidP="00BD1402">
            <w:pPr>
              <w:pStyle w:val="ECCTabletext"/>
            </w:pPr>
            <w:r w:rsidRPr="00BD1402">
              <w:t>20 dB</w:t>
            </w:r>
          </w:p>
        </w:tc>
        <w:tc>
          <w:tcPr>
            <w:tcW w:w="560" w:type="pct"/>
            <w:vMerge/>
            <w:vAlign w:val="center"/>
          </w:tcPr>
          <w:p w14:paraId="03CC94EF" w14:textId="77777777" w:rsidR="007E49BE" w:rsidRPr="001B57F7" w:rsidRDefault="007E49BE" w:rsidP="00D46234">
            <w:pPr>
              <w:pStyle w:val="ECCTabletext"/>
            </w:pPr>
          </w:p>
        </w:tc>
        <w:tc>
          <w:tcPr>
            <w:tcW w:w="534" w:type="pct"/>
            <w:tcBorders>
              <w:bottom w:val="single" w:sz="4" w:space="0" w:color="FF0000"/>
            </w:tcBorders>
            <w:vAlign w:val="center"/>
          </w:tcPr>
          <w:p w14:paraId="5A7A4A3F" w14:textId="77777777" w:rsidR="007E49BE" w:rsidRPr="001B57F7" w:rsidRDefault="003475D8" w:rsidP="00D46234">
            <w:pPr>
              <w:pStyle w:val="ECCTabletext"/>
            </w:pPr>
            <w:r w:rsidRPr="001B57F7">
              <w:t>Note 5</w:t>
            </w:r>
          </w:p>
        </w:tc>
      </w:tr>
      <w:tr w:rsidR="007E49BE" w:rsidRPr="001B57F7" w14:paraId="03698887" w14:textId="77777777" w:rsidTr="000C0405">
        <w:trPr>
          <w:cantSplit/>
          <w:trHeight w:val="510"/>
          <w:jc w:val="center"/>
        </w:trPr>
        <w:tc>
          <w:tcPr>
            <w:tcW w:w="1596" w:type="pct"/>
            <w:vAlign w:val="center"/>
          </w:tcPr>
          <w:p w14:paraId="4CD1EB7D" w14:textId="6F12E3C1" w:rsidR="007E49BE" w:rsidRPr="00BD1402" w:rsidRDefault="00B030D0" w:rsidP="00BD1402">
            <w:pPr>
              <w:pStyle w:val="ECCTabletext"/>
            </w:pPr>
            <w:r>
              <w:t>A</w:t>
            </w:r>
            <w:r w:rsidR="003475D8" w:rsidRPr="00BD1402">
              <w:t>ctive users in buildings</w:t>
            </w:r>
          </w:p>
        </w:tc>
        <w:tc>
          <w:tcPr>
            <w:tcW w:w="770" w:type="pct"/>
            <w:vAlign w:val="center"/>
          </w:tcPr>
          <w:p w14:paraId="2C43F261" w14:textId="77777777" w:rsidR="007E49BE" w:rsidRPr="00BD1402" w:rsidRDefault="003475D8" w:rsidP="00BD1402">
            <w:pPr>
              <w:pStyle w:val="ECCTabletext"/>
            </w:pPr>
            <w:r w:rsidRPr="00BD1402">
              <w:t>51</w:t>
            </w:r>
          </w:p>
        </w:tc>
        <w:tc>
          <w:tcPr>
            <w:tcW w:w="701" w:type="pct"/>
            <w:vAlign w:val="center"/>
          </w:tcPr>
          <w:p w14:paraId="45B63028" w14:textId="77777777" w:rsidR="007E49BE" w:rsidRPr="00BD1402" w:rsidRDefault="003475D8" w:rsidP="00BD1402">
            <w:pPr>
              <w:pStyle w:val="ECCTabletext"/>
            </w:pPr>
            <w:r w:rsidRPr="00BD1402">
              <w:t>97</w:t>
            </w:r>
          </w:p>
        </w:tc>
        <w:tc>
          <w:tcPr>
            <w:tcW w:w="839" w:type="pct"/>
            <w:vAlign w:val="center"/>
          </w:tcPr>
          <w:p w14:paraId="79623BDB" w14:textId="77777777" w:rsidR="007E49BE" w:rsidRPr="00BD1402" w:rsidRDefault="003475D8" w:rsidP="00BD1402">
            <w:pPr>
              <w:pStyle w:val="ECCTabletext"/>
            </w:pPr>
            <w:r w:rsidRPr="00BD1402">
              <w:t>76</w:t>
            </w:r>
          </w:p>
        </w:tc>
        <w:tc>
          <w:tcPr>
            <w:tcW w:w="560" w:type="pct"/>
            <w:vMerge/>
            <w:vAlign w:val="center"/>
          </w:tcPr>
          <w:p w14:paraId="489F2BC8" w14:textId="77777777" w:rsidR="007E49BE" w:rsidRPr="001B57F7" w:rsidRDefault="007E49BE" w:rsidP="00D46234">
            <w:pPr>
              <w:pStyle w:val="ECCTabletext"/>
            </w:pPr>
          </w:p>
        </w:tc>
        <w:tc>
          <w:tcPr>
            <w:tcW w:w="534" w:type="pct"/>
            <w:vMerge w:val="restart"/>
            <w:vAlign w:val="center"/>
          </w:tcPr>
          <w:p w14:paraId="1D5F6ECD" w14:textId="77777777" w:rsidR="007E49BE" w:rsidRPr="001B57F7" w:rsidRDefault="003475D8" w:rsidP="00D46234">
            <w:pPr>
              <w:pStyle w:val="ECCTabletext"/>
            </w:pPr>
            <w:r w:rsidRPr="001B57F7">
              <w:t>Note 5</w:t>
            </w:r>
          </w:p>
          <w:p w14:paraId="712A6B76" w14:textId="77777777" w:rsidR="007E49BE" w:rsidRPr="001B57F7" w:rsidRDefault="003475D8" w:rsidP="00D46234">
            <w:pPr>
              <w:pStyle w:val="ECCTabletext"/>
            </w:pPr>
            <w:r w:rsidRPr="001B57F7">
              <w:t>Note 6</w:t>
            </w:r>
          </w:p>
        </w:tc>
      </w:tr>
      <w:tr w:rsidR="007E49BE" w:rsidRPr="001B57F7" w14:paraId="5C8154FA" w14:textId="77777777" w:rsidTr="000C0405">
        <w:trPr>
          <w:cantSplit/>
          <w:trHeight w:val="397"/>
          <w:jc w:val="center"/>
        </w:trPr>
        <w:tc>
          <w:tcPr>
            <w:tcW w:w="1596" w:type="pct"/>
            <w:vAlign w:val="center"/>
          </w:tcPr>
          <w:p w14:paraId="02A763DC" w14:textId="42B84DBD" w:rsidR="007E49BE" w:rsidRPr="00BD1402" w:rsidRDefault="00B030D0" w:rsidP="00BD1402">
            <w:pPr>
              <w:pStyle w:val="ECCTabletext"/>
            </w:pPr>
            <w:r>
              <w:t>A</w:t>
            </w:r>
            <w:r w:rsidR="003475D8" w:rsidRPr="00BD1402">
              <w:t>ctive users in open area</w:t>
            </w:r>
          </w:p>
        </w:tc>
        <w:tc>
          <w:tcPr>
            <w:tcW w:w="770" w:type="pct"/>
            <w:vAlign w:val="center"/>
          </w:tcPr>
          <w:p w14:paraId="6AAEA6F7" w14:textId="77777777" w:rsidR="007E49BE" w:rsidRPr="00BD1402" w:rsidRDefault="003475D8" w:rsidP="00BD1402">
            <w:pPr>
              <w:pStyle w:val="ECCTabletext"/>
            </w:pPr>
            <w:r w:rsidRPr="00BD1402">
              <w:t>51</w:t>
            </w:r>
          </w:p>
        </w:tc>
        <w:tc>
          <w:tcPr>
            <w:tcW w:w="701" w:type="pct"/>
            <w:vAlign w:val="center"/>
          </w:tcPr>
          <w:p w14:paraId="49484CD7" w14:textId="77777777" w:rsidR="007E49BE" w:rsidRPr="00BD1402" w:rsidRDefault="003475D8" w:rsidP="00BD1402">
            <w:pPr>
              <w:pStyle w:val="ECCTabletext"/>
            </w:pPr>
            <w:r w:rsidRPr="00BD1402">
              <w:t>97</w:t>
            </w:r>
          </w:p>
        </w:tc>
        <w:tc>
          <w:tcPr>
            <w:tcW w:w="839" w:type="pct"/>
            <w:vAlign w:val="center"/>
          </w:tcPr>
          <w:p w14:paraId="75B8AF4A" w14:textId="77777777" w:rsidR="007E49BE" w:rsidRPr="00BD1402" w:rsidRDefault="003475D8" w:rsidP="00BD1402">
            <w:pPr>
              <w:pStyle w:val="ECCTabletext"/>
            </w:pPr>
            <w:r w:rsidRPr="00BD1402">
              <w:t>32</w:t>
            </w:r>
          </w:p>
        </w:tc>
        <w:tc>
          <w:tcPr>
            <w:tcW w:w="560" w:type="pct"/>
            <w:vMerge/>
            <w:vAlign w:val="center"/>
          </w:tcPr>
          <w:p w14:paraId="4929AC42" w14:textId="77777777" w:rsidR="007E49BE" w:rsidRPr="001B57F7" w:rsidRDefault="007E49BE" w:rsidP="00D46234">
            <w:pPr>
              <w:pStyle w:val="ECCTabletext"/>
            </w:pPr>
          </w:p>
        </w:tc>
        <w:tc>
          <w:tcPr>
            <w:tcW w:w="534" w:type="pct"/>
            <w:vMerge/>
            <w:vAlign w:val="center"/>
          </w:tcPr>
          <w:p w14:paraId="5EC23BE9" w14:textId="77777777" w:rsidR="007E49BE" w:rsidRPr="001B57F7" w:rsidRDefault="007E49BE" w:rsidP="00D46234">
            <w:pPr>
              <w:pStyle w:val="ECCTabletext"/>
            </w:pPr>
          </w:p>
        </w:tc>
      </w:tr>
      <w:tr w:rsidR="00505ED3" w:rsidRPr="001B57F7" w14:paraId="300D0AE7" w14:textId="77777777" w:rsidTr="00505ED3">
        <w:trPr>
          <w:cantSplit/>
          <w:trHeight w:val="397"/>
          <w:jc w:val="center"/>
        </w:trPr>
        <w:tc>
          <w:tcPr>
            <w:tcW w:w="5000" w:type="pct"/>
            <w:gridSpan w:val="6"/>
            <w:vAlign w:val="center"/>
          </w:tcPr>
          <w:p w14:paraId="654995D4" w14:textId="57CDD202" w:rsidR="00505ED3" w:rsidRPr="00A564EF" w:rsidRDefault="00505ED3" w:rsidP="00A972C0">
            <w:pPr>
              <w:pStyle w:val="ECCTablenote"/>
            </w:pPr>
            <w:r w:rsidRPr="00A564EF">
              <w:t xml:space="preserve">Note 1: Set of values taken from Report ITU-R M.2292 </w:t>
            </w:r>
            <w:r w:rsidR="00204777" w:rsidRPr="00A564EF">
              <w:t>[27]</w:t>
            </w:r>
            <w:r w:rsidR="00E327D1" w:rsidRPr="00A564EF">
              <w:t>,</w:t>
            </w:r>
            <w:r w:rsidRPr="00A564EF">
              <w:t xml:space="preserve"> </w:t>
            </w:r>
            <w:r w:rsidR="006D57B8" w:rsidRPr="00A564EF">
              <w:t>t</w:t>
            </w:r>
            <w:r w:rsidRPr="00A564EF">
              <w:t>able 3 (“Deployment-related parameters for bands between 1 and 3 GHz”).</w:t>
            </w:r>
          </w:p>
          <w:p w14:paraId="4832FE03" w14:textId="70291A8B" w:rsidR="00505ED3" w:rsidRPr="00A564EF" w:rsidRDefault="00505ED3" w:rsidP="00A972C0">
            <w:pPr>
              <w:pStyle w:val="ECCTablenote"/>
            </w:pPr>
            <w:r w:rsidRPr="00A564EF">
              <w:t>Note 2: Current LTE user’s devices transmitting in the 1920-1980 MHz frequency range contain 2 or 4 antennas and, for this kind of equipment, the radiation pattern has been described in Report ITU-R M.2292 Table 3 (i.e. -3 dBi gain in all directions</w:t>
            </w:r>
            <w:r w:rsidRPr="00A564EF">
              <w:rPr>
                <w:rStyle w:val="FootnoteReference"/>
                <w:sz w:val="20"/>
                <w:szCs w:val="20"/>
              </w:rPr>
              <w:footnoteReference w:id="45"/>
            </w:r>
            <w:r w:rsidRPr="00A564EF">
              <w:t xml:space="preserve">). </w:t>
            </w:r>
          </w:p>
          <w:p w14:paraId="03C539DA" w14:textId="56D4C216" w:rsidR="00505ED3" w:rsidRPr="00A564EF" w:rsidRDefault="00505ED3" w:rsidP="00A972C0">
            <w:pPr>
              <w:pStyle w:val="ECCTablenote"/>
            </w:pPr>
            <w:r w:rsidRPr="00A564EF">
              <w:t xml:space="preserve">ECC Decision (06)01 </w:t>
            </w:r>
            <w:r w:rsidR="00204777" w:rsidRPr="00A564EF">
              <w:t>[6]</w:t>
            </w:r>
            <w:r w:rsidRPr="00A564EF">
              <w:t xml:space="preserve"> allows for the use of AAS in the 1920-1980 MHz / 2110-2170 MHz duplex band, but it also clearly states that “</w:t>
            </w:r>
            <w:r w:rsidRPr="00A564EF">
              <w:rPr>
                <w:i/>
              </w:rPr>
              <w:t>AAS in the 2GHz frequency band only apply to base stations</w:t>
            </w:r>
            <w:r w:rsidRPr="00A564EF">
              <w:t>”. This is further acknowledged in the executive summary of ECC Report 298</w:t>
            </w:r>
            <w:r w:rsidR="00820B11" w:rsidRPr="00A564EF">
              <w:t xml:space="preserve"> </w:t>
            </w:r>
            <w:r w:rsidR="00204777" w:rsidRPr="00A564EF">
              <w:t>[28]</w:t>
            </w:r>
            <w:r w:rsidRPr="00A564EF">
              <w:t>: “</w:t>
            </w:r>
            <w:r w:rsidRPr="00A564EF">
              <w:rPr>
                <w:i/>
              </w:rPr>
              <w:t>The introduction of AAS systems will be only on the BS side as it is not foreseen for the UE side</w:t>
            </w:r>
            <w:r w:rsidRPr="00A564EF">
              <w:t xml:space="preserve">.” This is easily understandable because the size and spacing between antennas in a mMIMO system both get larger as frequencies get lower, which makes the integration into a portable device difficult. Therefore, no AAS is envisaged for future LTE user’s devices in the 1920-1980 MHz band, and </w:t>
            </w:r>
            <w:r w:rsidR="00BD1402" w:rsidRPr="00A564EF">
              <w:t xml:space="preserve">Report ITU-R </w:t>
            </w:r>
            <w:r w:rsidRPr="00A564EF">
              <w:t>M.2292 is assumed to remain applicable.</w:t>
            </w:r>
          </w:p>
          <w:p w14:paraId="041E0637" w14:textId="77777777" w:rsidR="00505ED3" w:rsidRPr="00A564EF" w:rsidRDefault="00505ED3" w:rsidP="00A972C0">
            <w:pPr>
              <w:pStyle w:val="ECCTablenote"/>
            </w:pPr>
            <w:r w:rsidRPr="00A564EF">
              <w:t xml:space="preserve">Note 3: This value </w:t>
            </w:r>
            <w:proofErr w:type="gramStart"/>
            <w:r w:rsidRPr="00A564EF">
              <w:t>takes into account</w:t>
            </w:r>
            <w:proofErr w:type="gramEnd"/>
            <w:r w:rsidRPr="00A564EF">
              <w:t xml:space="preserve"> the various losses that occur when the user is holding the device or placing it against his head.</w:t>
            </w:r>
          </w:p>
          <w:p w14:paraId="7C422479" w14:textId="77777777" w:rsidR="00505ED3" w:rsidRPr="00A564EF" w:rsidRDefault="00505ED3" w:rsidP="00A972C0">
            <w:pPr>
              <w:pStyle w:val="ECCTablenote"/>
            </w:pPr>
            <w:r w:rsidRPr="00A564EF">
              <w:t>Note 4: For an outdoor UE, this height is counted from the “natural ground” level, whilst for a UE within a building, this height is counted from the “artificial” floor on which the UE is standing.</w:t>
            </w:r>
          </w:p>
          <w:p w14:paraId="6BE215AF" w14:textId="2A6ED976" w:rsidR="0031155D" w:rsidRPr="00A564EF" w:rsidRDefault="0031155D" w:rsidP="00A972C0">
            <w:pPr>
              <w:pStyle w:val="ECCTablenote"/>
            </w:pPr>
            <w:r w:rsidRPr="00A564EF">
              <w:t xml:space="preserve">Note 5: The high-speed and low-density scenarios are assumed to belong to a macro rural, and the high-density scenario, to a macro urban environment (see </w:t>
            </w:r>
            <w:r w:rsidR="00204777" w:rsidRPr="00A564EF">
              <w:t>Table 5</w:t>
            </w:r>
            <w:r w:rsidRPr="00A564EF">
              <w:t>)</w:t>
            </w:r>
          </w:p>
          <w:p w14:paraId="5BEE38B2" w14:textId="561CCAFE" w:rsidR="001E2247" w:rsidRPr="00A564EF" w:rsidRDefault="0031155D" w:rsidP="00A972C0">
            <w:pPr>
              <w:pStyle w:val="ECCTablenote"/>
            </w:pPr>
            <w:r w:rsidRPr="00A564EF">
              <w:t xml:space="preserve">Note 6: The number of UEs in each scenario has been determined using the density estimation provided in </w:t>
            </w:r>
            <w:r w:rsidR="00BD1402" w:rsidRPr="00A564EF">
              <w:t xml:space="preserve">Report ITU-R </w:t>
            </w:r>
            <w:r w:rsidRPr="00A564EF">
              <w:t xml:space="preserve">M.2292, according to which 0.17 UEs/km² and 3 UEs/km² must be considered per 5 MHz frequency block, in a macro rural and macro urban environment, respectively. </w:t>
            </w:r>
          </w:p>
          <w:p w14:paraId="2C2F5CEF" w14:textId="6D28DB2F" w:rsidR="0031155D" w:rsidRPr="001B57F7" w:rsidRDefault="00B96C7B" w:rsidP="00A972C0">
            <w:pPr>
              <w:pStyle w:val="ECCTablenote"/>
            </w:pPr>
            <w:r w:rsidRPr="00A564EF">
              <w:t xml:space="preserve">     </w:t>
            </w:r>
            <w:r w:rsidR="0031155D" w:rsidRPr="00A564EF">
              <w:t xml:space="preserve">The simulation areas shown in </w:t>
            </w:r>
            <w:r w:rsidR="00DE7671" w:rsidRPr="00A564EF">
              <w:t>Figure 8</w:t>
            </w:r>
            <w:r w:rsidR="0031155D" w:rsidRPr="00A564EF">
              <w:t xml:space="preserve"> (high-speed), </w:t>
            </w:r>
            <w:r w:rsidR="00DE7671" w:rsidRPr="00A564EF">
              <w:t>Figure 9</w:t>
            </w:r>
            <w:r w:rsidR="0031155D" w:rsidRPr="00A564EF">
              <w:t xml:space="preserve"> (low-density) and </w:t>
            </w:r>
            <w:r w:rsidR="00DE7671" w:rsidRPr="00A564EF">
              <w:t>Figure 10</w:t>
            </w:r>
            <w:r w:rsidR="0031155D" w:rsidRPr="00A564EF">
              <w:t xml:space="preserve"> (high-density) are about 150 km², 285 km², and 9 km², respectively. Therefore, using the high-density scenario as an example, the number of UEs in open area is: 3 UEs/km² * 9 km² * 30% (percentage of UEs within buildings) * 4 frequency blocks ~ 32.</w:t>
            </w:r>
          </w:p>
        </w:tc>
      </w:tr>
    </w:tbl>
    <w:p w14:paraId="159C1F6B" w14:textId="7DD9DA86" w:rsidR="007E49BE" w:rsidRPr="001B57F7" w:rsidRDefault="003475D8" w:rsidP="00D46234">
      <w:pPr>
        <w:pStyle w:val="Heading2"/>
        <w:rPr>
          <w:lang w:val="en-GB"/>
        </w:rPr>
      </w:pPr>
      <w:bookmarkStart w:id="143" w:name="_Toc30762178"/>
      <w:bookmarkStart w:id="144" w:name="_Toc42082463"/>
      <w:bookmarkStart w:id="145" w:name="_Toc42088418"/>
      <w:r w:rsidRPr="001B57F7">
        <w:rPr>
          <w:rStyle w:val="ECCParagraph"/>
        </w:rPr>
        <w:t>DECT in the core band 1880-1900</w:t>
      </w:r>
      <w:bookmarkEnd w:id="143"/>
      <w:bookmarkEnd w:id="144"/>
      <w:bookmarkEnd w:id="145"/>
    </w:p>
    <w:p w14:paraId="216E0891" w14:textId="0D22A6F8" w:rsidR="007E49BE" w:rsidRPr="001B57F7" w:rsidRDefault="003475D8" w:rsidP="00D46234">
      <w:pPr>
        <w:pStyle w:val="Heading3"/>
        <w:rPr>
          <w:lang w:val="en-GB"/>
        </w:rPr>
      </w:pPr>
      <w:bookmarkStart w:id="146" w:name="_Toc30762179"/>
      <w:bookmarkStart w:id="147" w:name="_Toc42082464"/>
      <w:bookmarkStart w:id="148" w:name="_Toc42088419"/>
      <w:r w:rsidRPr="001B57F7">
        <w:rPr>
          <w:lang w:val="en-GB"/>
        </w:rPr>
        <w:t>General description and regulatory aspects</w:t>
      </w:r>
      <w:bookmarkEnd w:id="146"/>
      <w:bookmarkEnd w:id="147"/>
      <w:bookmarkEnd w:id="148"/>
    </w:p>
    <w:p w14:paraId="154B5B1A" w14:textId="77777777" w:rsidR="007E49BE" w:rsidRPr="001B57F7" w:rsidRDefault="003475D8" w:rsidP="00D46234">
      <w:pPr>
        <w:rPr>
          <w:rFonts w:cs="Arial"/>
        </w:rPr>
      </w:pPr>
      <w:r w:rsidRPr="001B57F7">
        <w:rPr>
          <w:rFonts w:cs="Arial"/>
        </w:rPr>
        <w:t xml:space="preserve">The standard for </w:t>
      </w:r>
      <w:r w:rsidRPr="001B57F7">
        <w:rPr>
          <w:rFonts w:cs="Arial"/>
          <w:i/>
        </w:rPr>
        <w:t>Digital Enhanced Cordless Telecommunications</w:t>
      </w:r>
      <w:r w:rsidRPr="001B57F7">
        <w:rPr>
          <w:rFonts w:cs="Arial"/>
        </w:rPr>
        <w:t xml:space="preserve"> (DECT) was developed at the </w:t>
      </w:r>
      <w:r w:rsidRPr="001B57F7">
        <w:rPr>
          <w:i/>
        </w:rPr>
        <w:t>European Telecommunications Standards Institute</w:t>
      </w:r>
      <w:r w:rsidRPr="001B57F7">
        <w:rPr>
          <w:rFonts w:cs="Arial"/>
          <w:i/>
        </w:rPr>
        <w:t xml:space="preserve"> (</w:t>
      </w:r>
      <w:r w:rsidRPr="001B57F7">
        <w:rPr>
          <w:rFonts w:cs="Arial"/>
        </w:rPr>
        <w:t>ETSI)</w:t>
      </w:r>
      <w:r w:rsidRPr="001B57F7">
        <w:rPr>
          <w:rStyle w:val="FootnoteReference"/>
          <w:rFonts w:cs="Arial"/>
        </w:rPr>
        <w:footnoteReference w:id="46"/>
      </w:r>
      <w:r w:rsidRPr="001B57F7">
        <w:rPr>
          <w:rFonts w:cs="Arial"/>
        </w:rPr>
        <w:t xml:space="preserve"> in the early 1990s, and a first version was released in 1992. </w:t>
      </w:r>
      <w:r w:rsidRPr="001B57F7">
        <w:rPr>
          <w:rFonts w:cs="Arial"/>
        </w:rPr>
        <w:lastRenderedPageBreak/>
        <w:t xml:space="preserve">DECT is a radio technology, which provides intra-building or campus connectivity, or access to an external network like the </w:t>
      </w:r>
      <w:r w:rsidRPr="001B57F7">
        <w:rPr>
          <w:rFonts w:cs="Arial"/>
          <w:i/>
        </w:rPr>
        <w:t>Public Switched Telephone Network</w:t>
      </w:r>
      <w:r w:rsidRPr="001B57F7">
        <w:rPr>
          <w:rFonts w:cs="Arial"/>
        </w:rPr>
        <w:t xml:space="preserve"> (PSTN). Voice as well as data are supported. Since then DECT has widened to other usages as detailed below (see also Annex 2).</w:t>
      </w:r>
    </w:p>
    <w:p w14:paraId="06F29F4F" w14:textId="294E385E" w:rsidR="007E49BE" w:rsidRPr="001B57F7" w:rsidRDefault="003475D8" w:rsidP="00D46234">
      <w:pPr>
        <w:rPr>
          <w:rFonts w:cs="Arial"/>
        </w:rPr>
      </w:pPr>
      <w:r w:rsidRPr="001B57F7">
        <w:rPr>
          <w:rFonts w:cs="Arial"/>
        </w:rPr>
        <w:t>The technical specification for DECT is provided in ETSI EN 300 175-2</w:t>
      </w:r>
      <w:r w:rsidR="00204777">
        <w:rPr>
          <w:rFonts w:cs="Arial"/>
        </w:rPr>
        <w:t xml:space="preserve"> [29]</w:t>
      </w:r>
      <w:r w:rsidRPr="001B57F7">
        <w:rPr>
          <w:rFonts w:cs="Arial"/>
        </w:rPr>
        <w:t xml:space="preserve">, whilst the presumption of conformity to the </w:t>
      </w:r>
      <w:r w:rsidRPr="00A564EF">
        <w:rPr>
          <w:rFonts w:cs="Arial"/>
          <w:iCs/>
        </w:rPr>
        <w:t>Radio Equipment Directive</w:t>
      </w:r>
      <w:r w:rsidRPr="001B57F7">
        <w:rPr>
          <w:rFonts w:cs="Arial"/>
        </w:rPr>
        <w:t xml:space="preserve"> (RED) 2014/53/EU </w:t>
      </w:r>
      <w:r w:rsidR="00204777">
        <w:rPr>
          <w:rFonts w:cs="Arial"/>
        </w:rPr>
        <w:t>[30]</w:t>
      </w:r>
      <w:r w:rsidRPr="001B57F7">
        <w:rPr>
          <w:rFonts w:cs="Arial"/>
        </w:rPr>
        <w:t xml:space="preserve"> can be obtained using </w:t>
      </w:r>
      <w:r w:rsidR="00BD1402">
        <w:rPr>
          <w:rFonts w:cs="Arial"/>
        </w:rPr>
        <w:t xml:space="preserve">ETSI </w:t>
      </w:r>
      <w:r w:rsidRPr="001B57F7">
        <w:rPr>
          <w:rFonts w:cs="Arial"/>
        </w:rPr>
        <w:t xml:space="preserve">EN 301 406 </w:t>
      </w:r>
      <w:r w:rsidR="00204777">
        <w:rPr>
          <w:rFonts w:cs="Arial"/>
        </w:rPr>
        <w:t>[31]</w:t>
      </w:r>
      <w:r w:rsidRPr="001B57F7">
        <w:rPr>
          <w:rFonts w:cs="Arial"/>
        </w:rPr>
        <w:t xml:space="preserve">. Given the significant number of </w:t>
      </w:r>
      <w:r w:rsidR="00144530">
        <w:rPr>
          <w:rFonts w:cs="Arial"/>
        </w:rPr>
        <w:t>co-existence</w:t>
      </w:r>
      <w:r w:rsidRPr="001B57F7">
        <w:rPr>
          <w:rFonts w:cs="Arial"/>
        </w:rPr>
        <w:t xml:space="preserve"> studies realised at CEPT level, that involve DECT technology, ETSI has also published report </w:t>
      </w:r>
      <w:r w:rsidR="00290E2F">
        <w:rPr>
          <w:rFonts w:cs="Arial"/>
        </w:rPr>
        <w:t xml:space="preserve">ETSI </w:t>
      </w:r>
      <w:r w:rsidRPr="001B57F7">
        <w:rPr>
          <w:rFonts w:cs="Arial"/>
        </w:rPr>
        <w:t>TR 103 089</w:t>
      </w:r>
      <w:r w:rsidR="0094068E" w:rsidRPr="0094068E">
        <w:t xml:space="preserve"> </w:t>
      </w:r>
      <w:r w:rsidR="00204777">
        <w:rPr>
          <w:rFonts w:cs="Arial"/>
        </w:rPr>
        <w:t>[32]</w:t>
      </w:r>
      <w:r w:rsidRPr="001B57F7">
        <w:rPr>
          <w:rFonts w:cs="Arial"/>
        </w:rPr>
        <w:t xml:space="preserve"> which gathers necessary parameters. Extensive use of this latter document will be made throughout this </w:t>
      </w:r>
      <w:r w:rsidR="00290E2F">
        <w:rPr>
          <w:rFonts w:cs="Arial"/>
        </w:rPr>
        <w:t>R</w:t>
      </w:r>
      <w:r w:rsidRPr="001B57F7">
        <w:rPr>
          <w:rFonts w:cs="Arial"/>
        </w:rPr>
        <w:t>eport.</w:t>
      </w:r>
    </w:p>
    <w:p w14:paraId="24D64948" w14:textId="42D8A60F" w:rsidR="007E49BE" w:rsidRPr="001B57F7" w:rsidRDefault="003475D8" w:rsidP="00D46234">
      <w:pPr>
        <w:rPr>
          <w:rFonts w:cs="Arial"/>
        </w:rPr>
      </w:pPr>
      <w:r w:rsidRPr="001B57F7">
        <w:rPr>
          <w:rFonts w:cs="Arial"/>
        </w:rPr>
        <w:t>DECT has become a world-wide success ever since its standardisation, and its acceptance increases every year: in 2010 the market share for the residential and enterprise systems was 82% and 65% respectively</w:t>
      </w:r>
      <w:r w:rsidRPr="001B57F7">
        <w:rPr>
          <w:rStyle w:val="FootnoteReference"/>
          <w:rFonts w:cs="Arial"/>
        </w:rPr>
        <w:footnoteReference w:id="47"/>
      </w:r>
      <w:r w:rsidRPr="001B57F7">
        <w:rPr>
          <w:rFonts w:cs="Arial"/>
        </w:rPr>
        <w:t>. This is due to the availability of the common frequency band 1880-1900 MHz that has been harmonised in Europe for unlicensed used by ERC</w:t>
      </w:r>
      <w:r w:rsidR="001E2247">
        <w:rPr>
          <w:rFonts w:cs="Arial"/>
        </w:rPr>
        <w:t xml:space="preserve"> Decision </w:t>
      </w:r>
      <w:r w:rsidRPr="001B57F7">
        <w:rPr>
          <w:rFonts w:cs="Arial"/>
        </w:rPr>
        <w:t xml:space="preserve">(94)03 </w:t>
      </w:r>
      <w:r w:rsidR="00204777">
        <w:rPr>
          <w:rFonts w:cs="Arial"/>
        </w:rPr>
        <w:t>[33]</w:t>
      </w:r>
      <w:r w:rsidRPr="001B57F7">
        <w:rPr>
          <w:rFonts w:cs="Arial"/>
        </w:rPr>
        <w:t xml:space="preserve"> and </w:t>
      </w:r>
      <w:r w:rsidR="001E2247">
        <w:rPr>
          <w:rFonts w:cs="Arial"/>
        </w:rPr>
        <w:t xml:space="preserve">Council Directive </w:t>
      </w:r>
      <w:r w:rsidRPr="001B57F7">
        <w:rPr>
          <w:rFonts w:cs="Arial"/>
        </w:rPr>
        <w:t xml:space="preserve">91/287/EEC </w:t>
      </w:r>
      <w:r w:rsidR="00204777">
        <w:rPr>
          <w:rFonts w:cs="Arial"/>
        </w:rPr>
        <w:t>[34]</w:t>
      </w:r>
      <w:r w:rsidRPr="001B57F7">
        <w:rPr>
          <w:rFonts w:cs="Arial"/>
        </w:rPr>
        <w:t>.</w:t>
      </w:r>
    </w:p>
    <w:p w14:paraId="4BC60FBE" w14:textId="77777777" w:rsidR="007E49BE" w:rsidRPr="001B57F7" w:rsidRDefault="003475D8" w:rsidP="00D46234">
      <w:pPr>
        <w:rPr>
          <w:rFonts w:cs="Arial"/>
        </w:rPr>
      </w:pPr>
      <w:r w:rsidRPr="001B57F7">
        <w:rPr>
          <w:rFonts w:cs="Arial"/>
        </w:rPr>
        <w:t xml:space="preserve">The infrastructure for DECT communications comprises one or several BS called </w:t>
      </w:r>
      <w:r w:rsidRPr="001B57F7">
        <w:rPr>
          <w:rFonts w:cs="Arial"/>
          <w:i/>
        </w:rPr>
        <w:t xml:space="preserve">Fixed Radio Parts </w:t>
      </w:r>
      <w:r w:rsidRPr="001B57F7">
        <w:rPr>
          <w:rFonts w:cs="Arial"/>
        </w:rPr>
        <w:t xml:space="preserve">(FRP), which communicate with one or several handsets called </w:t>
      </w:r>
      <w:r w:rsidRPr="001B57F7">
        <w:rPr>
          <w:rFonts w:cs="Arial"/>
          <w:i/>
        </w:rPr>
        <w:t>Portable Parts</w:t>
      </w:r>
      <w:r w:rsidRPr="001B57F7">
        <w:rPr>
          <w:rFonts w:cs="Arial"/>
        </w:rPr>
        <w:t xml:space="preserve"> (PP). Main applications of DECT technology can be distinguished: </w:t>
      </w:r>
    </w:p>
    <w:p w14:paraId="0856DBE5" w14:textId="616D510A" w:rsidR="007E49BE" w:rsidRPr="001B57F7" w:rsidRDefault="003475D8" w:rsidP="00D46234">
      <w:pPr>
        <w:pStyle w:val="ECCBulletsLv1"/>
      </w:pPr>
      <w:r w:rsidRPr="001B57F7">
        <w:t xml:space="preserve">The </w:t>
      </w:r>
      <w:r w:rsidRPr="001B57F7">
        <w:rPr>
          <w:i/>
        </w:rPr>
        <w:t>private residential systems,</w:t>
      </w:r>
      <w:r w:rsidRPr="001B57F7">
        <w:t xml:space="preserve"> which represent the well-known cordless phones inside a house, which have become the norm for fixed telephony over the last decade. Usually there is only one PP communicating with one FRP (hence a unique cell), which also serves as a battery charger for the PP. This represents the main application in residential and densely populated areas</w:t>
      </w:r>
      <w:r w:rsidR="0031155D">
        <w:t>;</w:t>
      </w:r>
    </w:p>
    <w:p w14:paraId="07CAAC41" w14:textId="39CAE45E" w:rsidR="007E49BE" w:rsidRPr="001B57F7" w:rsidRDefault="003475D8" w:rsidP="00D46234">
      <w:pPr>
        <w:pStyle w:val="ECCBulletsLv1"/>
      </w:pPr>
      <w:r w:rsidRPr="001B57F7">
        <w:t xml:space="preserve">The </w:t>
      </w:r>
      <w:r w:rsidRPr="001B57F7">
        <w:rPr>
          <w:i/>
        </w:rPr>
        <w:t>private enterprise systems</w:t>
      </w:r>
      <w:r w:rsidRPr="001B57F7">
        <w:t>, where several FRPs are installed within the premises of an enterprise, a hospital, a school, a call centre, etc. (usually on the walls of corridors as Wi-Fi access points)</w:t>
      </w:r>
      <w:r w:rsidR="0031155D">
        <w:t>;</w:t>
      </w:r>
    </w:p>
    <w:p w14:paraId="579F199B" w14:textId="37A7CE07" w:rsidR="007E49BE" w:rsidRPr="001B57F7" w:rsidRDefault="003475D8" w:rsidP="00D46234">
      <w:pPr>
        <w:pStyle w:val="ECCBulletsLv1"/>
      </w:pPr>
      <w:r w:rsidRPr="001B57F7">
        <w:t xml:space="preserve">The </w:t>
      </w:r>
      <w:r w:rsidRPr="001B57F7">
        <w:rPr>
          <w:i/>
        </w:rPr>
        <w:t>Wireless Local Loop</w:t>
      </w:r>
      <w:r w:rsidRPr="001B57F7">
        <w:t xml:space="preserve"> (WLL) which is used by some operators in Eastern Europe to replace the wired local loop when the deployment of a fixed infrastructure (copper wires or optical fibre) to the subscriber’s home is not practically feasible</w:t>
      </w:r>
      <w:r w:rsidR="0031155D">
        <w:t>;</w:t>
      </w:r>
    </w:p>
    <w:p w14:paraId="3EB5983D" w14:textId="3B97C141" w:rsidR="007E49BE" w:rsidRPr="001B57F7" w:rsidRDefault="003475D8" w:rsidP="00D46234">
      <w:pPr>
        <w:pStyle w:val="ECCBulletsLv1"/>
      </w:pPr>
      <w:r w:rsidRPr="001B57F7">
        <w:t xml:space="preserve">The </w:t>
      </w:r>
      <w:r w:rsidRPr="001B57F7">
        <w:rPr>
          <w:i/>
        </w:rPr>
        <w:t>Internet of Things,</w:t>
      </w:r>
      <w:r w:rsidRPr="001B57F7">
        <w:t xml:space="preserve"> which includes smart city, smart home, etc. with ultra-low latency planned in the future</w:t>
      </w:r>
      <w:r w:rsidR="0031155D">
        <w:t>;</w:t>
      </w:r>
    </w:p>
    <w:p w14:paraId="6B1494F9" w14:textId="77777777" w:rsidR="007E49BE" w:rsidRPr="001B57F7" w:rsidRDefault="003475D8" w:rsidP="00975D9B">
      <w:pPr>
        <w:pStyle w:val="ECCBulletsLv1"/>
      </w:pPr>
      <w:r w:rsidRPr="001B57F7">
        <w:rPr>
          <w:i/>
        </w:rPr>
        <w:t>Professional audio PMSE</w:t>
      </w:r>
      <w:r w:rsidRPr="001B57F7">
        <w:t xml:space="preserve"> for wireless microphones or speakers covering a permanent or temporary installation such as theatres or outdoor events (stadium, music festival, etc.).</w:t>
      </w:r>
    </w:p>
    <w:p w14:paraId="0FA3FD5C" w14:textId="77777777" w:rsidR="007E49BE" w:rsidRPr="001B57F7" w:rsidRDefault="003475D8">
      <w:pPr>
        <w:spacing w:line="276" w:lineRule="auto"/>
      </w:pPr>
      <w:r w:rsidRPr="001B57F7">
        <w:t>In other than residential scenarios, the DECT may in some cases operate with full capacity, thus occupying all channels.</w:t>
      </w:r>
    </w:p>
    <w:p w14:paraId="213B714A" w14:textId="50559ECF" w:rsidR="007E49BE" w:rsidRPr="001B57F7" w:rsidRDefault="003475D8" w:rsidP="00D46234">
      <w:pPr>
        <w:pStyle w:val="Heading3"/>
        <w:rPr>
          <w:lang w:val="en-GB"/>
        </w:rPr>
      </w:pPr>
      <w:bookmarkStart w:id="149" w:name="_Toc26959671"/>
      <w:bookmarkStart w:id="150" w:name="_Toc30762180"/>
      <w:bookmarkStart w:id="151" w:name="_Toc42082465"/>
      <w:bookmarkStart w:id="152" w:name="_Toc42088420"/>
      <w:bookmarkEnd w:id="149"/>
      <w:r w:rsidRPr="001B57F7">
        <w:rPr>
          <w:lang w:val="en-GB"/>
        </w:rPr>
        <w:t>System parameters</w:t>
      </w:r>
      <w:bookmarkEnd w:id="150"/>
      <w:bookmarkEnd w:id="151"/>
      <w:bookmarkEnd w:id="152"/>
    </w:p>
    <w:p w14:paraId="0075E693" w14:textId="4CFC9F89" w:rsidR="007E49BE" w:rsidRDefault="00CD5184" w:rsidP="00D46234">
      <w:r w:rsidRPr="001B57F7">
        <w:t xml:space="preserve">Table </w:t>
      </w:r>
      <w:r>
        <w:rPr>
          <w:noProof/>
        </w:rPr>
        <w:t>8</w:t>
      </w:r>
      <w:r w:rsidR="003475D8" w:rsidRPr="001B57F7">
        <w:t xml:space="preserve"> summari</w:t>
      </w:r>
      <w:r w:rsidR="00B96C7B">
        <w:t>s</w:t>
      </w:r>
      <w:r w:rsidR="003475D8" w:rsidRPr="001B57F7">
        <w:t xml:space="preserve">es the system parameters of DECT devices. These parameters are taken from the specification </w:t>
      </w:r>
      <w:r w:rsidR="00E633A1">
        <w:t xml:space="preserve">ETSI </w:t>
      </w:r>
      <w:r w:rsidR="003475D8" w:rsidRPr="001B57F7">
        <w:t>EN 300 175-2</w:t>
      </w:r>
      <w:r w:rsidR="000E27FB">
        <w:t xml:space="preserve"> [29]</w:t>
      </w:r>
      <w:r w:rsidR="003475D8" w:rsidRPr="001B57F7">
        <w:t xml:space="preserve">, or from previous ECC </w:t>
      </w:r>
      <w:r w:rsidR="007A6F90">
        <w:t>R</w:t>
      </w:r>
      <w:r w:rsidR="003475D8" w:rsidRPr="001B57F7">
        <w:t xml:space="preserve">eports involving DECT technology. The specification does not make distinction between FRPs and PPs; </w:t>
      </w:r>
      <w:proofErr w:type="gramStart"/>
      <w:r w:rsidR="003475D8" w:rsidRPr="001B57F7">
        <w:t>so</w:t>
      </w:r>
      <w:proofErr w:type="gramEnd"/>
      <w:r w:rsidR="00B030D0">
        <w:t xml:space="preserve"> </w:t>
      </w:r>
      <w:r w:rsidRPr="001B57F7">
        <w:t>the</w:t>
      </w:r>
      <w:r>
        <w:t>y</w:t>
      </w:r>
      <w:r w:rsidR="003475D8" w:rsidRPr="001B57F7">
        <w:t xml:space="preserve"> are treated similarly in this Report.</w:t>
      </w:r>
    </w:p>
    <w:p w14:paraId="115A1DE4" w14:textId="6EDA6013" w:rsidR="00F21476" w:rsidRPr="00F21476" w:rsidRDefault="00F21476" w:rsidP="00F21476">
      <w:r w:rsidRPr="00F21476">
        <w:t xml:space="preserve">DECT mobile devices can connect on the fly to the best fixed-point signal. </w:t>
      </w:r>
      <w:r>
        <w:t xml:space="preserve">In </w:t>
      </w:r>
      <w:r w:rsidR="009F677F">
        <w:t>the</w:t>
      </w:r>
      <w:r w:rsidR="00C73BE5">
        <w:t xml:space="preserve"> cases</w:t>
      </w:r>
      <w:r w:rsidR="009F677F">
        <w:t xml:space="preserve"> </w:t>
      </w:r>
      <w:r w:rsidR="005435EA">
        <w:t>where</w:t>
      </w:r>
      <w:r w:rsidR="009F677F">
        <w:t xml:space="preserve"> </w:t>
      </w:r>
      <w:r w:rsidR="002C4349">
        <w:t xml:space="preserve">the fixed-point </w:t>
      </w:r>
      <w:r w:rsidRPr="00F21476">
        <w:t>may be on a different floor</w:t>
      </w:r>
      <w:r w:rsidR="009F677F">
        <w:t xml:space="preserve"> which may lead to lower received signal</w:t>
      </w:r>
      <w:r>
        <w:t xml:space="preserve">, </w:t>
      </w:r>
      <w:r w:rsidR="009F677F">
        <w:t xml:space="preserve">this </w:t>
      </w:r>
      <w:r>
        <w:t xml:space="preserve">could lead to </w:t>
      </w:r>
      <w:r w:rsidRPr="00F21476">
        <w:t>receive</w:t>
      </w:r>
      <w:r>
        <w:t>d</w:t>
      </w:r>
      <w:r w:rsidRPr="00F21476">
        <w:t xml:space="preserve"> power </w:t>
      </w:r>
      <w:r>
        <w:t>level of</w:t>
      </w:r>
      <w:r w:rsidRPr="00F21476">
        <w:t xml:space="preserve"> -79</w:t>
      </w:r>
      <w:r>
        <w:t xml:space="preserve"> </w:t>
      </w:r>
      <w:r w:rsidRPr="00F21476">
        <w:t>dBm, about 15</w:t>
      </w:r>
      <w:r>
        <w:t xml:space="preserve"> </w:t>
      </w:r>
      <w:r w:rsidRPr="00F21476">
        <w:t>dB lower than the -65</w:t>
      </w:r>
      <w:r>
        <w:t xml:space="preserve"> </w:t>
      </w:r>
      <w:r w:rsidRPr="00F21476">
        <w:t>dB</w:t>
      </w:r>
      <w:r>
        <w:t>m</w:t>
      </w:r>
      <w:r w:rsidRPr="00F21476">
        <w:t xml:space="preserve"> </w:t>
      </w:r>
      <w:r w:rsidR="00887F23">
        <w:t xml:space="preserve">reference </w:t>
      </w:r>
      <w:r w:rsidR="00387B2D">
        <w:t xml:space="preserve">value </w:t>
      </w:r>
      <w:r w:rsidR="009F677F">
        <w:t xml:space="preserve">defined </w:t>
      </w:r>
      <w:r w:rsidRPr="00F21476">
        <w:t xml:space="preserve">in </w:t>
      </w:r>
      <w:r w:rsidR="002C4349">
        <w:t xml:space="preserve">ETSI </w:t>
      </w:r>
      <w:r w:rsidRPr="00F21476">
        <w:t>TR</w:t>
      </w:r>
      <w:r w:rsidR="002C4349">
        <w:t xml:space="preserve"> </w:t>
      </w:r>
      <w:r w:rsidRPr="00F21476">
        <w:t>103 089</w:t>
      </w:r>
      <w:r>
        <w:t xml:space="preserve">. </w:t>
      </w:r>
      <w:r w:rsidRPr="00F21476">
        <w:t xml:space="preserve"> </w:t>
      </w:r>
    </w:p>
    <w:p w14:paraId="4E85BEF4" w14:textId="77777777" w:rsidR="00F21476" w:rsidRPr="001B57F7" w:rsidRDefault="00F21476" w:rsidP="00D46234"/>
    <w:p w14:paraId="461B3BD7" w14:textId="3C6377F0" w:rsidR="007E49BE" w:rsidRPr="001B57F7" w:rsidRDefault="003475D8" w:rsidP="0031155D">
      <w:pPr>
        <w:pStyle w:val="Caption"/>
        <w:keepNext/>
        <w:rPr>
          <w:lang w:val="en-GB"/>
        </w:rPr>
      </w:pPr>
      <w:bookmarkStart w:id="153" w:name="_Ref15980318"/>
      <w:r w:rsidRPr="001B57F7">
        <w:rPr>
          <w:lang w:val="en-GB"/>
        </w:rPr>
        <w:lastRenderedPageBreak/>
        <w:t xml:space="preserve">Table </w:t>
      </w:r>
      <w:r w:rsidR="00B94DEC">
        <w:rPr>
          <w:noProof/>
          <w:lang w:val="en-GB"/>
        </w:rPr>
        <w:t>8</w:t>
      </w:r>
      <w:bookmarkEnd w:id="153"/>
      <w:r w:rsidRPr="001B57F7">
        <w:rPr>
          <w:lang w:val="en-GB"/>
        </w:rPr>
        <w:t>: DECT system parameters</w:t>
      </w:r>
    </w:p>
    <w:tbl>
      <w:tblPr>
        <w:tblW w:w="4855" w:type="pct"/>
        <w:jc w:val="center"/>
        <w:tblBorders>
          <w:top w:val="single" w:sz="4" w:space="0" w:color="D2232A"/>
          <w:left w:val="single" w:sz="4" w:space="0" w:color="FF0000"/>
          <w:bottom w:val="single" w:sz="4" w:space="0" w:color="FF0000"/>
          <w:right w:val="single" w:sz="4" w:space="0" w:color="FF0000"/>
          <w:insideH w:val="single" w:sz="4" w:space="0" w:color="FF0000"/>
          <w:insideV w:val="single" w:sz="4" w:space="0" w:color="FF0000"/>
        </w:tblBorders>
        <w:tblCellMar>
          <w:top w:w="11" w:type="dxa"/>
          <w:bottom w:w="11" w:type="dxa"/>
        </w:tblCellMar>
        <w:tblLook w:val="04A0" w:firstRow="1" w:lastRow="0" w:firstColumn="1" w:lastColumn="0" w:noHBand="0" w:noVBand="1"/>
      </w:tblPr>
      <w:tblGrid>
        <w:gridCol w:w="1603"/>
        <w:gridCol w:w="6640"/>
        <w:gridCol w:w="1107"/>
      </w:tblGrid>
      <w:tr w:rsidR="00ED471A" w:rsidRPr="001B57F7" w14:paraId="39A9100A" w14:textId="77777777" w:rsidTr="00BF669D">
        <w:trPr>
          <w:cantSplit/>
          <w:jc w:val="center"/>
        </w:trPr>
        <w:tc>
          <w:tcPr>
            <w:tcW w:w="8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94AB428" w14:textId="77777777" w:rsidR="00ED471A" w:rsidRPr="001B57F7" w:rsidRDefault="00ED471A" w:rsidP="00521B58">
            <w:pPr>
              <w:pStyle w:val="ECCTableHeaderwhitefont"/>
              <w:keepNext/>
              <w:spacing w:before="120" w:after="120"/>
              <w:rPr>
                <w:rStyle w:val="ECCHLbold"/>
                <w:b w:val="0"/>
                <w:color w:val="D2232A"/>
                <w:lang w:val="da-DK" w:eastAsia="en-US"/>
              </w:rPr>
            </w:pPr>
            <w:r w:rsidRPr="001B57F7">
              <w:rPr>
                <w:rStyle w:val="ECCHLbold"/>
              </w:rPr>
              <w:t>Parameter</w:t>
            </w:r>
          </w:p>
        </w:tc>
        <w:tc>
          <w:tcPr>
            <w:tcW w:w="414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1EE2FB5" w14:textId="77777777" w:rsidR="00ED471A" w:rsidRPr="001B57F7" w:rsidRDefault="00ED471A" w:rsidP="00521B58">
            <w:pPr>
              <w:pStyle w:val="ECCTableHeaderwhitefont"/>
              <w:keepNext/>
              <w:spacing w:before="120" w:after="120"/>
              <w:rPr>
                <w:rStyle w:val="ECCHLbold"/>
              </w:rPr>
            </w:pPr>
            <w:r w:rsidRPr="001B57F7">
              <w:rPr>
                <w:rStyle w:val="ECCHLbold"/>
              </w:rPr>
              <w:t>Value</w:t>
            </w:r>
          </w:p>
        </w:tc>
      </w:tr>
      <w:tr w:rsidR="00ED471A" w:rsidRPr="001B57F7" w14:paraId="074F71C5" w14:textId="77777777" w:rsidTr="00BF669D">
        <w:trPr>
          <w:cantSplit/>
          <w:trHeight w:val="346"/>
          <w:jc w:val="center"/>
        </w:trPr>
        <w:tc>
          <w:tcPr>
            <w:tcW w:w="857" w:type="pct"/>
            <w:tcBorders>
              <w:top w:val="single" w:sz="4" w:space="0" w:color="FFFFFF" w:themeColor="background1"/>
            </w:tcBorders>
            <w:vAlign w:val="center"/>
          </w:tcPr>
          <w:p w14:paraId="25D92EF2" w14:textId="77777777" w:rsidR="00ED471A" w:rsidRPr="001B57F7" w:rsidRDefault="00ED471A" w:rsidP="00521B58">
            <w:pPr>
              <w:pStyle w:val="ECCTabletext"/>
              <w:keepNext/>
              <w:jc w:val="left"/>
            </w:pPr>
            <w:r w:rsidRPr="001B57F7">
              <w:t>Operating band</w:t>
            </w:r>
          </w:p>
        </w:tc>
        <w:tc>
          <w:tcPr>
            <w:tcW w:w="3551" w:type="pct"/>
            <w:tcBorders>
              <w:top w:val="single" w:sz="4" w:space="0" w:color="FFFFFF" w:themeColor="background1"/>
            </w:tcBorders>
            <w:vAlign w:val="center"/>
          </w:tcPr>
          <w:p w14:paraId="17EAAF31" w14:textId="77777777" w:rsidR="00ED471A" w:rsidRPr="001B57F7" w:rsidRDefault="00ED471A" w:rsidP="00521B58">
            <w:pPr>
              <w:pStyle w:val="ECCTabletext"/>
              <w:keepNext/>
              <w:jc w:val="left"/>
            </w:pPr>
            <w:r w:rsidRPr="001B57F7">
              <w:t>1880-1900 MHz</w:t>
            </w:r>
          </w:p>
        </w:tc>
        <w:tc>
          <w:tcPr>
            <w:tcW w:w="592" w:type="pct"/>
            <w:tcBorders>
              <w:top w:val="single" w:sz="4" w:space="0" w:color="FFFFFF" w:themeColor="background1"/>
            </w:tcBorders>
            <w:vAlign w:val="center"/>
          </w:tcPr>
          <w:p w14:paraId="214FA3E6" w14:textId="77777777" w:rsidR="00ED471A" w:rsidRPr="001B57F7" w:rsidRDefault="00ED471A" w:rsidP="00521B58">
            <w:pPr>
              <w:pStyle w:val="ECCTabletext"/>
              <w:keepNext/>
              <w:jc w:val="left"/>
            </w:pPr>
            <w:r w:rsidRPr="001B57F7">
              <w:t>Note 1</w:t>
            </w:r>
          </w:p>
        </w:tc>
      </w:tr>
      <w:tr w:rsidR="00ED471A" w:rsidRPr="001B57F7" w14:paraId="7D853ADD" w14:textId="77777777" w:rsidTr="00BF669D">
        <w:trPr>
          <w:cantSplit/>
          <w:trHeight w:val="807"/>
          <w:jc w:val="center"/>
        </w:trPr>
        <w:tc>
          <w:tcPr>
            <w:tcW w:w="857" w:type="pct"/>
            <w:vAlign w:val="center"/>
          </w:tcPr>
          <w:p w14:paraId="0DCC436C" w14:textId="77777777" w:rsidR="00ED471A" w:rsidRPr="001B57F7" w:rsidRDefault="00ED471A" w:rsidP="00521B58">
            <w:pPr>
              <w:pStyle w:val="ECCTabletext"/>
              <w:keepNext/>
              <w:jc w:val="left"/>
            </w:pPr>
            <w:proofErr w:type="spellStart"/>
            <w:r w:rsidRPr="001B57F7">
              <w:t>Channeli</w:t>
            </w:r>
            <w:r>
              <w:t>s</w:t>
            </w:r>
            <w:r w:rsidRPr="001B57F7">
              <w:t>ation</w:t>
            </w:r>
            <w:proofErr w:type="spellEnd"/>
          </w:p>
        </w:tc>
        <w:tc>
          <w:tcPr>
            <w:tcW w:w="3551" w:type="pct"/>
            <w:vAlign w:val="center"/>
          </w:tcPr>
          <w:p w14:paraId="0651B406" w14:textId="27F18583" w:rsidR="00D83897" w:rsidRDefault="00ED471A" w:rsidP="00521B58">
            <w:pPr>
              <w:pStyle w:val="ECCTabletext"/>
              <w:keepNext/>
              <w:jc w:val="left"/>
            </w:pPr>
            <w:r w:rsidRPr="001B57F7">
              <w:t xml:space="preserve">10 equally spaced RF channels numbered </w:t>
            </w:r>
            <w:r w:rsidR="00E633A1">
              <w:t>DECT car</w:t>
            </w:r>
            <w:r w:rsidR="006F0726">
              <w:t xml:space="preserve">rier </w:t>
            </w:r>
            <w:r w:rsidRPr="001B57F7">
              <w:t xml:space="preserve">F0 to F9, that are respectively centred at 1897.344 MHz – 1.728 </w:t>
            </w:r>
            <w:r w:rsidR="00203790">
              <w:rPr>
                <w:i/>
                <w:iCs/>
              </w:rPr>
              <w:t>*</w:t>
            </w:r>
            <w:r w:rsidR="00203790" w:rsidRPr="00D83897">
              <w:rPr>
                <w:i/>
                <w:iCs/>
              </w:rPr>
              <w:t xml:space="preserve"> </w:t>
            </w:r>
            <w:r w:rsidR="00203790" w:rsidRPr="001B57F7">
              <w:t xml:space="preserve"> </w:t>
            </w:r>
            <w:proofErr w:type="spellStart"/>
            <w:r w:rsidRPr="006605B6">
              <w:rPr>
                <w:i/>
                <w:iCs/>
              </w:rPr>
              <w:t>i</w:t>
            </w:r>
            <w:proofErr w:type="spellEnd"/>
            <w:r w:rsidRPr="001B57F7">
              <w:t xml:space="preserve"> </w:t>
            </w:r>
          </w:p>
          <w:p w14:paraId="70434A31" w14:textId="4E2BEDE1" w:rsidR="00ED471A" w:rsidRPr="001B57F7" w:rsidRDefault="00ED471A" w:rsidP="00521B58">
            <w:pPr>
              <w:pStyle w:val="ECCTabletext"/>
              <w:keepNext/>
              <w:jc w:val="left"/>
            </w:pPr>
            <w:r w:rsidRPr="001B57F7">
              <w:t>(</w:t>
            </w:r>
            <w:proofErr w:type="spellStart"/>
            <w:r w:rsidRPr="006605B6">
              <w:rPr>
                <w:i/>
                <w:iCs/>
              </w:rPr>
              <w:t>i</w:t>
            </w:r>
            <w:proofErr w:type="spellEnd"/>
            <w:r w:rsidRPr="001B57F7">
              <w:t xml:space="preserve"> = 0 corresponds to F0 </w:t>
            </w:r>
            <w:r w:rsidRPr="001F0E1E">
              <w:t>and</w:t>
            </w:r>
            <w:r w:rsidRPr="006605B6">
              <w:rPr>
                <w:i/>
                <w:iCs/>
              </w:rPr>
              <w:t xml:space="preserve"> </w:t>
            </w:r>
            <w:proofErr w:type="spellStart"/>
            <w:r w:rsidRPr="006605B6">
              <w:rPr>
                <w:i/>
                <w:iCs/>
              </w:rPr>
              <w:t>i</w:t>
            </w:r>
            <w:proofErr w:type="spellEnd"/>
            <w:r w:rsidRPr="001B57F7">
              <w:t xml:space="preserve"> = 9 corresponds to F9). </w:t>
            </w:r>
          </w:p>
        </w:tc>
        <w:tc>
          <w:tcPr>
            <w:tcW w:w="592" w:type="pct"/>
            <w:vAlign w:val="center"/>
          </w:tcPr>
          <w:p w14:paraId="60823056" w14:textId="77777777" w:rsidR="00ED471A" w:rsidRPr="001B57F7" w:rsidRDefault="00ED471A" w:rsidP="00521B58">
            <w:pPr>
              <w:pStyle w:val="ECCTabletext"/>
              <w:keepNext/>
              <w:jc w:val="left"/>
            </w:pPr>
            <w:r w:rsidRPr="001B57F7">
              <w:t>Note 2</w:t>
            </w:r>
          </w:p>
        </w:tc>
      </w:tr>
      <w:tr w:rsidR="00ED471A" w:rsidRPr="001B57F7" w14:paraId="747C0F63" w14:textId="77777777" w:rsidTr="00BF669D">
        <w:trPr>
          <w:cantSplit/>
          <w:trHeight w:val="510"/>
          <w:jc w:val="center"/>
        </w:trPr>
        <w:tc>
          <w:tcPr>
            <w:tcW w:w="857" w:type="pct"/>
            <w:vAlign w:val="center"/>
          </w:tcPr>
          <w:p w14:paraId="7B303880" w14:textId="77777777" w:rsidR="00ED471A" w:rsidRPr="001B57F7" w:rsidRDefault="00ED471A" w:rsidP="00521B58">
            <w:pPr>
              <w:pStyle w:val="ECCTabletext"/>
              <w:keepNext/>
              <w:jc w:val="left"/>
            </w:pPr>
            <w:r w:rsidRPr="001B57F7">
              <w:t>Duplex mode</w:t>
            </w:r>
          </w:p>
        </w:tc>
        <w:tc>
          <w:tcPr>
            <w:tcW w:w="3551" w:type="pct"/>
            <w:vAlign w:val="center"/>
          </w:tcPr>
          <w:p w14:paraId="03F48F66" w14:textId="77777777" w:rsidR="00ED471A" w:rsidRPr="001B57F7" w:rsidRDefault="00ED471A" w:rsidP="00521B58">
            <w:pPr>
              <w:pStyle w:val="ECCTabletext"/>
              <w:keepNext/>
              <w:jc w:val="left"/>
            </w:pPr>
            <w:r w:rsidRPr="001B57F7">
              <w:t>TDMA</w:t>
            </w:r>
          </w:p>
        </w:tc>
        <w:tc>
          <w:tcPr>
            <w:tcW w:w="592" w:type="pct"/>
            <w:vAlign w:val="center"/>
          </w:tcPr>
          <w:p w14:paraId="582DEA22" w14:textId="77777777" w:rsidR="00ED471A" w:rsidRPr="001B57F7" w:rsidRDefault="00ED471A" w:rsidP="00521B58">
            <w:pPr>
              <w:pStyle w:val="ECCTabletext"/>
              <w:keepNext/>
              <w:jc w:val="left"/>
            </w:pPr>
            <w:r w:rsidRPr="001B57F7">
              <w:t>Note 3</w:t>
            </w:r>
          </w:p>
        </w:tc>
      </w:tr>
      <w:tr w:rsidR="00ED471A" w:rsidRPr="001B57F7" w14:paraId="23BE2E8A" w14:textId="77777777" w:rsidTr="00BF669D">
        <w:trPr>
          <w:cantSplit/>
          <w:trHeight w:val="510"/>
          <w:jc w:val="center"/>
        </w:trPr>
        <w:tc>
          <w:tcPr>
            <w:tcW w:w="857" w:type="pct"/>
            <w:vAlign w:val="center"/>
          </w:tcPr>
          <w:p w14:paraId="56673E87" w14:textId="77777777" w:rsidR="00ED471A" w:rsidRPr="001B57F7" w:rsidRDefault="00ED471A" w:rsidP="00521B58">
            <w:pPr>
              <w:pStyle w:val="ECCTabletext"/>
              <w:keepNext/>
              <w:jc w:val="left"/>
            </w:pPr>
            <w:r w:rsidRPr="001B57F7">
              <w:t>Access mechanism</w:t>
            </w:r>
          </w:p>
        </w:tc>
        <w:tc>
          <w:tcPr>
            <w:tcW w:w="3551" w:type="pct"/>
            <w:vAlign w:val="center"/>
          </w:tcPr>
          <w:p w14:paraId="51D69ABB" w14:textId="77777777" w:rsidR="00ED471A" w:rsidRPr="001B57F7" w:rsidRDefault="00ED471A" w:rsidP="00521B58">
            <w:pPr>
              <w:pStyle w:val="ECCTabletext"/>
              <w:keepNext/>
              <w:jc w:val="left"/>
            </w:pPr>
            <w:r w:rsidRPr="001B57F7">
              <w:t>DCS</w:t>
            </w:r>
          </w:p>
        </w:tc>
        <w:tc>
          <w:tcPr>
            <w:tcW w:w="592" w:type="pct"/>
            <w:vAlign w:val="center"/>
          </w:tcPr>
          <w:p w14:paraId="30FAE209" w14:textId="77777777" w:rsidR="00ED471A" w:rsidRPr="001B57F7" w:rsidRDefault="00ED471A" w:rsidP="00521B58">
            <w:pPr>
              <w:pStyle w:val="ECCTabletext"/>
              <w:keepNext/>
              <w:jc w:val="left"/>
            </w:pPr>
            <w:r w:rsidRPr="001B57F7">
              <w:t xml:space="preserve">Note 4 </w:t>
            </w:r>
          </w:p>
        </w:tc>
      </w:tr>
      <w:tr w:rsidR="00ED471A" w:rsidRPr="001B57F7" w14:paraId="20E04802" w14:textId="77777777" w:rsidTr="00BF669D">
        <w:trPr>
          <w:cantSplit/>
          <w:trHeight w:val="510"/>
          <w:jc w:val="center"/>
        </w:trPr>
        <w:tc>
          <w:tcPr>
            <w:tcW w:w="857" w:type="pct"/>
            <w:vAlign w:val="center"/>
          </w:tcPr>
          <w:p w14:paraId="520C319C" w14:textId="77777777" w:rsidR="00ED471A" w:rsidRPr="001B57F7" w:rsidRDefault="00ED471A" w:rsidP="00521B58">
            <w:pPr>
              <w:pStyle w:val="ECCTabletext"/>
              <w:keepNext/>
              <w:jc w:val="left"/>
            </w:pPr>
            <w:r w:rsidRPr="001B57F7">
              <w:t>Occupied bandwidth</w:t>
            </w:r>
          </w:p>
        </w:tc>
        <w:tc>
          <w:tcPr>
            <w:tcW w:w="3551" w:type="pct"/>
            <w:vAlign w:val="center"/>
          </w:tcPr>
          <w:p w14:paraId="38D80078" w14:textId="77777777" w:rsidR="00ED471A" w:rsidRPr="001B57F7" w:rsidRDefault="00ED471A" w:rsidP="00521B58">
            <w:pPr>
              <w:pStyle w:val="ECCTabletext"/>
              <w:keepNext/>
              <w:jc w:val="left"/>
            </w:pPr>
            <w:r w:rsidRPr="001B57F7">
              <w:t>1.152 MHz</w:t>
            </w:r>
          </w:p>
        </w:tc>
        <w:tc>
          <w:tcPr>
            <w:tcW w:w="592" w:type="pct"/>
            <w:vAlign w:val="center"/>
          </w:tcPr>
          <w:p w14:paraId="5196CA6B" w14:textId="77777777" w:rsidR="00ED471A" w:rsidRPr="001B57F7" w:rsidRDefault="00ED471A" w:rsidP="00521B58">
            <w:pPr>
              <w:pStyle w:val="ECCTabletext"/>
              <w:keepNext/>
              <w:jc w:val="left"/>
            </w:pPr>
            <w:r w:rsidRPr="001B57F7">
              <w:t>Note 5</w:t>
            </w:r>
          </w:p>
        </w:tc>
      </w:tr>
      <w:tr w:rsidR="00ED471A" w:rsidRPr="001B57F7" w14:paraId="5876A585" w14:textId="77777777" w:rsidTr="00BF669D">
        <w:trPr>
          <w:cantSplit/>
          <w:trHeight w:val="510"/>
          <w:jc w:val="center"/>
        </w:trPr>
        <w:tc>
          <w:tcPr>
            <w:tcW w:w="857" w:type="pct"/>
            <w:vAlign w:val="center"/>
          </w:tcPr>
          <w:p w14:paraId="57374619" w14:textId="77777777" w:rsidR="00ED471A" w:rsidRPr="001B57F7" w:rsidRDefault="00ED471A" w:rsidP="00521B58">
            <w:pPr>
              <w:pStyle w:val="ECCTabletext"/>
              <w:keepNext/>
              <w:jc w:val="left"/>
            </w:pPr>
            <w:r w:rsidRPr="001B57F7">
              <w:t>Maximum output power</w:t>
            </w:r>
          </w:p>
        </w:tc>
        <w:tc>
          <w:tcPr>
            <w:tcW w:w="3551" w:type="pct"/>
            <w:vAlign w:val="center"/>
          </w:tcPr>
          <w:p w14:paraId="7E8910F5" w14:textId="77777777" w:rsidR="00ED471A" w:rsidRPr="001B57F7" w:rsidRDefault="00ED471A" w:rsidP="00521B58">
            <w:pPr>
              <w:pStyle w:val="ECCTabletext"/>
              <w:keepNext/>
              <w:jc w:val="left"/>
            </w:pPr>
            <w:r w:rsidRPr="001B57F7">
              <w:t>24 dBm</w:t>
            </w:r>
          </w:p>
        </w:tc>
        <w:tc>
          <w:tcPr>
            <w:tcW w:w="592" w:type="pct"/>
            <w:vAlign w:val="center"/>
          </w:tcPr>
          <w:p w14:paraId="6B5C8C13" w14:textId="77777777" w:rsidR="00ED471A" w:rsidRPr="001B57F7" w:rsidRDefault="00ED471A" w:rsidP="00521B58">
            <w:pPr>
              <w:pStyle w:val="ECCTabletext"/>
              <w:keepNext/>
              <w:jc w:val="left"/>
            </w:pPr>
            <w:r w:rsidRPr="001B57F7">
              <w:t>Note 6</w:t>
            </w:r>
          </w:p>
        </w:tc>
      </w:tr>
      <w:tr w:rsidR="00ED471A" w:rsidRPr="001B57F7" w14:paraId="75995A44" w14:textId="77777777" w:rsidTr="00BF669D">
        <w:trPr>
          <w:cantSplit/>
          <w:trHeight w:val="795"/>
          <w:jc w:val="center"/>
        </w:trPr>
        <w:tc>
          <w:tcPr>
            <w:tcW w:w="857" w:type="pct"/>
            <w:vAlign w:val="center"/>
          </w:tcPr>
          <w:p w14:paraId="5AB8B974" w14:textId="77777777" w:rsidR="00ED471A" w:rsidRPr="001B57F7" w:rsidRDefault="00ED471A" w:rsidP="00521B58">
            <w:pPr>
              <w:pStyle w:val="ECCTabletext"/>
              <w:keepNext/>
              <w:jc w:val="left"/>
            </w:pPr>
            <w:r w:rsidRPr="001B57F7">
              <w:t>SEM</w:t>
            </w:r>
          </w:p>
        </w:tc>
        <w:tc>
          <w:tcPr>
            <w:tcW w:w="3551" w:type="pct"/>
            <w:vAlign w:val="center"/>
          </w:tcPr>
          <w:p w14:paraId="7BAF84AF" w14:textId="35C2F3B0" w:rsidR="00ED471A" w:rsidRPr="001B57F7" w:rsidRDefault="00ED471A" w:rsidP="00521B58">
            <w:pPr>
              <w:pStyle w:val="ECCTabletext"/>
              <w:keepNext/>
              <w:jc w:val="left"/>
            </w:pPr>
            <w:r w:rsidRPr="001B57F7">
              <w:t xml:space="preserve">Given in </w:t>
            </w:r>
            <w:r>
              <w:t xml:space="preserve">ETSI </w:t>
            </w:r>
            <w:r w:rsidRPr="001B57F7">
              <w:t>EN 300 175-2</w:t>
            </w:r>
            <w:r w:rsidR="00024B89">
              <w:t xml:space="preserve"> </w:t>
            </w:r>
            <w:r w:rsidR="00204777">
              <w:t>[29]</w:t>
            </w:r>
            <w:r w:rsidRPr="001B57F7">
              <w:t xml:space="preserve"> subclause 5.5.1 (“Emissions due to modulation”) and 5.5.4 (“Spurious emissions when allocated a transmit channel”)</w:t>
            </w:r>
          </w:p>
        </w:tc>
        <w:tc>
          <w:tcPr>
            <w:tcW w:w="592" w:type="pct"/>
            <w:vAlign w:val="center"/>
          </w:tcPr>
          <w:p w14:paraId="17821CD8" w14:textId="77777777" w:rsidR="00ED471A" w:rsidRPr="001B57F7" w:rsidRDefault="00ED471A" w:rsidP="00521B58">
            <w:pPr>
              <w:pStyle w:val="ECCTabletext"/>
              <w:keepNext/>
              <w:jc w:val="left"/>
            </w:pPr>
            <w:r w:rsidRPr="001B57F7">
              <w:t>Note 7</w:t>
            </w:r>
          </w:p>
        </w:tc>
      </w:tr>
      <w:tr w:rsidR="00ED471A" w:rsidRPr="001B57F7" w14:paraId="7B1A40BF" w14:textId="77777777" w:rsidTr="00BF669D">
        <w:trPr>
          <w:cantSplit/>
          <w:trHeight w:val="624"/>
          <w:jc w:val="center"/>
        </w:trPr>
        <w:tc>
          <w:tcPr>
            <w:tcW w:w="857" w:type="pct"/>
            <w:vAlign w:val="center"/>
          </w:tcPr>
          <w:p w14:paraId="1728CDB4" w14:textId="77777777" w:rsidR="00ED471A" w:rsidRPr="001B57F7" w:rsidRDefault="00ED471A" w:rsidP="00521B58">
            <w:pPr>
              <w:pStyle w:val="ECCTabletext"/>
              <w:keepNext/>
              <w:jc w:val="left"/>
            </w:pPr>
            <w:r w:rsidRPr="001B57F7">
              <w:t>Noise floor</w:t>
            </w:r>
          </w:p>
        </w:tc>
        <w:tc>
          <w:tcPr>
            <w:tcW w:w="3551" w:type="pct"/>
            <w:vAlign w:val="center"/>
          </w:tcPr>
          <w:p w14:paraId="1368348E" w14:textId="77777777" w:rsidR="00ED471A" w:rsidRPr="001B57F7" w:rsidRDefault="00ED471A" w:rsidP="00521B58">
            <w:pPr>
              <w:pStyle w:val="ECCTabletext"/>
              <w:keepNext/>
              <w:jc w:val="left"/>
            </w:pPr>
            <w:r w:rsidRPr="001B57F7">
              <w:t>-103 dBm/channel</w:t>
            </w:r>
          </w:p>
        </w:tc>
        <w:tc>
          <w:tcPr>
            <w:tcW w:w="592" w:type="pct"/>
            <w:vAlign w:val="center"/>
          </w:tcPr>
          <w:p w14:paraId="1FB4EDFA" w14:textId="77777777" w:rsidR="00ED471A" w:rsidRPr="001B57F7" w:rsidRDefault="00ED471A" w:rsidP="00521B58">
            <w:pPr>
              <w:pStyle w:val="ECCTabletext"/>
              <w:keepNext/>
              <w:jc w:val="left"/>
            </w:pPr>
            <w:r w:rsidRPr="001B57F7">
              <w:t>Note 8</w:t>
            </w:r>
          </w:p>
        </w:tc>
      </w:tr>
      <w:tr w:rsidR="00ED471A" w:rsidRPr="00ED471A" w14:paraId="7FFC3958" w14:textId="77777777" w:rsidTr="00BF669D">
        <w:trPr>
          <w:cantSplit/>
          <w:trHeight w:val="624"/>
          <w:jc w:val="center"/>
        </w:trPr>
        <w:tc>
          <w:tcPr>
            <w:tcW w:w="857" w:type="pct"/>
            <w:vAlign w:val="center"/>
          </w:tcPr>
          <w:p w14:paraId="3932D0AE" w14:textId="77777777" w:rsidR="00ED471A" w:rsidRPr="00ED471A" w:rsidRDefault="00ED471A" w:rsidP="00521B58">
            <w:pPr>
              <w:keepNext/>
              <w:jc w:val="left"/>
            </w:pPr>
            <w:r w:rsidRPr="00ED471A">
              <w:t>IIP3</w:t>
            </w:r>
          </w:p>
        </w:tc>
        <w:tc>
          <w:tcPr>
            <w:tcW w:w="3551" w:type="pct"/>
            <w:vAlign w:val="center"/>
          </w:tcPr>
          <w:p w14:paraId="6D7C6F43" w14:textId="77777777" w:rsidR="00ED471A" w:rsidRPr="00ED471A" w:rsidRDefault="00ED471A" w:rsidP="00521B58">
            <w:pPr>
              <w:keepNext/>
              <w:jc w:val="left"/>
            </w:pPr>
            <w:r w:rsidRPr="00ED471A">
              <w:t>-20.5 dBm</w:t>
            </w:r>
          </w:p>
        </w:tc>
        <w:tc>
          <w:tcPr>
            <w:tcW w:w="592" w:type="pct"/>
            <w:vAlign w:val="center"/>
          </w:tcPr>
          <w:p w14:paraId="59C54530" w14:textId="77777777" w:rsidR="00ED471A" w:rsidRPr="00ED471A" w:rsidRDefault="00ED471A" w:rsidP="00521B58">
            <w:pPr>
              <w:keepNext/>
              <w:jc w:val="left"/>
            </w:pPr>
            <w:r w:rsidRPr="00ED471A">
              <w:t xml:space="preserve">Note 9 </w:t>
            </w:r>
          </w:p>
        </w:tc>
      </w:tr>
      <w:tr w:rsidR="00A564EF" w:rsidRPr="00ED471A" w14:paraId="600645B7" w14:textId="77777777" w:rsidTr="00B21C45">
        <w:trPr>
          <w:cantSplit/>
          <w:trHeight w:val="5844"/>
          <w:jc w:val="center"/>
        </w:trPr>
        <w:tc>
          <w:tcPr>
            <w:tcW w:w="5000" w:type="pct"/>
            <w:gridSpan w:val="3"/>
            <w:vAlign w:val="center"/>
          </w:tcPr>
          <w:p w14:paraId="0A30EF4A" w14:textId="4A644C8D" w:rsidR="00A564EF" w:rsidRPr="00A564EF" w:rsidRDefault="00A564EF" w:rsidP="00A972C0">
            <w:pPr>
              <w:pStyle w:val="ECCTablenote"/>
            </w:pPr>
            <w:r w:rsidRPr="00A564EF">
              <w:t>Note 1: 1880-1900 MHz is the core frequency band for DECT, and it has been harmonised in Europe. However, other bands may be used in some other countries (for example in America), depending upon the local regulatory framework. Refer to ETSI EN 300 175-2 [29] subclause 4.1.1 (“Nominal position of RF carriers”) for further details.</w:t>
            </w:r>
          </w:p>
          <w:p w14:paraId="1258A95A" w14:textId="43F9A97C" w:rsidR="00A564EF" w:rsidRPr="00A564EF" w:rsidRDefault="00A564EF" w:rsidP="00A972C0">
            <w:pPr>
              <w:pStyle w:val="ECCTablenote"/>
            </w:pPr>
            <w:r w:rsidRPr="00A564EF">
              <w:t>Note 2: See ETSI EN 300 175-2 subclause 4.1.1 (“Nominal position of RF carriers”).</w:t>
            </w:r>
          </w:p>
          <w:p w14:paraId="6E658F66" w14:textId="7D645F35" w:rsidR="00A564EF" w:rsidRPr="00A564EF" w:rsidRDefault="00A564EF" w:rsidP="00A972C0">
            <w:pPr>
              <w:pStyle w:val="ECCTablenote"/>
            </w:pPr>
            <w:r w:rsidRPr="00A564EF">
              <w:t>Note 3: In the time domain, the frame duration is 10 ms. Each frame is divided into two 5ms half-frames, where the first one is reserved for the downlink (</w:t>
            </w:r>
            <w:r w:rsidRPr="00A564EF">
              <w:rPr>
                <w:lang w:eastAsia="de-DE"/>
              </w:rPr>
              <w:t>Fixed Radio Part</w:t>
            </w:r>
            <w:r w:rsidRPr="00A564EF">
              <w:t xml:space="preserve"> to </w:t>
            </w:r>
            <w:r w:rsidRPr="00A564EF">
              <w:rPr>
                <w:lang w:eastAsia="de-DE"/>
              </w:rPr>
              <w:t>Portable Part</w:t>
            </w:r>
            <w:r w:rsidRPr="00A564EF">
              <w:t>) and the second one for the uplink (</w:t>
            </w:r>
            <w:r w:rsidRPr="00A564EF">
              <w:rPr>
                <w:lang w:eastAsia="de-DE"/>
              </w:rPr>
              <w:t>Portable Part</w:t>
            </w:r>
            <w:r w:rsidRPr="00A564EF">
              <w:t xml:space="preserve"> to </w:t>
            </w:r>
            <w:r w:rsidRPr="00A564EF">
              <w:rPr>
                <w:lang w:eastAsia="de-DE"/>
              </w:rPr>
              <w:t>Fixed Radio Part</w:t>
            </w:r>
            <w:r w:rsidRPr="00A564EF">
              <w:t xml:space="preserve">). Each half-frame is further divided into 12 time slots. A communication occupies exactly a pair of slots separated by 5 ms (i.e. one slot for the downlink and one slot for the uplink), that repeat periodically. </w:t>
            </w:r>
          </w:p>
          <w:p w14:paraId="101818E5" w14:textId="600762DA" w:rsidR="00A564EF" w:rsidRPr="00A564EF" w:rsidRDefault="00A564EF" w:rsidP="00A972C0">
            <w:pPr>
              <w:pStyle w:val="ECCTablenote"/>
            </w:pPr>
            <w:r w:rsidRPr="00A564EF">
              <w:t xml:space="preserve">     If several </w:t>
            </w:r>
            <w:r w:rsidRPr="00A564EF">
              <w:rPr>
                <w:lang w:eastAsia="de-DE"/>
              </w:rPr>
              <w:t>Portable Part</w:t>
            </w:r>
            <w:r w:rsidRPr="00A564EF">
              <w:t xml:space="preserve">s have to be served at the same time by the same </w:t>
            </w:r>
            <w:r w:rsidRPr="00A564EF">
              <w:rPr>
                <w:lang w:eastAsia="de-DE"/>
              </w:rPr>
              <w:t>Fixed Radio Part</w:t>
            </w:r>
            <w:r w:rsidRPr="00A564EF">
              <w:t xml:space="preserve">, the latter can switch between the channels but can only use a single channel in a given slot. This principle is illustrated in Figure </w:t>
            </w:r>
            <w:r w:rsidRPr="00A564EF">
              <w:rPr>
                <w:noProof/>
              </w:rPr>
              <w:t>15</w:t>
            </w:r>
            <w:r w:rsidRPr="00A564EF">
              <w:t>.</w:t>
            </w:r>
          </w:p>
          <w:p w14:paraId="077FCA9C" w14:textId="77777777" w:rsidR="00A564EF" w:rsidRPr="00A564EF" w:rsidRDefault="00A564EF" w:rsidP="00A972C0">
            <w:pPr>
              <w:pStyle w:val="ECCTablenote"/>
            </w:pPr>
            <w:r w:rsidRPr="00A564EF">
              <w:t>Note 4: All DECT devices must be able to operate on the 10 RF channels (though not at the same time). A communication is always initiated by the PP. Before connecting to the FRP, it listens to all 10 channels and selects the one that is least interfered, i.e. on which the least power from other DECT communications or other systems is received: this process is known as Dynamic Channel Selection (DCS). During the communication, both the PP and the FRP keep on scanning all channels and possibly switch to a less interfered one without losing the communication.</w:t>
            </w:r>
          </w:p>
          <w:p w14:paraId="4C8C65BD" w14:textId="5BE56E82" w:rsidR="00A564EF" w:rsidRPr="00A564EF" w:rsidRDefault="00A564EF" w:rsidP="00A972C0">
            <w:pPr>
              <w:pStyle w:val="ECCTablenote"/>
            </w:pPr>
            <w:r w:rsidRPr="00A564EF">
              <w:t>Note 5: The carrier spacing is 1.728 MHz (see Note 1). However, there is not definite information about the exact occupied bandwidth. ETSI TR 103 089 [32] indicates in Annex B.1 that “the transmit bandwidth is about 1 MHz”. ECC Report 96 [35] Table 4-2 (“Main DECT system parameters”) provides a value of 1.152 MHz, which has been retained in this Report.</w:t>
            </w:r>
          </w:p>
          <w:p w14:paraId="4127DDCD" w14:textId="30E0B5FE" w:rsidR="00A564EF" w:rsidRPr="00A564EF" w:rsidRDefault="00A564EF" w:rsidP="00A972C0">
            <w:pPr>
              <w:pStyle w:val="ECCTablenote"/>
            </w:pPr>
            <w:r w:rsidRPr="00A564EF">
              <w:t>Note 6: Mean power measured at the antenna connector (see ETSI EN 300 175-2 [29] subclause 5.3.1.1 (“PP and FRP with an integral antenna”).</w:t>
            </w:r>
          </w:p>
          <w:p w14:paraId="3174C8A8" w14:textId="77777777" w:rsidR="00A564EF" w:rsidRPr="00A564EF" w:rsidRDefault="00A564EF" w:rsidP="00A972C0">
            <w:pPr>
              <w:pStyle w:val="ECCTablenote"/>
            </w:pPr>
            <w:r w:rsidRPr="00A564EF">
              <w:t>Note 7: Subclause 5.5.1 requires a minimum ACLR in adjacent DECT channels.</w:t>
            </w:r>
          </w:p>
          <w:p w14:paraId="68429DEF" w14:textId="77777777" w:rsidR="00A564EF" w:rsidRPr="00A564EF" w:rsidRDefault="00A564EF" w:rsidP="00A972C0">
            <w:pPr>
              <w:pStyle w:val="ECCTablenote"/>
            </w:pPr>
            <w:r w:rsidRPr="00A564EF">
              <w:t>Note 8: See ETSI TR 103 089, annex B.4.</w:t>
            </w:r>
          </w:p>
          <w:p w14:paraId="5EB1CFE9" w14:textId="1A0815D5" w:rsidR="00A564EF" w:rsidRPr="00A564EF" w:rsidRDefault="00A564EF" w:rsidP="00A972C0">
            <w:pPr>
              <w:pStyle w:val="ECCTablenote"/>
            </w:pPr>
            <w:r w:rsidRPr="00A564EF">
              <w:t xml:space="preserve">Note 9: The specified IIP3 of a DECT device has been calculated from the intermodulation test in ETSI EN 300 175-2, section 6.6 (“Receiver intermodulation performance”), where the intermodulation product is generated by a modulated DECT carrier and a CW signal having each -48 dBm power. The authorised desensitisation is 3 dB, so that the intermodulation product equals the noise floor, i.e. -103 dBm (see Note 8). Therefore IIP3=(3*(-48)+103)/2=-20.5 dBm (see Table </w:t>
            </w:r>
            <w:r w:rsidRPr="00A564EF">
              <w:rPr>
                <w:noProof/>
              </w:rPr>
              <w:t>3</w:t>
            </w:r>
            <w:r w:rsidRPr="00A564EF">
              <w:t>; Note 10  for more details about the computation of intermodulation products).</w:t>
            </w:r>
          </w:p>
          <w:p w14:paraId="7F5E4EE9" w14:textId="536C0151" w:rsidR="00A564EF" w:rsidRPr="00A564EF" w:rsidRDefault="00A564EF" w:rsidP="00A972C0">
            <w:pPr>
              <w:pStyle w:val="ECCTablenote"/>
            </w:pPr>
          </w:p>
        </w:tc>
      </w:tr>
    </w:tbl>
    <w:p w14:paraId="6CA9CBDA" w14:textId="77777777" w:rsidR="005277A6" w:rsidRDefault="005277A6" w:rsidP="00D108C7">
      <w:pPr>
        <w:pStyle w:val="ECCTabletext"/>
        <w:keepNext/>
        <w:keepLines/>
        <w:jc w:val="center"/>
      </w:pPr>
      <w:bookmarkStart w:id="154" w:name="_Toc30762181"/>
    </w:p>
    <w:p w14:paraId="62E00140" w14:textId="77777777" w:rsidR="005277A6" w:rsidRDefault="005277A6" w:rsidP="00D108C7">
      <w:pPr>
        <w:pStyle w:val="ECCTabletext"/>
        <w:keepNext/>
        <w:keepLines/>
        <w:jc w:val="center"/>
      </w:pPr>
    </w:p>
    <w:p w14:paraId="47496F02" w14:textId="48FE67C6" w:rsidR="00D108C7" w:rsidRDefault="00D108C7" w:rsidP="00D108C7">
      <w:pPr>
        <w:pStyle w:val="ECCTabletext"/>
        <w:keepNext/>
        <w:keepLines/>
        <w:jc w:val="center"/>
      </w:pPr>
      <w:r>
        <w:rPr>
          <w:noProof/>
          <w:lang w:val="fr-FR" w:eastAsia="fr-FR"/>
        </w:rPr>
        <w:drawing>
          <wp:inline distT="0" distB="0" distL="0" distR="0" wp14:anchorId="648A1170" wp14:editId="6A1CB6CA">
            <wp:extent cx="4361535" cy="4290646"/>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61535" cy="4290646"/>
                    </a:xfrm>
                    <a:prstGeom prst="rect">
                      <a:avLst/>
                    </a:prstGeom>
                    <a:noFill/>
                  </pic:spPr>
                </pic:pic>
              </a:graphicData>
            </a:graphic>
          </wp:inline>
        </w:drawing>
      </w:r>
    </w:p>
    <w:p w14:paraId="05B4F56F" w14:textId="7D8E7E41" w:rsidR="001B1994" w:rsidRPr="00EC1EED" w:rsidRDefault="00D108C7" w:rsidP="0095105B">
      <w:pPr>
        <w:pStyle w:val="Caption"/>
        <w:keepNext/>
        <w:rPr>
          <w:rFonts w:cs="Arial"/>
          <w:b w:val="0"/>
          <w:bCs w:val="0"/>
          <w:szCs w:val="26"/>
          <w:lang w:val="en-GB"/>
        </w:rPr>
      </w:pPr>
      <w:bookmarkStart w:id="155" w:name="_Ref39485094"/>
      <w:r w:rsidRPr="001B57F7">
        <w:rPr>
          <w:lang w:val="en-GB"/>
        </w:rPr>
        <w:t xml:space="preserve">Figure </w:t>
      </w:r>
      <w:r>
        <w:rPr>
          <w:noProof/>
          <w:lang w:val="en-GB"/>
        </w:rPr>
        <w:t>15</w:t>
      </w:r>
      <w:bookmarkEnd w:id="155"/>
      <w:r w:rsidRPr="001B57F7">
        <w:rPr>
          <w:lang w:val="en-GB"/>
        </w:rPr>
        <w:t>: Illustration of DECT multiplexing principle</w:t>
      </w:r>
    </w:p>
    <w:p w14:paraId="01354267" w14:textId="034026BA" w:rsidR="007E49BE" w:rsidRPr="001B57F7" w:rsidRDefault="003475D8">
      <w:pPr>
        <w:pStyle w:val="Heading3"/>
        <w:spacing w:line="276" w:lineRule="auto"/>
        <w:rPr>
          <w:lang w:val="en-GB"/>
        </w:rPr>
      </w:pPr>
      <w:bookmarkStart w:id="156" w:name="_Toc42082466"/>
      <w:bookmarkStart w:id="157" w:name="_Toc42088421"/>
      <w:r w:rsidRPr="001B57F7">
        <w:rPr>
          <w:lang w:val="en-GB"/>
        </w:rPr>
        <w:t>Deployment-related parameters</w:t>
      </w:r>
      <w:bookmarkEnd w:id="154"/>
      <w:bookmarkEnd w:id="156"/>
      <w:bookmarkEnd w:id="157"/>
    </w:p>
    <w:p w14:paraId="73411579" w14:textId="25FA0AEB" w:rsidR="007E49BE" w:rsidRPr="001B57F7" w:rsidRDefault="003475D8">
      <w:pPr>
        <w:pStyle w:val="Caption"/>
        <w:keepNext/>
        <w:spacing w:line="276" w:lineRule="auto"/>
        <w:rPr>
          <w:lang w:val="en-GB"/>
        </w:rPr>
      </w:pPr>
      <w:bookmarkStart w:id="158" w:name="_Ref10217027"/>
      <w:r w:rsidRPr="001B57F7">
        <w:rPr>
          <w:lang w:val="en-GB"/>
        </w:rPr>
        <w:t xml:space="preserve">Table </w:t>
      </w:r>
      <w:r w:rsidR="00B94DEC">
        <w:rPr>
          <w:noProof/>
          <w:lang w:val="en-GB"/>
        </w:rPr>
        <w:t>9</w:t>
      </w:r>
      <w:bookmarkEnd w:id="158"/>
      <w:r w:rsidRPr="001B57F7">
        <w:rPr>
          <w:lang w:val="en-GB"/>
        </w:rPr>
        <w:t>: DECT deployment-related parameters</w:t>
      </w:r>
    </w:p>
    <w:tbl>
      <w:tblPr>
        <w:tblW w:w="4561" w:type="pct"/>
        <w:jc w:val="center"/>
        <w:tblBorders>
          <w:top w:val="single" w:sz="4" w:space="0" w:color="D2232A"/>
          <w:left w:val="single" w:sz="4" w:space="0" w:color="FF0000"/>
          <w:bottom w:val="single" w:sz="4" w:space="0" w:color="FF0000"/>
          <w:right w:val="single" w:sz="4" w:space="0" w:color="FF0000"/>
          <w:insideH w:val="single" w:sz="4" w:space="0" w:color="FF0000"/>
          <w:insideV w:val="single" w:sz="4" w:space="0" w:color="FF0000"/>
        </w:tblBorders>
        <w:tblCellMar>
          <w:top w:w="11" w:type="dxa"/>
          <w:bottom w:w="11" w:type="dxa"/>
        </w:tblCellMar>
        <w:tblLook w:val="04A0" w:firstRow="1" w:lastRow="0" w:firstColumn="1" w:lastColumn="0" w:noHBand="0" w:noVBand="1"/>
      </w:tblPr>
      <w:tblGrid>
        <w:gridCol w:w="1695"/>
        <w:gridCol w:w="2122"/>
        <w:gridCol w:w="44"/>
        <w:gridCol w:w="1745"/>
        <w:gridCol w:w="2091"/>
        <w:gridCol w:w="1087"/>
      </w:tblGrid>
      <w:tr w:rsidR="007E49BE" w:rsidRPr="001B57F7" w14:paraId="3CFF3BF4" w14:textId="77777777" w:rsidTr="00521B58">
        <w:trPr>
          <w:cantSplit/>
          <w:jc w:val="center"/>
        </w:trPr>
        <w:tc>
          <w:tcPr>
            <w:tcW w:w="9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2E1BBAB" w14:textId="77777777" w:rsidR="007E49BE" w:rsidRPr="001B57F7" w:rsidRDefault="003475D8" w:rsidP="006D57B8">
            <w:pPr>
              <w:pStyle w:val="ECCTableHeaderwhitefont"/>
              <w:spacing w:before="120" w:after="120"/>
              <w:rPr>
                <w:rStyle w:val="ECCHLbold"/>
                <w:b w:val="0"/>
                <w:color w:val="D2232A"/>
                <w:lang w:val="da-DK" w:eastAsia="en-US"/>
              </w:rPr>
            </w:pPr>
            <w:r w:rsidRPr="001B57F7">
              <w:rPr>
                <w:rStyle w:val="ECCHLbold"/>
              </w:rPr>
              <w:t>Parameter</w:t>
            </w:r>
          </w:p>
        </w:tc>
        <w:tc>
          <w:tcPr>
            <w:tcW w:w="4035" w:type="pct"/>
            <w:gridSpan w:val="5"/>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8E9661D" w14:textId="77777777" w:rsidR="007E49BE" w:rsidRPr="001B57F7" w:rsidRDefault="003475D8" w:rsidP="006D57B8">
            <w:pPr>
              <w:pStyle w:val="ECCTableHeaderwhitefont"/>
              <w:spacing w:before="120" w:after="120"/>
              <w:rPr>
                <w:rStyle w:val="ECCHLbold"/>
              </w:rPr>
            </w:pPr>
            <w:r w:rsidRPr="001B57F7">
              <w:rPr>
                <w:rStyle w:val="ECCHLbold"/>
              </w:rPr>
              <w:t>Value</w:t>
            </w:r>
          </w:p>
        </w:tc>
      </w:tr>
      <w:tr w:rsidR="007E49BE" w:rsidRPr="001B57F7" w14:paraId="548CDA4D" w14:textId="77777777" w:rsidTr="00521B58">
        <w:trPr>
          <w:cantSplit/>
          <w:trHeight w:val="562"/>
          <w:jc w:val="center"/>
        </w:trPr>
        <w:tc>
          <w:tcPr>
            <w:tcW w:w="965" w:type="pct"/>
            <w:tcBorders>
              <w:top w:val="single" w:sz="4" w:space="0" w:color="FFFFFF" w:themeColor="background1"/>
            </w:tcBorders>
            <w:vAlign w:val="center"/>
          </w:tcPr>
          <w:p w14:paraId="26ABDC2E" w14:textId="77777777" w:rsidR="007E49BE" w:rsidRPr="001B57F7" w:rsidRDefault="003475D8" w:rsidP="000E27FB">
            <w:pPr>
              <w:pStyle w:val="ECCTabletext"/>
              <w:spacing w:line="276" w:lineRule="auto"/>
              <w:jc w:val="left"/>
            </w:pPr>
            <w:r w:rsidRPr="001B57F7">
              <w:t>Maximum range</w:t>
            </w:r>
          </w:p>
        </w:tc>
        <w:tc>
          <w:tcPr>
            <w:tcW w:w="3416" w:type="pct"/>
            <w:gridSpan w:val="4"/>
            <w:tcBorders>
              <w:top w:val="single" w:sz="4" w:space="0" w:color="FFFFFF" w:themeColor="background1"/>
            </w:tcBorders>
            <w:vAlign w:val="center"/>
          </w:tcPr>
          <w:p w14:paraId="2A2A90B4" w14:textId="62569D84" w:rsidR="007E49BE" w:rsidRPr="001B57F7" w:rsidRDefault="003475D8" w:rsidP="000E27FB">
            <w:pPr>
              <w:pStyle w:val="ECCTabletext"/>
              <w:spacing w:line="276" w:lineRule="auto"/>
              <w:jc w:val="left"/>
            </w:pPr>
            <w:r w:rsidRPr="001B57F7">
              <w:t>The distance between the FRP and the PP will be denoted by d. It ranges from 1 to 50 meters</w:t>
            </w:r>
          </w:p>
        </w:tc>
        <w:tc>
          <w:tcPr>
            <w:tcW w:w="619" w:type="pct"/>
            <w:tcBorders>
              <w:top w:val="single" w:sz="4" w:space="0" w:color="FFFFFF" w:themeColor="background1"/>
            </w:tcBorders>
            <w:vAlign w:val="center"/>
          </w:tcPr>
          <w:p w14:paraId="3DFE0183" w14:textId="77777777" w:rsidR="007E49BE" w:rsidRPr="001B57F7" w:rsidRDefault="003475D8" w:rsidP="000E27FB">
            <w:pPr>
              <w:pStyle w:val="ECCTabletext"/>
              <w:spacing w:line="276" w:lineRule="auto"/>
              <w:jc w:val="left"/>
            </w:pPr>
            <w:r w:rsidRPr="001B57F7">
              <w:t>Note 1</w:t>
            </w:r>
          </w:p>
        </w:tc>
      </w:tr>
      <w:tr w:rsidR="007E49BE" w:rsidRPr="001B57F7" w14:paraId="7B9A4ED9" w14:textId="77777777" w:rsidTr="00521B58">
        <w:trPr>
          <w:cantSplit/>
          <w:trHeight w:val="641"/>
          <w:jc w:val="center"/>
        </w:trPr>
        <w:tc>
          <w:tcPr>
            <w:tcW w:w="965" w:type="pct"/>
            <w:vAlign w:val="center"/>
          </w:tcPr>
          <w:p w14:paraId="19260883" w14:textId="6F87E5B5" w:rsidR="007E49BE" w:rsidRPr="001B57F7" w:rsidRDefault="003475D8" w:rsidP="00084624">
            <w:pPr>
              <w:pStyle w:val="ECCTabletext"/>
              <w:spacing w:line="276" w:lineRule="auto"/>
              <w:jc w:val="left"/>
            </w:pPr>
            <w:r w:rsidRPr="001B57F7">
              <w:t>Rx power 1</w:t>
            </w:r>
          </w:p>
        </w:tc>
        <w:tc>
          <w:tcPr>
            <w:tcW w:w="3416" w:type="pct"/>
            <w:gridSpan w:val="4"/>
            <w:vAlign w:val="center"/>
          </w:tcPr>
          <w:p w14:paraId="0CDA4ABB" w14:textId="2BAFF4F2" w:rsidR="007E49BE" w:rsidRPr="001B57F7" w:rsidRDefault="003475D8" w:rsidP="00084624">
            <w:pPr>
              <w:pStyle w:val="ECCTabletext"/>
              <w:spacing w:line="276" w:lineRule="auto"/>
              <w:jc w:val="left"/>
            </w:pPr>
            <w:r w:rsidRPr="001B57F7">
              <w:t>-65 dBm</w:t>
            </w:r>
          </w:p>
        </w:tc>
        <w:tc>
          <w:tcPr>
            <w:tcW w:w="619" w:type="pct"/>
            <w:vAlign w:val="center"/>
          </w:tcPr>
          <w:p w14:paraId="2D71A381" w14:textId="77777777" w:rsidR="007E49BE" w:rsidRPr="001B57F7" w:rsidRDefault="003475D8" w:rsidP="000E27FB">
            <w:pPr>
              <w:pStyle w:val="ECCTabletext"/>
              <w:spacing w:line="276" w:lineRule="auto"/>
              <w:jc w:val="left"/>
            </w:pPr>
            <w:r w:rsidRPr="001B57F7">
              <w:t>Note 2</w:t>
            </w:r>
          </w:p>
        </w:tc>
      </w:tr>
      <w:tr w:rsidR="007E49BE" w:rsidRPr="001B57F7" w14:paraId="21729500" w14:textId="77777777" w:rsidTr="00521B58">
        <w:trPr>
          <w:cantSplit/>
          <w:trHeight w:val="624"/>
          <w:jc w:val="center"/>
        </w:trPr>
        <w:tc>
          <w:tcPr>
            <w:tcW w:w="965" w:type="pct"/>
            <w:vAlign w:val="center"/>
          </w:tcPr>
          <w:p w14:paraId="69CFC381" w14:textId="77777777" w:rsidR="007E49BE" w:rsidRPr="001B57F7" w:rsidRDefault="003475D8" w:rsidP="00521B58">
            <w:pPr>
              <w:pStyle w:val="ECCTabletext"/>
              <w:spacing w:line="276" w:lineRule="auto"/>
              <w:jc w:val="left"/>
            </w:pPr>
            <w:r w:rsidRPr="001B57F7">
              <w:t>Required protection criterion</w:t>
            </w:r>
          </w:p>
        </w:tc>
        <w:tc>
          <w:tcPr>
            <w:tcW w:w="3416" w:type="pct"/>
            <w:gridSpan w:val="4"/>
            <w:vAlign w:val="center"/>
          </w:tcPr>
          <w:p w14:paraId="628C229F" w14:textId="1854B1F2" w:rsidR="007E49BE" w:rsidRPr="00ED471A" w:rsidRDefault="00CF7E96" w:rsidP="00521B58">
            <w:pPr>
              <w:pStyle w:val="ECCTabletext"/>
              <w:spacing w:line="276" w:lineRule="auto"/>
              <w:jc w:val="left"/>
            </w:pPr>
            <m:oMathPara>
              <m:oMathParaPr>
                <m:jc m:val="left"/>
              </m:oMathParaPr>
              <m:oMath>
                <m:sSub>
                  <m:sSubPr>
                    <m:ctrlPr>
                      <w:rPr>
                        <w:rFonts w:ascii="Cambria Math" w:hAnsi="Cambria Math"/>
                        <w:i/>
                      </w:rPr>
                    </m:ctrlPr>
                  </m:sSubPr>
                  <m:e>
                    <m:d>
                      <m:dPr>
                        <m:ctrlPr>
                          <w:rPr>
                            <w:rFonts w:ascii="Cambria Math" w:hAnsi="Cambria Math"/>
                            <w:i/>
                          </w:rPr>
                        </m:ctrlPr>
                      </m:dPr>
                      <m:e>
                        <m:f>
                          <m:fPr>
                            <m:type m:val="skw"/>
                            <m:ctrlPr>
                              <w:rPr>
                                <w:rFonts w:ascii="Cambria Math" w:hAnsi="Cambria Math"/>
                                <w:i/>
                              </w:rPr>
                            </m:ctrlPr>
                          </m:fPr>
                          <m:num>
                            <m:r>
                              <w:rPr>
                                <w:rFonts w:ascii="Cambria Math" w:hAnsi="Cambria Math"/>
                              </w:rPr>
                              <m:t>C</m:t>
                            </m:r>
                          </m:num>
                          <m:den>
                            <m:r>
                              <w:rPr>
                                <w:rFonts w:ascii="Cambria Math" w:hAnsi="Cambria Math"/>
                              </w:rPr>
                              <m:t>N+I</m:t>
                            </m:r>
                          </m:den>
                        </m:f>
                      </m:e>
                    </m:d>
                  </m:e>
                  <m:sub>
                    <m:r>
                      <w:rPr>
                        <w:rFonts w:ascii="Cambria Math" w:hAnsi="Cambria Math"/>
                      </w:rPr>
                      <m:t>min</m:t>
                    </m:r>
                  </m:sub>
                </m:sSub>
                <m:r>
                  <w:rPr>
                    <w:rFonts w:ascii="Cambria Math" w:hAnsi="Cambria Math"/>
                  </w:rPr>
                  <m:t xml:space="preserve">=21 </m:t>
                </m:r>
                <m:r>
                  <m:rPr>
                    <m:sty m:val="p"/>
                  </m:rPr>
                  <w:rPr>
                    <w:rFonts w:ascii="Cambria Math" w:hAnsi="Cambria Math"/>
                  </w:rPr>
                  <m:t>dB</m:t>
                </m:r>
              </m:oMath>
            </m:oMathPara>
          </w:p>
        </w:tc>
        <w:tc>
          <w:tcPr>
            <w:tcW w:w="619" w:type="pct"/>
            <w:vAlign w:val="center"/>
          </w:tcPr>
          <w:p w14:paraId="35192A25" w14:textId="77777777" w:rsidR="007E49BE" w:rsidRPr="001B57F7" w:rsidRDefault="003475D8" w:rsidP="00521B58">
            <w:pPr>
              <w:pStyle w:val="ECCTabletext"/>
              <w:spacing w:line="276" w:lineRule="auto"/>
              <w:jc w:val="left"/>
            </w:pPr>
            <w:r w:rsidRPr="001B57F7">
              <w:t>Note 3</w:t>
            </w:r>
          </w:p>
        </w:tc>
      </w:tr>
      <w:tr w:rsidR="007E49BE" w:rsidRPr="001B57F7" w14:paraId="0BEF9273" w14:textId="77777777" w:rsidTr="00521B58">
        <w:trPr>
          <w:cantSplit/>
          <w:trHeight w:val="397"/>
          <w:jc w:val="center"/>
        </w:trPr>
        <w:tc>
          <w:tcPr>
            <w:tcW w:w="965" w:type="pct"/>
            <w:tcBorders>
              <w:bottom w:val="single" w:sz="4" w:space="0" w:color="FF0000"/>
            </w:tcBorders>
            <w:vAlign w:val="center"/>
          </w:tcPr>
          <w:p w14:paraId="43CAE662" w14:textId="77777777" w:rsidR="007E49BE" w:rsidRPr="001B57F7" w:rsidRDefault="003475D8" w:rsidP="0062640C">
            <w:pPr>
              <w:pStyle w:val="ECCTabletext"/>
              <w:spacing w:line="276" w:lineRule="auto"/>
              <w:jc w:val="left"/>
            </w:pPr>
            <w:r w:rsidRPr="001B57F7">
              <w:t>Antenna pattern</w:t>
            </w:r>
          </w:p>
        </w:tc>
        <w:tc>
          <w:tcPr>
            <w:tcW w:w="3416" w:type="pct"/>
            <w:gridSpan w:val="4"/>
            <w:tcBorders>
              <w:bottom w:val="single" w:sz="4" w:space="0" w:color="FF0000"/>
            </w:tcBorders>
            <w:vAlign w:val="center"/>
          </w:tcPr>
          <w:p w14:paraId="59F51F15" w14:textId="77777777" w:rsidR="007E49BE" w:rsidRPr="001B57F7" w:rsidRDefault="003475D8" w:rsidP="0062640C">
            <w:pPr>
              <w:pStyle w:val="ECCTabletext"/>
              <w:spacing w:line="276" w:lineRule="auto"/>
              <w:jc w:val="left"/>
            </w:pPr>
            <w:r w:rsidRPr="001B57F7">
              <w:t>Isotropic with 0 dBi gain in all directions</w:t>
            </w:r>
          </w:p>
        </w:tc>
        <w:tc>
          <w:tcPr>
            <w:tcW w:w="619" w:type="pct"/>
            <w:tcBorders>
              <w:bottom w:val="single" w:sz="4" w:space="0" w:color="FF0000"/>
            </w:tcBorders>
            <w:vAlign w:val="center"/>
          </w:tcPr>
          <w:p w14:paraId="2BB64E88" w14:textId="77777777" w:rsidR="007E49BE" w:rsidRPr="001B57F7" w:rsidRDefault="003475D8" w:rsidP="0062640C">
            <w:pPr>
              <w:pStyle w:val="ECCTabletext"/>
              <w:spacing w:line="276" w:lineRule="auto"/>
              <w:jc w:val="left"/>
            </w:pPr>
            <w:r w:rsidRPr="001B57F7">
              <w:t>Note 4</w:t>
            </w:r>
          </w:p>
        </w:tc>
      </w:tr>
      <w:tr w:rsidR="007E49BE" w:rsidRPr="001B57F7" w14:paraId="5BC7BD89" w14:textId="77777777" w:rsidTr="00521B58">
        <w:trPr>
          <w:cantSplit/>
          <w:trHeight w:val="624"/>
          <w:jc w:val="center"/>
        </w:trPr>
        <w:tc>
          <w:tcPr>
            <w:tcW w:w="965" w:type="pct"/>
            <w:tcBorders>
              <w:bottom w:val="single" w:sz="4" w:space="0" w:color="FF0000"/>
            </w:tcBorders>
            <w:vAlign w:val="center"/>
          </w:tcPr>
          <w:p w14:paraId="00D1ED7E" w14:textId="77777777" w:rsidR="007E49BE" w:rsidRPr="001B57F7" w:rsidRDefault="003475D8" w:rsidP="00521B58">
            <w:pPr>
              <w:pStyle w:val="ECCTabletext"/>
              <w:spacing w:line="276" w:lineRule="auto"/>
              <w:jc w:val="left"/>
            </w:pPr>
            <w:r w:rsidRPr="001B57F7">
              <w:t>Antenna height above ground</w:t>
            </w:r>
          </w:p>
        </w:tc>
        <w:tc>
          <w:tcPr>
            <w:tcW w:w="3416" w:type="pct"/>
            <w:gridSpan w:val="4"/>
            <w:tcBorders>
              <w:bottom w:val="single" w:sz="4" w:space="0" w:color="FF0000"/>
            </w:tcBorders>
            <w:vAlign w:val="center"/>
          </w:tcPr>
          <w:p w14:paraId="1090B898" w14:textId="77777777" w:rsidR="007E49BE" w:rsidRPr="001B57F7" w:rsidRDefault="003475D8" w:rsidP="00521B58">
            <w:pPr>
              <w:pStyle w:val="ECCTabletext"/>
              <w:spacing w:line="276" w:lineRule="auto"/>
              <w:jc w:val="left"/>
            </w:pPr>
            <w:r w:rsidRPr="001B57F7">
              <w:t>1.5 m</w:t>
            </w:r>
          </w:p>
        </w:tc>
        <w:tc>
          <w:tcPr>
            <w:tcW w:w="619" w:type="pct"/>
            <w:tcBorders>
              <w:bottom w:val="single" w:sz="4" w:space="0" w:color="FF0000"/>
            </w:tcBorders>
            <w:vAlign w:val="center"/>
          </w:tcPr>
          <w:p w14:paraId="1B064D14" w14:textId="77777777" w:rsidR="007E49BE" w:rsidRPr="001B57F7" w:rsidRDefault="003475D8" w:rsidP="00521B58">
            <w:pPr>
              <w:pStyle w:val="ECCTabletext"/>
              <w:spacing w:line="276" w:lineRule="auto"/>
              <w:jc w:val="left"/>
            </w:pPr>
            <w:r w:rsidRPr="001B57F7">
              <w:t>Note 5</w:t>
            </w:r>
          </w:p>
        </w:tc>
      </w:tr>
      <w:tr w:rsidR="007E49BE" w:rsidRPr="001B57F7" w14:paraId="1A4970B1" w14:textId="77777777" w:rsidTr="00521B58">
        <w:trPr>
          <w:cantSplit/>
          <w:trHeight w:val="397"/>
          <w:jc w:val="center"/>
        </w:trPr>
        <w:tc>
          <w:tcPr>
            <w:tcW w:w="965" w:type="pct"/>
            <w:tcBorders>
              <w:bottom w:val="single" w:sz="4" w:space="0" w:color="FF0000"/>
            </w:tcBorders>
            <w:vAlign w:val="center"/>
          </w:tcPr>
          <w:p w14:paraId="18BF1AFC" w14:textId="77777777" w:rsidR="007E49BE" w:rsidRPr="001B57F7" w:rsidRDefault="007E49BE" w:rsidP="00521B58">
            <w:pPr>
              <w:pStyle w:val="ECCTabletext"/>
              <w:spacing w:line="276" w:lineRule="auto"/>
              <w:jc w:val="left"/>
            </w:pPr>
          </w:p>
        </w:tc>
        <w:tc>
          <w:tcPr>
            <w:tcW w:w="1208" w:type="pct"/>
            <w:tcBorders>
              <w:bottom w:val="single" w:sz="4" w:space="0" w:color="FF0000"/>
            </w:tcBorders>
            <w:vAlign w:val="center"/>
          </w:tcPr>
          <w:p w14:paraId="767AE80C" w14:textId="77777777" w:rsidR="007E49BE" w:rsidRPr="001B57F7" w:rsidRDefault="003475D8" w:rsidP="00521B58">
            <w:pPr>
              <w:pStyle w:val="ECCTabletext"/>
              <w:spacing w:line="276" w:lineRule="auto"/>
              <w:jc w:val="left"/>
            </w:pPr>
            <w:r w:rsidRPr="001B57F7">
              <w:t>High-speed scenario</w:t>
            </w:r>
          </w:p>
        </w:tc>
        <w:tc>
          <w:tcPr>
            <w:tcW w:w="1018" w:type="pct"/>
            <w:gridSpan w:val="2"/>
            <w:tcBorders>
              <w:bottom w:val="single" w:sz="4" w:space="0" w:color="FF0000"/>
            </w:tcBorders>
            <w:vAlign w:val="center"/>
          </w:tcPr>
          <w:p w14:paraId="6424FE88" w14:textId="77777777" w:rsidR="007E49BE" w:rsidRPr="001B57F7" w:rsidRDefault="003475D8" w:rsidP="00521B58">
            <w:pPr>
              <w:pStyle w:val="ECCTabletext"/>
              <w:spacing w:line="276" w:lineRule="auto"/>
              <w:jc w:val="left"/>
            </w:pPr>
            <w:r w:rsidRPr="001B57F7">
              <w:t>Low-density scenario</w:t>
            </w:r>
          </w:p>
        </w:tc>
        <w:tc>
          <w:tcPr>
            <w:tcW w:w="1190" w:type="pct"/>
            <w:tcBorders>
              <w:bottom w:val="single" w:sz="4" w:space="0" w:color="FF0000"/>
            </w:tcBorders>
            <w:vAlign w:val="center"/>
          </w:tcPr>
          <w:p w14:paraId="7A459014" w14:textId="77777777" w:rsidR="007E49BE" w:rsidRPr="001B57F7" w:rsidRDefault="003475D8" w:rsidP="00521B58">
            <w:pPr>
              <w:pStyle w:val="ECCTabletext"/>
              <w:spacing w:line="276" w:lineRule="auto"/>
              <w:jc w:val="left"/>
            </w:pPr>
            <w:r w:rsidRPr="001B57F7">
              <w:t>High-density scenario</w:t>
            </w:r>
          </w:p>
        </w:tc>
        <w:tc>
          <w:tcPr>
            <w:tcW w:w="619" w:type="pct"/>
            <w:tcBorders>
              <w:bottom w:val="single" w:sz="4" w:space="0" w:color="FF0000"/>
            </w:tcBorders>
            <w:vAlign w:val="center"/>
          </w:tcPr>
          <w:p w14:paraId="59B545F3" w14:textId="77777777" w:rsidR="007E49BE" w:rsidRPr="001B57F7" w:rsidRDefault="007E49BE" w:rsidP="00521B58">
            <w:pPr>
              <w:pStyle w:val="ECCTabletext"/>
              <w:spacing w:line="276" w:lineRule="auto"/>
              <w:jc w:val="left"/>
            </w:pPr>
          </w:p>
        </w:tc>
      </w:tr>
      <w:tr w:rsidR="007E49BE" w:rsidRPr="001B57F7" w14:paraId="1925F76D" w14:textId="77777777" w:rsidTr="00521B58">
        <w:trPr>
          <w:cantSplit/>
          <w:trHeight w:val="397"/>
          <w:jc w:val="center"/>
        </w:trPr>
        <w:tc>
          <w:tcPr>
            <w:tcW w:w="965" w:type="pct"/>
            <w:tcBorders>
              <w:bottom w:val="single" w:sz="4" w:space="0" w:color="FF0000"/>
            </w:tcBorders>
            <w:vAlign w:val="center"/>
          </w:tcPr>
          <w:p w14:paraId="0E7501FB" w14:textId="77777777" w:rsidR="007E49BE" w:rsidRPr="001B57F7" w:rsidRDefault="003475D8" w:rsidP="00521B58">
            <w:pPr>
              <w:pStyle w:val="ECCTabletext"/>
              <w:spacing w:line="276" w:lineRule="auto"/>
              <w:jc w:val="left"/>
            </w:pPr>
            <w:r w:rsidRPr="001B57F7">
              <w:lastRenderedPageBreak/>
              <w:t>Building entry loss</w:t>
            </w:r>
          </w:p>
        </w:tc>
        <w:tc>
          <w:tcPr>
            <w:tcW w:w="2226" w:type="pct"/>
            <w:gridSpan w:val="3"/>
            <w:tcBorders>
              <w:bottom w:val="single" w:sz="4" w:space="0" w:color="FF0000"/>
            </w:tcBorders>
            <w:vAlign w:val="center"/>
          </w:tcPr>
          <w:p w14:paraId="39D9BF31" w14:textId="77777777" w:rsidR="007E49BE" w:rsidRPr="001B57F7" w:rsidRDefault="003475D8" w:rsidP="00521B58">
            <w:pPr>
              <w:pStyle w:val="ECCTabletext"/>
              <w:spacing w:line="276" w:lineRule="auto"/>
              <w:jc w:val="left"/>
            </w:pPr>
            <w:r w:rsidRPr="001B57F7">
              <w:t>15 dB</w:t>
            </w:r>
          </w:p>
        </w:tc>
        <w:tc>
          <w:tcPr>
            <w:tcW w:w="1190" w:type="pct"/>
            <w:tcBorders>
              <w:bottom w:val="single" w:sz="4" w:space="0" w:color="FF0000"/>
            </w:tcBorders>
            <w:vAlign w:val="center"/>
          </w:tcPr>
          <w:p w14:paraId="71889FCD" w14:textId="77777777" w:rsidR="007E49BE" w:rsidRPr="001B57F7" w:rsidRDefault="003475D8" w:rsidP="00521B58">
            <w:pPr>
              <w:pStyle w:val="ECCTabletext"/>
              <w:spacing w:line="276" w:lineRule="auto"/>
              <w:jc w:val="left"/>
            </w:pPr>
            <w:r w:rsidRPr="001B57F7">
              <w:t xml:space="preserve">20 dB </w:t>
            </w:r>
          </w:p>
        </w:tc>
        <w:tc>
          <w:tcPr>
            <w:tcW w:w="619" w:type="pct"/>
            <w:tcBorders>
              <w:bottom w:val="single" w:sz="4" w:space="0" w:color="FF0000"/>
            </w:tcBorders>
            <w:vAlign w:val="center"/>
          </w:tcPr>
          <w:p w14:paraId="216775FC" w14:textId="77777777" w:rsidR="007E49BE" w:rsidRPr="001B57F7" w:rsidRDefault="003475D8" w:rsidP="00521B58">
            <w:pPr>
              <w:pStyle w:val="ECCTabletext"/>
              <w:spacing w:line="276" w:lineRule="auto"/>
              <w:jc w:val="left"/>
            </w:pPr>
            <w:r w:rsidRPr="001B57F7">
              <w:t xml:space="preserve">Note 6 </w:t>
            </w:r>
          </w:p>
        </w:tc>
      </w:tr>
      <w:tr w:rsidR="007E49BE" w:rsidRPr="001B57F7" w14:paraId="44851F99" w14:textId="77777777" w:rsidTr="00521B58">
        <w:trPr>
          <w:cantSplit/>
          <w:trHeight w:val="397"/>
          <w:jc w:val="center"/>
        </w:trPr>
        <w:tc>
          <w:tcPr>
            <w:tcW w:w="965" w:type="pct"/>
            <w:tcBorders>
              <w:bottom w:val="single" w:sz="4" w:space="0" w:color="FF0000"/>
            </w:tcBorders>
            <w:vAlign w:val="center"/>
          </w:tcPr>
          <w:p w14:paraId="6091D0E2" w14:textId="77777777" w:rsidR="007E49BE" w:rsidRPr="001B57F7" w:rsidRDefault="003475D8" w:rsidP="00521B58">
            <w:pPr>
              <w:pStyle w:val="ECCTabletext"/>
              <w:spacing w:line="276" w:lineRule="auto"/>
              <w:jc w:val="left"/>
            </w:pPr>
            <w:r w:rsidRPr="001B57F7">
              <w:t>Number of active FRP-PP pairs considered</w:t>
            </w:r>
          </w:p>
        </w:tc>
        <w:tc>
          <w:tcPr>
            <w:tcW w:w="1233" w:type="pct"/>
            <w:gridSpan w:val="2"/>
            <w:tcBorders>
              <w:bottom w:val="single" w:sz="4" w:space="0" w:color="FF0000"/>
            </w:tcBorders>
            <w:vAlign w:val="center"/>
          </w:tcPr>
          <w:p w14:paraId="55076875" w14:textId="77777777" w:rsidR="007E49BE" w:rsidRPr="001B57F7" w:rsidRDefault="003475D8" w:rsidP="00521B58">
            <w:pPr>
              <w:pStyle w:val="ECCTabletext"/>
              <w:spacing w:line="276" w:lineRule="auto"/>
              <w:jc w:val="left"/>
            </w:pPr>
            <w:r w:rsidRPr="001B57F7">
              <w:t>1050</w:t>
            </w:r>
          </w:p>
        </w:tc>
        <w:tc>
          <w:tcPr>
            <w:tcW w:w="993" w:type="pct"/>
            <w:tcBorders>
              <w:bottom w:val="single" w:sz="4" w:space="0" w:color="FF0000"/>
            </w:tcBorders>
            <w:vAlign w:val="center"/>
          </w:tcPr>
          <w:p w14:paraId="183F4219" w14:textId="77777777" w:rsidR="007E49BE" w:rsidRPr="001B57F7" w:rsidRDefault="003475D8" w:rsidP="00521B58">
            <w:pPr>
              <w:pStyle w:val="ECCTabletext"/>
              <w:spacing w:line="276" w:lineRule="auto"/>
              <w:jc w:val="left"/>
            </w:pPr>
            <w:r w:rsidRPr="001B57F7">
              <w:t>3990</w:t>
            </w:r>
          </w:p>
        </w:tc>
        <w:tc>
          <w:tcPr>
            <w:tcW w:w="1190" w:type="pct"/>
            <w:tcBorders>
              <w:bottom w:val="single" w:sz="4" w:space="0" w:color="FF0000"/>
            </w:tcBorders>
            <w:vAlign w:val="center"/>
          </w:tcPr>
          <w:p w14:paraId="4DD77AA5" w14:textId="77777777" w:rsidR="007E49BE" w:rsidRPr="001B57F7" w:rsidRDefault="003475D8" w:rsidP="00521B58">
            <w:pPr>
              <w:pStyle w:val="ECCTabletext"/>
              <w:spacing w:line="276" w:lineRule="auto"/>
              <w:jc w:val="left"/>
            </w:pPr>
            <w:r w:rsidRPr="001B57F7">
              <w:t>3465</w:t>
            </w:r>
          </w:p>
        </w:tc>
        <w:tc>
          <w:tcPr>
            <w:tcW w:w="619" w:type="pct"/>
            <w:tcBorders>
              <w:bottom w:val="single" w:sz="4" w:space="0" w:color="FF0000"/>
            </w:tcBorders>
            <w:vAlign w:val="center"/>
          </w:tcPr>
          <w:p w14:paraId="5E88E34E" w14:textId="77777777" w:rsidR="007E49BE" w:rsidRPr="001B57F7" w:rsidRDefault="003475D8" w:rsidP="00521B58">
            <w:pPr>
              <w:pStyle w:val="ECCTabletext"/>
              <w:spacing w:line="276" w:lineRule="auto"/>
              <w:jc w:val="left"/>
            </w:pPr>
            <w:r w:rsidRPr="001B57F7">
              <w:t>Note 7</w:t>
            </w:r>
          </w:p>
        </w:tc>
      </w:tr>
      <w:tr w:rsidR="00ED471A" w:rsidRPr="001B57F7" w14:paraId="35A1E02A" w14:textId="77777777" w:rsidTr="00C22533">
        <w:trPr>
          <w:cantSplit/>
          <w:trHeight w:val="397"/>
          <w:jc w:val="center"/>
        </w:trPr>
        <w:tc>
          <w:tcPr>
            <w:tcW w:w="5000" w:type="pct"/>
            <w:gridSpan w:val="6"/>
            <w:tcBorders>
              <w:bottom w:val="single" w:sz="4" w:space="0" w:color="FF0000"/>
            </w:tcBorders>
            <w:vAlign w:val="center"/>
          </w:tcPr>
          <w:p w14:paraId="3D0702E8" w14:textId="77777777" w:rsidR="00ED471A" w:rsidRPr="0095105B" w:rsidRDefault="00ED471A" w:rsidP="00A972C0">
            <w:pPr>
              <w:pStyle w:val="ECCTablenote"/>
            </w:pPr>
            <w:r>
              <w:t xml:space="preserve">Note 1: </w:t>
            </w:r>
            <w:r w:rsidRPr="001B57F7">
              <w:t xml:space="preserve">The maximum range of DECT devices will be used in this report to estimate the minimum signal strength at the </w:t>
            </w:r>
            <w:r w:rsidRPr="0095105B">
              <w:t>receiver under realistic conditions of use. An exact value cannot be found in the related specification documents, nor in previous ECC reports. However, datasheets of modern DECT equipment give an order of magnitude of 50 m.</w:t>
            </w:r>
          </w:p>
          <w:p w14:paraId="35E182F6" w14:textId="464FAFE8" w:rsidR="004C2653" w:rsidRPr="0095105B" w:rsidRDefault="00ED471A" w:rsidP="00A972C0">
            <w:pPr>
              <w:pStyle w:val="ECCTablenote"/>
            </w:pPr>
            <w:r w:rsidRPr="0095105B">
              <w:t xml:space="preserve">Note 2: </w:t>
            </w:r>
            <w:r w:rsidR="004C2653" w:rsidRPr="0095105B">
              <w:t>: -65 dBm is the received power level computed at 50 m using the propagation model provided in TR 103 089 [29] Annex B.4 This propagation model can be used in both residential and enterprise scenarios. -65 dBm is also reached for outdoor systems considering free space loss model and distance of 350 m. TR 103 089 is the application of Recommendation ITU-R P.1238 [52] for office without floor separation between the FRP and the PP (at least one FRP per floor in professional use).</w:t>
            </w:r>
          </w:p>
          <w:p w14:paraId="67C7CAD8" w14:textId="1495BE6E" w:rsidR="00ED471A" w:rsidRPr="0095105B" w:rsidRDefault="00ED471A" w:rsidP="00A972C0">
            <w:pPr>
              <w:pStyle w:val="ECCTablenote"/>
            </w:pPr>
            <w:r w:rsidRPr="0095105B">
              <w:t xml:space="preserve">Note 3: “I” is understood here as in-band interference power. This figure was taken from </w:t>
            </w:r>
            <w:r w:rsidR="002E38D6" w:rsidRPr="0095105B">
              <w:t xml:space="preserve">ETSI </w:t>
            </w:r>
            <w:r w:rsidRPr="0095105B">
              <w:t>TR 103 089</w:t>
            </w:r>
            <w:r w:rsidR="00521B58" w:rsidRPr="0095105B">
              <w:t xml:space="preserve"> [32]</w:t>
            </w:r>
            <w:r w:rsidR="006D57B8" w:rsidRPr="0095105B">
              <w:t>,</w:t>
            </w:r>
            <w:r w:rsidRPr="0095105B">
              <w:t>subclause 6.2.1 (“Noise floor and carrier to interference ratio in a typical fading environment”) and includes a 10 dB fading margin.</w:t>
            </w:r>
          </w:p>
          <w:p w14:paraId="1375CEBD" w14:textId="015DA04B" w:rsidR="00ED471A" w:rsidRPr="0095105B" w:rsidRDefault="00ED471A" w:rsidP="00A972C0">
            <w:pPr>
              <w:pStyle w:val="ECCTablenote"/>
            </w:pPr>
            <w:r w:rsidRPr="0095105B">
              <w:t xml:space="preserve">Note 4: </w:t>
            </w:r>
            <w:r w:rsidR="002E38D6" w:rsidRPr="0095105B">
              <w:t>For residential and enterprise deployment scenarios, the antenna gain of DECT devices can be assumed to be 0</w:t>
            </w:r>
            <w:r w:rsidR="00F23C01" w:rsidRPr="0095105B">
              <w:t> </w:t>
            </w:r>
            <w:r w:rsidR="002E38D6" w:rsidRPr="0095105B">
              <w:t>dBi. This value has been retained in all previous ECC reports involving DECT: ERC Report 31</w:t>
            </w:r>
            <w:r w:rsidR="00521B58" w:rsidRPr="0095105B">
              <w:t xml:space="preserve"> [36]</w:t>
            </w:r>
            <w:r w:rsidR="002E38D6" w:rsidRPr="0095105B">
              <w:t>, ERC Report 65</w:t>
            </w:r>
            <w:r w:rsidR="00521B58" w:rsidRPr="0095105B">
              <w:t xml:space="preserve"> [37]</w:t>
            </w:r>
            <w:r w:rsidR="00204777" w:rsidRPr="0095105B">
              <w:rPr>
                <w:noProof/>
              </w:rPr>
              <w:t xml:space="preserve"> </w:t>
            </w:r>
            <w:r w:rsidR="002E38D6" w:rsidRPr="0095105B">
              <w:t>, ERC Report 100</w:t>
            </w:r>
            <w:r w:rsidR="002032BD" w:rsidRPr="0095105B">
              <w:t xml:space="preserve"> </w:t>
            </w:r>
            <w:r w:rsidR="00204777" w:rsidRPr="0095105B">
              <w:t>[38]</w:t>
            </w:r>
            <w:r w:rsidR="002E38D6" w:rsidRPr="0095105B">
              <w:t>, ECC Report 96</w:t>
            </w:r>
            <w:r w:rsidR="002032BD" w:rsidRPr="0095105B">
              <w:t xml:space="preserve"> </w:t>
            </w:r>
            <w:r w:rsidR="00521B58" w:rsidRPr="0095105B">
              <w:t>[35]</w:t>
            </w:r>
            <w:r w:rsidR="002E38D6" w:rsidRPr="0095105B">
              <w:t>, ECC Report 146</w:t>
            </w:r>
            <w:r w:rsidR="002032BD" w:rsidRPr="0095105B">
              <w:t xml:space="preserve"> </w:t>
            </w:r>
            <w:r w:rsidR="00204777" w:rsidRPr="0095105B">
              <w:t>[39]</w:t>
            </w:r>
            <w:r w:rsidR="002E38D6" w:rsidRPr="0095105B">
              <w:t xml:space="preserve">, CEPT Report 39 </w:t>
            </w:r>
            <w:r w:rsidR="002032BD" w:rsidRPr="0095105B">
              <w:t xml:space="preserve"> </w:t>
            </w:r>
            <w:r w:rsidR="00204777" w:rsidRPr="0095105B">
              <w:t>[40]</w:t>
            </w:r>
            <w:r w:rsidR="002E38D6" w:rsidRPr="0095105B">
              <w:t xml:space="preserve"> and CEPT Report 41</w:t>
            </w:r>
            <w:r w:rsidR="002032BD" w:rsidRPr="0095105B">
              <w:t xml:space="preserve"> </w:t>
            </w:r>
            <w:r w:rsidR="00204777" w:rsidRPr="0095105B">
              <w:t>[41]</w:t>
            </w:r>
            <w:r w:rsidR="002E38D6" w:rsidRPr="0095105B">
              <w:t xml:space="preserve">. See also </w:t>
            </w:r>
            <w:r w:rsidR="00290E2F" w:rsidRPr="0095105B">
              <w:t xml:space="preserve">ETSI </w:t>
            </w:r>
            <w:r w:rsidR="002E38D6" w:rsidRPr="0095105B">
              <w:t>TR 103 089</w:t>
            </w:r>
            <w:r w:rsidR="006D57B8" w:rsidRPr="0095105B">
              <w:t>, a</w:t>
            </w:r>
            <w:r w:rsidR="002E38D6" w:rsidRPr="0095105B">
              <w:t>nnex A for further details.</w:t>
            </w:r>
          </w:p>
          <w:p w14:paraId="24AF775D" w14:textId="46D3FBEA" w:rsidR="00ED471A" w:rsidRPr="0095105B" w:rsidRDefault="00ED471A" w:rsidP="00A972C0">
            <w:pPr>
              <w:pStyle w:val="ECCTablenote"/>
            </w:pPr>
            <w:r w:rsidRPr="0095105B">
              <w:t>Note 5: DECT devices are used in the same way that LTE UEs and therefore the antenna height above the ground is assumed to be the same (</w:t>
            </w:r>
            <w:r w:rsidR="00561316" w:rsidRPr="0095105B">
              <w:t>s</w:t>
            </w:r>
            <w:r w:rsidRPr="0095105B">
              <w:t xml:space="preserve">ee </w:t>
            </w:r>
            <w:r w:rsidR="00204777" w:rsidRPr="0095105B">
              <w:t>Table 7</w:t>
            </w:r>
            <w:r w:rsidR="005049EF" w:rsidRPr="0095105B">
              <w:t>, note 4</w:t>
            </w:r>
            <w:r w:rsidRPr="0095105B">
              <w:t>).</w:t>
            </w:r>
          </w:p>
          <w:p w14:paraId="26885C9E" w14:textId="54F1D7CF" w:rsidR="00ED471A" w:rsidRPr="0095105B" w:rsidRDefault="00ED471A" w:rsidP="00A972C0">
            <w:pPr>
              <w:pStyle w:val="ECCTablenote"/>
            </w:pPr>
            <w:r w:rsidRPr="0095105B">
              <w:t>Note 6: Report ITU-R M.2292-0</w:t>
            </w:r>
          </w:p>
          <w:p w14:paraId="1A215A42" w14:textId="53AA29F6" w:rsidR="00ED471A" w:rsidRPr="0095105B" w:rsidRDefault="00ED471A" w:rsidP="00A972C0">
            <w:pPr>
              <w:pStyle w:val="ECCTablenote"/>
            </w:pPr>
            <w:r w:rsidRPr="0095105B">
              <w:t xml:space="preserve">Note 7: The number of active FRP-PP pairs to consider in each scenario is based on a traffic estimation provided in ETSI TR 101 310 </w:t>
            </w:r>
            <w:r w:rsidR="00204777" w:rsidRPr="0095105B">
              <w:t>[42]</w:t>
            </w:r>
            <w:r w:rsidR="00561316" w:rsidRPr="0095105B">
              <w:t>, section</w:t>
            </w:r>
            <w:r w:rsidRPr="0095105B">
              <w:t xml:space="preserve">6.1 (“Residential application”), where the data is given in terms of Erlangs per square kilometre. 1 Erlang corresponds to a duplex communication between an FRP and a PP and, for the sake of simplicity, it is assumed in this report that a single pair cannot generate more than 1 Erlang of traffic (this means that there is only one PP connected per FRP, which represents the majority of cases in private deployments). </w:t>
            </w:r>
            <w:r w:rsidR="00290E2F" w:rsidRPr="0095105B">
              <w:t xml:space="preserve">ETSI </w:t>
            </w:r>
            <w:r w:rsidRPr="0095105B">
              <w:t xml:space="preserve">TR 101 310 further differentiates between “villa areas” (to which belong the high-speed and low-density scenarios) and “densely populated areas” (to which belong the high-density scenario). </w:t>
            </w:r>
          </w:p>
          <w:p w14:paraId="16087CB2" w14:textId="72B97BFD" w:rsidR="00ED471A" w:rsidRPr="0095105B" w:rsidRDefault="002E38D6" w:rsidP="00A972C0">
            <w:pPr>
              <w:pStyle w:val="ECCTablenote"/>
            </w:pPr>
            <w:r w:rsidRPr="0095105B">
              <w:t xml:space="preserve">       </w:t>
            </w:r>
            <w:r w:rsidR="00ED471A" w:rsidRPr="0095105B">
              <w:t xml:space="preserve">According to </w:t>
            </w:r>
            <w:r w:rsidR="00290E2F" w:rsidRPr="0095105B">
              <w:t xml:space="preserve">ETSI </w:t>
            </w:r>
            <w:r w:rsidR="00ED471A" w:rsidRPr="0095105B">
              <w:t xml:space="preserve">TR 101 310, each household generates between 50 </w:t>
            </w:r>
            <w:proofErr w:type="spellStart"/>
            <w:r w:rsidR="00ED471A" w:rsidRPr="0095105B">
              <w:t>mE</w:t>
            </w:r>
            <w:proofErr w:type="spellEnd"/>
            <w:r w:rsidR="00ED471A" w:rsidRPr="0095105B">
              <w:t xml:space="preserve"> and 70 </w:t>
            </w:r>
            <w:proofErr w:type="spellStart"/>
            <w:r w:rsidR="00ED471A" w:rsidRPr="0095105B">
              <w:t>mE</w:t>
            </w:r>
            <w:proofErr w:type="spellEnd"/>
            <w:r w:rsidR="00ED471A" w:rsidRPr="0095105B">
              <w:t xml:space="preserve"> of speech traffic during the busy hour, and it is also stated that these figures must be doubled to include data traffic as well. Taking a conservative approach, we will therefore assume that each household generates 2x70 </w:t>
            </w:r>
            <w:proofErr w:type="spellStart"/>
            <w:r w:rsidR="00ED471A" w:rsidRPr="0095105B">
              <w:t>mE</w:t>
            </w:r>
            <w:proofErr w:type="spellEnd"/>
            <w:r w:rsidR="00ED471A" w:rsidRPr="0095105B">
              <w:t xml:space="preserve"> = 0.14 E of speech and data traffic.</w:t>
            </w:r>
          </w:p>
          <w:p w14:paraId="10C4F2B5" w14:textId="74208702" w:rsidR="002E38D6" w:rsidRPr="0095105B" w:rsidRDefault="002E38D6" w:rsidP="00A972C0">
            <w:pPr>
              <w:pStyle w:val="ECCTablenote"/>
            </w:pPr>
            <w:r w:rsidRPr="0095105B">
              <w:t xml:space="preserve">       According to </w:t>
            </w:r>
            <w:r w:rsidR="00290E2F" w:rsidRPr="0095105B">
              <w:t xml:space="preserve">ETSI </w:t>
            </w:r>
            <w:r w:rsidRPr="0095105B">
              <w:t xml:space="preserve">TR 101 310, there can be 500 to 1000 households per square kilometre in villa areas. The upper value is kept here as a conservative assumption. The high-speed scenario involves a 150 km² area (see </w:t>
            </w:r>
            <w:r w:rsidR="00204777" w:rsidRPr="0095105B">
              <w:t>Table 7</w:t>
            </w:r>
            <w:r w:rsidR="005049EF" w:rsidRPr="0095105B">
              <w:t>, note 6</w:t>
            </w:r>
            <w:r w:rsidRPr="0095105B">
              <w:t>), but only 5% of this area is effectively populated</w:t>
            </w:r>
            <w:r w:rsidRPr="00A564EF">
              <w:rPr>
                <w:rStyle w:val="FootnoteReference"/>
                <w:sz w:val="20"/>
                <w:szCs w:val="20"/>
              </w:rPr>
              <w:footnoteReference w:id="48"/>
            </w:r>
            <w:r w:rsidRPr="0095105B">
              <w:t xml:space="preserve">. The total traffic is therefore: </w:t>
            </w:r>
            <m:oMath>
              <m:r>
                <w:rPr>
                  <w:rFonts w:ascii="Cambria Math" w:hAnsi="Cambria Math"/>
                </w:rPr>
                <m:t>1000</m:t>
              </m:r>
              <m:f>
                <m:fPr>
                  <m:ctrlPr>
                    <w:rPr>
                      <w:rFonts w:ascii="Cambria Math" w:hAnsi="Cambria Math"/>
                    </w:rPr>
                  </m:ctrlPr>
                </m:fPr>
                <m:num>
                  <m:r>
                    <m:rPr>
                      <m:sty m:val="p"/>
                    </m:rPr>
                    <w:rPr>
                      <w:rFonts w:ascii="Cambria Math" w:hAnsi="Cambria Math"/>
                    </w:rPr>
                    <m:t>households</m:t>
                  </m:r>
                </m:num>
                <m:den>
                  <m:r>
                    <m:rPr>
                      <m:sty m:val="p"/>
                    </m:rPr>
                    <w:rPr>
                      <w:rFonts w:ascii="Cambria Math" w:hAnsi="Cambria Math"/>
                    </w:rPr>
                    <m:t>k</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den>
              </m:f>
              <m:r>
                <w:rPr>
                  <w:rFonts w:ascii="Cambria Math" w:hAnsi="Cambria Math"/>
                </w:rPr>
                <m:t xml:space="preserve">*5% (populated area)*150 </m:t>
              </m:r>
              <m:r>
                <m:rPr>
                  <m:sty m:val="p"/>
                </m:rPr>
                <w:rPr>
                  <w:rFonts w:ascii="Cambria Math" w:hAnsi="Cambria Math"/>
                </w:rPr>
                <m:t>k</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w:rPr>
                  <w:rFonts w:ascii="Cambria Math" w:hAnsi="Cambria Math"/>
                </w:rPr>
                <m:t xml:space="preserve">*0.14 </m:t>
              </m:r>
              <m:f>
                <m:fPr>
                  <m:ctrlPr>
                    <w:rPr>
                      <w:rFonts w:ascii="Cambria Math" w:hAnsi="Cambria Math"/>
                      <w:i/>
                    </w:rPr>
                  </m:ctrlPr>
                </m:fPr>
                <m:num>
                  <m:r>
                    <m:rPr>
                      <m:sty m:val="p"/>
                    </m:rPr>
                    <w:rPr>
                      <w:rFonts w:ascii="Cambria Math" w:hAnsi="Cambria Math"/>
                    </w:rPr>
                    <m:t>E</m:t>
                  </m:r>
                </m:num>
                <m:den>
                  <m:r>
                    <m:rPr>
                      <m:sty m:val="p"/>
                    </m:rPr>
                    <w:rPr>
                      <w:rFonts w:ascii="Cambria Math" w:hAnsi="Cambria Math"/>
                    </w:rPr>
                    <m:t>household</m:t>
                  </m:r>
                </m:den>
              </m:f>
              <m:r>
                <w:rPr>
                  <w:rFonts w:ascii="Cambria Math" w:hAnsi="Cambria Math"/>
                </w:rPr>
                <m:t xml:space="preserve">=1050 </m:t>
              </m:r>
              <m:r>
                <m:rPr>
                  <m:sty m:val="p"/>
                </m:rPr>
                <w:rPr>
                  <w:rFonts w:ascii="Cambria Math" w:hAnsi="Cambria Math"/>
                </w:rPr>
                <m:t>E</m:t>
              </m:r>
            </m:oMath>
            <w:r w:rsidRPr="0095105B">
              <w:t xml:space="preserve">, that converts itself to 1050 FRP-PP pairs. In the low-density scenario, the effectively populated area has been estimated at around 10% of the 285 km² simulation area (see Note 6 in </w:t>
            </w:r>
            <w:r w:rsidR="00204777" w:rsidRPr="0095105B">
              <w:t>Table 7</w:t>
            </w:r>
            <w:r w:rsidRPr="0095105B">
              <w:t xml:space="preserve">). Therefore, the traffic is: </w:t>
            </w:r>
            <m:oMath>
              <m:r>
                <w:rPr>
                  <w:rFonts w:ascii="Cambria Math" w:hAnsi="Cambria Math"/>
                </w:rPr>
                <m:t>1000</m:t>
              </m:r>
              <m:f>
                <m:fPr>
                  <m:ctrlPr>
                    <w:rPr>
                      <w:rFonts w:ascii="Cambria Math" w:hAnsi="Cambria Math"/>
                    </w:rPr>
                  </m:ctrlPr>
                </m:fPr>
                <m:num>
                  <m:r>
                    <m:rPr>
                      <m:sty m:val="p"/>
                    </m:rPr>
                    <w:rPr>
                      <w:rFonts w:ascii="Cambria Math" w:hAnsi="Cambria Math"/>
                    </w:rPr>
                    <m:t>households</m:t>
                  </m:r>
                </m:num>
                <m:den>
                  <m:r>
                    <m:rPr>
                      <m:sty m:val="p"/>
                    </m:rPr>
                    <w:rPr>
                      <w:rFonts w:ascii="Cambria Math" w:hAnsi="Cambria Math"/>
                    </w:rPr>
                    <m:t>k</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den>
              </m:f>
              <m:r>
                <w:rPr>
                  <w:rFonts w:ascii="Cambria Math" w:hAnsi="Cambria Math"/>
                </w:rPr>
                <m:t>*10 %</m:t>
              </m:r>
              <m:r>
                <m:rPr>
                  <m:sty m:val="p"/>
                </m:rPr>
                <w:rPr>
                  <w:rFonts w:ascii="Cambria Math" w:hAnsi="Cambria Math"/>
                </w:rPr>
                <m:t xml:space="preserve"> </m:t>
              </m:r>
              <m:d>
                <m:dPr>
                  <m:ctrlPr>
                    <w:rPr>
                      <w:rFonts w:ascii="Cambria Math" w:hAnsi="Cambria Math"/>
                    </w:rPr>
                  </m:ctrlPr>
                </m:dPr>
                <m:e>
                  <m:r>
                    <m:rPr>
                      <m:sty m:val="p"/>
                    </m:rPr>
                    <w:rPr>
                      <w:rFonts w:ascii="Cambria Math" w:hAnsi="Cambria Math"/>
                    </w:rPr>
                    <m:t>populated area</m:t>
                  </m:r>
                </m:e>
              </m:d>
              <m:r>
                <w:rPr>
                  <w:rFonts w:ascii="Cambria Math" w:hAnsi="Cambria Math"/>
                </w:rPr>
                <m:t xml:space="preserve">*285 </m:t>
              </m:r>
              <m:r>
                <m:rPr>
                  <m:sty m:val="p"/>
                </m:rPr>
                <w:rPr>
                  <w:rFonts w:ascii="Cambria Math" w:hAnsi="Cambria Math"/>
                </w:rPr>
                <m:t>k</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w:rPr>
                  <w:rFonts w:ascii="Cambria Math" w:hAnsi="Cambria Math"/>
                </w:rPr>
                <m:t>*0.14 =3990 E</m:t>
              </m:r>
            </m:oMath>
            <w:r w:rsidRPr="0095105B">
              <w:t>.</w:t>
            </w:r>
          </w:p>
          <w:p w14:paraId="7154B554" w14:textId="1A3C247B" w:rsidR="00ED471A" w:rsidRPr="0095105B" w:rsidRDefault="00ED471A" w:rsidP="00A972C0">
            <w:pPr>
              <w:pStyle w:val="ECCTablenote"/>
            </w:pPr>
          </w:p>
          <w:p w14:paraId="5AC794BC" w14:textId="3169F4FC" w:rsidR="00ED471A" w:rsidRPr="001B57F7" w:rsidRDefault="002E38D6" w:rsidP="00A972C0">
            <w:pPr>
              <w:pStyle w:val="ECCTablenote"/>
            </w:pPr>
            <w:r w:rsidRPr="0095105B">
              <w:t xml:space="preserve">      According to TR 101 310, in the most densely populated areas, the number of households per square kilometre is estimated at 2000 to 4000, depending on whether the average number of building storeys is 4 or 8. The high-density scenario involves 5.5 storeys buildings on average</w:t>
            </w:r>
            <w:r w:rsidRPr="00A564EF">
              <w:rPr>
                <w:rStyle w:val="FootnoteReference"/>
                <w:sz w:val="20"/>
                <w:szCs w:val="20"/>
              </w:rPr>
              <w:footnoteReference w:id="49"/>
            </w:r>
            <w:r w:rsidRPr="0095105B">
              <w:t xml:space="preserve">, so that the household density is </w:t>
            </w:r>
            <m:oMath>
              <m:r>
                <w:rPr>
                  <w:rFonts w:ascii="Cambria Math" w:hAnsi="Cambria Math"/>
                </w:rPr>
                <m:t xml:space="preserve">5.5 </m:t>
              </m:r>
              <m:r>
                <m:rPr>
                  <m:sty m:val="p"/>
                </m:rPr>
                <w:rPr>
                  <w:rFonts w:ascii="Cambria Math" w:hAnsi="Cambria Math"/>
                </w:rPr>
                <m:t>storeys</m:t>
              </m:r>
              <m:r>
                <w:rPr>
                  <w:rFonts w:ascii="Cambria Math" w:hAnsi="Cambria Math"/>
                </w:rPr>
                <m:t>*</m:t>
              </m:r>
            </m:oMath>
            <w:r w:rsidRPr="0095105B">
              <w:t xml:space="preserve"> </w:t>
            </w:r>
            <m:oMath>
              <m:f>
                <m:fPr>
                  <m:ctrlPr>
                    <w:rPr>
                      <w:rFonts w:ascii="Cambria Math" w:hAnsi="Cambria Math"/>
                    </w:rPr>
                  </m:ctrlPr>
                </m:fPr>
                <m:num>
                  <m:r>
                    <m:rPr>
                      <m:sty m:val="p"/>
                    </m:rPr>
                    <w:rPr>
                      <w:rFonts w:ascii="Cambria Math" w:hAnsi="Cambria Math"/>
                    </w:rPr>
                    <m:t>2000 households</m:t>
                  </m:r>
                </m:num>
                <m:den>
                  <m:r>
                    <m:rPr>
                      <m:sty m:val="p"/>
                    </m:rPr>
                    <w:rPr>
                      <w:rFonts w:ascii="Cambria Math" w:hAnsi="Cambria Math"/>
                    </w:rPr>
                    <m:t>km²*4 storeys</m:t>
                  </m:r>
                </m:den>
              </m:f>
              <m:r>
                <w:rPr>
                  <w:rFonts w:ascii="Cambria Math" w:hAnsi="Cambria Math"/>
                </w:rPr>
                <m:t xml:space="preserve">=2750 </m:t>
              </m:r>
              <m:r>
                <m:rPr>
                  <m:sty m:val="p"/>
                </m:rPr>
                <w:rPr>
                  <w:rFonts w:ascii="Cambria Math" w:hAnsi="Cambria Math"/>
                </w:rPr>
                <m:t>households/km²</m:t>
              </m:r>
            </m:oMath>
            <w:r w:rsidRPr="0095105B">
              <w:t xml:space="preserve">. The simulation area is 9 km² (see Note 6 in </w:t>
            </w:r>
            <w:r w:rsidR="00204777" w:rsidRPr="0095105B">
              <w:t>Table 7</w:t>
            </w:r>
            <w:r w:rsidRPr="0095105B">
              <w:t xml:space="preserve">) and it can be considered 100% populated, so that the traffic is: </w:t>
            </w:r>
            <m:oMath>
              <m:r>
                <w:rPr>
                  <w:rFonts w:ascii="Cambria Math" w:hAnsi="Cambria Math"/>
                </w:rPr>
                <m:t xml:space="preserve">2750 </m:t>
              </m:r>
              <m:f>
                <m:fPr>
                  <m:ctrlPr>
                    <w:rPr>
                      <w:rFonts w:ascii="Cambria Math" w:hAnsi="Cambria Math"/>
                    </w:rPr>
                  </m:ctrlPr>
                </m:fPr>
                <m:num>
                  <m:r>
                    <m:rPr>
                      <m:sty m:val="p"/>
                    </m:rPr>
                    <w:rPr>
                      <w:rFonts w:ascii="Cambria Math" w:hAnsi="Cambria Math"/>
                    </w:rPr>
                    <m:t>households</m:t>
                  </m:r>
                </m:num>
                <m:den>
                  <m:r>
                    <m:rPr>
                      <m:sty m:val="p"/>
                    </m:rPr>
                    <w:rPr>
                      <w:rFonts w:ascii="Cambria Math" w:hAnsi="Cambria Math"/>
                    </w:rPr>
                    <m:t>k</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den>
              </m:f>
              <m:r>
                <w:rPr>
                  <w:rFonts w:ascii="Cambria Math" w:hAnsi="Cambria Math"/>
                </w:rPr>
                <m:t xml:space="preserve">*9 </m:t>
              </m:r>
              <m:r>
                <m:rPr>
                  <m:sty m:val="p"/>
                </m:rPr>
                <w:rPr>
                  <w:rFonts w:ascii="Cambria Math" w:hAnsi="Cambria Math"/>
                </w:rPr>
                <m:t>k</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w:rPr>
                  <w:rFonts w:ascii="Cambria Math" w:hAnsi="Cambria Math"/>
                </w:rPr>
                <m:t xml:space="preserve">*0.14 </m:t>
              </m:r>
              <m:f>
                <m:fPr>
                  <m:ctrlPr>
                    <w:rPr>
                      <w:rFonts w:ascii="Cambria Math" w:hAnsi="Cambria Math"/>
                    </w:rPr>
                  </m:ctrlPr>
                </m:fPr>
                <m:num>
                  <m:r>
                    <m:rPr>
                      <m:sty m:val="p"/>
                    </m:rPr>
                    <w:rPr>
                      <w:rFonts w:ascii="Cambria Math" w:hAnsi="Cambria Math"/>
                    </w:rPr>
                    <m:t>E</m:t>
                  </m:r>
                </m:num>
                <m:den>
                  <m:r>
                    <m:rPr>
                      <m:sty m:val="p"/>
                    </m:rPr>
                    <w:rPr>
                      <w:rFonts w:ascii="Cambria Math" w:hAnsi="Cambria Math"/>
                    </w:rPr>
                    <m:t>household</m:t>
                  </m:r>
                </m:den>
              </m:f>
              <m:r>
                <w:rPr>
                  <w:rFonts w:ascii="Cambria Math" w:hAnsi="Cambria Math"/>
                </w:rPr>
                <m:t xml:space="preserve">=3465 </m:t>
              </m:r>
              <m:r>
                <m:rPr>
                  <m:sty m:val="p"/>
                </m:rPr>
                <w:rPr>
                  <w:rFonts w:ascii="Cambria Math" w:hAnsi="Cambria Math"/>
                </w:rPr>
                <m:t>E</m:t>
              </m:r>
            </m:oMath>
            <w:r w:rsidRPr="0095105B">
              <w:t>.</w:t>
            </w:r>
            <w:r w:rsidDel="002E38D6">
              <w:t xml:space="preserve"> </w:t>
            </w:r>
          </w:p>
        </w:tc>
      </w:tr>
    </w:tbl>
    <w:p w14:paraId="486F578F" w14:textId="7620276B" w:rsidR="007E49BE" w:rsidRPr="001B57F7" w:rsidRDefault="00144530" w:rsidP="00D46234">
      <w:pPr>
        <w:pStyle w:val="Heading1"/>
        <w:rPr>
          <w:rStyle w:val="ECCParagraph"/>
        </w:rPr>
      </w:pPr>
      <w:bookmarkStart w:id="159" w:name="_Ref10556602"/>
      <w:bookmarkStart w:id="160" w:name="_Ref10557357"/>
      <w:bookmarkStart w:id="161" w:name="_Toc30762182"/>
      <w:bookmarkStart w:id="162" w:name="_Toc42082467"/>
      <w:bookmarkStart w:id="163" w:name="_Toc42088422"/>
      <w:r>
        <w:rPr>
          <w:rStyle w:val="ECCParagraph"/>
        </w:rPr>
        <w:lastRenderedPageBreak/>
        <w:t>Co-existence</w:t>
      </w:r>
      <w:r w:rsidR="003475D8" w:rsidRPr="001B57F7">
        <w:rPr>
          <w:rStyle w:val="ECCParagraph"/>
        </w:rPr>
        <w:t xml:space="preserve"> between FRMCS and MFCN</w:t>
      </w:r>
      <w:bookmarkEnd w:id="159"/>
      <w:bookmarkEnd w:id="160"/>
      <w:bookmarkEnd w:id="161"/>
      <w:bookmarkEnd w:id="162"/>
      <w:bookmarkEnd w:id="163"/>
      <w:r w:rsidR="003475D8" w:rsidRPr="001B57F7">
        <w:rPr>
          <w:rStyle w:val="ECCParagraph"/>
        </w:rPr>
        <w:t xml:space="preserve"> </w:t>
      </w:r>
    </w:p>
    <w:p w14:paraId="727EEDA7" w14:textId="6F3DE6FA" w:rsidR="007E49BE" w:rsidRPr="001B57F7" w:rsidRDefault="003475D8">
      <w:pPr>
        <w:pStyle w:val="Heading2"/>
        <w:spacing w:line="276" w:lineRule="auto"/>
        <w:rPr>
          <w:lang w:val="en-GB"/>
        </w:rPr>
      </w:pPr>
      <w:bookmarkStart w:id="164" w:name="_Ref16333568"/>
      <w:bookmarkStart w:id="165" w:name="_Toc30762183"/>
      <w:bookmarkStart w:id="166" w:name="_Toc42082468"/>
      <w:bookmarkStart w:id="167" w:name="_Toc42088423"/>
      <w:r w:rsidRPr="001B57F7">
        <w:rPr>
          <w:lang w:val="en-GB"/>
        </w:rPr>
        <w:t>Interference mechanisms</w:t>
      </w:r>
      <w:bookmarkEnd w:id="164"/>
      <w:bookmarkEnd w:id="165"/>
      <w:bookmarkEnd w:id="166"/>
      <w:bookmarkEnd w:id="167"/>
    </w:p>
    <w:p w14:paraId="0A700CB1" w14:textId="6737A905" w:rsidR="007E49BE" w:rsidRPr="001B57F7" w:rsidRDefault="003475D8" w:rsidP="00D46234">
      <w:r w:rsidRPr="001B57F7">
        <w:t>As already stated in ECC Report 229</w:t>
      </w:r>
      <w:r w:rsidR="00E327D1">
        <w:t xml:space="preserve"> </w:t>
      </w:r>
      <w:r w:rsidR="00204777">
        <w:t>[24]</w:t>
      </w:r>
      <w:r w:rsidRPr="001B57F7">
        <w:t xml:space="preserve"> about the </w:t>
      </w:r>
      <w:r w:rsidR="00144530">
        <w:t>co-existence</w:t>
      </w:r>
      <w:r w:rsidRPr="001B57F7">
        <w:t xml:space="preserve"> between GSM-R and MFCN, there are three main interference mechanisms by which a 20 MHz E-UTRA signal can disturb the FRMCS </w:t>
      </w:r>
      <w:r w:rsidR="0077359B" w:rsidRPr="001B57F7">
        <w:t>cab-radio</w:t>
      </w:r>
      <w:r w:rsidRPr="001B57F7">
        <w:t>: unwanted emissions falling into the FRMCS band, receiver intermodulation, and blocking effects</w:t>
      </w:r>
      <w:r w:rsidRPr="001B57F7">
        <w:rPr>
          <w:rStyle w:val="FootnoteReference"/>
        </w:rPr>
        <w:footnoteReference w:id="50"/>
      </w:r>
      <w:r w:rsidRPr="001B57F7">
        <w:t xml:space="preserve">. As shown in </w:t>
      </w:r>
      <w:r w:rsidR="00DE7671" w:rsidRPr="001B57F7">
        <w:t xml:space="preserve">Figure </w:t>
      </w:r>
      <w:r w:rsidR="00DE7671">
        <w:t>16</w:t>
      </w:r>
      <w:r w:rsidRPr="001B57F7">
        <w:t xml:space="preserve"> below, each of these effects introduces a so-called </w:t>
      </w:r>
      <w:r w:rsidRPr="001B57F7">
        <w:rPr>
          <w:i/>
        </w:rPr>
        <w:t>Added Noise</w:t>
      </w:r>
      <w:r w:rsidRPr="001B57F7">
        <w:rPr>
          <w:rStyle w:val="FootnoteReference"/>
        </w:rPr>
        <w:footnoteReference w:id="51"/>
      </w:r>
      <w:r w:rsidRPr="001B57F7">
        <w:t xml:space="preserve"> (AN) into the receiver bandwidth. </w:t>
      </w:r>
    </w:p>
    <w:p w14:paraId="07A3A0DF" w14:textId="3238B1AA" w:rsidR="007E49BE" w:rsidRPr="001B57F7" w:rsidRDefault="003475D8" w:rsidP="00D46234">
      <w:r w:rsidRPr="001B57F7">
        <w:t>In the case of the unwanted emissions and blocking effects, which are dB per dB mechanisms</w:t>
      </w:r>
      <w:r w:rsidRPr="001B57F7">
        <w:rPr>
          <w:rStyle w:val="FootnoteReference"/>
        </w:rPr>
        <w:footnoteReference w:id="52"/>
      </w:r>
      <w:r w:rsidRPr="001B57F7">
        <w:t xml:space="preserve">, the AN is proportional to the power P of the interferer (measured at the FRMCS receiver input). </w:t>
      </w:r>
      <w:r w:rsidR="002E38D6" w:rsidRPr="001B57F7">
        <w:t>Therefore,</w:t>
      </w:r>
      <w:r w:rsidRPr="001B57F7">
        <w:t xml:space="preserve"> the AN can be described using the two coefficients A and C shown in </w:t>
      </w:r>
      <w:r w:rsidR="00DE7671" w:rsidRPr="001B57F7">
        <w:t xml:space="preserve">Figure </w:t>
      </w:r>
      <w:r w:rsidR="00DE7671">
        <w:t>16</w:t>
      </w:r>
      <w:r w:rsidRPr="001B57F7">
        <w:t xml:space="preserve"> below. However, products that originate from the intermodulation of two signals are a 3 dB/dB mechanism</w:t>
      </w:r>
      <w:r w:rsidRPr="001B57F7">
        <w:rPr>
          <w:rStyle w:val="FootnoteReference"/>
        </w:rPr>
        <w:footnoteReference w:id="53"/>
      </w:r>
      <w:r w:rsidRPr="001B57F7">
        <w:t xml:space="preserve">. When intermodulation distortion is generated by a wideband E-UTRA carrier, the added noise comes from the intermodulation of several subcarriers, not only two, and therefore two unknown coefficients, x and B are introduced (see </w:t>
      </w:r>
      <w:r w:rsidR="00204777" w:rsidRPr="001B57F7">
        <w:t xml:space="preserve">Figure </w:t>
      </w:r>
      <w:r w:rsidR="00204777">
        <w:t>16</w:t>
      </w:r>
      <w:r w:rsidRPr="001B57F7">
        <w:t>).</w:t>
      </w:r>
    </w:p>
    <w:p w14:paraId="2B5F31D3" w14:textId="602FD2E7" w:rsidR="007E49BE" w:rsidRPr="001B57F7" w:rsidRDefault="003475D8" w:rsidP="00D46234">
      <w:r w:rsidRPr="001B57F7">
        <w:t xml:space="preserve">In this section, the three interference mechanisms will be described and studied separately, and the coefficients A, B, C and x will be calculated, based on the simplifying assumption that the FRMCS </w:t>
      </w:r>
      <w:r w:rsidR="0077359B" w:rsidRPr="001B57F7">
        <w:t>cab-radio</w:t>
      </w:r>
      <w:r w:rsidRPr="001B57F7">
        <w:t xml:space="preserve"> operates on the 50 RBs that constitute the FRMCS channel (see </w:t>
      </w:r>
      <w:r w:rsidR="00204777" w:rsidRPr="001B57F7">
        <w:t xml:space="preserve">Table </w:t>
      </w:r>
      <w:r w:rsidR="00204777">
        <w:t>3</w:t>
      </w:r>
      <w:r w:rsidRPr="001B57F7">
        <w:t>).</w:t>
      </w:r>
    </w:p>
    <w:p w14:paraId="7E0748EF" w14:textId="77777777" w:rsidR="007E49BE" w:rsidRPr="001B57F7" w:rsidRDefault="003475D8" w:rsidP="00D46234">
      <w:pPr>
        <w:pStyle w:val="ECCFiguregraphcentered"/>
        <w:keepNext/>
        <w:rPr>
          <w:lang w:val="en-GB"/>
        </w:rPr>
      </w:pPr>
      <w:r w:rsidRPr="001B57F7">
        <w:rPr>
          <w:noProof/>
          <w:lang w:val="fr-FR" w:eastAsia="fr-FR"/>
        </w:rPr>
        <w:drawing>
          <wp:inline distT="0" distB="0" distL="0" distR="0" wp14:anchorId="4202AFD7" wp14:editId="6A9D5B31">
            <wp:extent cx="5722650" cy="3886200"/>
            <wp:effectExtent l="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 89"/>
                    <pic:cNvPicPr>
                      <a:picLocks noChangeAspect="1" noChangeArrowheads="1"/>
                    </pic:cNvPicPr>
                  </pic:nvPicPr>
                  <pic:blipFill>
                    <a:blip r:embed="rId23" cstate="screen"/>
                    <a:stretch>
                      <a:fillRect/>
                    </a:stretch>
                  </pic:blipFill>
                  <pic:spPr>
                    <a:xfrm>
                      <a:off x="0" y="0"/>
                      <a:ext cx="5748715" cy="3903901"/>
                    </a:xfrm>
                    <a:prstGeom prst="rect">
                      <a:avLst/>
                    </a:prstGeom>
                    <a:noFill/>
                    <a:ln>
                      <a:noFill/>
                    </a:ln>
                  </pic:spPr>
                </pic:pic>
              </a:graphicData>
            </a:graphic>
          </wp:inline>
        </w:drawing>
      </w:r>
    </w:p>
    <w:p w14:paraId="7885FE7E" w14:textId="2E91645A" w:rsidR="007E49BE" w:rsidRPr="001B57F7" w:rsidRDefault="003475D8" w:rsidP="00D46234">
      <w:pPr>
        <w:pStyle w:val="Caption"/>
        <w:rPr>
          <w:lang w:val="en-GB"/>
        </w:rPr>
      </w:pPr>
      <w:bookmarkStart w:id="168" w:name="_Ref16001256"/>
      <w:r w:rsidRPr="001B57F7">
        <w:rPr>
          <w:lang w:val="en-GB"/>
        </w:rPr>
        <w:t xml:space="preserve">Figure </w:t>
      </w:r>
      <w:r w:rsidR="00DE7671">
        <w:rPr>
          <w:noProof/>
          <w:lang w:val="en-GB"/>
        </w:rPr>
        <w:t>16</w:t>
      </w:r>
      <w:bookmarkEnd w:id="168"/>
      <w:r w:rsidRPr="001B57F7">
        <w:rPr>
          <w:lang w:val="en-GB"/>
        </w:rPr>
        <w:t xml:space="preserve">: Interference of FRMCS </w:t>
      </w:r>
      <w:r w:rsidR="0077359B" w:rsidRPr="001B57F7">
        <w:rPr>
          <w:lang w:val="en-GB"/>
        </w:rPr>
        <w:t>cab-radio</w:t>
      </w:r>
      <w:r w:rsidRPr="001B57F7">
        <w:rPr>
          <w:lang w:val="en-GB"/>
        </w:rPr>
        <w:t xml:space="preserve">s through unwanted emissions, </w:t>
      </w:r>
      <w:r w:rsidRPr="001B57F7">
        <w:rPr>
          <w:lang w:val="en-GB"/>
        </w:rPr>
        <w:br/>
        <w:t xml:space="preserve">blocking mechanisms and receiver intermodulation </w:t>
      </w:r>
    </w:p>
    <w:p w14:paraId="412C7077" w14:textId="11CC71BC" w:rsidR="007E49BE" w:rsidRPr="001B57F7" w:rsidRDefault="003475D8" w:rsidP="00D46234">
      <w:pPr>
        <w:pStyle w:val="Heading3"/>
        <w:rPr>
          <w:lang w:val="en-GB"/>
        </w:rPr>
      </w:pPr>
      <w:bookmarkStart w:id="169" w:name="_Ref16069034"/>
      <w:bookmarkStart w:id="170" w:name="_Toc30762184"/>
      <w:bookmarkStart w:id="171" w:name="_Toc42082469"/>
      <w:bookmarkStart w:id="172" w:name="_Toc42088424"/>
      <w:r w:rsidRPr="001B57F7">
        <w:rPr>
          <w:lang w:val="en-GB"/>
        </w:rPr>
        <w:lastRenderedPageBreak/>
        <w:t>Unwanted emissions falling into the FRMCS band</w:t>
      </w:r>
      <w:bookmarkEnd w:id="169"/>
      <w:bookmarkEnd w:id="170"/>
      <w:bookmarkEnd w:id="171"/>
      <w:bookmarkEnd w:id="172"/>
      <w:r w:rsidRPr="001B57F7">
        <w:rPr>
          <w:lang w:val="en-GB"/>
        </w:rPr>
        <w:t xml:space="preserve"> </w:t>
      </w:r>
    </w:p>
    <w:p w14:paraId="60E34F68" w14:textId="4E3B6FBC" w:rsidR="007E49BE" w:rsidRPr="001B57F7" w:rsidRDefault="003475D8" w:rsidP="00D46234">
      <w:r w:rsidRPr="001B57F7">
        <w:t xml:space="preserve">The maximum output power of an LTE UE is 23 dBm (see </w:t>
      </w:r>
      <w:r w:rsidR="00204777" w:rsidRPr="001B57F7">
        <w:t xml:space="preserve">Table </w:t>
      </w:r>
      <w:r w:rsidR="00204777">
        <w:t>6</w:t>
      </w:r>
      <w:r w:rsidRPr="001B57F7">
        <w:t>), and the PSD of its unwanted emissions in the 1900-1910 MHz FRMCS receiver band equals -23 dBm/100</w:t>
      </w:r>
      <w:r w:rsidR="006D5A9F">
        <w:t xml:space="preserve"> </w:t>
      </w:r>
      <w:r w:rsidRPr="001B57F7">
        <w:t xml:space="preserve">kHz (see </w:t>
      </w:r>
      <w:r w:rsidR="00204777" w:rsidRPr="001B57F7">
        <w:t xml:space="preserve">Table </w:t>
      </w:r>
      <w:r w:rsidR="00204777">
        <w:t>6</w:t>
      </w:r>
      <w:r w:rsidRPr="001B57F7">
        <w:t xml:space="preserve"> and </w:t>
      </w:r>
      <w:r w:rsidR="00DE7671" w:rsidRPr="001B57F7">
        <w:t xml:space="preserve">Figure </w:t>
      </w:r>
      <w:r w:rsidR="00DE7671">
        <w:t>14</w:t>
      </w:r>
      <w:r w:rsidRPr="001B57F7">
        <w:t>)</w:t>
      </w:r>
      <w:r w:rsidR="0027280D">
        <w:t xml:space="preserve"> at UE transmitting at its maximum power</w:t>
      </w:r>
      <w:r w:rsidRPr="001B57F7">
        <w:t>. When entering the FRMCS receiver, i.e. after having incurred the coupling loss CL (which encompasses the antenna gains, the path loss</w:t>
      </w:r>
      <w:r w:rsidR="002D57E7">
        <w:t>,</w:t>
      </w:r>
      <w:r w:rsidRPr="001B57F7">
        <w:t xml:space="preserve"> etc.), the power P is therefore 23 dBm – CL, and the PSD in the FRMCS receiver bandwidth is -23</w:t>
      </w:r>
      <w:r w:rsidR="006A3F21" w:rsidRPr="001B57F7">
        <w:t xml:space="preserve"> </w:t>
      </w:r>
      <w:r w:rsidRPr="001B57F7">
        <w:t>dBm-CL/100</w:t>
      </w:r>
      <w:r w:rsidR="006D5A9F">
        <w:t xml:space="preserve"> </w:t>
      </w:r>
      <w:r w:rsidRPr="001B57F7">
        <w:t>kHz</w:t>
      </w:r>
      <w:r w:rsidRPr="001B57F7">
        <w:rPr>
          <w:rStyle w:val="FootnoteReference"/>
        </w:rPr>
        <w:footnoteReference w:id="54"/>
      </w:r>
      <w:r w:rsidRPr="001B57F7">
        <w:t xml:space="preserve">. The integrated power of these unwanted emissions over the 9 MHz FRMCS receiver bandwidth is therefore: </w:t>
      </w:r>
      <m:oMath>
        <m:r>
          <w:rPr>
            <w:rFonts w:ascii="Cambria Math" w:hAnsi="Cambria Math"/>
          </w:rPr>
          <m:t>-23 dBm-CL+10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rPr>
            </m:ctrlPr>
          </m:dPr>
          <m:e>
            <m:f>
              <m:fPr>
                <m:ctrlPr>
                  <w:rPr>
                    <w:rFonts w:ascii="Cambria Math" w:hAnsi="Cambria Math"/>
                  </w:rPr>
                </m:ctrlPr>
              </m:fPr>
              <m:num>
                <m:r>
                  <m:rPr>
                    <m:sty m:val="p"/>
                  </m:rPr>
                  <w:rPr>
                    <w:rFonts w:ascii="Cambria Math" w:hAnsi="Cambria Math"/>
                  </w:rPr>
                  <m:t>9 MHz</m:t>
                </m:r>
              </m:num>
              <m:den>
                <m:r>
                  <m:rPr>
                    <m:sty m:val="p"/>
                  </m:rPr>
                  <w:rPr>
                    <w:rFonts w:ascii="Cambria Math" w:hAnsi="Cambria Math"/>
                  </w:rPr>
                  <m:t>100 kHz</m:t>
                </m:r>
              </m:den>
            </m:f>
          </m:e>
        </m:d>
        <m:r>
          <w:rPr>
            <w:rFonts w:ascii="Cambria Math" w:hAnsi="Cambria Math"/>
          </w:rPr>
          <m:t xml:space="preserve">=-3.5 </m:t>
        </m:r>
        <m:r>
          <m:rPr>
            <m:sty m:val="p"/>
          </m:rPr>
          <w:rPr>
            <w:rFonts w:ascii="Cambria Math" w:hAnsi="Cambria Math"/>
          </w:rPr>
          <m:t>dBm</m:t>
        </m:r>
        <m:r>
          <w:rPr>
            <w:rFonts w:ascii="Cambria Math" w:hAnsi="Cambria Math"/>
          </w:rPr>
          <m:t>-CL</m:t>
        </m:r>
      </m:oMath>
      <w:r w:rsidRPr="001B57F7">
        <w:t xml:space="preserve">. Therefore, the coefficient A in </w:t>
      </w:r>
      <w:r w:rsidR="00DE7671" w:rsidRPr="001B57F7">
        <w:t xml:space="preserve">Figure </w:t>
      </w:r>
      <w:r w:rsidR="00DE7671">
        <w:t>16</w:t>
      </w:r>
      <w:r w:rsidRPr="001B57F7">
        <w:t xml:space="preserve"> equals the difference between these two power levels, and thus: </w:t>
      </w:r>
      <w:r w:rsidRPr="006605B6">
        <w:rPr>
          <w:i/>
          <w:iCs/>
        </w:rPr>
        <w:t xml:space="preserve">A </w:t>
      </w:r>
      <w:r w:rsidRPr="001B57F7">
        <w:t xml:space="preserve">= ( 23 dBm – </w:t>
      </w:r>
      <w:r w:rsidRPr="006605B6">
        <w:rPr>
          <w:i/>
          <w:iCs/>
        </w:rPr>
        <w:t>CL</w:t>
      </w:r>
      <w:r w:rsidRPr="001B57F7">
        <w:t xml:space="preserve"> ) - ( - 3.5 dBm </w:t>
      </w:r>
      <w:r w:rsidRPr="006605B6">
        <w:rPr>
          <w:i/>
          <w:iCs/>
        </w:rPr>
        <w:t>– CL</w:t>
      </w:r>
      <w:r w:rsidRPr="001B57F7">
        <w:t xml:space="preserve"> ) = 26.5 dB</w:t>
      </w:r>
      <w:r w:rsidR="0027280D">
        <w:t>,</w:t>
      </w:r>
      <w:r w:rsidR="0027280D" w:rsidRPr="0027280D">
        <w:t xml:space="preserve"> </w:t>
      </w:r>
      <w:r w:rsidR="0027280D">
        <w:t>when UE is transmitting at its max</w:t>
      </w:r>
      <w:r w:rsidR="009060A4">
        <w:t>i</w:t>
      </w:r>
      <w:r w:rsidR="0027280D">
        <w:t>mum power, it should be noted that UE has a dy</w:t>
      </w:r>
      <w:r w:rsidR="00FE7963">
        <w:t>nam</w:t>
      </w:r>
      <w:r w:rsidR="0027280D">
        <w:t>ic power control, its transmit power varies from 23 dBm to -40 dBm</w:t>
      </w:r>
      <w:r w:rsidR="0027280D" w:rsidRPr="001B57F7">
        <w:t>.</w:t>
      </w:r>
    </w:p>
    <w:p w14:paraId="0B6A423E" w14:textId="7DA8F426" w:rsidR="007E49BE" w:rsidRPr="001B57F7" w:rsidRDefault="003475D8" w:rsidP="00D46234">
      <w:pPr>
        <w:pStyle w:val="Heading3"/>
        <w:rPr>
          <w:lang w:val="en-GB"/>
        </w:rPr>
      </w:pPr>
      <w:bookmarkStart w:id="173" w:name="_Ref16069057"/>
      <w:bookmarkStart w:id="174" w:name="_Toc30762185"/>
      <w:bookmarkStart w:id="175" w:name="_Toc42082470"/>
      <w:bookmarkStart w:id="176" w:name="_Toc42088425"/>
      <w:r w:rsidRPr="001B57F7">
        <w:rPr>
          <w:lang w:val="en-GB"/>
        </w:rPr>
        <w:t>Blocking caused by other effects than intermodulation</w:t>
      </w:r>
      <w:bookmarkEnd w:id="173"/>
      <w:bookmarkEnd w:id="174"/>
      <w:bookmarkEnd w:id="175"/>
      <w:bookmarkEnd w:id="176"/>
      <w:r w:rsidRPr="001B57F7">
        <w:rPr>
          <w:lang w:val="en-GB"/>
        </w:rPr>
        <w:t xml:space="preserve"> </w:t>
      </w:r>
    </w:p>
    <w:p w14:paraId="067C08DD" w14:textId="655FE7D4" w:rsidR="007E49BE" w:rsidRPr="001B57F7" w:rsidRDefault="003475D8" w:rsidP="00D46234">
      <w:r w:rsidRPr="001B57F7">
        <w:t xml:space="preserve">As explained in ECC Report 229 </w:t>
      </w:r>
      <w:r w:rsidR="00204777">
        <w:t>[24]</w:t>
      </w:r>
      <w:r w:rsidR="00521B58">
        <w:t xml:space="preserve">, section </w:t>
      </w:r>
      <w:r w:rsidRPr="001B57F7">
        <w:t xml:space="preserve">2.1: </w:t>
      </w:r>
    </w:p>
    <w:p w14:paraId="5F6CAC92" w14:textId="77777777" w:rsidR="007E49BE" w:rsidRPr="001B57F7" w:rsidRDefault="003475D8" w:rsidP="00D46234">
      <w:pPr>
        <w:ind w:left="708"/>
      </w:pPr>
      <w:r w:rsidRPr="001B57F7">
        <w:t>“</w:t>
      </w:r>
      <w:r w:rsidRPr="001B57F7">
        <w:rPr>
          <w:i/>
        </w:rPr>
        <w:t>Blocking is a phenomenon that can be caused by either insufficient selectivity (filter discrimination), saturation of the front-end (LNA and/or mixer) or reciprocal mixing (with local oscillator phase noise</w:t>
      </w:r>
      <w:r w:rsidRPr="001B57F7">
        <w:t xml:space="preserve">)”. </w:t>
      </w:r>
    </w:p>
    <w:p w14:paraId="67255645" w14:textId="77777777" w:rsidR="007E49BE" w:rsidRPr="001B57F7" w:rsidRDefault="003475D8" w:rsidP="00D46234">
      <w:r w:rsidRPr="001B57F7">
        <w:t xml:space="preserve">The “selectivity” mentioned here must either be understood as the </w:t>
      </w:r>
      <w:r w:rsidRPr="001B57F7">
        <w:rPr>
          <w:i/>
        </w:rPr>
        <w:t>Radio Frequency</w:t>
      </w:r>
      <w:r w:rsidRPr="001B57F7">
        <w:t xml:space="preserve"> (RF) selectivity provided by the band-pass filter in the first stage of the receiver chain, or the </w:t>
      </w:r>
      <w:r w:rsidRPr="001B57F7">
        <w:rPr>
          <w:i/>
        </w:rPr>
        <w:t>Intermediate Frequency</w:t>
      </w:r>
      <w:r w:rsidRPr="001B57F7">
        <w:t xml:space="preserve"> (IF) selectivity in the next stage. Reciprocal mixing is caused by the imperfection of the </w:t>
      </w:r>
      <w:r w:rsidRPr="001B57F7">
        <w:rPr>
          <w:i/>
        </w:rPr>
        <w:t>Local Oscillator</w:t>
      </w:r>
      <w:r w:rsidRPr="001B57F7">
        <w:t xml:space="preserve"> (LO) component that down converts RF to IF signals.</w:t>
      </w:r>
    </w:p>
    <w:p w14:paraId="1E6B913A" w14:textId="4F285414" w:rsidR="007E49BE" w:rsidRPr="001B57F7" w:rsidRDefault="003475D8" w:rsidP="00D46234">
      <w:r w:rsidRPr="001B57F7">
        <w:t xml:space="preserve">Blocking mechanisms (excluding intermodulation distortion) caused by the presence of a 20 MHz E-UTRA interferer </w:t>
      </w:r>
      <w:r w:rsidR="00F97600" w:rsidRPr="001B57F7">
        <w:t>centred</w:t>
      </w:r>
      <w:r w:rsidRPr="001B57F7">
        <w:t xml:space="preserve"> at 1930 MHz are covered by the in-band blocking test (case 2) of TS 36.101</w:t>
      </w:r>
      <w:r w:rsidR="00597DBC">
        <w:t xml:space="preserve"> </w:t>
      </w:r>
      <w:r w:rsidR="00204777">
        <w:t>[7]</w:t>
      </w:r>
      <w:r w:rsidR="00597DBC">
        <w:t>,</w:t>
      </w:r>
      <w:r w:rsidR="009060A4">
        <w:t xml:space="preserve"> </w:t>
      </w:r>
      <w:r w:rsidRPr="001B57F7">
        <w:t xml:space="preserve">subclause 7.6.1.1, whose setup has been illustrated in </w:t>
      </w:r>
      <w:r w:rsidR="00204777" w:rsidRPr="001B57F7">
        <w:t xml:space="preserve">Figure </w:t>
      </w:r>
      <w:r w:rsidR="00204777">
        <w:t>17</w:t>
      </w:r>
      <w:r w:rsidRPr="001B57F7">
        <w:t xml:space="preserve"> below.</w:t>
      </w:r>
    </w:p>
    <w:p w14:paraId="1FAF10B9" w14:textId="77777777" w:rsidR="007E49BE" w:rsidRPr="001B57F7" w:rsidRDefault="007E49BE" w:rsidP="00D46234">
      <w:pPr>
        <w:spacing w:before="0"/>
      </w:pPr>
    </w:p>
    <w:p w14:paraId="1A215AF5" w14:textId="77777777" w:rsidR="007E49BE" w:rsidRPr="001B57F7" w:rsidRDefault="003475D8" w:rsidP="00D46234">
      <w:pPr>
        <w:pStyle w:val="ECCFiguregraphcentered"/>
        <w:keepNext/>
        <w:rPr>
          <w:lang w:val="en-GB"/>
        </w:rPr>
      </w:pPr>
      <w:r w:rsidRPr="001B57F7">
        <w:rPr>
          <w:noProof/>
          <w:lang w:val="fr-FR" w:eastAsia="fr-FR"/>
        </w:rPr>
        <w:drawing>
          <wp:inline distT="0" distB="0" distL="0" distR="0" wp14:anchorId="0AF1AEC3" wp14:editId="31C051A6">
            <wp:extent cx="5039995" cy="2404745"/>
            <wp:effectExtent l="0" t="0" r="825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a:picLocks noChangeAspect="1" noChangeArrowheads="1"/>
                    </pic:cNvPicPr>
                  </pic:nvPicPr>
                  <pic:blipFill>
                    <a:blip r:embed="rId24" cstate="email"/>
                    <a:stretch>
                      <a:fillRect/>
                    </a:stretch>
                  </pic:blipFill>
                  <pic:spPr>
                    <a:xfrm>
                      <a:off x="0" y="0"/>
                      <a:ext cx="5040000" cy="2404800"/>
                    </a:xfrm>
                    <a:prstGeom prst="rect">
                      <a:avLst/>
                    </a:prstGeom>
                    <a:noFill/>
                    <a:ln>
                      <a:noFill/>
                    </a:ln>
                  </pic:spPr>
                </pic:pic>
              </a:graphicData>
            </a:graphic>
          </wp:inline>
        </w:drawing>
      </w:r>
    </w:p>
    <w:p w14:paraId="0CAB2300" w14:textId="5B535399" w:rsidR="007E49BE" w:rsidRPr="001B57F7" w:rsidRDefault="003475D8" w:rsidP="00D46234">
      <w:pPr>
        <w:pStyle w:val="Caption"/>
        <w:rPr>
          <w:lang w:val="en-GB"/>
        </w:rPr>
      </w:pPr>
      <w:bookmarkStart w:id="177" w:name="_Ref10278447"/>
      <w:r w:rsidRPr="001B57F7">
        <w:rPr>
          <w:lang w:val="en-GB"/>
        </w:rPr>
        <w:t xml:space="preserve">Figure </w:t>
      </w:r>
      <w:r w:rsidR="00DE7671">
        <w:rPr>
          <w:noProof/>
          <w:lang w:val="en-GB"/>
        </w:rPr>
        <w:t>17</w:t>
      </w:r>
      <w:bookmarkEnd w:id="177"/>
      <w:r w:rsidRPr="001B57F7">
        <w:rPr>
          <w:lang w:val="en-GB"/>
        </w:rPr>
        <w:t xml:space="preserve">: In-band blocking test case for FRMCS on-board equipment </w:t>
      </w:r>
    </w:p>
    <w:p w14:paraId="1C6A811B" w14:textId="5BCA6576" w:rsidR="007E49BE" w:rsidRPr="001B57F7" w:rsidRDefault="003475D8" w:rsidP="00D46234">
      <w:r w:rsidRPr="001B57F7">
        <w:t>In this test case, the FRC has 10 MHz bandwidth (full RB allocation) and the 5 MHz E-UTRA interferer can be placed at different positions ranging from 1917.5 MHz to 19</w:t>
      </w:r>
      <w:r w:rsidR="00A277A6">
        <w:t>2</w:t>
      </w:r>
      <w:r w:rsidRPr="001B57F7">
        <w:t xml:space="preserve">5 MHz. Intermodulation distortion is excluded from this test case, because even when the interferer is centred at 1917.5 MHz, the lowest IP3 is centred at 1910 MHz, which is outside of the receiver bandwidth. As all RBs are allocated to the FRC, the thermal noise (based on 5 dB noise figure, see </w:t>
      </w:r>
      <w:r w:rsidR="00204777" w:rsidRPr="001B57F7">
        <w:t xml:space="preserve">Table </w:t>
      </w:r>
      <w:r w:rsidR="00204777">
        <w:t>3</w:t>
      </w:r>
      <w:r w:rsidRPr="001B57F7">
        <w:t xml:space="preserve">) is </w:t>
      </w:r>
      <m:oMath>
        <m:r>
          <w:rPr>
            <w:rFonts w:ascii="Cambria Math" w:hAnsi="Cambria Math"/>
          </w:rPr>
          <m:t>-174</m:t>
        </m:r>
        <m:f>
          <m:fPr>
            <m:ctrlPr>
              <w:rPr>
                <w:rFonts w:ascii="Cambria Math" w:hAnsi="Cambria Math"/>
              </w:rPr>
            </m:ctrlPr>
          </m:fPr>
          <m:num>
            <m:r>
              <m:rPr>
                <m:sty m:val="p"/>
              </m:rPr>
              <w:rPr>
                <w:rFonts w:ascii="Cambria Math" w:hAnsi="Cambria Math"/>
              </w:rPr>
              <m:t>dBm</m:t>
            </m:r>
          </m:num>
          <m:den>
            <m:r>
              <m:rPr>
                <m:sty m:val="p"/>
              </m:rPr>
              <w:rPr>
                <w:rFonts w:ascii="Cambria Math" w:hAnsi="Cambria Math"/>
              </w:rPr>
              <m:t>Hz</m:t>
            </m:r>
          </m:den>
        </m:f>
        <m:r>
          <w:rPr>
            <w:rFonts w:ascii="Cambria Math" w:hAnsi="Cambria Math"/>
          </w:rPr>
          <m:t>+10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rPr>
            </m:ctrlPr>
          </m:dPr>
          <m:e>
            <m:f>
              <m:fPr>
                <m:ctrlPr>
                  <w:rPr>
                    <w:rFonts w:ascii="Cambria Math" w:hAnsi="Cambria Math"/>
                  </w:rPr>
                </m:ctrlPr>
              </m:fPr>
              <m:num>
                <m:r>
                  <m:rPr>
                    <m:sty m:val="p"/>
                  </m:rPr>
                  <w:rPr>
                    <w:rFonts w:ascii="Cambria Math" w:hAnsi="Cambria Math"/>
                  </w:rPr>
                  <m:t>9 MHz</m:t>
                </m:r>
              </m:num>
              <m:den>
                <m:r>
                  <m:rPr>
                    <m:sty m:val="p"/>
                  </m:rPr>
                  <w:rPr>
                    <w:rFonts w:ascii="Cambria Math" w:hAnsi="Cambria Math"/>
                  </w:rPr>
                  <m:t>1 Hz</m:t>
                </m:r>
              </m:den>
            </m:f>
          </m:e>
        </m:d>
        <m:r>
          <w:rPr>
            <w:rFonts w:ascii="Cambria Math" w:hAnsi="Cambria Math"/>
          </w:rPr>
          <m:t xml:space="preserve">+5 </m:t>
        </m:r>
        <m:r>
          <m:rPr>
            <m:sty m:val="p"/>
          </m:rPr>
          <w:rPr>
            <w:rFonts w:ascii="Cambria Math" w:hAnsi="Cambria Math"/>
          </w:rPr>
          <m:t>dB</m:t>
        </m:r>
        <m:r>
          <w:rPr>
            <w:rFonts w:ascii="Cambria Math" w:hAnsi="Cambria Math"/>
          </w:rPr>
          <m:t xml:space="preserve">= -99.4 </m:t>
        </m:r>
        <m:r>
          <m:rPr>
            <m:sty m:val="p"/>
          </m:rPr>
          <w:rPr>
            <w:rFonts w:ascii="Cambria Math" w:hAnsi="Cambria Math"/>
          </w:rPr>
          <m:t>dBm</m:t>
        </m:r>
      </m:oMath>
      <w:r w:rsidRPr="001B57F7">
        <w:t>. The authori</w:t>
      </w:r>
      <w:proofErr w:type="spellStart"/>
      <w:r w:rsidR="00831209">
        <w:t>s</w:t>
      </w:r>
      <w:r w:rsidRPr="001B57F7">
        <w:t>ed</w:t>
      </w:r>
      <w:proofErr w:type="spellEnd"/>
      <w:r w:rsidRPr="001B57F7">
        <w:t xml:space="preserve"> </w:t>
      </w:r>
      <w:r w:rsidRPr="001B57F7">
        <w:lastRenderedPageBreak/>
        <w:t xml:space="preserve">desensitisation being 6 dB, the elevated noise floor may rise up to -93.4 dBm, and the in-band interference power generated by blocking effects to </w:t>
      </w:r>
      <m:oMath>
        <m:r>
          <w:rPr>
            <w:rFonts w:ascii="Cambria Math" w:hAnsi="Cambria Math"/>
          </w:rPr>
          <m:t>10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ctrlPr>
                  <w:rPr>
                    <w:rFonts w:ascii="Cambria Math" w:hAnsi="Cambria Math"/>
                  </w:rPr>
                </m:ctrlPr>
              </m:e>
              <m:sub>
                <m:r>
                  <w:rPr>
                    <w:rFonts w:ascii="Cambria Math" w:hAnsi="Cambria Math"/>
                  </w:rPr>
                  <m:t>10</m:t>
                </m:r>
                <m:ctrlPr>
                  <w:rPr>
                    <w:rFonts w:ascii="Cambria Math" w:hAnsi="Cambria Math"/>
                  </w:rPr>
                </m:ctrlPr>
              </m:sub>
            </m:sSub>
          </m:fName>
          <m:e>
            <m:d>
              <m:dPr>
                <m:ctrlPr>
                  <w:rPr>
                    <w:rFonts w:ascii="Cambria Math" w:hAnsi="Cambria Math"/>
                    <w:i/>
                  </w:rPr>
                </m:ctrlPr>
              </m:dPr>
              <m:e>
                <m:sSup>
                  <m:sSupPr>
                    <m:ctrlPr>
                      <w:rPr>
                        <w:rFonts w:ascii="Cambria Math" w:hAnsi="Cambria Math"/>
                        <w:i/>
                      </w:rPr>
                    </m:ctrlPr>
                  </m:sSupPr>
                  <m:e>
                    <m:r>
                      <w:rPr>
                        <w:rFonts w:ascii="Cambria Math" w:hAnsi="Cambria Math"/>
                      </w:rPr>
                      <m:t>10</m:t>
                    </m:r>
                  </m:e>
                  <m:sup>
                    <m:r>
                      <w:rPr>
                        <w:rFonts w:ascii="Cambria Math" w:hAnsi="Cambria Math"/>
                      </w:rPr>
                      <m:t>-0.1*93.4</m:t>
                    </m:r>
                  </m:sup>
                </m:sSup>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-0.1*99.4</m:t>
                    </m:r>
                  </m:sup>
                </m:sSup>
              </m:e>
            </m:d>
          </m:e>
        </m:func>
        <m:d>
          <m:dPr>
            <m:ctrlPr>
              <w:rPr>
                <w:rFonts w:ascii="Cambria Math" w:hAnsi="Cambria Math"/>
                <w:i/>
              </w:rPr>
            </m:ctrlPr>
          </m:dPr>
          <m:e>
            <m:sSup>
              <m:sSupPr>
                <m:ctrlPr>
                  <w:rPr>
                    <w:rFonts w:ascii="Cambria Math" w:hAnsi="Cambria Math"/>
                    <w:i/>
                  </w:rPr>
                </m:ctrlPr>
              </m:sSupPr>
              <m:e>
                <m:r>
                  <w:rPr>
                    <w:rFonts w:ascii="Cambria Math" w:hAnsi="Cambria Math"/>
                  </w:rPr>
                  <m:t>10</m:t>
                </m:r>
              </m:e>
              <m:sup>
                <m:r>
                  <w:rPr>
                    <w:rFonts w:ascii="Cambria Math" w:hAnsi="Cambria Math"/>
                  </w:rPr>
                  <m:t>-0.1*93.4</m:t>
                </m:r>
              </m:sup>
            </m:sSup>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-0.1*99.4</m:t>
                </m:r>
              </m:sup>
            </m:sSup>
          </m:e>
        </m:d>
        <m:r>
          <w:rPr>
            <w:rFonts w:ascii="Cambria Math" w:hAnsi="Cambria Math"/>
          </w:rPr>
          <m:t xml:space="preserve">=-94.7 </m:t>
        </m:r>
        <m:r>
          <m:rPr>
            <m:sty m:val="p"/>
          </m:rPr>
          <w:rPr>
            <w:rFonts w:ascii="Cambria Math" w:hAnsi="Cambria Math"/>
          </w:rPr>
          <m:t>dBm</m:t>
        </m:r>
      </m:oMath>
      <w:r w:rsidRPr="001B57F7">
        <w:t>. The interferer having -44 dBm power, the “re</w:t>
      </w:r>
      <w:proofErr w:type="spellStart"/>
      <w:r w:rsidRPr="001B57F7">
        <w:t>jection</w:t>
      </w:r>
      <w:proofErr w:type="spellEnd"/>
      <w:r w:rsidRPr="001B57F7">
        <w:t xml:space="preserve"> factor” is estimated at: -44 dBm - (-94.7 dBm) = 50.7 </w:t>
      </w:r>
      <w:proofErr w:type="spellStart"/>
      <w:r w:rsidRPr="001B57F7">
        <w:t>dB.</w:t>
      </w:r>
      <w:proofErr w:type="spellEnd"/>
    </w:p>
    <w:p w14:paraId="3CE7B4F0" w14:textId="77777777" w:rsidR="007E49BE" w:rsidRPr="001B57F7" w:rsidRDefault="003475D8" w:rsidP="000C0405">
      <w:r w:rsidRPr="001B57F7">
        <w:t xml:space="preserve">The possible positions of the 5 MHz interferer in the in-band blocking test case 2 cover almost the whole bandwidth of the 20 MHz E-UTRA interferer, and therefore the rejection factor for this signal is assumed to remain unchanged. As a conclusion, </w:t>
      </w:r>
      <w:r w:rsidRPr="006605B6">
        <w:rPr>
          <w:i/>
          <w:iCs/>
        </w:rPr>
        <w:t>C</w:t>
      </w:r>
      <w:r w:rsidRPr="001B57F7">
        <w:t xml:space="preserve"> = 50.7 </w:t>
      </w:r>
      <w:proofErr w:type="spellStart"/>
      <w:r w:rsidRPr="001B57F7">
        <w:t>dB.</w:t>
      </w:r>
      <w:proofErr w:type="spellEnd"/>
      <w:r w:rsidRPr="001B57F7">
        <w:t xml:space="preserve"> </w:t>
      </w:r>
    </w:p>
    <w:p w14:paraId="201523A5" w14:textId="77777777" w:rsidR="007E49BE" w:rsidRPr="001B57F7" w:rsidRDefault="003475D8">
      <w:pPr>
        <w:pStyle w:val="Heading3"/>
        <w:spacing w:line="276" w:lineRule="auto"/>
        <w:rPr>
          <w:lang w:val="en-GB"/>
        </w:rPr>
      </w:pPr>
      <w:bookmarkStart w:id="178" w:name="_Ref16069049"/>
      <w:bookmarkStart w:id="179" w:name="_Toc30762186"/>
      <w:bookmarkStart w:id="180" w:name="_Toc42082471"/>
      <w:bookmarkStart w:id="181" w:name="_Toc42088426"/>
      <w:bookmarkStart w:id="182" w:name="_Ref16693917"/>
      <w:r w:rsidRPr="001B57F7">
        <w:rPr>
          <w:lang w:val="en-GB"/>
        </w:rPr>
        <w:t>Receiver intermodulation</w:t>
      </w:r>
      <w:bookmarkEnd w:id="178"/>
      <w:bookmarkEnd w:id="179"/>
      <w:bookmarkEnd w:id="180"/>
      <w:bookmarkEnd w:id="181"/>
    </w:p>
    <w:p w14:paraId="66053D37" w14:textId="433477FF" w:rsidR="007E49BE" w:rsidRPr="001B57F7" w:rsidRDefault="003475D8" w:rsidP="000C0405">
      <w:r w:rsidRPr="001B57F7">
        <w:t>Intermodulation products generated by a single wideband signal is a well-known interference mechanism in GSM-R networks, which has been described in UIC document 0-8736-2.0</w:t>
      </w:r>
      <w:r w:rsidR="002032BD">
        <w:t xml:space="preserve"> </w:t>
      </w:r>
      <w:r w:rsidR="00204777">
        <w:t>[43]</w:t>
      </w:r>
      <w:r w:rsidRPr="001B57F7">
        <w:t xml:space="preserve"> in paragraph 1.2: </w:t>
      </w:r>
    </w:p>
    <w:p w14:paraId="720A63BC" w14:textId="77777777" w:rsidR="007E49BE" w:rsidRPr="001B57F7" w:rsidRDefault="003475D8" w:rsidP="000C0405">
      <w:pPr>
        <w:ind w:left="708"/>
      </w:pPr>
      <w:r w:rsidRPr="001B57F7">
        <w:t>“</w:t>
      </w:r>
      <w:r w:rsidRPr="001B57F7">
        <w:rPr>
          <w:b/>
          <w:i/>
        </w:rPr>
        <w:t>Blocking of wideband (UMTS, LTE) signals</w:t>
      </w:r>
      <w:r w:rsidRPr="001B57F7">
        <w:rPr>
          <w:i/>
        </w:rPr>
        <w:t>: in a system with non-linearities, single or multiple wideband signals create multiple intermodulation products due to the multiplicity of frequency components within the UMTS or LTE carrier. [...] this effect is already existing for a single wideband carrier [...]</w:t>
      </w:r>
      <w:r w:rsidRPr="001B57F7">
        <w:t>”.</w:t>
      </w:r>
    </w:p>
    <w:p w14:paraId="13A10DB3" w14:textId="77777777" w:rsidR="007E49BE" w:rsidRPr="001B57F7" w:rsidRDefault="003475D8" w:rsidP="000C0405">
      <w:r w:rsidRPr="001B57F7">
        <w:t>A 20 MHz E-UTRA carrier is composed of 1200 subcarriers</w:t>
      </w:r>
      <w:r w:rsidRPr="001B57F7">
        <w:rPr>
          <w:rStyle w:val="FootnoteReference"/>
        </w:rPr>
        <w:footnoteReference w:id="55"/>
      </w:r>
      <w:r w:rsidRPr="001B57F7">
        <w:t xml:space="preserve"> that are equally spaced by 15 kHz. These subcarriers enter the FRMCS receiver at the same time and generate a number of intermodulation products in the receiver bandwidth. If we consider that each subcarrier has approximately 15 kHz bandwidth</w:t>
      </w:r>
      <w:r w:rsidRPr="001B57F7">
        <w:rPr>
          <w:rStyle w:val="FootnoteReference"/>
        </w:rPr>
        <w:footnoteReference w:id="56"/>
      </w:r>
      <w:r w:rsidRPr="001B57F7">
        <w:t>, then all products have three times this bandwidth, i.e. 45 kHz</w:t>
      </w:r>
      <w:r w:rsidRPr="001B57F7">
        <w:rPr>
          <w:rStyle w:val="FootnoteReference"/>
        </w:rPr>
        <w:footnoteReference w:id="57"/>
      </w:r>
      <w:r w:rsidRPr="001B57F7">
        <w:t xml:space="preserve">. These products have different centre frequencies, depending upon the position of the two subcarriers in the E-UTRA signal that generate them, but in the </w:t>
      </w:r>
      <w:proofErr w:type="gramStart"/>
      <w:r w:rsidRPr="001B57F7">
        <w:t>end</w:t>
      </w:r>
      <w:proofErr w:type="gramEnd"/>
      <w:r w:rsidRPr="001B57F7">
        <w:t xml:space="preserve"> they add up and this results in a gradual noise rise in the FRMCS receiver.</w:t>
      </w:r>
    </w:p>
    <w:p w14:paraId="24973CCF" w14:textId="403BCCFB" w:rsidR="007E49BE" w:rsidRPr="001B57F7" w:rsidRDefault="00DE7671" w:rsidP="000C0405">
      <w:r w:rsidRPr="001B57F7">
        <w:t xml:space="preserve">Figure </w:t>
      </w:r>
      <w:r>
        <w:t>18</w:t>
      </w:r>
      <w:r w:rsidR="003475D8" w:rsidRPr="001B57F7">
        <w:t xml:space="preserve"> below illustrates this phenomenon by showing the effect of a -30 dBm E-UTRA</w:t>
      </w:r>
      <w:r w:rsidR="003475D8" w:rsidRPr="001B57F7">
        <w:rPr>
          <w:rStyle w:val="FootnoteReference"/>
        </w:rPr>
        <w:footnoteReference w:id="58"/>
      </w:r>
      <w:r w:rsidR="003475D8" w:rsidRPr="001B57F7">
        <w:t xml:space="preserve"> signal with 20 MHz bandwidth and full RB allocation. The curve was obtained by calculating and summing the intermodulation products generated by the non-linearities of the FRMCS </w:t>
      </w:r>
      <w:r w:rsidR="0077359B" w:rsidRPr="001B57F7">
        <w:t>cab-radio</w:t>
      </w:r>
      <w:r w:rsidR="003475D8" w:rsidRPr="001B57F7">
        <w:t xml:space="preserve">, based on the IIP3 value determined in </w:t>
      </w:r>
      <w:r w:rsidR="00204777" w:rsidRPr="001B57F7">
        <w:t xml:space="preserve">Table </w:t>
      </w:r>
      <w:r w:rsidR="00204777">
        <w:t>3</w:t>
      </w:r>
      <w:r w:rsidR="005049EF">
        <w:t>, note 10</w:t>
      </w:r>
      <w:r w:rsidR="003475D8" w:rsidRPr="001B57F7">
        <w:t xml:space="preserve">. The y-axis shows the power measured in 1 MHz bandwidth, therefore </w:t>
      </w:r>
      <m:oMath>
        <m:r>
          <w:rPr>
            <w:rFonts w:ascii="Cambria Math" w:hAnsi="Cambria Math"/>
          </w:rPr>
          <m:t xml:space="preserve">-30 </m:t>
        </m:r>
        <m:r>
          <m:rPr>
            <m:sty m:val="p"/>
          </m:rPr>
          <w:rPr>
            <w:rFonts w:ascii="Cambria Math" w:hAnsi="Cambria Math"/>
          </w:rPr>
          <m:t>dBm</m:t>
        </m:r>
        <m:r>
          <w:rPr>
            <w:rFonts w:ascii="Cambria Math" w:hAnsi="Cambria Math"/>
          </w:rPr>
          <m:t>+10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rPr>
            </m:ctrlPr>
          </m:dPr>
          <m:e>
            <m:f>
              <m:fPr>
                <m:ctrlPr>
                  <w:rPr>
                    <w:rFonts w:ascii="Cambria Math" w:hAnsi="Cambria Math"/>
                  </w:rPr>
                </m:ctrlPr>
              </m:fPr>
              <m:num>
                <m:r>
                  <m:rPr>
                    <m:sty m:val="p"/>
                  </m:rPr>
                  <w:rPr>
                    <w:rFonts w:ascii="Cambria Math" w:hAnsi="Cambria Math"/>
                  </w:rPr>
                  <m:t>1 MHz</m:t>
                </m:r>
              </m:num>
              <m:den>
                <m:r>
                  <m:rPr>
                    <m:sty m:val="p"/>
                  </m:rPr>
                  <w:rPr>
                    <w:rFonts w:ascii="Cambria Math" w:hAnsi="Cambria Math"/>
                  </w:rPr>
                  <m:t>18 MHz</m:t>
                </m:r>
              </m:den>
            </m:f>
          </m:e>
        </m:d>
        <m:r>
          <w:rPr>
            <w:rFonts w:ascii="Cambria Math" w:hAnsi="Cambria Math"/>
          </w:rPr>
          <m:t xml:space="preserve">=-42.6 </m:t>
        </m:r>
        <m:r>
          <m:rPr>
            <m:sty m:val="p"/>
          </m:rPr>
          <w:rPr>
            <w:rFonts w:ascii="Cambria Math" w:hAnsi="Cambria Math"/>
          </w:rPr>
          <m:t>dBm/1MHz</m:t>
        </m:r>
      </m:oMath>
      <w:r w:rsidR="003475D8" w:rsidRPr="001B57F7">
        <w:t xml:space="preserve"> is measured when the filter is </w:t>
      </w:r>
      <w:r w:rsidR="00843E33" w:rsidRPr="001B57F7">
        <w:t>cent</w:t>
      </w:r>
      <w:r w:rsidR="00843E33">
        <w:t>r</w:t>
      </w:r>
      <w:r w:rsidR="00843E33" w:rsidRPr="001B57F7">
        <w:t>ed</w:t>
      </w:r>
      <w:r w:rsidR="003475D8" w:rsidRPr="001B57F7">
        <w:t xml:space="preserve"> on the interferer. When the filter is centred on frequencies that are sufficiently “far away” from the interferer, a power level of </w:t>
      </w:r>
      <m:oMath>
        <m:r>
          <w:rPr>
            <w:rFonts w:ascii="Cambria Math" w:hAnsi="Cambria Math"/>
          </w:rPr>
          <m:t>-174</m:t>
        </m:r>
        <m:f>
          <m:fPr>
            <m:ctrlPr>
              <w:rPr>
                <w:rFonts w:ascii="Cambria Math" w:hAnsi="Cambria Math"/>
              </w:rPr>
            </m:ctrlPr>
          </m:fPr>
          <m:num>
            <m:r>
              <m:rPr>
                <m:sty m:val="p"/>
              </m:rPr>
              <w:rPr>
                <w:rFonts w:ascii="Cambria Math" w:hAnsi="Cambria Math"/>
              </w:rPr>
              <m:t>dBm</m:t>
            </m:r>
          </m:num>
          <m:den>
            <m:r>
              <m:rPr>
                <m:sty m:val="p"/>
              </m:rPr>
              <w:rPr>
                <w:rFonts w:ascii="Cambria Math" w:hAnsi="Cambria Math"/>
              </w:rPr>
              <m:t>Hz</m:t>
            </m:r>
          </m:den>
        </m:f>
        <m:r>
          <m:rPr>
            <m:sty m:val="p"/>
          </m:rPr>
          <w:rPr>
            <w:rFonts w:ascii="Cambria Math" w:hAnsi="Cambria Math"/>
          </w:rPr>
          <m:t>+10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rPr>
            </m:ctrlPr>
          </m:dPr>
          <m:e>
            <m:f>
              <m:fPr>
                <m:ctrlPr>
                  <w:rPr>
                    <w:rFonts w:ascii="Cambria Math" w:hAnsi="Cambria Math"/>
                  </w:rPr>
                </m:ctrlPr>
              </m:fPr>
              <m:num>
                <m:r>
                  <m:rPr>
                    <m:sty m:val="p"/>
                  </m:rPr>
                  <w:rPr>
                    <w:rFonts w:ascii="Cambria Math" w:hAnsi="Cambria Math"/>
                  </w:rPr>
                  <m:t>1 MHz</m:t>
                </m:r>
              </m:num>
              <m:den>
                <m:r>
                  <m:rPr>
                    <m:sty m:val="p"/>
                  </m:rPr>
                  <w:rPr>
                    <w:rFonts w:ascii="Cambria Math" w:hAnsi="Cambria Math"/>
                  </w:rPr>
                  <m:t>1 Hz</m:t>
                </m:r>
              </m:den>
            </m:f>
          </m:e>
        </m:d>
        <m:r>
          <m:rPr>
            <m:sty m:val="p"/>
          </m:rPr>
          <w:rPr>
            <w:rFonts w:ascii="Cambria Math" w:hAnsi="Cambria Math"/>
          </w:rPr>
          <m:t>+5dB=-109 dBm/1MHz</m:t>
        </m:r>
      </m:oMath>
      <w:r w:rsidR="003475D8" w:rsidRPr="001B57F7">
        <w:t xml:space="preserve"> is measured, which corresponds to the thermal noise floor, assuming a 5 dB noise figure as per </w:t>
      </w:r>
      <w:r w:rsidR="00204777" w:rsidRPr="001B57F7">
        <w:t xml:space="preserve">Table </w:t>
      </w:r>
      <w:r w:rsidR="00204777">
        <w:t>3</w:t>
      </w:r>
      <w:r w:rsidR="003475D8" w:rsidRPr="001B57F7">
        <w:t>.</w:t>
      </w:r>
    </w:p>
    <w:p w14:paraId="59048E31" w14:textId="59573C8C" w:rsidR="007E49BE" w:rsidRPr="001B57F7" w:rsidRDefault="003475D8" w:rsidP="000C0405">
      <w:r w:rsidRPr="001B57F7">
        <w:t xml:space="preserve">The two subcarriers in the E-UTRA signal with the lowest and highest frequencies are centred at 1921.015 MHz and 1938.985 MHz, respectively, so that the intermodulation product with the lowest frequency is centred at 2 x 1921.015 – 1938.985 = 1903.045 MHz. This can be observed in </w:t>
      </w:r>
      <w:r w:rsidR="00DE7671" w:rsidRPr="001B57F7">
        <w:t xml:space="preserve">Figure </w:t>
      </w:r>
      <w:r w:rsidR="00DE7671">
        <w:t>18</w:t>
      </w:r>
      <w:r w:rsidRPr="001B57F7">
        <w:t xml:space="preserve">. </w:t>
      </w:r>
    </w:p>
    <w:p w14:paraId="1ECFC219" w14:textId="511FB353" w:rsidR="007E49BE" w:rsidRPr="001B57F7" w:rsidRDefault="003475D8" w:rsidP="000C0405">
      <w:r w:rsidRPr="001B57F7">
        <w:t xml:space="preserve">The measured power grows as the filter gets closer to the interferer, because more and more intermodulation products superimpose with one another. This results in the step-like noise rise observed in </w:t>
      </w:r>
      <w:r w:rsidR="00DE7671" w:rsidRPr="001B57F7">
        <w:t xml:space="preserve">Figure </w:t>
      </w:r>
      <w:r w:rsidR="00DE7671">
        <w:t>18</w:t>
      </w:r>
      <w:r w:rsidRPr="001B57F7">
        <w:t xml:space="preserve">. The integration over the entire FRMCS receiver bandwidth results in an </w:t>
      </w:r>
      <w:r w:rsidR="00270C34" w:rsidRPr="001B57F7">
        <w:rPr>
          <w:szCs w:val="20"/>
          <w:lang w:eastAsia="de-DE"/>
        </w:rPr>
        <w:t xml:space="preserve">Added Noise </w:t>
      </w:r>
      <w:r w:rsidR="00270C34">
        <w:rPr>
          <w:szCs w:val="20"/>
          <w:lang w:eastAsia="de-DE"/>
        </w:rPr>
        <w:t>(</w:t>
      </w:r>
      <w:r w:rsidRPr="001B57F7">
        <w:t>AN</w:t>
      </w:r>
      <w:r w:rsidR="00270C34">
        <w:t>)</w:t>
      </w:r>
      <w:r w:rsidRPr="001B57F7">
        <w:t xml:space="preserve"> of -94.5 dBm.</w:t>
      </w:r>
    </w:p>
    <w:p w14:paraId="2355F9D2" w14:textId="77777777" w:rsidR="007E49BE" w:rsidRPr="001B57F7" w:rsidRDefault="003475D8" w:rsidP="000C0405">
      <w:pPr>
        <w:pStyle w:val="ECCFiguregraphcentered"/>
        <w:keepNext/>
        <w:rPr>
          <w:lang w:val="en-GB"/>
        </w:rPr>
      </w:pPr>
      <w:r w:rsidRPr="001B57F7">
        <w:rPr>
          <w:noProof/>
          <w:lang w:val="fr-FR" w:eastAsia="fr-FR"/>
        </w:rPr>
        <w:lastRenderedPageBreak/>
        <w:drawing>
          <wp:inline distT="0" distB="0" distL="0" distR="0" wp14:anchorId="0B3CBBF6" wp14:editId="3A0927E5">
            <wp:extent cx="5759450" cy="275018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a:picLocks noChangeAspect="1" noChangeArrowheads="1"/>
                    </pic:cNvPicPr>
                  </pic:nvPicPr>
                  <pic:blipFill>
                    <a:blip r:embed="rId25" cstate="screen"/>
                    <a:stretch>
                      <a:fillRect/>
                    </a:stretch>
                  </pic:blipFill>
                  <pic:spPr>
                    <a:xfrm>
                      <a:off x="0" y="0"/>
                      <a:ext cx="5760000" cy="2750400"/>
                    </a:xfrm>
                    <a:prstGeom prst="rect">
                      <a:avLst/>
                    </a:prstGeom>
                    <a:noFill/>
                    <a:ln>
                      <a:noFill/>
                    </a:ln>
                  </pic:spPr>
                </pic:pic>
              </a:graphicData>
            </a:graphic>
          </wp:inline>
        </w:drawing>
      </w:r>
    </w:p>
    <w:p w14:paraId="345DC4BB" w14:textId="4F088712" w:rsidR="007E49BE" w:rsidRPr="001B57F7" w:rsidRDefault="003475D8" w:rsidP="000C0405">
      <w:pPr>
        <w:pStyle w:val="Caption"/>
        <w:rPr>
          <w:lang w:val="en-GB"/>
        </w:rPr>
      </w:pPr>
      <w:bookmarkStart w:id="183" w:name="_Ref10281105"/>
      <w:bookmarkStart w:id="184" w:name="_Ref10281096"/>
      <w:r w:rsidRPr="001B57F7">
        <w:rPr>
          <w:lang w:val="en-GB"/>
        </w:rPr>
        <w:t xml:space="preserve">Figure </w:t>
      </w:r>
      <w:r w:rsidR="00DE7671">
        <w:rPr>
          <w:noProof/>
          <w:lang w:val="en-GB"/>
        </w:rPr>
        <w:t>18</w:t>
      </w:r>
      <w:bookmarkEnd w:id="183"/>
      <w:r w:rsidRPr="001B57F7">
        <w:rPr>
          <w:lang w:val="en-GB"/>
        </w:rPr>
        <w:t>:</w:t>
      </w:r>
      <w:bookmarkEnd w:id="184"/>
      <w:r w:rsidRPr="001B57F7">
        <w:rPr>
          <w:lang w:val="en-GB"/>
        </w:rPr>
        <w:t xml:space="preserve"> Noise rise is the FRMCS receiver caused by intermodulation effects</w:t>
      </w:r>
    </w:p>
    <w:p w14:paraId="0C5112CD" w14:textId="6BCB8F0F" w:rsidR="007E49BE" w:rsidRPr="001B57F7" w:rsidRDefault="003475D8" w:rsidP="000C0405">
      <w:r w:rsidRPr="001B57F7">
        <w:t xml:space="preserve">This calculation can be repeated for different power levels P of the E-UTRA interferer, which results in the graph shown in </w:t>
      </w:r>
      <w:r w:rsidR="00DE7671" w:rsidRPr="001B57F7">
        <w:t xml:space="preserve">Figure </w:t>
      </w:r>
      <w:r w:rsidR="00DE7671">
        <w:t>19</w:t>
      </w:r>
      <w:r w:rsidRPr="001B57F7">
        <w:t xml:space="preserve"> below. One can see that there is a linear relationship between the interferer power and the </w:t>
      </w:r>
      <w:r w:rsidR="00270C34" w:rsidRPr="001B57F7">
        <w:rPr>
          <w:szCs w:val="20"/>
          <w:lang w:eastAsia="de-DE"/>
        </w:rPr>
        <w:t xml:space="preserve">Added Noise </w:t>
      </w:r>
      <w:r w:rsidR="00270C34">
        <w:rPr>
          <w:szCs w:val="20"/>
          <w:lang w:eastAsia="de-DE"/>
        </w:rPr>
        <w:t>(</w:t>
      </w:r>
      <w:r w:rsidRPr="001B57F7">
        <w:t>AN</w:t>
      </w:r>
      <w:r w:rsidR="00270C34">
        <w:t>)</w:t>
      </w:r>
      <w:r w:rsidRPr="001B57F7">
        <w:t xml:space="preserve"> in the FRMCS receiver bandwidth, with an offset of -4.5 </w:t>
      </w:r>
      <w:proofErr w:type="spellStart"/>
      <w:r w:rsidRPr="001B57F7">
        <w:t>dB.</w:t>
      </w:r>
      <w:proofErr w:type="spellEnd"/>
      <w:r w:rsidRPr="001B57F7">
        <w:t xml:space="preserve"> </w:t>
      </w:r>
    </w:p>
    <w:p w14:paraId="1D4B0649"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05D64CF0" wp14:editId="0C4C46D3">
            <wp:extent cx="5759450" cy="2746375"/>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 90"/>
                    <pic:cNvPicPr>
                      <a:picLocks noChangeAspect="1" noChangeArrowheads="1"/>
                    </pic:cNvPicPr>
                  </pic:nvPicPr>
                  <pic:blipFill>
                    <a:blip r:embed="rId26" cstate="screen"/>
                    <a:stretch>
                      <a:fillRect/>
                    </a:stretch>
                  </pic:blipFill>
                  <pic:spPr>
                    <a:xfrm>
                      <a:off x="0" y="0"/>
                      <a:ext cx="5760000" cy="2746800"/>
                    </a:xfrm>
                    <a:prstGeom prst="rect">
                      <a:avLst/>
                    </a:prstGeom>
                    <a:noFill/>
                    <a:ln>
                      <a:noFill/>
                    </a:ln>
                  </pic:spPr>
                </pic:pic>
              </a:graphicData>
            </a:graphic>
          </wp:inline>
        </w:drawing>
      </w:r>
    </w:p>
    <w:p w14:paraId="623CE0C1" w14:textId="4623EFB9" w:rsidR="007E49BE" w:rsidRPr="001B57F7" w:rsidRDefault="003475D8" w:rsidP="000C0405">
      <w:pPr>
        <w:pStyle w:val="Caption"/>
        <w:rPr>
          <w:lang w:val="en-GB"/>
        </w:rPr>
      </w:pPr>
      <w:bookmarkStart w:id="185" w:name="_Ref16009857"/>
      <w:r w:rsidRPr="001B57F7">
        <w:rPr>
          <w:lang w:val="en-GB"/>
        </w:rPr>
        <w:t xml:space="preserve">Figure </w:t>
      </w:r>
      <w:r w:rsidR="00DE7671">
        <w:rPr>
          <w:noProof/>
          <w:lang w:val="en-GB"/>
        </w:rPr>
        <w:t>19</w:t>
      </w:r>
      <w:bookmarkEnd w:id="185"/>
      <w:r w:rsidRPr="001B57F7">
        <w:rPr>
          <w:lang w:val="en-GB"/>
        </w:rPr>
        <w:t xml:space="preserve">: Noise rise in the FRMCS receiver caused by intermodulation </w:t>
      </w:r>
      <w:r w:rsidRPr="001B57F7">
        <w:rPr>
          <w:lang w:val="en-GB"/>
        </w:rPr>
        <w:br/>
        <w:t>as a function of the interferer power</w:t>
      </w:r>
    </w:p>
    <w:p w14:paraId="54873BD5" w14:textId="1912329D" w:rsidR="007E49BE" w:rsidRPr="001B57F7" w:rsidRDefault="003475D8" w:rsidP="000C0405">
      <w:r w:rsidRPr="001B57F7">
        <w:t xml:space="preserve">Therefore, the two coefficients x and B introduced in </w:t>
      </w:r>
      <w:r w:rsidR="00DE7671" w:rsidRPr="001B57F7">
        <w:t xml:space="preserve">Figure </w:t>
      </w:r>
      <w:r w:rsidR="00DE7671">
        <w:t>16</w:t>
      </w:r>
      <w:r w:rsidRPr="001B57F7">
        <w:t xml:space="preserve"> can be estimated at: x = 3 and B = 4.5 </w:t>
      </w:r>
      <w:proofErr w:type="spellStart"/>
      <w:r w:rsidRPr="001B57F7">
        <w:t>dB.</w:t>
      </w:r>
      <w:proofErr w:type="spellEnd"/>
    </w:p>
    <w:p w14:paraId="630F2D8C" w14:textId="45E07B42" w:rsidR="007E49BE" w:rsidRPr="001B57F7" w:rsidRDefault="003475D8">
      <w:pPr>
        <w:pStyle w:val="Heading3"/>
        <w:spacing w:line="276" w:lineRule="auto"/>
        <w:rPr>
          <w:lang w:val="en-GB"/>
        </w:rPr>
      </w:pPr>
      <w:bookmarkStart w:id="186" w:name="_Toc30762187"/>
      <w:bookmarkStart w:id="187" w:name="_Toc42082472"/>
      <w:bookmarkStart w:id="188" w:name="_Toc42088427"/>
      <w:r w:rsidRPr="001B57F7">
        <w:rPr>
          <w:lang w:val="en-GB"/>
        </w:rPr>
        <w:t>Dominating interference mechanism</w:t>
      </w:r>
      <w:bookmarkEnd w:id="182"/>
      <w:bookmarkEnd w:id="186"/>
      <w:bookmarkEnd w:id="187"/>
      <w:bookmarkEnd w:id="188"/>
    </w:p>
    <w:p w14:paraId="58534586" w14:textId="3111DE82" w:rsidR="007E49BE" w:rsidRPr="001B57F7" w:rsidRDefault="003475D8" w:rsidP="000C0405">
      <w:r w:rsidRPr="001B57F7">
        <w:t xml:space="preserve">Using the results obtained in </w:t>
      </w:r>
      <w:r w:rsidR="00940D3F">
        <w:t>s</w:t>
      </w:r>
      <w:r w:rsidRPr="001B57F7">
        <w:t xml:space="preserve">ections </w:t>
      </w:r>
      <w:r w:rsidR="00204777">
        <w:t>4.1.1</w:t>
      </w:r>
      <w:r w:rsidRPr="001B57F7">
        <w:t xml:space="preserve">, </w:t>
      </w:r>
      <w:r w:rsidR="00204777">
        <w:t>4.1.2</w:t>
      </w:r>
      <w:r w:rsidRPr="001B57F7">
        <w:t xml:space="preserve"> and </w:t>
      </w:r>
      <w:r w:rsidR="00204777">
        <w:t>4.1.3</w:t>
      </w:r>
      <w:r w:rsidRPr="001B57F7">
        <w:t xml:space="preserve">, </w:t>
      </w:r>
      <w:r w:rsidR="00DE7671" w:rsidRPr="001B57F7">
        <w:t xml:space="preserve">Figure </w:t>
      </w:r>
      <w:r w:rsidR="00DE7671">
        <w:t>20</w:t>
      </w:r>
      <w:r w:rsidRPr="001B57F7">
        <w:t xml:space="preserve"> below shows the </w:t>
      </w:r>
      <w:r w:rsidR="00270C34" w:rsidRPr="001B57F7">
        <w:rPr>
          <w:szCs w:val="20"/>
          <w:lang w:eastAsia="de-DE"/>
        </w:rPr>
        <w:t xml:space="preserve">Added Noise </w:t>
      </w:r>
      <w:r w:rsidR="00270C34">
        <w:rPr>
          <w:szCs w:val="20"/>
          <w:lang w:eastAsia="de-DE"/>
        </w:rPr>
        <w:t>(</w:t>
      </w:r>
      <w:r w:rsidRPr="001B57F7">
        <w:t>AN</w:t>
      </w:r>
      <w:r w:rsidR="00270C34">
        <w:t>)</w:t>
      </w:r>
      <w:r w:rsidRPr="001B57F7">
        <w:t xml:space="preserve"> by unwanted emissions, intermodulation distortion and blocking mechanisms, as a function of the power P of the 20 MHz E-UTRA interferer measured at the FRMCS cab</w:t>
      </w:r>
      <w:r w:rsidR="00063C63" w:rsidRPr="001B57F7">
        <w:t>-</w:t>
      </w:r>
      <w:r w:rsidRPr="001B57F7">
        <w:t xml:space="preserve">radio input. The thermal noise at -99.4 dBm (see </w:t>
      </w:r>
      <w:r w:rsidR="00940D3F">
        <w:t>s</w:t>
      </w:r>
      <w:r w:rsidRPr="001B57F7">
        <w:t xml:space="preserve">ection </w:t>
      </w:r>
      <w:r w:rsidR="00204777">
        <w:t>4.1.2</w:t>
      </w:r>
      <w:r w:rsidRPr="001B57F7">
        <w:t xml:space="preserve">) has also been drawn in the figure, and it is assumed not to change as P increases (i.e. no saturation of the receiver chain is considered). </w:t>
      </w:r>
    </w:p>
    <w:p w14:paraId="0D9F1494" w14:textId="26B0080E" w:rsidR="007E49BE" w:rsidRPr="001B57F7" w:rsidRDefault="003475D8" w:rsidP="00D46234">
      <w:r w:rsidRPr="001B57F7">
        <w:lastRenderedPageBreak/>
        <w:t xml:space="preserve">As can be seen in the figure, blocking mechanisms are always dominated by unwanted emissions, irrespective of the power P (there is a constant difference of 20.2 dB between them). The receiver desensitisation occurs when the </w:t>
      </w:r>
      <w:r w:rsidR="00270C34" w:rsidRPr="001B57F7">
        <w:rPr>
          <w:szCs w:val="20"/>
          <w:lang w:eastAsia="de-DE"/>
        </w:rPr>
        <w:t xml:space="preserve">Added Noise </w:t>
      </w:r>
      <w:r w:rsidR="00270C34">
        <w:rPr>
          <w:szCs w:val="20"/>
          <w:lang w:eastAsia="de-DE"/>
        </w:rPr>
        <w:t>(</w:t>
      </w:r>
      <w:r w:rsidRPr="001B57F7">
        <w:t>AN</w:t>
      </w:r>
      <w:r w:rsidR="00270C34">
        <w:t>)</w:t>
      </w:r>
      <w:r w:rsidRPr="001B57F7">
        <w:t xml:space="preserve"> is less than 10 dB below the thermal noise, i.e. when P = -84 dBm, and in this case desensitisation is mainly caused by unwanted emissions. Interference is only driven by intermodulation distortion for strong MFCN signals (more than around -11 dBm power). </w:t>
      </w:r>
    </w:p>
    <w:p w14:paraId="2AE51EA6" w14:textId="77777777" w:rsidR="007E49BE" w:rsidRPr="001B57F7" w:rsidRDefault="003475D8" w:rsidP="00D46234">
      <w:pPr>
        <w:pStyle w:val="ECCFiguregraphcentered"/>
        <w:keepNext/>
        <w:rPr>
          <w:lang w:val="en-GB"/>
        </w:rPr>
      </w:pPr>
      <w:r w:rsidRPr="001B57F7">
        <w:rPr>
          <w:noProof/>
          <w:lang w:val="fr-FR" w:eastAsia="fr-FR"/>
        </w:rPr>
        <w:drawing>
          <wp:inline distT="0" distB="0" distL="0" distR="0" wp14:anchorId="3376848E" wp14:editId="6545BCD4">
            <wp:extent cx="4972833" cy="237142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a:picLocks noChangeAspect="1" noChangeArrowheads="1"/>
                    </pic:cNvPicPr>
                  </pic:nvPicPr>
                  <pic:blipFill>
                    <a:blip r:embed="rId27" cstate="screen"/>
                    <a:stretch>
                      <a:fillRect/>
                    </a:stretch>
                  </pic:blipFill>
                  <pic:spPr>
                    <a:xfrm>
                      <a:off x="0" y="0"/>
                      <a:ext cx="4979983" cy="2374829"/>
                    </a:xfrm>
                    <a:prstGeom prst="rect">
                      <a:avLst/>
                    </a:prstGeom>
                    <a:noFill/>
                    <a:ln>
                      <a:noFill/>
                    </a:ln>
                  </pic:spPr>
                </pic:pic>
              </a:graphicData>
            </a:graphic>
          </wp:inline>
        </w:drawing>
      </w:r>
    </w:p>
    <w:p w14:paraId="32D59894" w14:textId="40C2B029" w:rsidR="007E49BE" w:rsidRPr="001B57F7" w:rsidRDefault="003475D8" w:rsidP="00D46234">
      <w:pPr>
        <w:pStyle w:val="Caption"/>
        <w:rPr>
          <w:lang w:val="en-GB"/>
        </w:rPr>
      </w:pPr>
      <w:bookmarkStart w:id="189" w:name="_Ref16069117"/>
      <w:r w:rsidRPr="001B57F7">
        <w:rPr>
          <w:lang w:val="en-GB"/>
        </w:rPr>
        <w:t xml:space="preserve">Figure </w:t>
      </w:r>
      <w:r w:rsidR="00DE7671">
        <w:rPr>
          <w:noProof/>
          <w:lang w:val="en-GB"/>
        </w:rPr>
        <w:t>20</w:t>
      </w:r>
      <w:bookmarkEnd w:id="189"/>
      <w:r w:rsidRPr="001B57F7">
        <w:rPr>
          <w:lang w:val="en-GB"/>
        </w:rPr>
        <w:t>: Comparison of unwanted emissions, blocking mechanisms and intermodulation distortion at the FRMCS cab</w:t>
      </w:r>
      <w:r w:rsidR="00063C63" w:rsidRPr="001B57F7">
        <w:rPr>
          <w:lang w:val="en-GB"/>
        </w:rPr>
        <w:t>-</w:t>
      </w:r>
      <w:r w:rsidRPr="001B57F7">
        <w:rPr>
          <w:lang w:val="en-GB"/>
        </w:rPr>
        <w:t>radio</w:t>
      </w:r>
    </w:p>
    <w:p w14:paraId="474B2A2D" w14:textId="6A543F63" w:rsidR="007E49BE" w:rsidRDefault="003475D8" w:rsidP="00D46234">
      <w:r w:rsidRPr="001B57F7">
        <w:t xml:space="preserve">The maximum power </w:t>
      </w:r>
      <m:oMath>
        <m:sSub>
          <m:sSubPr>
            <m:ctrlPr>
              <w:rPr>
                <w:rFonts w:ascii="Cambria Math" w:hAnsi="Cambria Math"/>
                <w:i/>
              </w:rPr>
            </m:ctrlPr>
          </m:sSubPr>
          <m:e>
            <m:r>
              <w:rPr>
                <w:rFonts w:ascii="Cambria Math" w:hAnsi="Cambria Math"/>
              </w:rPr>
              <m:t>P</m:t>
            </m:r>
          </m:e>
          <m:sub>
            <m:r>
              <w:rPr>
                <w:rFonts w:ascii="Cambria Math" w:hAnsi="Cambria Math"/>
              </w:rPr>
              <m:t>max</m:t>
            </m:r>
          </m:sub>
        </m:sSub>
      </m:oMath>
      <w:r w:rsidRPr="001B57F7">
        <w:t xml:space="preserve"> that can be</w:t>
      </w:r>
      <w:r w:rsidR="00F97600">
        <w:t xml:space="preserve"> “</w:t>
      </w:r>
      <w:r w:rsidRPr="001B57F7">
        <w:t xml:space="preserve"> ”expected” at the FRMCS </w:t>
      </w:r>
      <w:r w:rsidR="0077359B" w:rsidRPr="001B57F7">
        <w:t>cab-radio</w:t>
      </w:r>
      <w:r w:rsidRPr="001B57F7">
        <w:t xml:space="preserve"> receiver input is computed by envisaging the worst case scenario where an LTE UE is transmitting at its maximum output power level (</w:t>
      </w:r>
      <m:oMath>
        <m:sSubSup>
          <m:sSubSupPr>
            <m:ctrlPr>
              <w:rPr>
                <w:rFonts w:ascii="Cambria Math" w:hAnsi="Cambria Math"/>
                <w:i/>
              </w:rPr>
            </m:ctrlPr>
          </m:sSubSupPr>
          <m:e>
            <m:r>
              <w:rPr>
                <w:rFonts w:ascii="Cambria Math" w:hAnsi="Cambria Math"/>
              </w:rPr>
              <m:t>P</m:t>
            </m:r>
          </m:e>
          <m:sub>
            <m:r>
              <w:rPr>
                <w:rFonts w:ascii="Cambria Math" w:hAnsi="Cambria Math"/>
              </w:rPr>
              <m:t>max</m:t>
            </m:r>
          </m:sub>
          <m:sup>
            <m:r>
              <w:rPr>
                <w:rFonts w:ascii="Cambria Math" w:hAnsi="Cambria Math"/>
              </w:rPr>
              <m:t>UE</m:t>
            </m:r>
          </m:sup>
        </m:sSubSup>
        <m:r>
          <m:rPr>
            <m:sty m:val="p"/>
          </m:rPr>
          <w:rPr>
            <w:rFonts w:ascii="Cambria Math" w:hAnsi="Cambria Math"/>
          </w:rPr>
          <m:t>=23 dBm</m:t>
        </m:r>
      </m:oMath>
      <w:r w:rsidRPr="001B57F7">
        <w:t xml:space="preserve">, see </w:t>
      </w:r>
      <w:r w:rsidR="00204777" w:rsidRPr="001B57F7">
        <w:t xml:space="preserve">Table </w:t>
      </w:r>
      <w:r w:rsidR="00204777">
        <w:t>6</w:t>
      </w:r>
      <w:r w:rsidRPr="001B57F7">
        <w:t xml:space="preserve">), and is standing in the main beam of the train-mounted antenna, at a distance of 5 m. In this case, </w:t>
      </w:r>
      <m:oMath>
        <m:sSub>
          <m:sSubPr>
            <m:ctrlPr>
              <w:rPr>
                <w:rFonts w:ascii="Cambria Math" w:hAnsi="Cambria Math"/>
                <w:i/>
              </w:rPr>
            </m:ctrlPr>
          </m:sSubPr>
          <m:e>
            <m:r>
              <w:rPr>
                <w:rFonts w:ascii="Cambria Math" w:hAnsi="Cambria Math"/>
              </w:rPr>
              <m:t>P</m:t>
            </m:r>
          </m:e>
          <m:sub>
            <m:r>
              <w:rPr>
                <w:rFonts w:ascii="Cambria Math" w:hAnsi="Cambria Math"/>
              </w:rPr>
              <m:t>max</m:t>
            </m:r>
          </m:sub>
        </m:sSub>
      </m:oMath>
      <w:r w:rsidRPr="001B57F7">
        <w:t xml:space="preserve"> is given by the following formula: </w:t>
      </w:r>
    </w:p>
    <w:tbl>
      <w:tblPr>
        <w:tblStyle w:val="TableGrid"/>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52"/>
        <w:gridCol w:w="8058"/>
        <w:gridCol w:w="578"/>
      </w:tblGrid>
      <w:tr w:rsidR="00C257E8" w14:paraId="1645957E" w14:textId="77777777" w:rsidTr="00270C34">
        <w:tc>
          <w:tcPr>
            <w:tcW w:w="675" w:type="dxa"/>
          </w:tcPr>
          <w:p w14:paraId="23B03ADE" w14:textId="32E82F8E" w:rsidR="00C257E8" w:rsidRDefault="00C257E8" w:rsidP="00220DA2">
            <w:pPr>
              <w:spacing w:before="0" w:after="120"/>
            </w:pPr>
          </w:p>
        </w:tc>
        <w:tc>
          <w:tcPr>
            <w:tcW w:w="8505" w:type="dxa"/>
          </w:tcPr>
          <w:p w14:paraId="3ACF1570" w14:textId="4985947C" w:rsidR="00C257E8" w:rsidRPr="0057056A" w:rsidRDefault="00CF7E96" w:rsidP="00220DA2">
            <w:pPr>
              <w:spacing w:before="0" w:after="120"/>
            </w:pPr>
            <m:oMathPara>
              <m:oMath>
                <m:sSub>
                  <m:sSubPr>
                    <m:ctrlPr>
                      <w:rPr>
                        <w:rFonts w:ascii="Cambria Math" w:hAnsi="Cambria Math"/>
                        <w:i/>
                      </w:rPr>
                    </m:ctrlPr>
                  </m:sSubPr>
                  <m:e>
                    <m:r>
                      <w:rPr>
                        <w:rFonts w:ascii="Cambria Math" w:hAnsi="Cambria Math"/>
                      </w:rPr>
                      <m:t>P</m:t>
                    </m:r>
                  </m:e>
                  <m:sub>
                    <m:r>
                      <w:rPr>
                        <w:rFonts w:ascii="Cambria Math" w:hAnsi="Cambria Math"/>
                      </w:rPr>
                      <m:t>max</m:t>
                    </m:r>
                  </m:sub>
                </m:sSub>
                <m:r>
                  <w:rPr>
                    <w:rFonts w:ascii="Cambria Math" w:hAnsi="Cambria Math"/>
                  </w:rPr>
                  <m:t xml:space="preserve">= </m:t>
                </m:r>
                <m:sSubSup>
                  <m:sSubSupPr>
                    <m:ctrlPr>
                      <w:rPr>
                        <w:rFonts w:ascii="Cambria Math" w:hAnsi="Cambria Math"/>
                        <w:i/>
                      </w:rPr>
                    </m:ctrlPr>
                  </m:sSubSupPr>
                  <m:e>
                    <m:r>
                      <w:rPr>
                        <w:rFonts w:ascii="Cambria Math" w:hAnsi="Cambria Math"/>
                      </w:rPr>
                      <m:t>P</m:t>
                    </m:r>
                  </m:e>
                  <m:sub>
                    <m:r>
                      <w:rPr>
                        <w:rFonts w:ascii="Cambria Math" w:hAnsi="Cambria Math"/>
                      </w:rPr>
                      <m:t>max</m:t>
                    </m:r>
                  </m:sub>
                  <m:sup>
                    <m:r>
                      <w:rPr>
                        <w:rFonts w:ascii="Cambria Math" w:hAnsi="Cambria Math"/>
                      </w:rPr>
                      <m:t>UE</m:t>
                    </m:r>
                  </m:sup>
                </m:sSubSup>
                <m:r>
                  <w:rPr>
                    <w:rFonts w:ascii="Cambria Math" w:hAnsi="Cambria Math"/>
                  </w:rPr>
                  <m:t>+</m:t>
                </m:r>
                <m:sSubSup>
                  <m:sSubSupPr>
                    <m:ctrlPr>
                      <w:rPr>
                        <w:rFonts w:ascii="Cambria Math" w:hAnsi="Cambria Math"/>
                        <w:i/>
                      </w:rPr>
                    </m:ctrlPr>
                  </m:sSubSupPr>
                  <m:e>
                    <m:r>
                      <w:rPr>
                        <w:rFonts w:ascii="Cambria Math" w:hAnsi="Cambria Math"/>
                      </w:rPr>
                      <m:t>G</m:t>
                    </m:r>
                  </m:e>
                  <m:sub>
                    <m:r>
                      <w:rPr>
                        <w:rFonts w:ascii="Cambria Math" w:hAnsi="Cambria Math"/>
                      </w:rPr>
                      <m:t>UE</m:t>
                    </m:r>
                  </m:sub>
                  <m:sup>
                    <m:r>
                      <w:rPr>
                        <w:rFonts w:ascii="Cambria Math" w:hAnsi="Cambria Math"/>
                      </w:rPr>
                      <m:t>train</m:t>
                    </m:r>
                  </m:sup>
                </m:sSubSup>
                <m:r>
                  <w:rPr>
                    <w:rFonts w:ascii="Cambria Math" w:hAnsi="Cambria Math"/>
                  </w:rPr>
                  <m:t>-BL-PL+</m:t>
                </m:r>
                <m:sSubSup>
                  <m:sSubSupPr>
                    <m:ctrlPr>
                      <w:rPr>
                        <w:rFonts w:ascii="Cambria Math" w:hAnsi="Cambria Math"/>
                        <w:i/>
                      </w:rPr>
                    </m:ctrlPr>
                  </m:sSubSupPr>
                  <m:e>
                    <m:r>
                      <w:rPr>
                        <w:rFonts w:ascii="Cambria Math" w:hAnsi="Cambria Math"/>
                      </w:rPr>
                      <m:t>G</m:t>
                    </m:r>
                  </m:e>
                  <m:sub>
                    <m:r>
                      <w:rPr>
                        <w:rFonts w:ascii="Cambria Math" w:hAnsi="Cambria Math"/>
                      </w:rPr>
                      <m:t>train</m:t>
                    </m:r>
                  </m:sub>
                  <m:sup>
                    <m:r>
                      <w:rPr>
                        <w:rFonts w:ascii="Cambria Math" w:hAnsi="Cambria Math"/>
                      </w:rPr>
                      <m:t>UE</m:t>
                    </m:r>
                  </m:sup>
                </m:sSubSup>
                <m:r>
                  <w:rPr>
                    <w:rFonts w:ascii="Cambria Math" w:hAnsi="Cambria Math"/>
                  </w:rPr>
                  <m:t>-HL</m:t>
                </m:r>
              </m:oMath>
            </m:oMathPara>
          </w:p>
        </w:tc>
        <w:tc>
          <w:tcPr>
            <w:tcW w:w="598" w:type="dxa"/>
          </w:tcPr>
          <w:p w14:paraId="35764BC5" w14:textId="2A3971FF" w:rsidR="00C257E8" w:rsidRPr="0057056A" w:rsidRDefault="00C257E8" w:rsidP="00220DA2">
            <w:pPr>
              <w:spacing w:before="0" w:after="120"/>
            </w:pPr>
            <w:r w:rsidRPr="0057056A">
              <w:t>(</w:t>
            </w:r>
            <w:r w:rsidR="00084624">
              <w:rPr>
                <w:noProof/>
              </w:rPr>
              <w:t>21</w:t>
            </w:r>
            <w:r w:rsidRPr="0057056A">
              <w:t>)</w:t>
            </w:r>
          </w:p>
        </w:tc>
      </w:tr>
    </w:tbl>
    <w:p w14:paraId="59869C25" w14:textId="10E355A0" w:rsidR="00A1604D" w:rsidRPr="001B57F7" w:rsidRDefault="00A1604D" w:rsidP="00D46234">
      <w:pPr>
        <w:spacing w:before="0" w:after="0"/>
      </w:pPr>
      <w:r>
        <w:t>Where:</w:t>
      </w:r>
    </w:p>
    <w:tbl>
      <w:tblPr>
        <w:tblStyle w:val="TableGrid"/>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51"/>
        <w:gridCol w:w="7337"/>
      </w:tblGrid>
      <w:tr w:rsidR="007E49BE" w:rsidRPr="001B57F7" w14:paraId="54328235" w14:textId="77777777">
        <w:trPr>
          <w:trHeight w:val="454"/>
        </w:trPr>
        <w:tc>
          <w:tcPr>
            <w:tcW w:w="1951" w:type="dxa"/>
          </w:tcPr>
          <w:p w14:paraId="7C89FDB4" w14:textId="5A01F438" w:rsidR="007E49BE" w:rsidRPr="001B57F7" w:rsidRDefault="00CF7E96" w:rsidP="002E38D6">
            <w:pPr>
              <w:pStyle w:val="ECCBulletsLv1"/>
            </w:pPr>
            <m:oMath>
              <m:sSubSup>
                <m:sSubSupPr>
                  <m:ctrlPr>
                    <w:rPr>
                      <w:rFonts w:ascii="Cambria Math" w:hAnsi="Cambria Math"/>
                    </w:rPr>
                  </m:ctrlPr>
                </m:sSubSupPr>
                <m:e>
                  <m:r>
                    <w:rPr>
                      <w:rFonts w:ascii="Cambria Math" w:hAnsi="Cambria Math"/>
                    </w:rPr>
                    <m:t>G</m:t>
                  </m:r>
                </m:e>
                <m:sub>
                  <m:r>
                    <w:rPr>
                      <w:rFonts w:ascii="Cambria Math" w:hAnsi="Cambria Math"/>
                    </w:rPr>
                    <m:t>UE</m:t>
                  </m:r>
                </m:sub>
                <m:sup>
                  <m:r>
                    <w:rPr>
                      <w:rFonts w:ascii="Cambria Math" w:hAnsi="Cambria Math"/>
                    </w:rPr>
                    <m:t>train</m:t>
                  </m:r>
                </m:sup>
              </m:sSubSup>
              <m:r>
                <m:rPr>
                  <m:sty m:val="p"/>
                </m:rPr>
                <w:rPr>
                  <w:rFonts w:ascii="Cambria Math" w:hAnsi="Cambria Math"/>
                </w:rPr>
                <m:t>=-3 dBi</m:t>
              </m:r>
            </m:oMath>
          </w:p>
        </w:tc>
        <w:tc>
          <w:tcPr>
            <w:tcW w:w="7337" w:type="dxa"/>
          </w:tcPr>
          <w:p w14:paraId="54D6EC42" w14:textId="0BBA778E" w:rsidR="007E49BE" w:rsidRPr="001B57F7" w:rsidRDefault="003475D8" w:rsidP="002E38D6">
            <w:pPr>
              <w:pStyle w:val="ECCBulletsLv1"/>
              <w:numPr>
                <w:ilvl w:val="0"/>
                <w:numId w:val="0"/>
              </w:numPr>
            </w:pPr>
            <w:r w:rsidRPr="001B57F7">
              <w:t xml:space="preserve">UE </w:t>
            </w:r>
            <w:proofErr w:type="gramStart"/>
            <w:r w:rsidRPr="001B57F7">
              <w:t>antenna</w:t>
            </w:r>
            <w:proofErr w:type="gramEnd"/>
            <w:r w:rsidRPr="001B57F7">
              <w:t xml:space="preserve"> gain in the direction of the train (see </w:t>
            </w:r>
            <w:r w:rsidR="00204777" w:rsidRPr="001B57F7">
              <w:t xml:space="preserve">Table </w:t>
            </w:r>
            <w:r w:rsidR="00204777">
              <w:t>6</w:t>
            </w:r>
            <w:r w:rsidRPr="001B57F7">
              <w:t>)</w:t>
            </w:r>
            <w:r w:rsidR="002E38D6">
              <w:t>;</w:t>
            </w:r>
            <w:r w:rsidRPr="001B57F7">
              <w:t xml:space="preserve"> </w:t>
            </w:r>
          </w:p>
        </w:tc>
      </w:tr>
      <w:tr w:rsidR="007E49BE" w:rsidRPr="001B57F7" w14:paraId="0EFAFB65" w14:textId="77777777">
        <w:trPr>
          <w:trHeight w:val="454"/>
        </w:trPr>
        <w:tc>
          <w:tcPr>
            <w:tcW w:w="1951" w:type="dxa"/>
          </w:tcPr>
          <w:p w14:paraId="30BA0A1D" w14:textId="448E98A6" w:rsidR="007E49BE" w:rsidRPr="001B57F7" w:rsidRDefault="003475D8" w:rsidP="002E38D6">
            <w:pPr>
              <w:pStyle w:val="ECCBulletsLv1"/>
            </w:pPr>
            <m:oMath>
              <m:r>
                <w:rPr>
                  <w:rFonts w:ascii="Cambria Math" w:hAnsi="Cambria Math"/>
                </w:rPr>
                <m:t>BL</m:t>
              </m:r>
              <m:r>
                <m:rPr>
                  <m:sty m:val="p"/>
                </m:rPr>
                <w:rPr>
                  <w:rFonts w:ascii="Cambria Math" w:hAnsi="Cambria Math"/>
                </w:rPr>
                <m:t>=4 dB</m:t>
              </m:r>
            </m:oMath>
          </w:p>
        </w:tc>
        <w:tc>
          <w:tcPr>
            <w:tcW w:w="7337" w:type="dxa"/>
          </w:tcPr>
          <w:p w14:paraId="6C22D2B9" w14:textId="155BF9D5" w:rsidR="007E49BE" w:rsidRPr="001B57F7" w:rsidRDefault="003475D8" w:rsidP="002E38D6">
            <w:pPr>
              <w:pStyle w:val="ECCBulletsLv1"/>
              <w:numPr>
                <w:ilvl w:val="0"/>
                <w:numId w:val="0"/>
              </w:numPr>
            </w:pPr>
            <w:r w:rsidRPr="001B57F7">
              <w:t xml:space="preserve">Body loss at the UE side (see </w:t>
            </w:r>
            <w:r w:rsidR="00204777" w:rsidRPr="001B57F7">
              <w:t xml:space="preserve">Table </w:t>
            </w:r>
            <w:r w:rsidR="00204777">
              <w:t>6</w:t>
            </w:r>
            <w:r w:rsidRPr="001B57F7">
              <w:t>)</w:t>
            </w:r>
            <w:r w:rsidR="002E38D6">
              <w:t>;</w:t>
            </w:r>
            <w:r w:rsidRPr="001B57F7">
              <w:t xml:space="preserve"> </w:t>
            </w:r>
          </w:p>
        </w:tc>
      </w:tr>
      <w:tr w:rsidR="007E49BE" w:rsidRPr="001B57F7" w14:paraId="1663CEF5" w14:textId="77777777">
        <w:trPr>
          <w:trHeight w:val="454"/>
        </w:trPr>
        <w:tc>
          <w:tcPr>
            <w:tcW w:w="1951" w:type="dxa"/>
          </w:tcPr>
          <w:p w14:paraId="4D8B12A7" w14:textId="15D7CCDD" w:rsidR="007E49BE" w:rsidRPr="001B57F7" w:rsidRDefault="003475D8" w:rsidP="002E38D6">
            <w:pPr>
              <w:pStyle w:val="ECCBulletsLv1"/>
            </w:pPr>
            <m:oMath>
              <m:r>
                <w:rPr>
                  <w:rFonts w:ascii="Cambria Math" w:hAnsi="Cambria Math"/>
                </w:rPr>
                <m:t>PL</m:t>
              </m:r>
              <m:r>
                <m:rPr>
                  <m:sty m:val="p"/>
                </m:rPr>
                <w:rPr>
                  <w:rFonts w:ascii="Cambria Math" w:hAnsi="Cambria Math"/>
                </w:rPr>
                <m:t>=52 dB</m:t>
              </m:r>
            </m:oMath>
          </w:p>
        </w:tc>
        <w:tc>
          <w:tcPr>
            <w:tcW w:w="7337" w:type="dxa"/>
          </w:tcPr>
          <w:p w14:paraId="6B577D03" w14:textId="353687C2" w:rsidR="007E49BE" w:rsidRPr="001B57F7" w:rsidRDefault="003475D8" w:rsidP="002E38D6">
            <w:pPr>
              <w:pStyle w:val="ECCBulletsLv1"/>
              <w:numPr>
                <w:ilvl w:val="0"/>
                <w:numId w:val="0"/>
              </w:numPr>
            </w:pPr>
            <w:r w:rsidRPr="001B57F7">
              <w:t>FSPL for a 1900 MHz wave at a distance of 5 m (the formula is still applicable for such a short separation distance, because the receiver is in the far-field region of the transmitter)</w:t>
            </w:r>
            <w:r w:rsidR="002E38D6">
              <w:t>;</w:t>
            </w:r>
            <w:r w:rsidRPr="001B57F7">
              <w:t xml:space="preserve"> </w:t>
            </w:r>
          </w:p>
        </w:tc>
      </w:tr>
      <w:tr w:rsidR="007E49BE" w:rsidRPr="001B57F7" w14:paraId="63164C76" w14:textId="77777777">
        <w:trPr>
          <w:trHeight w:val="454"/>
        </w:trPr>
        <w:tc>
          <w:tcPr>
            <w:tcW w:w="1951" w:type="dxa"/>
          </w:tcPr>
          <w:p w14:paraId="49E22218" w14:textId="74EB777B" w:rsidR="007E49BE" w:rsidRPr="001B57F7" w:rsidRDefault="00CF7E96" w:rsidP="002E38D6">
            <w:pPr>
              <w:pStyle w:val="ECCBulletsLv1"/>
            </w:pPr>
            <m:oMath>
              <m:sSubSup>
                <m:sSubSupPr>
                  <m:ctrlPr>
                    <w:rPr>
                      <w:rFonts w:ascii="Cambria Math" w:hAnsi="Cambria Math"/>
                    </w:rPr>
                  </m:ctrlPr>
                </m:sSubSupPr>
                <m:e>
                  <m:r>
                    <w:rPr>
                      <w:rFonts w:ascii="Cambria Math" w:hAnsi="Cambria Math"/>
                    </w:rPr>
                    <m:t>G</m:t>
                  </m:r>
                </m:e>
                <m:sub>
                  <m:r>
                    <w:rPr>
                      <w:rFonts w:ascii="Cambria Math" w:hAnsi="Cambria Math"/>
                    </w:rPr>
                    <m:t>train</m:t>
                  </m:r>
                </m:sub>
                <m:sup>
                  <m:r>
                    <w:rPr>
                      <w:rFonts w:ascii="Cambria Math" w:hAnsi="Cambria Math"/>
                    </w:rPr>
                    <m:t>UE</m:t>
                  </m:r>
                </m:sup>
              </m:sSubSup>
              <m:r>
                <m:rPr>
                  <m:sty m:val="p"/>
                </m:rPr>
                <w:rPr>
                  <w:rFonts w:ascii="Cambria Math" w:hAnsi="Cambria Math"/>
                </w:rPr>
                <m:t>=6.6 dBi</m:t>
              </m:r>
            </m:oMath>
          </w:p>
        </w:tc>
        <w:tc>
          <w:tcPr>
            <w:tcW w:w="7337" w:type="dxa"/>
          </w:tcPr>
          <w:p w14:paraId="33D3E573" w14:textId="6D4A3A68" w:rsidR="007E49BE" w:rsidRPr="001B57F7" w:rsidRDefault="003475D8" w:rsidP="002E38D6">
            <w:pPr>
              <w:pStyle w:val="ECCBulletsLv1"/>
              <w:numPr>
                <w:ilvl w:val="0"/>
                <w:numId w:val="0"/>
              </w:numPr>
              <w:ind w:left="340" w:hanging="340"/>
            </w:pPr>
            <w:r w:rsidRPr="001B57F7">
              <w:t xml:space="preserve">Peak gain of the train-mounted antenna (see </w:t>
            </w:r>
            <w:r w:rsidR="00204777" w:rsidRPr="001B57F7">
              <w:t xml:space="preserve">Table </w:t>
            </w:r>
            <w:r w:rsidR="00204777">
              <w:t>4</w:t>
            </w:r>
            <w:r w:rsidR="005049EF">
              <w:t>, note 10</w:t>
            </w:r>
            <w:r w:rsidRPr="001B57F7">
              <w:t>)</w:t>
            </w:r>
            <w:r w:rsidR="002E38D6">
              <w:t>;</w:t>
            </w:r>
            <w:r w:rsidRPr="001B57F7">
              <w:t xml:space="preserve"> </w:t>
            </w:r>
          </w:p>
        </w:tc>
      </w:tr>
      <w:tr w:rsidR="007E49BE" w:rsidRPr="001B57F7" w14:paraId="1448E623" w14:textId="77777777">
        <w:trPr>
          <w:trHeight w:val="454"/>
        </w:trPr>
        <w:tc>
          <w:tcPr>
            <w:tcW w:w="1951" w:type="dxa"/>
          </w:tcPr>
          <w:p w14:paraId="773D60B2" w14:textId="0CA65B6B" w:rsidR="007E49BE" w:rsidRPr="001B57F7" w:rsidRDefault="003475D8" w:rsidP="002E38D6">
            <w:pPr>
              <w:pStyle w:val="ECCBulletsLv1"/>
            </w:pPr>
            <m:oMath>
              <m:r>
                <w:rPr>
                  <w:rFonts w:ascii="Cambria Math" w:hAnsi="Cambria Math"/>
                </w:rPr>
                <m:t>HL</m:t>
              </m:r>
              <m:r>
                <m:rPr>
                  <m:sty m:val="p"/>
                </m:rPr>
                <w:rPr>
                  <w:rFonts w:ascii="Cambria Math" w:hAnsi="Cambria Math"/>
                </w:rPr>
                <m:t>=3 dB</m:t>
              </m:r>
            </m:oMath>
          </w:p>
        </w:tc>
        <w:tc>
          <w:tcPr>
            <w:tcW w:w="7337" w:type="dxa"/>
          </w:tcPr>
          <w:p w14:paraId="683354CB" w14:textId="393B996F" w:rsidR="007E49BE" w:rsidRPr="001B57F7" w:rsidRDefault="003475D8" w:rsidP="002E38D6">
            <w:pPr>
              <w:pStyle w:val="ECCBulletsLv1"/>
              <w:numPr>
                <w:ilvl w:val="0"/>
                <w:numId w:val="0"/>
              </w:numPr>
              <w:ind w:left="340" w:hanging="340"/>
            </w:pPr>
            <w:r w:rsidRPr="001B57F7">
              <w:t>Hardware loss at the cab</w:t>
            </w:r>
            <w:r w:rsidR="00063C63" w:rsidRPr="001B57F7">
              <w:t>-</w:t>
            </w:r>
            <w:r w:rsidRPr="001B57F7">
              <w:t xml:space="preserve">radio side (see </w:t>
            </w:r>
            <w:r w:rsidR="00204777" w:rsidRPr="001B57F7">
              <w:t xml:space="preserve">Table </w:t>
            </w:r>
            <w:r w:rsidR="00204777">
              <w:t>4</w:t>
            </w:r>
            <w:r w:rsidRPr="001B57F7">
              <w:t>).</w:t>
            </w:r>
          </w:p>
        </w:tc>
      </w:tr>
    </w:tbl>
    <w:p w14:paraId="4BB17FE4" w14:textId="1DBFB99A" w:rsidR="007E49BE" w:rsidRPr="001B57F7" w:rsidRDefault="003475D8" w:rsidP="00D46234">
      <w:r w:rsidRPr="001B57F7">
        <w:t xml:space="preserve">It results in </w:t>
      </w:r>
      <m:oMath>
        <m:sSub>
          <m:sSubPr>
            <m:ctrlPr>
              <w:rPr>
                <w:rFonts w:ascii="Cambria Math" w:hAnsi="Cambria Math"/>
                <w:i/>
              </w:rPr>
            </m:ctrlPr>
          </m:sSubPr>
          <m:e>
            <m:r>
              <w:rPr>
                <w:rFonts w:ascii="Cambria Math" w:hAnsi="Cambria Math"/>
              </w:rPr>
              <m:t>P</m:t>
            </m:r>
          </m:e>
          <m:sub>
            <m:r>
              <w:rPr>
                <w:rFonts w:ascii="Cambria Math" w:hAnsi="Cambria Math"/>
              </w:rPr>
              <m:t>max</m:t>
            </m:r>
          </m:sub>
        </m:sSub>
        <m:r>
          <w:rPr>
            <w:rFonts w:ascii="Cambria Math" w:hAnsi="Cambria Math"/>
          </w:rPr>
          <m:t xml:space="preserve">= -32.4 </m:t>
        </m:r>
        <m:r>
          <m:rPr>
            <m:sty m:val="p"/>
          </m:rPr>
          <w:rPr>
            <w:rFonts w:ascii="Cambria Math" w:hAnsi="Cambria Math"/>
          </w:rPr>
          <m:t>dBm</m:t>
        </m:r>
      </m:oMath>
      <w:r w:rsidRPr="001B57F7">
        <w:t xml:space="preserve">. As can be seen in </w:t>
      </w:r>
      <w:r w:rsidR="00DE7671" w:rsidRPr="001B57F7">
        <w:t xml:space="preserve">Figure </w:t>
      </w:r>
      <w:r w:rsidR="00DE7671">
        <w:t>20</w:t>
      </w:r>
      <w:r w:rsidRPr="001B57F7">
        <w:t xml:space="preserve">, even for such a high power level, there is still a 40 dB difference between </w:t>
      </w:r>
      <w:r w:rsidR="00270C34" w:rsidRPr="001B57F7">
        <w:rPr>
          <w:szCs w:val="20"/>
          <w:lang w:eastAsia="de-DE"/>
        </w:rPr>
        <w:t xml:space="preserve">Added Noise </w:t>
      </w:r>
      <w:r w:rsidR="00270C34">
        <w:rPr>
          <w:szCs w:val="20"/>
          <w:lang w:eastAsia="de-DE"/>
        </w:rPr>
        <w:t>(</w:t>
      </w:r>
      <w:r w:rsidRPr="001B57F7">
        <w:t>AN</w:t>
      </w:r>
      <w:r w:rsidR="00270C34">
        <w:t>)</w:t>
      </w:r>
      <w:r w:rsidRPr="001B57F7">
        <w:t xml:space="preserve"> by unwanted emissions and AN by intermodulation distortion.</w:t>
      </w:r>
    </w:p>
    <w:p w14:paraId="738429FD" w14:textId="55F4B78D" w:rsidR="007E49BE" w:rsidRPr="001B57F7" w:rsidRDefault="003475D8" w:rsidP="00D46234">
      <w:r w:rsidRPr="001B57F7">
        <w:t>It can be concluded from this section that the dominant mechanism by which LTE UE interfere with cab</w:t>
      </w:r>
      <w:r w:rsidR="00063C63" w:rsidRPr="001B57F7">
        <w:t>-</w:t>
      </w:r>
      <w:r w:rsidRPr="001B57F7">
        <w:t xml:space="preserve">radios are the unwanted emissions falling into the FRMCS receiving bandwidth. </w:t>
      </w:r>
    </w:p>
    <w:p w14:paraId="304BB8C9" w14:textId="1D680E38" w:rsidR="007E49BE" w:rsidRPr="001B57F7" w:rsidRDefault="003475D8" w:rsidP="00D46234">
      <w:pPr>
        <w:pStyle w:val="Heading2"/>
        <w:rPr>
          <w:lang w:val="en-GB"/>
        </w:rPr>
      </w:pPr>
      <w:bookmarkStart w:id="190" w:name="_Toc30762188"/>
      <w:bookmarkStart w:id="191" w:name="_Toc42082473"/>
      <w:bookmarkStart w:id="192" w:name="_Toc42088428"/>
      <w:r w:rsidRPr="001B57F7">
        <w:rPr>
          <w:lang w:val="en-GB"/>
        </w:rPr>
        <w:t>Studied interference cases</w:t>
      </w:r>
      <w:bookmarkEnd w:id="190"/>
      <w:bookmarkEnd w:id="191"/>
      <w:bookmarkEnd w:id="192"/>
      <w:r w:rsidRPr="001B57F7">
        <w:rPr>
          <w:lang w:val="en-GB"/>
        </w:rPr>
        <w:t xml:space="preserve"> </w:t>
      </w:r>
    </w:p>
    <w:p w14:paraId="63FCC3D2" w14:textId="15C7B049" w:rsidR="007E49BE" w:rsidRPr="001B57F7" w:rsidRDefault="003475D8" w:rsidP="00D46234">
      <w:r w:rsidRPr="001B57F7">
        <w:t>In this section, a single run of each scenario is shown and analysed in detail. Particular attention is paid to the relative position of the interferers with respect to the train, and to the resulting impact on the FRMCS receiver. More specifically, the following key values will be measured at the FRMCS cab</w:t>
      </w:r>
      <w:r w:rsidR="00063C63" w:rsidRPr="001B57F7">
        <w:t>-</w:t>
      </w:r>
      <w:r w:rsidRPr="001B57F7">
        <w:t xml:space="preserve">radio receiver input: the wanted signal C, which is provided by the FRMCS site in the middle of the serving cell, the inter-cell interference </w:t>
      </w:r>
      <m:oMath>
        <m:sSub>
          <m:sSubPr>
            <m:ctrlPr>
              <w:rPr>
                <w:rFonts w:ascii="Cambria Math" w:hAnsi="Cambria Math"/>
                <w:i/>
              </w:rPr>
            </m:ctrlPr>
          </m:sSubPr>
          <m:e>
            <m:r>
              <w:rPr>
                <w:rFonts w:ascii="Cambria Math" w:hAnsi="Cambria Math"/>
              </w:rPr>
              <m:t>I</m:t>
            </m:r>
          </m:e>
          <m:sub>
            <m:r>
              <w:rPr>
                <w:rFonts w:ascii="Cambria Math" w:hAnsi="Cambria Math"/>
              </w:rPr>
              <m:t>intra</m:t>
            </m:r>
          </m:sub>
        </m:sSub>
      </m:oMath>
      <w:r w:rsidRPr="001B57F7">
        <w:t xml:space="preserve"> caused by the two adjacent cells, the thermal noise floor N (which is related to the number of allocated RBs </w:t>
      </w:r>
      <w:r w:rsidRPr="001B57F7">
        <w:lastRenderedPageBreak/>
        <w:t xml:space="preserve">and therefore depends on the considered scenario), the external interference </w:t>
      </w:r>
      <m:oMath>
        <m:sSub>
          <m:sSubPr>
            <m:ctrlPr>
              <w:rPr>
                <w:rFonts w:ascii="Cambria Math" w:hAnsi="Cambria Math"/>
                <w:i/>
              </w:rPr>
            </m:ctrlPr>
          </m:sSubPr>
          <m:e>
            <m:r>
              <w:rPr>
                <w:rFonts w:ascii="Cambria Math" w:hAnsi="Cambria Math"/>
              </w:rPr>
              <m:t>I</m:t>
            </m:r>
          </m:e>
          <m:sub>
            <m:r>
              <w:rPr>
                <w:rFonts w:ascii="Cambria Math" w:hAnsi="Cambria Math"/>
              </w:rPr>
              <m:t>ext</m:t>
            </m:r>
          </m:sub>
        </m:sSub>
      </m:oMath>
      <w:r w:rsidRPr="001B57F7">
        <w:t xml:space="preserve"> produced by the LTE UEs randomly positioned in the simulation area, and the resulting SINR.</w:t>
      </w:r>
    </w:p>
    <w:p w14:paraId="72F13018" w14:textId="3C9091C2" w:rsidR="007E49BE" w:rsidRPr="001B57F7" w:rsidRDefault="003475D8" w:rsidP="00D46234">
      <w:pPr>
        <w:pStyle w:val="Heading3"/>
        <w:rPr>
          <w:lang w:val="en-GB"/>
        </w:rPr>
      </w:pPr>
      <w:bookmarkStart w:id="193" w:name="_Ref16772053"/>
      <w:bookmarkStart w:id="194" w:name="_Toc30762189"/>
      <w:bookmarkStart w:id="195" w:name="_Toc42082474"/>
      <w:bookmarkStart w:id="196" w:name="_Toc42088429"/>
      <w:r w:rsidRPr="001B57F7">
        <w:rPr>
          <w:lang w:val="en-GB"/>
        </w:rPr>
        <w:t>High-speed scenario</w:t>
      </w:r>
      <w:bookmarkEnd w:id="193"/>
      <w:bookmarkEnd w:id="194"/>
      <w:bookmarkEnd w:id="195"/>
      <w:bookmarkEnd w:id="196"/>
    </w:p>
    <w:p w14:paraId="29CEFCA2" w14:textId="543943D9" w:rsidR="007E49BE" w:rsidRPr="001B57F7" w:rsidRDefault="00DE7671" w:rsidP="00D46234">
      <w:r w:rsidRPr="001B57F7">
        <w:t xml:space="preserve">Figure </w:t>
      </w:r>
      <w:r>
        <w:t>24</w:t>
      </w:r>
      <w:r w:rsidR="003475D8" w:rsidRPr="001B57F7">
        <w:t xml:space="preserve"> and </w:t>
      </w:r>
      <w:r w:rsidRPr="001B57F7">
        <w:t xml:space="preserve">Figure </w:t>
      </w:r>
      <w:r>
        <w:rPr>
          <w:noProof/>
        </w:rPr>
        <w:t>25</w:t>
      </w:r>
      <w:r w:rsidR="003475D8" w:rsidRPr="001B57F7">
        <w:t xml:space="preserve"> below show the evolution of </w:t>
      </w:r>
      <w:r w:rsidR="003475D8" w:rsidRPr="006605B6">
        <w:rPr>
          <w:i/>
          <w:iCs/>
        </w:rPr>
        <w:t xml:space="preserve">C, </w:t>
      </w:r>
      <m:oMath>
        <m:sSub>
          <m:sSubPr>
            <m:ctrlPr>
              <w:rPr>
                <w:rFonts w:ascii="Cambria Math" w:hAnsi="Cambria Math"/>
                <w:i/>
                <w:iCs/>
              </w:rPr>
            </m:ctrlPr>
          </m:sSubPr>
          <m:e>
            <m:r>
              <w:rPr>
                <w:rFonts w:ascii="Cambria Math" w:hAnsi="Cambria Math"/>
              </w:rPr>
              <m:t>I</m:t>
            </m:r>
          </m:e>
          <m:sub>
            <m:r>
              <w:rPr>
                <w:rFonts w:ascii="Cambria Math" w:hAnsi="Cambria Math"/>
              </w:rPr>
              <m:t>intra</m:t>
            </m:r>
          </m:sub>
        </m:sSub>
      </m:oMath>
      <w:r w:rsidR="003475D8" w:rsidRPr="006605B6">
        <w:rPr>
          <w:i/>
          <w:iCs/>
        </w:rPr>
        <w:t xml:space="preserve">, </w:t>
      </w:r>
      <m:oMath>
        <m:sSub>
          <m:sSubPr>
            <m:ctrlPr>
              <w:rPr>
                <w:rFonts w:ascii="Cambria Math" w:hAnsi="Cambria Math"/>
                <w:i/>
                <w:iCs/>
              </w:rPr>
            </m:ctrlPr>
          </m:sSubPr>
          <m:e>
            <m:r>
              <w:rPr>
                <w:rFonts w:ascii="Cambria Math" w:hAnsi="Cambria Math"/>
              </w:rPr>
              <m:t>I</m:t>
            </m:r>
          </m:e>
          <m:sub>
            <m:r>
              <w:rPr>
                <w:rFonts w:ascii="Cambria Math" w:hAnsi="Cambria Math"/>
              </w:rPr>
              <m:t>ext</m:t>
            </m:r>
          </m:sub>
        </m:sSub>
      </m:oMath>
      <w:r w:rsidR="003475D8" w:rsidRPr="006605B6">
        <w:rPr>
          <w:i/>
          <w:iCs/>
        </w:rPr>
        <w:t>, N</w:t>
      </w:r>
      <w:r w:rsidR="003475D8" w:rsidRPr="001B57F7">
        <w:t xml:space="preserve"> and </w:t>
      </w:r>
      <w:r w:rsidR="003475D8" w:rsidRPr="006605B6">
        <w:rPr>
          <w:i/>
          <w:iCs/>
        </w:rPr>
        <w:t>SINR</w:t>
      </w:r>
      <w:r w:rsidR="003475D8" w:rsidRPr="001B57F7">
        <w:t xml:space="preserve"> as the train passes through the serving cell. It can be noted that all of these variables exhibit relatively smooth variations, which can be explained by the fact that there are almost no buildings surrounding the rail track, and therefore no shadowing effects. As already explained in </w:t>
      </w:r>
      <w:r w:rsidR="00940D3F">
        <w:t>s</w:t>
      </w:r>
      <w:r w:rsidR="003475D8" w:rsidRPr="001B57F7">
        <w:t xml:space="preserve">ection </w:t>
      </w:r>
      <w:r w:rsidR="00204777">
        <w:t>2.6</w:t>
      </w:r>
      <w:r w:rsidR="003475D8" w:rsidRPr="001B57F7">
        <w:t xml:space="preserve">, the first handover point where the train enters the serving cell is relatively far away from the FRMCS site, whilst </w:t>
      </w:r>
      <w:r w:rsidR="008F7F08">
        <w:t>whereas</w:t>
      </w:r>
      <w:r w:rsidR="008F7F08" w:rsidRPr="001B57F7">
        <w:t xml:space="preserve"> </w:t>
      </w:r>
      <w:r w:rsidR="003475D8" w:rsidRPr="001B57F7">
        <w:t xml:space="preserve">the second handover point where it leaves the cell is approximately at the middle of the distance to the next FRMCS site. </w:t>
      </w:r>
    </w:p>
    <w:p w14:paraId="04BEACB2" w14:textId="5C7EB064" w:rsidR="007E49BE" w:rsidRPr="001B57F7" w:rsidRDefault="003475D8" w:rsidP="00D46234">
      <w:r w:rsidRPr="001B57F7">
        <w:t xml:space="preserve">As can be seen in </w:t>
      </w:r>
      <w:r w:rsidR="00DE7671" w:rsidRPr="001B57F7">
        <w:t xml:space="preserve">Figure </w:t>
      </w:r>
      <w:r w:rsidR="00DE7671">
        <w:t>24</w:t>
      </w:r>
      <w:r w:rsidRPr="001B57F7">
        <w:t xml:space="preserve">, </w:t>
      </w:r>
      <m:oMath>
        <m:sSub>
          <m:sSubPr>
            <m:ctrlPr>
              <w:rPr>
                <w:rFonts w:ascii="Cambria Math" w:hAnsi="Cambria Math"/>
                <w:i/>
              </w:rPr>
            </m:ctrlPr>
          </m:sSubPr>
          <m:e>
            <m:r>
              <w:rPr>
                <w:rFonts w:ascii="Cambria Math" w:hAnsi="Cambria Math"/>
              </w:rPr>
              <m:t>I</m:t>
            </m:r>
          </m:e>
          <m:sub>
            <m:r>
              <w:rPr>
                <w:rFonts w:ascii="Cambria Math" w:hAnsi="Cambria Math"/>
              </w:rPr>
              <m:t>ext</m:t>
            </m:r>
          </m:sub>
        </m:sSub>
      </m:oMath>
      <w:r w:rsidRPr="001B57F7">
        <w:t xml:space="preserve"> is always at least 10 dB below the thermal noise floor, which means that the </w:t>
      </w:r>
      <w:r w:rsidR="0077359B" w:rsidRPr="001B57F7">
        <w:t>cab-radio</w:t>
      </w:r>
      <w:r w:rsidRPr="001B57F7">
        <w:t xml:space="preserve"> is not desensitised by more than 0.4 dB</w:t>
      </w:r>
      <w:r w:rsidRPr="001B57F7">
        <w:rPr>
          <w:rStyle w:val="FootnoteReference"/>
        </w:rPr>
        <w:footnoteReference w:id="59"/>
      </w:r>
      <w:r w:rsidRPr="001B57F7">
        <w:t xml:space="preserve"> because of external interferences</w:t>
      </w:r>
      <w:r w:rsidRPr="001B57F7">
        <w:rPr>
          <w:rStyle w:val="FootnoteReference"/>
        </w:rPr>
        <w:footnoteReference w:id="60"/>
      </w:r>
      <w:r w:rsidRPr="001B57F7">
        <w:t xml:space="preserve">, except at two points: the first at </w:t>
      </w:r>
      <w:r w:rsidRPr="006605B6">
        <w:rPr>
          <w:i/>
          <w:iCs/>
        </w:rPr>
        <w:t>t</w:t>
      </w:r>
      <w:r w:rsidRPr="001B57F7">
        <w:t>=52</w:t>
      </w:r>
      <w:r w:rsidR="009041F4">
        <w:t xml:space="preserve"> </w:t>
      </w:r>
      <w:r w:rsidRPr="001B57F7">
        <w:t>s where I/</w:t>
      </w:r>
      <m:oMath>
        <m:sSub>
          <m:sSubPr>
            <m:ctrlPr>
              <w:rPr>
                <w:rFonts w:ascii="Cambria Math" w:hAnsi="Cambria Math"/>
                <w:i/>
              </w:rPr>
            </m:ctrlPr>
          </m:sSubPr>
          <m:e>
            <m:r>
              <w:rPr>
                <w:rFonts w:ascii="Cambria Math" w:hAnsi="Cambria Math"/>
              </w:rPr>
              <m:t>I</m:t>
            </m:r>
          </m:e>
          <m:sub>
            <m:r>
              <w:rPr>
                <w:rFonts w:ascii="Cambria Math" w:hAnsi="Cambria Math"/>
              </w:rPr>
              <m:t>ext</m:t>
            </m:r>
          </m:sub>
        </m:sSub>
      </m:oMath>
      <w:r w:rsidRPr="001B57F7">
        <w:t xml:space="preserve"> = - 6 dB (which is equivalent to 1 dB desensitisation), and the second at t=95</w:t>
      </w:r>
      <w:r w:rsidR="009041F4">
        <w:t xml:space="preserve"> </w:t>
      </w:r>
      <w:r w:rsidRPr="001B57F7">
        <w:t xml:space="preserve">s, where </w:t>
      </w:r>
      <w:r w:rsidRPr="006605B6">
        <w:rPr>
          <w:i/>
          <w:iCs/>
        </w:rPr>
        <w:t>I</w:t>
      </w:r>
      <w:r w:rsidRPr="001B57F7">
        <w:t>/</w:t>
      </w:r>
      <m:oMath>
        <m:sSub>
          <m:sSubPr>
            <m:ctrlPr>
              <w:rPr>
                <w:rFonts w:ascii="Cambria Math" w:hAnsi="Cambria Math"/>
                <w:i/>
              </w:rPr>
            </m:ctrlPr>
          </m:sSubPr>
          <m:e>
            <m:r>
              <w:rPr>
                <w:rFonts w:ascii="Cambria Math" w:hAnsi="Cambria Math"/>
              </w:rPr>
              <m:t>I</m:t>
            </m:r>
          </m:e>
          <m:sub>
            <m:r>
              <w:rPr>
                <w:rFonts w:ascii="Cambria Math" w:hAnsi="Cambria Math"/>
              </w:rPr>
              <m:t>ext</m:t>
            </m:r>
          </m:sub>
        </m:sSub>
      </m:oMath>
      <w:r w:rsidRPr="001B57F7">
        <w:t xml:space="preserve"> = 0 dB (which results in 3 dB desensitisation).</w:t>
      </w:r>
    </w:p>
    <w:p w14:paraId="21F3D3FA" w14:textId="751E18AF" w:rsidR="007E49BE" w:rsidRPr="001B57F7" w:rsidRDefault="00DE7671" w:rsidP="00D46234">
      <w:r w:rsidRPr="001B57F7">
        <w:t xml:space="preserve">Figure </w:t>
      </w:r>
      <w:r>
        <w:t>22</w:t>
      </w:r>
      <w:r w:rsidR="003475D8" w:rsidRPr="001B57F7">
        <w:t xml:space="preserve"> below shows the simulation area, together with the exact range of the serving cell (based on the computation of C) and the position of the two UEs in open area causing important receiver desensitisation at </w:t>
      </w:r>
      <w:r w:rsidR="003475D8" w:rsidRPr="006605B6">
        <w:rPr>
          <w:i/>
          <w:iCs/>
        </w:rPr>
        <w:t>t</w:t>
      </w:r>
      <w:r w:rsidR="003475D8" w:rsidRPr="001B57F7">
        <w:t>=52</w:t>
      </w:r>
      <w:r w:rsidR="009041F4">
        <w:t xml:space="preserve"> </w:t>
      </w:r>
      <w:r w:rsidR="003475D8" w:rsidRPr="001B57F7">
        <w:t xml:space="preserve">s and </w:t>
      </w:r>
      <w:r w:rsidR="003475D8" w:rsidRPr="006605B6">
        <w:rPr>
          <w:i/>
          <w:iCs/>
        </w:rPr>
        <w:t>t</w:t>
      </w:r>
      <w:r w:rsidR="006D3514">
        <w:t>=</w:t>
      </w:r>
      <w:r w:rsidR="003475D8" w:rsidRPr="001B57F7">
        <w:t>95</w:t>
      </w:r>
      <w:r w:rsidR="009041F4">
        <w:t xml:space="preserve"> </w:t>
      </w:r>
      <w:r w:rsidR="003475D8" w:rsidRPr="001B57F7">
        <w:t>s</w:t>
      </w:r>
      <w:r w:rsidR="003475D8" w:rsidRPr="001B57F7">
        <w:rPr>
          <w:rStyle w:val="FootnoteReference"/>
        </w:rPr>
        <w:footnoteReference w:id="61"/>
      </w:r>
      <w:r w:rsidR="003475D8" w:rsidRPr="001B57F7">
        <w:t xml:space="preserve">. </w:t>
      </w:r>
      <w:r w:rsidRPr="001B57F7">
        <w:t xml:space="preserve">Figure </w:t>
      </w:r>
      <w:r>
        <w:t>23</w:t>
      </w:r>
      <w:r w:rsidR="003475D8" w:rsidRPr="001B57F7">
        <w:t xml:space="preserve"> takes a closer look at the exact position of these UEs: as can be seen, the first interferer is 380 m away from the rail track, whilst </w:t>
      </w:r>
      <w:r w:rsidR="008F7F08" w:rsidRPr="001B57F7">
        <w:t>w</w:t>
      </w:r>
      <w:r w:rsidR="008F7F08">
        <w:t>hereas</w:t>
      </w:r>
      <w:r w:rsidR="008F7F08" w:rsidRPr="001B57F7">
        <w:t xml:space="preserve"> </w:t>
      </w:r>
      <w:r w:rsidR="003475D8" w:rsidRPr="001B57F7">
        <w:t xml:space="preserve">the second </w:t>
      </w:r>
      <w:r w:rsidR="008F7F08">
        <w:t xml:space="preserve">one </w:t>
      </w:r>
      <w:r w:rsidR="003475D8" w:rsidRPr="001B57F7">
        <w:t xml:space="preserve">is only 225 m away. This difference is </w:t>
      </w:r>
      <w:r w:rsidR="008F7F08" w:rsidRPr="001B57F7">
        <w:t>i</w:t>
      </w:r>
      <w:r w:rsidR="008F7F08">
        <w:t>n</w:t>
      </w:r>
      <w:r w:rsidR="008F7F08" w:rsidRPr="001B57F7">
        <w:t xml:space="preserve"> </w:t>
      </w:r>
      <w:r w:rsidR="003475D8" w:rsidRPr="001B57F7">
        <w:t xml:space="preserve">distance results in </w:t>
      </w:r>
      <m:oMath>
        <m:r>
          <w:rPr>
            <w:rFonts w:ascii="Cambria Math" w:hAnsi="Cambria Math"/>
          </w:rPr>
          <m:t>20</m:t>
        </m:r>
        <m:sSub>
          <m:sSubPr>
            <m:ctrlPr>
              <w:rPr>
                <w:rFonts w:ascii="Cambria Math" w:hAnsi="Cambria Math"/>
                <w:iCs/>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i/>
              </w:rPr>
            </m:ctrlPr>
          </m:dPr>
          <m:e>
            <m:f>
              <m:fPr>
                <m:ctrlPr>
                  <w:rPr>
                    <w:rFonts w:ascii="Cambria Math" w:hAnsi="Cambria Math"/>
                    <w:i/>
                  </w:rPr>
                </m:ctrlPr>
              </m:fPr>
              <m:num>
                <m:r>
                  <w:rPr>
                    <w:rFonts w:ascii="Cambria Math" w:hAnsi="Cambria Math"/>
                  </w:rPr>
                  <m:t>380 m</m:t>
                </m:r>
              </m:num>
              <m:den>
                <m:r>
                  <w:rPr>
                    <w:rFonts w:ascii="Cambria Math" w:hAnsi="Cambria Math"/>
                  </w:rPr>
                  <m:t>225 m</m:t>
                </m:r>
              </m:den>
            </m:f>
          </m:e>
        </m:d>
      </m:oMath>
      <w:r w:rsidR="003475D8" w:rsidRPr="001B57F7">
        <w:t xml:space="preserve"> = 4.5 dB difference in path loss, which is also the reason why </w:t>
      </w:r>
      <w:r w:rsidR="003475D8" w:rsidRPr="006605B6">
        <w:rPr>
          <w:i/>
          <w:iCs/>
        </w:rPr>
        <w:t>I</w:t>
      </w:r>
      <w:r w:rsidR="003475D8" w:rsidRPr="001B57F7">
        <w:t>/</w:t>
      </w:r>
      <m:oMath>
        <m:sSub>
          <m:sSubPr>
            <m:ctrlPr>
              <w:rPr>
                <w:rFonts w:ascii="Cambria Math" w:hAnsi="Cambria Math"/>
                <w:i/>
              </w:rPr>
            </m:ctrlPr>
          </m:sSubPr>
          <m:e>
            <m:r>
              <w:rPr>
                <w:rFonts w:ascii="Cambria Math" w:hAnsi="Cambria Math"/>
              </w:rPr>
              <m:t>I</m:t>
            </m:r>
          </m:e>
          <m:sub>
            <m:r>
              <w:rPr>
                <w:rFonts w:ascii="Cambria Math" w:hAnsi="Cambria Math"/>
              </w:rPr>
              <m:t>ext</m:t>
            </m:r>
          </m:sub>
        </m:sSub>
      </m:oMath>
      <w:r w:rsidR="003475D8" w:rsidRPr="001B57F7">
        <w:t xml:space="preserve"> values differ by 6 dB (other effects</w:t>
      </w:r>
      <w:r w:rsidR="008F7F08">
        <w:t>,</w:t>
      </w:r>
      <w:r w:rsidR="003475D8" w:rsidRPr="001B57F7">
        <w:t xml:space="preserve"> like for example the path loss and the antenna gain</w:t>
      </w:r>
      <w:r w:rsidR="008F7F08">
        <w:t>,</w:t>
      </w:r>
      <w:r w:rsidR="003475D8" w:rsidRPr="001B57F7">
        <w:t xml:space="preserve"> may explain this difference). No further interference case is noticed in the serving cell, even towards the end of the simulation were the train passes by a small village where a significant number of </w:t>
      </w:r>
      <w:r w:rsidR="008F7F08">
        <w:t xml:space="preserve">indoor </w:t>
      </w:r>
      <w:r w:rsidR="003475D8" w:rsidRPr="001B57F7">
        <w:t>UEs in buildings are present.</w:t>
      </w:r>
    </w:p>
    <w:p w14:paraId="2217D0D9" w14:textId="77777777" w:rsidR="007E49BE" w:rsidRPr="001B57F7" w:rsidRDefault="003475D8" w:rsidP="00D46234">
      <w:pPr>
        <w:spacing w:after="0"/>
      </w:pPr>
      <w:r w:rsidRPr="001B57F7">
        <w:t xml:space="preserve">The </w:t>
      </w:r>
      <w:r w:rsidRPr="006605B6">
        <w:rPr>
          <w:i/>
          <w:iCs/>
        </w:rPr>
        <w:t>SINR</w:t>
      </w:r>
      <w:r w:rsidRPr="001B57F7">
        <w:t xml:space="preserve"> varies between about 55 dB in proximity of the FRMCS radio site, to 10 dB (which is reached its at cell edge). When comparing </w:t>
      </w:r>
      <m:oMath>
        <m:sSub>
          <m:sSubPr>
            <m:ctrlPr>
              <w:rPr>
                <w:rFonts w:ascii="Cambria Math" w:hAnsi="Cambria Math"/>
                <w:i/>
              </w:rPr>
            </m:ctrlPr>
          </m:sSubPr>
          <m:e>
            <m:r>
              <w:rPr>
                <w:rFonts w:ascii="Cambria Math" w:hAnsi="Cambria Math"/>
              </w:rPr>
              <m:t>I</m:t>
            </m:r>
          </m:e>
          <m:sub>
            <m:r>
              <w:rPr>
                <w:rFonts w:ascii="Cambria Math" w:hAnsi="Cambria Math"/>
              </w:rPr>
              <m:t>intra</m:t>
            </m:r>
          </m:sub>
        </m:sSub>
      </m:oMath>
      <w:r w:rsidRPr="001B57F7">
        <w:t xml:space="preserve"> with </w:t>
      </w:r>
      <m:oMath>
        <m:sSub>
          <m:sSubPr>
            <m:ctrlPr>
              <w:rPr>
                <w:rFonts w:ascii="Cambria Math" w:hAnsi="Cambria Math"/>
                <w:i/>
              </w:rPr>
            </m:ctrlPr>
          </m:sSubPr>
          <m:e>
            <m:r>
              <w:rPr>
                <w:rFonts w:ascii="Cambria Math" w:hAnsi="Cambria Math"/>
              </w:rPr>
              <m:t>I</m:t>
            </m:r>
          </m:e>
          <m:sub>
            <m:r>
              <w:rPr>
                <w:rFonts w:ascii="Cambria Math" w:hAnsi="Cambria Math"/>
              </w:rPr>
              <m:t>ext</m:t>
            </m:r>
          </m:sub>
        </m:sSub>
      </m:oMath>
      <w:r w:rsidRPr="001B57F7">
        <w:t xml:space="preserve">, it is clear that the SINR and therefore the overall system performance, is mainly driven by ICI rather than external interference. </w:t>
      </w:r>
    </w:p>
    <w:p w14:paraId="06B3E310"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66787B7B" wp14:editId="3F6A095A">
            <wp:extent cx="4111538" cy="2848707"/>
            <wp:effectExtent l="0" t="0" r="3810" b="889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pic:cNvPicPr>
                      <a:picLocks noChangeAspect="1" noChangeArrowheads="1"/>
                    </pic:cNvPicPr>
                  </pic:nvPicPr>
                  <pic:blipFill>
                    <a:blip r:embed="rId28" cstate="screen"/>
                    <a:stretch>
                      <a:fillRect/>
                    </a:stretch>
                  </pic:blipFill>
                  <pic:spPr>
                    <a:xfrm>
                      <a:off x="0" y="0"/>
                      <a:ext cx="4171724" cy="2890407"/>
                    </a:xfrm>
                    <a:prstGeom prst="rect">
                      <a:avLst/>
                    </a:prstGeom>
                    <a:noFill/>
                    <a:ln>
                      <a:noFill/>
                    </a:ln>
                  </pic:spPr>
                </pic:pic>
              </a:graphicData>
            </a:graphic>
          </wp:inline>
        </w:drawing>
      </w:r>
    </w:p>
    <w:p w14:paraId="3E1A8234" w14:textId="18228E09" w:rsidR="007E49BE" w:rsidRPr="001B57F7" w:rsidRDefault="003475D8" w:rsidP="000C0405">
      <w:pPr>
        <w:pStyle w:val="Caption"/>
        <w:rPr>
          <w:lang w:val="en-GB"/>
        </w:rPr>
      </w:pPr>
      <w:bookmarkStart w:id="197" w:name="_Ref10411964"/>
      <w:r w:rsidRPr="001B57F7">
        <w:rPr>
          <w:lang w:val="en-GB"/>
        </w:rPr>
        <w:t xml:space="preserve">Figure </w:t>
      </w:r>
      <w:r w:rsidR="00DE7671">
        <w:rPr>
          <w:noProof/>
          <w:lang w:val="en-GB"/>
        </w:rPr>
        <w:t>22</w:t>
      </w:r>
      <w:bookmarkEnd w:id="197"/>
      <w:r w:rsidRPr="001B57F7">
        <w:rPr>
          <w:lang w:val="en-GB"/>
        </w:rPr>
        <w:t xml:space="preserve">: </w:t>
      </w:r>
      <w:r w:rsidR="00940D3F">
        <w:rPr>
          <w:lang w:val="en-GB"/>
        </w:rPr>
        <w:t>S</w:t>
      </w:r>
      <w:r w:rsidRPr="001B57F7">
        <w:rPr>
          <w:lang w:val="en-GB"/>
        </w:rPr>
        <w:t>imulation area and location of the interferers in the high-speed scenario</w:t>
      </w:r>
    </w:p>
    <w:p w14:paraId="1A01D0DF" w14:textId="77777777" w:rsidR="007E49BE" w:rsidRPr="001B57F7" w:rsidRDefault="003475D8" w:rsidP="000C0405">
      <w:pPr>
        <w:pStyle w:val="ECCFiguregraphcentered"/>
        <w:keepNext/>
        <w:rPr>
          <w:lang w:val="en-GB"/>
        </w:rPr>
      </w:pPr>
      <w:r w:rsidRPr="001B57F7">
        <w:rPr>
          <w:noProof/>
          <w:lang w:val="fr-FR" w:eastAsia="fr-FR"/>
        </w:rPr>
        <w:lastRenderedPageBreak/>
        <w:drawing>
          <wp:inline distT="0" distB="0" distL="0" distR="0" wp14:anchorId="499DBE6F" wp14:editId="61F59098">
            <wp:extent cx="4133589" cy="4861098"/>
            <wp:effectExtent l="0" t="0" r="63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a:picLocks noChangeAspect="1" noChangeArrowheads="1"/>
                    </pic:cNvPicPr>
                  </pic:nvPicPr>
                  <pic:blipFill>
                    <a:blip r:embed="rId29" cstate="screen"/>
                    <a:stretch>
                      <a:fillRect/>
                    </a:stretch>
                  </pic:blipFill>
                  <pic:spPr>
                    <a:xfrm>
                      <a:off x="0" y="0"/>
                      <a:ext cx="4262002" cy="5012111"/>
                    </a:xfrm>
                    <a:prstGeom prst="rect">
                      <a:avLst/>
                    </a:prstGeom>
                    <a:noFill/>
                    <a:ln>
                      <a:noFill/>
                    </a:ln>
                  </pic:spPr>
                </pic:pic>
              </a:graphicData>
            </a:graphic>
          </wp:inline>
        </w:drawing>
      </w:r>
    </w:p>
    <w:p w14:paraId="52B6B588" w14:textId="54FE15BE" w:rsidR="007E49BE" w:rsidRPr="001B57F7" w:rsidRDefault="003475D8" w:rsidP="000C0405">
      <w:pPr>
        <w:pStyle w:val="Caption"/>
        <w:rPr>
          <w:lang w:val="en-GB"/>
        </w:rPr>
      </w:pPr>
      <w:bookmarkStart w:id="198" w:name="_Ref16148974"/>
      <w:r w:rsidRPr="001B57F7">
        <w:rPr>
          <w:lang w:val="en-GB"/>
        </w:rPr>
        <w:t xml:space="preserve">Figure </w:t>
      </w:r>
      <w:r w:rsidR="00DE7671">
        <w:rPr>
          <w:noProof/>
          <w:lang w:val="en-GB"/>
        </w:rPr>
        <w:t>23</w:t>
      </w:r>
      <w:bookmarkEnd w:id="198"/>
      <w:r w:rsidRPr="001B57F7">
        <w:rPr>
          <w:lang w:val="en-GB"/>
        </w:rPr>
        <w:t xml:space="preserve">: </w:t>
      </w:r>
      <w:r w:rsidR="00940D3F">
        <w:rPr>
          <w:lang w:val="en-GB"/>
        </w:rPr>
        <w:t>L</w:t>
      </w:r>
      <w:r w:rsidRPr="001B57F7">
        <w:rPr>
          <w:lang w:val="en-GB"/>
        </w:rPr>
        <w:t>ocation of the critical interferers in the high-speed scenario</w:t>
      </w:r>
    </w:p>
    <w:p w14:paraId="465EF6ED"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593A57F7" wp14:editId="24B8FB53">
            <wp:extent cx="5594985" cy="2669540"/>
            <wp:effectExtent l="0" t="0" r="571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pic:cNvPicPr>
                      <a:picLocks noChangeAspect="1" noChangeArrowheads="1"/>
                    </pic:cNvPicPr>
                  </pic:nvPicPr>
                  <pic:blipFill>
                    <a:blip r:embed="rId30" cstate="screen"/>
                    <a:stretch>
                      <a:fillRect/>
                    </a:stretch>
                  </pic:blipFill>
                  <pic:spPr>
                    <a:xfrm>
                      <a:off x="0" y="0"/>
                      <a:ext cx="5600505" cy="2671907"/>
                    </a:xfrm>
                    <a:prstGeom prst="rect">
                      <a:avLst/>
                    </a:prstGeom>
                    <a:noFill/>
                    <a:ln>
                      <a:noFill/>
                    </a:ln>
                  </pic:spPr>
                </pic:pic>
              </a:graphicData>
            </a:graphic>
          </wp:inline>
        </w:drawing>
      </w:r>
    </w:p>
    <w:p w14:paraId="4433B7BE" w14:textId="34762063" w:rsidR="007E49BE" w:rsidRPr="001B57F7" w:rsidRDefault="003475D8" w:rsidP="000C0405">
      <w:pPr>
        <w:pStyle w:val="Caption"/>
        <w:rPr>
          <w:lang w:val="en-GB"/>
        </w:rPr>
      </w:pPr>
      <w:bookmarkStart w:id="199" w:name="_Ref10409448"/>
      <w:r w:rsidRPr="001B57F7">
        <w:rPr>
          <w:lang w:val="en-GB"/>
        </w:rPr>
        <w:t xml:space="preserve">Figure </w:t>
      </w:r>
      <w:r w:rsidR="00DE7671">
        <w:rPr>
          <w:noProof/>
          <w:lang w:val="en-GB"/>
        </w:rPr>
        <w:t>24</w:t>
      </w:r>
      <w:bookmarkEnd w:id="199"/>
      <w:r w:rsidRPr="001B57F7">
        <w:rPr>
          <w:lang w:val="en-GB"/>
        </w:rPr>
        <w:t>: Evolution of the wanted and the interfering signals in the high-speed scenario</w:t>
      </w:r>
    </w:p>
    <w:p w14:paraId="0F1CBF1B" w14:textId="77777777" w:rsidR="007E49BE" w:rsidRPr="001B57F7" w:rsidRDefault="003475D8" w:rsidP="000C0405">
      <w:pPr>
        <w:pStyle w:val="ECCFiguregraphcentered"/>
        <w:keepNext/>
        <w:rPr>
          <w:lang w:val="en-GB"/>
        </w:rPr>
      </w:pPr>
      <w:r w:rsidRPr="001B57F7">
        <w:rPr>
          <w:noProof/>
          <w:lang w:val="fr-FR" w:eastAsia="fr-FR"/>
        </w:rPr>
        <w:lastRenderedPageBreak/>
        <w:drawing>
          <wp:inline distT="0" distB="0" distL="0" distR="0" wp14:anchorId="6C3714CC" wp14:editId="678E6C67">
            <wp:extent cx="4984750" cy="2378142"/>
            <wp:effectExtent l="0" t="0" r="6350" b="317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pic:cNvPicPr>
                      <a:picLocks noChangeAspect="1" noChangeArrowheads="1"/>
                    </pic:cNvPicPr>
                  </pic:nvPicPr>
                  <pic:blipFill>
                    <a:blip r:embed="rId31" cstate="screen"/>
                    <a:stretch>
                      <a:fillRect/>
                    </a:stretch>
                  </pic:blipFill>
                  <pic:spPr>
                    <a:xfrm>
                      <a:off x="0" y="0"/>
                      <a:ext cx="5011985" cy="2391135"/>
                    </a:xfrm>
                    <a:prstGeom prst="rect">
                      <a:avLst/>
                    </a:prstGeom>
                    <a:noFill/>
                    <a:ln>
                      <a:noFill/>
                    </a:ln>
                  </pic:spPr>
                </pic:pic>
              </a:graphicData>
            </a:graphic>
          </wp:inline>
        </w:drawing>
      </w:r>
    </w:p>
    <w:p w14:paraId="5CDC226F" w14:textId="28CF4ACC" w:rsidR="007E49BE" w:rsidRPr="001B57F7" w:rsidRDefault="003475D8" w:rsidP="000C0405">
      <w:pPr>
        <w:pStyle w:val="Caption"/>
        <w:rPr>
          <w:lang w:val="en-GB"/>
        </w:rPr>
      </w:pPr>
      <w:bookmarkStart w:id="200" w:name="_Ref17711160"/>
      <w:r w:rsidRPr="001B57F7">
        <w:rPr>
          <w:lang w:val="en-GB"/>
        </w:rPr>
        <w:t xml:space="preserve">Figure </w:t>
      </w:r>
      <w:r w:rsidR="00DE7671">
        <w:rPr>
          <w:noProof/>
          <w:lang w:val="en-GB"/>
        </w:rPr>
        <w:t>25</w:t>
      </w:r>
      <w:bookmarkEnd w:id="200"/>
      <w:r w:rsidRPr="001B57F7">
        <w:rPr>
          <w:lang w:val="en-GB"/>
        </w:rPr>
        <w:t>: Evolution of the SINR in the high-speed scenario</w:t>
      </w:r>
    </w:p>
    <w:p w14:paraId="0421DBF0" w14:textId="0443866C" w:rsidR="007E49BE" w:rsidRPr="001B57F7" w:rsidRDefault="003475D8" w:rsidP="000C0405">
      <w:pPr>
        <w:pStyle w:val="Heading3"/>
        <w:rPr>
          <w:lang w:val="en-GB"/>
        </w:rPr>
      </w:pPr>
      <w:bookmarkStart w:id="201" w:name="_Ref16334105"/>
      <w:bookmarkStart w:id="202" w:name="_Toc30762190"/>
      <w:bookmarkStart w:id="203" w:name="_Toc42082475"/>
      <w:bookmarkStart w:id="204" w:name="_Toc42088430"/>
      <w:r w:rsidRPr="001B57F7">
        <w:rPr>
          <w:lang w:val="en-GB"/>
        </w:rPr>
        <w:t>Low-density scenario</w:t>
      </w:r>
      <w:bookmarkEnd w:id="201"/>
      <w:bookmarkEnd w:id="202"/>
      <w:bookmarkEnd w:id="203"/>
      <w:bookmarkEnd w:id="204"/>
    </w:p>
    <w:p w14:paraId="21FF30F9" w14:textId="5466AC29" w:rsidR="007E49BE" w:rsidRPr="001B57F7" w:rsidRDefault="00DE7671" w:rsidP="000C0405">
      <w:pPr>
        <w:rPr>
          <w:rFonts w:cs="Arial"/>
          <w:szCs w:val="20"/>
        </w:rPr>
      </w:pPr>
      <w:r w:rsidRPr="001B57F7">
        <w:t xml:space="preserve">Figure </w:t>
      </w:r>
      <w:r>
        <w:t>27</w:t>
      </w:r>
      <w:r w:rsidR="003475D8" w:rsidRPr="001B57F7">
        <w:rPr>
          <w:rFonts w:cs="Arial"/>
          <w:szCs w:val="20"/>
        </w:rPr>
        <w:t xml:space="preserve"> and </w:t>
      </w:r>
      <w:r w:rsidRPr="001B57F7">
        <w:t xml:space="preserve">Figure </w:t>
      </w:r>
      <w:r>
        <w:rPr>
          <w:noProof/>
        </w:rPr>
        <w:t>28</w:t>
      </w:r>
      <w:r w:rsidR="003475D8" w:rsidRPr="001B57F7">
        <w:rPr>
          <w:rFonts w:cs="Arial"/>
          <w:szCs w:val="20"/>
        </w:rPr>
        <w:t xml:space="preserve"> below show the evolution of the variables </w:t>
      </w:r>
      <w:r w:rsidR="003475D8" w:rsidRPr="006605B6">
        <w:rPr>
          <w:rFonts w:cs="Arial"/>
          <w:i/>
          <w:iCs/>
          <w:szCs w:val="20"/>
        </w:rPr>
        <w:t xml:space="preserve">C, </w:t>
      </w:r>
      <m:oMath>
        <m:sSub>
          <m:sSubPr>
            <m:ctrlPr>
              <w:rPr>
                <w:rFonts w:ascii="Cambria Math" w:hAnsi="Cambria Math" w:cs="Arial"/>
                <w:i/>
                <w:iCs/>
                <w:szCs w:val="20"/>
              </w:rPr>
            </m:ctrlPr>
          </m:sSubPr>
          <m:e>
            <m:r>
              <w:rPr>
                <w:rFonts w:ascii="Cambria Math" w:hAnsi="Cambria Math" w:cs="Arial"/>
                <w:szCs w:val="20"/>
              </w:rPr>
              <m:t>I</m:t>
            </m:r>
          </m:e>
          <m:sub>
            <m:r>
              <w:rPr>
                <w:rFonts w:ascii="Cambria Math" w:hAnsi="Cambria Math" w:cs="Arial"/>
                <w:szCs w:val="20"/>
              </w:rPr>
              <m:t>intra</m:t>
            </m:r>
          </m:sub>
        </m:sSub>
      </m:oMath>
      <w:r w:rsidR="003475D8" w:rsidRPr="006605B6">
        <w:rPr>
          <w:rFonts w:cs="Arial"/>
          <w:i/>
          <w:iCs/>
          <w:szCs w:val="20"/>
        </w:rPr>
        <w:t xml:space="preserve">, </w:t>
      </w:r>
      <m:oMath>
        <m:sSub>
          <m:sSubPr>
            <m:ctrlPr>
              <w:rPr>
                <w:rFonts w:ascii="Cambria Math" w:hAnsi="Cambria Math" w:cs="Arial"/>
                <w:i/>
                <w:iCs/>
                <w:szCs w:val="20"/>
              </w:rPr>
            </m:ctrlPr>
          </m:sSubPr>
          <m:e>
            <m:r>
              <w:rPr>
                <w:rFonts w:ascii="Cambria Math" w:hAnsi="Cambria Math" w:cs="Arial"/>
                <w:szCs w:val="20"/>
              </w:rPr>
              <m:t>I</m:t>
            </m:r>
          </m:e>
          <m:sub>
            <m:r>
              <w:rPr>
                <w:rFonts w:ascii="Cambria Math" w:hAnsi="Cambria Math" w:cs="Arial"/>
                <w:szCs w:val="20"/>
              </w:rPr>
              <m:t>ext</m:t>
            </m:r>
          </m:sub>
        </m:sSub>
      </m:oMath>
      <w:r w:rsidR="003475D8" w:rsidRPr="006605B6">
        <w:rPr>
          <w:rFonts w:cs="Arial"/>
          <w:i/>
          <w:iCs/>
          <w:szCs w:val="20"/>
        </w:rPr>
        <w:t xml:space="preserve">, N </w:t>
      </w:r>
      <w:r w:rsidR="003475D8" w:rsidRPr="001B57F7">
        <w:rPr>
          <w:rFonts w:cs="Arial"/>
          <w:szCs w:val="20"/>
        </w:rPr>
        <w:t xml:space="preserve">and </w:t>
      </w:r>
      <w:r w:rsidR="003475D8" w:rsidRPr="006605B6">
        <w:rPr>
          <w:rFonts w:cs="Arial"/>
          <w:i/>
          <w:iCs/>
          <w:szCs w:val="20"/>
        </w:rPr>
        <w:t>SINR</w:t>
      </w:r>
      <w:r w:rsidR="003475D8" w:rsidRPr="001B57F7">
        <w:rPr>
          <w:rFonts w:cs="Arial"/>
          <w:szCs w:val="20"/>
        </w:rPr>
        <w:t xml:space="preserve"> over the serving cell. First of all, one can note a sudden drop in the wanted signal strength that takes place shortly after the train passes by the FRMCS site, i.e. at around t=280</w:t>
      </w:r>
      <w:r w:rsidR="003475D8" w:rsidRPr="001B57F7">
        <w:t xml:space="preserve"> </w:t>
      </w:r>
      <w:r w:rsidR="003475D8" w:rsidRPr="001B57F7">
        <w:rPr>
          <w:rFonts w:cs="Arial"/>
          <w:szCs w:val="20"/>
        </w:rPr>
        <w:t xml:space="preserve">s, followed by subsequent fluctuations that last all the way to the handover point. This can be explained by two simultaneous mechanisms represented in </w:t>
      </w:r>
      <w:r w:rsidR="00204777" w:rsidRPr="001B57F7">
        <w:t xml:space="preserve">Figure </w:t>
      </w:r>
      <w:r w:rsidR="00204777">
        <w:rPr>
          <w:noProof/>
        </w:rPr>
        <w:t>26</w:t>
      </w:r>
      <w:r w:rsidR="003475D8" w:rsidRPr="001B57F7">
        <w:rPr>
          <w:rFonts w:cs="Arial"/>
          <w:szCs w:val="20"/>
        </w:rPr>
        <w:t xml:space="preserve"> below.</w:t>
      </w:r>
    </w:p>
    <w:p w14:paraId="54B95A08" w14:textId="65D5F0A3" w:rsidR="007E49BE" w:rsidRPr="00F23C01" w:rsidRDefault="003475D8" w:rsidP="00F23C01">
      <w:pPr>
        <w:pStyle w:val="ECCBulletsLv1"/>
        <w:numPr>
          <w:ilvl w:val="0"/>
          <w:numId w:val="0"/>
        </w:numPr>
        <w:spacing w:before="240" w:after="60"/>
        <w:rPr>
          <w:rStyle w:val="ECCParagraph"/>
        </w:rPr>
      </w:pPr>
      <w:r w:rsidRPr="00F23C01">
        <w:rPr>
          <w:rStyle w:val="ECCParagraph"/>
        </w:rPr>
        <w:t xml:space="preserve">The train is entering an important turn </w:t>
      </w:r>
      <w:r w:rsidRPr="009E21E2">
        <w:rPr>
          <w:rStyle w:val="ECCParagraph"/>
        </w:rPr>
        <w:t>at</w:t>
      </w:r>
      <w:r w:rsidRPr="006605B6">
        <w:rPr>
          <w:rStyle w:val="ECCParagraph"/>
          <w:i/>
          <w:iCs/>
        </w:rPr>
        <w:t xml:space="preserve"> t</w:t>
      </w:r>
      <w:r w:rsidRPr="00F23C01">
        <w:rPr>
          <w:rStyle w:val="ECCParagraph"/>
        </w:rPr>
        <w:t>=280 s, which causes depointing with the antenna of the FRMCS site providing the useful signal;</w:t>
      </w:r>
    </w:p>
    <w:p w14:paraId="65BFD466" w14:textId="55006CFA" w:rsidR="007E49BE" w:rsidRPr="00F23C01" w:rsidRDefault="003475D8" w:rsidP="00F23C01">
      <w:pPr>
        <w:pStyle w:val="ECCBulletsLv1"/>
        <w:numPr>
          <w:ilvl w:val="0"/>
          <w:numId w:val="0"/>
        </w:numPr>
        <w:spacing w:before="240" w:after="60"/>
        <w:rPr>
          <w:rStyle w:val="ECCParagraph"/>
        </w:rPr>
      </w:pPr>
      <w:r w:rsidRPr="00F23C01">
        <w:rPr>
          <w:rStyle w:val="ECCParagraph"/>
        </w:rPr>
        <w:t xml:space="preserve">After </w:t>
      </w:r>
      <w:r w:rsidRPr="006605B6">
        <w:rPr>
          <w:rStyle w:val="ECCParagraph"/>
          <w:i/>
          <w:iCs/>
        </w:rPr>
        <w:t>t</w:t>
      </w:r>
      <w:r w:rsidRPr="00F23C01">
        <w:rPr>
          <w:rStyle w:val="ECCParagraph"/>
        </w:rPr>
        <w:t xml:space="preserve">=280 s, there are several buildings in the path between the BS and the train, as this latter is entering the turn. These fluctuations can cause ping-pong effects (during short intervals, the signal strength received from the next cell becomes stronger than from the serving cell, which may trigger erroneous handover procedures). However, this effect is assumed to be properly mitigated in practice, for example </w:t>
      </w:r>
      <w:r w:rsidR="004C2653">
        <w:rPr>
          <w:rStyle w:val="ECCParagraph"/>
        </w:rPr>
        <w:t>using</w:t>
      </w:r>
      <w:r w:rsidRPr="00F23C01">
        <w:rPr>
          <w:rStyle w:val="ECCParagraph"/>
        </w:rPr>
        <w:t xml:space="preserve"> timers (a handover procedure is only triggered when the signal received from the next cell exceeds the signal in the serving cell for a sufficient amount of time).</w:t>
      </w:r>
    </w:p>
    <w:p w14:paraId="5232DE3D"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7AF836B5" wp14:editId="5DE18FAC">
            <wp:extent cx="2686485" cy="274320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a:picLocks noChangeAspect="1" noChangeArrowheads="1"/>
                    </pic:cNvPicPr>
                  </pic:nvPicPr>
                  <pic:blipFill>
                    <a:blip r:embed="rId32" cstate="screen"/>
                    <a:stretch>
                      <a:fillRect/>
                    </a:stretch>
                  </pic:blipFill>
                  <pic:spPr>
                    <a:xfrm>
                      <a:off x="0" y="0"/>
                      <a:ext cx="2718283" cy="2775669"/>
                    </a:xfrm>
                    <a:prstGeom prst="rect">
                      <a:avLst/>
                    </a:prstGeom>
                    <a:noFill/>
                    <a:ln>
                      <a:noFill/>
                    </a:ln>
                  </pic:spPr>
                </pic:pic>
              </a:graphicData>
            </a:graphic>
          </wp:inline>
        </w:drawing>
      </w:r>
    </w:p>
    <w:p w14:paraId="0484B7EF" w14:textId="619F84DC" w:rsidR="007E49BE" w:rsidRPr="001B57F7" w:rsidRDefault="003475D8" w:rsidP="000C0405">
      <w:pPr>
        <w:pStyle w:val="Caption"/>
        <w:rPr>
          <w:lang w:val="en-GB"/>
        </w:rPr>
      </w:pPr>
      <w:bookmarkStart w:id="205" w:name="_Ref16155049"/>
      <w:r w:rsidRPr="001B57F7">
        <w:rPr>
          <w:lang w:val="en-GB"/>
        </w:rPr>
        <w:t xml:space="preserve">Figure </w:t>
      </w:r>
      <w:r w:rsidR="00DE7671">
        <w:rPr>
          <w:noProof/>
          <w:lang w:val="en-GB"/>
        </w:rPr>
        <w:t>26</w:t>
      </w:r>
      <w:bookmarkEnd w:id="205"/>
      <w:r w:rsidRPr="001B57F7">
        <w:rPr>
          <w:lang w:val="en-GB"/>
        </w:rPr>
        <w:t>: Illustration of the wanted signal fluctuation in the low-density scenario</w:t>
      </w:r>
    </w:p>
    <w:p w14:paraId="72910345" w14:textId="77777777" w:rsidR="007E49BE" w:rsidRPr="001B57F7" w:rsidRDefault="003475D8" w:rsidP="000C0405">
      <w:pPr>
        <w:pStyle w:val="ECCFiguregraphcentered"/>
        <w:keepNext/>
        <w:rPr>
          <w:lang w:val="en-GB"/>
        </w:rPr>
      </w:pPr>
      <w:r w:rsidRPr="001B57F7">
        <w:rPr>
          <w:noProof/>
          <w:lang w:val="fr-FR" w:eastAsia="fr-FR"/>
        </w:rPr>
        <w:lastRenderedPageBreak/>
        <w:drawing>
          <wp:inline distT="0" distB="0" distL="0" distR="0" wp14:anchorId="03F9D383" wp14:editId="315194AC">
            <wp:extent cx="5594350" cy="2667000"/>
            <wp:effectExtent l="0" t="0" r="635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pic:cNvPicPr>
                      <a:picLocks noChangeAspect="1" noChangeArrowheads="1"/>
                    </pic:cNvPicPr>
                  </pic:nvPicPr>
                  <pic:blipFill>
                    <a:blip r:embed="rId33" cstate="screen"/>
                    <a:stretch>
                      <a:fillRect/>
                    </a:stretch>
                  </pic:blipFill>
                  <pic:spPr>
                    <a:xfrm>
                      <a:off x="0" y="0"/>
                      <a:ext cx="5594400" cy="2667600"/>
                    </a:xfrm>
                    <a:prstGeom prst="rect">
                      <a:avLst/>
                    </a:prstGeom>
                    <a:noFill/>
                    <a:ln>
                      <a:noFill/>
                    </a:ln>
                  </pic:spPr>
                </pic:pic>
              </a:graphicData>
            </a:graphic>
          </wp:inline>
        </w:drawing>
      </w:r>
    </w:p>
    <w:p w14:paraId="403757CA" w14:textId="6593D109" w:rsidR="007E49BE" w:rsidRPr="001B57F7" w:rsidRDefault="003475D8" w:rsidP="000C0405">
      <w:pPr>
        <w:pStyle w:val="Caption"/>
        <w:rPr>
          <w:lang w:val="en-GB"/>
        </w:rPr>
      </w:pPr>
      <w:bookmarkStart w:id="206" w:name="_Ref10365658"/>
      <w:r w:rsidRPr="001B57F7">
        <w:rPr>
          <w:lang w:val="en-GB"/>
        </w:rPr>
        <w:t xml:space="preserve">Figure </w:t>
      </w:r>
      <w:r w:rsidR="00DE7671">
        <w:rPr>
          <w:noProof/>
          <w:lang w:val="en-GB"/>
        </w:rPr>
        <w:t>27</w:t>
      </w:r>
      <w:bookmarkEnd w:id="206"/>
      <w:r w:rsidRPr="001B57F7">
        <w:rPr>
          <w:lang w:val="en-GB"/>
        </w:rPr>
        <w:t>: Evolution of the wanted and the interfering signals in the low-density scenario</w:t>
      </w:r>
    </w:p>
    <w:p w14:paraId="262FC59D"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3DE71A88" wp14:editId="21C16680">
            <wp:extent cx="5533390" cy="2639695"/>
            <wp:effectExtent l="0" t="0" r="0" b="825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pic:cNvPicPr>
                      <a:picLocks noChangeAspect="1" noChangeArrowheads="1"/>
                    </pic:cNvPicPr>
                  </pic:nvPicPr>
                  <pic:blipFill>
                    <a:blip r:embed="rId34" cstate="screen"/>
                    <a:stretch>
                      <a:fillRect/>
                    </a:stretch>
                  </pic:blipFill>
                  <pic:spPr>
                    <a:xfrm>
                      <a:off x="0" y="0"/>
                      <a:ext cx="5533925" cy="2640143"/>
                    </a:xfrm>
                    <a:prstGeom prst="rect">
                      <a:avLst/>
                    </a:prstGeom>
                    <a:noFill/>
                    <a:ln>
                      <a:noFill/>
                    </a:ln>
                  </pic:spPr>
                </pic:pic>
              </a:graphicData>
            </a:graphic>
          </wp:inline>
        </w:drawing>
      </w:r>
    </w:p>
    <w:p w14:paraId="11BCDAB9" w14:textId="72BBE406" w:rsidR="007E49BE" w:rsidRPr="001B57F7" w:rsidRDefault="003475D8" w:rsidP="000C0405">
      <w:pPr>
        <w:pStyle w:val="Caption"/>
        <w:rPr>
          <w:lang w:val="en-GB"/>
        </w:rPr>
      </w:pPr>
      <w:bookmarkStart w:id="207" w:name="_Ref17711197"/>
      <w:r w:rsidRPr="001B57F7">
        <w:rPr>
          <w:lang w:val="en-GB"/>
        </w:rPr>
        <w:t xml:space="preserve">Figure </w:t>
      </w:r>
      <w:r w:rsidR="00DE7671">
        <w:rPr>
          <w:noProof/>
          <w:lang w:val="en-GB"/>
        </w:rPr>
        <w:t>28</w:t>
      </w:r>
      <w:bookmarkEnd w:id="207"/>
      <w:r w:rsidRPr="001B57F7">
        <w:rPr>
          <w:lang w:val="en-GB"/>
        </w:rPr>
        <w:t>: Evolution of the SINR in the low-density scenario</w:t>
      </w:r>
    </w:p>
    <w:p w14:paraId="7CE30588" w14:textId="0BDF4142" w:rsidR="007E49BE" w:rsidRPr="001B57F7" w:rsidRDefault="003475D8" w:rsidP="000C0405">
      <w:pPr>
        <w:spacing w:before="0"/>
        <w:rPr>
          <w:rFonts w:cs="Arial"/>
          <w:szCs w:val="20"/>
        </w:rPr>
      </w:pPr>
      <w:r w:rsidRPr="001B57F7">
        <w:rPr>
          <w:rFonts w:cs="Arial"/>
          <w:szCs w:val="20"/>
        </w:rPr>
        <w:t xml:space="preserve">As can be seen in </w:t>
      </w:r>
      <w:r w:rsidR="00DE7671" w:rsidRPr="001B57F7">
        <w:t xml:space="preserve">Figure </w:t>
      </w:r>
      <w:r w:rsidR="00DE7671">
        <w:rPr>
          <w:noProof/>
        </w:rPr>
        <w:t>27</w:t>
      </w:r>
      <w:r w:rsidRPr="001B57F7">
        <w:rPr>
          <w:rFonts w:cs="Arial"/>
          <w:szCs w:val="20"/>
        </w:rPr>
        <w:t xml:space="preserve">, the intra-system interference level is relatively stable over time, and is 20-30 dB in the first half, and about 10 dB in the second half, below the wanted signal strength. Two interference cases can be noted in this simulation: the first one occurs between 190 s and 235 s, and is caused by the presence of 3 LTE UEs, each being inside a building close to the rail track. The exact situation is shown in </w:t>
      </w:r>
      <w:r w:rsidR="00DE7671" w:rsidRPr="001B57F7">
        <w:t xml:space="preserve">Figure </w:t>
      </w:r>
      <w:r w:rsidR="00DE7671">
        <w:t>29</w:t>
      </w:r>
      <w:r w:rsidRPr="001B57F7">
        <w:rPr>
          <w:rFonts w:cs="Arial"/>
          <w:szCs w:val="20"/>
        </w:rPr>
        <w:t xml:space="preserve"> below. The second interference situation happens at </w:t>
      </w:r>
      <w:r w:rsidRPr="006605B6">
        <w:rPr>
          <w:rFonts w:cs="Arial"/>
          <w:i/>
          <w:iCs/>
          <w:szCs w:val="20"/>
        </w:rPr>
        <w:t>t</w:t>
      </w:r>
      <w:r w:rsidRPr="001B57F7">
        <w:rPr>
          <w:rFonts w:cs="Arial"/>
          <w:szCs w:val="20"/>
        </w:rPr>
        <w:t xml:space="preserve">=350 s and is caused by a UE in open area, for which the configuration is very similar to this encountered in the high-speed scenario (see </w:t>
      </w:r>
      <w:r w:rsidR="00940D3F">
        <w:rPr>
          <w:rFonts w:cs="Arial"/>
          <w:szCs w:val="20"/>
        </w:rPr>
        <w:t>s</w:t>
      </w:r>
      <w:r w:rsidRPr="001B57F7">
        <w:rPr>
          <w:rFonts w:cs="Arial"/>
          <w:szCs w:val="20"/>
        </w:rPr>
        <w:t xml:space="preserve">ection </w:t>
      </w:r>
      <w:r w:rsidR="00204777">
        <w:rPr>
          <w:rFonts w:cs="Arial"/>
          <w:szCs w:val="20"/>
        </w:rPr>
        <w:t>4.2.1</w:t>
      </w:r>
      <w:r w:rsidRPr="001B57F7">
        <w:rPr>
          <w:rFonts w:cs="Arial"/>
          <w:szCs w:val="20"/>
        </w:rPr>
        <w:t xml:space="preserve">), and therefore it has not been shown here. The SINR remains above 10 dB, even during interference periods, and reaches its minimum in the vicinity of the FRMCS site, where the useful signal drops as explained above. </w:t>
      </w:r>
    </w:p>
    <w:p w14:paraId="2C582652" w14:textId="77777777" w:rsidR="007E49BE" w:rsidRPr="001B57F7" w:rsidRDefault="003475D8" w:rsidP="000C0405">
      <w:pPr>
        <w:pStyle w:val="ECCFiguregraphcentered"/>
        <w:keepNext/>
        <w:rPr>
          <w:lang w:val="en-GB"/>
        </w:rPr>
      </w:pPr>
      <w:r w:rsidRPr="001B57F7">
        <w:rPr>
          <w:noProof/>
          <w:lang w:val="fr-FR" w:eastAsia="fr-FR"/>
        </w:rPr>
        <w:lastRenderedPageBreak/>
        <w:drawing>
          <wp:inline distT="0" distB="0" distL="0" distR="0" wp14:anchorId="02AD05C8" wp14:editId="1385F214">
            <wp:extent cx="5723459" cy="5022937"/>
            <wp:effectExtent l="0" t="0" r="0" b="635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a:picLocks noChangeAspect="1" noChangeArrowheads="1"/>
                    </pic:cNvPicPr>
                  </pic:nvPicPr>
                  <pic:blipFill>
                    <a:blip r:embed="rId35" cstate="screen"/>
                    <a:stretch>
                      <a:fillRect/>
                    </a:stretch>
                  </pic:blipFill>
                  <pic:spPr>
                    <a:xfrm>
                      <a:off x="0" y="0"/>
                      <a:ext cx="5788875" cy="5080347"/>
                    </a:xfrm>
                    <a:prstGeom prst="rect">
                      <a:avLst/>
                    </a:prstGeom>
                    <a:noFill/>
                    <a:ln>
                      <a:noFill/>
                    </a:ln>
                  </pic:spPr>
                </pic:pic>
              </a:graphicData>
            </a:graphic>
          </wp:inline>
        </w:drawing>
      </w:r>
    </w:p>
    <w:p w14:paraId="4CC2F1A1" w14:textId="51C56144" w:rsidR="007E49BE" w:rsidRPr="001B57F7" w:rsidRDefault="003475D8" w:rsidP="000C0405">
      <w:pPr>
        <w:pStyle w:val="Caption"/>
        <w:rPr>
          <w:lang w:val="en-GB"/>
        </w:rPr>
      </w:pPr>
      <w:bookmarkStart w:id="208" w:name="_Ref16155068"/>
      <w:r w:rsidRPr="001B57F7">
        <w:rPr>
          <w:lang w:val="en-GB"/>
        </w:rPr>
        <w:t xml:space="preserve">Figure </w:t>
      </w:r>
      <w:r w:rsidR="00DE7671">
        <w:rPr>
          <w:noProof/>
          <w:lang w:val="en-GB"/>
        </w:rPr>
        <w:t>29</w:t>
      </w:r>
      <w:bookmarkEnd w:id="208"/>
      <w:r w:rsidRPr="001B57F7">
        <w:rPr>
          <w:lang w:val="en-GB"/>
        </w:rPr>
        <w:t xml:space="preserve">: </w:t>
      </w:r>
      <w:r w:rsidR="00940D3F">
        <w:rPr>
          <w:lang w:val="en-GB"/>
        </w:rPr>
        <w:t>L</w:t>
      </w:r>
      <w:r w:rsidRPr="001B57F7">
        <w:rPr>
          <w:lang w:val="en-GB"/>
        </w:rPr>
        <w:t>ocation of the critical interferers in the low-density scenario</w:t>
      </w:r>
    </w:p>
    <w:p w14:paraId="6DBC7F28" w14:textId="7A87EF04" w:rsidR="007E49BE" w:rsidRPr="001B57F7" w:rsidRDefault="003475D8" w:rsidP="000C0405">
      <w:pPr>
        <w:pStyle w:val="Heading3"/>
        <w:rPr>
          <w:lang w:val="en-GB"/>
        </w:rPr>
      </w:pPr>
      <w:bookmarkStart w:id="209" w:name="_Ref16333923"/>
      <w:bookmarkStart w:id="210" w:name="_Toc30762191"/>
      <w:bookmarkStart w:id="211" w:name="_Toc42082476"/>
      <w:bookmarkStart w:id="212" w:name="_Toc42088431"/>
      <w:r w:rsidRPr="001B57F7">
        <w:rPr>
          <w:lang w:val="en-GB"/>
        </w:rPr>
        <w:t>High-density scenario</w:t>
      </w:r>
      <w:bookmarkEnd w:id="209"/>
      <w:bookmarkEnd w:id="210"/>
      <w:bookmarkEnd w:id="211"/>
      <w:bookmarkEnd w:id="212"/>
    </w:p>
    <w:p w14:paraId="73672148" w14:textId="0564F81F" w:rsidR="007E49BE" w:rsidRPr="001B57F7" w:rsidRDefault="003475D8" w:rsidP="000C0405">
      <w:pPr>
        <w:rPr>
          <w:rFonts w:cs="Arial"/>
          <w:szCs w:val="20"/>
        </w:rPr>
      </w:pPr>
      <w:r w:rsidRPr="001B57F7">
        <w:rPr>
          <w:rFonts w:cs="Arial"/>
          <w:szCs w:val="20"/>
        </w:rPr>
        <w:t xml:space="preserve">The evolution of </w:t>
      </w:r>
      <w:r w:rsidRPr="006605B6">
        <w:rPr>
          <w:rFonts w:cs="Arial"/>
          <w:i/>
          <w:iCs/>
          <w:szCs w:val="20"/>
        </w:rPr>
        <w:t xml:space="preserve">C, </w:t>
      </w:r>
      <m:oMath>
        <m:sSub>
          <m:sSubPr>
            <m:ctrlPr>
              <w:rPr>
                <w:rFonts w:ascii="Cambria Math" w:hAnsi="Cambria Math" w:cs="Arial"/>
                <w:i/>
                <w:iCs/>
                <w:szCs w:val="20"/>
              </w:rPr>
            </m:ctrlPr>
          </m:sSubPr>
          <m:e>
            <m:r>
              <w:rPr>
                <w:rFonts w:ascii="Cambria Math" w:hAnsi="Cambria Math" w:cs="Arial"/>
                <w:szCs w:val="20"/>
              </w:rPr>
              <m:t>I</m:t>
            </m:r>
          </m:e>
          <m:sub>
            <m:r>
              <w:rPr>
                <w:rFonts w:ascii="Cambria Math" w:hAnsi="Cambria Math" w:cs="Arial"/>
                <w:szCs w:val="20"/>
              </w:rPr>
              <m:t>intra</m:t>
            </m:r>
          </m:sub>
        </m:sSub>
      </m:oMath>
      <w:r w:rsidRPr="006605B6">
        <w:rPr>
          <w:rFonts w:cs="Arial"/>
          <w:i/>
          <w:iCs/>
          <w:szCs w:val="20"/>
        </w:rPr>
        <w:t xml:space="preserve">, </w:t>
      </w:r>
      <m:oMath>
        <m:sSub>
          <m:sSubPr>
            <m:ctrlPr>
              <w:rPr>
                <w:rFonts w:ascii="Cambria Math" w:hAnsi="Cambria Math" w:cs="Arial"/>
                <w:i/>
                <w:iCs/>
                <w:szCs w:val="20"/>
              </w:rPr>
            </m:ctrlPr>
          </m:sSubPr>
          <m:e>
            <m:r>
              <w:rPr>
                <w:rFonts w:ascii="Cambria Math" w:hAnsi="Cambria Math" w:cs="Arial"/>
                <w:szCs w:val="20"/>
              </w:rPr>
              <m:t>I</m:t>
            </m:r>
          </m:e>
          <m:sub>
            <m:r>
              <w:rPr>
                <w:rFonts w:ascii="Cambria Math" w:hAnsi="Cambria Math" w:cs="Arial"/>
                <w:szCs w:val="20"/>
              </w:rPr>
              <m:t>ext</m:t>
            </m:r>
          </m:sub>
        </m:sSub>
        <m:r>
          <w:rPr>
            <w:rFonts w:ascii="Cambria Math" w:hAnsi="Cambria Math" w:cs="Arial"/>
            <w:szCs w:val="20"/>
          </w:rPr>
          <m:t>, N</m:t>
        </m:r>
      </m:oMath>
      <w:r w:rsidRPr="006605B6">
        <w:rPr>
          <w:rFonts w:cs="Arial"/>
          <w:i/>
          <w:iCs/>
          <w:szCs w:val="20"/>
        </w:rPr>
        <w:t xml:space="preserve"> </w:t>
      </w:r>
      <w:r w:rsidRPr="001B57F7">
        <w:rPr>
          <w:rFonts w:cs="Arial"/>
          <w:szCs w:val="20"/>
        </w:rPr>
        <w:t xml:space="preserve">and </w:t>
      </w:r>
      <w:r w:rsidRPr="006605B6">
        <w:rPr>
          <w:rFonts w:cs="Arial"/>
          <w:i/>
          <w:iCs/>
          <w:szCs w:val="20"/>
        </w:rPr>
        <w:t>SINR</w:t>
      </w:r>
      <w:r w:rsidRPr="001B57F7">
        <w:rPr>
          <w:rFonts w:cs="Arial"/>
          <w:szCs w:val="20"/>
        </w:rPr>
        <w:t xml:space="preserve"> in the high-density scenario is shown in </w:t>
      </w:r>
      <w:r w:rsidR="00DE7671" w:rsidRPr="001B57F7">
        <w:t xml:space="preserve">Figure </w:t>
      </w:r>
      <w:r w:rsidR="00DE7671">
        <w:rPr>
          <w:noProof/>
        </w:rPr>
        <w:t>30</w:t>
      </w:r>
      <w:r w:rsidRPr="001B57F7">
        <w:rPr>
          <w:rFonts w:cs="Arial"/>
          <w:szCs w:val="20"/>
        </w:rPr>
        <w:t xml:space="preserve"> and </w:t>
      </w:r>
      <w:r w:rsidR="00DE7671" w:rsidRPr="001B57F7">
        <w:t xml:space="preserve">Figure </w:t>
      </w:r>
      <w:r w:rsidR="00DE7671">
        <w:rPr>
          <w:noProof/>
        </w:rPr>
        <w:t>31</w:t>
      </w:r>
      <w:r w:rsidRPr="001B57F7">
        <w:rPr>
          <w:rFonts w:cs="Arial"/>
          <w:szCs w:val="20"/>
        </w:rPr>
        <w:t xml:space="preserve"> below. The first point to note is that the wanted signal does not experience the significant fluctuations recorded in the low-density scenario. This is due to the fact that the rail track is very wide in this scenario (see </w:t>
      </w:r>
      <w:r w:rsidR="00DE7671" w:rsidRPr="001B57F7">
        <w:t xml:space="preserve">Figure </w:t>
      </w:r>
      <w:r w:rsidR="00DE7671">
        <w:rPr>
          <w:noProof/>
        </w:rPr>
        <w:t>10</w:t>
      </w:r>
      <w:r w:rsidRPr="001B57F7">
        <w:rPr>
          <w:rFonts w:cs="Arial"/>
          <w:szCs w:val="20"/>
        </w:rPr>
        <w:t>), and therefore the train is almost continuously in LOS of the FRMCS BS.</w:t>
      </w:r>
    </w:p>
    <w:p w14:paraId="5674BBD2" w14:textId="546D0AC3" w:rsidR="007E49BE" w:rsidRPr="001B57F7" w:rsidRDefault="003475D8" w:rsidP="000C0405">
      <w:pPr>
        <w:rPr>
          <w:rFonts w:cs="Arial"/>
          <w:szCs w:val="20"/>
        </w:rPr>
      </w:pPr>
      <w:r w:rsidRPr="001B57F7">
        <w:rPr>
          <w:rFonts w:cs="Arial"/>
          <w:szCs w:val="20"/>
        </w:rPr>
        <w:t xml:space="preserve">Moreover, the intra-system interference is at least 40 dB below the wanted signal level: indeed, as the train is in a relatively sharp turn (at a reduced speed of 50 km/h, see </w:t>
      </w:r>
      <w:r w:rsidR="00204777" w:rsidRPr="001B57F7">
        <w:t xml:space="preserve">Table </w:t>
      </w:r>
      <w:r w:rsidR="00204777">
        <w:rPr>
          <w:noProof/>
        </w:rPr>
        <w:t>5</w:t>
      </w:r>
      <w:r w:rsidRPr="001B57F7">
        <w:rPr>
          <w:rFonts w:cs="Arial"/>
          <w:szCs w:val="20"/>
        </w:rPr>
        <w:t xml:space="preserve">), there is an important depointing with the antennas of the FRMCS sites in adjacent cells, which results in a ”natural protection” again ICI. The </w:t>
      </w:r>
      <w:r w:rsidRPr="006605B6">
        <w:rPr>
          <w:rFonts w:cs="Arial"/>
          <w:i/>
          <w:iCs/>
          <w:szCs w:val="20"/>
        </w:rPr>
        <w:t>SINR</w:t>
      </w:r>
      <w:r w:rsidRPr="001B57F7">
        <w:rPr>
          <w:rFonts w:cs="Arial"/>
          <w:szCs w:val="20"/>
        </w:rPr>
        <w:t xml:space="preserve"> is very stable over time and does not fall below 40 dB, even at the handover points. </w:t>
      </w:r>
    </w:p>
    <w:p w14:paraId="57563A15" w14:textId="77777777" w:rsidR="007E49BE" w:rsidRPr="001B57F7" w:rsidRDefault="003475D8" w:rsidP="000C0405">
      <w:pPr>
        <w:pStyle w:val="ECCFiguregraphcentered"/>
        <w:keepNext/>
        <w:rPr>
          <w:lang w:val="en-GB"/>
        </w:rPr>
      </w:pPr>
      <w:r w:rsidRPr="001B57F7">
        <w:rPr>
          <w:noProof/>
          <w:lang w:val="fr-FR" w:eastAsia="fr-FR"/>
        </w:rPr>
        <w:lastRenderedPageBreak/>
        <w:drawing>
          <wp:inline distT="0" distB="0" distL="0" distR="0" wp14:anchorId="5D9F15D0" wp14:editId="14A497E0">
            <wp:extent cx="5591175" cy="266700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pic:cNvPicPr>
                      <a:picLocks noChangeAspect="1" noChangeArrowheads="1"/>
                    </pic:cNvPicPr>
                  </pic:nvPicPr>
                  <pic:blipFill>
                    <a:blip r:embed="rId36" cstate="screen"/>
                    <a:stretch>
                      <a:fillRect/>
                    </a:stretch>
                  </pic:blipFill>
                  <pic:spPr>
                    <a:xfrm>
                      <a:off x="0" y="0"/>
                      <a:ext cx="5591476" cy="2667600"/>
                    </a:xfrm>
                    <a:prstGeom prst="rect">
                      <a:avLst/>
                    </a:prstGeom>
                    <a:noFill/>
                    <a:ln>
                      <a:noFill/>
                    </a:ln>
                  </pic:spPr>
                </pic:pic>
              </a:graphicData>
            </a:graphic>
          </wp:inline>
        </w:drawing>
      </w:r>
    </w:p>
    <w:p w14:paraId="21FF2CD2" w14:textId="5A36079E" w:rsidR="007E49BE" w:rsidRPr="001B57F7" w:rsidRDefault="003475D8" w:rsidP="000C0405">
      <w:pPr>
        <w:pStyle w:val="Caption"/>
        <w:rPr>
          <w:lang w:val="en-GB"/>
        </w:rPr>
      </w:pPr>
      <w:bookmarkStart w:id="213" w:name="_Ref17710910"/>
      <w:r w:rsidRPr="001B57F7">
        <w:rPr>
          <w:lang w:val="en-GB"/>
        </w:rPr>
        <w:t xml:space="preserve">Figure </w:t>
      </w:r>
      <w:r w:rsidR="00DE7671">
        <w:rPr>
          <w:noProof/>
          <w:lang w:val="en-GB"/>
        </w:rPr>
        <w:t>30</w:t>
      </w:r>
      <w:bookmarkEnd w:id="213"/>
      <w:r w:rsidRPr="001B57F7">
        <w:rPr>
          <w:lang w:val="en-GB"/>
        </w:rPr>
        <w:t>: Evolution of the wanted and the interfering signals in the high-density scenario</w:t>
      </w:r>
    </w:p>
    <w:p w14:paraId="55672B10"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25096F05" wp14:editId="09631F1B">
            <wp:extent cx="5533390" cy="2639695"/>
            <wp:effectExtent l="0" t="0" r="0" b="825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pic:cNvPicPr>
                      <a:picLocks noChangeAspect="1" noChangeArrowheads="1"/>
                    </pic:cNvPicPr>
                  </pic:nvPicPr>
                  <pic:blipFill>
                    <a:blip r:embed="rId37" cstate="screen"/>
                    <a:stretch>
                      <a:fillRect/>
                    </a:stretch>
                  </pic:blipFill>
                  <pic:spPr>
                    <a:xfrm>
                      <a:off x="0" y="0"/>
                      <a:ext cx="5533924" cy="2640143"/>
                    </a:xfrm>
                    <a:prstGeom prst="rect">
                      <a:avLst/>
                    </a:prstGeom>
                    <a:noFill/>
                    <a:ln>
                      <a:noFill/>
                    </a:ln>
                  </pic:spPr>
                </pic:pic>
              </a:graphicData>
            </a:graphic>
          </wp:inline>
        </w:drawing>
      </w:r>
    </w:p>
    <w:p w14:paraId="71EBD62F" w14:textId="0077D3BF" w:rsidR="007E49BE" w:rsidRPr="001B57F7" w:rsidRDefault="003475D8" w:rsidP="000C0405">
      <w:pPr>
        <w:pStyle w:val="Caption"/>
        <w:rPr>
          <w:lang w:val="en-GB"/>
        </w:rPr>
      </w:pPr>
      <w:bookmarkStart w:id="214" w:name="_Ref17711236"/>
      <w:r w:rsidRPr="001B57F7">
        <w:rPr>
          <w:lang w:val="en-GB"/>
        </w:rPr>
        <w:t xml:space="preserve">Figure </w:t>
      </w:r>
      <w:r w:rsidR="00DE7671">
        <w:rPr>
          <w:noProof/>
          <w:lang w:val="en-GB"/>
        </w:rPr>
        <w:t>31</w:t>
      </w:r>
      <w:bookmarkEnd w:id="214"/>
      <w:r w:rsidRPr="001B57F7">
        <w:rPr>
          <w:lang w:val="en-GB"/>
        </w:rPr>
        <w:t>: Evolution of the SINR in the high-density scenario</w:t>
      </w:r>
    </w:p>
    <w:p w14:paraId="7F84ACF3" w14:textId="3272D434" w:rsidR="007E49BE" w:rsidRPr="001B57F7" w:rsidRDefault="003475D8" w:rsidP="000C0405">
      <w:pPr>
        <w:rPr>
          <w:rFonts w:cs="Arial"/>
          <w:szCs w:val="20"/>
        </w:rPr>
      </w:pPr>
      <w:r w:rsidRPr="001B57F7">
        <w:rPr>
          <w:rFonts w:cs="Arial"/>
          <w:szCs w:val="20"/>
        </w:rPr>
        <w:t xml:space="preserve">There are two main interference situations, that occur at </w:t>
      </w:r>
      <w:r w:rsidRPr="006605B6">
        <w:rPr>
          <w:rFonts w:cs="Arial"/>
          <w:i/>
          <w:iCs/>
          <w:szCs w:val="20"/>
        </w:rPr>
        <w:t>t</w:t>
      </w:r>
      <w:r w:rsidRPr="001B57F7">
        <w:rPr>
          <w:rFonts w:cs="Arial"/>
          <w:szCs w:val="20"/>
        </w:rPr>
        <w:t xml:space="preserve">=212 s and </w:t>
      </w:r>
      <w:r w:rsidRPr="006605B6">
        <w:rPr>
          <w:rFonts w:cs="Arial"/>
          <w:i/>
          <w:iCs/>
          <w:szCs w:val="20"/>
        </w:rPr>
        <w:t>t</w:t>
      </w:r>
      <w:r w:rsidRPr="001B57F7">
        <w:rPr>
          <w:rFonts w:cs="Arial"/>
          <w:szCs w:val="20"/>
        </w:rPr>
        <w:t xml:space="preserve">=274 s, where the </w:t>
      </w:r>
      <w:r w:rsidRPr="001B57F7">
        <w:rPr>
          <w:rFonts w:cs="Arial"/>
          <w:i/>
          <w:szCs w:val="20"/>
        </w:rPr>
        <w:t>Interference to Noise Ratio</w:t>
      </w:r>
      <w:r w:rsidRPr="001B57F7">
        <w:rPr>
          <w:rFonts w:cs="Arial"/>
          <w:szCs w:val="20"/>
        </w:rPr>
        <w:t xml:space="preserve"> (INR) is 20 dB and 15 dB, respectively (which corresponds to a desensitisation of about the same value). </w:t>
      </w:r>
    </w:p>
    <w:p w14:paraId="1FEBEB6D" w14:textId="718E3757" w:rsidR="007E49BE" w:rsidRPr="001B57F7" w:rsidRDefault="003475D8" w:rsidP="000C0405">
      <w:pPr>
        <w:spacing w:before="0"/>
        <w:rPr>
          <w:rFonts w:cs="Arial"/>
          <w:szCs w:val="20"/>
        </w:rPr>
      </w:pPr>
      <w:r w:rsidRPr="001B57F7">
        <w:rPr>
          <w:rFonts w:cs="Arial"/>
          <w:szCs w:val="20"/>
        </w:rPr>
        <w:t xml:space="preserve">The first situation </w:t>
      </w:r>
      <w:r w:rsidR="00220DA2">
        <w:rPr>
          <w:rFonts w:cs="Arial"/>
          <w:szCs w:val="20"/>
        </w:rPr>
        <w:t>it</w:t>
      </w:r>
      <w:r w:rsidRPr="001B57F7">
        <w:rPr>
          <w:rFonts w:cs="Arial"/>
          <w:szCs w:val="20"/>
        </w:rPr>
        <w:t xml:space="preserve"> is caused by a UE in open area </w:t>
      </w:r>
      <w:r w:rsidR="004C2653">
        <w:t xml:space="preserve">(see Figure 30 below) </w:t>
      </w:r>
      <w:r w:rsidRPr="001B57F7">
        <w:rPr>
          <w:rFonts w:cs="Arial"/>
          <w:szCs w:val="20"/>
        </w:rPr>
        <w:t xml:space="preserve">which is directly on an adjacent rail track. This could for example belong to a member of the maintenance staff, or to a user in another train (in which case additional attenuation due to the train body should be </w:t>
      </w:r>
      <w:r w:rsidR="004C2653">
        <w:t>considered</w:t>
      </w:r>
      <w:r w:rsidRPr="001B57F7">
        <w:rPr>
          <w:rFonts w:cs="Arial"/>
          <w:szCs w:val="20"/>
        </w:rPr>
        <w:t>, which was not the case here). The receiver is desensitised for about 10</w:t>
      </w:r>
      <w:r w:rsidR="008F7F08">
        <w:rPr>
          <w:rFonts w:cs="Arial"/>
          <w:szCs w:val="20"/>
        </w:rPr>
        <w:t> </w:t>
      </w:r>
      <w:r w:rsidRPr="001B57F7">
        <w:rPr>
          <w:rFonts w:cs="Arial"/>
          <w:szCs w:val="20"/>
        </w:rPr>
        <w:t>s, until the train gets suffic</w:t>
      </w:r>
      <w:r w:rsidRPr="001B57F7">
        <w:t>i</w:t>
      </w:r>
      <w:r w:rsidRPr="001B57F7">
        <w:rPr>
          <w:rFonts w:cs="Arial"/>
          <w:szCs w:val="20"/>
        </w:rPr>
        <w:t xml:space="preserve">ently far away from the UE. The second situation is shown in </w:t>
      </w:r>
      <w:r w:rsidR="00DE7671" w:rsidRPr="001B57F7">
        <w:t xml:space="preserve">Figure </w:t>
      </w:r>
      <w:r w:rsidR="00DE7671">
        <w:rPr>
          <w:noProof/>
        </w:rPr>
        <w:t>33</w:t>
      </w:r>
      <w:r w:rsidRPr="001B57F7">
        <w:rPr>
          <w:rFonts w:cs="Arial"/>
          <w:szCs w:val="20"/>
        </w:rPr>
        <w:t xml:space="preserve"> and is caused by a UE in a small street parallel to the track. At </w:t>
      </w:r>
      <w:r w:rsidRPr="006605B6">
        <w:rPr>
          <w:rFonts w:cs="Arial"/>
          <w:i/>
          <w:iCs/>
          <w:szCs w:val="20"/>
        </w:rPr>
        <w:t>t</w:t>
      </w:r>
      <w:r w:rsidRPr="001B57F7">
        <w:rPr>
          <w:rFonts w:cs="Arial"/>
          <w:szCs w:val="20"/>
        </w:rPr>
        <w:t xml:space="preserve">=274 s, this UE is in LOS of the train and the desensitisation reaches about 15 dB as can be seen in </w:t>
      </w:r>
      <w:r w:rsidR="00DE7671" w:rsidRPr="001B57F7">
        <w:t xml:space="preserve">Figure </w:t>
      </w:r>
      <w:r w:rsidR="00DE7671">
        <w:rPr>
          <w:noProof/>
        </w:rPr>
        <w:t>30</w:t>
      </w:r>
      <w:r w:rsidRPr="001B57F7">
        <w:rPr>
          <w:rFonts w:cs="Arial"/>
          <w:szCs w:val="20"/>
        </w:rPr>
        <w:t xml:space="preserve">. From </w:t>
      </w:r>
      <w:r w:rsidRPr="006605B6">
        <w:rPr>
          <w:rFonts w:cs="Arial"/>
          <w:i/>
          <w:iCs/>
          <w:szCs w:val="20"/>
        </w:rPr>
        <w:t>t</w:t>
      </w:r>
      <w:r w:rsidRPr="001B57F7">
        <w:rPr>
          <w:rFonts w:cs="Arial"/>
          <w:szCs w:val="20"/>
        </w:rPr>
        <w:t>=277</w:t>
      </w:r>
      <w:r w:rsidR="008F7F08">
        <w:rPr>
          <w:rFonts w:cs="Arial"/>
          <w:szCs w:val="20"/>
        </w:rPr>
        <w:t> </w:t>
      </w:r>
      <w:r w:rsidRPr="001B57F7">
        <w:rPr>
          <w:rFonts w:cs="Arial"/>
          <w:szCs w:val="20"/>
        </w:rPr>
        <w:t>s onwards, there is a building between the train and the UE, which attenuates the signal transmitted by this latter, and this results in the sharp drop in external interference power level.</w:t>
      </w:r>
    </w:p>
    <w:p w14:paraId="38B385E5" w14:textId="77777777" w:rsidR="007E49BE" w:rsidRPr="001B57F7" w:rsidRDefault="003475D8" w:rsidP="000C0405">
      <w:pPr>
        <w:pStyle w:val="ECCFiguregraphcentered"/>
        <w:keepNext/>
        <w:rPr>
          <w:lang w:val="en-GB"/>
        </w:rPr>
      </w:pPr>
      <w:r w:rsidRPr="001B57F7">
        <w:rPr>
          <w:noProof/>
          <w:lang w:val="fr-FR" w:eastAsia="fr-FR"/>
        </w:rPr>
        <w:lastRenderedPageBreak/>
        <w:drawing>
          <wp:inline distT="0" distB="0" distL="0" distR="0" wp14:anchorId="4C67A5E6" wp14:editId="3AAD0129">
            <wp:extent cx="4695751" cy="2813538"/>
            <wp:effectExtent l="0" t="0" r="0" b="635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pic:cNvPicPr>
                      <a:picLocks noChangeAspect="1" noChangeArrowheads="1"/>
                    </pic:cNvPicPr>
                  </pic:nvPicPr>
                  <pic:blipFill>
                    <a:blip r:embed="rId38" cstate="screen"/>
                    <a:stretch>
                      <a:fillRect/>
                    </a:stretch>
                  </pic:blipFill>
                  <pic:spPr>
                    <a:xfrm>
                      <a:off x="0" y="0"/>
                      <a:ext cx="4715744" cy="2825517"/>
                    </a:xfrm>
                    <a:prstGeom prst="rect">
                      <a:avLst/>
                    </a:prstGeom>
                    <a:noFill/>
                    <a:ln>
                      <a:noFill/>
                    </a:ln>
                  </pic:spPr>
                </pic:pic>
              </a:graphicData>
            </a:graphic>
          </wp:inline>
        </w:drawing>
      </w:r>
    </w:p>
    <w:p w14:paraId="5A247F1A" w14:textId="67DB7CF9" w:rsidR="007E49BE" w:rsidRPr="001B57F7" w:rsidRDefault="003475D8" w:rsidP="000C0405">
      <w:pPr>
        <w:pStyle w:val="Caption"/>
        <w:rPr>
          <w:lang w:val="en-GB"/>
        </w:rPr>
      </w:pPr>
      <w:bookmarkStart w:id="215" w:name="_Ref16772860"/>
      <w:r w:rsidRPr="001B57F7">
        <w:rPr>
          <w:lang w:val="en-GB"/>
        </w:rPr>
        <w:t xml:space="preserve">Figure </w:t>
      </w:r>
      <w:r w:rsidR="00DE7671">
        <w:rPr>
          <w:noProof/>
          <w:lang w:val="en-GB"/>
        </w:rPr>
        <w:t>32</w:t>
      </w:r>
      <w:bookmarkEnd w:id="215"/>
      <w:r w:rsidRPr="001B57F7">
        <w:rPr>
          <w:lang w:val="en-GB"/>
        </w:rPr>
        <w:t xml:space="preserve">: </w:t>
      </w:r>
      <w:r w:rsidR="008D7D20">
        <w:rPr>
          <w:lang w:val="en-GB"/>
        </w:rPr>
        <w:t>F</w:t>
      </w:r>
      <w:r w:rsidRPr="001B57F7">
        <w:rPr>
          <w:lang w:val="en-GB"/>
        </w:rPr>
        <w:t>irst interference situation in the high-density scenario</w:t>
      </w:r>
    </w:p>
    <w:p w14:paraId="452CEB47"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1DC07729" wp14:editId="1A125E22">
            <wp:extent cx="4931162" cy="2708031"/>
            <wp:effectExtent l="0" t="0" r="3175"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pic:cNvPicPr>
                      <a:picLocks noChangeAspect="1" noChangeArrowheads="1"/>
                    </pic:cNvPicPr>
                  </pic:nvPicPr>
                  <pic:blipFill>
                    <a:blip r:embed="rId39" cstate="screen"/>
                    <a:stretch>
                      <a:fillRect/>
                    </a:stretch>
                  </pic:blipFill>
                  <pic:spPr>
                    <a:xfrm>
                      <a:off x="0" y="0"/>
                      <a:ext cx="4964847" cy="2726530"/>
                    </a:xfrm>
                    <a:prstGeom prst="rect">
                      <a:avLst/>
                    </a:prstGeom>
                    <a:noFill/>
                    <a:ln>
                      <a:noFill/>
                    </a:ln>
                  </pic:spPr>
                </pic:pic>
              </a:graphicData>
            </a:graphic>
          </wp:inline>
        </w:drawing>
      </w:r>
    </w:p>
    <w:p w14:paraId="674ACCAC" w14:textId="595F9B8D" w:rsidR="007E49BE" w:rsidRPr="001B57F7" w:rsidRDefault="003475D8" w:rsidP="000C0405">
      <w:pPr>
        <w:pStyle w:val="Caption"/>
        <w:rPr>
          <w:lang w:val="en-GB"/>
        </w:rPr>
      </w:pPr>
      <w:bookmarkStart w:id="216" w:name="_Ref16772944"/>
      <w:r w:rsidRPr="001B57F7">
        <w:rPr>
          <w:lang w:val="en-GB"/>
        </w:rPr>
        <w:t xml:space="preserve">Figure </w:t>
      </w:r>
      <w:r w:rsidR="00DE7671">
        <w:rPr>
          <w:noProof/>
          <w:lang w:val="en-GB"/>
        </w:rPr>
        <w:t>33</w:t>
      </w:r>
      <w:bookmarkEnd w:id="216"/>
      <w:r w:rsidRPr="001B57F7">
        <w:rPr>
          <w:lang w:val="en-GB"/>
        </w:rPr>
        <w:t xml:space="preserve">: </w:t>
      </w:r>
      <w:r w:rsidR="008D7D20">
        <w:rPr>
          <w:lang w:val="en-GB"/>
        </w:rPr>
        <w:t>S</w:t>
      </w:r>
      <w:r w:rsidRPr="001B57F7">
        <w:rPr>
          <w:lang w:val="en-GB"/>
        </w:rPr>
        <w:t>econd interference situation in the high-density scenario</w:t>
      </w:r>
    </w:p>
    <w:p w14:paraId="3B9AC012" w14:textId="6061A1EA" w:rsidR="007E49BE" w:rsidRPr="001B57F7" w:rsidRDefault="003475D8" w:rsidP="000C0405">
      <w:pPr>
        <w:pStyle w:val="Heading2"/>
        <w:rPr>
          <w:lang w:val="en-GB"/>
        </w:rPr>
      </w:pPr>
      <w:bookmarkStart w:id="217" w:name="_Toc30762192"/>
      <w:bookmarkStart w:id="218" w:name="_Toc42082477"/>
      <w:bookmarkStart w:id="219" w:name="_Toc42088432"/>
      <w:r w:rsidRPr="001B57F7">
        <w:rPr>
          <w:lang w:val="en-GB"/>
        </w:rPr>
        <w:t>Results and Conclusion</w:t>
      </w:r>
      <w:bookmarkEnd w:id="217"/>
      <w:bookmarkEnd w:id="218"/>
      <w:bookmarkEnd w:id="219"/>
    </w:p>
    <w:p w14:paraId="3AC7475C" w14:textId="0E70D958" w:rsidR="007E49BE" w:rsidRPr="001B57F7" w:rsidRDefault="003475D8" w:rsidP="000C0405">
      <w:r w:rsidRPr="001B57F7">
        <w:t xml:space="preserve">The following conclusions can be drawn from the </w:t>
      </w:r>
      <w:r w:rsidR="00144530">
        <w:t>co-existence</w:t>
      </w:r>
      <w:r w:rsidRPr="001B57F7">
        <w:t xml:space="preserve"> study between MFCN and FRMCS downlink: </w:t>
      </w:r>
    </w:p>
    <w:p w14:paraId="0A095F94" w14:textId="089A26E4" w:rsidR="007E49BE" w:rsidRPr="001B57F7" w:rsidRDefault="00A177B6" w:rsidP="000C0405">
      <w:pPr>
        <w:pStyle w:val="ECCBulletsLv1"/>
      </w:pPr>
      <w:r>
        <w:t>S</w:t>
      </w:r>
      <w:r w:rsidR="003475D8" w:rsidRPr="001B57F7">
        <w:t xml:space="preserve">ection </w:t>
      </w:r>
      <w:r w:rsidR="00204777">
        <w:t>4.1</w:t>
      </w:r>
      <w:r w:rsidR="003475D8" w:rsidRPr="001B57F7">
        <w:t xml:space="preserve"> has shown that the main mechanism by which LTE UEs interfere with FRMCS </w:t>
      </w:r>
      <w:r w:rsidR="0077359B" w:rsidRPr="001B57F7">
        <w:t>cab-radio</w:t>
      </w:r>
      <w:r w:rsidR="003475D8" w:rsidRPr="001B57F7">
        <w:t xml:space="preserve">s is the unwanted emissions falling into the FRMCS bandwidth. Other effects such as </w:t>
      </w:r>
      <w:proofErr w:type="gramStart"/>
      <w:r w:rsidR="003475D8" w:rsidRPr="001B57F7">
        <w:t>blocking</w:t>
      </w:r>
      <w:proofErr w:type="gramEnd"/>
      <w:r w:rsidR="003475D8" w:rsidRPr="001B57F7">
        <w:t xml:space="preserve"> and intermodulation distortion generally do not play a significant role. Therefore, there is no need to improve receiver performance of FRMCS </w:t>
      </w:r>
      <w:r w:rsidR="0077359B" w:rsidRPr="001B57F7">
        <w:t>cab-radio</w:t>
      </w:r>
      <w:r w:rsidR="003475D8" w:rsidRPr="001B57F7">
        <w:t>s beyond the minimum requirements of 3GPP specifications;</w:t>
      </w:r>
    </w:p>
    <w:p w14:paraId="24A46B5D" w14:textId="3658B5C8" w:rsidR="007E49BE" w:rsidRPr="001B57F7" w:rsidRDefault="003475D8" w:rsidP="000C0405">
      <w:pPr>
        <w:pStyle w:val="ECCBulletsLv1"/>
      </w:pPr>
      <w:r w:rsidRPr="001B57F7">
        <w:t xml:space="preserve">Desensitisation of the FRMCS cab-radio receiver may be noticed in the case where the train passes by a UE, that transmits with full power, in open area and in the vicinity of the rail track: see for example the high-density scenario in </w:t>
      </w:r>
      <w:r w:rsidR="00940D3F">
        <w:t>s</w:t>
      </w:r>
      <w:r w:rsidRPr="001B57F7">
        <w:t xml:space="preserve">ection </w:t>
      </w:r>
      <w:r w:rsidR="00204777">
        <w:t>4.2.3</w:t>
      </w:r>
      <w:r w:rsidRPr="001B57F7">
        <w:t xml:space="preserve">, where the desensitisation can reach up to 20 </w:t>
      </w:r>
      <w:proofErr w:type="spellStart"/>
      <w:r w:rsidRPr="001B57F7">
        <w:t>dB.</w:t>
      </w:r>
      <w:proofErr w:type="spellEnd"/>
      <w:r w:rsidRPr="001B57F7">
        <w:t xml:space="preserve"> In the high-density scenario where the train speed is the lowest (about 50 km/h, see </w:t>
      </w:r>
      <w:r w:rsidR="00204777" w:rsidRPr="001B57F7">
        <w:t xml:space="preserve">Table </w:t>
      </w:r>
      <w:r w:rsidR="00204777">
        <w:t>5</w:t>
      </w:r>
      <w:r w:rsidRPr="001B57F7">
        <w:t xml:space="preserve">), the receiver desensitisation can last for about 30 s if no building or obstacle ”protects” the train from interference. In the other scenarios (high-speed and low-density), desensitisation generally does not exceed 5 s; </w:t>
      </w:r>
    </w:p>
    <w:p w14:paraId="52B783E9" w14:textId="62FA44E7" w:rsidR="007E49BE" w:rsidRPr="001B57F7" w:rsidRDefault="003475D8" w:rsidP="000C0405">
      <w:pPr>
        <w:pStyle w:val="ECCBulletsLv1"/>
      </w:pPr>
      <w:r w:rsidRPr="001B57F7">
        <w:lastRenderedPageBreak/>
        <w:t xml:space="preserve">On the one hand, rail tracks are generally not closer than 10 m to the surrounding buildings, and thus there is a minimum separation distance between the train and indoor UEs (which is not the case for UEs in open area). On the other hand, walls provide an additional attenuation considered of at least 15 dB (see </w:t>
      </w:r>
      <w:r w:rsidR="00204777" w:rsidRPr="001B57F7">
        <w:t xml:space="preserve">Table </w:t>
      </w:r>
      <w:r w:rsidR="00204777">
        <w:t>7</w:t>
      </w:r>
      <w:r w:rsidRPr="001B57F7">
        <w:t xml:space="preserve">), and therefore </w:t>
      </w:r>
      <w:r w:rsidR="00144530">
        <w:t>co-existence</w:t>
      </w:r>
      <w:r w:rsidRPr="001B57F7">
        <w:t xml:space="preserve"> between FRMCS and UEs transmitting inside buildings is not critical: see for example the low-density scenario in </w:t>
      </w:r>
      <w:r w:rsidR="00940D3F">
        <w:t>s</w:t>
      </w:r>
      <w:r w:rsidRPr="001B57F7">
        <w:t xml:space="preserve">ection </w:t>
      </w:r>
      <w:r w:rsidR="00204777">
        <w:t>4.2.2</w:t>
      </w:r>
      <w:r w:rsidRPr="001B57F7">
        <w:t>, where the FRMCS receiver is not desensiti</w:t>
      </w:r>
      <w:r w:rsidR="00831209">
        <w:t>s</w:t>
      </w:r>
      <w:r w:rsidRPr="001B57F7">
        <w:t xml:space="preserve">ed by more than 1 dB when passing very close by buildings in which UEs are transmitting; </w:t>
      </w:r>
    </w:p>
    <w:p w14:paraId="654C532A" w14:textId="7EA2C1CF" w:rsidR="007E49BE" w:rsidRPr="001B57F7" w:rsidRDefault="003475D8" w:rsidP="000C0405">
      <w:pPr>
        <w:pStyle w:val="ECCBulletsLv1"/>
      </w:pPr>
      <w:r w:rsidRPr="001B57F7">
        <w:t xml:space="preserve">The simulation methodology described in </w:t>
      </w:r>
      <w:r w:rsidR="00940D3F">
        <w:t>s</w:t>
      </w:r>
      <w:r w:rsidRPr="001B57F7">
        <w:t xml:space="preserve">ection </w:t>
      </w:r>
      <w:r w:rsidR="00204777">
        <w:t>2.6</w:t>
      </w:r>
      <w:r w:rsidRPr="001B57F7">
        <w:t xml:space="preserve"> has shown that the SINR CDF presented in Figure 12 does not change when applying MFCN interference, except in the high-density scenario, where the degradation of the SINR value exceeded 95% of the time is however less than 0.5 dB (see </w:t>
      </w:r>
      <w:r w:rsidR="00DE7671" w:rsidRPr="001B57F7">
        <w:t xml:space="preserve">Figure </w:t>
      </w:r>
      <w:r w:rsidR="00DE7671">
        <w:t>34</w:t>
      </w:r>
      <w:r w:rsidRPr="001B57F7">
        <w:t xml:space="preserve"> below). This is due to the fact that interferences generated by LTE UEs are on average below the intra-system interference level (when applying the basic frequency reuse scheme explained in </w:t>
      </w:r>
      <w:r w:rsidR="00940D3F">
        <w:t>s</w:t>
      </w:r>
      <w:r w:rsidRPr="001B57F7">
        <w:t xml:space="preserve">ection </w:t>
      </w:r>
      <w:r w:rsidR="00204777">
        <w:t>2.4</w:t>
      </w:r>
      <w:r w:rsidRPr="001B57F7">
        <w:t xml:space="preserve">), which has been noticed in all scenarios. </w:t>
      </w:r>
    </w:p>
    <w:p w14:paraId="3C1F6413" w14:textId="6F93FE3A" w:rsidR="007E49BE" w:rsidRDefault="003475D8" w:rsidP="000C0405">
      <w:r w:rsidRPr="001B57F7">
        <w:t>The conclusion is that if the FRMCS infrastructure reuses the existing GSM-R radio sites, and if the output power per antenna connector at the FRMCS base stations is the same as for GSM-R (up to 46 dBm per antenna connector which results in 63 dBm</w:t>
      </w:r>
      <w:r w:rsidRPr="001B57F7">
        <w:rPr>
          <w:rStyle w:val="FootnoteReference"/>
        </w:rPr>
        <w:footnoteReference w:id="62"/>
      </w:r>
      <w:r w:rsidRPr="001B57F7">
        <w:t xml:space="preserve">), then there is no performance degradation of the FRMCS downlink due to the MFCN interference, and the throughput values calculated can still be attained. </w:t>
      </w:r>
    </w:p>
    <w:p w14:paraId="1B8CE930" w14:textId="77777777" w:rsidR="00017A87" w:rsidRPr="001B57F7" w:rsidRDefault="00017A87" w:rsidP="000C0405"/>
    <w:p w14:paraId="1B4F035F"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7BAB21C8" wp14:editId="4DB208D4">
            <wp:extent cx="5973214" cy="2850078"/>
            <wp:effectExtent l="0" t="0" r="8890" b="762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noChangeArrowheads="1"/>
                    </pic:cNvPicPr>
                  </pic:nvPicPr>
                  <pic:blipFill>
                    <a:blip r:embed="rId40" cstate="screen"/>
                    <a:stretch>
                      <a:fillRect/>
                    </a:stretch>
                  </pic:blipFill>
                  <pic:spPr>
                    <a:xfrm>
                      <a:off x="0" y="0"/>
                      <a:ext cx="6013073" cy="2869096"/>
                    </a:xfrm>
                    <a:prstGeom prst="rect">
                      <a:avLst/>
                    </a:prstGeom>
                    <a:noFill/>
                    <a:ln>
                      <a:noFill/>
                    </a:ln>
                  </pic:spPr>
                </pic:pic>
              </a:graphicData>
            </a:graphic>
          </wp:inline>
        </w:drawing>
      </w:r>
    </w:p>
    <w:p w14:paraId="41411E84" w14:textId="64A469E6" w:rsidR="007E49BE" w:rsidRPr="001B57F7" w:rsidRDefault="003475D8" w:rsidP="000C0405">
      <w:pPr>
        <w:pStyle w:val="Caption"/>
        <w:rPr>
          <w:lang w:val="en-GB"/>
        </w:rPr>
      </w:pPr>
      <w:bookmarkStart w:id="220" w:name="_Ref16334326"/>
      <w:r w:rsidRPr="001B57F7">
        <w:rPr>
          <w:lang w:val="en-GB"/>
        </w:rPr>
        <w:t xml:space="preserve">Figure </w:t>
      </w:r>
      <w:r w:rsidR="00DE7671">
        <w:rPr>
          <w:noProof/>
          <w:lang w:val="en-GB"/>
        </w:rPr>
        <w:t>34</w:t>
      </w:r>
      <w:bookmarkEnd w:id="220"/>
      <w:r w:rsidRPr="001B57F7">
        <w:rPr>
          <w:lang w:val="en-GB"/>
        </w:rPr>
        <w:t>: SINR CDF with and without MFCN interference in the high-density scenario</w:t>
      </w:r>
    </w:p>
    <w:p w14:paraId="7A3C80F8" w14:textId="77777777" w:rsidR="007E49BE" w:rsidRPr="001B57F7" w:rsidRDefault="007E49BE" w:rsidP="000C0405"/>
    <w:p w14:paraId="7E2CB42F" w14:textId="43BC2C65" w:rsidR="007E49BE" w:rsidRPr="001B57F7" w:rsidRDefault="003475D8" w:rsidP="000C0405">
      <w:pPr>
        <w:pStyle w:val="Heading1"/>
        <w:rPr>
          <w:lang w:val="en-GB"/>
        </w:rPr>
      </w:pPr>
      <w:bookmarkStart w:id="221" w:name="_Toc30762193"/>
      <w:bookmarkStart w:id="222" w:name="_Toc42082478"/>
      <w:bookmarkStart w:id="223" w:name="_Toc42088433"/>
      <w:r w:rsidRPr="001B57F7">
        <w:rPr>
          <w:lang w:val="en-GB"/>
        </w:rPr>
        <w:lastRenderedPageBreak/>
        <w:t>Additional requirements on FRMCS receivers</w:t>
      </w:r>
      <w:bookmarkEnd w:id="221"/>
      <w:bookmarkEnd w:id="222"/>
      <w:bookmarkEnd w:id="223"/>
    </w:p>
    <w:p w14:paraId="1409664A" w14:textId="1AF8F2DF" w:rsidR="007E49BE" w:rsidRPr="001B57F7" w:rsidRDefault="003475D8" w:rsidP="000C0405">
      <w:pPr>
        <w:rPr>
          <w:rStyle w:val="ECCParagraph"/>
        </w:rPr>
      </w:pPr>
      <w:r w:rsidRPr="001B57F7">
        <w:rPr>
          <w:rStyle w:val="ECCParagraph"/>
        </w:rPr>
        <w:t xml:space="preserve">This section aims at determining the robustness required for the FRMCS cab-radio and BS, i.e. the maximum interfering signal level from MFCN BS, MFCN aerial UE and governmental UAS that FRMCS receivers must be able to </w:t>
      </w:r>
      <w:r w:rsidR="00F14BAC">
        <w:rPr>
          <w:rStyle w:val="ECCParagraph"/>
        </w:rPr>
        <w:t>deal with</w:t>
      </w:r>
      <w:r w:rsidRPr="001B57F7">
        <w:rPr>
          <w:rStyle w:val="ECCParagraph"/>
        </w:rPr>
        <w:t>.</w:t>
      </w:r>
    </w:p>
    <w:p w14:paraId="47A5D80F" w14:textId="0BD37FB6" w:rsidR="007E49BE" w:rsidRPr="001B57F7" w:rsidRDefault="003475D8" w:rsidP="000C0405">
      <w:pPr>
        <w:pStyle w:val="Heading2"/>
        <w:rPr>
          <w:lang w:val="en-GB"/>
        </w:rPr>
      </w:pPr>
      <w:bookmarkStart w:id="224" w:name="_Toc30762194"/>
      <w:bookmarkStart w:id="225" w:name="_Toc42082479"/>
      <w:bookmarkStart w:id="226" w:name="_Toc42088434"/>
      <w:r w:rsidRPr="001B57F7">
        <w:rPr>
          <w:lang w:val="en-GB"/>
        </w:rPr>
        <w:t>MFCN Base Stations in 1805-1880 MHz</w:t>
      </w:r>
      <w:bookmarkEnd w:id="224"/>
      <w:bookmarkEnd w:id="225"/>
      <w:bookmarkEnd w:id="226"/>
    </w:p>
    <w:p w14:paraId="405E939C" w14:textId="22D0684F" w:rsidR="007E49BE" w:rsidRPr="001B57F7" w:rsidRDefault="003475D8" w:rsidP="000C0405">
      <w:pPr>
        <w:pStyle w:val="Heading3"/>
        <w:rPr>
          <w:lang w:val="en-GB"/>
        </w:rPr>
      </w:pPr>
      <w:bookmarkStart w:id="227" w:name="_Toc30762195"/>
      <w:bookmarkStart w:id="228" w:name="_Toc42082480"/>
      <w:bookmarkStart w:id="229" w:name="_Toc42088435"/>
      <w:r w:rsidRPr="001B57F7">
        <w:rPr>
          <w:lang w:val="en-GB"/>
        </w:rPr>
        <w:t>FRMCS cab-radio receivers</w:t>
      </w:r>
      <w:bookmarkEnd w:id="227"/>
      <w:bookmarkEnd w:id="228"/>
      <w:bookmarkEnd w:id="229"/>
    </w:p>
    <w:p w14:paraId="0751B18D" w14:textId="77777777" w:rsidR="007E49BE" w:rsidRPr="001B57F7" w:rsidRDefault="003475D8" w:rsidP="000C0405">
      <w:r w:rsidRPr="001B57F7">
        <w:t xml:space="preserve">As RMR cab-radios receiving in the frequency band 919.4-925 MHz need to filter emissions from MFCN BS transmitting above 925 MHz, FRMCS cab-radios receiving in 1900-1910 MHz need to filter emissions from MFCN BS in 1805-1880 MHz (i.e. in the 3GPP operating band #3). </w:t>
      </w:r>
    </w:p>
    <w:p w14:paraId="64151496" w14:textId="273852F5" w:rsidR="007E49BE" w:rsidRPr="001B57F7" w:rsidRDefault="003475D8" w:rsidP="000C0405">
      <w:r w:rsidRPr="001B57F7">
        <w:t xml:space="preserve">According to </w:t>
      </w:r>
      <w:r w:rsidR="00290E2F">
        <w:t xml:space="preserve">3GPP </w:t>
      </w:r>
      <w:r w:rsidRPr="001B57F7">
        <w:t>TS 36.101</w:t>
      </w:r>
      <w:r w:rsidR="00597DBC">
        <w:t xml:space="preserve">, </w:t>
      </w:r>
      <w:r w:rsidR="00204777">
        <w:t>[7]</w:t>
      </w:r>
      <w:r w:rsidRPr="001B57F7">
        <w:t xml:space="preserve"> Table 7.6.2.1-2 and </w:t>
      </w:r>
      <w:r w:rsidR="00290E2F">
        <w:t xml:space="preserve">3GPP </w:t>
      </w:r>
      <w:r w:rsidRPr="001B57F7">
        <w:t>TS 38.101-1</w:t>
      </w:r>
      <w:r w:rsidR="00204777">
        <w:t>[9]</w:t>
      </w:r>
      <w:r w:rsidR="00597DBC">
        <w:t>, t</w:t>
      </w:r>
      <w:r w:rsidRPr="001B57F7">
        <w:t>able 7.6.3-2, the blocking level of -15 dBm for an authori</w:t>
      </w:r>
      <w:r w:rsidR="00831209">
        <w:t>s</w:t>
      </w:r>
      <w:r w:rsidRPr="001B57F7">
        <w:t>ed desensiti</w:t>
      </w:r>
      <w:r w:rsidR="00831209">
        <w:t>s</w:t>
      </w:r>
      <w:r w:rsidRPr="001B57F7">
        <w:t>ation of 6 dB i</w:t>
      </w:r>
      <w:r w:rsidR="00E22607">
        <w:t>s</w:t>
      </w:r>
      <w:r w:rsidRPr="001B57F7">
        <w:t xml:space="preserve"> only reached 85 MHz away for </w:t>
      </w:r>
      <w:r w:rsidR="00F14BAC" w:rsidRPr="001B57F7">
        <w:t>f</w:t>
      </w:r>
      <w:r w:rsidR="00F14BAC">
        <w:t>rom</w:t>
      </w:r>
      <w:r w:rsidR="00F14BAC" w:rsidRPr="001B57F7">
        <w:t xml:space="preserve"> </w:t>
      </w:r>
      <w:r w:rsidRPr="001B57F7">
        <w:t>the channel edge. Hence</w:t>
      </w:r>
      <w:r w:rsidR="00F14BAC">
        <w:t>,</w:t>
      </w:r>
      <w:r w:rsidRPr="001B57F7">
        <w:t xml:space="preserve"> it is necessary to define some specific requirements on FRMCS cab-radios receiving in </w:t>
      </w:r>
      <w:r w:rsidR="00F14BAC">
        <w:t xml:space="preserve">the band </w:t>
      </w:r>
      <w:r w:rsidRPr="001B57F7">
        <w:t xml:space="preserve">1900-1910 MHz with regard to MFCN BS emissions in </w:t>
      </w:r>
      <w:r w:rsidR="00F14BAC">
        <w:t xml:space="preserve">the band </w:t>
      </w:r>
      <w:r w:rsidRPr="001B57F7">
        <w:t>1805-1880 MHz.</w:t>
      </w:r>
    </w:p>
    <w:p w14:paraId="17C39856" w14:textId="008EDB96" w:rsidR="007E49BE" w:rsidRPr="001B57F7" w:rsidRDefault="003475D8" w:rsidP="000C0405">
      <w:r w:rsidRPr="001B57F7">
        <w:t xml:space="preserve">It is expected that the levels </w:t>
      </w:r>
      <w:r w:rsidR="00F14BAC" w:rsidRPr="001B57F7">
        <w:t xml:space="preserve">from MFCN BS </w:t>
      </w:r>
      <w:r w:rsidR="00F14BAC">
        <w:t>present at</w:t>
      </w:r>
      <w:r w:rsidRPr="001B57F7">
        <w:t xml:space="preserve"> FRMCS cab-radios at 1900 MHz from MFCN BS are </w:t>
      </w:r>
      <w:r w:rsidR="00E22607">
        <w:t>comparable</w:t>
      </w:r>
      <w:r w:rsidR="00E22607" w:rsidRPr="001B57F7">
        <w:t xml:space="preserve"> </w:t>
      </w:r>
      <w:r w:rsidRPr="001B57F7">
        <w:t xml:space="preserve">to those </w:t>
      </w:r>
      <w:r w:rsidR="00F14BAC">
        <w:t>present</w:t>
      </w:r>
      <w:r w:rsidR="00F14BAC" w:rsidRPr="001B57F7">
        <w:t xml:space="preserve"> </w:t>
      </w:r>
      <w:r w:rsidRPr="001B57F7">
        <w:t>at 925 MHz. Thus</w:t>
      </w:r>
      <w:r w:rsidR="0049006C">
        <w:t>,</w:t>
      </w:r>
      <w:r w:rsidRPr="001B57F7">
        <w:t xml:space="preserve"> </w:t>
      </w:r>
      <w:r w:rsidR="00E22607">
        <w:t>similar</w:t>
      </w:r>
      <w:r w:rsidRPr="001B57F7">
        <w:t xml:space="preserve"> characteristics as in </w:t>
      </w:r>
      <w:r w:rsidR="009041F4">
        <w:t xml:space="preserve">ETSI </w:t>
      </w:r>
      <w:r w:rsidRPr="001B57F7">
        <w:t>TS 102 </w:t>
      </w:r>
      <w:r w:rsidRPr="0049006C">
        <w:t xml:space="preserve">933-1 </w:t>
      </w:r>
      <w:r w:rsidR="009041F4">
        <w:t>[53]</w:t>
      </w:r>
      <w:r w:rsidRPr="0049006C">
        <w:t xml:space="preserve"> are required</w:t>
      </w:r>
      <w:r w:rsidR="00F14BAC">
        <w:t xml:space="preserve"> (see </w:t>
      </w:r>
      <w:r w:rsidR="00F14BAC" w:rsidRPr="001B57F7">
        <w:t xml:space="preserve">Table </w:t>
      </w:r>
      <w:r w:rsidR="00F14BAC">
        <w:rPr>
          <w:noProof/>
        </w:rPr>
        <w:t>10</w:t>
      </w:r>
      <w:r w:rsidR="00F14BAC">
        <w:t>)</w:t>
      </w:r>
      <w:r w:rsidRPr="001B57F7">
        <w:t>.</w:t>
      </w:r>
    </w:p>
    <w:p w14:paraId="45B7C68D" w14:textId="5139FBFF" w:rsidR="007E49BE" w:rsidRPr="001B57F7" w:rsidRDefault="003475D8" w:rsidP="000C0405">
      <w:pPr>
        <w:pStyle w:val="Caption"/>
        <w:rPr>
          <w:lang w:val="en-GB"/>
        </w:rPr>
      </w:pPr>
      <w:bookmarkStart w:id="230" w:name="_Ref35868264"/>
      <w:r w:rsidRPr="001B57F7">
        <w:rPr>
          <w:lang w:val="en-GB"/>
        </w:rPr>
        <w:t xml:space="preserve">Table </w:t>
      </w:r>
      <w:r w:rsidR="00B94DEC">
        <w:rPr>
          <w:noProof/>
          <w:lang w:val="en-GB"/>
        </w:rPr>
        <w:t>10</w:t>
      </w:r>
      <w:bookmarkEnd w:id="230"/>
      <w:r w:rsidRPr="001B57F7">
        <w:rPr>
          <w:lang w:val="en-GB"/>
        </w:rPr>
        <w:t xml:space="preserve">: Requirements on FRMCS cab-radio receiver </w:t>
      </w:r>
      <w:r w:rsidR="00E22607" w:rsidRPr="00EC1EED">
        <w:rPr>
          <w:lang w:val="en-GB"/>
        </w:rPr>
        <w:t>characteristics</w:t>
      </w:r>
    </w:p>
    <w:tbl>
      <w:tblPr>
        <w:tblStyle w:val="ECCTable-redheader"/>
        <w:tblW w:w="4514" w:type="pct"/>
        <w:tblInd w:w="0" w:type="dxa"/>
        <w:tblLook w:val="04A0" w:firstRow="1" w:lastRow="0" w:firstColumn="1" w:lastColumn="0" w:noHBand="0" w:noVBand="1"/>
      </w:tblPr>
      <w:tblGrid>
        <w:gridCol w:w="5411"/>
        <w:gridCol w:w="3282"/>
      </w:tblGrid>
      <w:tr w:rsidR="007E49BE" w:rsidRPr="007A6F90" w14:paraId="666DDF17" w14:textId="77777777" w:rsidTr="006605B6">
        <w:trPr>
          <w:cnfStyle w:val="100000000000" w:firstRow="1" w:lastRow="0" w:firstColumn="0" w:lastColumn="0" w:oddVBand="0" w:evenVBand="0" w:oddHBand="0" w:evenHBand="0" w:firstRowFirstColumn="0" w:firstRowLastColumn="0" w:lastRowFirstColumn="0" w:lastRowLastColumn="0"/>
          <w:trHeight w:val="397"/>
        </w:trPr>
        <w:tc>
          <w:tcPr>
            <w:tcW w:w="31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648E89D" w14:textId="77777777" w:rsidR="007E49BE" w:rsidRPr="007A6F90" w:rsidRDefault="003475D8" w:rsidP="000C0405">
            <w:pPr>
              <w:pStyle w:val="ECCTableHeaderwhitefont"/>
              <w:spacing w:before="120" w:after="120"/>
              <w:rPr>
                <w:rStyle w:val="ECCHLbold"/>
                <w:rFonts w:ascii="Arial" w:hAnsi="Arial" w:cs="Arial"/>
                <w:b/>
                <w:bCs w:val="0"/>
              </w:rPr>
            </w:pPr>
            <w:r w:rsidRPr="007A6F90">
              <w:rPr>
                <w:rStyle w:val="ECCHLbold"/>
                <w:rFonts w:ascii="Arial" w:hAnsi="Arial" w:cs="Arial"/>
                <w:b/>
                <w:bCs w:val="0"/>
              </w:rPr>
              <w:t>Parameter</w:t>
            </w:r>
          </w:p>
        </w:tc>
        <w:tc>
          <w:tcPr>
            <w:tcW w:w="18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6109D43" w14:textId="77777777" w:rsidR="007E49BE" w:rsidRPr="007A6F90" w:rsidRDefault="003475D8" w:rsidP="000C0405">
            <w:pPr>
              <w:pStyle w:val="ECCTableHeaderwhitefont"/>
              <w:spacing w:before="120" w:after="120"/>
              <w:rPr>
                <w:rStyle w:val="ECCHLbold"/>
                <w:rFonts w:ascii="Arial" w:hAnsi="Arial" w:cs="Arial"/>
                <w:b/>
                <w:bCs w:val="0"/>
              </w:rPr>
            </w:pPr>
            <w:r w:rsidRPr="007A6F90">
              <w:rPr>
                <w:rStyle w:val="ECCHLbold"/>
                <w:rFonts w:ascii="Arial" w:hAnsi="Arial" w:cs="Arial"/>
                <w:b/>
                <w:bCs w:val="0"/>
              </w:rPr>
              <w:t>Value</w:t>
            </w:r>
          </w:p>
        </w:tc>
      </w:tr>
      <w:tr w:rsidR="007E49BE" w:rsidRPr="007A6F90" w14:paraId="707DE760" w14:textId="77777777" w:rsidTr="006605B6">
        <w:trPr>
          <w:trHeight w:val="397"/>
        </w:trPr>
        <w:tc>
          <w:tcPr>
            <w:tcW w:w="3112" w:type="pct"/>
            <w:tcBorders>
              <w:top w:val="single" w:sz="4" w:space="0" w:color="FFFFFF" w:themeColor="background1"/>
            </w:tcBorders>
          </w:tcPr>
          <w:p w14:paraId="201467B3" w14:textId="77777777" w:rsidR="007E49BE" w:rsidRPr="006605B6" w:rsidRDefault="003475D8" w:rsidP="001D39DF">
            <w:pPr>
              <w:pStyle w:val="ECCTabletext"/>
              <w:rPr>
                <w:rFonts w:ascii="Arial" w:hAnsi="Arial" w:cs="Arial"/>
              </w:rPr>
            </w:pPr>
            <w:r w:rsidRPr="006605B6">
              <w:rPr>
                <w:rFonts w:ascii="Arial" w:hAnsi="Arial" w:cs="Arial"/>
              </w:rPr>
              <w:t>Level of the wanted signal</w:t>
            </w:r>
          </w:p>
        </w:tc>
        <w:tc>
          <w:tcPr>
            <w:tcW w:w="1888" w:type="pct"/>
            <w:tcBorders>
              <w:top w:val="single" w:sz="4" w:space="0" w:color="FFFFFF" w:themeColor="background1"/>
            </w:tcBorders>
          </w:tcPr>
          <w:p w14:paraId="49DAF88C" w14:textId="5110FB85" w:rsidR="007E49BE" w:rsidRPr="006605B6" w:rsidRDefault="00A771B7" w:rsidP="001D39DF">
            <w:pPr>
              <w:pStyle w:val="ECCTabletext"/>
              <w:rPr>
                <w:rFonts w:ascii="Arial" w:hAnsi="Arial" w:cs="Arial"/>
              </w:rPr>
            </w:pPr>
            <w:r w:rsidRPr="006605B6">
              <w:rPr>
                <w:rFonts w:ascii="Arial" w:hAnsi="Arial" w:cs="Arial"/>
              </w:rPr>
              <w:t>s</w:t>
            </w:r>
            <w:r w:rsidR="00E22607" w:rsidRPr="006605B6">
              <w:rPr>
                <w:rFonts w:ascii="Arial" w:hAnsi="Arial" w:cs="Arial"/>
              </w:rPr>
              <w:t>ens</w:t>
            </w:r>
            <w:r w:rsidR="00084624" w:rsidRPr="006605B6">
              <w:rPr>
                <w:rFonts w:ascii="Arial" w:hAnsi="Arial" w:cs="Arial"/>
              </w:rPr>
              <w:t>itivity</w:t>
            </w:r>
            <w:r w:rsidR="003475D8" w:rsidRPr="006605B6">
              <w:rPr>
                <w:rFonts w:ascii="Arial" w:hAnsi="Arial" w:cs="Arial"/>
              </w:rPr>
              <w:t xml:space="preserve"> + 3 dB </w:t>
            </w:r>
          </w:p>
        </w:tc>
      </w:tr>
      <w:tr w:rsidR="007E49BE" w:rsidRPr="007A6F90" w14:paraId="7AF05491" w14:textId="77777777" w:rsidTr="007A6F90">
        <w:trPr>
          <w:trHeight w:val="397"/>
        </w:trPr>
        <w:tc>
          <w:tcPr>
            <w:tcW w:w="3112" w:type="pct"/>
          </w:tcPr>
          <w:p w14:paraId="292249E2" w14:textId="77777777" w:rsidR="007E49BE" w:rsidRPr="006605B6" w:rsidRDefault="003475D8" w:rsidP="001D39DF">
            <w:pPr>
              <w:pStyle w:val="ECCTabletext"/>
              <w:rPr>
                <w:rFonts w:ascii="Arial" w:hAnsi="Arial" w:cs="Arial"/>
              </w:rPr>
            </w:pPr>
            <w:r w:rsidRPr="006605B6">
              <w:rPr>
                <w:rFonts w:ascii="Arial" w:hAnsi="Arial" w:cs="Arial"/>
              </w:rPr>
              <w:t xml:space="preserve">Maximum 5 MHz LTE interfering signal in 1805-1880 MHZ </w:t>
            </w:r>
          </w:p>
        </w:tc>
        <w:tc>
          <w:tcPr>
            <w:tcW w:w="1888" w:type="pct"/>
          </w:tcPr>
          <w:p w14:paraId="23792E42" w14:textId="77777777" w:rsidR="007E49BE" w:rsidRPr="006605B6" w:rsidRDefault="003475D8" w:rsidP="001D39DF">
            <w:pPr>
              <w:pStyle w:val="ECCTabletext"/>
              <w:rPr>
                <w:rFonts w:ascii="Arial" w:hAnsi="Arial" w:cs="Arial"/>
              </w:rPr>
            </w:pPr>
            <w:r w:rsidRPr="006605B6">
              <w:rPr>
                <w:rFonts w:ascii="Arial" w:hAnsi="Arial" w:cs="Arial"/>
              </w:rPr>
              <w:t>-13 dBm</w:t>
            </w:r>
          </w:p>
        </w:tc>
      </w:tr>
      <w:tr w:rsidR="0049006C" w:rsidRPr="007A6F90" w14:paraId="3A8D9677" w14:textId="77777777" w:rsidTr="007A6F90">
        <w:trPr>
          <w:trHeight w:val="397"/>
        </w:trPr>
        <w:tc>
          <w:tcPr>
            <w:tcW w:w="5000" w:type="pct"/>
            <w:gridSpan w:val="2"/>
          </w:tcPr>
          <w:p w14:paraId="26E43C61" w14:textId="138DEF71" w:rsidR="0049006C" w:rsidRPr="006605B6" w:rsidRDefault="0049006C" w:rsidP="000C0405">
            <w:pPr>
              <w:spacing w:before="0"/>
              <w:rPr>
                <w:rFonts w:ascii="Arial" w:hAnsi="Arial" w:cs="Arial"/>
                <w:sz w:val="16"/>
                <w:szCs w:val="16"/>
              </w:rPr>
            </w:pPr>
            <w:r w:rsidRPr="006605B6">
              <w:rPr>
                <w:rFonts w:ascii="Arial" w:hAnsi="Arial" w:cs="Arial"/>
                <w:sz w:val="16"/>
                <w:szCs w:val="16"/>
              </w:rPr>
              <w:t>The antenna connector of the radio module is the reference point.</w:t>
            </w:r>
          </w:p>
          <w:p w14:paraId="3C6CF206" w14:textId="2644A593" w:rsidR="0049006C" w:rsidRPr="006605B6" w:rsidRDefault="0049006C" w:rsidP="000C0405">
            <w:pPr>
              <w:spacing w:before="0"/>
              <w:rPr>
                <w:rFonts w:ascii="Arial" w:hAnsi="Arial" w:cs="Arial"/>
              </w:rPr>
            </w:pPr>
            <w:r w:rsidRPr="006605B6">
              <w:rPr>
                <w:rFonts w:ascii="Arial" w:hAnsi="Arial" w:cs="Arial"/>
                <w:sz w:val="16"/>
                <w:szCs w:val="16"/>
              </w:rPr>
              <w:t>Note 2: This requirement covers both blocking and 3rd-order intermodulation.</w:t>
            </w:r>
          </w:p>
        </w:tc>
      </w:tr>
    </w:tbl>
    <w:p w14:paraId="79520212" w14:textId="588228A8" w:rsidR="007E49BE" w:rsidRPr="001B57F7" w:rsidRDefault="003475D8" w:rsidP="000C0405">
      <w:pPr>
        <w:pStyle w:val="Heading3"/>
        <w:rPr>
          <w:lang w:val="en-GB"/>
        </w:rPr>
      </w:pPr>
      <w:bookmarkStart w:id="231" w:name="_Toc30762196"/>
      <w:bookmarkStart w:id="232" w:name="_Toc42082481"/>
      <w:bookmarkStart w:id="233" w:name="_Toc42088436"/>
      <w:r w:rsidRPr="001B57F7">
        <w:rPr>
          <w:lang w:val="en-GB"/>
        </w:rPr>
        <w:t>FRMCS BS receivers</w:t>
      </w:r>
      <w:bookmarkEnd w:id="231"/>
      <w:bookmarkEnd w:id="232"/>
      <w:bookmarkEnd w:id="233"/>
    </w:p>
    <w:p w14:paraId="5A266C37" w14:textId="13B5E75A" w:rsidR="007E49BE" w:rsidRPr="001B57F7" w:rsidRDefault="003475D8" w:rsidP="000C0405">
      <w:r w:rsidRPr="001B57F7">
        <w:t xml:space="preserve">FRMCS BS will operate in </w:t>
      </w:r>
      <w:r w:rsidR="00F14BAC">
        <w:t xml:space="preserve">the band </w:t>
      </w:r>
      <w:r w:rsidRPr="001B57F7">
        <w:t xml:space="preserve">1900-1910 MHz, which is only 20 MHz away from MFCN BS operating in </w:t>
      </w:r>
      <w:r w:rsidR="00F14BAC">
        <w:t>the band</w:t>
      </w:r>
      <w:r w:rsidRPr="001B57F7">
        <w:t xml:space="preserve"> 1805-1880 MHz.</w:t>
      </w:r>
    </w:p>
    <w:p w14:paraId="63C58FF9" w14:textId="77777777" w:rsidR="00E22607" w:rsidRPr="00597202" w:rsidRDefault="00E22607" w:rsidP="00E22607">
      <w:r>
        <w:t xml:space="preserve">3GPP </w:t>
      </w:r>
      <w:r w:rsidRPr="00597202">
        <w:t>TS 36.104 [8] Table 7.6.1.1-1 and TS 38.104 [10] Table 7.5.2-1</w:t>
      </w:r>
      <w:r>
        <w:t xml:space="preserve"> specify an out-of-band blocking level of -15 dBm for a CW interfering signal </w:t>
      </w:r>
      <w:r w:rsidRPr="00597202">
        <w:t>20 MHz away f</w:t>
      </w:r>
      <w:r>
        <w:t>rom</w:t>
      </w:r>
      <w:r w:rsidRPr="00597202">
        <w:t xml:space="preserve"> the channel edge</w:t>
      </w:r>
      <w:r>
        <w:t xml:space="preserve"> and for </w:t>
      </w:r>
      <w:r w:rsidRPr="00597202">
        <w:t>an authorized desensitization of 6 dB</w:t>
      </w:r>
      <w:r>
        <w:rPr>
          <w:rStyle w:val="FootnoteReference"/>
        </w:rPr>
        <w:footnoteReference w:id="63"/>
      </w:r>
      <w:r>
        <w:t>. This requirement remains valid and can be applied to FRMCS BS, except that the interfering signal below 1880 MHz to be considered should be LTE-based.</w:t>
      </w:r>
    </w:p>
    <w:p w14:paraId="69775697" w14:textId="23230CF8" w:rsidR="007E49BE" w:rsidRPr="001B57F7" w:rsidRDefault="003475D8" w:rsidP="000C0405">
      <w:pPr>
        <w:pStyle w:val="Caption"/>
        <w:rPr>
          <w:lang w:val="en-GB"/>
        </w:rPr>
      </w:pPr>
      <w:r w:rsidRPr="001B57F7">
        <w:rPr>
          <w:lang w:val="en-GB"/>
        </w:rPr>
        <w:t xml:space="preserve">Table </w:t>
      </w:r>
      <w:r w:rsidR="003C0F36">
        <w:rPr>
          <w:noProof/>
          <w:lang w:val="en-GB"/>
        </w:rPr>
        <w:t>11</w:t>
      </w:r>
      <w:r w:rsidRPr="001B57F7">
        <w:rPr>
          <w:lang w:val="en-GB"/>
        </w:rPr>
        <w:t>: Requirements on FRMCS BS receiver</w:t>
      </w:r>
      <w:r w:rsidR="00E22607" w:rsidRPr="00EC1EED">
        <w:rPr>
          <w:lang w:val="en-GB"/>
        </w:rPr>
        <w:t xml:space="preserve"> characteristic</w:t>
      </w:r>
    </w:p>
    <w:tbl>
      <w:tblPr>
        <w:tblW w:w="4370" w:type="pct"/>
        <w:jc w:val="center"/>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top w:w="11" w:type="dxa"/>
          <w:bottom w:w="11" w:type="dxa"/>
        </w:tblCellMar>
        <w:tblLook w:val="04A0" w:firstRow="1" w:lastRow="0" w:firstColumn="1" w:lastColumn="0" w:noHBand="0" w:noVBand="1"/>
      </w:tblPr>
      <w:tblGrid>
        <w:gridCol w:w="5231"/>
        <w:gridCol w:w="3185"/>
      </w:tblGrid>
      <w:tr w:rsidR="007E49BE" w:rsidRPr="001B57F7" w14:paraId="71750ADB" w14:textId="77777777" w:rsidTr="001C331D">
        <w:trPr>
          <w:cantSplit/>
          <w:trHeight w:val="397"/>
          <w:jc w:val="center"/>
        </w:trPr>
        <w:tc>
          <w:tcPr>
            <w:tcW w:w="310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241CBBA" w14:textId="77777777" w:rsidR="007E49BE" w:rsidRPr="001B57F7" w:rsidRDefault="003475D8" w:rsidP="000C0405">
            <w:pPr>
              <w:pStyle w:val="ECCTableHeaderwhitefont"/>
              <w:spacing w:before="120" w:after="120"/>
              <w:rPr>
                <w:rStyle w:val="ECCHLbold"/>
              </w:rPr>
            </w:pPr>
            <w:r w:rsidRPr="001B57F7">
              <w:rPr>
                <w:rStyle w:val="ECCHLbold"/>
              </w:rPr>
              <w:t>Parameter</w:t>
            </w:r>
          </w:p>
        </w:tc>
        <w:tc>
          <w:tcPr>
            <w:tcW w:w="18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131757D" w14:textId="77777777" w:rsidR="007E49BE" w:rsidRPr="001B57F7" w:rsidRDefault="003475D8" w:rsidP="000C0405">
            <w:pPr>
              <w:pStyle w:val="ECCTableHeaderwhitefont"/>
              <w:spacing w:before="120" w:after="120"/>
              <w:rPr>
                <w:rStyle w:val="ECCHLbold"/>
              </w:rPr>
            </w:pPr>
            <w:r w:rsidRPr="001B57F7">
              <w:rPr>
                <w:rStyle w:val="ECCHLbold"/>
              </w:rPr>
              <w:t>Value</w:t>
            </w:r>
          </w:p>
        </w:tc>
      </w:tr>
      <w:tr w:rsidR="007E49BE" w:rsidRPr="001B57F7" w14:paraId="684ECBC5" w14:textId="77777777" w:rsidTr="001C331D">
        <w:trPr>
          <w:cantSplit/>
          <w:trHeight w:val="397"/>
          <w:jc w:val="center"/>
        </w:trPr>
        <w:tc>
          <w:tcPr>
            <w:tcW w:w="3108" w:type="pct"/>
            <w:tcBorders>
              <w:top w:val="single" w:sz="4" w:space="0" w:color="FFFFFF" w:themeColor="background1"/>
            </w:tcBorders>
            <w:vAlign w:val="center"/>
          </w:tcPr>
          <w:p w14:paraId="322E7A95" w14:textId="77777777" w:rsidR="007E49BE" w:rsidRPr="001B57F7" w:rsidRDefault="003475D8" w:rsidP="000C0405">
            <w:pPr>
              <w:pStyle w:val="ECCTabletext"/>
            </w:pPr>
            <w:r w:rsidRPr="001B57F7">
              <w:t>Level of the wanted signal</w:t>
            </w:r>
          </w:p>
        </w:tc>
        <w:tc>
          <w:tcPr>
            <w:tcW w:w="1892" w:type="pct"/>
            <w:tcBorders>
              <w:top w:val="single" w:sz="4" w:space="0" w:color="FFFFFF" w:themeColor="background1"/>
            </w:tcBorders>
            <w:vAlign w:val="center"/>
          </w:tcPr>
          <w:p w14:paraId="3C2165E5" w14:textId="54B57902" w:rsidR="007E49BE" w:rsidRPr="001B57F7" w:rsidRDefault="00A771B7" w:rsidP="000C0405">
            <w:pPr>
              <w:pStyle w:val="ECCTabletext"/>
            </w:pPr>
            <w:r>
              <w:t>s</w:t>
            </w:r>
            <w:r w:rsidR="00E22607">
              <w:t>ens</w:t>
            </w:r>
            <w:r>
              <w:t>itivity</w:t>
            </w:r>
            <w:r w:rsidR="003475D8" w:rsidRPr="001B57F7">
              <w:t xml:space="preserve"> + </w:t>
            </w:r>
            <w:r w:rsidR="00E22607">
              <w:t>3</w:t>
            </w:r>
            <w:r w:rsidR="003475D8" w:rsidRPr="001B57F7">
              <w:t xml:space="preserve"> dB </w:t>
            </w:r>
          </w:p>
        </w:tc>
      </w:tr>
      <w:tr w:rsidR="007E49BE" w:rsidRPr="001B57F7" w14:paraId="6A85CBC1" w14:textId="77777777" w:rsidTr="001C331D">
        <w:trPr>
          <w:cantSplit/>
          <w:trHeight w:val="397"/>
          <w:jc w:val="center"/>
        </w:trPr>
        <w:tc>
          <w:tcPr>
            <w:tcW w:w="3108" w:type="pct"/>
            <w:vAlign w:val="center"/>
          </w:tcPr>
          <w:p w14:paraId="31EC2CA5" w14:textId="77777777" w:rsidR="007E49BE" w:rsidRPr="00635A3E" w:rsidRDefault="003475D8" w:rsidP="00940D3F">
            <w:pPr>
              <w:pStyle w:val="ECCTabletext"/>
            </w:pPr>
            <w:r w:rsidRPr="00635A3E">
              <w:t xml:space="preserve">Maximum 5 MHz LTE interfering signal in 1805-1880 MHz </w:t>
            </w:r>
          </w:p>
        </w:tc>
        <w:tc>
          <w:tcPr>
            <w:tcW w:w="1892" w:type="pct"/>
            <w:vAlign w:val="center"/>
          </w:tcPr>
          <w:p w14:paraId="4C7974E1" w14:textId="50F0302C" w:rsidR="007E49BE" w:rsidRPr="001B57F7" w:rsidRDefault="003475D8" w:rsidP="000C0405">
            <w:pPr>
              <w:pStyle w:val="ECCTabletext"/>
            </w:pPr>
            <w:r w:rsidRPr="001B57F7">
              <w:t>-</w:t>
            </w:r>
            <w:r w:rsidR="00E22607">
              <w:t>20</w:t>
            </w:r>
            <w:r w:rsidR="00E22607" w:rsidRPr="001B57F7">
              <w:t xml:space="preserve"> </w:t>
            </w:r>
            <w:r w:rsidRPr="001B57F7">
              <w:t>dBm</w:t>
            </w:r>
            <w:r w:rsidR="0049006C">
              <w:t xml:space="preserve"> </w:t>
            </w:r>
          </w:p>
        </w:tc>
      </w:tr>
      <w:tr w:rsidR="0049006C" w:rsidRPr="001B57F7" w14:paraId="393B8D35" w14:textId="77777777" w:rsidTr="001C331D">
        <w:trPr>
          <w:cantSplit/>
          <w:trHeight w:val="397"/>
          <w:jc w:val="center"/>
        </w:trPr>
        <w:tc>
          <w:tcPr>
            <w:tcW w:w="5000" w:type="pct"/>
            <w:gridSpan w:val="2"/>
            <w:vAlign w:val="center"/>
          </w:tcPr>
          <w:p w14:paraId="1E236526" w14:textId="07D2C315" w:rsidR="009E21E2" w:rsidRDefault="0049006C" w:rsidP="000C0405">
            <w:pPr>
              <w:spacing w:before="0"/>
              <w:rPr>
                <w:sz w:val="16"/>
                <w:szCs w:val="16"/>
              </w:rPr>
            </w:pPr>
            <w:r w:rsidRPr="0049006C">
              <w:rPr>
                <w:sz w:val="16"/>
                <w:szCs w:val="16"/>
              </w:rPr>
              <w:t xml:space="preserve">The antenna connector of the radio module is the reference point. </w:t>
            </w:r>
          </w:p>
          <w:p w14:paraId="594EA5CD" w14:textId="4F983B2F" w:rsidR="0049006C" w:rsidRPr="0049006C" w:rsidRDefault="0049006C" w:rsidP="000C0405">
            <w:pPr>
              <w:spacing w:before="0"/>
              <w:rPr>
                <w:sz w:val="16"/>
                <w:szCs w:val="16"/>
              </w:rPr>
            </w:pPr>
            <w:r w:rsidRPr="0049006C">
              <w:rPr>
                <w:sz w:val="16"/>
                <w:szCs w:val="16"/>
              </w:rPr>
              <w:t>This requirement covers both blocking and 3rd-order intermodulation.</w:t>
            </w:r>
          </w:p>
        </w:tc>
      </w:tr>
    </w:tbl>
    <w:p w14:paraId="6A051DBF" w14:textId="57731048" w:rsidR="007E49BE" w:rsidRPr="001B57F7" w:rsidRDefault="003475D8" w:rsidP="000C0405">
      <w:pPr>
        <w:pStyle w:val="Heading2"/>
        <w:rPr>
          <w:lang w:val="en-GB"/>
        </w:rPr>
      </w:pPr>
      <w:bookmarkStart w:id="234" w:name="_Toc39483778"/>
      <w:bookmarkStart w:id="235" w:name="_Toc30762197"/>
      <w:bookmarkStart w:id="236" w:name="_Toc42082482"/>
      <w:bookmarkStart w:id="237" w:name="_Toc42088437"/>
      <w:bookmarkEnd w:id="234"/>
      <w:r w:rsidRPr="001B57F7">
        <w:rPr>
          <w:lang w:val="en-GB"/>
        </w:rPr>
        <w:lastRenderedPageBreak/>
        <w:t>Aerial UE in 1920-1980 MHz</w:t>
      </w:r>
      <w:bookmarkEnd w:id="235"/>
      <w:bookmarkEnd w:id="236"/>
      <w:bookmarkEnd w:id="237"/>
    </w:p>
    <w:p w14:paraId="61531B53" w14:textId="642609F5" w:rsidR="007E49BE" w:rsidRPr="001B57F7" w:rsidRDefault="003475D8" w:rsidP="000C0405">
      <w:pPr>
        <w:rPr>
          <w:rStyle w:val="ECCParagraph"/>
        </w:rPr>
      </w:pPr>
      <w:r w:rsidRPr="001B57F7">
        <w:rPr>
          <w:rStyle w:val="ECCParagraph"/>
        </w:rPr>
        <w:t>According to ECC Report 309</w:t>
      </w:r>
      <w:r w:rsidR="00F23C01">
        <w:rPr>
          <w:rStyle w:val="ECCParagraph"/>
        </w:rPr>
        <w:t xml:space="preserve"> [56]</w:t>
      </w:r>
      <w:r w:rsidRPr="001B57F7">
        <w:rPr>
          <w:rStyle w:val="ECCParagraph"/>
        </w:rPr>
        <w:t>, the term “aerial UE” is equally applicable to unmanned aircraft (drone) and manned aircraft.</w:t>
      </w:r>
    </w:p>
    <w:p w14:paraId="4C4C316B" w14:textId="309A50CB" w:rsidR="007E49BE" w:rsidRPr="001B57F7" w:rsidRDefault="003475D8" w:rsidP="000C0405">
      <w:r w:rsidRPr="001B57F7">
        <w:t xml:space="preserve">Section </w:t>
      </w:r>
      <w:r w:rsidR="00204777">
        <w:t>4</w:t>
      </w:r>
      <w:r w:rsidRPr="001B57F7">
        <w:t xml:space="preserve"> has shown that ground UEs transmitting in the frequency band 1920-1980 MHz are not expected to significantly harm the operation of FRMCS cab-radios. However, band 1 is expected to be used for aerial UEs, in which no body loss or antenna gain reduction occur. Therefore, FRMCS cab-radios need additional protection against this kind of UEs, in the form of a more stringent blocking level. The goal of this section is to compute this new blocking level. </w:t>
      </w:r>
    </w:p>
    <w:p w14:paraId="2210AFCA" w14:textId="091E0045" w:rsidR="007E49BE" w:rsidRPr="001B57F7" w:rsidRDefault="003475D8" w:rsidP="000C0405">
      <w:pPr>
        <w:pStyle w:val="Heading3"/>
        <w:rPr>
          <w:lang w:val="en-GB"/>
        </w:rPr>
      </w:pPr>
      <w:bookmarkStart w:id="238" w:name="_Toc30762198"/>
      <w:bookmarkStart w:id="239" w:name="_Toc42082483"/>
      <w:bookmarkStart w:id="240" w:name="_Toc42088438"/>
      <w:r w:rsidRPr="001B57F7">
        <w:rPr>
          <w:lang w:val="en-GB"/>
        </w:rPr>
        <w:t>Aerial UEs characteristics</w:t>
      </w:r>
      <w:bookmarkEnd w:id="238"/>
      <w:bookmarkEnd w:id="239"/>
      <w:bookmarkEnd w:id="240"/>
      <w:r w:rsidRPr="001B57F7">
        <w:rPr>
          <w:lang w:val="en-GB"/>
        </w:rPr>
        <w:t xml:space="preserve"> </w:t>
      </w:r>
    </w:p>
    <w:p w14:paraId="75348AA8" w14:textId="1DBD1FD4" w:rsidR="007E49BE" w:rsidRPr="001B57F7" w:rsidRDefault="003475D8" w:rsidP="000C0405">
      <w:r w:rsidRPr="001B57F7">
        <w:t xml:space="preserve">Aerial UEs have the same characteristics as ground UEs (see </w:t>
      </w:r>
      <w:r w:rsidR="00204777" w:rsidRPr="001B57F7">
        <w:t xml:space="preserve">Table </w:t>
      </w:r>
      <w:r w:rsidR="00204777">
        <w:rPr>
          <w:noProof/>
        </w:rPr>
        <w:t>6</w:t>
      </w:r>
      <w:r w:rsidRPr="001B57F7">
        <w:t xml:space="preserve"> and </w:t>
      </w:r>
      <w:r w:rsidR="00204777" w:rsidRPr="001B57F7">
        <w:t xml:space="preserve">Table </w:t>
      </w:r>
      <w:r w:rsidR="00204777">
        <w:rPr>
          <w:noProof/>
        </w:rPr>
        <w:t>7</w:t>
      </w:r>
      <w:r w:rsidRPr="001B57F7">
        <w:t xml:space="preserve">), with the exception that no body loss is assumed and they use an isotropic antenna with 0 dBi gain in all directions (see ECC </w:t>
      </w:r>
      <w:r w:rsidR="00940D3F">
        <w:t>R</w:t>
      </w:r>
      <w:r w:rsidRPr="001B57F7">
        <w:t>eport 309).</w:t>
      </w:r>
    </w:p>
    <w:p w14:paraId="7BB84AA9" w14:textId="2D0E9CB1" w:rsidR="007E49BE" w:rsidRPr="001B57F7" w:rsidRDefault="003475D8" w:rsidP="000C0405">
      <w:pPr>
        <w:pStyle w:val="Heading3"/>
        <w:rPr>
          <w:lang w:val="en-GB"/>
        </w:rPr>
      </w:pPr>
      <w:bookmarkStart w:id="241" w:name="_Toc30762199"/>
      <w:bookmarkStart w:id="242" w:name="_Toc42082484"/>
      <w:bookmarkStart w:id="243" w:name="_Toc42088439"/>
      <w:r w:rsidRPr="001B57F7">
        <w:rPr>
          <w:lang w:val="en-GB"/>
        </w:rPr>
        <w:t>Requirements on FRMCS cab-radios</w:t>
      </w:r>
      <w:bookmarkEnd w:id="241"/>
      <w:bookmarkEnd w:id="242"/>
      <w:bookmarkEnd w:id="243"/>
    </w:p>
    <w:p w14:paraId="4AF512D9" w14:textId="77777777" w:rsidR="001B4C0E" w:rsidRDefault="001B4C0E" w:rsidP="000C0405">
      <w:r w:rsidRPr="001B4C0E">
        <w:t>When assuming an MFCN aerial UE at e.g. 30 m separation distance from the cab-radio (expected to be the minimum exclusion zone from rail tracks), the maximum interfering power P that a cab-radio must be able to deal with at its antenna connector can be calculated from the following formula:</w:t>
      </w:r>
    </w:p>
    <w:p w14:paraId="698496FA" w14:textId="6737263A" w:rsidR="002F2638" w:rsidRDefault="002F2638" w:rsidP="000C0405">
      <w:pPr>
        <w:rPr>
          <w:rStyle w:val="ECCParagraph"/>
        </w:rPr>
      </w:pPr>
      <w:r w:rsidRPr="002F2638">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
        <w:gridCol w:w="8377"/>
        <w:gridCol w:w="596"/>
      </w:tblGrid>
      <w:tr w:rsidR="00C257E8" w:rsidRPr="007E156B" w14:paraId="0006664B" w14:textId="77777777" w:rsidTr="00634D31">
        <w:tc>
          <w:tcPr>
            <w:tcW w:w="675" w:type="dxa"/>
          </w:tcPr>
          <w:p w14:paraId="50DE98BC" w14:textId="080F3B42" w:rsidR="00C257E8" w:rsidRDefault="00C257E8" w:rsidP="00635A3E">
            <w:pPr>
              <w:spacing w:before="0" w:after="120"/>
            </w:pPr>
          </w:p>
        </w:tc>
        <w:tc>
          <w:tcPr>
            <w:tcW w:w="8505" w:type="dxa"/>
          </w:tcPr>
          <w:p w14:paraId="0696578A" w14:textId="0EC6F798" w:rsidR="00C257E8" w:rsidRPr="007E156B" w:rsidRDefault="007E156B" w:rsidP="00635A3E">
            <w:pPr>
              <w:spacing w:before="0" w:after="120"/>
            </w:pPr>
            <m:oMathPara>
              <m:oMath>
                <m:r>
                  <w:rPr>
                    <w:rFonts w:ascii="Cambria Math" w:hAnsi="Cambria Math"/>
                  </w:rPr>
                  <m:t xml:space="preserve">P= </m:t>
                </m:r>
                <m:sSub>
                  <m:sSubPr>
                    <m:ctrlPr>
                      <w:rPr>
                        <w:rFonts w:ascii="Cambria Math" w:hAnsi="Cambria Math"/>
                        <w:i/>
                      </w:rPr>
                    </m:ctrlPr>
                  </m:sSubPr>
                  <m:e>
                    <m:r>
                      <w:rPr>
                        <w:rFonts w:ascii="Cambria Math" w:hAnsi="Cambria Math"/>
                      </w:rPr>
                      <m:t>P</m:t>
                    </m:r>
                  </m:e>
                  <m:sub>
                    <m:r>
                      <w:rPr>
                        <w:rFonts w:ascii="Cambria Math" w:hAnsi="Cambria Math"/>
                      </w:rPr>
                      <m:t>out</m:t>
                    </m:r>
                  </m:sub>
                </m:sSub>
                <m:r>
                  <w:rPr>
                    <w:rFonts w:ascii="Cambria Math" w:hAnsi="Cambria Math"/>
                  </w:rPr>
                  <m:t>-PL+</m:t>
                </m:r>
                <m:sSub>
                  <m:sSubPr>
                    <m:ctrlPr>
                      <w:rPr>
                        <w:rFonts w:ascii="Cambria Math" w:hAnsi="Cambria Math"/>
                        <w:i/>
                      </w:rPr>
                    </m:ctrlPr>
                  </m:sSubPr>
                  <m:e>
                    <m:r>
                      <w:rPr>
                        <w:rFonts w:ascii="Cambria Math" w:hAnsi="Cambria Math"/>
                      </w:rPr>
                      <m:t>G</m:t>
                    </m:r>
                  </m:e>
                  <m:sub>
                    <m:r>
                      <w:rPr>
                        <w:rFonts w:ascii="Cambria Math" w:hAnsi="Cambria Math"/>
                      </w:rPr>
                      <m:t>cab-radio</m:t>
                    </m:r>
                  </m:sub>
                </m:sSub>
                <m:r>
                  <w:rPr>
                    <w:rFonts w:ascii="Cambria Math" w:hAnsi="Cambria Math"/>
                  </w:rPr>
                  <m:t>-HWlosses</m:t>
                </m:r>
              </m:oMath>
            </m:oMathPara>
          </w:p>
        </w:tc>
        <w:tc>
          <w:tcPr>
            <w:tcW w:w="598" w:type="dxa"/>
          </w:tcPr>
          <w:p w14:paraId="50A90A8B" w14:textId="0CC82093" w:rsidR="00C257E8" w:rsidRPr="007E156B" w:rsidRDefault="00C257E8" w:rsidP="00635A3E">
            <w:pPr>
              <w:pStyle w:val="Caption"/>
              <w:spacing w:before="0" w:after="120"/>
              <w:rPr>
                <w:b w:val="0"/>
                <w:bCs w:val="0"/>
                <w:color w:val="auto"/>
              </w:rPr>
            </w:pPr>
            <w:r w:rsidRPr="007E156B">
              <w:rPr>
                <w:b w:val="0"/>
                <w:bCs w:val="0"/>
                <w:color w:val="auto"/>
              </w:rPr>
              <w:t>(</w:t>
            </w:r>
            <w:r w:rsidR="003C0F36">
              <w:rPr>
                <w:rStyle w:val="ECCParagraph"/>
                <w:b w:val="0"/>
                <w:bCs w:val="0"/>
                <w:noProof/>
                <w:color w:val="auto"/>
              </w:rPr>
              <w:t>5</w:t>
            </w:r>
            <w:r w:rsidRPr="007E156B">
              <w:rPr>
                <w:b w:val="0"/>
                <w:bCs w:val="0"/>
                <w:color w:val="auto"/>
              </w:rPr>
              <w:t>)</w:t>
            </w:r>
          </w:p>
        </w:tc>
      </w:tr>
    </w:tbl>
    <w:p w14:paraId="4D19CD8B" w14:textId="77777777" w:rsidR="00940D3F" w:rsidRDefault="00940D3F" w:rsidP="000C0405">
      <w:bookmarkStart w:id="244" w:name="_Hlk33786132"/>
      <w:r w:rsidRPr="001B57F7">
        <w:t>W</w:t>
      </w:r>
      <w:r w:rsidR="003475D8" w:rsidRPr="001B57F7">
        <w:t>here</w:t>
      </w:r>
      <w:r>
        <w:t>:</w:t>
      </w:r>
    </w:p>
    <w:p w14:paraId="4C05CF02" w14:textId="3A3A214E" w:rsidR="00940D3F" w:rsidRDefault="00CF7E96" w:rsidP="007A6F90">
      <w:pPr>
        <w:pStyle w:val="ECCBulletsLv1"/>
      </w:pPr>
      <m:oMath>
        <m:sSub>
          <m:sSubPr>
            <m:ctrlPr>
              <w:rPr>
                <w:rFonts w:ascii="Cambria Math" w:hAnsi="Cambria Math"/>
                <w:i/>
              </w:rPr>
            </m:ctrlPr>
          </m:sSubPr>
          <m:e>
            <m:r>
              <w:rPr>
                <w:rFonts w:ascii="Cambria Math" w:hAnsi="Cambria Math"/>
              </w:rPr>
              <m:t>P</m:t>
            </m:r>
          </m:e>
          <m:sub>
            <m:r>
              <w:rPr>
                <w:rFonts w:ascii="Cambria Math" w:hAnsi="Cambria Math"/>
              </w:rPr>
              <m:t>out</m:t>
            </m:r>
          </m:sub>
        </m:sSub>
        <m:r>
          <w:rPr>
            <w:rFonts w:ascii="Cambria Math" w:hAnsi="Cambria Math"/>
          </w:rPr>
          <m:t>=</m:t>
        </m:r>
        <w:bookmarkEnd w:id="244"/>
        <m:r>
          <w:rPr>
            <w:rFonts w:ascii="Cambria Math" w:hAnsi="Cambria Math"/>
          </w:rPr>
          <m:t>23 dBm</m:t>
        </m:r>
      </m:oMath>
      <w:r w:rsidR="003475D8" w:rsidRPr="001B57F7">
        <w:t xml:space="preserve"> is the maximum </w:t>
      </w:r>
      <w:r w:rsidR="008D7D20">
        <w:t>e.i.r.p.</w:t>
      </w:r>
      <w:r w:rsidR="003475D8" w:rsidRPr="001B57F7">
        <w:t xml:space="preserve"> of an aerial UE</w:t>
      </w:r>
      <w:r w:rsidR="00940D3F">
        <w:t>;</w:t>
      </w:r>
    </w:p>
    <w:p w14:paraId="0B3FA3DC" w14:textId="4377943B" w:rsidR="00940D3F" w:rsidRDefault="003475D8" w:rsidP="007A6F90">
      <w:pPr>
        <w:pStyle w:val="ECCBulletsLv1"/>
      </w:pPr>
      <m:oMath>
        <m:r>
          <w:rPr>
            <w:rFonts w:ascii="Cambria Math" w:hAnsi="Cambria Math"/>
          </w:rPr>
          <m:t>PL=67.6 dB</m:t>
        </m:r>
      </m:oMath>
      <w:r w:rsidRPr="001B57F7">
        <w:t xml:space="preserve"> is the path loss between the aerial UE and the FRMCS cab-radio antenna when assuming free-space propagation conditions</w:t>
      </w:r>
      <w:r w:rsidR="00940D3F">
        <w:t>;</w:t>
      </w:r>
      <m:oMath>
        <m:r>
          <w:rPr>
            <w:rFonts w:ascii="Cambria Math" w:hAnsi="Cambria Math"/>
          </w:rPr>
          <m:t xml:space="preserve"> </m:t>
        </m:r>
      </m:oMath>
    </w:p>
    <w:p w14:paraId="78468229" w14:textId="34153C80" w:rsidR="00BC0893" w:rsidRDefault="00CF7E96" w:rsidP="007A6F90">
      <w:pPr>
        <w:pStyle w:val="ECCBulletsLv1"/>
      </w:pPr>
      <m:oMath>
        <m:sSub>
          <m:sSubPr>
            <m:ctrlPr>
              <w:rPr>
                <w:rFonts w:ascii="Cambria Math" w:hAnsi="Cambria Math"/>
              </w:rPr>
            </m:ctrlPr>
          </m:sSubPr>
          <m:e>
            <m:r>
              <w:rPr>
                <w:rFonts w:ascii="Cambria Math" w:hAnsi="Cambria Math"/>
              </w:rPr>
              <m:t>G</m:t>
            </m:r>
          </m:e>
          <m:sub>
            <m:r>
              <w:rPr>
                <w:rFonts w:ascii="Cambria Math" w:hAnsi="Cambria Math"/>
              </w:rPr>
              <m:t>cab-radio</m:t>
            </m:r>
          </m:sub>
        </m:sSub>
        <m:r>
          <w:rPr>
            <w:rFonts w:ascii="Cambria Math" w:hAnsi="Cambria Math"/>
          </w:rPr>
          <m:t>=6.6 dBi</m:t>
        </m:r>
      </m:oMath>
      <w:r w:rsidR="003475D8" w:rsidRPr="001B57F7">
        <w:t xml:space="preserve"> is the peak gain of the FRMCS antenna in this frequency band (see </w:t>
      </w:r>
      <w:r w:rsidR="00204777" w:rsidRPr="001B57F7">
        <w:t xml:space="preserve">Figure </w:t>
      </w:r>
      <w:r w:rsidR="00204777">
        <w:rPr>
          <w:noProof/>
        </w:rPr>
        <w:t>5</w:t>
      </w:r>
      <w:r w:rsidR="003475D8" w:rsidRPr="001B57F7">
        <w:t>)</w:t>
      </w:r>
      <w:r w:rsidR="00BC0893">
        <w:t>;</w:t>
      </w:r>
    </w:p>
    <w:p w14:paraId="70823F0D" w14:textId="351DA298" w:rsidR="007E49BE" w:rsidRPr="001B57F7" w:rsidRDefault="003475D8" w:rsidP="00635A3E">
      <w:pPr>
        <w:pStyle w:val="ECCBulletsLv1"/>
      </w:pPr>
      <m:oMath>
        <m:r>
          <w:rPr>
            <w:rFonts w:ascii="Cambria Math" w:hAnsi="Cambria Math"/>
          </w:rPr>
          <m:t>HWlosses=3dB</m:t>
        </m:r>
      </m:oMath>
      <w:r w:rsidRPr="001B57F7">
        <w:t xml:space="preserve"> is the hardware loss of the FRMCS embedded receiver (see </w:t>
      </w:r>
      <w:r w:rsidR="00204777" w:rsidRPr="001B57F7">
        <w:t xml:space="preserve">Table </w:t>
      </w:r>
      <w:r w:rsidR="00204777">
        <w:rPr>
          <w:noProof/>
        </w:rPr>
        <w:t>4</w:t>
      </w:r>
      <w:r w:rsidRPr="001B57F7">
        <w:t xml:space="preserve">). </w:t>
      </w:r>
    </w:p>
    <w:p w14:paraId="4B45CBDB" w14:textId="7B7ADBDB" w:rsidR="007E49BE" w:rsidRPr="001B57F7" w:rsidRDefault="003475D8" w:rsidP="000C0405">
      <w:r w:rsidRPr="001B57F7">
        <w:t xml:space="preserve">Hence, </w:t>
      </w:r>
      <m:oMath>
        <m:r>
          <w:rPr>
            <w:rFonts w:ascii="Cambria Math" w:hAnsi="Cambria Math"/>
          </w:rPr>
          <m:t>P= -41 dBm</m:t>
        </m:r>
      </m:oMath>
      <w:r w:rsidRPr="001B57F7">
        <w:t>, which should be the blocking level for a 5 MHz or wider LTE signal, and for a desensitisation of 2 dB, which is the maximum acceptable desensitisation for an FRMCS cab-radio (</w:t>
      </w:r>
      <w:r w:rsidR="002706DF">
        <w:t>s</w:t>
      </w:r>
      <w:r w:rsidRPr="001B57F7">
        <w:t xml:space="preserve">ee </w:t>
      </w:r>
      <w:r w:rsidR="00C71459">
        <w:t xml:space="preserve">ECC </w:t>
      </w:r>
      <w:r w:rsidR="0031331D">
        <w:t>Report 313</w:t>
      </w:r>
      <w:r w:rsidR="002706DF">
        <w:t xml:space="preserve"> [54]</w:t>
      </w:r>
      <w:r w:rsidRPr="001B57F7">
        <w:t xml:space="preserve">). The corresponding blocking level for 3 dB desensitisation can be computed from the following formula, and equals </w:t>
      </w:r>
      <m:oMath>
        <m:r>
          <w:rPr>
            <w:rFonts w:ascii="Cambria Math" w:hAnsi="Cambria Math"/>
          </w:rPr>
          <m:t>-38.7 dBm≈-39 dBm</m:t>
        </m:r>
      </m:oMath>
      <w:r w:rsidRPr="001B57F7">
        <w:t xml:space="preserve">. </w:t>
      </w:r>
    </w:p>
    <w:p w14:paraId="59ABC42E" w14:textId="35A3644D" w:rsidR="00C257E8" w:rsidRDefault="00C257E8" w:rsidP="007A6F90">
      <w:pPr>
        <w:spacing w:befor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
        <w:gridCol w:w="8378"/>
        <w:gridCol w:w="595"/>
      </w:tblGrid>
      <w:tr w:rsidR="00C257E8" w14:paraId="6C46D218" w14:textId="77777777" w:rsidTr="00634D31">
        <w:tc>
          <w:tcPr>
            <w:tcW w:w="675" w:type="dxa"/>
          </w:tcPr>
          <w:p w14:paraId="2E8CD8CB" w14:textId="77777777" w:rsidR="00C257E8" w:rsidRDefault="00C257E8" w:rsidP="00634D31">
            <w:pPr>
              <w:spacing w:before="0" w:after="120"/>
            </w:pPr>
          </w:p>
        </w:tc>
        <w:tc>
          <w:tcPr>
            <w:tcW w:w="8505" w:type="dxa"/>
          </w:tcPr>
          <w:p w14:paraId="6C65A4B5" w14:textId="7F3DDFB6" w:rsidR="00C257E8" w:rsidRPr="0057056A" w:rsidRDefault="00CF7E96" w:rsidP="00634D31">
            <w:pPr>
              <w:spacing w:before="0" w:after="120"/>
            </w:pPr>
            <m:oMathPara>
              <m:oMath>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+10*</m:t>
                </m:r>
                <m:sSub>
                  <m:sSubPr>
                    <m:ctrlPr>
                      <w:rPr>
                        <w:rFonts w:ascii="Cambria Math" w:hAnsi="Cambria Math"/>
                        <w:i/>
                      </w:rPr>
                    </m:ctrlPr>
                  </m:sSubPr>
                  <m:e>
                    <m:r>
                      <m:rPr>
                        <m:sty m:val="p"/>
                      </m:rPr>
                      <w:rPr>
                        <w:rFonts w:ascii="Cambria Math" w:hAnsi="Cambria Math"/>
                      </w:rPr>
                      <m:t>log</m:t>
                    </m:r>
                  </m:e>
                  <m:sub>
                    <m:r>
                      <w:rPr>
                        <w:rFonts w:ascii="Cambria Math" w:hAnsi="Cambria Math"/>
                      </w:rPr>
                      <m:t>10</m:t>
                    </m:r>
                  </m:sub>
                </m:sSub>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10</m:t>
                            </m:r>
                          </m:e>
                          <m:sup>
                            <m:f>
                              <m:fPr>
                                <m:type m:val="skw"/>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2</m:t>
                                    </m:r>
                                  </m:sub>
                                </m:sSub>
                              </m:num>
                              <m:den>
                                <m:r>
                                  <w:rPr>
                                    <w:rFonts w:ascii="Cambria Math" w:hAnsi="Cambria Math"/>
                                  </w:rPr>
                                  <m:t>10</m:t>
                                </m:r>
                              </m:den>
                            </m:f>
                          </m:sup>
                        </m:sSup>
                        <m:r>
                          <w:rPr>
                            <w:rFonts w:ascii="Cambria Math" w:hAnsi="Cambria Math"/>
                          </w:rPr>
                          <m:t>-1</m:t>
                        </m:r>
                      </m:num>
                      <m:den>
                        <m:sSup>
                          <m:sSupPr>
                            <m:ctrlPr>
                              <w:rPr>
                                <w:rFonts w:ascii="Cambria Math" w:hAnsi="Cambria Math"/>
                              </w:rPr>
                            </m:ctrlPr>
                          </m:sSupPr>
                          <m:e>
                            <m:r>
                              <w:rPr>
                                <w:rFonts w:ascii="Cambria Math" w:hAnsi="Cambria Math"/>
                              </w:rPr>
                              <m:t>10</m:t>
                            </m:r>
                          </m:e>
                          <m:sup>
                            <m:f>
                              <m:fPr>
                                <m:type m:val="skw"/>
                                <m:ctrlPr>
                                  <w:rPr>
                                    <w:rFonts w:ascii="Cambria Math" w:hAnsi="Cambria Math"/>
                                  </w:rPr>
                                </m:ctrlPr>
                              </m:fPr>
                              <m:num>
                                <m:sSub>
                                  <m:sSubPr>
                                    <m:ctrlPr>
                                      <w:rPr>
                                        <w:rFonts w:ascii="Cambria Math" w:hAnsi="Cambria Math"/>
                                      </w:rPr>
                                    </m:ctrlPr>
                                  </m:sSubPr>
                                  <m:e>
                                    <m:r>
                                      <w:rPr>
                                        <w:rFonts w:ascii="Cambria Math" w:hAnsi="Cambria Math"/>
                                      </w:rPr>
                                      <m:t>D</m:t>
                                    </m:r>
                                  </m:e>
                                  <m:sub>
                                    <m:r>
                                      <w:rPr>
                                        <w:rFonts w:ascii="Cambria Math" w:hAnsi="Cambria Math"/>
                                      </w:rPr>
                                      <m:t>1</m:t>
                                    </m:r>
                                  </m:sub>
                                </m:sSub>
                              </m:num>
                              <m:den>
                                <m:r>
                                  <w:rPr>
                                    <w:rFonts w:ascii="Cambria Math" w:hAnsi="Cambria Math"/>
                                  </w:rPr>
                                  <m:t>10</m:t>
                                </m:r>
                              </m:den>
                            </m:f>
                          </m:sup>
                        </m:sSup>
                        <m:r>
                          <w:rPr>
                            <w:rFonts w:ascii="Cambria Math" w:hAnsi="Cambria Math"/>
                          </w:rPr>
                          <m:t>-1</m:t>
                        </m:r>
                      </m:den>
                    </m:f>
                  </m:e>
                </m:d>
              </m:oMath>
            </m:oMathPara>
          </w:p>
        </w:tc>
        <w:tc>
          <w:tcPr>
            <w:tcW w:w="598" w:type="dxa"/>
          </w:tcPr>
          <w:p w14:paraId="126CA01A" w14:textId="55AF651B" w:rsidR="00C257E8" w:rsidRPr="007E156B" w:rsidRDefault="00C257E8" w:rsidP="00635A3E">
            <w:pPr>
              <w:pStyle w:val="Caption"/>
              <w:rPr>
                <w:b w:val="0"/>
                <w:bCs w:val="0"/>
                <w:color w:val="auto"/>
              </w:rPr>
            </w:pPr>
            <w:r w:rsidRPr="007E156B">
              <w:rPr>
                <w:b w:val="0"/>
                <w:bCs w:val="0"/>
                <w:color w:val="auto"/>
              </w:rPr>
              <w:t>(</w:t>
            </w:r>
            <w:r w:rsidR="003C0F36">
              <w:rPr>
                <w:b w:val="0"/>
                <w:bCs w:val="0"/>
                <w:noProof/>
                <w:color w:val="auto"/>
              </w:rPr>
              <w:t>6</w:t>
            </w:r>
            <w:r w:rsidRPr="007E156B">
              <w:rPr>
                <w:b w:val="0"/>
                <w:bCs w:val="0"/>
                <w:color w:val="auto"/>
              </w:rPr>
              <w:t>)</w:t>
            </w:r>
          </w:p>
        </w:tc>
      </w:tr>
    </w:tbl>
    <w:p w14:paraId="3EDDF8BC" w14:textId="682B8286" w:rsidR="007E49BE" w:rsidRPr="001B57F7" w:rsidRDefault="00A771B7" w:rsidP="000C0405">
      <w:r>
        <w:t>w</w:t>
      </w:r>
      <w:r w:rsidR="00844CDF">
        <w:t>he</w:t>
      </w:r>
      <w:r w:rsidR="003475D8" w:rsidRPr="001B57F7">
        <w:t xml:space="preserve">re </w:t>
      </w:r>
      <m:oMath>
        <m:sSub>
          <m:sSubPr>
            <m:ctrlPr>
              <w:rPr>
                <w:rFonts w:ascii="Cambria Math" w:hAnsi="Cambria Math"/>
                <w:i/>
              </w:rPr>
            </m:ctrlPr>
          </m:sSubPr>
          <m:e>
            <m:r>
              <w:rPr>
                <w:rFonts w:ascii="Cambria Math" w:hAnsi="Cambria Math"/>
              </w:rPr>
              <m:t>B</m:t>
            </m:r>
          </m:e>
          <m:sub>
            <m:r>
              <w:rPr>
                <w:rFonts w:ascii="Cambria Math" w:hAnsi="Cambria Math"/>
              </w:rPr>
              <m:t>1</m:t>
            </m:r>
          </m:sub>
        </m:sSub>
      </m:oMath>
      <w:r w:rsidR="003475D8" w:rsidRPr="001B57F7">
        <w:t xml:space="preserve">and </w:t>
      </w:r>
      <m:oMath>
        <m:sSub>
          <m:sSubPr>
            <m:ctrlPr>
              <w:rPr>
                <w:rFonts w:ascii="Cambria Math" w:hAnsi="Cambria Math"/>
                <w:i/>
              </w:rPr>
            </m:ctrlPr>
          </m:sSubPr>
          <m:e>
            <m:r>
              <w:rPr>
                <w:rFonts w:ascii="Cambria Math" w:hAnsi="Cambria Math"/>
              </w:rPr>
              <m:t>B</m:t>
            </m:r>
          </m:e>
          <m:sub>
            <m:r>
              <w:rPr>
                <w:rFonts w:ascii="Cambria Math" w:hAnsi="Cambria Math"/>
              </w:rPr>
              <m:t>2</m:t>
            </m:r>
          </m:sub>
        </m:sSub>
      </m:oMath>
      <w:r w:rsidR="003475D8" w:rsidRPr="001B57F7">
        <w:t xml:space="preserve"> are the blocking levels for a desensitisation of </w:t>
      </w:r>
      <m:oMath>
        <m:sSub>
          <m:sSubPr>
            <m:ctrlPr>
              <w:rPr>
                <w:rFonts w:ascii="Cambria Math" w:hAnsi="Cambria Math"/>
                <w:i/>
              </w:rPr>
            </m:ctrlPr>
          </m:sSubPr>
          <m:e>
            <m:r>
              <w:rPr>
                <w:rFonts w:ascii="Cambria Math" w:hAnsi="Cambria Math"/>
              </w:rPr>
              <m:t>D</m:t>
            </m:r>
          </m:e>
          <m:sub>
            <m:r>
              <w:rPr>
                <w:rFonts w:ascii="Cambria Math" w:hAnsi="Cambria Math"/>
              </w:rPr>
              <m:t>1</m:t>
            </m:r>
          </m:sub>
        </m:sSub>
      </m:oMath>
      <w:r w:rsidR="003475D8" w:rsidRPr="001B57F7">
        <w:t xml:space="preserve"> and </w:t>
      </w:r>
      <m:oMath>
        <m:sSub>
          <m:sSubPr>
            <m:ctrlPr>
              <w:rPr>
                <w:rFonts w:ascii="Cambria Math" w:hAnsi="Cambria Math"/>
                <w:i/>
              </w:rPr>
            </m:ctrlPr>
          </m:sSubPr>
          <m:e>
            <m:r>
              <w:rPr>
                <w:rFonts w:ascii="Cambria Math" w:hAnsi="Cambria Math"/>
              </w:rPr>
              <m:t>D</m:t>
            </m:r>
          </m:e>
          <m:sub>
            <m:r>
              <w:rPr>
                <w:rFonts w:ascii="Cambria Math" w:hAnsi="Cambria Math"/>
              </w:rPr>
              <m:t>2</m:t>
            </m:r>
          </m:sub>
        </m:sSub>
      </m:oMath>
      <w:r w:rsidR="003475D8" w:rsidRPr="001B57F7">
        <w:t>, respectively.</w:t>
      </w:r>
    </w:p>
    <w:p w14:paraId="649C2A1F" w14:textId="0AD1555C" w:rsidR="007E49BE" w:rsidRPr="001B57F7" w:rsidRDefault="003475D8" w:rsidP="000C0405">
      <w:pPr>
        <w:pStyle w:val="Caption"/>
        <w:rPr>
          <w:lang w:val="en-GB"/>
        </w:rPr>
      </w:pPr>
      <w:r w:rsidRPr="001B57F7">
        <w:rPr>
          <w:lang w:val="en-GB"/>
        </w:rPr>
        <w:t xml:space="preserve">Table </w:t>
      </w:r>
      <w:r w:rsidR="003C0F36">
        <w:rPr>
          <w:noProof/>
          <w:lang w:val="en-GB"/>
        </w:rPr>
        <w:t>12</w:t>
      </w:r>
      <w:r w:rsidRPr="001B57F7">
        <w:rPr>
          <w:lang w:val="en-GB"/>
        </w:rPr>
        <w:t xml:space="preserve">: Requirements on FRMCS cab-radio receiver </w:t>
      </w:r>
      <w:r w:rsidR="00E22607" w:rsidRPr="00EC1EED">
        <w:rPr>
          <w:lang w:val="en-GB"/>
        </w:rPr>
        <w:t>characteristics</w:t>
      </w:r>
    </w:p>
    <w:tbl>
      <w:tblPr>
        <w:tblW w:w="4418" w:type="pct"/>
        <w:jc w:val="center"/>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top w:w="11" w:type="dxa"/>
          <w:bottom w:w="11" w:type="dxa"/>
        </w:tblCellMar>
        <w:tblLook w:val="04A0" w:firstRow="1" w:lastRow="0" w:firstColumn="1" w:lastColumn="0" w:noHBand="0" w:noVBand="1"/>
      </w:tblPr>
      <w:tblGrid>
        <w:gridCol w:w="5386"/>
        <w:gridCol w:w="3122"/>
      </w:tblGrid>
      <w:tr w:rsidR="007E49BE" w:rsidRPr="001B57F7" w14:paraId="4F504ABA" w14:textId="77777777" w:rsidTr="007A6F90">
        <w:trPr>
          <w:cantSplit/>
          <w:trHeight w:val="397"/>
          <w:jc w:val="center"/>
        </w:trPr>
        <w:tc>
          <w:tcPr>
            <w:tcW w:w="31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608E1B2" w14:textId="77777777" w:rsidR="007E49BE" w:rsidRPr="001B57F7" w:rsidRDefault="003475D8" w:rsidP="000C0405">
            <w:pPr>
              <w:pStyle w:val="ECCTableHeaderwhitefont"/>
              <w:spacing w:before="120" w:after="120"/>
              <w:rPr>
                <w:rStyle w:val="ECCHLbold"/>
              </w:rPr>
            </w:pPr>
            <w:r w:rsidRPr="001B57F7">
              <w:rPr>
                <w:rStyle w:val="ECCHLbold"/>
              </w:rPr>
              <w:t>Parameter</w:t>
            </w:r>
          </w:p>
        </w:tc>
        <w:tc>
          <w:tcPr>
            <w:tcW w:w="183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DC73BDD" w14:textId="77777777" w:rsidR="007E49BE" w:rsidRPr="001B57F7" w:rsidRDefault="003475D8" w:rsidP="000C0405">
            <w:pPr>
              <w:pStyle w:val="ECCTableHeaderwhitefont"/>
              <w:spacing w:before="120" w:after="120"/>
              <w:rPr>
                <w:rStyle w:val="ECCHLbold"/>
              </w:rPr>
            </w:pPr>
            <w:r w:rsidRPr="001B57F7">
              <w:rPr>
                <w:rStyle w:val="ECCHLbold"/>
              </w:rPr>
              <w:t>Value</w:t>
            </w:r>
          </w:p>
        </w:tc>
      </w:tr>
      <w:tr w:rsidR="007E49BE" w:rsidRPr="001B57F7" w14:paraId="50B58260" w14:textId="77777777" w:rsidTr="007A6F90">
        <w:trPr>
          <w:cantSplit/>
          <w:trHeight w:val="397"/>
          <w:jc w:val="center"/>
        </w:trPr>
        <w:tc>
          <w:tcPr>
            <w:tcW w:w="3165" w:type="pct"/>
            <w:tcBorders>
              <w:top w:val="single" w:sz="4" w:space="0" w:color="FFFFFF" w:themeColor="background1"/>
            </w:tcBorders>
            <w:vAlign w:val="center"/>
          </w:tcPr>
          <w:p w14:paraId="564F994F" w14:textId="77777777" w:rsidR="007E49BE" w:rsidRPr="001B57F7" w:rsidRDefault="003475D8" w:rsidP="000C0405">
            <w:pPr>
              <w:pStyle w:val="ECCTabletext"/>
            </w:pPr>
            <w:r w:rsidRPr="001B57F7">
              <w:t>Level of the wanted signal</w:t>
            </w:r>
          </w:p>
        </w:tc>
        <w:tc>
          <w:tcPr>
            <w:tcW w:w="1832" w:type="pct"/>
            <w:tcBorders>
              <w:top w:val="single" w:sz="4" w:space="0" w:color="FFFFFF" w:themeColor="background1"/>
            </w:tcBorders>
            <w:vAlign w:val="center"/>
          </w:tcPr>
          <w:p w14:paraId="46B96070" w14:textId="17A6F5DA" w:rsidR="007E49BE" w:rsidRPr="001B57F7" w:rsidRDefault="00A771B7" w:rsidP="000C0405">
            <w:pPr>
              <w:pStyle w:val="ECCTabletext"/>
            </w:pPr>
            <w:r>
              <w:t>sensitivity</w:t>
            </w:r>
            <w:r w:rsidR="003475D8" w:rsidRPr="001B57F7">
              <w:t xml:space="preserve"> + 3 dB </w:t>
            </w:r>
          </w:p>
        </w:tc>
      </w:tr>
      <w:tr w:rsidR="007E49BE" w:rsidRPr="001B57F7" w14:paraId="1A5E9FD5" w14:textId="77777777" w:rsidTr="007A6F90">
        <w:trPr>
          <w:cantSplit/>
          <w:trHeight w:val="397"/>
          <w:jc w:val="center"/>
        </w:trPr>
        <w:tc>
          <w:tcPr>
            <w:tcW w:w="3165" w:type="pct"/>
            <w:vAlign w:val="center"/>
          </w:tcPr>
          <w:p w14:paraId="5E5786F9" w14:textId="77777777" w:rsidR="007E49BE" w:rsidRPr="001B57F7" w:rsidRDefault="003475D8" w:rsidP="000C0405">
            <w:pPr>
              <w:pStyle w:val="ECCTabletext"/>
            </w:pPr>
            <w:r w:rsidRPr="001B57F7">
              <w:t xml:space="preserve">Maximum 5 MHz LTE interfering signal in 1920-1980 MHz </w:t>
            </w:r>
          </w:p>
        </w:tc>
        <w:tc>
          <w:tcPr>
            <w:tcW w:w="1832" w:type="pct"/>
            <w:vAlign w:val="center"/>
          </w:tcPr>
          <w:p w14:paraId="5EE1E016" w14:textId="77777777" w:rsidR="007E49BE" w:rsidRPr="001B57F7" w:rsidRDefault="003475D8" w:rsidP="000C0405">
            <w:pPr>
              <w:pStyle w:val="ECCTabletext"/>
            </w:pPr>
            <w:r w:rsidRPr="001B57F7">
              <w:t>-39 dBm</w:t>
            </w:r>
          </w:p>
        </w:tc>
      </w:tr>
      <w:tr w:rsidR="0049006C" w:rsidRPr="001B57F7" w14:paraId="0D22572B" w14:textId="77777777" w:rsidTr="007A6F90">
        <w:trPr>
          <w:cantSplit/>
          <w:trHeight w:val="397"/>
          <w:jc w:val="center"/>
        </w:trPr>
        <w:tc>
          <w:tcPr>
            <w:tcW w:w="5000" w:type="pct"/>
            <w:gridSpan w:val="2"/>
            <w:vAlign w:val="center"/>
          </w:tcPr>
          <w:p w14:paraId="7F8383F0" w14:textId="7B326A28" w:rsidR="0049006C" w:rsidRDefault="0049006C" w:rsidP="00A972C0">
            <w:pPr>
              <w:pStyle w:val="ECCTablenote"/>
            </w:pPr>
            <w:r>
              <w:t>The antenna connector of the radio module is the reference point.</w:t>
            </w:r>
          </w:p>
          <w:p w14:paraId="2D3CB617" w14:textId="50B5564B" w:rsidR="0049006C" w:rsidRPr="001B57F7" w:rsidRDefault="0049006C" w:rsidP="00A972C0">
            <w:pPr>
              <w:pStyle w:val="ECCTablenote"/>
            </w:pPr>
            <w:r>
              <w:t>This requirement covers both blocking and 3rd-order intermodulation</w:t>
            </w:r>
          </w:p>
        </w:tc>
      </w:tr>
    </w:tbl>
    <w:p w14:paraId="7593F71E" w14:textId="581F890D" w:rsidR="007E49BE" w:rsidRPr="001B57F7" w:rsidRDefault="003475D8" w:rsidP="000C0405">
      <w:pPr>
        <w:pStyle w:val="Heading2"/>
        <w:rPr>
          <w:lang w:val="en-GB"/>
        </w:rPr>
      </w:pPr>
      <w:bookmarkStart w:id="245" w:name="_Toc30762200"/>
      <w:bookmarkStart w:id="246" w:name="_Toc42082485"/>
      <w:bookmarkStart w:id="247" w:name="_Toc42088440"/>
      <w:r w:rsidRPr="001B57F7">
        <w:rPr>
          <w:lang w:val="en-GB"/>
        </w:rPr>
        <w:lastRenderedPageBreak/>
        <w:t>Governmental UAS in 1880-</w:t>
      </w:r>
      <w:r w:rsidR="00E22607" w:rsidRPr="001B57F7">
        <w:rPr>
          <w:lang w:val="en-GB"/>
        </w:rPr>
        <w:t>19</w:t>
      </w:r>
      <w:r w:rsidR="00E22607">
        <w:t>2</w:t>
      </w:r>
      <w:r w:rsidR="00E22607" w:rsidRPr="001B57F7">
        <w:rPr>
          <w:lang w:val="en-GB"/>
        </w:rPr>
        <w:t xml:space="preserve">0 </w:t>
      </w:r>
      <w:r w:rsidRPr="001B57F7">
        <w:rPr>
          <w:lang w:val="en-GB"/>
        </w:rPr>
        <w:t>MHz</w:t>
      </w:r>
      <w:bookmarkEnd w:id="245"/>
      <w:bookmarkEnd w:id="246"/>
      <w:bookmarkEnd w:id="247"/>
    </w:p>
    <w:p w14:paraId="487C31A2" w14:textId="1180B8AB" w:rsidR="007E49BE" w:rsidRPr="001B57F7" w:rsidRDefault="003475D8" w:rsidP="000C0405">
      <w:pPr>
        <w:pStyle w:val="Heading3"/>
        <w:rPr>
          <w:lang w:val="en-GB"/>
        </w:rPr>
      </w:pPr>
      <w:bookmarkStart w:id="248" w:name="_Toc30762201"/>
      <w:bookmarkStart w:id="249" w:name="_Toc42082486"/>
      <w:bookmarkStart w:id="250" w:name="_Toc42088441"/>
      <w:r w:rsidRPr="001B57F7">
        <w:rPr>
          <w:lang w:val="en-GB"/>
        </w:rPr>
        <w:t>Governmental UAS technical parameters</w:t>
      </w:r>
      <w:bookmarkEnd w:id="248"/>
      <w:bookmarkEnd w:id="249"/>
      <w:bookmarkEnd w:id="250"/>
    </w:p>
    <w:p w14:paraId="5F88F7E1" w14:textId="694A1F4A" w:rsidR="007E49BE" w:rsidRPr="001B57F7" w:rsidRDefault="003475D8" w:rsidP="00634D31">
      <w:pPr>
        <w:pStyle w:val="Caption"/>
        <w:keepNext/>
        <w:rPr>
          <w:lang w:val="en-GB"/>
        </w:rPr>
      </w:pPr>
      <w:bookmarkStart w:id="251" w:name="_Ref26351786"/>
      <w:r w:rsidRPr="001B57F7">
        <w:rPr>
          <w:lang w:val="en-GB"/>
        </w:rPr>
        <w:t xml:space="preserve">Table </w:t>
      </w:r>
      <w:r w:rsidR="003C0F36">
        <w:rPr>
          <w:noProof/>
          <w:lang w:val="en-GB"/>
        </w:rPr>
        <w:t>13</w:t>
      </w:r>
      <w:bookmarkEnd w:id="251"/>
      <w:r w:rsidRPr="001B57F7">
        <w:rPr>
          <w:lang w:val="en-GB"/>
        </w:rPr>
        <w:t xml:space="preserve">: Governmental UAS characteristics </w:t>
      </w:r>
    </w:p>
    <w:tbl>
      <w:tblPr>
        <w:tblW w:w="5674" w:type="dxa"/>
        <w:jc w:val="center"/>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top w:w="11" w:type="dxa"/>
          <w:bottom w:w="11" w:type="dxa"/>
        </w:tblCellMar>
        <w:tblLook w:val="04A0" w:firstRow="1" w:lastRow="0" w:firstColumn="1" w:lastColumn="0" w:noHBand="0" w:noVBand="1"/>
      </w:tblPr>
      <w:tblGrid>
        <w:gridCol w:w="2418"/>
        <w:gridCol w:w="1473"/>
        <w:gridCol w:w="1783"/>
      </w:tblGrid>
      <w:tr w:rsidR="007E49BE" w:rsidRPr="001B57F7" w14:paraId="62D2FD62" w14:textId="77777777" w:rsidTr="00634D31">
        <w:trPr>
          <w:cantSplit/>
          <w:trHeight w:val="397"/>
          <w:jc w:val="center"/>
        </w:trPr>
        <w:tc>
          <w:tcPr>
            <w:tcW w:w="2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49A5F63" w14:textId="77777777" w:rsidR="007E49BE" w:rsidRPr="001B57F7" w:rsidRDefault="003475D8" w:rsidP="00634D31">
            <w:pPr>
              <w:pStyle w:val="ECCTableHeaderwhitefont"/>
              <w:keepNext/>
              <w:spacing w:before="120" w:after="120"/>
              <w:rPr>
                <w:rStyle w:val="ECCHLbold"/>
              </w:rPr>
            </w:pPr>
            <w:r w:rsidRPr="001B57F7">
              <w:rPr>
                <w:rStyle w:val="ECCHLbold"/>
              </w:rPr>
              <w:t>Parameter</w:t>
            </w:r>
          </w:p>
        </w:tc>
        <w:tc>
          <w:tcPr>
            <w:tcW w:w="14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14A1AFA" w14:textId="77777777" w:rsidR="007E49BE" w:rsidRPr="001B57F7" w:rsidRDefault="003475D8" w:rsidP="00634D31">
            <w:pPr>
              <w:pStyle w:val="ECCTableHeaderwhitefont"/>
              <w:keepNext/>
              <w:spacing w:before="120" w:after="120"/>
              <w:rPr>
                <w:rStyle w:val="ECCHLbold"/>
              </w:rPr>
            </w:pPr>
            <w:r w:rsidRPr="001B57F7">
              <w:rPr>
                <w:rStyle w:val="ECCHLbold"/>
              </w:rPr>
              <w:t>Value</w:t>
            </w:r>
          </w:p>
        </w:tc>
        <w:tc>
          <w:tcPr>
            <w:tcW w:w="17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2F9C3A3" w14:textId="77777777" w:rsidR="007E49BE" w:rsidRPr="001B57F7" w:rsidRDefault="003475D8" w:rsidP="00634D31">
            <w:pPr>
              <w:pStyle w:val="ECCTableHeaderwhitefont"/>
              <w:keepNext/>
              <w:spacing w:before="120" w:after="120"/>
              <w:rPr>
                <w:rStyle w:val="ECCHLbold"/>
              </w:rPr>
            </w:pPr>
            <w:r w:rsidRPr="001B57F7">
              <w:rPr>
                <w:rStyle w:val="ECCHLbold"/>
              </w:rPr>
              <w:t xml:space="preserve">Comment </w:t>
            </w:r>
          </w:p>
        </w:tc>
      </w:tr>
      <w:tr w:rsidR="007E49BE" w:rsidRPr="001B57F7" w14:paraId="0E98AD40" w14:textId="77777777" w:rsidTr="00634D31">
        <w:trPr>
          <w:cantSplit/>
          <w:trHeight w:val="397"/>
          <w:jc w:val="center"/>
        </w:trPr>
        <w:tc>
          <w:tcPr>
            <w:tcW w:w="2418" w:type="dxa"/>
            <w:tcBorders>
              <w:top w:val="single" w:sz="4" w:space="0" w:color="FFFFFF" w:themeColor="background1"/>
            </w:tcBorders>
            <w:vAlign w:val="center"/>
          </w:tcPr>
          <w:p w14:paraId="534F8925" w14:textId="1697039E" w:rsidR="007E49BE" w:rsidRPr="001B57F7" w:rsidRDefault="00624C53" w:rsidP="00634D31">
            <w:pPr>
              <w:pStyle w:val="ECCTabletext"/>
              <w:keepNext/>
              <w:jc w:val="left"/>
            </w:pPr>
            <w:r>
              <w:t>B</w:t>
            </w:r>
            <w:r w:rsidR="003475D8" w:rsidRPr="001B57F7">
              <w:t>andwidth</w:t>
            </w:r>
          </w:p>
        </w:tc>
        <w:tc>
          <w:tcPr>
            <w:tcW w:w="1473" w:type="dxa"/>
            <w:tcBorders>
              <w:top w:val="single" w:sz="4" w:space="0" w:color="FFFFFF" w:themeColor="background1"/>
            </w:tcBorders>
            <w:vAlign w:val="center"/>
          </w:tcPr>
          <w:p w14:paraId="2D4D238A" w14:textId="77777777" w:rsidR="007E49BE" w:rsidRPr="001B57F7" w:rsidRDefault="003475D8" w:rsidP="00634D31">
            <w:pPr>
              <w:pStyle w:val="ECCTabletext"/>
              <w:keepNext/>
              <w:jc w:val="left"/>
            </w:pPr>
            <w:r w:rsidRPr="001B57F7">
              <w:t xml:space="preserve">5 or 10 MHz </w:t>
            </w:r>
          </w:p>
        </w:tc>
        <w:tc>
          <w:tcPr>
            <w:tcW w:w="1783" w:type="dxa"/>
            <w:tcBorders>
              <w:top w:val="single" w:sz="4" w:space="0" w:color="FFFFFF" w:themeColor="background1"/>
            </w:tcBorders>
          </w:tcPr>
          <w:p w14:paraId="03592979" w14:textId="77777777" w:rsidR="007E49BE" w:rsidRPr="001B57F7" w:rsidRDefault="007E49BE" w:rsidP="00634D31">
            <w:pPr>
              <w:pStyle w:val="ECCTabletext"/>
              <w:keepNext/>
              <w:jc w:val="left"/>
            </w:pPr>
          </w:p>
        </w:tc>
      </w:tr>
      <w:tr w:rsidR="007E49BE" w:rsidRPr="001B57F7" w14:paraId="5CD31B60" w14:textId="77777777" w:rsidTr="00634D31">
        <w:trPr>
          <w:cantSplit/>
          <w:trHeight w:val="397"/>
          <w:jc w:val="center"/>
        </w:trPr>
        <w:tc>
          <w:tcPr>
            <w:tcW w:w="2418" w:type="dxa"/>
            <w:vAlign w:val="center"/>
          </w:tcPr>
          <w:p w14:paraId="123B1CC3" w14:textId="77777777" w:rsidR="007E49BE" w:rsidRPr="001B57F7" w:rsidRDefault="003475D8" w:rsidP="00634D31">
            <w:pPr>
              <w:pStyle w:val="ECCTabletext"/>
              <w:keepNext/>
              <w:jc w:val="left"/>
            </w:pPr>
            <w:r w:rsidRPr="001B57F7">
              <w:t>Maximum output power</w:t>
            </w:r>
          </w:p>
        </w:tc>
        <w:tc>
          <w:tcPr>
            <w:tcW w:w="1473" w:type="dxa"/>
            <w:vAlign w:val="center"/>
          </w:tcPr>
          <w:p w14:paraId="00CB1446" w14:textId="77777777" w:rsidR="007E49BE" w:rsidRPr="001B57F7" w:rsidRDefault="003475D8" w:rsidP="00634D31">
            <w:pPr>
              <w:pStyle w:val="ECCTabletext"/>
              <w:keepNext/>
              <w:jc w:val="left"/>
            </w:pPr>
            <w:r w:rsidRPr="001B57F7">
              <w:t>30 dBm</w:t>
            </w:r>
          </w:p>
        </w:tc>
        <w:tc>
          <w:tcPr>
            <w:tcW w:w="1783" w:type="dxa"/>
            <w:vMerge w:val="restart"/>
          </w:tcPr>
          <w:p w14:paraId="09D57416" w14:textId="516D1616" w:rsidR="007E49BE" w:rsidRPr="001B57F7" w:rsidRDefault="003475D8" w:rsidP="00634D31">
            <w:pPr>
              <w:pStyle w:val="ECCTabletext"/>
              <w:keepNext/>
              <w:jc w:val="left"/>
            </w:pPr>
            <w:r w:rsidRPr="001B57F7">
              <w:t>long range (</w:t>
            </w:r>
            <m:oMath>
              <m:r>
                <w:rPr>
                  <w:rFonts w:ascii="Cambria Math" w:hAnsi="Cambria Math"/>
                </w:rPr>
                <m:t xml:space="preserve">~ 10 </m:t>
              </m:r>
              <m:r>
                <m:rPr>
                  <m:sty m:val="p"/>
                </m:rPr>
                <w:rPr>
                  <w:rFonts w:ascii="Cambria Math" w:hAnsi="Cambria Math"/>
                </w:rPr>
                <m:t>km</m:t>
              </m:r>
              <m:r>
                <w:rPr>
                  <w:rFonts w:ascii="Cambria Math" w:hAnsi="Cambria Math"/>
                </w:rPr>
                <m:t>)</m:t>
              </m:r>
            </m:oMath>
          </w:p>
        </w:tc>
      </w:tr>
      <w:tr w:rsidR="007E49BE" w:rsidRPr="001B57F7" w14:paraId="7E3D91FE" w14:textId="77777777" w:rsidTr="00634D31">
        <w:trPr>
          <w:cantSplit/>
          <w:trHeight w:val="397"/>
          <w:jc w:val="center"/>
        </w:trPr>
        <w:tc>
          <w:tcPr>
            <w:tcW w:w="2418" w:type="dxa"/>
            <w:vAlign w:val="center"/>
          </w:tcPr>
          <w:p w14:paraId="29CE1DBC" w14:textId="77777777" w:rsidR="007E49BE" w:rsidRPr="001B57F7" w:rsidRDefault="003475D8" w:rsidP="00634D31">
            <w:pPr>
              <w:pStyle w:val="ECCTabletext"/>
              <w:keepNext/>
            </w:pPr>
            <w:r w:rsidRPr="001B57F7">
              <w:t xml:space="preserve">Antenna gain </w:t>
            </w:r>
          </w:p>
        </w:tc>
        <w:tc>
          <w:tcPr>
            <w:tcW w:w="1473" w:type="dxa"/>
            <w:vAlign w:val="center"/>
          </w:tcPr>
          <w:p w14:paraId="63578E03" w14:textId="77777777" w:rsidR="007E49BE" w:rsidRPr="001B57F7" w:rsidRDefault="003475D8" w:rsidP="00634D31">
            <w:pPr>
              <w:pStyle w:val="ECCTabletext"/>
              <w:keepNext/>
            </w:pPr>
            <w:r w:rsidRPr="001B57F7">
              <w:t>5 dBi</w:t>
            </w:r>
          </w:p>
        </w:tc>
        <w:tc>
          <w:tcPr>
            <w:tcW w:w="1783" w:type="dxa"/>
            <w:vMerge/>
          </w:tcPr>
          <w:p w14:paraId="30EFE554" w14:textId="77777777" w:rsidR="007E49BE" w:rsidRPr="001B57F7" w:rsidRDefault="007E49BE" w:rsidP="00634D31">
            <w:pPr>
              <w:pStyle w:val="ECCTabletext"/>
              <w:keepNext/>
            </w:pPr>
          </w:p>
        </w:tc>
      </w:tr>
    </w:tbl>
    <w:p w14:paraId="1B16AC3F" w14:textId="4270E468" w:rsidR="007E49BE" w:rsidRPr="001B57F7" w:rsidRDefault="003475D8" w:rsidP="000C0405">
      <w:r w:rsidRPr="001B57F7">
        <w:t>For UAS usage, the 1880-</w:t>
      </w:r>
      <w:r w:rsidR="008E07F1" w:rsidRPr="001B57F7">
        <w:t>19</w:t>
      </w:r>
      <w:r w:rsidR="008E07F1">
        <w:t>2</w:t>
      </w:r>
      <w:r w:rsidR="008E07F1" w:rsidRPr="001B57F7">
        <w:t xml:space="preserve">0 </w:t>
      </w:r>
      <w:r w:rsidRPr="001B57F7">
        <w:t>MHz band will be split in channels of 5 MHz or 10 MHz. Up to 3 UAS may be used at the same time in the same geographical area. Overall, UAS usage is very limited in time and space. Thus</w:t>
      </w:r>
      <w:r w:rsidR="00624C53">
        <w:t>,</w:t>
      </w:r>
      <w:r w:rsidRPr="001B57F7">
        <w:t xml:space="preserve"> the risk of causing harmful </w:t>
      </w:r>
      <w:r w:rsidR="00307E7A">
        <w:t>interference</w:t>
      </w:r>
      <w:r w:rsidRPr="001B57F7">
        <w:t xml:space="preserve"> to an FRMCS cab-radio is expected to be rather low in practice. </w:t>
      </w:r>
    </w:p>
    <w:p w14:paraId="4FDAA0D0" w14:textId="77777777" w:rsidR="007E49BE" w:rsidRPr="001B57F7" w:rsidRDefault="003475D8" w:rsidP="000C0405">
      <w:r w:rsidRPr="001B57F7">
        <w:t>In this section, it is assumed that only 1 drone at a time may fly in the vicinity of rail tracks and that this drone operates below 1890 MHz in order to provide enough frequency space to reach the filtering level required. This is expected to be feasible in terms of operational rules set up by governmental UAS users.</w:t>
      </w:r>
    </w:p>
    <w:p w14:paraId="115820AF" w14:textId="468A0583" w:rsidR="007E49BE" w:rsidRPr="001B57F7" w:rsidRDefault="003475D8" w:rsidP="000C0405">
      <w:pPr>
        <w:pStyle w:val="Heading3"/>
        <w:rPr>
          <w:lang w:val="en-GB"/>
        </w:rPr>
      </w:pPr>
      <w:bookmarkStart w:id="252" w:name="_Toc30762202"/>
      <w:bookmarkStart w:id="253" w:name="_Toc42082487"/>
      <w:bookmarkStart w:id="254" w:name="_Toc42088442"/>
      <w:r w:rsidRPr="001B57F7">
        <w:rPr>
          <w:lang w:val="en-GB"/>
        </w:rPr>
        <w:t>Requirements on FRMCS cab-radios</w:t>
      </w:r>
      <w:bookmarkEnd w:id="252"/>
      <w:bookmarkEnd w:id="253"/>
      <w:bookmarkEnd w:id="254"/>
    </w:p>
    <w:p w14:paraId="7CEA9A3C" w14:textId="0C4102A2" w:rsidR="007E49BE" w:rsidRDefault="003475D8" w:rsidP="000C0405">
      <w:r w:rsidRPr="001B57F7">
        <w:t xml:space="preserve">The maximum interfering power P that an FRMCS cab-radio must be able to </w:t>
      </w:r>
      <w:r w:rsidR="00307E7A">
        <w:t>deal with</w:t>
      </w:r>
      <w:r w:rsidRPr="001B57F7">
        <w:t xml:space="preserve"> at its antenna connector can be calculated from the following formula: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
        <w:gridCol w:w="8377"/>
        <w:gridCol w:w="596"/>
      </w:tblGrid>
      <w:tr w:rsidR="00C257E8" w14:paraId="2A7029C9" w14:textId="77777777" w:rsidTr="00634D31">
        <w:tc>
          <w:tcPr>
            <w:tcW w:w="675" w:type="dxa"/>
          </w:tcPr>
          <w:p w14:paraId="05A8C7E2" w14:textId="58D85256" w:rsidR="00C257E8" w:rsidRDefault="00C257E8" w:rsidP="005049EF">
            <w:pPr>
              <w:spacing w:before="120" w:after="120"/>
            </w:pPr>
          </w:p>
        </w:tc>
        <w:tc>
          <w:tcPr>
            <w:tcW w:w="8505" w:type="dxa"/>
          </w:tcPr>
          <w:p w14:paraId="3708E2F2" w14:textId="2470AF49" w:rsidR="00C257E8" w:rsidRPr="0057056A" w:rsidRDefault="00634D31" w:rsidP="005049EF">
            <w:pPr>
              <w:spacing w:before="120" w:after="120"/>
            </w:pPr>
            <m:oMathPara>
              <m:oMath>
                <m:r>
                  <w:rPr>
                    <w:rFonts w:ascii="Cambria Math" w:hAnsi="Cambria Math"/>
                  </w:rPr>
                  <m:t xml:space="preserve">P= </m:t>
                </m:r>
                <m:sSub>
                  <m:sSubPr>
                    <m:ctrlPr>
                      <w:rPr>
                        <w:rFonts w:ascii="Cambria Math" w:hAnsi="Cambria Math"/>
                      </w:rPr>
                    </m:ctrlPr>
                  </m:sSubPr>
                  <m:e>
                    <m:r>
                      <w:rPr>
                        <w:rFonts w:ascii="Cambria Math" w:hAnsi="Cambria Math"/>
                      </w:rPr>
                      <m:t>P</m:t>
                    </m:r>
                  </m:e>
                  <m:sub>
                    <m: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UAV</m:t>
                    </m:r>
                  </m:sub>
                </m:sSub>
                <m:r>
                  <w:rPr>
                    <w:rFonts w:ascii="Cambria Math" w:hAnsi="Cambria Math"/>
                  </w:rPr>
                  <m:t>-PL+</m:t>
                </m:r>
                <m:sSub>
                  <m:sSubPr>
                    <m:ctrlPr>
                      <w:rPr>
                        <w:rFonts w:ascii="Cambria Math" w:hAnsi="Cambria Math"/>
                      </w:rPr>
                    </m:ctrlPr>
                  </m:sSubPr>
                  <m:e>
                    <m:r>
                      <w:rPr>
                        <w:rFonts w:ascii="Cambria Math" w:hAnsi="Cambria Math"/>
                      </w:rPr>
                      <m:t>G</m:t>
                    </m:r>
                  </m:e>
                  <m:sub>
                    <m:r>
                      <w:rPr>
                        <w:rFonts w:ascii="Cambria Math" w:hAnsi="Cambria Math"/>
                      </w:rPr>
                      <m:t>cab-radio</m:t>
                    </m:r>
                  </m:sub>
                </m:sSub>
                <m:r>
                  <w:rPr>
                    <w:rFonts w:ascii="Cambria Math" w:hAnsi="Cambria Math"/>
                  </w:rPr>
                  <m:t>-HWlosses</m:t>
                </m:r>
              </m:oMath>
            </m:oMathPara>
          </w:p>
        </w:tc>
        <w:tc>
          <w:tcPr>
            <w:tcW w:w="598" w:type="dxa"/>
          </w:tcPr>
          <w:p w14:paraId="6AF74071" w14:textId="34952ED7" w:rsidR="00C257E8" w:rsidRPr="0057056A" w:rsidRDefault="00C257E8" w:rsidP="005049EF">
            <w:pPr>
              <w:spacing w:before="120" w:after="120"/>
            </w:pPr>
            <w:r w:rsidRPr="0057056A">
              <w:t>(</w:t>
            </w:r>
            <w:r w:rsidR="00204777">
              <w:rPr>
                <w:noProof/>
              </w:rPr>
              <w:t>6</w:t>
            </w:r>
            <w:r w:rsidRPr="0057056A">
              <w:t>)</w:t>
            </w:r>
          </w:p>
        </w:tc>
      </w:tr>
    </w:tbl>
    <w:p w14:paraId="2CC1A99B" w14:textId="57BC48CC" w:rsidR="00844CDF" w:rsidRPr="00E83B8D" w:rsidRDefault="009E21E2" w:rsidP="000C0405">
      <w:r>
        <w:t>W</w:t>
      </w:r>
      <w:r w:rsidR="00844CDF">
        <w:t>h</w:t>
      </w:r>
      <w:r w:rsidR="003475D8" w:rsidRPr="001B57F7">
        <w:t>ere</w:t>
      </w:r>
      <w:r w:rsidR="00844CDF">
        <w:t>:</w:t>
      </w:r>
      <w:r w:rsidR="003475D8" w:rsidRPr="001B57F7">
        <w:t xml:space="preserve"> </w:t>
      </w:r>
    </w:p>
    <w:p w14:paraId="4F155E9F" w14:textId="0A9C6EF5" w:rsidR="00844CDF" w:rsidRDefault="00CF7E96" w:rsidP="00E83B8D">
      <w:pPr>
        <w:pStyle w:val="ECCBulletsLv1"/>
      </w:pPr>
      <m:oMath>
        <m:sSub>
          <m:sSubPr>
            <m:ctrlPr>
              <w:rPr>
                <w:rFonts w:ascii="Cambria Math" w:hAnsi="Cambria Math"/>
              </w:rPr>
            </m:ctrlPr>
          </m:sSubPr>
          <m:e>
            <m:r>
              <w:rPr>
                <w:rFonts w:ascii="Cambria Math" w:hAnsi="Cambria Math"/>
              </w:rPr>
              <m:t>P</m:t>
            </m:r>
          </m:e>
          <m:sub>
            <m:r>
              <w:rPr>
                <w:rFonts w:ascii="Cambria Math" w:hAnsi="Cambria Math"/>
              </w:rPr>
              <m:t>out</m:t>
            </m:r>
          </m:sub>
        </m:sSub>
        <m:r>
          <w:rPr>
            <w:rFonts w:ascii="Cambria Math" w:hAnsi="Cambria Math"/>
          </w:rPr>
          <m:t xml:space="preserve">=30 </m:t>
        </m:r>
        <m:r>
          <m:rPr>
            <m:sty m:val="p"/>
          </m:rPr>
          <w:rPr>
            <w:rFonts w:ascii="Cambria Math" w:hAnsi="Cambria Math"/>
          </w:rPr>
          <m:t>dBm</m:t>
        </m:r>
        <m:r>
          <w:rPr>
            <w:rFonts w:ascii="Cambria Math" w:hAnsi="Cambria Math"/>
          </w:rPr>
          <m:t xml:space="preserve"> </m:t>
        </m:r>
      </m:oMath>
      <w:r w:rsidR="003475D8" w:rsidRPr="001B57F7">
        <w:t xml:space="preserve">is the maximum output power (see </w:t>
      </w:r>
      <w:r w:rsidR="00BF669D" w:rsidRPr="001B57F7">
        <w:t xml:space="preserve">Table </w:t>
      </w:r>
      <w:r w:rsidR="00BF669D">
        <w:rPr>
          <w:noProof/>
        </w:rPr>
        <w:t>14</w:t>
      </w:r>
      <w:r w:rsidR="003475D8" w:rsidRPr="001B57F7">
        <w:t xml:space="preserve">), </w:t>
      </w:r>
      <m:oMath>
        <m:sSub>
          <m:sSubPr>
            <m:ctrlPr>
              <w:rPr>
                <w:rFonts w:ascii="Cambria Math" w:hAnsi="Cambria Math"/>
              </w:rPr>
            </m:ctrlPr>
          </m:sSubPr>
          <m:e>
            <m:r>
              <w:rPr>
                <w:rFonts w:ascii="Cambria Math" w:hAnsi="Cambria Math"/>
              </w:rPr>
              <m:t>G</m:t>
            </m:r>
          </m:e>
          <m:sub>
            <m:r>
              <w:rPr>
                <w:rFonts w:ascii="Cambria Math" w:hAnsi="Cambria Math"/>
              </w:rPr>
              <m:t>UAV</m:t>
            </m:r>
          </m:sub>
        </m:sSub>
        <m:r>
          <w:rPr>
            <w:rFonts w:ascii="Cambria Math" w:hAnsi="Cambria Math"/>
          </w:rPr>
          <m:t xml:space="preserve">=5 </m:t>
        </m:r>
        <m:r>
          <m:rPr>
            <m:sty m:val="p"/>
          </m:rPr>
          <w:rPr>
            <w:rFonts w:ascii="Cambria Math" w:hAnsi="Cambria Math"/>
          </w:rPr>
          <m:t>dBi</m:t>
        </m:r>
      </m:oMath>
      <w:r w:rsidR="003475D8" w:rsidRPr="001B57F7">
        <w:t xml:space="preserve"> is the peak gain at the UAS antenna (see </w:t>
      </w:r>
      <w:r w:rsidR="00BF669D" w:rsidRPr="001B57F7">
        <w:t xml:space="preserve">Table </w:t>
      </w:r>
      <w:r w:rsidR="00BF669D">
        <w:rPr>
          <w:noProof/>
        </w:rPr>
        <w:t>14</w:t>
      </w:r>
      <w:r w:rsidR="003475D8" w:rsidRPr="001B57F7">
        <w:t>), PL is the path loss between the UAV and the FRMCS antenna</w:t>
      </w:r>
      <w:r w:rsidR="00844CDF">
        <w:t>;</w:t>
      </w:r>
    </w:p>
    <w:p w14:paraId="40F0B27B" w14:textId="3C6AB684" w:rsidR="00844CDF" w:rsidRDefault="00CF7E96" w:rsidP="00844CDF">
      <w:pPr>
        <w:pStyle w:val="ECCBulletsLv1"/>
      </w:pPr>
      <m:oMath>
        <m:sSub>
          <m:sSubPr>
            <m:ctrlPr>
              <w:rPr>
                <w:rFonts w:ascii="Cambria Math" w:hAnsi="Cambria Math"/>
              </w:rPr>
            </m:ctrlPr>
          </m:sSubPr>
          <m:e>
            <m:r>
              <w:rPr>
                <w:rFonts w:ascii="Cambria Math" w:hAnsi="Cambria Math"/>
              </w:rPr>
              <m:t>G</m:t>
            </m:r>
          </m:e>
          <m:sub>
            <m:r>
              <w:rPr>
                <w:rFonts w:ascii="Cambria Math" w:hAnsi="Cambria Math"/>
              </w:rPr>
              <m:t>cab-radio</m:t>
            </m:r>
          </m:sub>
        </m:sSub>
        <m:r>
          <w:rPr>
            <w:rFonts w:ascii="Cambria Math" w:hAnsi="Cambria Math"/>
          </w:rPr>
          <m:t>=6.6 dBi</m:t>
        </m:r>
      </m:oMath>
      <w:r w:rsidR="003475D8" w:rsidRPr="001B57F7">
        <w:t xml:space="preserve"> is the peak gain of the FRMCS antenna in this frequency band (see </w:t>
      </w:r>
      <w:r w:rsidR="00204777" w:rsidRPr="001B57F7">
        <w:t xml:space="preserve">Figure </w:t>
      </w:r>
      <w:r w:rsidR="00204777">
        <w:rPr>
          <w:noProof/>
        </w:rPr>
        <w:t>5</w:t>
      </w:r>
      <w:r w:rsidR="003475D8" w:rsidRPr="001B57F7">
        <w:t>)</w:t>
      </w:r>
      <w:r w:rsidR="00844CDF">
        <w:t>;</w:t>
      </w:r>
    </w:p>
    <w:p w14:paraId="623BB1FC" w14:textId="3CBCE1C4" w:rsidR="007E49BE" w:rsidRPr="001B57F7" w:rsidRDefault="003475D8" w:rsidP="00E83B8D">
      <w:pPr>
        <w:pStyle w:val="ECCBulletsLv1"/>
      </w:pPr>
      <m:oMath>
        <m:r>
          <w:rPr>
            <w:rFonts w:ascii="Cambria Math" w:hAnsi="Cambria Math"/>
          </w:rPr>
          <m:t>HWlosses=3 dB</m:t>
        </m:r>
      </m:oMath>
      <w:r w:rsidRPr="001B57F7">
        <w:t xml:space="preserve"> is the hardware loss of the FRMCS embedded receiver (see </w:t>
      </w:r>
      <w:r w:rsidR="00204777" w:rsidRPr="001B57F7">
        <w:t xml:space="preserve">Table </w:t>
      </w:r>
      <w:r w:rsidR="00204777">
        <w:rPr>
          <w:noProof/>
        </w:rPr>
        <w:t>4</w:t>
      </w:r>
      <w:r w:rsidRPr="001B57F7">
        <w:t xml:space="preserve">). </w:t>
      </w:r>
    </w:p>
    <w:p w14:paraId="27280849" w14:textId="7C87D579" w:rsidR="007E49BE" w:rsidRDefault="003475D8" w:rsidP="000C0405">
      <w:r w:rsidRPr="001B57F7">
        <w:t xml:space="preserve">This blocking level should be acceptable for 2 dB desensitisation. </w:t>
      </w:r>
      <w:r w:rsidR="00307E7A">
        <w:t xml:space="preserve">The maximum interfering power </w:t>
      </w:r>
      <m:oMath>
        <m:r>
          <w:rPr>
            <w:rFonts w:ascii="Cambria Math" w:hAnsi="Cambria Math"/>
          </w:rPr>
          <m:t>P</m:t>
        </m:r>
      </m:oMath>
      <w:r w:rsidRPr="001B57F7">
        <w:t xml:space="preserve"> is calculated for different separation distances and converted for 3 dB desensitisation in the below table (using the conversion formula in the previous section).</w:t>
      </w:r>
      <w:r w:rsidR="008E1B85" w:rsidRPr="008E1B85">
        <w:t xml:space="preserve"> </w:t>
      </w:r>
      <w:r w:rsidR="008E1B85">
        <w:t>Co-channel compatibility between UAS and FRMCS is not studied in this report.</w:t>
      </w:r>
    </w:p>
    <w:p w14:paraId="5510C32E" w14:textId="6B553BC5" w:rsidR="00E22607" w:rsidRDefault="00E22607" w:rsidP="00E22607">
      <w:r>
        <w:t>The table below ensures the robustness of FRMCS cab-radio receiver against governmental UAS operating in 1890-1900 MHz or in 1910-1920 MHz, depending on the technical feasibility of such filtering in the cab-radio receiver. The impact of UAS out-of-band emissions on FRMCS is yet to be assessed.</w:t>
      </w:r>
      <w:r w:rsidR="008E1B85">
        <w:t xml:space="preserve"> </w:t>
      </w:r>
    </w:p>
    <w:p w14:paraId="417E6036" w14:textId="77777777" w:rsidR="003C0F36" w:rsidRDefault="003C0F36" w:rsidP="00E22607"/>
    <w:p w14:paraId="45D29609" w14:textId="3EBA9B0A" w:rsidR="007E49BE" w:rsidRPr="001B57F7" w:rsidRDefault="003475D8" w:rsidP="000C0405">
      <w:pPr>
        <w:pStyle w:val="Caption"/>
        <w:rPr>
          <w:lang w:val="en-GB"/>
        </w:rPr>
      </w:pPr>
      <w:bookmarkStart w:id="255" w:name="_Ref26352785"/>
      <w:r w:rsidRPr="001B57F7">
        <w:rPr>
          <w:lang w:val="en-GB"/>
        </w:rPr>
        <w:t xml:space="preserve">Table </w:t>
      </w:r>
      <w:r w:rsidR="003C0F36">
        <w:rPr>
          <w:noProof/>
          <w:lang w:val="en-GB"/>
        </w:rPr>
        <w:t>14</w:t>
      </w:r>
      <w:bookmarkEnd w:id="255"/>
      <w:r w:rsidRPr="001B57F7">
        <w:rPr>
          <w:lang w:val="en-GB"/>
        </w:rPr>
        <w:t xml:space="preserve">: Requirements on FRMCS cab-radio receiver characteristics </w:t>
      </w:r>
    </w:p>
    <w:tbl>
      <w:tblPr>
        <w:tblW w:w="7874" w:type="dxa"/>
        <w:jc w:val="center"/>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top w:w="11" w:type="dxa"/>
          <w:bottom w:w="11" w:type="dxa"/>
        </w:tblCellMar>
        <w:tblLook w:val="04A0" w:firstRow="1" w:lastRow="0" w:firstColumn="1" w:lastColumn="0" w:noHBand="0" w:noVBand="1"/>
      </w:tblPr>
      <w:tblGrid>
        <w:gridCol w:w="1337"/>
        <w:gridCol w:w="1071"/>
        <w:gridCol w:w="2482"/>
        <w:gridCol w:w="2977"/>
        <w:gridCol w:w="7"/>
      </w:tblGrid>
      <w:tr w:rsidR="007E49BE" w:rsidRPr="001B57F7" w14:paraId="6BEFD98A" w14:textId="77777777" w:rsidTr="005049EF">
        <w:trPr>
          <w:gridAfter w:val="1"/>
          <w:wAfter w:w="7" w:type="dxa"/>
          <w:cantSplit/>
          <w:trHeight w:val="397"/>
          <w:jc w:val="center"/>
        </w:trPr>
        <w:tc>
          <w:tcPr>
            <w:tcW w:w="13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AD2B5FB" w14:textId="77777777" w:rsidR="007E49BE" w:rsidRPr="001B57F7" w:rsidRDefault="003475D8" w:rsidP="000C0405">
            <w:pPr>
              <w:pStyle w:val="ECCTableHeaderwhitefont"/>
              <w:rPr>
                <w:rStyle w:val="ECCHLbold"/>
              </w:rPr>
            </w:pPr>
            <w:r w:rsidRPr="001B57F7">
              <w:rPr>
                <w:rStyle w:val="ECCHLbold"/>
              </w:rPr>
              <w:t>Distance</w:t>
            </w:r>
          </w:p>
        </w:tc>
        <w:tc>
          <w:tcPr>
            <w:tcW w:w="10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09C2870" w14:textId="77777777" w:rsidR="007E49BE" w:rsidRPr="001B57F7" w:rsidRDefault="003475D8" w:rsidP="000C0405">
            <w:pPr>
              <w:pStyle w:val="ECCTableHeaderwhitefont"/>
              <w:rPr>
                <w:rStyle w:val="ECCHLbold"/>
              </w:rPr>
            </w:pPr>
            <w:r w:rsidRPr="001B57F7">
              <w:rPr>
                <w:rStyle w:val="ECCHLbold"/>
              </w:rPr>
              <w:t>PL</w:t>
            </w:r>
          </w:p>
        </w:tc>
        <w:tc>
          <w:tcPr>
            <w:tcW w:w="24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1C82AC0" w14:textId="77777777" w:rsidR="007E49BE" w:rsidRPr="001B57F7" w:rsidRDefault="003475D8" w:rsidP="000C0405">
            <w:pPr>
              <w:pStyle w:val="ECCTableHeaderwhitefont"/>
              <w:rPr>
                <w:rStyle w:val="ECCHLbold"/>
              </w:rPr>
            </w:pPr>
            <w:r w:rsidRPr="001B57F7">
              <w:rPr>
                <w:rStyle w:val="ECCHLbold"/>
              </w:rPr>
              <w:t>Blocking level for 2 dB desensitisation</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71CEE54" w14:textId="77777777" w:rsidR="007E49BE" w:rsidRPr="001B57F7" w:rsidRDefault="003475D8" w:rsidP="000C0405">
            <w:pPr>
              <w:pStyle w:val="ECCTableHeaderwhitefont"/>
              <w:rPr>
                <w:rStyle w:val="ECCHLbold"/>
              </w:rPr>
            </w:pPr>
            <w:r w:rsidRPr="001B57F7">
              <w:rPr>
                <w:rStyle w:val="ECCHLbold"/>
              </w:rPr>
              <w:t>Blocking level for 3 dB desensitisation</w:t>
            </w:r>
          </w:p>
        </w:tc>
      </w:tr>
      <w:tr w:rsidR="007E49BE" w:rsidRPr="001B57F7" w14:paraId="39BD1458" w14:textId="77777777" w:rsidTr="005049EF">
        <w:trPr>
          <w:gridAfter w:val="1"/>
          <w:wAfter w:w="7" w:type="dxa"/>
          <w:cantSplit/>
          <w:trHeight w:val="397"/>
          <w:jc w:val="center"/>
        </w:trPr>
        <w:tc>
          <w:tcPr>
            <w:tcW w:w="1337" w:type="dxa"/>
            <w:tcBorders>
              <w:top w:val="single" w:sz="4" w:space="0" w:color="FFFFFF" w:themeColor="background1"/>
            </w:tcBorders>
            <w:vAlign w:val="center"/>
          </w:tcPr>
          <w:p w14:paraId="6B7978D8" w14:textId="77777777" w:rsidR="007E49BE" w:rsidRPr="001B57F7" w:rsidRDefault="003475D8" w:rsidP="000C0405">
            <w:pPr>
              <w:pStyle w:val="ECCTabletext"/>
              <w:jc w:val="left"/>
            </w:pPr>
            <w:r w:rsidRPr="001B57F7">
              <w:t>30 m</w:t>
            </w:r>
          </w:p>
        </w:tc>
        <w:tc>
          <w:tcPr>
            <w:tcW w:w="1071" w:type="dxa"/>
            <w:tcBorders>
              <w:top w:val="single" w:sz="4" w:space="0" w:color="FFFFFF" w:themeColor="background1"/>
            </w:tcBorders>
            <w:vAlign w:val="center"/>
          </w:tcPr>
          <w:p w14:paraId="2E1DDE19" w14:textId="77777777" w:rsidR="007E49BE" w:rsidRPr="001B57F7" w:rsidRDefault="003475D8" w:rsidP="000C0405">
            <w:pPr>
              <w:pStyle w:val="ECCTabletext"/>
              <w:jc w:val="left"/>
            </w:pPr>
            <w:r w:rsidRPr="001B57F7">
              <w:t>67.5 dB</w:t>
            </w:r>
          </w:p>
        </w:tc>
        <w:tc>
          <w:tcPr>
            <w:tcW w:w="2482" w:type="dxa"/>
            <w:tcBorders>
              <w:top w:val="single" w:sz="4" w:space="0" w:color="FFFFFF" w:themeColor="background1"/>
            </w:tcBorders>
            <w:vAlign w:val="center"/>
          </w:tcPr>
          <w:p w14:paraId="4ADE20A6" w14:textId="77777777" w:rsidR="007E49BE" w:rsidRPr="001B57F7" w:rsidRDefault="003475D8" w:rsidP="000C0405">
            <w:pPr>
              <w:pStyle w:val="ECCTabletext"/>
              <w:jc w:val="left"/>
            </w:pPr>
            <w:r w:rsidRPr="001B57F7">
              <w:t>-28.9 dBm</w:t>
            </w:r>
          </w:p>
        </w:tc>
        <w:tc>
          <w:tcPr>
            <w:tcW w:w="2977" w:type="dxa"/>
            <w:tcBorders>
              <w:top w:val="single" w:sz="4" w:space="0" w:color="FFFFFF" w:themeColor="background1"/>
            </w:tcBorders>
            <w:vAlign w:val="center"/>
          </w:tcPr>
          <w:p w14:paraId="469769A7" w14:textId="77777777" w:rsidR="007E49BE" w:rsidRPr="001B57F7" w:rsidRDefault="003475D8" w:rsidP="000C0405">
            <w:pPr>
              <w:pStyle w:val="ECCTabletext"/>
              <w:jc w:val="left"/>
            </w:pPr>
            <w:r w:rsidRPr="001B57F7">
              <w:t>-26.6 dBm</w:t>
            </w:r>
          </w:p>
        </w:tc>
      </w:tr>
      <w:tr w:rsidR="007E49BE" w:rsidRPr="001B57F7" w14:paraId="60D945D4" w14:textId="77777777" w:rsidTr="005049EF">
        <w:trPr>
          <w:gridAfter w:val="1"/>
          <w:wAfter w:w="7" w:type="dxa"/>
          <w:cantSplit/>
          <w:trHeight w:val="397"/>
          <w:jc w:val="center"/>
        </w:trPr>
        <w:tc>
          <w:tcPr>
            <w:tcW w:w="1337" w:type="dxa"/>
            <w:vAlign w:val="center"/>
          </w:tcPr>
          <w:p w14:paraId="25C2444B" w14:textId="77777777" w:rsidR="007E49BE" w:rsidRPr="001B57F7" w:rsidRDefault="003475D8" w:rsidP="000C0405">
            <w:pPr>
              <w:pStyle w:val="ECCTabletext"/>
              <w:jc w:val="left"/>
            </w:pPr>
            <w:r w:rsidRPr="001B57F7">
              <w:t>100 m</w:t>
            </w:r>
          </w:p>
        </w:tc>
        <w:tc>
          <w:tcPr>
            <w:tcW w:w="1071" w:type="dxa"/>
            <w:vAlign w:val="center"/>
          </w:tcPr>
          <w:p w14:paraId="28C2C04C" w14:textId="77777777" w:rsidR="007E49BE" w:rsidRPr="001B57F7" w:rsidRDefault="003475D8" w:rsidP="000C0405">
            <w:pPr>
              <w:pStyle w:val="ECCTabletext"/>
              <w:jc w:val="left"/>
            </w:pPr>
            <w:r w:rsidRPr="001B57F7">
              <w:t>78.0 dB</w:t>
            </w:r>
          </w:p>
        </w:tc>
        <w:tc>
          <w:tcPr>
            <w:tcW w:w="2482" w:type="dxa"/>
            <w:vAlign w:val="center"/>
          </w:tcPr>
          <w:p w14:paraId="5257EF49" w14:textId="77777777" w:rsidR="007E49BE" w:rsidRPr="001B57F7" w:rsidRDefault="003475D8" w:rsidP="000C0405">
            <w:pPr>
              <w:pStyle w:val="ECCTabletext"/>
              <w:jc w:val="left"/>
            </w:pPr>
            <w:r w:rsidRPr="001B57F7">
              <w:t>-39.4 dBm</w:t>
            </w:r>
          </w:p>
        </w:tc>
        <w:tc>
          <w:tcPr>
            <w:tcW w:w="2977" w:type="dxa"/>
            <w:vAlign w:val="center"/>
          </w:tcPr>
          <w:p w14:paraId="1283AEE5" w14:textId="77777777" w:rsidR="007E49BE" w:rsidRPr="001B57F7" w:rsidRDefault="003475D8" w:rsidP="000C0405">
            <w:pPr>
              <w:pStyle w:val="ECCTabletext"/>
              <w:jc w:val="left"/>
            </w:pPr>
            <w:r w:rsidRPr="001B57F7">
              <w:t>-37.1 dBm</w:t>
            </w:r>
          </w:p>
        </w:tc>
      </w:tr>
      <w:tr w:rsidR="007E49BE" w:rsidRPr="001B57F7" w14:paraId="7C4BCA5F" w14:textId="77777777" w:rsidTr="005049EF">
        <w:trPr>
          <w:gridAfter w:val="1"/>
          <w:wAfter w:w="7" w:type="dxa"/>
          <w:cantSplit/>
          <w:trHeight w:val="397"/>
          <w:jc w:val="center"/>
        </w:trPr>
        <w:tc>
          <w:tcPr>
            <w:tcW w:w="1337" w:type="dxa"/>
            <w:vAlign w:val="center"/>
          </w:tcPr>
          <w:p w14:paraId="0A58D087" w14:textId="77777777" w:rsidR="007E49BE" w:rsidRPr="001B57F7" w:rsidRDefault="003475D8" w:rsidP="000C0405">
            <w:pPr>
              <w:pStyle w:val="ECCTabletext"/>
              <w:jc w:val="left"/>
            </w:pPr>
            <w:r w:rsidRPr="001B57F7">
              <w:t>300 m</w:t>
            </w:r>
          </w:p>
        </w:tc>
        <w:tc>
          <w:tcPr>
            <w:tcW w:w="1071" w:type="dxa"/>
            <w:vAlign w:val="center"/>
          </w:tcPr>
          <w:p w14:paraId="0C447DD9" w14:textId="77777777" w:rsidR="007E49BE" w:rsidRPr="001B57F7" w:rsidRDefault="003475D8" w:rsidP="000C0405">
            <w:pPr>
              <w:pStyle w:val="ECCTabletext"/>
              <w:jc w:val="left"/>
            </w:pPr>
            <w:r w:rsidRPr="001B57F7">
              <w:t>87.5 dB</w:t>
            </w:r>
          </w:p>
        </w:tc>
        <w:tc>
          <w:tcPr>
            <w:tcW w:w="2482" w:type="dxa"/>
            <w:vAlign w:val="center"/>
          </w:tcPr>
          <w:p w14:paraId="3A9CA727" w14:textId="77777777" w:rsidR="007E49BE" w:rsidRPr="001B57F7" w:rsidRDefault="003475D8" w:rsidP="000C0405">
            <w:pPr>
              <w:pStyle w:val="ECCTabletext"/>
              <w:jc w:val="left"/>
            </w:pPr>
            <w:r w:rsidRPr="001B57F7">
              <w:t>-48.9 dBm</w:t>
            </w:r>
          </w:p>
        </w:tc>
        <w:tc>
          <w:tcPr>
            <w:tcW w:w="2977" w:type="dxa"/>
            <w:vAlign w:val="center"/>
          </w:tcPr>
          <w:p w14:paraId="26C55B49" w14:textId="77777777" w:rsidR="007E49BE" w:rsidRPr="001B57F7" w:rsidRDefault="003475D8" w:rsidP="000C0405">
            <w:pPr>
              <w:pStyle w:val="ECCTabletext"/>
              <w:jc w:val="left"/>
            </w:pPr>
            <w:r w:rsidRPr="001B57F7">
              <w:t>-46.6 dBm</w:t>
            </w:r>
          </w:p>
        </w:tc>
      </w:tr>
      <w:tr w:rsidR="007E49BE" w:rsidRPr="001B57F7" w14:paraId="35E29297" w14:textId="77777777" w:rsidTr="005049EF">
        <w:trPr>
          <w:gridAfter w:val="1"/>
          <w:wAfter w:w="7" w:type="dxa"/>
          <w:cantSplit/>
          <w:trHeight w:val="397"/>
          <w:jc w:val="center"/>
        </w:trPr>
        <w:tc>
          <w:tcPr>
            <w:tcW w:w="1337" w:type="dxa"/>
            <w:vAlign w:val="center"/>
          </w:tcPr>
          <w:p w14:paraId="029F89F7" w14:textId="77777777" w:rsidR="007E49BE" w:rsidRPr="001B57F7" w:rsidRDefault="003475D8" w:rsidP="000C0405">
            <w:pPr>
              <w:pStyle w:val="ECCTabletext"/>
              <w:jc w:val="left"/>
            </w:pPr>
            <w:r w:rsidRPr="001B57F7">
              <w:lastRenderedPageBreak/>
              <w:t>500 m</w:t>
            </w:r>
          </w:p>
        </w:tc>
        <w:tc>
          <w:tcPr>
            <w:tcW w:w="1071" w:type="dxa"/>
            <w:vAlign w:val="center"/>
          </w:tcPr>
          <w:p w14:paraId="3D7C6820" w14:textId="77777777" w:rsidR="007E49BE" w:rsidRPr="001B57F7" w:rsidRDefault="003475D8" w:rsidP="000C0405">
            <w:pPr>
              <w:pStyle w:val="ECCTabletext"/>
              <w:jc w:val="left"/>
            </w:pPr>
            <w:r w:rsidRPr="001B57F7">
              <w:t>92.0 dB</w:t>
            </w:r>
          </w:p>
        </w:tc>
        <w:tc>
          <w:tcPr>
            <w:tcW w:w="2482" w:type="dxa"/>
            <w:vAlign w:val="center"/>
          </w:tcPr>
          <w:p w14:paraId="68B37196" w14:textId="77777777" w:rsidR="007E49BE" w:rsidRPr="001B57F7" w:rsidRDefault="003475D8" w:rsidP="000C0405">
            <w:pPr>
              <w:pStyle w:val="ECCTabletext"/>
              <w:jc w:val="left"/>
            </w:pPr>
            <w:r w:rsidRPr="001B57F7">
              <w:t>-53.4 dBm</w:t>
            </w:r>
          </w:p>
        </w:tc>
        <w:tc>
          <w:tcPr>
            <w:tcW w:w="2977" w:type="dxa"/>
            <w:vAlign w:val="center"/>
          </w:tcPr>
          <w:p w14:paraId="47196FCB" w14:textId="77777777" w:rsidR="007E49BE" w:rsidRPr="001B57F7" w:rsidRDefault="003475D8" w:rsidP="000C0405">
            <w:pPr>
              <w:pStyle w:val="ECCTabletext"/>
              <w:jc w:val="left"/>
            </w:pPr>
            <w:r w:rsidRPr="001B57F7">
              <w:t>-51.1 dBm</w:t>
            </w:r>
          </w:p>
        </w:tc>
      </w:tr>
      <w:tr w:rsidR="007E49BE" w:rsidRPr="001B57F7" w14:paraId="5430775B" w14:textId="77777777" w:rsidTr="005049EF">
        <w:trPr>
          <w:gridAfter w:val="1"/>
          <w:wAfter w:w="7" w:type="dxa"/>
          <w:cantSplit/>
          <w:trHeight w:val="397"/>
          <w:jc w:val="center"/>
        </w:trPr>
        <w:tc>
          <w:tcPr>
            <w:tcW w:w="1337" w:type="dxa"/>
            <w:vAlign w:val="center"/>
          </w:tcPr>
          <w:p w14:paraId="501E8E82" w14:textId="77777777" w:rsidR="007E49BE" w:rsidRPr="001B57F7" w:rsidRDefault="003475D8" w:rsidP="000C0405">
            <w:pPr>
              <w:pStyle w:val="ECCTabletext"/>
              <w:jc w:val="left"/>
            </w:pPr>
            <w:r w:rsidRPr="001B57F7">
              <w:t>700 m</w:t>
            </w:r>
          </w:p>
        </w:tc>
        <w:tc>
          <w:tcPr>
            <w:tcW w:w="1071" w:type="dxa"/>
            <w:vAlign w:val="center"/>
          </w:tcPr>
          <w:p w14:paraId="3F4E0165" w14:textId="77777777" w:rsidR="007E49BE" w:rsidRPr="001B57F7" w:rsidRDefault="003475D8" w:rsidP="000C0405">
            <w:pPr>
              <w:pStyle w:val="ECCTabletext"/>
              <w:jc w:val="left"/>
            </w:pPr>
            <w:r w:rsidRPr="001B57F7">
              <w:t>94.9 dB</w:t>
            </w:r>
          </w:p>
        </w:tc>
        <w:tc>
          <w:tcPr>
            <w:tcW w:w="2482" w:type="dxa"/>
            <w:vAlign w:val="center"/>
          </w:tcPr>
          <w:p w14:paraId="2E98564F" w14:textId="77777777" w:rsidR="007E49BE" w:rsidRPr="001B57F7" w:rsidRDefault="003475D8" w:rsidP="000C0405">
            <w:pPr>
              <w:pStyle w:val="ECCTabletext"/>
              <w:jc w:val="left"/>
            </w:pPr>
            <w:r w:rsidRPr="001B57F7">
              <w:t>-56.3 dBm</w:t>
            </w:r>
          </w:p>
        </w:tc>
        <w:tc>
          <w:tcPr>
            <w:tcW w:w="2977" w:type="dxa"/>
            <w:vAlign w:val="center"/>
          </w:tcPr>
          <w:p w14:paraId="2533EDA4" w14:textId="77777777" w:rsidR="007E49BE" w:rsidRPr="001B57F7" w:rsidRDefault="003475D8" w:rsidP="000C0405">
            <w:pPr>
              <w:pStyle w:val="ECCTabletext"/>
              <w:jc w:val="left"/>
            </w:pPr>
            <w:r w:rsidRPr="001B57F7">
              <w:t>-54 dBm</w:t>
            </w:r>
          </w:p>
        </w:tc>
      </w:tr>
      <w:tr w:rsidR="0049006C" w:rsidRPr="001B57F7" w14:paraId="7A0F4A00" w14:textId="77777777" w:rsidTr="00E83B8D">
        <w:trPr>
          <w:cantSplit/>
          <w:trHeight w:val="397"/>
          <w:jc w:val="center"/>
        </w:trPr>
        <w:tc>
          <w:tcPr>
            <w:tcW w:w="7874" w:type="dxa"/>
            <w:gridSpan w:val="5"/>
            <w:vAlign w:val="center"/>
          </w:tcPr>
          <w:p w14:paraId="3B1D1152" w14:textId="67B0482A" w:rsidR="0049006C" w:rsidRPr="001B57F7" w:rsidRDefault="0049006C" w:rsidP="00A972C0">
            <w:pPr>
              <w:pStyle w:val="ECCTablenote"/>
            </w:pPr>
            <w:r w:rsidRPr="001B57F7">
              <w:t>The antenna connector of the radio module is the reference point.</w:t>
            </w:r>
          </w:p>
          <w:p w14:paraId="55D57C52" w14:textId="398F7CD9" w:rsidR="0049006C" w:rsidRPr="001B57F7" w:rsidRDefault="0049006C" w:rsidP="00A972C0">
            <w:pPr>
              <w:pStyle w:val="ECCTablenote"/>
            </w:pPr>
            <w:r w:rsidRPr="001B57F7">
              <w:t>This requirement covers both blocking and 3rd-order intermodulation.</w:t>
            </w:r>
          </w:p>
        </w:tc>
      </w:tr>
    </w:tbl>
    <w:p w14:paraId="389DFFE3" w14:textId="5E720CA4" w:rsidR="007E49BE" w:rsidRPr="001B57F7" w:rsidRDefault="00144530" w:rsidP="000C0405">
      <w:pPr>
        <w:pStyle w:val="Heading1"/>
        <w:rPr>
          <w:rStyle w:val="ECCParagraph"/>
        </w:rPr>
      </w:pPr>
      <w:bookmarkStart w:id="256" w:name="_Ref15833623"/>
      <w:bookmarkStart w:id="257" w:name="_Toc30762203"/>
      <w:bookmarkStart w:id="258" w:name="_Toc42082488"/>
      <w:bookmarkStart w:id="259" w:name="_Toc42088443"/>
      <w:r>
        <w:rPr>
          <w:rStyle w:val="ECCParagraph"/>
        </w:rPr>
        <w:lastRenderedPageBreak/>
        <w:t>Co-existence</w:t>
      </w:r>
      <w:r w:rsidR="003475D8" w:rsidRPr="001B57F7">
        <w:rPr>
          <w:rStyle w:val="ECCParagraph"/>
        </w:rPr>
        <w:t xml:space="preserve"> between FRMCS and DECT</w:t>
      </w:r>
      <w:bookmarkEnd w:id="256"/>
      <w:bookmarkEnd w:id="257"/>
      <w:bookmarkEnd w:id="258"/>
      <w:bookmarkEnd w:id="259"/>
      <w:r w:rsidR="003475D8" w:rsidRPr="001B57F7">
        <w:rPr>
          <w:rStyle w:val="ECCParagraph"/>
        </w:rPr>
        <w:t xml:space="preserve"> </w:t>
      </w:r>
    </w:p>
    <w:p w14:paraId="206E71DF" w14:textId="4294505D" w:rsidR="007E49BE" w:rsidRPr="001B57F7" w:rsidRDefault="003475D8" w:rsidP="000C0405">
      <w:pPr>
        <w:pStyle w:val="Heading2"/>
        <w:rPr>
          <w:lang w:val="en-GB"/>
        </w:rPr>
      </w:pPr>
      <w:bookmarkStart w:id="260" w:name="_Ref16176914"/>
      <w:bookmarkStart w:id="261" w:name="_Ref16605525"/>
      <w:bookmarkStart w:id="262" w:name="_Toc30762204"/>
      <w:bookmarkStart w:id="263" w:name="_Toc42082489"/>
      <w:bookmarkStart w:id="264" w:name="_Toc42088444"/>
      <w:r w:rsidRPr="001B57F7">
        <w:rPr>
          <w:lang w:val="en-GB"/>
        </w:rPr>
        <w:t>Impact of DECT on FRMCS</w:t>
      </w:r>
      <w:bookmarkEnd w:id="260"/>
      <w:r w:rsidRPr="001B57F7">
        <w:rPr>
          <w:lang w:val="en-GB"/>
        </w:rPr>
        <w:t xml:space="preserve"> downlink</w:t>
      </w:r>
      <w:bookmarkEnd w:id="261"/>
      <w:bookmarkEnd w:id="262"/>
      <w:bookmarkEnd w:id="263"/>
      <w:bookmarkEnd w:id="264"/>
    </w:p>
    <w:p w14:paraId="481339A6" w14:textId="2DD31984" w:rsidR="007E49BE" w:rsidRPr="001B57F7" w:rsidRDefault="003475D8" w:rsidP="000C0405">
      <w:pPr>
        <w:pStyle w:val="Heading3"/>
        <w:rPr>
          <w:lang w:val="en-GB"/>
        </w:rPr>
      </w:pPr>
      <w:bookmarkStart w:id="265" w:name="_Ref10735444"/>
      <w:bookmarkStart w:id="266" w:name="_Toc30762205"/>
      <w:bookmarkStart w:id="267" w:name="_Toc42082490"/>
      <w:bookmarkStart w:id="268" w:name="_Toc42088445"/>
      <w:r w:rsidRPr="001B57F7">
        <w:rPr>
          <w:lang w:val="en-GB"/>
        </w:rPr>
        <w:t>Interference mechanisms</w:t>
      </w:r>
      <w:bookmarkEnd w:id="265"/>
      <w:bookmarkEnd w:id="266"/>
      <w:bookmarkEnd w:id="267"/>
      <w:bookmarkEnd w:id="268"/>
    </w:p>
    <w:p w14:paraId="249773A4" w14:textId="01AEBEEF" w:rsidR="007E49BE" w:rsidRPr="001B57F7" w:rsidRDefault="003475D8" w:rsidP="000C0405">
      <w:pPr>
        <w:pStyle w:val="Heading4"/>
        <w:rPr>
          <w:lang w:val="en-GB"/>
        </w:rPr>
      </w:pPr>
      <w:bookmarkStart w:id="269" w:name="_Ref16586396"/>
      <w:bookmarkStart w:id="270" w:name="_Toc30762206"/>
      <w:r w:rsidRPr="001B57F7">
        <w:rPr>
          <w:lang w:val="en-GB"/>
        </w:rPr>
        <w:t>Unwanted emissions and blocking effects</w:t>
      </w:r>
      <w:bookmarkEnd w:id="269"/>
      <w:bookmarkEnd w:id="270"/>
    </w:p>
    <w:p w14:paraId="613C285A" w14:textId="121C94D0" w:rsidR="007E49BE" w:rsidRPr="001B57F7" w:rsidRDefault="003475D8" w:rsidP="000C0405">
      <w:r w:rsidRPr="001B57F7">
        <w:t>The SEM of DECT devices is specified in EN 300 175-2</w:t>
      </w:r>
      <w:r w:rsidR="00A771B7" w:rsidRPr="00A771B7">
        <w:t xml:space="preserve"> </w:t>
      </w:r>
      <w:bookmarkStart w:id="271" w:name="_Hlk36449381"/>
      <w:r w:rsidR="00204777">
        <w:t>[29]</w:t>
      </w:r>
      <w:bookmarkEnd w:id="271"/>
      <w:r w:rsidR="006D57B8">
        <w:t>, t</w:t>
      </w:r>
      <w:r w:rsidRPr="001B57F7">
        <w:t xml:space="preserve">able 1 in terms of maximum emitted power in adjacent channels. For any DECT carrier, the power in the first adjacent channel (measured at the antenna connector) should be less than -8 dBm, in the second adjacent channel, less than -30 dBm, in the third adjacent channel, less than -41 dBm, and in any other channel, less than -44 dBm. It has to be noted that these power levels are measured over 1 MHz bandwidth, which is slightly less than the occupied bandwidth of a DECT carrier (1.152 MHz according to </w:t>
      </w:r>
      <w:r w:rsidR="00204777" w:rsidRPr="001B57F7">
        <w:t xml:space="preserve">Table </w:t>
      </w:r>
      <w:r w:rsidR="00204777">
        <w:rPr>
          <w:noProof/>
        </w:rPr>
        <w:t>8</w:t>
      </w:r>
      <w:r w:rsidRPr="001B57F7">
        <w:t xml:space="preserve">). </w:t>
      </w:r>
    </w:p>
    <w:p w14:paraId="5BE4F35D" w14:textId="3C03B13C" w:rsidR="007E49BE" w:rsidRPr="001B57F7" w:rsidRDefault="003475D8" w:rsidP="000C0405">
      <w:r w:rsidRPr="001B57F7">
        <w:t xml:space="preserve">The ACLR indicated in </w:t>
      </w:r>
      <w:r w:rsidR="00204777" w:rsidRPr="001B57F7">
        <w:t xml:space="preserve">Table </w:t>
      </w:r>
      <w:r w:rsidR="00204777">
        <w:rPr>
          <w:noProof/>
        </w:rPr>
        <w:t>16</w:t>
      </w:r>
      <w:r w:rsidRPr="001B57F7">
        <w:t xml:space="preserve"> for a particular DECT carrier is the difference between the carrier power, which is 24 dBm according to </w:t>
      </w:r>
      <w:r w:rsidR="00204777" w:rsidRPr="001B57F7">
        <w:t xml:space="preserve">Table </w:t>
      </w:r>
      <w:r w:rsidR="00204777">
        <w:rPr>
          <w:noProof/>
        </w:rPr>
        <w:t>8</w:t>
      </w:r>
      <w:r w:rsidRPr="001B57F7">
        <w:t>, and the power level obtained by integrating the unwanted emissions of this carrier in the FRMCS bandwidth. The calculations have been detailed below the table.</w:t>
      </w:r>
    </w:p>
    <w:p w14:paraId="79591B7C" w14:textId="10F93E05" w:rsidR="007E49BE" w:rsidRPr="001B57F7" w:rsidRDefault="003475D8" w:rsidP="000C0405">
      <w:r w:rsidRPr="001B57F7">
        <w:t xml:space="preserve">The blocking rejection factor indicated in </w:t>
      </w:r>
      <w:r w:rsidR="00204777" w:rsidRPr="001B57F7">
        <w:t xml:space="preserve">Table </w:t>
      </w:r>
      <w:r w:rsidR="00204777">
        <w:rPr>
          <w:noProof/>
        </w:rPr>
        <w:t>16</w:t>
      </w:r>
      <w:r w:rsidRPr="001B57F7">
        <w:t xml:space="preserve"> is obtained from the ACS or the in-band blocking test case of TS 36.101</w:t>
      </w:r>
      <w:r w:rsidR="008146B3">
        <w:t xml:space="preserve"> </w:t>
      </w:r>
      <w:r w:rsidR="00204777">
        <w:t>[7]</w:t>
      </w:r>
      <w:r w:rsidRPr="001B57F7">
        <w:t>. It equals the difference in dB between the interferer power and the additional noise power that is found in the FRMCS receiver bandwidth because of the presence of this interferer.</w:t>
      </w:r>
    </w:p>
    <w:p w14:paraId="6A80690B" w14:textId="0DD935CB" w:rsidR="007E49BE" w:rsidRDefault="003475D8" w:rsidP="000C0405">
      <w:r w:rsidRPr="001B57F7">
        <w:t xml:space="preserve">The so-called </w:t>
      </w:r>
      <w:r w:rsidR="00092A62">
        <w:t>“</w:t>
      </w:r>
      <w:r w:rsidRPr="001B57F7">
        <w:t xml:space="preserve">”conversion factor” combines the effect of unwanted emissions and blocking mechanisms. It is computed using following formula: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
        <w:gridCol w:w="8379"/>
        <w:gridCol w:w="595"/>
      </w:tblGrid>
      <w:tr w:rsidR="00B846C3" w14:paraId="41EB3554" w14:textId="77777777" w:rsidTr="00B0110B">
        <w:tc>
          <w:tcPr>
            <w:tcW w:w="675" w:type="dxa"/>
          </w:tcPr>
          <w:p w14:paraId="05ADAE9F" w14:textId="77777777" w:rsidR="00B846C3" w:rsidRDefault="00B846C3" w:rsidP="00B846C3"/>
        </w:tc>
        <w:tc>
          <w:tcPr>
            <w:tcW w:w="8505" w:type="dxa"/>
          </w:tcPr>
          <w:p w14:paraId="7310BA2A" w14:textId="47FFAE05" w:rsidR="00B846C3" w:rsidRPr="00B846C3" w:rsidRDefault="00B846C3" w:rsidP="00B846C3">
            <m:oMathPara>
              <m:oMathParaPr>
                <m:jc m:val="center"/>
              </m:oMathParaPr>
              <m:oMath>
                <m:r>
                  <w:rPr>
                    <w:rFonts w:ascii="Cambria Math" w:hAnsi="Cambria Math"/>
                  </w:rPr>
                  <m:t xml:space="preserve">Conversion factor </m:t>
                </m:r>
                <m:d>
                  <m:dPr>
                    <m:ctrlPr>
                      <w:rPr>
                        <w:rFonts w:ascii="Cambria Math" w:hAnsi="Cambria Math"/>
                      </w:rPr>
                    </m:ctrlPr>
                  </m:dPr>
                  <m:e>
                    <m:r>
                      <m:rPr>
                        <m:sty m:val="p"/>
                      </m:rPr>
                      <w:rPr>
                        <w:rFonts w:ascii="Cambria Math" w:hAnsi="Cambria Math"/>
                      </w:rPr>
                      <m:t>dB</m:t>
                    </m:r>
                  </m:e>
                </m:d>
                <m:r>
                  <w:rPr>
                    <w:rFonts w:ascii="Cambria Math" w:hAnsi="Cambria Math"/>
                  </w:rPr>
                  <m:t>= -10</m:t>
                </m:r>
                <m:r>
                  <m:rPr>
                    <m:sty m:val="p"/>
                  </m:rPr>
                  <w:rPr>
                    <w:rFonts w:ascii="Cambria Math" w:hAnsi="Cambria Math"/>
                  </w:rPr>
                  <m:t>log1</m:t>
                </m:r>
                <m:r>
                  <w:rPr>
                    <w:rFonts w:ascii="Cambria Math" w:hAnsi="Cambria Math"/>
                  </w:rPr>
                  <m:t>0</m:t>
                </m:r>
                <m:d>
                  <m:dPr>
                    <m:ctrlPr>
                      <w:rPr>
                        <w:rFonts w:ascii="Cambria Math" w:hAnsi="Cambria Math"/>
                        <w:i/>
                      </w:rPr>
                    </m:ctrlPr>
                  </m:dPr>
                  <m:e>
                    <m:sSup>
                      <m:sSupPr>
                        <m:ctrlPr>
                          <w:rPr>
                            <w:rFonts w:ascii="Cambria Math" w:hAnsi="Cambria Math"/>
                            <w:i/>
                          </w:rPr>
                        </m:ctrlPr>
                      </m:sSupPr>
                      <m:e>
                        <m:r>
                          <w:rPr>
                            <w:rFonts w:ascii="Cambria Math" w:hAnsi="Cambria Math"/>
                          </w:rPr>
                          <m:t>10</m:t>
                        </m:r>
                      </m:e>
                      <m:sup>
                        <m:r>
                          <w:rPr>
                            <w:rFonts w:ascii="Cambria Math" w:hAnsi="Cambria Math"/>
                          </w:rPr>
                          <m:t>-</m:t>
                        </m:r>
                        <m:f>
                          <m:fPr>
                            <m:ctrlPr>
                              <w:rPr>
                                <w:rFonts w:ascii="Cambria Math" w:hAnsi="Cambria Math"/>
                                <w:i/>
                              </w:rPr>
                            </m:ctrlPr>
                          </m:fPr>
                          <m:num>
                            <m:r>
                              <w:rPr>
                                <w:rFonts w:ascii="Cambria Math" w:hAnsi="Cambria Math"/>
                              </w:rPr>
                              <m:t>ACLR</m:t>
                            </m:r>
                            <m:d>
                              <m:dPr>
                                <m:ctrlPr>
                                  <w:rPr>
                                    <w:rFonts w:ascii="Cambria Math" w:hAnsi="Cambria Math"/>
                                    <w:i/>
                                  </w:rPr>
                                </m:ctrlPr>
                              </m:dPr>
                              <m:e>
                                <m:r>
                                  <m:rPr>
                                    <m:sty m:val="p"/>
                                  </m:rPr>
                                  <w:rPr>
                                    <w:rFonts w:ascii="Cambria Math" w:hAnsi="Cambria Math"/>
                                  </w:rPr>
                                  <m:t>dB</m:t>
                                </m:r>
                              </m:e>
                            </m:d>
                          </m:num>
                          <m:den>
                            <m:r>
                              <w:rPr>
                                <w:rFonts w:ascii="Cambria Math" w:hAnsi="Cambria Math"/>
                              </w:rPr>
                              <m:t>10</m:t>
                            </m:r>
                          </m:den>
                        </m:f>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m:t>
                        </m:r>
                        <m:f>
                          <m:fPr>
                            <m:ctrlPr>
                              <w:rPr>
                                <w:rFonts w:ascii="Cambria Math" w:hAnsi="Cambria Math"/>
                                <w:i/>
                              </w:rPr>
                            </m:ctrlPr>
                          </m:fPr>
                          <m:num>
                            <m:r>
                              <w:rPr>
                                <w:rFonts w:ascii="Cambria Math" w:hAnsi="Cambria Math"/>
                              </w:rPr>
                              <m:t>blocking rejection factor</m:t>
                            </m:r>
                            <m:d>
                              <m:dPr>
                                <m:ctrlPr>
                                  <w:rPr>
                                    <w:rFonts w:ascii="Cambria Math" w:hAnsi="Cambria Math"/>
                                  </w:rPr>
                                </m:ctrlPr>
                              </m:dPr>
                              <m:e>
                                <m:r>
                                  <m:rPr>
                                    <m:sty m:val="p"/>
                                  </m:rPr>
                                  <w:rPr>
                                    <w:rFonts w:ascii="Cambria Math" w:hAnsi="Cambria Math"/>
                                  </w:rPr>
                                  <m:t>dB</m:t>
                                </m:r>
                              </m:e>
                            </m:d>
                          </m:num>
                          <m:den>
                            <m:r>
                              <w:rPr>
                                <w:rFonts w:ascii="Cambria Math" w:hAnsi="Cambria Math"/>
                              </w:rPr>
                              <m:t>10</m:t>
                            </m:r>
                          </m:den>
                        </m:f>
                      </m:sup>
                    </m:sSup>
                  </m:e>
                </m:d>
              </m:oMath>
            </m:oMathPara>
          </w:p>
        </w:tc>
        <w:tc>
          <w:tcPr>
            <w:tcW w:w="598" w:type="dxa"/>
          </w:tcPr>
          <w:p w14:paraId="63C2C422" w14:textId="1B82F7CC" w:rsidR="00B846C3" w:rsidRPr="00B846C3" w:rsidRDefault="00B846C3" w:rsidP="00B846C3">
            <w:r w:rsidRPr="0057056A">
              <w:t>(</w:t>
            </w:r>
            <w:r>
              <w:rPr>
                <w:noProof/>
              </w:rPr>
              <w:t>8</w:t>
            </w:r>
            <w:r w:rsidRPr="00B846C3">
              <w:t>)</w:t>
            </w:r>
          </w:p>
        </w:tc>
      </w:tr>
    </w:tbl>
    <w:p w14:paraId="49513FD6" w14:textId="77777777" w:rsidR="007E49BE" w:rsidRPr="001B57F7" w:rsidRDefault="007E49BE" w:rsidP="000C0405">
      <w:pPr>
        <w:jc w:val="center"/>
      </w:pPr>
    </w:p>
    <w:p w14:paraId="1B1BA7B8" w14:textId="006D2C2E" w:rsidR="007E49BE" w:rsidRPr="001B57F7" w:rsidRDefault="003475D8" w:rsidP="000C0405">
      <w:pPr>
        <w:pStyle w:val="Caption"/>
        <w:keepNext/>
        <w:rPr>
          <w:lang w:val="en-GB"/>
        </w:rPr>
      </w:pPr>
      <w:bookmarkStart w:id="272" w:name="_Ref10552460"/>
      <w:bookmarkStart w:id="273" w:name="_Ref10554207"/>
      <w:r w:rsidRPr="001B57F7">
        <w:rPr>
          <w:lang w:val="en-GB"/>
        </w:rPr>
        <w:t xml:space="preserve">Table </w:t>
      </w:r>
      <w:r w:rsidR="00204777">
        <w:rPr>
          <w:noProof/>
          <w:lang w:val="en-GB"/>
        </w:rPr>
        <w:t>16</w:t>
      </w:r>
      <w:bookmarkEnd w:id="272"/>
      <w:r w:rsidRPr="001B57F7">
        <w:rPr>
          <w:lang w:val="en-GB"/>
        </w:rPr>
        <w:t>:</w:t>
      </w:r>
      <w:bookmarkEnd w:id="273"/>
      <w:r w:rsidRPr="001B57F7">
        <w:rPr>
          <w:lang w:val="en-GB"/>
        </w:rPr>
        <w:t xml:space="preserve"> ACLR and blocking rejection of DECT carriers</w:t>
      </w:r>
    </w:p>
    <w:tbl>
      <w:tblPr>
        <w:tblW w:w="8658" w:type="dxa"/>
        <w:jc w:val="center"/>
        <w:tblBorders>
          <w:top w:val="single" w:sz="4" w:space="0" w:color="D2232A"/>
          <w:left w:val="single" w:sz="4" w:space="0" w:color="FF0000"/>
          <w:bottom w:val="single" w:sz="4" w:space="0" w:color="FF0000"/>
          <w:right w:val="single" w:sz="4" w:space="0" w:color="FF0000"/>
          <w:insideH w:val="single" w:sz="4" w:space="0" w:color="FF0000"/>
          <w:insideV w:val="single" w:sz="4" w:space="0" w:color="FF0000"/>
        </w:tblBorders>
        <w:tblLayout w:type="fixed"/>
        <w:tblCellMar>
          <w:top w:w="11" w:type="dxa"/>
          <w:bottom w:w="11" w:type="dxa"/>
        </w:tblCellMar>
        <w:tblLook w:val="04A0" w:firstRow="1" w:lastRow="0" w:firstColumn="1" w:lastColumn="0" w:noHBand="0" w:noVBand="1"/>
      </w:tblPr>
      <w:tblGrid>
        <w:gridCol w:w="1513"/>
        <w:gridCol w:w="947"/>
        <w:gridCol w:w="42"/>
        <w:gridCol w:w="992"/>
        <w:gridCol w:w="506"/>
        <w:gridCol w:w="676"/>
        <w:gridCol w:w="355"/>
        <w:gridCol w:w="321"/>
        <w:gridCol w:w="676"/>
        <w:gridCol w:w="676"/>
        <w:gridCol w:w="676"/>
        <w:gridCol w:w="676"/>
        <w:gridCol w:w="560"/>
        <w:gridCol w:w="42"/>
      </w:tblGrid>
      <w:tr w:rsidR="00B56907" w:rsidRPr="001B57F7" w14:paraId="2216149B" w14:textId="77777777" w:rsidTr="00B56907">
        <w:trPr>
          <w:gridAfter w:val="1"/>
          <w:wAfter w:w="42" w:type="dxa"/>
          <w:trHeight w:val="397"/>
          <w:jc w:val="center"/>
        </w:trPr>
        <w:tc>
          <w:tcPr>
            <w:tcW w:w="15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38955A3" w14:textId="6CFECCBC" w:rsidR="00B56907" w:rsidRPr="001B57F7" w:rsidRDefault="00B56907" w:rsidP="000C0405">
            <w:pPr>
              <w:pStyle w:val="ECCTableHeaderwhitefont"/>
              <w:rPr>
                <w:rStyle w:val="ECCHLbold"/>
              </w:rPr>
            </w:pPr>
            <w:r w:rsidRPr="001B57F7">
              <w:rPr>
                <w:rStyle w:val="ECCHLbold"/>
              </w:rPr>
              <w:t>DECT carrier</w:t>
            </w:r>
          </w:p>
        </w:tc>
        <w:tc>
          <w:tcPr>
            <w:tcW w:w="99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6A71F4B" w14:textId="77777777" w:rsidR="00B56907" w:rsidRPr="001B57F7" w:rsidRDefault="00B56907" w:rsidP="000C0405">
            <w:pPr>
              <w:pStyle w:val="ECCTableHeaderwhitefont"/>
              <w:rPr>
                <w:rStyle w:val="ECCHLbold"/>
              </w:rPr>
            </w:pPr>
            <w:r w:rsidRPr="001B57F7">
              <w:rPr>
                <w:rStyle w:val="ECCHLbold"/>
              </w:rPr>
              <w:t>F0</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46821E3" w14:textId="77777777" w:rsidR="00B56907" w:rsidRPr="001B57F7" w:rsidRDefault="00B56907" w:rsidP="000C0405">
            <w:pPr>
              <w:pStyle w:val="ECCTableHeaderwhitefont"/>
              <w:jc w:val="both"/>
              <w:rPr>
                <w:rStyle w:val="ECCHLbold"/>
              </w:rPr>
            </w:pPr>
            <w:r w:rsidRPr="001B57F7">
              <w:rPr>
                <w:rStyle w:val="ECCHLbold"/>
              </w:rPr>
              <w:t>F1</w:t>
            </w:r>
          </w:p>
        </w:tc>
        <w:tc>
          <w:tcPr>
            <w:tcW w:w="5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9E8F0A9" w14:textId="77777777" w:rsidR="00B56907" w:rsidRPr="001B57F7" w:rsidRDefault="00B56907" w:rsidP="000C0405">
            <w:pPr>
              <w:pStyle w:val="ECCTableHeaderwhitefont"/>
              <w:rPr>
                <w:rStyle w:val="ECCHLbold"/>
              </w:rPr>
            </w:pPr>
            <w:r w:rsidRPr="001B57F7">
              <w:rPr>
                <w:rStyle w:val="ECCHLbold"/>
              </w:rPr>
              <w:t>F2</w:t>
            </w:r>
          </w:p>
        </w:tc>
        <w:tc>
          <w:tcPr>
            <w:tcW w:w="6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8654C27" w14:textId="77777777" w:rsidR="00B56907" w:rsidRPr="001B57F7" w:rsidRDefault="00B56907" w:rsidP="000C0405">
            <w:pPr>
              <w:pStyle w:val="ECCTableHeaderwhitefont"/>
              <w:rPr>
                <w:rStyle w:val="ECCHLbold"/>
              </w:rPr>
            </w:pPr>
            <w:r w:rsidRPr="001B57F7">
              <w:rPr>
                <w:rStyle w:val="ECCHLbold"/>
              </w:rPr>
              <w:t>F3</w:t>
            </w:r>
          </w:p>
        </w:tc>
        <w:tc>
          <w:tcPr>
            <w:tcW w:w="67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12735F5" w14:textId="77777777" w:rsidR="00B56907" w:rsidRPr="001B57F7" w:rsidRDefault="00B56907" w:rsidP="000C0405">
            <w:pPr>
              <w:pStyle w:val="ECCTableHeaderwhitefont"/>
              <w:rPr>
                <w:rStyle w:val="ECCHLbold"/>
              </w:rPr>
            </w:pPr>
            <w:r w:rsidRPr="001B57F7">
              <w:rPr>
                <w:rStyle w:val="ECCHLbold"/>
              </w:rPr>
              <w:t>F4</w:t>
            </w:r>
          </w:p>
        </w:tc>
        <w:tc>
          <w:tcPr>
            <w:tcW w:w="6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84DBDE9" w14:textId="77777777" w:rsidR="00B56907" w:rsidRPr="001B57F7" w:rsidRDefault="00B56907" w:rsidP="000C0405">
            <w:pPr>
              <w:pStyle w:val="ECCTableHeaderwhitefont"/>
              <w:rPr>
                <w:rStyle w:val="ECCHLbold"/>
              </w:rPr>
            </w:pPr>
            <w:r w:rsidRPr="001B57F7">
              <w:rPr>
                <w:rStyle w:val="ECCHLbold"/>
              </w:rPr>
              <w:t>F5</w:t>
            </w:r>
          </w:p>
        </w:tc>
        <w:tc>
          <w:tcPr>
            <w:tcW w:w="6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97B7F8A" w14:textId="77777777" w:rsidR="00B56907" w:rsidRPr="001B57F7" w:rsidRDefault="00B56907" w:rsidP="000C0405">
            <w:pPr>
              <w:pStyle w:val="ECCTableHeaderwhitefont"/>
              <w:rPr>
                <w:rStyle w:val="ECCHLbold"/>
              </w:rPr>
            </w:pPr>
            <w:r w:rsidRPr="001B57F7">
              <w:rPr>
                <w:rStyle w:val="ECCHLbold"/>
              </w:rPr>
              <w:t>F6</w:t>
            </w:r>
          </w:p>
        </w:tc>
        <w:tc>
          <w:tcPr>
            <w:tcW w:w="6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1D8C08C" w14:textId="77777777" w:rsidR="00B56907" w:rsidRPr="001B57F7" w:rsidRDefault="00B56907" w:rsidP="000C0405">
            <w:pPr>
              <w:pStyle w:val="ECCTableHeaderwhitefont"/>
              <w:rPr>
                <w:rStyle w:val="ECCHLbold"/>
              </w:rPr>
            </w:pPr>
            <w:r w:rsidRPr="001B57F7">
              <w:rPr>
                <w:rStyle w:val="ECCHLbold"/>
              </w:rPr>
              <w:t>F7</w:t>
            </w:r>
          </w:p>
        </w:tc>
        <w:tc>
          <w:tcPr>
            <w:tcW w:w="6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35FBEE3" w14:textId="77777777" w:rsidR="00B56907" w:rsidRPr="001B57F7" w:rsidRDefault="00B56907" w:rsidP="000C0405">
            <w:pPr>
              <w:pStyle w:val="ECCTableHeaderwhitefont"/>
              <w:rPr>
                <w:rStyle w:val="ECCHLbold"/>
              </w:rPr>
            </w:pPr>
            <w:r w:rsidRPr="001B57F7">
              <w:rPr>
                <w:rStyle w:val="ECCHLbold"/>
              </w:rPr>
              <w:t>F8</w:t>
            </w:r>
          </w:p>
        </w:tc>
        <w:tc>
          <w:tcPr>
            <w:tcW w:w="5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B2AC00A" w14:textId="77777777" w:rsidR="00B56907" w:rsidRPr="001B57F7" w:rsidRDefault="00B56907" w:rsidP="000C0405">
            <w:pPr>
              <w:pStyle w:val="ECCTableHeaderwhitefont"/>
              <w:rPr>
                <w:rStyle w:val="ECCHLbold"/>
              </w:rPr>
            </w:pPr>
            <w:r w:rsidRPr="001B57F7">
              <w:rPr>
                <w:rStyle w:val="ECCHLbold"/>
              </w:rPr>
              <w:t>F9</w:t>
            </w:r>
          </w:p>
        </w:tc>
      </w:tr>
      <w:tr w:rsidR="007E49BE" w:rsidRPr="001B57F7" w14:paraId="4DCD691B" w14:textId="77777777" w:rsidTr="00B56907">
        <w:trPr>
          <w:trHeight w:val="397"/>
          <w:jc w:val="center"/>
        </w:trPr>
        <w:tc>
          <w:tcPr>
            <w:tcW w:w="1515" w:type="dxa"/>
            <w:tcBorders>
              <w:top w:val="single" w:sz="4" w:space="0" w:color="FFFFFF" w:themeColor="background1"/>
            </w:tcBorders>
            <w:vAlign w:val="center"/>
          </w:tcPr>
          <w:p w14:paraId="44213109" w14:textId="77777777" w:rsidR="007E49BE" w:rsidRPr="001B57F7" w:rsidRDefault="003475D8" w:rsidP="00917B88">
            <w:pPr>
              <w:pStyle w:val="ECCTabletext"/>
              <w:jc w:val="left"/>
            </w:pPr>
            <w:r w:rsidRPr="001B57F7">
              <w:t xml:space="preserve">ACLR (dB) </w:t>
            </w:r>
          </w:p>
        </w:tc>
        <w:tc>
          <w:tcPr>
            <w:tcW w:w="949" w:type="dxa"/>
            <w:tcBorders>
              <w:top w:val="single" w:sz="4" w:space="0" w:color="FFFFFF" w:themeColor="background1"/>
            </w:tcBorders>
            <w:vAlign w:val="center"/>
          </w:tcPr>
          <w:p w14:paraId="4862FEFC" w14:textId="77777777" w:rsidR="007E49BE" w:rsidRPr="001B57F7" w:rsidRDefault="003475D8" w:rsidP="00917B88">
            <w:pPr>
              <w:pStyle w:val="ECCTabletext"/>
              <w:jc w:val="left"/>
            </w:pPr>
            <w:r w:rsidRPr="001B57F7">
              <w:t>51.2 (Note 1)</w:t>
            </w:r>
          </w:p>
        </w:tc>
        <w:tc>
          <w:tcPr>
            <w:tcW w:w="1035" w:type="dxa"/>
            <w:gridSpan w:val="2"/>
            <w:tcBorders>
              <w:top w:val="single" w:sz="4" w:space="0" w:color="FFFFFF" w:themeColor="background1"/>
            </w:tcBorders>
            <w:vAlign w:val="center"/>
          </w:tcPr>
          <w:p w14:paraId="18DCE5C9" w14:textId="77777777" w:rsidR="007E49BE" w:rsidRPr="001B57F7" w:rsidRDefault="003475D8" w:rsidP="00917B88">
            <w:pPr>
              <w:pStyle w:val="ECCTabletext"/>
              <w:jc w:val="left"/>
            </w:pPr>
            <w:r w:rsidRPr="001B57F7">
              <w:t>51.4 (Note 2)</w:t>
            </w:r>
          </w:p>
        </w:tc>
        <w:tc>
          <w:tcPr>
            <w:tcW w:w="5159" w:type="dxa"/>
            <w:gridSpan w:val="10"/>
            <w:tcBorders>
              <w:top w:val="single" w:sz="4" w:space="0" w:color="FFFFFF" w:themeColor="background1"/>
            </w:tcBorders>
            <w:vAlign w:val="center"/>
          </w:tcPr>
          <w:p w14:paraId="6D681A7F" w14:textId="77777777" w:rsidR="007E49BE" w:rsidRPr="001B57F7" w:rsidRDefault="003475D8" w:rsidP="00E83B8D">
            <w:pPr>
              <w:pStyle w:val="ECCTabletext"/>
              <w:jc w:val="center"/>
            </w:pPr>
            <w:r w:rsidRPr="001B57F7">
              <w:t>58.5 (Note 3)</w:t>
            </w:r>
          </w:p>
        </w:tc>
      </w:tr>
      <w:tr w:rsidR="007E49BE" w:rsidRPr="001B57F7" w14:paraId="0350D670" w14:textId="77777777" w:rsidTr="00B56907">
        <w:trPr>
          <w:trHeight w:val="397"/>
          <w:jc w:val="center"/>
        </w:trPr>
        <w:tc>
          <w:tcPr>
            <w:tcW w:w="1515" w:type="dxa"/>
            <w:vAlign w:val="center"/>
          </w:tcPr>
          <w:p w14:paraId="5C460B19" w14:textId="77777777" w:rsidR="007E49BE" w:rsidRPr="001B57F7" w:rsidRDefault="003475D8" w:rsidP="00917B88">
            <w:pPr>
              <w:pStyle w:val="ECCTabletext"/>
              <w:jc w:val="left"/>
            </w:pPr>
            <w:r w:rsidRPr="001B57F7">
              <w:t xml:space="preserve">Blocking rejection factor (dB) </w:t>
            </w:r>
          </w:p>
        </w:tc>
        <w:tc>
          <w:tcPr>
            <w:tcW w:w="1984" w:type="dxa"/>
            <w:gridSpan w:val="3"/>
            <w:vAlign w:val="center"/>
          </w:tcPr>
          <w:p w14:paraId="06249334" w14:textId="77777777" w:rsidR="007E49BE" w:rsidRPr="001B57F7" w:rsidRDefault="003475D8" w:rsidP="00E83B8D">
            <w:pPr>
              <w:pStyle w:val="ECCTabletext"/>
              <w:jc w:val="center"/>
            </w:pPr>
            <w:r w:rsidRPr="001B57F7">
              <w:t>33 (Note 4)</w:t>
            </w:r>
          </w:p>
        </w:tc>
        <w:tc>
          <w:tcPr>
            <w:tcW w:w="1537" w:type="dxa"/>
            <w:gridSpan w:val="3"/>
            <w:vMerge w:val="restart"/>
            <w:vAlign w:val="center"/>
          </w:tcPr>
          <w:p w14:paraId="442FF28E" w14:textId="77777777" w:rsidR="007E49BE" w:rsidRPr="001B57F7" w:rsidRDefault="003475D8" w:rsidP="00917B88">
            <w:pPr>
              <w:pStyle w:val="ECCTabletext"/>
              <w:jc w:val="left"/>
            </w:pPr>
            <w:r w:rsidRPr="001B57F7">
              <w:t>38.7 (Note 5)</w:t>
            </w:r>
          </w:p>
        </w:tc>
        <w:tc>
          <w:tcPr>
            <w:tcW w:w="3622" w:type="dxa"/>
            <w:gridSpan w:val="7"/>
            <w:vAlign w:val="center"/>
          </w:tcPr>
          <w:p w14:paraId="7E79020E" w14:textId="77777777" w:rsidR="007E49BE" w:rsidRPr="001B57F7" w:rsidRDefault="003475D8" w:rsidP="00E83B8D">
            <w:pPr>
              <w:pStyle w:val="ECCTabletext"/>
              <w:jc w:val="center"/>
            </w:pPr>
            <w:r w:rsidRPr="001B57F7">
              <w:t>50.7 (Note 6)</w:t>
            </w:r>
          </w:p>
        </w:tc>
      </w:tr>
      <w:tr w:rsidR="007E49BE" w:rsidRPr="001B57F7" w14:paraId="567EB662" w14:textId="77777777" w:rsidTr="00B56907">
        <w:trPr>
          <w:trHeight w:val="397"/>
          <w:jc w:val="center"/>
        </w:trPr>
        <w:tc>
          <w:tcPr>
            <w:tcW w:w="1515" w:type="dxa"/>
            <w:tcBorders>
              <w:bottom w:val="single" w:sz="4" w:space="0" w:color="FF0000"/>
            </w:tcBorders>
            <w:vAlign w:val="center"/>
          </w:tcPr>
          <w:p w14:paraId="4F3F4A33" w14:textId="77777777" w:rsidR="007E49BE" w:rsidRPr="001B57F7" w:rsidRDefault="003475D8" w:rsidP="00917B88">
            <w:pPr>
              <w:pStyle w:val="ECCTabletext"/>
              <w:jc w:val="left"/>
            </w:pPr>
            <w:r w:rsidRPr="001B57F7">
              <w:t xml:space="preserve">Conversion factor (dB) </w:t>
            </w:r>
          </w:p>
        </w:tc>
        <w:tc>
          <w:tcPr>
            <w:tcW w:w="1984" w:type="dxa"/>
            <w:gridSpan w:val="3"/>
            <w:tcBorders>
              <w:bottom w:val="single" w:sz="4" w:space="0" w:color="FF0000"/>
            </w:tcBorders>
            <w:vAlign w:val="center"/>
          </w:tcPr>
          <w:p w14:paraId="4A0E5342" w14:textId="77777777" w:rsidR="007E49BE" w:rsidRPr="001B57F7" w:rsidRDefault="003475D8" w:rsidP="00E83B8D">
            <w:pPr>
              <w:pStyle w:val="ECCTabletext"/>
              <w:jc w:val="center"/>
            </w:pPr>
            <w:r w:rsidRPr="001B57F7">
              <w:t>32.9</w:t>
            </w:r>
          </w:p>
        </w:tc>
        <w:tc>
          <w:tcPr>
            <w:tcW w:w="1537" w:type="dxa"/>
            <w:gridSpan w:val="3"/>
            <w:vMerge/>
            <w:tcBorders>
              <w:bottom w:val="single" w:sz="4" w:space="0" w:color="FF0000"/>
            </w:tcBorders>
            <w:vAlign w:val="center"/>
          </w:tcPr>
          <w:p w14:paraId="229CD575" w14:textId="77777777" w:rsidR="007E49BE" w:rsidRPr="001B57F7" w:rsidRDefault="007E49BE" w:rsidP="00917B88">
            <w:pPr>
              <w:pStyle w:val="ECCTabletext"/>
              <w:jc w:val="left"/>
            </w:pPr>
          </w:p>
        </w:tc>
        <w:tc>
          <w:tcPr>
            <w:tcW w:w="3622" w:type="dxa"/>
            <w:gridSpan w:val="7"/>
            <w:tcBorders>
              <w:bottom w:val="single" w:sz="4" w:space="0" w:color="FF0000"/>
            </w:tcBorders>
            <w:vAlign w:val="center"/>
          </w:tcPr>
          <w:p w14:paraId="75B5B21B" w14:textId="77777777" w:rsidR="007E49BE" w:rsidRPr="001B57F7" w:rsidRDefault="003475D8" w:rsidP="00E83B8D">
            <w:pPr>
              <w:pStyle w:val="ECCTabletext"/>
              <w:jc w:val="center"/>
            </w:pPr>
            <w:r w:rsidRPr="001B57F7">
              <w:t>50</w:t>
            </w:r>
          </w:p>
        </w:tc>
      </w:tr>
      <w:tr w:rsidR="00624C53" w:rsidRPr="001B57F7" w14:paraId="4BBF7C25" w14:textId="77777777" w:rsidTr="00B56907">
        <w:trPr>
          <w:gridAfter w:val="1"/>
          <w:wAfter w:w="37" w:type="dxa"/>
          <w:trHeight w:val="397"/>
          <w:jc w:val="center"/>
        </w:trPr>
        <w:tc>
          <w:tcPr>
            <w:tcW w:w="8621" w:type="dxa"/>
            <w:gridSpan w:val="13"/>
            <w:tcBorders>
              <w:bottom w:val="single" w:sz="4" w:space="0" w:color="FF0000"/>
            </w:tcBorders>
            <w:vAlign w:val="center"/>
          </w:tcPr>
          <w:p w14:paraId="42363284" w14:textId="57ECA567" w:rsidR="00624C53" w:rsidRPr="006605B6" w:rsidRDefault="00624C53" w:rsidP="00A972C0">
            <w:pPr>
              <w:pStyle w:val="ECCTablenote"/>
            </w:pPr>
            <w:r w:rsidRPr="006605B6">
              <w:t xml:space="preserve">Note 1: As shown in </w:t>
            </w:r>
            <w:r w:rsidR="00DE7671" w:rsidRPr="006605B6">
              <w:t xml:space="preserve">Figure </w:t>
            </w:r>
            <w:r w:rsidR="00DE7671" w:rsidRPr="006605B6">
              <w:rPr>
                <w:noProof/>
              </w:rPr>
              <w:t>35</w:t>
            </w:r>
            <w:r w:rsidRPr="006605B6">
              <w:t xml:space="preserve"> below, DECT carrier F0 has its second, third, up to its seventh adjacent channel</w:t>
            </w:r>
            <w:r w:rsidRPr="006605B6">
              <w:rPr>
                <w:rStyle w:val="FootnoteReference"/>
                <w:sz w:val="20"/>
                <w:szCs w:val="20"/>
              </w:rPr>
              <w:footnoteReference w:id="64"/>
            </w:r>
            <w:r w:rsidRPr="006605B6">
              <w:t xml:space="preserve"> completely or partially inside the FRMCS receiver bandwidth. The SEM provided in </w:t>
            </w:r>
            <w:r w:rsidR="00BC0893" w:rsidRPr="006605B6">
              <w:t xml:space="preserve">ETSI </w:t>
            </w:r>
            <w:r w:rsidRPr="006605B6">
              <w:t>EN 300 175-2</w:t>
            </w:r>
            <w:r w:rsidR="006D57B8" w:rsidRPr="006605B6">
              <w:t xml:space="preserve"> </w:t>
            </w:r>
            <w:r w:rsidR="00204777" w:rsidRPr="006605B6">
              <w:t>[29]</w:t>
            </w:r>
            <w:r w:rsidRPr="006605B6">
              <w:t xml:space="preserve">  has been extrapolated between measurement intervals as illustrated in </w:t>
            </w:r>
            <w:r w:rsidR="00DE7671" w:rsidRPr="006605B6">
              <w:t xml:space="preserve">Figure </w:t>
            </w:r>
            <w:r w:rsidR="00DE7671" w:rsidRPr="006605B6">
              <w:rPr>
                <w:noProof/>
              </w:rPr>
              <w:t>35</w:t>
            </w:r>
            <w:r w:rsidRPr="006605B6">
              <w:t>. The 9 MHz FRMCS receiver bandwidth can be divided into three intervals whose bandwidths are respectively 1.528 MHz</w:t>
            </w:r>
            <w:r w:rsidRPr="006605B6">
              <w:rPr>
                <w:rStyle w:val="FootnoteReference"/>
                <w:sz w:val="20"/>
                <w:szCs w:val="20"/>
              </w:rPr>
              <w:footnoteReference w:id="65"/>
            </w:r>
            <w:r w:rsidRPr="006605B6">
              <w:t>, 1.728 MHz</w:t>
            </w:r>
            <w:r w:rsidRPr="006605B6">
              <w:rPr>
                <w:rStyle w:val="FootnoteReference"/>
                <w:sz w:val="20"/>
                <w:szCs w:val="20"/>
              </w:rPr>
              <w:footnoteReference w:id="66"/>
            </w:r>
            <w:r w:rsidRPr="006605B6">
              <w:t>, and 5.744 MHz</w:t>
            </w:r>
            <w:r w:rsidRPr="006605B6">
              <w:rPr>
                <w:rStyle w:val="FootnoteReference"/>
                <w:sz w:val="20"/>
                <w:szCs w:val="20"/>
              </w:rPr>
              <w:footnoteReference w:id="67"/>
            </w:r>
            <w:r w:rsidRPr="006605B6">
              <w:t>, over which the PSD is -30 dBm/MHz, -41 dBm/MHz, and -44 dBm/MHz. Therefore</w:t>
            </w:r>
            <w:r w:rsidR="00B56907" w:rsidRPr="006605B6">
              <w:t>,</w:t>
            </w:r>
            <w:r w:rsidRPr="006605B6">
              <w:t xml:space="preserve"> the integrated power in each of </w:t>
            </w:r>
            <w:r w:rsidRPr="006605B6">
              <w:lastRenderedPageBreak/>
              <w:t>these intervals is -28.2 dBm/1.528 MHz</w:t>
            </w:r>
            <w:r w:rsidRPr="006605B6">
              <w:rPr>
                <w:rStyle w:val="FootnoteReference"/>
                <w:sz w:val="20"/>
                <w:szCs w:val="20"/>
              </w:rPr>
              <w:footnoteReference w:id="68"/>
            </w:r>
            <w:r w:rsidRPr="006605B6">
              <w:t>, -38.6 dBm/ 1.728 MHz</w:t>
            </w:r>
            <w:r w:rsidRPr="006605B6">
              <w:rPr>
                <w:rStyle w:val="FootnoteReference"/>
                <w:sz w:val="20"/>
                <w:szCs w:val="20"/>
              </w:rPr>
              <w:footnoteReference w:id="69"/>
            </w:r>
            <w:r w:rsidRPr="006605B6">
              <w:t xml:space="preserve"> and -36.4 dBm/5.744 MHz</w:t>
            </w:r>
            <w:r w:rsidRPr="006605B6">
              <w:rPr>
                <w:rStyle w:val="FootnoteReference"/>
                <w:sz w:val="20"/>
                <w:szCs w:val="20"/>
              </w:rPr>
              <w:footnoteReference w:id="70"/>
            </w:r>
            <w:r w:rsidRPr="006605B6">
              <w:t>. The total power in the FRMCS channel is then -27.2 dBm/9 MHz</w:t>
            </w:r>
            <w:r w:rsidRPr="006605B6">
              <w:rPr>
                <w:rStyle w:val="FootnoteReference"/>
                <w:sz w:val="20"/>
                <w:szCs w:val="20"/>
              </w:rPr>
              <w:footnoteReference w:id="71"/>
            </w:r>
            <w:r w:rsidRPr="006605B6">
              <w:t xml:space="preserve"> and the ACLR is 24 dBm - ( - 27.2 dBm) = 51.2 </w:t>
            </w:r>
            <w:proofErr w:type="spellStart"/>
            <w:r w:rsidRPr="006605B6">
              <w:t>dB.</w:t>
            </w:r>
            <w:proofErr w:type="spellEnd"/>
          </w:p>
          <w:p w14:paraId="52BEBACD" w14:textId="2A270DCA" w:rsidR="00624C53" w:rsidRPr="006605B6" w:rsidRDefault="00624C53" w:rsidP="00A972C0">
            <w:pPr>
              <w:pStyle w:val="ECCTablenote"/>
            </w:pPr>
            <w:r w:rsidRPr="006605B6">
              <w:t xml:space="preserve">Note 2: As shown in </w:t>
            </w:r>
            <w:r w:rsidR="00DE7671" w:rsidRPr="006605B6">
              <w:t xml:space="preserve">Figure </w:t>
            </w:r>
            <w:r w:rsidR="00DE7671" w:rsidRPr="006605B6">
              <w:rPr>
                <w:noProof/>
              </w:rPr>
              <w:t>36</w:t>
            </w:r>
            <w:r w:rsidRPr="006605B6">
              <w:t xml:space="preserve"> below, DECT carrier F1 has its third up to its eighth adjacent channel that completely of partially overlap with the FRMCS receiver bandwidth. The methodology to compute the ACLR is the same as for DECT carrier F0 (see Note 1).</w:t>
            </w:r>
          </w:p>
          <w:p w14:paraId="32952E10" w14:textId="190C2C53" w:rsidR="00624C53" w:rsidRPr="006605B6" w:rsidRDefault="00624C53" w:rsidP="00A972C0">
            <w:pPr>
              <w:pStyle w:val="ECCTablenote"/>
            </w:pPr>
            <w:r w:rsidRPr="006605B6">
              <w:t>Note 3:</w:t>
            </w:r>
            <w:r w:rsidR="00B56907" w:rsidRPr="006605B6">
              <w:t xml:space="preserve"> As shown in </w:t>
            </w:r>
            <w:r w:rsidR="00DE7671" w:rsidRPr="006605B6">
              <w:t xml:space="preserve">Figure </w:t>
            </w:r>
            <w:r w:rsidR="00DE7671" w:rsidRPr="006605B6">
              <w:rPr>
                <w:noProof/>
              </w:rPr>
              <w:t>37</w:t>
            </w:r>
            <w:r w:rsidR="00B56907" w:rsidRPr="006605B6">
              <w:t xml:space="preserve"> below, the unwanted emissions of DECT carriers F2 up to F9 have a flat PSD of -44 dBm/MHz over the whole FRMCS receiver bandwidth. Therefore, the ACLR is simply </w:t>
            </w:r>
            <m:oMath>
              <m:r>
                <w:rPr>
                  <w:rFonts w:ascii="Cambria Math" w:hAnsi="Cambria Math"/>
                </w:rPr>
                <m:t xml:space="preserve">24 </m:t>
              </m:r>
              <m:r>
                <m:rPr>
                  <m:sty m:val="p"/>
                </m:rPr>
                <w:rPr>
                  <w:rFonts w:ascii="Cambria Math" w:hAnsi="Cambria Math"/>
                </w:rPr>
                <m:t>dBm-</m:t>
              </m:r>
              <m:d>
                <m:dPr>
                  <m:ctrlPr>
                    <w:rPr>
                      <w:rFonts w:ascii="Cambria Math" w:hAnsi="Cambria Math"/>
                    </w:rPr>
                  </m:ctrlPr>
                </m:dPr>
                <m:e>
                  <m:r>
                    <m:rPr>
                      <m:sty m:val="p"/>
                    </m:rPr>
                    <w:rPr>
                      <w:rFonts w:ascii="Cambria Math" w:hAnsi="Cambria Math"/>
                    </w:rPr>
                    <m:t>-44 dBm+10*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rPr>
                      </m:ctrlPr>
                    </m:dPr>
                    <m:e>
                      <m:f>
                        <m:fPr>
                          <m:type m:val="skw"/>
                          <m:ctrlPr>
                            <w:rPr>
                              <w:rFonts w:ascii="Cambria Math" w:hAnsi="Cambria Math"/>
                            </w:rPr>
                          </m:ctrlPr>
                        </m:fPr>
                        <m:num>
                          <m:r>
                            <m:rPr>
                              <m:sty m:val="p"/>
                            </m:rPr>
                            <w:rPr>
                              <w:rFonts w:ascii="Cambria Math" w:hAnsi="Cambria Math"/>
                            </w:rPr>
                            <m:t>9 MHz</m:t>
                          </m:r>
                        </m:num>
                        <m:den>
                          <m:r>
                            <m:rPr>
                              <m:sty m:val="p"/>
                            </m:rPr>
                            <w:rPr>
                              <w:rFonts w:ascii="Cambria Math" w:hAnsi="Cambria Math"/>
                            </w:rPr>
                            <m:t>1 MHz</m:t>
                          </m:r>
                        </m:den>
                      </m:f>
                    </m:e>
                  </m:d>
                </m:e>
              </m:d>
              <m:r>
                <m:rPr>
                  <m:sty m:val="p"/>
                </m:rPr>
                <w:rPr>
                  <w:rFonts w:ascii="Cambria Math" w:hAnsi="Cambria Math"/>
                </w:rPr>
                <m:t>=58.5 dB</m:t>
              </m:r>
            </m:oMath>
            <w:r w:rsidR="00B56907" w:rsidRPr="006605B6">
              <w:t>.</w:t>
            </w:r>
          </w:p>
          <w:p w14:paraId="6A8243EC" w14:textId="6B22A9DC" w:rsidR="00624C53" w:rsidRPr="006605B6" w:rsidRDefault="00624C53" w:rsidP="00A972C0">
            <w:pPr>
              <w:pStyle w:val="ECCTablenote"/>
            </w:pPr>
            <w:r w:rsidRPr="006605B6">
              <w:t xml:space="preserve">Note 4: As shown in </w:t>
            </w:r>
            <w:r w:rsidR="00DE7671" w:rsidRPr="006605B6">
              <w:t>Figure 38</w:t>
            </w:r>
            <w:r w:rsidRPr="006605B6">
              <w:t xml:space="preserve"> below, DECT carriers F0 and F1 are covered by the ACS test in TS 36.101</w:t>
            </w:r>
            <w:r w:rsidR="00597DBC" w:rsidRPr="006605B6">
              <w:t xml:space="preserve"> </w:t>
            </w:r>
            <w:r w:rsidR="00204777" w:rsidRPr="006605B6">
              <w:t>[7]</w:t>
            </w:r>
            <w:r w:rsidR="00597DBC" w:rsidRPr="006605B6">
              <w:t>, t</w:t>
            </w:r>
            <w:r w:rsidRPr="006605B6">
              <w:t xml:space="preserve">able 7.5.1-1), whereby the blocking rejection factor of a 5 MHz E-UTRA carrier in the adjacent channel is 33 </w:t>
            </w:r>
            <w:proofErr w:type="spellStart"/>
            <w:r w:rsidRPr="006605B6">
              <w:t>dB.</w:t>
            </w:r>
            <w:proofErr w:type="spellEnd"/>
            <w:r w:rsidRPr="006605B6">
              <w:t xml:space="preserve"> The blocking rejection factor of DECT carriers F0 and F1 will therefore be taken equal to 33 dB, even though it is probably more than that. Indeed, the ACS test case of TS 36.101 uses a modulated E-UTRA carrier which does not only </w:t>
            </w:r>
            <w:proofErr w:type="gramStart"/>
            <w:r w:rsidRPr="006605B6">
              <w:t>adds</w:t>
            </w:r>
            <w:proofErr w:type="gramEnd"/>
            <w:r w:rsidRPr="006605B6">
              <w:t xml:space="preserve"> noise in the receiver bandwidth by blocking mechanisms, but also by intermodulation distortion (see </w:t>
            </w:r>
            <w:r w:rsidR="003E0408" w:rsidRPr="006605B6">
              <w:t>s</w:t>
            </w:r>
            <w:r w:rsidRPr="006605B6">
              <w:t xml:space="preserve">ection </w:t>
            </w:r>
            <w:r w:rsidR="00204777" w:rsidRPr="006605B6">
              <w:t>4.1.3</w:t>
            </w:r>
            <w:r w:rsidRPr="006605B6">
              <w:t xml:space="preserve"> for further details). This is not the case of a DECT carrier, which does not use multiple subcarriers but GFSK modulation.</w:t>
            </w:r>
          </w:p>
          <w:p w14:paraId="311D6155" w14:textId="3443B326" w:rsidR="00B56907" w:rsidRPr="006605B6" w:rsidRDefault="00B56907" w:rsidP="00A972C0">
            <w:pPr>
              <w:pStyle w:val="ECCTablenote"/>
              <w:rPr>
                <w:rFonts w:ascii="Cambria Math" w:hAnsi="Cambria Math"/>
                <w:i/>
              </w:rPr>
            </w:pPr>
            <w:r w:rsidRPr="006605B6">
              <w:t xml:space="preserve">Note 5: </w:t>
            </w:r>
            <w:r w:rsidR="00DE7671" w:rsidRPr="006605B6">
              <w:t xml:space="preserve">Figure </w:t>
            </w:r>
            <w:r w:rsidR="00DE7671" w:rsidRPr="006605B6">
              <w:rPr>
                <w:noProof/>
              </w:rPr>
              <w:t>38</w:t>
            </w:r>
            <w:r w:rsidRPr="006605B6">
              <w:t xml:space="preserve"> below shows that DECT carriers F2 to F4 are mostly covered by the case 1 of the in-band blocking test in TS 36 101 (see Table 7.6.1.1-1 and Table 7.6.1.1-2). In this test case, the blocker is a 5 MHz E-UTRA carrier with - 56 dBm power. The FRC has 10 MHz bandwidth with full RB allocation, and therefore the noise floor (based on a 5 dB noise figure according to </w:t>
            </w:r>
            <w:r w:rsidR="00204777" w:rsidRPr="006605B6">
              <w:t xml:space="preserve">Table </w:t>
            </w:r>
            <w:r w:rsidR="00204777" w:rsidRPr="006605B6">
              <w:rPr>
                <w:noProof/>
              </w:rPr>
              <w:t>3</w:t>
            </w:r>
            <w:r w:rsidRPr="006605B6">
              <w:t xml:space="preserve">) is </w:t>
            </w:r>
            <m:oMath>
              <m:r>
                <w:rPr>
                  <w:rFonts w:ascii="Cambria Math" w:hAnsi="Cambria Math"/>
                </w:rPr>
                <m:t>-174</m:t>
              </m:r>
              <m:f>
                <m:fPr>
                  <m:ctrlPr>
                    <w:rPr>
                      <w:rFonts w:ascii="Cambria Math" w:hAnsi="Cambria Math"/>
                    </w:rPr>
                  </m:ctrlPr>
                </m:fPr>
                <m:num>
                  <m:r>
                    <m:rPr>
                      <m:sty m:val="p"/>
                    </m:rPr>
                    <w:rPr>
                      <w:rFonts w:ascii="Cambria Math" w:hAnsi="Cambria Math"/>
                    </w:rPr>
                    <m:t>dBm</m:t>
                  </m:r>
                </m:num>
                <m:den>
                  <m:r>
                    <m:rPr>
                      <m:sty m:val="p"/>
                    </m:rPr>
                    <w:rPr>
                      <w:rFonts w:ascii="Cambria Math" w:hAnsi="Cambria Math"/>
                    </w:rPr>
                    <m:t>Hz</m:t>
                  </m:r>
                </m:den>
              </m:f>
              <m:r>
                <w:rPr>
                  <w:rFonts w:ascii="Cambria Math" w:hAnsi="Cambria Math"/>
                </w:rPr>
                <m:t>+10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rPr>
                  </m:ctrlPr>
                </m:dPr>
                <m:e>
                  <m:r>
                    <m:rPr>
                      <m:sty m:val="p"/>
                    </m:rPr>
                    <w:rPr>
                      <w:rFonts w:ascii="Cambria Math" w:hAnsi="Cambria Math"/>
                    </w:rPr>
                    <m:t>9 MHz</m:t>
                  </m:r>
                </m:e>
              </m:d>
              <m:r>
                <w:rPr>
                  <w:rFonts w:ascii="Cambria Math" w:hAnsi="Cambria Math"/>
                </w:rPr>
                <m:t xml:space="preserve">+5 </m:t>
              </m:r>
              <m:r>
                <m:rPr>
                  <m:sty m:val="p"/>
                </m:rPr>
                <w:rPr>
                  <w:rFonts w:ascii="Cambria Math" w:hAnsi="Cambria Math"/>
                </w:rPr>
                <m:t>dB</m:t>
              </m:r>
              <m:r>
                <w:rPr>
                  <w:rFonts w:ascii="Cambria Math" w:hAnsi="Cambria Math"/>
                </w:rPr>
                <m:t xml:space="preserve">=-99.4 </m:t>
              </m:r>
              <m:r>
                <m:rPr>
                  <m:sty m:val="p"/>
                </m:rPr>
                <w:rPr>
                  <w:rFonts w:ascii="Cambria Math" w:hAnsi="Cambria Math"/>
                </w:rPr>
                <m:t>dBm</m:t>
              </m:r>
            </m:oMath>
            <w:r w:rsidRPr="006605B6">
              <w:t xml:space="preserve">. The authorised desensitisation being 6 dB, the interference level can reach up to </w:t>
            </w:r>
          </w:p>
          <w:p w14:paraId="11B14173" w14:textId="41A84747" w:rsidR="00B56907" w:rsidRPr="006605B6" w:rsidRDefault="00B56907" w:rsidP="00A972C0">
            <w:pPr>
              <w:pStyle w:val="ECCTablenote"/>
            </w:pPr>
            <m:oMath>
              <m:r>
                <m:rPr>
                  <m:sty m:val="p"/>
                </m:rPr>
                <w:rPr>
                  <w:rFonts w:ascii="Cambria Math" w:hAnsi="Cambria Math"/>
                </w:rPr>
                <m:t xml:space="preserve">        10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rPr>
                  </m:ctrlPr>
                </m:dPr>
                <m:e>
                  <m:sSup>
                    <m:sSupPr>
                      <m:ctrlPr>
                        <w:rPr>
                          <w:rFonts w:ascii="Cambria Math" w:hAnsi="Cambria Math"/>
                        </w:rPr>
                      </m:ctrlPr>
                    </m:sSupPr>
                    <m:e>
                      <m:r>
                        <m:rPr>
                          <m:sty m:val="p"/>
                        </m:rPr>
                        <w:rPr>
                          <w:rFonts w:ascii="Cambria Math" w:hAnsi="Cambria Math"/>
                        </w:rPr>
                        <m:t>10</m:t>
                      </m:r>
                    </m:e>
                    <m:sup>
                      <m:f>
                        <m:fPr>
                          <m:type m:val="skw"/>
                          <m:ctrlPr>
                            <w:rPr>
                              <w:rFonts w:ascii="Cambria Math" w:hAnsi="Cambria Math"/>
                            </w:rPr>
                          </m:ctrlPr>
                        </m:fPr>
                        <m:num>
                          <m:r>
                            <m:rPr>
                              <m:sty m:val="p"/>
                            </m:rPr>
                            <w:rPr>
                              <w:rFonts w:ascii="Cambria Math" w:hAnsi="Cambria Math"/>
                            </w:rPr>
                            <m:t>-99.4 dBm +6 dB</m:t>
                          </m:r>
                        </m:num>
                        <m:den>
                          <m:r>
                            <m:rPr>
                              <m:sty m:val="p"/>
                            </m:rPr>
                            <w:rPr>
                              <w:rFonts w:ascii="Cambria Math" w:hAnsi="Cambria Math"/>
                            </w:rPr>
                            <m:t>10</m:t>
                          </m:r>
                        </m:den>
                      </m:f>
                    </m:sup>
                  </m:sSup>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m:t>
                      </m:r>
                      <m:f>
                        <m:fPr>
                          <m:type m:val="skw"/>
                          <m:ctrlPr>
                            <w:rPr>
                              <w:rFonts w:ascii="Cambria Math" w:hAnsi="Cambria Math"/>
                            </w:rPr>
                          </m:ctrlPr>
                        </m:fPr>
                        <m:num>
                          <m:r>
                            <m:rPr>
                              <m:sty m:val="p"/>
                            </m:rPr>
                            <w:rPr>
                              <w:rFonts w:ascii="Cambria Math" w:hAnsi="Cambria Math"/>
                            </w:rPr>
                            <m:t>99.4 dBm</m:t>
                          </m:r>
                        </m:num>
                        <m:den>
                          <m:r>
                            <m:rPr>
                              <m:sty m:val="p"/>
                            </m:rPr>
                            <w:rPr>
                              <w:rFonts w:ascii="Cambria Math" w:hAnsi="Cambria Math"/>
                            </w:rPr>
                            <m:t>10</m:t>
                          </m:r>
                        </m:den>
                      </m:f>
                    </m:sup>
                  </m:sSup>
                </m:e>
              </m:d>
              <m:r>
                <m:rPr>
                  <m:sty m:val="p"/>
                </m:rPr>
                <w:rPr>
                  <w:rFonts w:ascii="Cambria Math" w:hAnsi="Cambria Math"/>
                </w:rPr>
                <m:t>=- 94.7 dBm</m:t>
              </m:r>
            </m:oMath>
            <w:r w:rsidRPr="006605B6">
              <w:t xml:space="preserve"> and </w:t>
            </w:r>
            <w:proofErr w:type="gramStart"/>
            <w:r w:rsidRPr="006605B6">
              <w:t>therefore</w:t>
            </w:r>
            <w:proofErr w:type="gramEnd"/>
            <w:r w:rsidRPr="006605B6">
              <w:t xml:space="preserve"> the blocking rejection fa</w:t>
            </w:r>
            <w:proofErr w:type="spellStart"/>
            <w:r w:rsidRPr="006605B6">
              <w:t>ctor</w:t>
            </w:r>
            <w:proofErr w:type="spellEnd"/>
            <w:r w:rsidRPr="006605B6">
              <w:t xml:space="preserve"> is - 56 dBm - ( - 94.7 dBm) = 38.7 dB</w:t>
            </w:r>
            <m:oMath>
              <m:r>
                <m:rPr>
                  <m:sty m:val="p"/>
                </m:rPr>
                <w:rPr>
                  <w:rFonts w:ascii="Cambria Math" w:hAnsi="Cambria Math"/>
                </w:rPr>
                <m:t>.</m:t>
              </m:r>
            </m:oMath>
          </w:p>
          <w:p w14:paraId="2B072266" w14:textId="45F33712" w:rsidR="00B56907" w:rsidRPr="001B57F7" w:rsidRDefault="00B56907" w:rsidP="00A972C0">
            <w:pPr>
              <w:pStyle w:val="ECCTablenote"/>
            </w:pPr>
            <w:r w:rsidRPr="006605B6">
              <w:t xml:space="preserve">Note 6: DECT carriers F5 to F8 are covered by the case 2 of the in-band blocking test of TS 36.101, whereby the blocking rejection factor is 50.7 </w:t>
            </w:r>
            <w:proofErr w:type="spellStart"/>
            <w:r w:rsidRPr="006605B6">
              <w:t>dB.</w:t>
            </w:r>
            <w:proofErr w:type="spellEnd"/>
            <w:r w:rsidRPr="006605B6">
              <w:t xml:space="preserve"> The methodology to compute this figure is the same as in Note 4. F9 is also considered to be covered by this test, because the out-of-band blocking evaluation in TS 36.101 uses a CW signal as interferer, and therefore it seems inappropriate to evaluate the effect of a wideband DECT carrier.</w:t>
            </w:r>
          </w:p>
        </w:tc>
      </w:tr>
    </w:tbl>
    <w:p w14:paraId="02062CB6" w14:textId="3A1F72CD" w:rsidR="007E49BE" w:rsidRPr="001B57F7" w:rsidRDefault="007E49BE" w:rsidP="000C0405"/>
    <w:p w14:paraId="41EDE376"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699BD2F1" wp14:editId="42099BFC">
            <wp:extent cx="5421705" cy="2590800"/>
            <wp:effectExtent l="0" t="0" r="762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pic:cNvPicPr>
                      <a:picLocks noChangeAspect="1" noChangeArrowheads="1"/>
                    </pic:cNvPicPr>
                  </pic:nvPicPr>
                  <pic:blipFill>
                    <a:blip r:embed="rId41" cstate="email"/>
                    <a:stretch>
                      <a:fillRect/>
                    </a:stretch>
                  </pic:blipFill>
                  <pic:spPr>
                    <a:xfrm>
                      <a:off x="0" y="0"/>
                      <a:ext cx="5429571" cy="2594559"/>
                    </a:xfrm>
                    <a:prstGeom prst="rect">
                      <a:avLst/>
                    </a:prstGeom>
                    <a:noFill/>
                    <a:ln>
                      <a:noFill/>
                    </a:ln>
                  </pic:spPr>
                </pic:pic>
              </a:graphicData>
            </a:graphic>
          </wp:inline>
        </w:drawing>
      </w:r>
    </w:p>
    <w:p w14:paraId="5E3BF930" w14:textId="529A9CB8" w:rsidR="007E49BE" w:rsidRPr="001B57F7" w:rsidRDefault="003475D8" w:rsidP="000C0405">
      <w:pPr>
        <w:pStyle w:val="Caption"/>
        <w:rPr>
          <w:lang w:val="en-GB"/>
        </w:rPr>
      </w:pPr>
      <w:bookmarkStart w:id="274" w:name="_Ref10536557"/>
      <w:r w:rsidRPr="001B57F7">
        <w:rPr>
          <w:lang w:val="en-GB"/>
        </w:rPr>
        <w:t xml:space="preserve">Figure </w:t>
      </w:r>
      <w:r w:rsidR="00DE7671">
        <w:rPr>
          <w:noProof/>
          <w:lang w:val="en-GB"/>
        </w:rPr>
        <w:t>35</w:t>
      </w:r>
      <w:bookmarkEnd w:id="274"/>
      <w:r w:rsidRPr="001B57F7">
        <w:rPr>
          <w:lang w:val="en-GB"/>
        </w:rPr>
        <w:t>: Unwanted emissions of DECT carrier F0 in the FRMCS receiver bandwidth</w:t>
      </w:r>
    </w:p>
    <w:p w14:paraId="3DD396AE" w14:textId="77777777" w:rsidR="007E49BE" w:rsidRPr="001B57F7" w:rsidRDefault="003475D8" w:rsidP="000C0405">
      <w:pPr>
        <w:pStyle w:val="ECCFiguregraphcentered"/>
        <w:keepNext/>
        <w:rPr>
          <w:lang w:val="en-GB"/>
        </w:rPr>
      </w:pPr>
      <w:r w:rsidRPr="001B57F7">
        <w:rPr>
          <w:noProof/>
          <w:lang w:val="fr-FR" w:eastAsia="fr-FR"/>
        </w:rPr>
        <w:lastRenderedPageBreak/>
        <w:drawing>
          <wp:inline distT="0" distB="0" distL="0" distR="0" wp14:anchorId="69F625AE" wp14:editId="05B1ECC4">
            <wp:extent cx="4988560" cy="2383819"/>
            <wp:effectExtent l="0" t="0" r="254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pic:cNvPicPr>
                      <a:picLocks noChangeAspect="1" noChangeArrowheads="1"/>
                    </pic:cNvPicPr>
                  </pic:nvPicPr>
                  <pic:blipFill>
                    <a:blip r:embed="rId42" cstate="email"/>
                    <a:stretch>
                      <a:fillRect/>
                    </a:stretch>
                  </pic:blipFill>
                  <pic:spPr>
                    <a:xfrm>
                      <a:off x="0" y="0"/>
                      <a:ext cx="4996387" cy="2387559"/>
                    </a:xfrm>
                    <a:prstGeom prst="rect">
                      <a:avLst/>
                    </a:prstGeom>
                    <a:noFill/>
                    <a:ln>
                      <a:noFill/>
                    </a:ln>
                  </pic:spPr>
                </pic:pic>
              </a:graphicData>
            </a:graphic>
          </wp:inline>
        </w:drawing>
      </w:r>
    </w:p>
    <w:p w14:paraId="79486ECB" w14:textId="5B18EEDD" w:rsidR="007E49BE" w:rsidRPr="001B57F7" w:rsidRDefault="003475D8" w:rsidP="000C0405">
      <w:pPr>
        <w:pStyle w:val="Caption"/>
        <w:rPr>
          <w:lang w:val="en-GB"/>
        </w:rPr>
      </w:pPr>
      <w:bookmarkStart w:id="275" w:name="_Ref10539971"/>
      <w:r w:rsidRPr="001B57F7">
        <w:rPr>
          <w:lang w:val="en-GB"/>
        </w:rPr>
        <w:t xml:space="preserve">Figure </w:t>
      </w:r>
      <w:r w:rsidR="00DE7671">
        <w:rPr>
          <w:noProof/>
          <w:lang w:val="en-GB"/>
        </w:rPr>
        <w:t>36</w:t>
      </w:r>
      <w:bookmarkEnd w:id="275"/>
      <w:r w:rsidRPr="001B57F7">
        <w:rPr>
          <w:lang w:val="en-GB"/>
        </w:rPr>
        <w:t>: Unwanted emissions of DECT carrier F1 in the FRMCS receiver bandwidth</w:t>
      </w:r>
    </w:p>
    <w:p w14:paraId="6ACF5CED"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48508F3C" wp14:editId="15D4C2FE">
            <wp:extent cx="5187827" cy="247904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pic:cNvPicPr>
                      <a:picLocks noChangeAspect="1" noChangeArrowheads="1"/>
                    </pic:cNvPicPr>
                  </pic:nvPicPr>
                  <pic:blipFill>
                    <a:blip r:embed="rId43" cstate="email"/>
                    <a:stretch>
                      <a:fillRect/>
                    </a:stretch>
                  </pic:blipFill>
                  <pic:spPr>
                    <a:xfrm>
                      <a:off x="0" y="0"/>
                      <a:ext cx="5190401" cy="2480270"/>
                    </a:xfrm>
                    <a:prstGeom prst="rect">
                      <a:avLst/>
                    </a:prstGeom>
                    <a:noFill/>
                    <a:ln>
                      <a:noFill/>
                    </a:ln>
                  </pic:spPr>
                </pic:pic>
              </a:graphicData>
            </a:graphic>
          </wp:inline>
        </w:drawing>
      </w:r>
    </w:p>
    <w:p w14:paraId="302CE19E" w14:textId="1EBB6414" w:rsidR="007E49BE" w:rsidRPr="001B57F7" w:rsidRDefault="003475D8" w:rsidP="000C0405">
      <w:pPr>
        <w:pStyle w:val="Caption"/>
        <w:rPr>
          <w:lang w:val="en-GB"/>
        </w:rPr>
      </w:pPr>
      <w:bookmarkStart w:id="276" w:name="_Ref10540457"/>
      <w:r w:rsidRPr="001B57F7">
        <w:rPr>
          <w:lang w:val="en-GB"/>
        </w:rPr>
        <w:t xml:space="preserve">Figure </w:t>
      </w:r>
      <w:r w:rsidR="00DE7671">
        <w:rPr>
          <w:noProof/>
          <w:lang w:val="en-GB"/>
        </w:rPr>
        <w:t>37</w:t>
      </w:r>
      <w:bookmarkEnd w:id="276"/>
      <w:r w:rsidRPr="001B57F7">
        <w:rPr>
          <w:lang w:val="en-GB"/>
        </w:rPr>
        <w:t>: Unwanted emissions of DECT carrier F2 in the FRMCS receiver bandwidth</w:t>
      </w:r>
    </w:p>
    <w:p w14:paraId="44D82511"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244A0470" wp14:editId="1E494F0F">
            <wp:extent cx="5408527" cy="2580640"/>
            <wp:effectExtent l="0" t="0" r="1905"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pic:cNvPicPr>
                      <a:picLocks noChangeAspect="1" noChangeArrowheads="1"/>
                    </pic:cNvPicPr>
                  </pic:nvPicPr>
                  <pic:blipFill>
                    <a:blip r:embed="rId44" cstate="email"/>
                    <a:stretch>
                      <a:fillRect/>
                    </a:stretch>
                  </pic:blipFill>
                  <pic:spPr>
                    <a:xfrm>
                      <a:off x="0" y="0"/>
                      <a:ext cx="5409670" cy="2581185"/>
                    </a:xfrm>
                    <a:prstGeom prst="rect">
                      <a:avLst/>
                    </a:prstGeom>
                    <a:noFill/>
                    <a:ln>
                      <a:noFill/>
                    </a:ln>
                  </pic:spPr>
                </pic:pic>
              </a:graphicData>
            </a:graphic>
          </wp:inline>
        </w:drawing>
      </w:r>
    </w:p>
    <w:p w14:paraId="3312DFA2" w14:textId="2D1DD356" w:rsidR="007E49BE" w:rsidRPr="001B57F7" w:rsidRDefault="003475D8" w:rsidP="000C0405">
      <w:pPr>
        <w:pStyle w:val="Caption"/>
        <w:rPr>
          <w:lang w:val="en-GB"/>
        </w:rPr>
      </w:pPr>
      <w:bookmarkStart w:id="277" w:name="_Ref10541033"/>
      <w:r w:rsidRPr="001B57F7">
        <w:rPr>
          <w:lang w:val="en-GB"/>
        </w:rPr>
        <w:t xml:space="preserve">Figure </w:t>
      </w:r>
      <w:r w:rsidR="00DE7671">
        <w:rPr>
          <w:noProof/>
          <w:lang w:val="en-GB"/>
        </w:rPr>
        <w:t>38</w:t>
      </w:r>
      <w:bookmarkEnd w:id="277"/>
      <w:r w:rsidRPr="001B57F7">
        <w:rPr>
          <w:lang w:val="en-GB"/>
        </w:rPr>
        <w:t>: Applicable blocking test cases of TS 36.101</w:t>
      </w:r>
      <w:r w:rsidR="008146B3" w:rsidRPr="00634D31">
        <w:rPr>
          <w:lang w:val="en-GB"/>
        </w:rPr>
        <w:t xml:space="preserve"> </w:t>
      </w:r>
      <w:r w:rsidR="00204777">
        <w:rPr>
          <w:lang w:val="en-GB"/>
        </w:rPr>
        <w:t>[7]</w:t>
      </w:r>
      <w:r w:rsidRPr="001B57F7">
        <w:rPr>
          <w:lang w:val="en-GB"/>
        </w:rPr>
        <w:t xml:space="preserve"> for blocking by DECT carriers</w:t>
      </w:r>
    </w:p>
    <w:p w14:paraId="761A1740" w14:textId="66D6D3D0" w:rsidR="007E49BE" w:rsidRPr="001B57F7" w:rsidRDefault="003475D8" w:rsidP="000C0405">
      <w:pPr>
        <w:pStyle w:val="Heading4"/>
        <w:rPr>
          <w:lang w:val="en-GB"/>
        </w:rPr>
      </w:pPr>
      <w:bookmarkStart w:id="278" w:name="_Toc30762207"/>
      <w:r w:rsidRPr="001B57F7">
        <w:rPr>
          <w:lang w:val="en-GB"/>
        </w:rPr>
        <w:lastRenderedPageBreak/>
        <w:t>Intermodulation distortion</w:t>
      </w:r>
      <w:bookmarkEnd w:id="278"/>
    </w:p>
    <w:p w14:paraId="61FAE470" w14:textId="41043009" w:rsidR="007E49BE" w:rsidRPr="001B57F7" w:rsidRDefault="003475D8" w:rsidP="000C0405">
      <w:r w:rsidRPr="001B57F7">
        <w:t xml:space="preserve">The analysis presented in </w:t>
      </w:r>
      <w:r w:rsidR="00BC0893">
        <w:t>s</w:t>
      </w:r>
      <w:r w:rsidRPr="001B57F7">
        <w:t xml:space="preserve">ection </w:t>
      </w:r>
      <w:r w:rsidR="00204777">
        <w:t>4.1</w:t>
      </w:r>
      <w:r w:rsidRPr="001B57F7">
        <w:t xml:space="preserve"> has shown that, when assessing the effect of an OFDMA modulated carrier on an FRMCS on-board receiver, intermodulation distortion is negligible when compared to unwanted emissions. This is due to the fact that the signal components generating intermodulation products are orthogonal subcarriers that have low power</w:t>
      </w:r>
      <w:r w:rsidRPr="001B57F7">
        <w:rPr>
          <w:rStyle w:val="FootnoteReference"/>
        </w:rPr>
        <w:footnoteReference w:id="72"/>
      </w:r>
      <w:r w:rsidRPr="001B57F7">
        <w:t xml:space="preserve">. This does not hold true for DECT carriers, that can have high power when reaching the FRMCS receiver, and thus generate strong intermodulation products. </w:t>
      </w:r>
    </w:p>
    <w:p w14:paraId="711A95FE" w14:textId="77777777" w:rsidR="007E49BE" w:rsidRPr="001B57F7" w:rsidRDefault="003475D8" w:rsidP="000C0405">
      <w:r w:rsidRPr="001B57F7">
        <w:t xml:space="preserve">The methodology used to compute the in-band interference power generated in the FRMCS receiver bandwidth because of intermodulation distortion is described below: </w:t>
      </w:r>
    </w:p>
    <w:p w14:paraId="23F93466" w14:textId="18ECAB72" w:rsidR="007E49BE" w:rsidRPr="001B57F7" w:rsidRDefault="003475D8" w:rsidP="000C0405">
      <w:pPr>
        <w:pStyle w:val="ECCBulletsLv1"/>
      </w:pPr>
      <w:r w:rsidRPr="001B57F7">
        <w:t xml:space="preserve">An FRMCS receiver that operates in an environment with many DECT devices receives a great number of interferers that are all centred at one of the ten possible carrier frequencies F0 to F9 given in </w:t>
      </w:r>
      <w:r w:rsidR="00204777" w:rsidRPr="001B57F7">
        <w:t xml:space="preserve">Table </w:t>
      </w:r>
      <w:r w:rsidR="00204777">
        <w:t>8</w:t>
      </w:r>
      <w:r w:rsidRPr="001B57F7">
        <w:t xml:space="preserve">. </w:t>
      </w:r>
    </w:p>
    <w:p w14:paraId="2A5C021A" w14:textId="3EEA4CA4" w:rsidR="007E49BE" w:rsidRPr="001B57F7" w:rsidRDefault="003475D8" w:rsidP="000C0405">
      <w:pPr>
        <w:pStyle w:val="ECCBulletsLv1"/>
      </w:pPr>
      <w:r w:rsidRPr="001B57F7">
        <w:t xml:space="preserve">For the sake of simplicity, interferers having the same centre frequency are added in terms of power at the FRMCS receiver input, which results in ten regularly spaced interferers, as shown in </w:t>
      </w:r>
      <w:r w:rsidR="00DE7671" w:rsidRPr="001B57F7">
        <w:t xml:space="preserve">Figure </w:t>
      </w:r>
      <w:r w:rsidR="00DE7671">
        <w:t>39</w:t>
      </w:r>
      <w:r w:rsidRPr="001B57F7">
        <w:t xml:space="preserve"> below. This however leads to an overestimation of intermodulation distortion.</w:t>
      </w:r>
    </w:p>
    <w:p w14:paraId="26C95924" w14:textId="5DB108D0" w:rsidR="007E49BE" w:rsidRPr="001B57F7" w:rsidRDefault="003475D8" w:rsidP="000C0405">
      <w:pPr>
        <w:pStyle w:val="ECCBulletsLv1"/>
      </w:pPr>
      <w:r w:rsidRPr="001B57F7">
        <w:t xml:space="preserve">Intermodulation products are generated by specific pairs of DECT carriers. For example, as shown in </w:t>
      </w:r>
      <w:r w:rsidR="00DE7671" w:rsidRPr="001B57F7">
        <w:t xml:space="preserve">Figure </w:t>
      </w:r>
      <w:r w:rsidR="00DE7671">
        <w:t>39</w:t>
      </w:r>
      <w:r w:rsidRPr="001B57F7">
        <w:t xml:space="preserve"> below, the carriers F3 and F7 generate a 3.456 MHz</w:t>
      </w:r>
      <w:r w:rsidRPr="001B57F7">
        <w:rPr>
          <w:rStyle w:val="FootnoteReference"/>
        </w:rPr>
        <w:footnoteReference w:id="73"/>
      </w:r>
      <w:r w:rsidRPr="001B57F7">
        <w:t xml:space="preserve"> bandwidth intermodulation product centred at 1899.072 MHz</w:t>
      </w:r>
      <w:r w:rsidRPr="001B57F7">
        <w:rPr>
          <w:rStyle w:val="FootnoteReference"/>
        </w:rPr>
        <w:footnoteReference w:id="74"/>
      </w:r>
      <w:r w:rsidRPr="001B57F7">
        <w:t>. This product has 0.3 MHz</w:t>
      </w:r>
      <w:r w:rsidRPr="001B57F7">
        <w:rPr>
          <w:rStyle w:val="FootnoteReference"/>
        </w:rPr>
        <w:footnoteReference w:id="75"/>
      </w:r>
      <w:r w:rsidRPr="001B57F7">
        <w:t xml:space="preserve"> overlap with the FRMCS receiver bandwidth. If </w:t>
      </w:r>
      <m:oMath>
        <m:sSub>
          <m:sSubPr>
            <m:ctrlPr>
              <w:rPr>
                <w:rFonts w:ascii="Cambria Math" w:hAnsi="Cambria Math"/>
                <w:i/>
              </w:rPr>
            </m:ctrlPr>
          </m:sSubPr>
          <m:e>
            <m:r>
              <w:rPr>
                <w:rFonts w:ascii="Cambria Math" w:hAnsi="Cambria Math"/>
              </w:rPr>
              <m:t>P</m:t>
            </m:r>
          </m:e>
          <m:sub>
            <m:r>
              <w:rPr>
                <w:rFonts w:ascii="Cambria Math" w:hAnsi="Cambria Math"/>
              </w:rPr>
              <m:t>3</m:t>
            </m:r>
          </m:sub>
        </m:sSub>
      </m:oMath>
      <w:r w:rsidRPr="001B57F7">
        <w:t xml:space="preserve"> and </w:t>
      </w:r>
      <m:oMath>
        <m:sSub>
          <m:sSubPr>
            <m:ctrlPr>
              <w:rPr>
                <w:rFonts w:ascii="Cambria Math" w:hAnsi="Cambria Math"/>
                <w:i/>
              </w:rPr>
            </m:ctrlPr>
          </m:sSubPr>
          <m:e>
            <m:r>
              <w:rPr>
                <w:rFonts w:ascii="Cambria Math" w:hAnsi="Cambria Math"/>
              </w:rPr>
              <m:t>P</m:t>
            </m:r>
          </m:e>
          <m:sub>
            <m:r>
              <w:rPr>
                <w:rFonts w:ascii="Cambria Math" w:hAnsi="Cambria Math"/>
              </w:rPr>
              <m:t>7</m:t>
            </m:r>
          </m:sub>
        </m:sSub>
      </m:oMath>
      <w:r w:rsidRPr="001B57F7">
        <w:t xml:space="preserve"> respectively denote the power in dBm of the carriers F3 and F7, then the resulting interference power is </w:t>
      </w:r>
      <m:oMath>
        <m:r>
          <w:rPr>
            <w:rFonts w:ascii="Cambria Math" w:hAnsi="Cambria Math"/>
          </w:rPr>
          <m:t>(2*</m:t>
        </m:r>
        <m:sSub>
          <m:sSubPr>
            <m:ctrlPr>
              <w:rPr>
                <w:rFonts w:ascii="Cambria Math" w:hAnsi="Cambria Math"/>
                <w:i/>
              </w:rPr>
            </m:ctrlPr>
          </m:sSubPr>
          <m:e>
            <m:r>
              <w:rPr>
                <w:rFonts w:ascii="Cambria Math" w:hAnsi="Cambria Math"/>
              </w:rPr>
              <m:t>P</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7</m:t>
            </m:r>
          </m:sub>
        </m:sSub>
        <m:r>
          <w:rPr>
            <w:rFonts w:ascii="Cambria Math" w:hAnsi="Cambria Math"/>
          </w:rPr>
          <m:t>-2*</m:t>
        </m:r>
        <m:sSub>
          <m:sSubPr>
            <m:ctrlPr>
              <w:rPr>
                <w:rFonts w:ascii="Cambria Math" w:hAnsi="Cambria Math"/>
                <w:i/>
              </w:rPr>
            </m:ctrlPr>
          </m:sSubPr>
          <m:e>
            <m:r>
              <w:rPr>
                <w:rFonts w:ascii="Cambria Math" w:hAnsi="Cambria Math"/>
              </w:rPr>
              <m:t>IIP</m:t>
            </m:r>
          </m:e>
          <m:sub>
            <m:r>
              <w:rPr>
                <w:rFonts w:ascii="Cambria Math" w:hAnsi="Cambria Math"/>
              </w:rPr>
              <m:t>3</m:t>
            </m:r>
          </m:sub>
        </m:sSub>
        <m:r>
          <w:rPr>
            <w:rFonts w:ascii="Cambria Math" w:hAnsi="Cambria Math"/>
          </w:rPr>
          <m:t>)+10*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rPr>
            </m:ctrlPr>
          </m:dPr>
          <m:e>
            <m:f>
              <m:fPr>
                <m:ctrlPr>
                  <w:rPr>
                    <w:rFonts w:ascii="Cambria Math" w:hAnsi="Cambria Math"/>
                  </w:rPr>
                </m:ctrlPr>
              </m:fPr>
              <m:num>
                <m:r>
                  <m:rPr>
                    <m:sty m:val="p"/>
                  </m:rPr>
                  <w:rPr>
                    <w:rFonts w:ascii="Cambria Math" w:hAnsi="Cambria Math"/>
                  </w:rPr>
                  <m:t>0.3 MHz</m:t>
                </m:r>
              </m:num>
              <m:den>
                <m:r>
                  <m:rPr>
                    <m:sty m:val="p"/>
                  </m:rPr>
                  <w:rPr>
                    <w:rFonts w:ascii="Cambria Math" w:hAnsi="Cambria Math"/>
                  </w:rPr>
                  <m:t>3.456 MHz</m:t>
                </m:r>
              </m:den>
            </m:f>
          </m:e>
        </m:d>
      </m:oMath>
      <w:r w:rsidRPr="001B57F7">
        <w:t xml:space="preserve">, where </w:t>
      </w:r>
      <m:oMath>
        <m:sSub>
          <m:sSubPr>
            <m:ctrlPr>
              <w:rPr>
                <w:rFonts w:ascii="Cambria Math" w:hAnsi="Cambria Math"/>
                <w:i/>
              </w:rPr>
            </m:ctrlPr>
          </m:sSubPr>
          <m:e>
            <m:r>
              <w:rPr>
                <w:rFonts w:ascii="Cambria Math" w:hAnsi="Cambria Math"/>
              </w:rPr>
              <m:t>IIP</m:t>
            </m:r>
          </m:e>
          <m:sub>
            <m:r>
              <w:rPr>
                <w:rFonts w:ascii="Cambria Math" w:hAnsi="Cambria Math"/>
              </w:rPr>
              <m:t>3</m:t>
            </m:r>
          </m:sub>
        </m:sSub>
        <m:r>
          <w:rPr>
            <w:rFonts w:ascii="Cambria Math" w:hAnsi="Cambria Math"/>
          </w:rPr>
          <m:t xml:space="preserve">=-20.6 </m:t>
        </m:r>
        <m:r>
          <m:rPr>
            <m:sty m:val="p"/>
          </m:rPr>
          <w:rPr>
            <w:rFonts w:ascii="Cambria Math" w:hAnsi="Cambria Math"/>
          </w:rPr>
          <m:t>dBm</m:t>
        </m:r>
      </m:oMath>
      <w:r w:rsidRPr="001B57F7">
        <w:t xml:space="preserve"> denotes the intercept point of the FRMCS receiver (see </w:t>
      </w:r>
      <w:r w:rsidR="00204777" w:rsidRPr="001B57F7">
        <w:t xml:space="preserve">Table </w:t>
      </w:r>
      <w:r w:rsidR="00204777">
        <w:t>4</w:t>
      </w:r>
      <w:r w:rsidRPr="001B57F7">
        <w:t xml:space="preserve">). If for example </w:t>
      </w:r>
      <m:oMath>
        <m:sSub>
          <m:sSubPr>
            <m:ctrlPr>
              <w:rPr>
                <w:rFonts w:ascii="Cambria Math" w:hAnsi="Cambria Math"/>
                <w:i/>
              </w:rPr>
            </m:ctrlPr>
          </m:sSubPr>
          <m:e>
            <m:r>
              <w:rPr>
                <w:rFonts w:ascii="Cambria Math" w:hAnsi="Cambria Math"/>
              </w:rPr>
              <m:t>P</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7</m:t>
            </m:r>
          </m:sub>
        </m:sSub>
        <m:r>
          <w:rPr>
            <w:rFonts w:ascii="Cambria Math" w:hAnsi="Cambria Math"/>
          </w:rPr>
          <m:t xml:space="preserve">=-50 </m:t>
        </m:r>
        <m:r>
          <m:rPr>
            <m:sty m:val="p"/>
          </m:rPr>
          <w:rPr>
            <w:rFonts w:ascii="Cambria Math" w:hAnsi="Cambria Math"/>
          </w:rPr>
          <m:t>dBm</m:t>
        </m:r>
      </m:oMath>
      <w:r w:rsidRPr="001B57F7">
        <w:t xml:space="preserve">, then the power received by the FRMCS on-board equipment is </w:t>
      </w:r>
      <m:oMath>
        <m:d>
          <m:dPr>
            <m:ctrlPr>
              <w:rPr>
                <w:rFonts w:ascii="Cambria Math" w:hAnsi="Cambria Math"/>
                <w:i/>
              </w:rPr>
            </m:ctrlPr>
          </m:dPr>
          <m:e>
            <m:r>
              <w:rPr>
                <w:rFonts w:ascii="Cambria Math" w:hAnsi="Cambria Math"/>
              </w:rPr>
              <m:t>3*</m:t>
            </m:r>
            <m:d>
              <m:dPr>
                <m:ctrlPr>
                  <w:rPr>
                    <w:rFonts w:ascii="Cambria Math" w:hAnsi="Cambria Math"/>
                    <w:i/>
                  </w:rPr>
                </m:ctrlPr>
              </m:dPr>
              <m:e>
                <m:r>
                  <w:rPr>
                    <w:rFonts w:ascii="Cambria Math" w:hAnsi="Cambria Math"/>
                  </w:rPr>
                  <m:t>-50 dBm</m:t>
                </m:r>
              </m:e>
            </m:d>
            <m:r>
              <w:rPr>
                <w:rFonts w:ascii="Cambria Math" w:hAnsi="Cambria Math"/>
              </w:rPr>
              <m:t>-2*</m:t>
            </m:r>
            <m:d>
              <m:dPr>
                <m:ctrlPr>
                  <w:rPr>
                    <w:rFonts w:ascii="Cambria Math" w:hAnsi="Cambria Math"/>
                    <w:i/>
                  </w:rPr>
                </m:ctrlPr>
              </m:dPr>
              <m:e>
                <m:r>
                  <w:rPr>
                    <w:rFonts w:ascii="Cambria Math" w:hAnsi="Cambria Math"/>
                  </w:rPr>
                  <m:t>-20.6 dBm</m:t>
                </m:r>
              </m:e>
            </m:d>
          </m:e>
        </m:d>
        <m:r>
          <w:rPr>
            <w:rFonts w:ascii="Cambria Math" w:hAnsi="Cambria Math"/>
          </w:rPr>
          <m:t>+10*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rPr>
            </m:ctrlPr>
          </m:dPr>
          <m:e>
            <m:f>
              <m:fPr>
                <m:ctrlPr>
                  <w:rPr>
                    <w:rFonts w:ascii="Cambria Math" w:hAnsi="Cambria Math"/>
                  </w:rPr>
                </m:ctrlPr>
              </m:fPr>
              <m:num>
                <m:r>
                  <m:rPr>
                    <m:sty m:val="p"/>
                  </m:rPr>
                  <w:rPr>
                    <w:rFonts w:ascii="Cambria Math" w:hAnsi="Cambria Math"/>
                  </w:rPr>
                  <m:t>0.3 MHz</m:t>
                </m:r>
              </m:num>
              <m:den>
                <m:r>
                  <m:rPr>
                    <m:sty m:val="p"/>
                  </m:rPr>
                  <w:rPr>
                    <w:rFonts w:ascii="Cambria Math" w:hAnsi="Cambria Math"/>
                  </w:rPr>
                  <m:t>3.456 MHz</m:t>
                </m:r>
              </m:den>
            </m:f>
          </m:e>
        </m:d>
        <m:r>
          <w:rPr>
            <w:rFonts w:ascii="Cambria Math" w:hAnsi="Cambria Math"/>
          </w:rPr>
          <m:t xml:space="preserve">= -119.4 </m:t>
        </m:r>
        <m:r>
          <m:rPr>
            <m:sty m:val="p"/>
          </m:rPr>
          <w:rPr>
            <w:rFonts w:ascii="Cambria Math" w:hAnsi="Cambria Math"/>
          </w:rPr>
          <m:t>dBm</m:t>
        </m:r>
      </m:oMath>
      <w:r w:rsidRPr="001B57F7">
        <w:t xml:space="preserve">. </w:t>
      </w:r>
    </w:p>
    <w:p w14:paraId="156D8EAD"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764D7564" wp14:editId="7D6AC28B">
            <wp:extent cx="5759450" cy="236855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pic:cNvPicPr>
                      <a:picLocks noChangeAspect="1" noChangeArrowheads="1"/>
                    </pic:cNvPicPr>
                  </pic:nvPicPr>
                  <pic:blipFill>
                    <a:blip r:embed="rId45" cstate="email"/>
                    <a:stretch>
                      <a:fillRect/>
                    </a:stretch>
                  </pic:blipFill>
                  <pic:spPr>
                    <a:xfrm>
                      <a:off x="0" y="0"/>
                      <a:ext cx="5760000" cy="2368800"/>
                    </a:xfrm>
                    <a:prstGeom prst="rect">
                      <a:avLst/>
                    </a:prstGeom>
                    <a:noFill/>
                    <a:ln>
                      <a:noFill/>
                    </a:ln>
                  </pic:spPr>
                </pic:pic>
              </a:graphicData>
            </a:graphic>
          </wp:inline>
        </w:drawing>
      </w:r>
    </w:p>
    <w:p w14:paraId="27073919" w14:textId="779093A2" w:rsidR="007E49BE" w:rsidRPr="001B57F7" w:rsidRDefault="003475D8" w:rsidP="000C0405">
      <w:pPr>
        <w:pStyle w:val="Caption"/>
        <w:rPr>
          <w:lang w:val="en-GB"/>
        </w:rPr>
      </w:pPr>
      <w:bookmarkStart w:id="279" w:name="_Ref10554058"/>
      <w:r w:rsidRPr="001B57F7">
        <w:rPr>
          <w:lang w:val="en-GB"/>
        </w:rPr>
        <w:t xml:space="preserve">Figure </w:t>
      </w:r>
      <w:r w:rsidR="00DE7671">
        <w:rPr>
          <w:noProof/>
          <w:lang w:val="en-GB"/>
        </w:rPr>
        <w:t>39</w:t>
      </w:r>
      <w:bookmarkEnd w:id="279"/>
      <w:r w:rsidRPr="001B57F7">
        <w:rPr>
          <w:lang w:val="en-GB"/>
        </w:rPr>
        <w:t>: Intermodulation of DECT carriers in the FRMCS receiver bandwidth</w:t>
      </w:r>
    </w:p>
    <w:p w14:paraId="5B263B0A" w14:textId="61569C2C" w:rsidR="007E49BE" w:rsidRPr="001B57F7" w:rsidRDefault="003475D8" w:rsidP="000C0405">
      <w:pPr>
        <w:pStyle w:val="Heading3"/>
        <w:rPr>
          <w:lang w:val="en-GB"/>
        </w:rPr>
      </w:pPr>
      <w:bookmarkStart w:id="280" w:name="_Ref16525987"/>
      <w:bookmarkStart w:id="281" w:name="_Toc30762208"/>
      <w:bookmarkStart w:id="282" w:name="_Toc42082491"/>
      <w:bookmarkStart w:id="283" w:name="_Toc42088446"/>
      <w:r w:rsidRPr="001B57F7">
        <w:rPr>
          <w:lang w:val="en-GB"/>
        </w:rPr>
        <w:t>Interference in the time domain</w:t>
      </w:r>
      <w:bookmarkEnd w:id="280"/>
      <w:bookmarkEnd w:id="281"/>
      <w:bookmarkEnd w:id="282"/>
      <w:bookmarkEnd w:id="283"/>
      <w:r w:rsidRPr="001B57F7">
        <w:rPr>
          <w:lang w:val="en-GB"/>
        </w:rPr>
        <w:t xml:space="preserve"> </w:t>
      </w:r>
    </w:p>
    <w:p w14:paraId="64B3C8FF" w14:textId="06DAB97B" w:rsidR="007E49BE" w:rsidRPr="001B57F7" w:rsidRDefault="003475D8" w:rsidP="000C0405">
      <w:pPr>
        <w:pStyle w:val="ECCFiguregraphcentered"/>
        <w:keepNext/>
        <w:jc w:val="both"/>
        <w:rPr>
          <w:lang w:val="en-GB"/>
        </w:rPr>
      </w:pPr>
      <w:r w:rsidRPr="001B57F7">
        <w:rPr>
          <w:lang w:val="en-GB"/>
        </w:rPr>
        <w:t xml:space="preserve">In order not to overestimate interference problems between DECT and FRMCS downlink, the access mechanism of each system in the time domain must be carefully accounted for. As already seen, both technologies implement 10 ms frames in the time domain: LTE frames are further divided into 10 subframes and the periods that are dedicated to downlink and uplink depend on the chosen TDD configuration: configuration 0 has taken as a basis in this </w:t>
      </w:r>
      <w:r w:rsidR="00024B89">
        <w:rPr>
          <w:lang w:val="en-GB"/>
        </w:rPr>
        <w:t>R</w:t>
      </w:r>
      <w:r w:rsidRPr="001B57F7">
        <w:rPr>
          <w:lang w:val="en-GB"/>
        </w:rPr>
        <w:t xml:space="preserve">eport (see </w:t>
      </w:r>
      <w:r w:rsidR="00204777" w:rsidRPr="001B57F7">
        <w:rPr>
          <w:lang w:val="en-GB"/>
        </w:rPr>
        <w:t xml:space="preserve">Table </w:t>
      </w:r>
      <w:r w:rsidR="00204777">
        <w:rPr>
          <w:noProof/>
          <w:lang w:val="en-GB"/>
        </w:rPr>
        <w:t>3</w:t>
      </w:r>
      <w:r w:rsidR="005049EF">
        <w:rPr>
          <w:lang w:val="en-GB"/>
        </w:rPr>
        <w:t>, note 2</w:t>
      </w:r>
      <w:r w:rsidRPr="001B57F7">
        <w:rPr>
          <w:lang w:val="en-GB"/>
        </w:rPr>
        <w:t xml:space="preserve">). DECT frames are composed of two half-frames (one is reserved for downlink, and the other for uplink transmission), that are further divided into </w:t>
      </w:r>
      <w:r w:rsidRPr="001B57F7">
        <w:rPr>
          <w:lang w:val="en-GB"/>
        </w:rPr>
        <w:lastRenderedPageBreak/>
        <w:t>12 slots. A DECT communication between an FRP and a PP occupies exactly a pair of slots in the time domain that repeat with a periodicity of 10 ms</w:t>
      </w:r>
      <w:r w:rsidR="0026753B">
        <w:rPr>
          <w:lang w:val="en-GB"/>
        </w:rPr>
        <w:t>.</w:t>
      </w:r>
    </w:p>
    <w:p w14:paraId="6032BAB9"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75A9C165" wp14:editId="03B6555F">
            <wp:extent cx="4202723" cy="3885605"/>
            <wp:effectExtent l="0" t="0" r="7620" b="63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pic:cNvPicPr>
                      <a:picLocks noChangeAspect="1" noChangeArrowheads="1"/>
                    </pic:cNvPicPr>
                  </pic:nvPicPr>
                  <pic:blipFill>
                    <a:blip r:embed="rId46" cstate="email"/>
                    <a:stretch>
                      <a:fillRect/>
                    </a:stretch>
                  </pic:blipFill>
                  <pic:spPr>
                    <a:xfrm>
                      <a:off x="0" y="0"/>
                      <a:ext cx="4310275" cy="3985042"/>
                    </a:xfrm>
                    <a:prstGeom prst="rect">
                      <a:avLst/>
                    </a:prstGeom>
                    <a:noFill/>
                    <a:ln>
                      <a:noFill/>
                    </a:ln>
                  </pic:spPr>
                </pic:pic>
              </a:graphicData>
            </a:graphic>
          </wp:inline>
        </w:drawing>
      </w:r>
    </w:p>
    <w:p w14:paraId="15322E1E" w14:textId="58BADBFC" w:rsidR="007E49BE" w:rsidRPr="001B57F7" w:rsidRDefault="003475D8" w:rsidP="000C0405">
      <w:pPr>
        <w:pStyle w:val="Caption"/>
        <w:rPr>
          <w:lang w:val="en-GB"/>
        </w:rPr>
      </w:pPr>
      <w:bookmarkStart w:id="284" w:name="_Ref10560295"/>
      <w:bookmarkStart w:id="285" w:name="_Ref16498510"/>
      <w:r w:rsidRPr="001B57F7">
        <w:rPr>
          <w:lang w:val="en-GB"/>
        </w:rPr>
        <w:t xml:space="preserve">Figure </w:t>
      </w:r>
      <w:r w:rsidR="00DE7671">
        <w:rPr>
          <w:noProof/>
          <w:lang w:val="en-GB"/>
        </w:rPr>
        <w:t>40</w:t>
      </w:r>
      <w:bookmarkEnd w:id="284"/>
      <w:r w:rsidRPr="001B57F7">
        <w:rPr>
          <w:lang w:val="en-GB"/>
        </w:rPr>
        <w:t>: Example of time offset between DECT and FRMCS frames</w:t>
      </w:r>
      <w:bookmarkEnd w:id="285"/>
    </w:p>
    <w:p w14:paraId="411FDF62" w14:textId="4FADFF63" w:rsidR="007E49BE" w:rsidRPr="001B57F7" w:rsidRDefault="003475D8" w:rsidP="000C0405">
      <w:r w:rsidRPr="001B57F7">
        <w:t xml:space="preserve">Therefore, a DECT communication does not necessarily overlap in the time domain with FRMCS downlink: it depends on the initial offset between DECT and FRMCS frames. </w:t>
      </w:r>
      <w:r w:rsidR="00DE7671" w:rsidRPr="001B57F7">
        <w:t xml:space="preserve">Figure </w:t>
      </w:r>
      <w:r w:rsidR="00DE7671">
        <w:rPr>
          <w:noProof/>
        </w:rPr>
        <w:t>40</w:t>
      </w:r>
      <w:r w:rsidRPr="001B57F7">
        <w:t xml:space="preserve"> above shows for example that, if this offset is 1.6 ms and if the DECT communication occupies the fifth slot in the half-subframe, then there is no interference with FRMCS downlink (the uplink case is not studied in this report). </w:t>
      </w:r>
    </w:p>
    <w:p w14:paraId="7EC98C10" w14:textId="77777777" w:rsidR="007E49BE" w:rsidRPr="001B57F7" w:rsidRDefault="003475D8" w:rsidP="000C0405">
      <w:r w:rsidRPr="001B57F7">
        <w:t xml:space="preserve">It is concluded that only a fraction of the DECT devices deployed in each scenario will effectively interfere with FRMCS downlink. </w:t>
      </w:r>
      <w:r w:rsidRPr="001B57F7">
        <w:rPr>
          <w:lang w:eastAsia="de-DE"/>
        </w:rPr>
        <w:t>For the sake of simplicity, it has been considered that, if an FRMCS downlink subframe partially overlaps with a DECT slot, it is however interfered for its entire duration.</w:t>
      </w:r>
    </w:p>
    <w:p w14:paraId="150F3D5F" w14:textId="32B08524" w:rsidR="007E49BE" w:rsidRPr="001B57F7" w:rsidRDefault="003475D8" w:rsidP="000C0405">
      <w:pPr>
        <w:pStyle w:val="Heading3"/>
        <w:rPr>
          <w:lang w:val="en-GB"/>
        </w:rPr>
      </w:pPr>
      <w:bookmarkStart w:id="286" w:name="_Toc30762209"/>
      <w:bookmarkStart w:id="287" w:name="_Toc42082492"/>
      <w:bookmarkStart w:id="288" w:name="_Toc42088447"/>
      <w:r w:rsidRPr="001B57F7">
        <w:rPr>
          <w:lang w:val="en-GB"/>
        </w:rPr>
        <w:t>Methodology and example of an interference situation</w:t>
      </w:r>
      <w:bookmarkEnd w:id="286"/>
      <w:bookmarkEnd w:id="287"/>
      <w:bookmarkEnd w:id="288"/>
    </w:p>
    <w:p w14:paraId="04B22D39" w14:textId="12EBD896" w:rsidR="007E49BE" w:rsidRPr="001B57F7" w:rsidRDefault="003475D8" w:rsidP="000C0405">
      <w:pPr>
        <w:rPr>
          <w:rFonts w:cs="Arial"/>
          <w:szCs w:val="20"/>
        </w:rPr>
      </w:pPr>
      <w:r w:rsidRPr="001B57F7">
        <w:rPr>
          <w:rFonts w:cs="Arial"/>
          <w:szCs w:val="20"/>
        </w:rPr>
        <w:t xml:space="preserve">As in </w:t>
      </w:r>
      <w:r w:rsidR="003E0408">
        <w:rPr>
          <w:rFonts w:cs="Arial"/>
          <w:szCs w:val="20"/>
        </w:rPr>
        <w:t>s</w:t>
      </w:r>
      <w:r w:rsidRPr="001B57F7">
        <w:rPr>
          <w:rFonts w:cs="Arial"/>
          <w:szCs w:val="20"/>
        </w:rPr>
        <w:t xml:space="preserve">ection </w:t>
      </w:r>
      <w:r w:rsidR="00204777">
        <w:rPr>
          <w:rFonts w:cs="Arial"/>
          <w:szCs w:val="20"/>
        </w:rPr>
        <w:t>4</w:t>
      </w:r>
      <w:r w:rsidRPr="001B57F7">
        <w:rPr>
          <w:rFonts w:cs="Arial"/>
          <w:szCs w:val="20"/>
        </w:rPr>
        <w:t xml:space="preserve">, the interference of the on-board FRMCS receiver caused by DECT communications will be examined individually in each of the three scenarios shown in </w:t>
      </w:r>
      <w:r w:rsidR="003E0408">
        <w:rPr>
          <w:rFonts w:cs="Arial"/>
          <w:szCs w:val="20"/>
        </w:rPr>
        <w:t>s</w:t>
      </w:r>
      <w:r w:rsidRPr="001B57F7">
        <w:rPr>
          <w:rFonts w:cs="Arial"/>
          <w:szCs w:val="20"/>
        </w:rPr>
        <w:t xml:space="preserve">ection </w:t>
      </w:r>
      <w:r w:rsidR="00204777">
        <w:rPr>
          <w:rFonts w:cs="Arial"/>
          <w:szCs w:val="20"/>
        </w:rPr>
        <w:t>2.5</w:t>
      </w:r>
      <w:r w:rsidRPr="001B57F7">
        <w:rPr>
          <w:rFonts w:cs="Arial"/>
          <w:szCs w:val="20"/>
        </w:rPr>
        <w:t xml:space="preserve">, following the methodology outlined in </w:t>
      </w:r>
      <w:r w:rsidR="003E0408">
        <w:rPr>
          <w:rFonts w:cs="Arial"/>
          <w:szCs w:val="20"/>
        </w:rPr>
        <w:t>s</w:t>
      </w:r>
      <w:r w:rsidRPr="001B57F7">
        <w:rPr>
          <w:rFonts w:cs="Arial"/>
          <w:szCs w:val="20"/>
        </w:rPr>
        <w:t xml:space="preserve">ection </w:t>
      </w:r>
      <w:r w:rsidR="00204777">
        <w:rPr>
          <w:rFonts w:cs="Arial"/>
          <w:szCs w:val="20"/>
        </w:rPr>
        <w:t>2.6</w:t>
      </w:r>
      <w:r w:rsidRPr="001B57F7">
        <w:rPr>
          <w:rFonts w:cs="Arial"/>
          <w:szCs w:val="20"/>
        </w:rPr>
        <w:t xml:space="preserve"> and summari</w:t>
      </w:r>
      <w:r w:rsidR="00831209">
        <w:rPr>
          <w:rFonts w:cs="Arial"/>
          <w:szCs w:val="20"/>
        </w:rPr>
        <w:t>s</w:t>
      </w:r>
      <w:r w:rsidRPr="001B57F7">
        <w:rPr>
          <w:rFonts w:cs="Arial"/>
          <w:szCs w:val="20"/>
        </w:rPr>
        <w:t>ed below:</w:t>
      </w:r>
    </w:p>
    <w:p w14:paraId="427D90AA" w14:textId="125F74DE" w:rsidR="007E49BE" w:rsidRPr="001B57F7" w:rsidRDefault="003475D8" w:rsidP="000C0405">
      <w:pPr>
        <w:pStyle w:val="ECCBulletsLv1"/>
      </w:pPr>
      <w:r w:rsidRPr="001B57F7">
        <w:t xml:space="preserve">There is only one run per scenario (see Note 1 in </w:t>
      </w:r>
      <w:r w:rsidR="003E0408">
        <w:t>s</w:t>
      </w:r>
      <w:r w:rsidRPr="001B57F7">
        <w:t xml:space="preserve">ection </w:t>
      </w:r>
      <w:r w:rsidR="00204777">
        <w:t>2.6</w:t>
      </w:r>
      <w:r w:rsidRPr="001B57F7">
        <w:t>);</w:t>
      </w:r>
    </w:p>
    <w:p w14:paraId="6623A2FF" w14:textId="07D22805" w:rsidR="007E49BE" w:rsidRPr="001B57F7" w:rsidRDefault="003475D8" w:rsidP="000C0405">
      <w:pPr>
        <w:pStyle w:val="ECCBulletsLv1"/>
      </w:pPr>
      <w:r w:rsidRPr="001B57F7">
        <w:t xml:space="preserve">In each scenario, DECT devices will be deployed in pairs (the number of pairs being considered is given in </w:t>
      </w:r>
      <w:r w:rsidR="00204777" w:rsidRPr="001B57F7">
        <w:t xml:space="preserve">Table </w:t>
      </w:r>
      <w:r w:rsidR="00204777">
        <w:t>9</w:t>
      </w:r>
      <w:r w:rsidRPr="001B57F7">
        <w:t xml:space="preserve">). Each pair comprises an FRP which communicates with a PP using two slots per frame as illustrated in </w:t>
      </w:r>
      <w:r w:rsidR="00DE7671" w:rsidRPr="001B57F7">
        <w:t xml:space="preserve">Figure </w:t>
      </w:r>
      <w:r w:rsidR="00DE7671">
        <w:t>40</w:t>
      </w:r>
      <w:r w:rsidRPr="001B57F7">
        <w:t xml:space="preserve">. The channel used is drawn with equal probability among the 10 possible carriers F0 to F9, and the offset with the FRMCS frames, between 0 and 10 ms. All pairs are deployed inside a building at a random height, just as indoor UEs in </w:t>
      </w:r>
      <w:r w:rsidR="003E0408">
        <w:t>s</w:t>
      </w:r>
      <w:r w:rsidRPr="001B57F7">
        <w:t xml:space="preserve">ection </w:t>
      </w:r>
      <w:r w:rsidR="00204777">
        <w:t>4</w:t>
      </w:r>
      <w:r w:rsidRPr="001B57F7">
        <w:t xml:space="preserve"> (step 1); </w:t>
      </w:r>
    </w:p>
    <w:p w14:paraId="0030F74B" w14:textId="26350327" w:rsidR="007E49BE" w:rsidRPr="001B57F7" w:rsidRDefault="003475D8" w:rsidP="000C0405">
      <w:pPr>
        <w:pStyle w:val="ECCBulletsLv1"/>
        <w:rPr>
          <w:rFonts w:eastAsiaTheme="minorHAnsi"/>
        </w:rPr>
      </w:pPr>
      <w:r w:rsidRPr="001B57F7">
        <w:t xml:space="preserve">The positioning of FRMCS base stations, the computation of C and </w:t>
      </w:r>
      <m:oMath>
        <m:sSub>
          <m:sSubPr>
            <m:ctrlPr>
              <w:rPr>
                <w:rFonts w:ascii="Cambria Math" w:eastAsiaTheme="minorHAnsi" w:hAnsi="Cambria Math"/>
                <w:i/>
              </w:rPr>
            </m:ctrlPr>
          </m:sSubPr>
          <m:e>
            <m:r>
              <w:rPr>
                <w:rFonts w:ascii="Cambria Math" w:hAnsi="Cambria Math"/>
              </w:rPr>
              <m:t>I</m:t>
            </m:r>
          </m:e>
          <m:sub>
            <m:r>
              <w:rPr>
                <w:rFonts w:ascii="Cambria Math" w:hAnsi="Cambria Math"/>
              </w:rPr>
              <m:t>intra</m:t>
            </m:r>
          </m:sub>
        </m:sSub>
      </m:oMath>
      <w:r w:rsidRPr="001B57F7">
        <w:rPr>
          <w:rFonts w:eastAsiaTheme="minorEastAsia"/>
        </w:rPr>
        <w:t xml:space="preserve"> (step 2 and 4), as well as the noise floor N (step 3) have already been explained in </w:t>
      </w:r>
      <w:r w:rsidR="003E0408">
        <w:rPr>
          <w:rFonts w:eastAsiaTheme="minorEastAsia"/>
        </w:rPr>
        <w:t>s</w:t>
      </w:r>
      <w:r w:rsidRPr="001B57F7">
        <w:rPr>
          <w:rFonts w:eastAsiaTheme="minorEastAsia"/>
        </w:rPr>
        <w:t xml:space="preserve">ection </w:t>
      </w:r>
      <w:r w:rsidR="00204777">
        <w:rPr>
          <w:rFonts w:eastAsiaTheme="minorEastAsia"/>
        </w:rPr>
        <w:t>2.6</w:t>
      </w:r>
      <w:r w:rsidRPr="001B57F7">
        <w:rPr>
          <w:rFonts w:eastAsiaTheme="minorEastAsia"/>
        </w:rPr>
        <w:t xml:space="preserve">; </w:t>
      </w:r>
    </w:p>
    <w:p w14:paraId="718BA5E0" w14:textId="3ACA153A" w:rsidR="007E49BE" w:rsidRPr="00394784" w:rsidRDefault="003475D8" w:rsidP="000C0405">
      <w:pPr>
        <w:pStyle w:val="ECCBulletsLv1"/>
        <w:rPr>
          <w:rFonts w:asciiTheme="minorHAnsi" w:hAnsiTheme="minorHAnsi"/>
          <w:bCs/>
          <w:sz w:val="22"/>
        </w:rPr>
      </w:pPr>
      <w:r w:rsidRPr="001B57F7">
        <w:t xml:space="preserve">The calculation of </w:t>
      </w:r>
      <m:oMath>
        <m:sSub>
          <m:sSubPr>
            <m:ctrlPr>
              <w:rPr>
                <w:rFonts w:ascii="Cambria Math" w:eastAsiaTheme="minorHAnsi" w:hAnsi="Cambria Math"/>
                <w:i/>
              </w:rPr>
            </m:ctrlPr>
          </m:sSubPr>
          <m:e>
            <m:r>
              <w:rPr>
                <w:rFonts w:ascii="Cambria Math" w:hAnsi="Cambria Math"/>
              </w:rPr>
              <m:t>I</m:t>
            </m:r>
          </m:e>
          <m:sub>
            <m:r>
              <w:rPr>
                <w:rFonts w:ascii="Cambria Math" w:hAnsi="Cambria Math"/>
              </w:rPr>
              <m:t xml:space="preserve">external </m:t>
            </m:r>
          </m:sub>
        </m:sSub>
      </m:oMath>
      <w:r w:rsidRPr="001B57F7">
        <w:rPr>
          <w:rFonts w:eastAsiaTheme="minorEastAsia"/>
        </w:rPr>
        <w:t>and SINR at each position of the train (step 5 and 6)</w:t>
      </w:r>
      <w:r w:rsidRPr="001B57F7">
        <w:t xml:space="preserve"> is quite different from that which has been performed in </w:t>
      </w:r>
      <w:r w:rsidR="003E0408">
        <w:t>s</w:t>
      </w:r>
      <w:r w:rsidRPr="001B57F7">
        <w:t xml:space="preserve">ection </w:t>
      </w:r>
      <w:r w:rsidR="00204777">
        <w:t>4</w:t>
      </w:r>
      <w:r w:rsidRPr="001B57F7">
        <w:t xml:space="preserve"> for MFCN interference, because, as shown in </w:t>
      </w:r>
      <w:r w:rsidR="003E0408">
        <w:t>s</w:t>
      </w:r>
      <w:r w:rsidRPr="001B57F7">
        <w:t xml:space="preserve">ection </w:t>
      </w:r>
      <w:r w:rsidR="00204777">
        <w:t>6.1.2</w:t>
      </w:r>
      <w:r w:rsidRPr="001B57F7">
        <w:t xml:space="preserve">, the time dimension also has to be </w:t>
      </w:r>
      <w:r w:rsidR="00F31C70">
        <w:t>considered</w:t>
      </w:r>
      <w:r w:rsidRPr="001B57F7">
        <w:t xml:space="preserve">. </w:t>
      </w:r>
      <w:r w:rsidRPr="00394784">
        <w:rPr>
          <w:bCs/>
        </w:rPr>
        <w:t xml:space="preserve">At any particular position of the train, </w:t>
      </w:r>
      <m:oMath>
        <m:sSub>
          <m:sSubPr>
            <m:ctrlPr>
              <w:rPr>
                <w:rFonts w:ascii="Cambria Math" w:eastAsiaTheme="minorHAnsi" w:hAnsi="Cambria Math"/>
                <w:b/>
                <w:i/>
              </w:rPr>
            </m:ctrlPr>
          </m:sSubPr>
          <m:e>
            <m:r>
              <m:rPr>
                <m:sty m:val="bi"/>
              </m:rPr>
              <w:rPr>
                <w:rFonts w:ascii="Cambria Math" w:hAnsi="Cambria Math"/>
              </w:rPr>
              <m:t>I</m:t>
            </m:r>
          </m:e>
          <m:sub>
            <m:r>
              <m:rPr>
                <m:sty m:val="bi"/>
              </m:rPr>
              <w:rPr>
                <w:rFonts w:ascii="Cambria Math" w:hAnsi="Cambria Math"/>
              </w:rPr>
              <m:t xml:space="preserve">external </m:t>
            </m:r>
          </m:sub>
        </m:sSub>
      </m:oMath>
      <w:r w:rsidRPr="00394784">
        <w:rPr>
          <w:rFonts w:eastAsiaTheme="minorEastAsia"/>
          <w:bCs/>
        </w:rPr>
        <w:t>and SINR</w:t>
      </w:r>
      <w:r w:rsidRPr="00394784">
        <w:rPr>
          <w:bCs/>
        </w:rPr>
        <w:t xml:space="preserve"> are averaged over an entire FRMCS frame that would be transmitted at this position. </w:t>
      </w:r>
    </w:p>
    <w:p w14:paraId="156773F8" w14:textId="0D326AD6" w:rsidR="007E49BE" w:rsidRPr="001B57F7" w:rsidRDefault="003475D8" w:rsidP="000C0405">
      <w:pPr>
        <w:rPr>
          <w:rStyle w:val="ECCParagraph"/>
        </w:rPr>
      </w:pPr>
      <w:r w:rsidRPr="001B57F7">
        <w:rPr>
          <w:rFonts w:cs="Arial"/>
          <w:szCs w:val="20"/>
        </w:rPr>
        <w:lastRenderedPageBreak/>
        <w:t xml:space="preserve">The method of computation is shown using the example presented in </w:t>
      </w:r>
      <w:r w:rsidR="00DE7671" w:rsidRPr="00DE7671">
        <w:rPr>
          <w:rStyle w:val="ECCParagraph"/>
        </w:rPr>
        <w:t>Figure 41</w:t>
      </w:r>
      <w:r w:rsidRPr="001B57F7">
        <w:rPr>
          <w:rFonts w:cs="Arial"/>
          <w:szCs w:val="20"/>
        </w:rPr>
        <w:t xml:space="preserve"> below. There are two DECT pairs. The first uses carrier F5 and the second F4. The signal produced by the first pair has a power </w:t>
      </w:r>
      <m:oMath>
        <m:sSub>
          <m:sSubPr>
            <m:ctrlPr>
              <w:rPr>
                <w:rStyle w:val="ECCParagraph"/>
                <w:rFonts w:ascii="Cambria Math" w:hAnsi="Cambria Math"/>
                <w:i/>
              </w:rPr>
            </m:ctrlPr>
          </m:sSubPr>
          <m:e>
            <m:r>
              <w:rPr>
                <w:rStyle w:val="ECCParagraph"/>
                <w:rFonts w:ascii="Cambria Math" w:hAnsi="Cambria Math"/>
              </w:rPr>
              <m:t>P</m:t>
            </m:r>
          </m:e>
          <m:sub>
            <m:r>
              <w:rPr>
                <w:rFonts w:ascii="Cambria Math" w:hAnsi="Cambria Math" w:cs="Arial"/>
                <w:szCs w:val="20"/>
              </w:rPr>
              <m:t>1</m:t>
            </m:r>
          </m:sub>
        </m:sSub>
        <m:r>
          <w:rPr>
            <w:rFonts w:ascii="Cambria Math" w:hAnsi="Cambria Math" w:cs="Arial"/>
            <w:szCs w:val="20"/>
          </w:rPr>
          <m:t xml:space="preserve">=-30 </m:t>
        </m:r>
        <m:r>
          <m:rPr>
            <m:sty m:val="p"/>
          </m:rPr>
          <w:rPr>
            <w:rFonts w:ascii="Cambria Math" w:hAnsi="Cambria Math" w:cs="Arial"/>
            <w:szCs w:val="20"/>
          </w:rPr>
          <m:t>dBm</m:t>
        </m:r>
      </m:oMath>
      <w:r w:rsidRPr="001B57F7">
        <w:rPr>
          <w:rFonts w:cs="Arial"/>
          <w:szCs w:val="20"/>
        </w:rPr>
        <w:t xml:space="preserve"> when reaching the FRMCS receiver i</w:t>
      </w:r>
      <w:proofErr w:type="spellStart"/>
      <w:r w:rsidRPr="001B57F7">
        <w:rPr>
          <w:rFonts w:cs="Arial"/>
          <w:szCs w:val="20"/>
        </w:rPr>
        <w:t>nput</w:t>
      </w:r>
      <w:proofErr w:type="spellEnd"/>
      <w:r w:rsidRPr="001B57F7">
        <w:rPr>
          <w:rFonts w:cs="Arial"/>
          <w:szCs w:val="20"/>
        </w:rPr>
        <w:t xml:space="preserve">, whilst the signal produced by the second pair has power </w:t>
      </w:r>
      <m:oMath>
        <m:sSub>
          <m:sSubPr>
            <m:ctrlPr>
              <w:rPr>
                <w:rStyle w:val="ECCParagraph"/>
                <w:rFonts w:ascii="Cambria Math" w:hAnsi="Cambria Math"/>
                <w:i/>
              </w:rPr>
            </m:ctrlPr>
          </m:sSubPr>
          <m:e>
            <m:r>
              <w:rPr>
                <w:rStyle w:val="ECCParagraph"/>
                <w:rFonts w:ascii="Cambria Math" w:hAnsi="Cambria Math"/>
              </w:rPr>
              <m:t>P</m:t>
            </m:r>
          </m:e>
          <m:sub>
            <m:r>
              <w:rPr>
                <w:rStyle w:val="ECCParagraph"/>
                <w:rFonts w:ascii="Cambria Math" w:hAnsi="Cambria Math"/>
              </w:rPr>
              <m:t>2</m:t>
            </m:r>
          </m:sub>
        </m:sSub>
        <m:r>
          <w:rPr>
            <w:rStyle w:val="ECCParagraph"/>
            <w:rFonts w:ascii="Cambria Math" w:hAnsi="Cambria Math"/>
          </w:rPr>
          <m:t xml:space="preserve">=-50 </m:t>
        </m:r>
        <m:r>
          <m:rPr>
            <m:sty m:val="p"/>
          </m:rPr>
          <w:rPr>
            <w:rStyle w:val="ECCParagraph"/>
            <w:rFonts w:ascii="Cambria Math" w:hAnsi="Cambria Math"/>
          </w:rPr>
          <m:t>dBm</m:t>
        </m:r>
      </m:oMath>
      <w:r w:rsidRPr="001B57F7">
        <w:rPr>
          <w:rStyle w:val="ECCParagraph"/>
        </w:rPr>
        <w:t>. Both signals disturb the FRMCS receiver through their unwanted emissions and blocking effects, but not through third-order intermodulation distortion</w:t>
      </w:r>
      <w:r w:rsidRPr="00E83B8D">
        <w:rPr>
          <w:rStyle w:val="ECCParagraph"/>
          <w:vertAlign w:val="superscript"/>
        </w:rPr>
        <w:footnoteReference w:id="76"/>
      </w:r>
      <w:r w:rsidRPr="001B57F7">
        <w:rPr>
          <w:rStyle w:val="ECCParagraph"/>
        </w:rPr>
        <w:t xml:space="preserve">. As represented in </w:t>
      </w:r>
      <w:r w:rsidR="00DE7671" w:rsidRPr="00DE7671">
        <w:rPr>
          <w:rStyle w:val="ECCParagraph"/>
        </w:rPr>
        <w:t>Figure 41</w:t>
      </w:r>
      <w:r w:rsidRPr="001B57F7">
        <w:rPr>
          <w:rStyle w:val="ECCParagraph"/>
        </w:rPr>
        <w:t>, the time offset of DECT frames is such that both FRMCS downlink subframes are interfered.</w:t>
      </w:r>
    </w:p>
    <w:p w14:paraId="3CD8C10B" w14:textId="750645FB" w:rsidR="007E49BE" w:rsidRPr="001B57F7" w:rsidRDefault="003475D8" w:rsidP="000C0405">
      <w:pPr>
        <w:rPr>
          <w:rStyle w:val="ECCParagraph"/>
        </w:rPr>
      </w:pPr>
      <w:r w:rsidRPr="001B57F7">
        <w:rPr>
          <w:rStyle w:val="ECCParagraph"/>
        </w:rPr>
        <w:t xml:space="preserve">In the first subframe, the interference power generated by the DECT pairs 1 and 2 in the receiver bandwidth are respectively </w:t>
      </w:r>
      <m:oMath>
        <m:sSub>
          <m:sSubPr>
            <m:ctrlPr>
              <w:rPr>
                <w:rStyle w:val="ECCParagraph"/>
                <w:rFonts w:ascii="Cambria Math" w:hAnsi="Cambria Math"/>
                <w:i/>
              </w:rPr>
            </m:ctrlPr>
          </m:sSubPr>
          <m:e>
            <m:r>
              <w:rPr>
                <w:rStyle w:val="ECCParagraph"/>
                <w:rFonts w:ascii="Cambria Math" w:hAnsi="Cambria Math"/>
              </w:rPr>
              <m:t>P</m:t>
            </m:r>
          </m:e>
          <m:sub>
            <m:r>
              <w:rPr>
                <w:rStyle w:val="ECCParagraph"/>
                <w:rFonts w:ascii="Cambria Math" w:hAnsi="Cambria Math"/>
              </w:rPr>
              <m:t>1</m:t>
            </m:r>
          </m:sub>
        </m:sSub>
        <m:r>
          <w:rPr>
            <w:rStyle w:val="ECCParagraph"/>
            <w:rFonts w:ascii="Cambria Math" w:hAnsi="Cambria Math"/>
          </w:rPr>
          <m:t xml:space="preserve">-50 </m:t>
        </m:r>
        <m:r>
          <m:rPr>
            <m:sty m:val="p"/>
          </m:rPr>
          <w:rPr>
            <w:rStyle w:val="ECCParagraph"/>
            <w:rFonts w:ascii="Cambria Math" w:hAnsi="Cambria Math"/>
          </w:rPr>
          <m:t>dB</m:t>
        </m:r>
        <m:r>
          <w:rPr>
            <w:rStyle w:val="ECCParagraph"/>
            <w:rFonts w:ascii="Cambria Math" w:hAnsi="Cambria Math"/>
          </w:rPr>
          <m:t xml:space="preserve">= -80 </m:t>
        </m:r>
        <m:r>
          <m:rPr>
            <m:sty m:val="p"/>
          </m:rPr>
          <w:rPr>
            <w:rStyle w:val="ECCParagraph"/>
            <w:rFonts w:ascii="Cambria Math" w:hAnsi="Cambria Math"/>
          </w:rPr>
          <m:t>dBm</m:t>
        </m:r>
        <m:r>
          <m:rPr>
            <m:sty m:val="p"/>
          </m:rPr>
          <w:rPr>
            <w:rStyle w:val="FootnoteReference"/>
            <w:rFonts w:ascii="Cambria Math" w:hAnsi="Cambria Math"/>
          </w:rPr>
          <w:footnoteReference w:id="77"/>
        </m:r>
      </m:oMath>
      <w:r w:rsidRPr="001B57F7">
        <w:rPr>
          <w:rStyle w:val="ECCParagraph"/>
        </w:rPr>
        <w:t xml:space="preserve"> and </w:t>
      </w:r>
      <m:oMath>
        <m:sSub>
          <m:sSubPr>
            <m:ctrlPr>
              <w:rPr>
                <w:rStyle w:val="ECCParagraph"/>
                <w:rFonts w:ascii="Cambria Math" w:hAnsi="Cambria Math"/>
                <w:i/>
              </w:rPr>
            </m:ctrlPr>
          </m:sSubPr>
          <m:e>
            <m:r>
              <w:rPr>
                <w:rStyle w:val="ECCParagraph"/>
                <w:rFonts w:ascii="Cambria Math" w:hAnsi="Cambria Math"/>
              </w:rPr>
              <m:t>P</m:t>
            </m:r>
          </m:e>
          <m:sub>
            <m:r>
              <w:rPr>
                <w:rStyle w:val="ECCParagraph"/>
                <w:rFonts w:ascii="Cambria Math" w:hAnsi="Cambria Math"/>
              </w:rPr>
              <m:t>2</m:t>
            </m:r>
          </m:sub>
        </m:sSub>
        <m:r>
          <w:rPr>
            <w:rStyle w:val="ECCParagraph"/>
            <w:rFonts w:ascii="Cambria Math" w:hAnsi="Cambria Math"/>
          </w:rPr>
          <m:t xml:space="preserve">-38.7 </m:t>
        </m:r>
        <m:r>
          <m:rPr>
            <m:sty m:val="p"/>
          </m:rPr>
          <w:rPr>
            <w:rStyle w:val="ECCParagraph"/>
            <w:rFonts w:ascii="Cambria Math" w:hAnsi="Cambria Math"/>
          </w:rPr>
          <m:t>dB</m:t>
        </m:r>
        <m:r>
          <w:rPr>
            <w:rStyle w:val="ECCParagraph"/>
            <w:rFonts w:ascii="Cambria Math" w:hAnsi="Cambria Math"/>
          </w:rPr>
          <m:t xml:space="preserve">= -88.7 </m:t>
        </m:r>
        <m:r>
          <m:rPr>
            <m:sty m:val="p"/>
          </m:rPr>
          <w:rPr>
            <w:rStyle w:val="ECCParagraph"/>
            <w:rFonts w:ascii="Cambria Math" w:hAnsi="Cambria Math"/>
          </w:rPr>
          <m:t>dBm</m:t>
        </m:r>
      </m:oMath>
      <w:r w:rsidR="00226C55">
        <w:rPr>
          <w:rStyle w:val="FootnoteReference"/>
        </w:rPr>
        <w:footnoteReference w:id="78"/>
      </w:r>
      <w:r w:rsidRPr="001B57F7">
        <w:rPr>
          <w:rStyle w:val="ECCParagraph"/>
        </w:rPr>
        <w:t>. The total interference power in this subframe is therefore -79.4 dBm</w:t>
      </w:r>
      <w:r w:rsidR="003E0408">
        <w:rPr>
          <w:rStyle w:val="FootnoteReference"/>
        </w:rPr>
        <w:footnoteReference w:id="79"/>
      </w:r>
      <w:r w:rsidRPr="001B57F7">
        <w:rPr>
          <w:rStyle w:val="ECCParagraph"/>
        </w:rPr>
        <w:t>. The interference situation is the same is the second downlink subframe, which is due to the 5 ms time periodicity of the TDD configuration 0 for FRMCS</w:t>
      </w:r>
      <w:r w:rsidR="006F0726">
        <w:rPr>
          <w:rStyle w:val="FootnoteReference"/>
        </w:rPr>
        <w:footnoteReference w:id="80"/>
      </w:r>
      <w:r w:rsidRPr="001B57F7">
        <w:rPr>
          <w:rStyle w:val="ECCParagraph"/>
        </w:rPr>
        <w:t xml:space="preserve">. Therefore, </w:t>
      </w:r>
      <m:oMath>
        <m:sSub>
          <m:sSubPr>
            <m:ctrlPr>
              <w:rPr>
                <w:rStyle w:val="ECCParagraph"/>
                <w:rFonts w:ascii="Cambria Math" w:hAnsi="Cambria Math"/>
                <w:i/>
              </w:rPr>
            </m:ctrlPr>
          </m:sSubPr>
          <m:e>
            <m:r>
              <w:rPr>
                <w:rStyle w:val="ECCParagraph"/>
                <w:rFonts w:ascii="Cambria Math" w:hAnsi="Cambria Math"/>
              </w:rPr>
              <m:t>I</m:t>
            </m:r>
          </m:e>
          <m:sub>
            <m:r>
              <w:rPr>
                <w:rStyle w:val="ECCParagraph"/>
                <w:rFonts w:ascii="Cambria Math" w:hAnsi="Cambria Math"/>
              </w:rPr>
              <m:t>external</m:t>
            </m:r>
          </m:sub>
        </m:sSub>
        <m:r>
          <w:rPr>
            <w:rStyle w:val="ECCParagraph"/>
            <w:rFonts w:ascii="Cambria Math" w:hAnsi="Cambria Math"/>
          </w:rPr>
          <m:t xml:space="preserve">=-79.4 </m:t>
        </m:r>
        <m:r>
          <m:rPr>
            <m:sty m:val="p"/>
          </m:rPr>
          <w:rPr>
            <w:rStyle w:val="ECCParagraph"/>
            <w:rFonts w:ascii="Cambria Math" w:hAnsi="Cambria Math"/>
          </w:rPr>
          <m:t>dBm</m:t>
        </m:r>
      </m:oMath>
      <w:r w:rsidRPr="001B57F7">
        <w:rPr>
          <w:rStyle w:val="ECCParagraph"/>
        </w:rPr>
        <w:t xml:space="preserve">, and assuming that the wanted signal strength is C = -50 dBm, SINR = -50 - (-79.4) = 29.4 dB. </w:t>
      </w:r>
    </w:p>
    <w:p w14:paraId="62729591"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56D71EE6" wp14:editId="04F5CF31">
            <wp:extent cx="4586466" cy="5178884"/>
            <wp:effectExtent l="0" t="0" r="5080" b="317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pic:cNvPicPr>
                      <a:picLocks noChangeAspect="1" noChangeArrowheads="1"/>
                    </pic:cNvPicPr>
                  </pic:nvPicPr>
                  <pic:blipFill>
                    <a:blip r:embed="rId47" cstate="email"/>
                    <a:stretch>
                      <a:fillRect/>
                    </a:stretch>
                  </pic:blipFill>
                  <pic:spPr>
                    <a:xfrm>
                      <a:off x="0" y="0"/>
                      <a:ext cx="4631602" cy="5229850"/>
                    </a:xfrm>
                    <a:prstGeom prst="rect">
                      <a:avLst/>
                    </a:prstGeom>
                    <a:noFill/>
                    <a:ln>
                      <a:noFill/>
                    </a:ln>
                  </pic:spPr>
                </pic:pic>
              </a:graphicData>
            </a:graphic>
          </wp:inline>
        </w:drawing>
      </w:r>
    </w:p>
    <w:p w14:paraId="60E0BBF5" w14:textId="61338D35" w:rsidR="007E49BE" w:rsidRPr="001B57F7" w:rsidRDefault="003475D8" w:rsidP="000C0405">
      <w:pPr>
        <w:pStyle w:val="Caption"/>
        <w:rPr>
          <w:lang w:val="en-GB"/>
        </w:rPr>
      </w:pPr>
      <w:bookmarkStart w:id="289" w:name="_Ref10564999"/>
      <w:r w:rsidRPr="001B57F7">
        <w:rPr>
          <w:lang w:val="en-GB"/>
        </w:rPr>
        <w:t xml:space="preserve">Figure </w:t>
      </w:r>
      <w:r w:rsidR="00DE7671">
        <w:rPr>
          <w:noProof/>
          <w:lang w:val="en-GB"/>
        </w:rPr>
        <w:t>41</w:t>
      </w:r>
      <w:bookmarkEnd w:id="289"/>
      <w:r w:rsidRPr="001B57F7">
        <w:rPr>
          <w:lang w:val="en-GB"/>
        </w:rPr>
        <w:t xml:space="preserve">: Interference situation between an FRMCS </w:t>
      </w:r>
      <w:r w:rsidR="0077359B" w:rsidRPr="001B57F7">
        <w:rPr>
          <w:lang w:val="en-GB"/>
        </w:rPr>
        <w:t>cab-radio</w:t>
      </w:r>
      <w:r w:rsidRPr="001B57F7">
        <w:rPr>
          <w:lang w:val="en-GB"/>
        </w:rPr>
        <w:t xml:space="preserve"> and DECT devices</w:t>
      </w:r>
    </w:p>
    <w:p w14:paraId="28978F81" w14:textId="25E00173" w:rsidR="007E49BE" w:rsidRPr="001B57F7" w:rsidRDefault="003475D8" w:rsidP="000C0405">
      <w:pPr>
        <w:pStyle w:val="Heading3"/>
        <w:rPr>
          <w:lang w:val="en-GB"/>
        </w:rPr>
      </w:pPr>
      <w:bookmarkStart w:id="290" w:name="_Toc30762210"/>
      <w:bookmarkStart w:id="291" w:name="_Toc42082493"/>
      <w:bookmarkStart w:id="292" w:name="_Toc42088448"/>
      <w:r w:rsidRPr="001B57F7">
        <w:rPr>
          <w:lang w:val="en-GB"/>
        </w:rPr>
        <w:lastRenderedPageBreak/>
        <w:t>Results and conclusion</w:t>
      </w:r>
      <w:bookmarkEnd w:id="290"/>
      <w:bookmarkEnd w:id="291"/>
      <w:bookmarkEnd w:id="292"/>
      <w:r w:rsidRPr="001B57F7">
        <w:rPr>
          <w:lang w:val="en-GB"/>
        </w:rPr>
        <w:t xml:space="preserve"> </w:t>
      </w:r>
    </w:p>
    <w:p w14:paraId="5969181C" w14:textId="36AC00CE" w:rsidR="007E49BE" w:rsidRPr="001B57F7" w:rsidRDefault="00DE7671" w:rsidP="000C0405">
      <w:pPr>
        <w:rPr>
          <w:rFonts w:cs="Arial"/>
          <w:szCs w:val="20"/>
        </w:rPr>
      </w:pPr>
      <w:r w:rsidRPr="001B57F7">
        <w:t xml:space="preserve">Figure </w:t>
      </w:r>
      <w:r>
        <w:rPr>
          <w:noProof/>
        </w:rPr>
        <w:t>42</w:t>
      </w:r>
      <w:r w:rsidR="003475D8" w:rsidRPr="001B57F7">
        <w:rPr>
          <w:rFonts w:cs="Arial"/>
          <w:szCs w:val="20"/>
        </w:rPr>
        <w:t xml:space="preserve">, </w:t>
      </w:r>
      <w:r w:rsidRPr="001B57F7">
        <w:t xml:space="preserve">Figure </w:t>
      </w:r>
      <w:r>
        <w:rPr>
          <w:noProof/>
        </w:rPr>
        <w:t>44</w:t>
      </w:r>
      <w:r w:rsidR="003475D8" w:rsidRPr="001B57F7">
        <w:rPr>
          <w:rFonts w:cs="Arial"/>
          <w:szCs w:val="20"/>
        </w:rPr>
        <w:t xml:space="preserve"> and </w:t>
      </w:r>
      <w:r w:rsidRPr="001B57F7">
        <w:t xml:space="preserve">Figure </w:t>
      </w:r>
      <w:r>
        <w:rPr>
          <w:noProof/>
        </w:rPr>
        <w:t>46</w:t>
      </w:r>
      <w:r w:rsidR="003475D8" w:rsidRPr="001B57F7">
        <w:rPr>
          <w:rFonts w:cs="Arial"/>
          <w:szCs w:val="20"/>
        </w:rPr>
        <w:t xml:space="preserve"> below respectively show the temporal variation of C, </w:t>
      </w:r>
      <m:oMath>
        <m:sSub>
          <m:sSubPr>
            <m:ctrlPr>
              <w:rPr>
                <w:rFonts w:ascii="Cambria Math" w:hAnsi="Cambria Math" w:cs="Arial"/>
                <w:i/>
                <w:szCs w:val="20"/>
              </w:rPr>
            </m:ctrlPr>
          </m:sSubPr>
          <m:e>
            <m:r>
              <w:rPr>
                <w:rFonts w:ascii="Cambria Math" w:hAnsi="Cambria Math" w:cs="Arial"/>
                <w:szCs w:val="20"/>
              </w:rPr>
              <m:t>I</m:t>
            </m:r>
          </m:e>
          <m:sub>
            <m:r>
              <w:rPr>
                <w:rFonts w:ascii="Cambria Math" w:hAnsi="Cambria Math" w:cs="Arial"/>
                <w:szCs w:val="20"/>
              </w:rPr>
              <m:t>intra</m:t>
            </m:r>
          </m:sub>
        </m:sSub>
      </m:oMath>
      <w:r w:rsidR="003475D8" w:rsidRPr="001B57F7">
        <w:rPr>
          <w:rFonts w:cs="Arial"/>
          <w:szCs w:val="20"/>
        </w:rPr>
        <w:t xml:space="preserve">, </w:t>
      </w:r>
      <m:oMath>
        <m:sSub>
          <m:sSubPr>
            <m:ctrlPr>
              <w:rPr>
                <w:rFonts w:ascii="Cambria Math" w:hAnsi="Cambria Math" w:cs="Arial"/>
                <w:i/>
                <w:szCs w:val="20"/>
              </w:rPr>
            </m:ctrlPr>
          </m:sSubPr>
          <m:e>
            <m:r>
              <w:rPr>
                <w:rFonts w:ascii="Cambria Math" w:hAnsi="Cambria Math" w:cs="Arial"/>
                <w:szCs w:val="20"/>
              </w:rPr>
              <m:t>I</m:t>
            </m:r>
          </m:e>
          <m:sub>
            <m:r>
              <w:rPr>
                <w:rFonts w:ascii="Cambria Math" w:hAnsi="Cambria Math" w:cs="Arial"/>
                <w:szCs w:val="20"/>
              </w:rPr>
              <m:t>ext</m:t>
            </m:r>
          </m:sub>
        </m:sSub>
      </m:oMath>
      <w:r w:rsidR="003475D8" w:rsidRPr="001B57F7">
        <w:rPr>
          <w:rFonts w:cs="Arial"/>
          <w:szCs w:val="20"/>
        </w:rPr>
        <w:t xml:space="preserve">, N and SINR at the </w:t>
      </w:r>
      <w:r w:rsidR="0077359B" w:rsidRPr="001B57F7">
        <w:rPr>
          <w:rFonts w:cs="Arial"/>
          <w:szCs w:val="20"/>
        </w:rPr>
        <w:t>cab-radio</w:t>
      </w:r>
      <w:r w:rsidR="003475D8" w:rsidRPr="001B57F7">
        <w:rPr>
          <w:rFonts w:cs="Arial"/>
          <w:szCs w:val="20"/>
        </w:rPr>
        <w:t xml:space="preserve"> receiver input in the high-speed, the low-density and the high-density scenario</w:t>
      </w:r>
      <w:r w:rsidR="001E0FA3">
        <w:rPr>
          <w:rFonts w:cs="Arial"/>
          <w:szCs w:val="20"/>
        </w:rPr>
        <w:t xml:space="preserve">, </w:t>
      </w:r>
      <w:r w:rsidR="001E0FA3" w:rsidRPr="001B57F7">
        <w:rPr>
          <w:rFonts w:cs="Arial"/>
          <w:szCs w:val="20"/>
        </w:rPr>
        <w:t>respectively</w:t>
      </w:r>
      <w:r w:rsidR="003475D8" w:rsidRPr="001B57F7">
        <w:rPr>
          <w:rFonts w:cs="Arial"/>
          <w:szCs w:val="20"/>
        </w:rPr>
        <w:t xml:space="preserve">. </w:t>
      </w:r>
      <m:oMath>
        <m:r>
          <w:rPr>
            <w:rFonts w:ascii="Cambria Math" w:hAnsi="Cambria Math" w:cs="Arial"/>
            <w:szCs w:val="20"/>
          </w:rPr>
          <m:t>C,</m:t>
        </m:r>
      </m:oMath>
      <w:r w:rsidR="003475D8" w:rsidRPr="001B57F7">
        <w:rPr>
          <w:rFonts w:cs="Arial"/>
          <w:szCs w:val="20"/>
        </w:rPr>
        <w:t xml:space="preserve"> </w:t>
      </w:r>
      <m:oMath>
        <m:sSub>
          <m:sSubPr>
            <m:ctrlPr>
              <w:rPr>
                <w:rFonts w:ascii="Cambria Math" w:hAnsi="Cambria Math" w:cs="Arial"/>
                <w:i/>
                <w:szCs w:val="20"/>
              </w:rPr>
            </m:ctrlPr>
          </m:sSubPr>
          <m:e>
            <m:r>
              <w:rPr>
                <w:rFonts w:ascii="Cambria Math" w:hAnsi="Cambria Math" w:cs="Arial"/>
                <w:szCs w:val="20"/>
              </w:rPr>
              <m:t>I</m:t>
            </m:r>
          </m:e>
          <m:sub>
            <m:r>
              <w:rPr>
                <w:rFonts w:ascii="Cambria Math" w:hAnsi="Cambria Math" w:cs="Arial"/>
                <w:szCs w:val="20"/>
              </w:rPr>
              <m:t>intra</m:t>
            </m:r>
          </m:sub>
        </m:sSub>
      </m:oMath>
      <w:r w:rsidR="003475D8" w:rsidRPr="001B57F7">
        <w:rPr>
          <w:rFonts w:cs="Arial"/>
          <w:szCs w:val="20"/>
        </w:rPr>
        <w:t xml:space="preserve"> and N are computed following the methodology outlined in </w:t>
      </w:r>
      <w:r w:rsidR="006F0726">
        <w:rPr>
          <w:rFonts w:cs="Arial"/>
          <w:szCs w:val="20"/>
        </w:rPr>
        <w:t>s</w:t>
      </w:r>
      <w:r w:rsidR="003475D8" w:rsidRPr="001B57F7">
        <w:rPr>
          <w:rFonts w:cs="Arial"/>
          <w:szCs w:val="20"/>
        </w:rPr>
        <w:t xml:space="preserve">ection </w:t>
      </w:r>
      <w:r w:rsidR="00204777">
        <w:rPr>
          <w:rFonts w:cs="Arial"/>
          <w:szCs w:val="20"/>
        </w:rPr>
        <w:t>2.6</w:t>
      </w:r>
      <w:r w:rsidR="003475D8" w:rsidRPr="001B57F7">
        <w:rPr>
          <w:rFonts w:cs="Arial"/>
          <w:szCs w:val="20"/>
        </w:rPr>
        <w:t xml:space="preserve">. </w:t>
      </w:r>
    </w:p>
    <w:p w14:paraId="2FCED89E" w14:textId="42A138B8" w:rsidR="007E49BE" w:rsidRPr="001B57F7" w:rsidRDefault="003475D8" w:rsidP="000C0405">
      <w:pPr>
        <w:pStyle w:val="ECCBulletsLv1"/>
        <w:rPr>
          <w:rFonts w:asciiTheme="minorHAnsi" w:hAnsiTheme="minorHAnsi"/>
          <w:sz w:val="22"/>
        </w:rPr>
      </w:pPr>
      <w:r w:rsidRPr="001B57F7">
        <w:t xml:space="preserve">In the high-speed scenario, the receiver is never desensitised by more than 1 dB, except near the first handover point, where the train passes through a small village in which several DECT devices are being operated, where the INR reaches up to 10 dB (see </w:t>
      </w:r>
      <w:r w:rsidR="00DE7671" w:rsidRPr="001B57F7">
        <w:t xml:space="preserve">Figure </w:t>
      </w:r>
      <w:r w:rsidR="00DE7671">
        <w:t>43</w:t>
      </w:r>
      <w:r w:rsidRPr="001B57F7">
        <w:t xml:space="preserve"> below). Even in this situation, the SINR is not affected as the wanted signal is still 30 dB above the interference level. When the train passes by a small village at t=75 s, the INR is less than -15 dB and therefore the receiver is not desensitised; </w:t>
      </w:r>
    </w:p>
    <w:p w14:paraId="2D58F533" w14:textId="401866C8" w:rsidR="007E49BE" w:rsidRPr="001B57F7" w:rsidRDefault="003475D8" w:rsidP="000C0405">
      <w:pPr>
        <w:pStyle w:val="ECCBulletsLv1"/>
        <w:rPr>
          <w:sz w:val="22"/>
        </w:rPr>
      </w:pPr>
      <w:r w:rsidRPr="001B57F7">
        <w:t xml:space="preserve">In the low-density scenario, the receiver is desensitised by 10 dB when driving through the city shown in </w:t>
      </w:r>
      <w:r w:rsidR="00DE7671" w:rsidRPr="001B57F7">
        <w:t xml:space="preserve">Figure </w:t>
      </w:r>
      <w:r w:rsidR="00DE7671">
        <w:t>45</w:t>
      </w:r>
      <w:r w:rsidRPr="001B57F7">
        <w:t xml:space="preserve"> below. The situation is quite comparable to the preceding scenario and, in the same way, this loss in sensitivity does not result in a degradation in SINR, which is still above 20 dB; </w:t>
      </w:r>
    </w:p>
    <w:p w14:paraId="48C36A29" w14:textId="3FD973DC" w:rsidR="007E49BE" w:rsidRPr="001B57F7" w:rsidRDefault="003475D8" w:rsidP="000C0405">
      <w:pPr>
        <w:pStyle w:val="ECCBulletsLv1"/>
      </w:pPr>
      <w:r w:rsidRPr="001B57F7">
        <w:t xml:space="preserve">In the high-density scenario, where the number of buildings, and hence the density of DECT devices is the highest, the receiver is constantly desensitised by about 0.4 dB (which corresponds to INR = -10 dB), but never by more than 3 </w:t>
      </w:r>
      <w:proofErr w:type="spellStart"/>
      <w:r w:rsidRPr="001B57F7">
        <w:t>dB.</w:t>
      </w:r>
      <w:proofErr w:type="spellEnd"/>
      <w:r w:rsidRPr="001B57F7">
        <w:t xml:space="preserve"> This difference with the two previous scenarios can be explained by the higher </w:t>
      </w:r>
      <w:r w:rsidR="004A14DF">
        <w:t>Building Entry Loss (</w:t>
      </w:r>
      <w:r w:rsidRPr="001B57F7">
        <w:t>BEL</w:t>
      </w:r>
      <w:r w:rsidR="004A14DF">
        <w:t>)</w:t>
      </w:r>
      <w:r w:rsidRPr="001B57F7">
        <w:t xml:space="preserve"> value that is assumed in urban environment (see </w:t>
      </w:r>
      <w:r w:rsidR="00E80D21" w:rsidRPr="001B57F7">
        <w:t xml:space="preserve">Table </w:t>
      </w:r>
      <w:r w:rsidR="00E80D21">
        <w:t>9</w:t>
      </w:r>
      <w:r w:rsidRPr="001B57F7">
        <w:t xml:space="preserve">). </w:t>
      </w:r>
    </w:p>
    <w:p w14:paraId="0BCC8F6C"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65EB7201" wp14:editId="651A4EAF">
            <wp:extent cx="5854065" cy="2792730"/>
            <wp:effectExtent l="0" t="0" r="0" b="762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pic:cNvPicPr>
                      <a:picLocks noChangeAspect="1" noChangeArrowheads="1"/>
                    </pic:cNvPicPr>
                  </pic:nvPicPr>
                  <pic:blipFill>
                    <a:blip r:embed="rId48" cstate="screen"/>
                    <a:stretch>
                      <a:fillRect/>
                    </a:stretch>
                  </pic:blipFill>
                  <pic:spPr>
                    <a:xfrm>
                      <a:off x="0" y="0"/>
                      <a:ext cx="5853624" cy="2792667"/>
                    </a:xfrm>
                    <a:prstGeom prst="rect">
                      <a:avLst/>
                    </a:prstGeom>
                    <a:noFill/>
                    <a:ln>
                      <a:noFill/>
                    </a:ln>
                  </pic:spPr>
                </pic:pic>
              </a:graphicData>
            </a:graphic>
          </wp:inline>
        </w:drawing>
      </w:r>
    </w:p>
    <w:p w14:paraId="41A6E49F" w14:textId="7720F685" w:rsidR="007E49BE" w:rsidRPr="001B57F7" w:rsidRDefault="003475D8" w:rsidP="000C0405">
      <w:pPr>
        <w:pStyle w:val="Caption"/>
        <w:rPr>
          <w:lang w:val="en-GB"/>
        </w:rPr>
      </w:pPr>
      <w:bookmarkStart w:id="293" w:name="_Ref16525237"/>
      <w:r w:rsidRPr="001B57F7">
        <w:rPr>
          <w:lang w:val="en-GB"/>
        </w:rPr>
        <w:t xml:space="preserve">Figure </w:t>
      </w:r>
      <w:r w:rsidR="00DE7671">
        <w:rPr>
          <w:noProof/>
          <w:lang w:val="en-GB"/>
        </w:rPr>
        <w:t>42</w:t>
      </w:r>
      <w:bookmarkEnd w:id="293"/>
      <w:r w:rsidRPr="001B57F7">
        <w:rPr>
          <w:lang w:val="en-GB"/>
        </w:rPr>
        <w:t>: Evolution of the wanted and the interfering signals in the high-speed scenario</w:t>
      </w:r>
    </w:p>
    <w:p w14:paraId="3A9D7F0E" w14:textId="77777777" w:rsidR="007E49BE" w:rsidRPr="001B57F7" w:rsidRDefault="003475D8" w:rsidP="000C0405">
      <w:pPr>
        <w:pStyle w:val="ECCFiguregraphcentered"/>
        <w:keepNext/>
        <w:rPr>
          <w:lang w:val="en-GB"/>
        </w:rPr>
      </w:pPr>
      <w:r w:rsidRPr="001B57F7">
        <w:rPr>
          <w:noProof/>
          <w:lang w:val="fr-FR" w:eastAsia="fr-FR"/>
        </w:rPr>
        <w:lastRenderedPageBreak/>
        <w:drawing>
          <wp:inline distT="0" distB="0" distL="0" distR="0" wp14:anchorId="474C569A" wp14:editId="3D497F25">
            <wp:extent cx="4464050" cy="4845050"/>
            <wp:effectExtent l="0" t="0" r="0" b="0"/>
            <wp:docPr id="36"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lede 36"/>
                    <pic:cNvPicPr>
                      <a:picLocks noChangeAspect="1"/>
                    </pic:cNvPicPr>
                  </pic:nvPicPr>
                  <pic:blipFill>
                    <a:blip r:embed="rId49" cstate="screen"/>
                    <a:srcRect/>
                    <a:stretch>
                      <a:fillRect/>
                    </a:stretch>
                  </pic:blipFill>
                  <pic:spPr>
                    <a:xfrm>
                      <a:off x="0" y="0"/>
                      <a:ext cx="4483136" cy="4865992"/>
                    </a:xfrm>
                    <a:prstGeom prst="rect">
                      <a:avLst/>
                    </a:prstGeom>
                    <a:ln>
                      <a:noFill/>
                    </a:ln>
                  </pic:spPr>
                </pic:pic>
              </a:graphicData>
            </a:graphic>
          </wp:inline>
        </w:drawing>
      </w:r>
    </w:p>
    <w:p w14:paraId="47200704" w14:textId="3017F111" w:rsidR="007E49BE" w:rsidRPr="001B57F7" w:rsidRDefault="003475D8" w:rsidP="000C0405">
      <w:pPr>
        <w:pStyle w:val="Caption"/>
        <w:rPr>
          <w:lang w:val="en-GB"/>
        </w:rPr>
      </w:pPr>
      <w:bookmarkStart w:id="294" w:name="_Ref16525338"/>
      <w:r w:rsidRPr="001B57F7">
        <w:rPr>
          <w:lang w:val="en-GB"/>
        </w:rPr>
        <w:t xml:space="preserve">Figure </w:t>
      </w:r>
      <w:r w:rsidR="00DE7671">
        <w:rPr>
          <w:noProof/>
          <w:lang w:val="en-GB"/>
        </w:rPr>
        <w:t>43</w:t>
      </w:r>
      <w:bookmarkEnd w:id="294"/>
      <w:r w:rsidRPr="001B57F7">
        <w:rPr>
          <w:lang w:val="en-GB"/>
        </w:rPr>
        <w:t>: Interference situations in the high-speed scenario</w:t>
      </w:r>
    </w:p>
    <w:p w14:paraId="32B9F082"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4BA5BD45" wp14:editId="479F73AD">
            <wp:extent cx="2870200" cy="6016625"/>
            <wp:effectExtent l="7937"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pic:cNvPicPr>
                      <a:picLocks noChangeAspect="1" noChangeArrowheads="1"/>
                    </pic:cNvPicPr>
                  </pic:nvPicPr>
                  <pic:blipFill>
                    <a:blip r:embed="rId50" cstate="screen"/>
                    <a:stretch>
                      <a:fillRect/>
                    </a:stretch>
                  </pic:blipFill>
                  <pic:spPr>
                    <a:xfrm rot="5400000">
                      <a:off x="0" y="0"/>
                      <a:ext cx="2874160" cy="6024443"/>
                    </a:xfrm>
                    <a:prstGeom prst="rect">
                      <a:avLst/>
                    </a:prstGeom>
                    <a:noFill/>
                    <a:ln>
                      <a:noFill/>
                    </a:ln>
                  </pic:spPr>
                </pic:pic>
              </a:graphicData>
            </a:graphic>
          </wp:inline>
        </w:drawing>
      </w:r>
    </w:p>
    <w:p w14:paraId="224C6CB7" w14:textId="153F640C" w:rsidR="007E49BE" w:rsidRDefault="003475D8" w:rsidP="000C0405">
      <w:pPr>
        <w:pStyle w:val="Caption"/>
        <w:rPr>
          <w:lang w:val="en-GB"/>
        </w:rPr>
      </w:pPr>
      <w:bookmarkStart w:id="295" w:name="_Ref16525238"/>
      <w:r w:rsidRPr="001B57F7">
        <w:rPr>
          <w:lang w:val="en-GB"/>
        </w:rPr>
        <w:t xml:space="preserve">Figure </w:t>
      </w:r>
      <w:r w:rsidR="00DE7671">
        <w:rPr>
          <w:noProof/>
          <w:lang w:val="en-GB"/>
        </w:rPr>
        <w:t>44</w:t>
      </w:r>
      <w:bookmarkEnd w:id="295"/>
      <w:r w:rsidRPr="001B57F7">
        <w:rPr>
          <w:lang w:val="en-GB"/>
        </w:rPr>
        <w:t>: Evolution of the wanted and the interfering signals in the low-density scenario</w:t>
      </w:r>
    </w:p>
    <w:p w14:paraId="30D517B1" w14:textId="77777777" w:rsidR="003102A3" w:rsidRPr="003102A3" w:rsidRDefault="003102A3" w:rsidP="000C0405"/>
    <w:p w14:paraId="68F378E0" w14:textId="77777777" w:rsidR="007E49BE" w:rsidRPr="001B57F7" w:rsidRDefault="003475D8" w:rsidP="000C0405">
      <w:pPr>
        <w:pStyle w:val="ECCFiguregraphcentered"/>
        <w:keepNext/>
        <w:rPr>
          <w:lang w:val="en-GB"/>
        </w:rPr>
      </w:pPr>
      <w:r w:rsidRPr="001B57F7">
        <w:rPr>
          <w:noProof/>
          <w:lang w:val="fr-FR" w:eastAsia="fr-FR"/>
        </w:rPr>
        <w:lastRenderedPageBreak/>
        <w:drawing>
          <wp:inline distT="0" distB="0" distL="0" distR="0" wp14:anchorId="29F0393D" wp14:editId="4B258764">
            <wp:extent cx="5477510" cy="3336925"/>
            <wp:effectExtent l="0" t="0" r="889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pic:cNvPicPr>
                      <a:picLocks noChangeAspect="1" noChangeArrowheads="1"/>
                    </pic:cNvPicPr>
                  </pic:nvPicPr>
                  <pic:blipFill>
                    <a:blip r:embed="rId51" cstate="screen"/>
                    <a:stretch>
                      <a:fillRect/>
                    </a:stretch>
                  </pic:blipFill>
                  <pic:spPr>
                    <a:xfrm>
                      <a:off x="0" y="0"/>
                      <a:ext cx="5474603" cy="3334946"/>
                    </a:xfrm>
                    <a:prstGeom prst="rect">
                      <a:avLst/>
                    </a:prstGeom>
                    <a:noFill/>
                    <a:ln>
                      <a:noFill/>
                    </a:ln>
                  </pic:spPr>
                </pic:pic>
              </a:graphicData>
            </a:graphic>
          </wp:inline>
        </w:drawing>
      </w:r>
    </w:p>
    <w:p w14:paraId="5F7125C1" w14:textId="2FB84C70" w:rsidR="007E49BE" w:rsidRPr="001B57F7" w:rsidRDefault="003475D8" w:rsidP="000C0405">
      <w:pPr>
        <w:pStyle w:val="Caption"/>
        <w:rPr>
          <w:lang w:val="en-GB"/>
        </w:rPr>
      </w:pPr>
      <w:bookmarkStart w:id="296" w:name="_Ref16525358"/>
      <w:r w:rsidRPr="001B57F7">
        <w:rPr>
          <w:lang w:val="en-GB"/>
        </w:rPr>
        <w:t xml:space="preserve">Figure </w:t>
      </w:r>
      <w:r w:rsidR="00DE7671">
        <w:rPr>
          <w:noProof/>
          <w:lang w:val="en-GB"/>
        </w:rPr>
        <w:t>45</w:t>
      </w:r>
      <w:bookmarkEnd w:id="296"/>
      <w:r w:rsidRPr="001B57F7">
        <w:rPr>
          <w:lang w:val="en-GB"/>
        </w:rPr>
        <w:t>: Interference situation in the low-density scenario</w:t>
      </w:r>
    </w:p>
    <w:p w14:paraId="12C24B09"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003FA8EA" wp14:editId="79C7F578">
            <wp:extent cx="2785287" cy="5838155"/>
            <wp:effectExtent l="0" t="2223"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pic:cNvPicPr>
                      <a:picLocks noChangeAspect="1" noChangeArrowheads="1"/>
                    </pic:cNvPicPr>
                  </pic:nvPicPr>
                  <pic:blipFill>
                    <a:blip r:embed="rId52" cstate="screen"/>
                    <a:stretch>
                      <a:fillRect/>
                    </a:stretch>
                  </pic:blipFill>
                  <pic:spPr>
                    <a:xfrm rot="5400000">
                      <a:off x="0" y="0"/>
                      <a:ext cx="2788803" cy="5845524"/>
                    </a:xfrm>
                    <a:prstGeom prst="rect">
                      <a:avLst/>
                    </a:prstGeom>
                    <a:noFill/>
                    <a:ln>
                      <a:noFill/>
                    </a:ln>
                  </pic:spPr>
                </pic:pic>
              </a:graphicData>
            </a:graphic>
          </wp:inline>
        </w:drawing>
      </w:r>
    </w:p>
    <w:p w14:paraId="42C55DA7" w14:textId="5608E5C2" w:rsidR="007E49BE" w:rsidRPr="001B57F7" w:rsidRDefault="003475D8" w:rsidP="000C0405">
      <w:pPr>
        <w:pStyle w:val="Caption"/>
        <w:rPr>
          <w:lang w:val="en-GB"/>
        </w:rPr>
      </w:pPr>
      <w:bookmarkStart w:id="297" w:name="_Ref16525239"/>
      <w:r w:rsidRPr="001B57F7">
        <w:rPr>
          <w:lang w:val="en-GB"/>
        </w:rPr>
        <w:t xml:space="preserve">Figure </w:t>
      </w:r>
      <w:r w:rsidR="00DE7671">
        <w:rPr>
          <w:noProof/>
          <w:lang w:val="en-GB"/>
        </w:rPr>
        <w:t>46</w:t>
      </w:r>
      <w:bookmarkEnd w:id="297"/>
      <w:r w:rsidRPr="001B57F7">
        <w:rPr>
          <w:lang w:val="en-GB"/>
        </w:rPr>
        <w:t>: Evolution of the wanted and the interfering signals in the high-density scenario</w:t>
      </w:r>
    </w:p>
    <w:p w14:paraId="28A6B127" w14:textId="77777777" w:rsidR="007E49BE" w:rsidRPr="001B57F7" w:rsidRDefault="003475D8" w:rsidP="000C0405">
      <w:pPr>
        <w:rPr>
          <w:rFonts w:cs="Arial"/>
          <w:szCs w:val="20"/>
        </w:rPr>
      </w:pPr>
      <w:r w:rsidRPr="001B57F7">
        <w:rPr>
          <w:rFonts w:cs="Arial"/>
          <w:szCs w:val="20"/>
        </w:rPr>
        <w:t xml:space="preserve">As a conclusion, when passing through densely populated urban areas, the FRMCS </w:t>
      </w:r>
      <w:r w:rsidR="0077359B" w:rsidRPr="001B57F7">
        <w:rPr>
          <w:rFonts w:cs="Arial"/>
          <w:szCs w:val="20"/>
        </w:rPr>
        <w:t>cab-radio</w:t>
      </w:r>
      <w:r w:rsidRPr="001B57F7">
        <w:rPr>
          <w:rFonts w:cs="Arial"/>
          <w:szCs w:val="20"/>
        </w:rPr>
        <w:t xml:space="preserve"> is constantly desensitised by the emissions of DECT devices. However, this desensitisation is most of the time limited to not more than 0.4 dB (see the high-density scenario) but can briefly reach a maximum of 10 dB in some cases (see the high-speed and low-density scenarios).</w:t>
      </w:r>
    </w:p>
    <w:p w14:paraId="1DE6E4B6" w14:textId="693D32C3" w:rsidR="007E49BE" w:rsidRPr="001B57F7" w:rsidRDefault="003475D8" w:rsidP="000C0405">
      <w:r w:rsidRPr="001B57F7">
        <w:rPr>
          <w:rFonts w:cs="Arial"/>
          <w:szCs w:val="20"/>
        </w:rPr>
        <w:t xml:space="preserve">However, when 46 dBm per antenna connector are used at FRMCS BS (which is a working assumption of this study, see </w:t>
      </w:r>
      <w:r w:rsidR="00204777" w:rsidRPr="001B57F7">
        <w:t xml:space="preserve">Table </w:t>
      </w:r>
      <w:r w:rsidR="00204777">
        <w:t>3</w:t>
      </w:r>
      <w:r w:rsidRPr="001B57F7">
        <w:rPr>
          <w:rFonts w:cs="Arial"/>
          <w:szCs w:val="20"/>
        </w:rPr>
        <w:t xml:space="preserve">), this loss </w:t>
      </w:r>
      <w:r w:rsidR="00F31C70">
        <w:t>of</w:t>
      </w:r>
      <w:r w:rsidR="00F31C70" w:rsidRPr="001B57F7">
        <w:rPr>
          <w:rFonts w:cs="Arial"/>
          <w:szCs w:val="20"/>
        </w:rPr>
        <w:t xml:space="preserve"> </w:t>
      </w:r>
      <w:r w:rsidRPr="001B57F7">
        <w:rPr>
          <w:rFonts w:cs="Arial"/>
          <w:szCs w:val="20"/>
        </w:rPr>
        <w:t xml:space="preserve">sensitivity has no effect on the SINR, even when it occurs near the handover point (see the high-speed scenario), and therefore is not accompanied by a degradation of the throughput. The throughput targeted can thus be attained even when FRMCS is operating in areas with a high density of active DECT devices. </w:t>
      </w:r>
    </w:p>
    <w:p w14:paraId="3DE0CECB" w14:textId="6FBCBB91" w:rsidR="007E49BE" w:rsidRPr="001B57F7" w:rsidRDefault="003475D8" w:rsidP="000C0405">
      <w:pPr>
        <w:pStyle w:val="Heading2"/>
        <w:rPr>
          <w:lang w:val="en-GB"/>
        </w:rPr>
      </w:pPr>
      <w:bookmarkStart w:id="298" w:name="_Toc30762211"/>
      <w:bookmarkStart w:id="299" w:name="_Toc42082494"/>
      <w:bookmarkStart w:id="300" w:name="_Toc42088449"/>
      <w:r w:rsidRPr="001B57F7">
        <w:rPr>
          <w:lang w:val="en-GB"/>
        </w:rPr>
        <w:lastRenderedPageBreak/>
        <w:t>Impact of FRMCS on DECT</w:t>
      </w:r>
      <w:bookmarkEnd w:id="298"/>
      <w:bookmarkEnd w:id="299"/>
      <w:bookmarkEnd w:id="300"/>
    </w:p>
    <w:p w14:paraId="746A0FD2" w14:textId="2B1820C8" w:rsidR="007E49BE" w:rsidRPr="001B57F7" w:rsidRDefault="003475D8" w:rsidP="000C0405">
      <w:pPr>
        <w:pStyle w:val="Heading3"/>
        <w:rPr>
          <w:lang w:val="en-GB"/>
        </w:rPr>
      </w:pPr>
      <w:bookmarkStart w:id="301" w:name="_Toc30762212"/>
      <w:bookmarkStart w:id="302" w:name="_Toc42082495"/>
      <w:bookmarkStart w:id="303" w:name="_Toc42088450"/>
      <w:r w:rsidRPr="001B57F7">
        <w:rPr>
          <w:lang w:val="en-GB"/>
        </w:rPr>
        <w:t>Review of CEPT Report 39</w:t>
      </w:r>
      <w:bookmarkEnd w:id="301"/>
      <w:bookmarkEnd w:id="302"/>
      <w:bookmarkEnd w:id="303"/>
    </w:p>
    <w:p w14:paraId="23EDCF78" w14:textId="6929D899" w:rsidR="007E49BE" w:rsidRPr="001B57F7" w:rsidRDefault="003475D8" w:rsidP="000C0405">
      <w:pPr>
        <w:rPr>
          <w:szCs w:val="20"/>
        </w:rPr>
      </w:pPr>
      <w:r w:rsidRPr="001B57F7">
        <w:rPr>
          <w:szCs w:val="20"/>
        </w:rPr>
        <w:t xml:space="preserve">In this section, </w:t>
      </w:r>
      <w:bookmarkStart w:id="304" w:name="_Hlk33702678"/>
      <w:r w:rsidRPr="001B57F7">
        <w:rPr>
          <w:szCs w:val="20"/>
        </w:rPr>
        <w:t>Annex 3 of CEPT Report 39</w:t>
      </w:r>
      <w:r w:rsidR="002032BD">
        <w:rPr>
          <w:szCs w:val="20"/>
        </w:rPr>
        <w:t xml:space="preserve"> </w:t>
      </w:r>
      <w:r w:rsidR="00204777">
        <w:rPr>
          <w:szCs w:val="20"/>
        </w:rPr>
        <w:t>[40]</w:t>
      </w:r>
      <w:bookmarkEnd w:id="304"/>
      <w:r w:rsidR="002032BD">
        <w:rPr>
          <w:szCs w:val="20"/>
        </w:rPr>
        <w:t xml:space="preserve"> </w:t>
      </w:r>
      <w:r w:rsidRPr="001B57F7">
        <w:rPr>
          <w:szCs w:val="20"/>
        </w:rPr>
        <w:t>is examined in order to see which results can be reused in the impact assessment of FRMCS (uplink and downlink) on DECT. The latter report determines, inter alia, the necessary technical conditions in which UMTS TDD (or any other broadband technology using a 5 MHz channel, for example LTE or WiMAX) can be deployed in the 1900 – 1905 MHz frequency range. Annex 3 focuses on an indoor UE that emits towards the outdoor BS to which it is connected, hence possibly leading to an interference situation with DECT equipment operating in the same building.</w:t>
      </w:r>
    </w:p>
    <w:p w14:paraId="753D02E3" w14:textId="0C2EDD9E" w:rsidR="007E49BE" w:rsidRPr="001B57F7" w:rsidRDefault="003475D8" w:rsidP="000C0405">
      <w:pPr>
        <w:rPr>
          <w:szCs w:val="20"/>
        </w:rPr>
      </w:pPr>
      <w:r w:rsidRPr="001B57F7">
        <w:rPr>
          <w:szCs w:val="20"/>
        </w:rPr>
        <w:t xml:space="preserve">One conclusion of Annex 3 in CEPT Report 39 is that </w:t>
      </w:r>
      <w:r w:rsidR="00144530">
        <w:rPr>
          <w:szCs w:val="20"/>
        </w:rPr>
        <w:t>co-existence</w:t>
      </w:r>
      <w:r w:rsidRPr="001B57F7">
        <w:rPr>
          <w:szCs w:val="20"/>
        </w:rPr>
        <w:t xml:space="preserve"> between an indoor UE and a DECT device operating in the same building is possible thanks to the DCS algorithm (see </w:t>
      </w:r>
      <w:r w:rsidR="00204777" w:rsidRPr="001B57F7">
        <w:t xml:space="preserve">Table </w:t>
      </w:r>
      <w:r w:rsidR="00204777">
        <w:rPr>
          <w:noProof/>
        </w:rPr>
        <w:t>8</w:t>
      </w:r>
      <w:r w:rsidR="005049EF">
        <w:rPr>
          <w:szCs w:val="20"/>
        </w:rPr>
        <w:t>, n</w:t>
      </w:r>
      <w:r w:rsidR="005049EF" w:rsidRPr="001B57F7">
        <w:rPr>
          <w:szCs w:val="20"/>
        </w:rPr>
        <w:t>ote 4</w:t>
      </w:r>
      <w:r w:rsidRPr="001B57F7">
        <w:rPr>
          <w:szCs w:val="20"/>
        </w:rPr>
        <w:t xml:space="preserve"> for further details), which prevents the DECT device from using carriers on which interference is detected, hence introducing some kind of “flexible guard</w:t>
      </w:r>
      <w:r w:rsidR="0026753B">
        <w:rPr>
          <w:szCs w:val="20"/>
        </w:rPr>
        <w:t xml:space="preserve"> </w:t>
      </w:r>
      <w:r w:rsidRPr="001B57F7">
        <w:rPr>
          <w:szCs w:val="20"/>
        </w:rPr>
        <w:t>band” with the channel in 1900-1905 MHz used by the UE.</w:t>
      </w:r>
    </w:p>
    <w:p w14:paraId="40A4A591" w14:textId="488E4166" w:rsidR="007E49BE" w:rsidRPr="001B57F7" w:rsidRDefault="003475D8" w:rsidP="000C0405">
      <w:pPr>
        <w:rPr>
          <w:szCs w:val="20"/>
        </w:rPr>
      </w:pPr>
      <w:r w:rsidRPr="001B57F7">
        <w:rPr>
          <w:szCs w:val="20"/>
        </w:rPr>
        <w:t>However, there are several reasons why this result of CEPT Report 39 Annex 3 cannot be generali</w:t>
      </w:r>
      <w:r w:rsidR="00831209">
        <w:rPr>
          <w:szCs w:val="20"/>
        </w:rPr>
        <w:t>s</w:t>
      </w:r>
      <w:r w:rsidRPr="001B57F7">
        <w:rPr>
          <w:szCs w:val="20"/>
        </w:rPr>
        <w:t xml:space="preserve">ed to the interference generated by FRMCS on-board transmitters or BS: </w:t>
      </w:r>
    </w:p>
    <w:p w14:paraId="0770831F" w14:textId="23D050CE" w:rsidR="007E49BE" w:rsidRPr="001B57F7" w:rsidRDefault="003475D8" w:rsidP="000C0405">
      <w:pPr>
        <w:pStyle w:val="ECCBulletsLv1"/>
      </w:pPr>
      <w:r w:rsidRPr="001B57F7">
        <w:t>Unwanted emissions of the UE are based on a 5 MHz channel, although FRMCS uses 10 MHz, in which case specified limits are less stringent (</w:t>
      </w:r>
      <w:bookmarkStart w:id="305" w:name="_Hlk33702657"/>
      <w:r w:rsidRPr="001B57F7">
        <w:t xml:space="preserve">see </w:t>
      </w:r>
      <w:r w:rsidR="00831209">
        <w:t>3GPP</w:t>
      </w:r>
      <w:r w:rsidR="00831209" w:rsidRPr="001B57F7">
        <w:t xml:space="preserve"> </w:t>
      </w:r>
      <w:r w:rsidRPr="001B57F7">
        <w:t>TS 36.101</w:t>
      </w:r>
      <w:r w:rsidR="008146B3">
        <w:t xml:space="preserve"> </w:t>
      </w:r>
      <w:r w:rsidR="00204777">
        <w:t>[7]</w:t>
      </w:r>
      <w:r w:rsidR="00597DBC">
        <w:t>, t</w:t>
      </w:r>
      <w:r w:rsidRPr="001B57F7">
        <w:t>able 6.6.2.1.1-1</w:t>
      </w:r>
      <w:bookmarkEnd w:id="305"/>
      <w:r w:rsidRPr="001B57F7">
        <w:t xml:space="preserve">); </w:t>
      </w:r>
    </w:p>
    <w:p w14:paraId="0262EEC4" w14:textId="0B684355" w:rsidR="007E49BE" w:rsidRPr="001B57F7" w:rsidRDefault="003475D8" w:rsidP="000C0405">
      <w:pPr>
        <w:pStyle w:val="ECCBulletsLv1"/>
      </w:pPr>
      <w:r w:rsidRPr="001B57F7">
        <w:t xml:space="preserve">The UE operates indoors and uses 23 dBm output power, although an FRMCS </w:t>
      </w:r>
      <w:r w:rsidR="0077359B" w:rsidRPr="001B57F7">
        <w:t>cab-radio</w:t>
      </w:r>
      <w:r w:rsidRPr="001B57F7">
        <w:t xml:space="preserve"> always operates outdoors and uses 31 dBm. FRMCS BS are deployed outdoors as well and use 46 dBm per antenna connector (see </w:t>
      </w:r>
      <w:r w:rsidR="00204777" w:rsidRPr="001B57F7">
        <w:t xml:space="preserve">Table </w:t>
      </w:r>
      <w:r w:rsidR="00204777">
        <w:t>3</w:t>
      </w:r>
      <w:r w:rsidRPr="001B57F7">
        <w:t>);</w:t>
      </w:r>
    </w:p>
    <w:p w14:paraId="286E9904" w14:textId="63BDE273" w:rsidR="007E49BE" w:rsidRPr="001B57F7" w:rsidRDefault="003475D8" w:rsidP="000C0405">
      <w:pPr>
        <w:pStyle w:val="ECCBulletsLv1"/>
      </w:pPr>
      <w:r w:rsidRPr="001B57F7">
        <w:t xml:space="preserve">No antenna gain is assumed at the UE side, whereas FRMCS train-mounted antennas and BS respectively have 6.6 dBi and 18 dBi peak gain (see </w:t>
      </w:r>
      <w:r w:rsidR="00204777" w:rsidRPr="001B57F7">
        <w:t xml:space="preserve">Table </w:t>
      </w:r>
      <w:r w:rsidR="00204777">
        <w:t>4</w:t>
      </w:r>
      <w:r w:rsidRPr="001B57F7">
        <w:t xml:space="preserve">). </w:t>
      </w:r>
    </w:p>
    <w:p w14:paraId="35F0F0B1" w14:textId="44B69BB8" w:rsidR="007E49BE" w:rsidRPr="001B57F7" w:rsidRDefault="003475D8" w:rsidP="000C0405">
      <w:pPr>
        <w:rPr>
          <w:rFonts w:cs="Arial"/>
          <w:szCs w:val="20"/>
        </w:rPr>
      </w:pPr>
      <w:r w:rsidRPr="001B57F7">
        <w:rPr>
          <w:rFonts w:cs="Arial"/>
          <w:szCs w:val="20"/>
        </w:rPr>
        <w:t xml:space="preserve">Therefore, a specific </w:t>
      </w:r>
      <w:r w:rsidR="00144530">
        <w:rPr>
          <w:rFonts w:cs="Arial"/>
          <w:szCs w:val="20"/>
        </w:rPr>
        <w:t>co-existence</w:t>
      </w:r>
      <w:r w:rsidRPr="001B57F7">
        <w:rPr>
          <w:rFonts w:cs="Arial"/>
          <w:szCs w:val="20"/>
        </w:rPr>
        <w:t xml:space="preserve"> study has been conducted in this report: </w:t>
      </w:r>
      <w:r w:rsidR="006F0726">
        <w:rPr>
          <w:rFonts w:cs="Arial"/>
          <w:szCs w:val="20"/>
        </w:rPr>
        <w:t>s</w:t>
      </w:r>
      <w:r w:rsidRPr="001B57F7">
        <w:rPr>
          <w:rFonts w:cs="Arial"/>
          <w:szCs w:val="20"/>
        </w:rPr>
        <w:t xml:space="preserve">ections </w:t>
      </w:r>
      <w:r w:rsidR="00204777">
        <w:rPr>
          <w:rFonts w:cs="Arial"/>
          <w:szCs w:val="20"/>
        </w:rPr>
        <w:t>6.2.3</w:t>
      </w:r>
      <w:r w:rsidRPr="001B57F7">
        <w:rPr>
          <w:rFonts w:cs="Arial"/>
          <w:szCs w:val="20"/>
        </w:rPr>
        <w:t xml:space="preserve"> and </w:t>
      </w:r>
      <w:r w:rsidR="00CF660B">
        <w:rPr>
          <w:rFonts w:cs="Arial"/>
          <w:szCs w:val="20"/>
        </w:rPr>
        <w:t>0</w:t>
      </w:r>
      <w:r w:rsidRPr="001B57F7">
        <w:rPr>
          <w:rFonts w:cs="Arial"/>
          <w:szCs w:val="20"/>
        </w:rPr>
        <w:t xml:space="preserve"> respectively assess the impact of FRMCS </w:t>
      </w:r>
      <w:r w:rsidR="0077359B" w:rsidRPr="001B57F7">
        <w:rPr>
          <w:rFonts w:cs="Arial"/>
          <w:szCs w:val="20"/>
        </w:rPr>
        <w:t>cab-radio</w:t>
      </w:r>
      <w:r w:rsidRPr="001B57F7">
        <w:rPr>
          <w:rFonts w:cs="Arial"/>
          <w:szCs w:val="20"/>
        </w:rPr>
        <w:t>s and BS on DECT equipment operating indoors.</w:t>
      </w:r>
    </w:p>
    <w:p w14:paraId="774E96A8" w14:textId="29F03E64" w:rsidR="007E49BE" w:rsidRPr="001B57F7" w:rsidRDefault="003475D8" w:rsidP="000C0405">
      <w:pPr>
        <w:rPr>
          <w:rFonts w:cs="Arial"/>
          <w:szCs w:val="20"/>
        </w:rPr>
      </w:pPr>
      <w:r w:rsidRPr="001B57F7">
        <w:rPr>
          <w:rFonts w:cs="Arial"/>
          <w:szCs w:val="20"/>
        </w:rPr>
        <w:t>One result in CEPT Report 39</w:t>
      </w:r>
      <w:r w:rsidR="002032BD">
        <w:t xml:space="preserve"> </w:t>
      </w:r>
      <w:r w:rsidR="00204777">
        <w:rPr>
          <w:szCs w:val="20"/>
        </w:rPr>
        <w:t>[40]</w:t>
      </w:r>
      <w:r w:rsidRPr="001B57F7">
        <w:rPr>
          <w:rFonts w:cs="Arial"/>
          <w:szCs w:val="20"/>
        </w:rPr>
        <w:t xml:space="preserve"> can nevertheless be reused: the DCS algorithm in DECT has been primarily designed to detect interferences caused by other DECT communications. Therefore, it works even better when the interferer uses a “DECT-like” transmission scheme in the time domain. This is the case of FRMCS BS that emit a 1 ms subframe every 5 ms (see </w:t>
      </w:r>
      <w:r w:rsidR="00204777" w:rsidRPr="001B57F7">
        <w:t xml:space="preserve">Table </w:t>
      </w:r>
      <w:r w:rsidR="00204777">
        <w:rPr>
          <w:noProof/>
        </w:rPr>
        <w:t>3</w:t>
      </w:r>
      <w:r w:rsidR="005049EF">
        <w:rPr>
          <w:rFonts w:cs="Arial"/>
          <w:szCs w:val="20"/>
        </w:rPr>
        <w:t>, n</w:t>
      </w:r>
      <w:r w:rsidR="005049EF">
        <w:rPr>
          <w:szCs w:val="20"/>
        </w:rPr>
        <w:t>ote 2</w:t>
      </w:r>
      <w:r w:rsidRPr="001B57F7">
        <w:rPr>
          <w:rFonts w:cs="Arial"/>
          <w:szCs w:val="20"/>
        </w:rPr>
        <w:t xml:space="preserve">). </w:t>
      </w:r>
    </w:p>
    <w:p w14:paraId="1CF69B80" w14:textId="7CEE60FC" w:rsidR="007E49BE" w:rsidRPr="001B57F7" w:rsidRDefault="003475D8" w:rsidP="000C0405">
      <w:pPr>
        <w:pStyle w:val="Heading3"/>
        <w:rPr>
          <w:lang w:val="en-GB"/>
        </w:rPr>
      </w:pPr>
      <w:bookmarkStart w:id="306" w:name="_Toc30762213"/>
      <w:bookmarkStart w:id="307" w:name="_Toc42082496"/>
      <w:bookmarkStart w:id="308" w:name="_Toc42088451"/>
      <w:r w:rsidRPr="001B57F7">
        <w:rPr>
          <w:lang w:val="en-GB"/>
        </w:rPr>
        <w:t>Interference mechanisms</w:t>
      </w:r>
      <w:bookmarkEnd w:id="306"/>
      <w:bookmarkEnd w:id="307"/>
      <w:bookmarkEnd w:id="308"/>
    </w:p>
    <w:p w14:paraId="3BB849B4" w14:textId="0294E995" w:rsidR="007E49BE" w:rsidRPr="001B57F7" w:rsidRDefault="003475D8" w:rsidP="000C0405">
      <w:r w:rsidRPr="001B57F7">
        <w:t xml:space="preserve">The ACLR values indicated in </w:t>
      </w:r>
      <w:r w:rsidR="00E80D21" w:rsidRPr="001B57F7">
        <w:t xml:space="preserve">Table </w:t>
      </w:r>
      <w:r w:rsidR="00E80D21">
        <w:rPr>
          <w:noProof/>
        </w:rPr>
        <w:t>17</w:t>
      </w:r>
      <w:r w:rsidRPr="001B57F7">
        <w:t xml:space="preserve"> below are computed as the difference between the maximum output power of FRMCS </w:t>
      </w:r>
      <w:r w:rsidR="0077359B" w:rsidRPr="001B57F7">
        <w:t>cab-radio</w:t>
      </w:r>
      <w:r w:rsidRPr="001B57F7">
        <w:t>s and BS (31 dBm and 46 dBm</w:t>
      </w:r>
      <w:r w:rsidR="005132A8">
        <w:t>,</w:t>
      </w:r>
      <w:r w:rsidRPr="001B57F7">
        <w:t xml:space="preserve"> respectively, see </w:t>
      </w:r>
      <w:r w:rsidR="00204777" w:rsidRPr="001B57F7">
        <w:t xml:space="preserve">Table </w:t>
      </w:r>
      <w:r w:rsidR="00204777">
        <w:rPr>
          <w:noProof/>
        </w:rPr>
        <w:t>3</w:t>
      </w:r>
      <w:r w:rsidRPr="001B57F7">
        <w:t xml:space="preserve">), and the integration of their unwanted emissions (given in </w:t>
      </w:r>
      <w:r w:rsidR="00204777" w:rsidRPr="001B57F7">
        <w:t xml:space="preserve">Table </w:t>
      </w:r>
      <w:r w:rsidR="00204777">
        <w:rPr>
          <w:noProof/>
        </w:rPr>
        <w:t>3</w:t>
      </w:r>
      <w:r w:rsidRPr="001B57F7">
        <w:t xml:space="preserve"> and further represented in </w:t>
      </w:r>
      <w:r w:rsidR="00204777" w:rsidRPr="001B57F7">
        <w:t xml:space="preserve">Figure </w:t>
      </w:r>
      <w:r w:rsidR="00204777">
        <w:rPr>
          <w:noProof/>
        </w:rPr>
        <w:t>47</w:t>
      </w:r>
      <w:r w:rsidRPr="001B57F7">
        <w:t xml:space="preserve"> below) over each DECT channel. </w:t>
      </w:r>
    </w:p>
    <w:p w14:paraId="27F04DD1" w14:textId="0D13664B" w:rsidR="007E49BE" w:rsidRPr="001B57F7" w:rsidRDefault="003475D8" w:rsidP="000C0405">
      <w:r w:rsidRPr="001B57F7">
        <w:t xml:space="preserve">There are two subclauses in </w:t>
      </w:r>
      <w:r w:rsidR="00290E2F">
        <w:t xml:space="preserve">ETSI </w:t>
      </w:r>
      <w:r w:rsidRPr="001B57F7">
        <w:t xml:space="preserve">EN 300 175-2 </w:t>
      </w:r>
      <w:r w:rsidR="00204777">
        <w:t>[29]</w:t>
      </w:r>
      <w:r w:rsidRPr="001B57F7">
        <w:t xml:space="preserve"> that can be applied to evaluate blocking mechanisms: either subclause 6.4 (“Radio receiver interference performance”), which uses DECT signals as interferers, or subclause 6.5 (“Radio receiver blocking”), which uses unmodulated carriers. When the interferer is a 10 MHz wideband FRMCS signal, subclause 6.4 is obviously best suited.</w:t>
      </w:r>
    </w:p>
    <w:p w14:paraId="48E61315" w14:textId="32F48EBC" w:rsidR="007E49BE" w:rsidRPr="001B57F7" w:rsidRDefault="003475D8" w:rsidP="000C0405">
      <w:r w:rsidRPr="001B57F7">
        <w:t xml:space="preserve">The blocking conversion factor in adjacent DECT channels has been calculated from subclause 6.4 in </w:t>
      </w:r>
      <w:r w:rsidR="00290E2F">
        <w:t xml:space="preserve">ETSI </w:t>
      </w:r>
      <w:r w:rsidRPr="001B57F7">
        <w:t>TR 103 089</w:t>
      </w:r>
      <w:r w:rsidR="006D57B8">
        <w:t xml:space="preserve"> </w:t>
      </w:r>
      <w:r w:rsidR="00204777">
        <w:t>[32]</w:t>
      </w:r>
      <w:r w:rsidR="00E83B8D">
        <w:t xml:space="preserve">, </w:t>
      </w:r>
      <w:r w:rsidR="009F641B">
        <w:t xml:space="preserve">annex B.2, </w:t>
      </w:r>
      <w:r w:rsidR="00E83B8D">
        <w:t>t</w:t>
      </w:r>
      <w:r w:rsidRPr="001B57F7">
        <w:t xml:space="preserve">able B.1. It is evaluated at 24 dB in the first adjacent channel, 45 dB in the second, and 51 dB in any other channel. ACS values provided in </w:t>
      </w:r>
      <w:r w:rsidR="00204777" w:rsidRPr="001B57F7">
        <w:t xml:space="preserve">Table </w:t>
      </w:r>
      <w:r w:rsidR="00204777">
        <w:rPr>
          <w:noProof/>
        </w:rPr>
        <w:t>17</w:t>
      </w:r>
      <w:r w:rsidRPr="001B57F7">
        <w:t xml:space="preserve"> are obtained by integrating these values over the FRMCS carrier for each DECT channel. </w:t>
      </w:r>
    </w:p>
    <w:p w14:paraId="3D76E365" w14:textId="2443B42F" w:rsidR="007E49BE" w:rsidRDefault="003475D8" w:rsidP="000C0405">
      <w:r w:rsidRPr="001B57F7">
        <w:t xml:space="preserve">The overall conversion factor is obtained by applying the same formula as in </w:t>
      </w:r>
      <w:r w:rsidR="006F0726">
        <w:t>s</w:t>
      </w:r>
      <w:r w:rsidRPr="001B57F7">
        <w:t xml:space="preserve">ection </w:t>
      </w:r>
      <w:r w:rsidR="00204777">
        <w:t>6.1.1.1</w:t>
      </w:r>
      <w:r w:rsidRPr="001B57F7">
        <w:t>.</w:t>
      </w:r>
    </w:p>
    <w:p w14:paraId="5C76FD98" w14:textId="77777777" w:rsidR="00394784" w:rsidRPr="001B57F7" w:rsidRDefault="00394784" w:rsidP="000C0405"/>
    <w:p w14:paraId="14FE8092" w14:textId="2BDBB6C3" w:rsidR="007E49BE" w:rsidRPr="001B57F7" w:rsidRDefault="003475D8" w:rsidP="000C0405">
      <w:pPr>
        <w:pStyle w:val="Caption"/>
        <w:keepNext/>
        <w:ind w:left="720"/>
        <w:rPr>
          <w:lang w:val="en-GB"/>
        </w:rPr>
      </w:pPr>
      <w:bookmarkStart w:id="309" w:name="_Ref10797557"/>
      <w:r w:rsidRPr="001B57F7">
        <w:rPr>
          <w:lang w:val="en-GB"/>
        </w:rPr>
        <w:lastRenderedPageBreak/>
        <w:t xml:space="preserve">Table </w:t>
      </w:r>
      <w:r w:rsidR="00204777">
        <w:rPr>
          <w:noProof/>
          <w:lang w:val="en-GB"/>
        </w:rPr>
        <w:t>17</w:t>
      </w:r>
      <w:bookmarkEnd w:id="309"/>
      <w:r w:rsidRPr="001B57F7">
        <w:rPr>
          <w:lang w:val="en-GB"/>
        </w:rPr>
        <w:t>: ACLR and blocking rejection of an FRMCS carrier</w:t>
      </w:r>
    </w:p>
    <w:tbl>
      <w:tblPr>
        <w:tblW w:w="9765" w:type="dxa"/>
        <w:jc w:val="center"/>
        <w:tblBorders>
          <w:top w:val="single" w:sz="4" w:space="0" w:color="D2232A"/>
          <w:left w:val="single" w:sz="4" w:space="0" w:color="FF0000"/>
          <w:bottom w:val="single" w:sz="4" w:space="0" w:color="FF0000"/>
          <w:right w:val="single" w:sz="4" w:space="0" w:color="FF0000"/>
          <w:insideH w:val="single" w:sz="4" w:space="0" w:color="FF0000"/>
          <w:insideV w:val="single" w:sz="4" w:space="0" w:color="FF0000"/>
        </w:tblBorders>
        <w:tblLayout w:type="fixed"/>
        <w:tblCellMar>
          <w:top w:w="11" w:type="dxa"/>
          <w:bottom w:w="11" w:type="dxa"/>
        </w:tblCellMar>
        <w:tblLook w:val="04A0" w:firstRow="1" w:lastRow="0" w:firstColumn="1" w:lastColumn="0" w:noHBand="0" w:noVBand="1"/>
      </w:tblPr>
      <w:tblGrid>
        <w:gridCol w:w="1415"/>
        <w:gridCol w:w="1121"/>
        <w:gridCol w:w="1003"/>
        <w:gridCol w:w="698"/>
        <w:gridCol w:w="654"/>
        <w:gridCol w:w="496"/>
        <w:gridCol w:w="987"/>
        <w:gridCol w:w="998"/>
        <w:gridCol w:w="567"/>
        <w:gridCol w:w="692"/>
        <w:gridCol w:w="567"/>
        <w:gridCol w:w="567"/>
      </w:tblGrid>
      <w:tr w:rsidR="007E49BE" w:rsidRPr="001B57F7" w14:paraId="70BE95BA" w14:textId="77777777" w:rsidTr="0049006C">
        <w:trPr>
          <w:trHeight w:val="397"/>
          <w:jc w:val="center"/>
        </w:trPr>
        <w:tc>
          <w:tcPr>
            <w:tcW w:w="253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2972394" w14:textId="77777777" w:rsidR="007E49BE" w:rsidRPr="001B57F7" w:rsidRDefault="003475D8" w:rsidP="000C0405">
            <w:pPr>
              <w:pStyle w:val="ECCTableHeaderwhitefont"/>
              <w:rPr>
                <w:rStyle w:val="ECCHLbold"/>
              </w:rPr>
            </w:pPr>
            <w:r w:rsidRPr="001B57F7">
              <w:rPr>
                <w:rStyle w:val="ECCHLbold"/>
              </w:rPr>
              <w:t>DECT channel</w:t>
            </w:r>
          </w:p>
        </w:tc>
        <w:tc>
          <w:tcPr>
            <w:tcW w:w="10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B3CA3A1" w14:textId="77777777" w:rsidR="007E49BE" w:rsidRPr="001B57F7" w:rsidRDefault="003475D8" w:rsidP="000C0405">
            <w:pPr>
              <w:pStyle w:val="ECCTableHeaderwhitefont"/>
              <w:rPr>
                <w:rStyle w:val="ECCHLbold"/>
              </w:rPr>
            </w:pPr>
            <w:r w:rsidRPr="001B57F7">
              <w:rPr>
                <w:rStyle w:val="ECCHLbold"/>
              </w:rPr>
              <w:t>F0</w:t>
            </w:r>
          </w:p>
        </w:tc>
        <w:tc>
          <w:tcPr>
            <w:tcW w:w="6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05E408A" w14:textId="77777777" w:rsidR="007E49BE" w:rsidRPr="001B57F7" w:rsidRDefault="003475D8" w:rsidP="000C0405">
            <w:pPr>
              <w:pStyle w:val="ECCTableHeaderwhitefont"/>
              <w:rPr>
                <w:rStyle w:val="ECCHLbold"/>
              </w:rPr>
            </w:pPr>
            <w:r w:rsidRPr="001B57F7">
              <w:rPr>
                <w:rStyle w:val="ECCHLbold"/>
              </w:rPr>
              <w:t>F1</w:t>
            </w:r>
          </w:p>
        </w:tc>
        <w:tc>
          <w:tcPr>
            <w:tcW w:w="6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ADED204" w14:textId="77777777" w:rsidR="007E49BE" w:rsidRPr="001B57F7" w:rsidRDefault="003475D8" w:rsidP="000C0405">
            <w:pPr>
              <w:pStyle w:val="ECCTableHeaderwhitefont"/>
              <w:rPr>
                <w:rStyle w:val="ECCHLbold"/>
              </w:rPr>
            </w:pPr>
            <w:r w:rsidRPr="001B57F7">
              <w:rPr>
                <w:rStyle w:val="ECCHLbold"/>
              </w:rPr>
              <w:t>F2</w:t>
            </w:r>
          </w:p>
        </w:tc>
        <w:tc>
          <w:tcPr>
            <w:tcW w:w="4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12B9BCC" w14:textId="77777777" w:rsidR="007E49BE" w:rsidRPr="001B57F7" w:rsidRDefault="003475D8" w:rsidP="000C0405">
            <w:pPr>
              <w:pStyle w:val="ECCTableHeaderwhitefont"/>
              <w:rPr>
                <w:rStyle w:val="ECCHLbold"/>
              </w:rPr>
            </w:pPr>
            <w:r w:rsidRPr="001B57F7">
              <w:rPr>
                <w:rStyle w:val="ECCHLbold"/>
              </w:rPr>
              <w:t>F3</w:t>
            </w:r>
          </w:p>
        </w:tc>
        <w:tc>
          <w:tcPr>
            <w:tcW w:w="9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104D1BA" w14:textId="77777777" w:rsidR="007E49BE" w:rsidRPr="001B57F7" w:rsidRDefault="003475D8" w:rsidP="000C0405">
            <w:pPr>
              <w:pStyle w:val="ECCTableHeaderwhitefont"/>
              <w:rPr>
                <w:rStyle w:val="ECCHLbold"/>
              </w:rPr>
            </w:pPr>
            <w:r w:rsidRPr="001B57F7">
              <w:rPr>
                <w:rStyle w:val="ECCHLbold"/>
              </w:rPr>
              <w:t>F4</w:t>
            </w:r>
          </w:p>
        </w:tc>
        <w:tc>
          <w:tcPr>
            <w:tcW w:w="9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0EEA6B6" w14:textId="77777777" w:rsidR="007E49BE" w:rsidRPr="001B57F7" w:rsidRDefault="003475D8" w:rsidP="000C0405">
            <w:pPr>
              <w:pStyle w:val="ECCTableHeaderwhitefont"/>
              <w:rPr>
                <w:rStyle w:val="ECCHLbold"/>
              </w:rPr>
            </w:pPr>
            <w:r w:rsidRPr="001B57F7">
              <w:rPr>
                <w:rStyle w:val="ECCHLbold"/>
              </w:rPr>
              <w:t>F5</w:t>
            </w:r>
          </w:p>
        </w:tc>
        <w:tc>
          <w:tcPr>
            <w:tcW w:w="5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E7E5B4C" w14:textId="77777777" w:rsidR="007E49BE" w:rsidRPr="001B57F7" w:rsidRDefault="003475D8" w:rsidP="000C0405">
            <w:pPr>
              <w:pStyle w:val="ECCTableHeaderwhitefont"/>
              <w:rPr>
                <w:rStyle w:val="ECCHLbold"/>
              </w:rPr>
            </w:pPr>
            <w:r w:rsidRPr="001B57F7">
              <w:rPr>
                <w:rStyle w:val="ECCHLbold"/>
              </w:rPr>
              <w:t>F6</w:t>
            </w:r>
          </w:p>
        </w:tc>
        <w:tc>
          <w:tcPr>
            <w:tcW w:w="6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08161E1" w14:textId="77777777" w:rsidR="007E49BE" w:rsidRPr="001B57F7" w:rsidRDefault="003475D8" w:rsidP="000C0405">
            <w:pPr>
              <w:pStyle w:val="ECCTableHeaderwhitefont"/>
              <w:rPr>
                <w:rStyle w:val="ECCHLbold"/>
              </w:rPr>
            </w:pPr>
            <w:r w:rsidRPr="001B57F7">
              <w:rPr>
                <w:rStyle w:val="ECCHLbold"/>
              </w:rPr>
              <w:t>F7</w:t>
            </w:r>
          </w:p>
        </w:tc>
        <w:tc>
          <w:tcPr>
            <w:tcW w:w="5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E94C48A" w14:textId="77777777" w:rsidR="007E49BE" w:rsidRPr="001B57F7" w:rsidRDefault="003475D8" w:rsidP="000C0405">
            <w:pPr>
              <w:pStyle w:val="ECCTableHeaderwhitefont"/>
              <w:rPr>
                <w:rStyle w:val="ECCHLbold"/>
              </w:rPr>
            </w:pPr>
            <w:r w:rsidRPr="001B57F7">
              <w:rPr>
                <w:rStyle w:val="ECCHLbold"/>
              </w:rPr>
              <w:t>F8</w:t>
            </w:r>
          </w:p>
        </w:tc>
        <w:tc>
          <w:tcPr>
            <w:tcW w:w="5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C44A6C4" w14:textId="77777777" w:rsidR="007E49BE" w:rsidRPr="001B57F7" w:rsidRDefault="003475D8" w:rsidP="000C0405">
            <w:pPr>
              <w:pStyle w:val="ECCTableHeaderwhitefont"/>
              <w:rPr>
                <w:rStyle w:val="ECCHLbold"/>
              </w:rPr>
            </w:pPr>
            <w:r w:rsidRPr="001B57F7">
              <w:rPr>
                <w:rStyle w:val="ECCHLbold"/>
              </w:rPr>
              <w:t>F9</w:t>
            </w:r>
          </w:p>
        </w:tc>
      </w:tr>
      <w:tr w:rsidR="007E49BE" w:rsidRPr="001B57F7" w14:paraId="4C8F72D6" w14:textId="77777777" w:rsidTr="0049006C">
        <w:trPr>
          <w:trHeight w:val="624"/>
          <w:jc w:val="center"/>
        </w:trPr>
        <w:tc>
          <w:tcPr>
            <w:tcW w:w="1415" w:type="dxa"/>
            <w:vMerge w:val="restart"/>
            <w:tcBorders>
              <w:top w:val="single" w:sz="4" w:space="0" w:color="FFFFFF" w:themeColor="background1"/>
            </w:tcBorders>
            <w:vAlign w:val="center"/>
          </w:tcPr>
          <w:p w14:paraId="5A82E965" w14:textId="77777777" w:rsidR="007E49BE" w:rsidRPr="001B57F7" w:rsidRDefault="003475D8" w:rsidP="000C0405">
            <w:pPr>
              <w:pStyle w:val="ECCTabletext"/>
            </w:pPr>
            <w:r w:rsidRPr="001B57F7">
              <w:t xml:space="preserve">ACLR (dB) </w:t>
            </w:r>
          </w:p>
        </w:tc>
        <w:tc>
          <w:tcPr>
            <w:tcW w:w="1121" w:type="dxa"/>
            <w:tcBorders>
              <w:top w:val="single" w:sz="4" w:space="0" w:color="FFFFFF" w:themeColor="background1"/>
            </w:tcBorders>
            <w:vAlign w:val="center"/>
          </w:tcPr>
          <w:p w14:paraId="6B40A606" w14:textId="77777777" w:rsidR="007E49BE" w:rsidRPr="001B57F7" w:rsidRDefault="0077359B" w:rsidP="000C0405">
            <w:pPr>
              <w:pStyle w:val="ECCTabletext"/>
              <w:rPr>
                <w:rFonts w:eastAsia="Times New Roman"/>
              </w:rPr>
            </w:pPr>
            <w:r w:rsidRPr="001B57F7">
              <w:rPr>
                <w:rFonts w:eastAsia="Times New Roman"/>
              </w:rPr>
              <w:t>cab-radio</w:t>
            </w:r>
          </w:p>
        </w:tc>
        <w:tc>
          <w:tcPr>
            <w:tcW w:w="1701" w:type="dxa"/>
            <w:gridSpan w:val="2"/>
            <w:tcBorders>
              <w:top w:val="single" w:sz="4" w:space="0" w:color="FFFFFF" w:themeColor="background1"/>
            </w:tcBorders>
            <w:vAlign w:val="center"/>
          </w:tcPr>
          <w:p w14:paraId="683EAD05" w14:textId="4FF9D655" w:rsidR="0049006C" w:rsidRDefault="003475D8" w:rsidP="00E83B8D">
            <w:pPr>
              <w:pStyle w:val="ECCTabletext"/>
              <w:jc w:val="center"/>
            </w:pPr>
            <w:r w:rsidRPr="001B57F7">
              <w:t>40.4</w:t>
            </w:r>
          </w:p>
          <w:p w14:paraId="2A2E2852" w14:textId="401B0940" w:rsidR="007E49BE" w:rsidRPr="001B57F7" w:rsidRDefault="003475D8" w:rsidP="00E83B8D">
            <w:pPr>
              <w:pStyle w:val="ECCTabletext"/>
              <w:jc w:val="center"/>
            </w:pPr>
            <w:r w:rsidRPr="001B57F7">
              <w:t>(Note 1)</w:t>
            </w:r>
          </w:p>
        </w:tc>
        <w:tc>
          <w:tcPr>
            <w:tcW w:w="1150" w:type="dxa"/>
            <w:gridSpan w:val="2"/>
            <w:tcBorders>
              <w:top w:val="single" w:sz="4" w:space="0" w:color="FFFFFF" w:themeColor="background1"/>
            </w:tcBorders>
            <w:vAlign w:val="center"/>
          </w:tcPr>
          <w:p w14:paraId="47CD9A3F" w14:textId="77777777" w:rsidR="007E49BE" w:rsidRPr="001B57F7" w:rsidRDefault="003475D8" w:rsidP="00E83B8D">
            <w:pPr>
              <w:pStyle w:val="ECCTabletext"/>
              <w:jc w:val="center"/>
            </w:pPr>
            <w:r w:rsidRPr="001B57F7">
              <w:t>43.4</w:t>
            </w:r>
          </w:p>
        </w:tc>
        <w:tc>
          <w:tcPr>
            <w:tcW w:w="987" w:type="dxa"/>
            <w:tcBorders>
              <w:top w:val="single" w:sz="4" w:space="0" w:color="FFFFFF" w:themeColor="background1"/>
            </w:tcBorders>
            <w:vAlign w:val="center"/>
          </w:tcPr>
          <w:p w14:paraId="35A32F2A" w14:textId="77777777" w:rsidR="007E49BE" w:rsidRPr="001B57F7" w:rsidRDefault="003475D8" w:rsidP="000C0405">
            <w:pPr>
              <w:pStyle w:val="ECCTabletext"/>
            </w:pPr>
            <w:r w:rsidRPr="001B57F7">
              <w:t>43.9 (Note 2)</w:t>
            </w:r>
          </w:p>
        </w:tc>
        <w:tc>
          <w:tcPr>
            <w:tcW w:w="1565" w:type="dxa"/>
            <w:gridSpan w:val="2"/>
            <w:tcBorders>
              <w:top w:val="single" w:sz="4" w:space="0" w:color="FFFFFF" w:themeColor="background1"/>
            </w:tcBorders>
            <w:vAlign w:val="center"/>
          </w:tcPr>
          <w:p w14:paraId="505534A6" w14:textId="77777777" w:rsidR="007E49BE" w:rsidRPr="001B57F7" w:rsidRDefault="003475D8" w:rsidP="00E83B8D">
            <w:pPr>
              <w:pStyle w:val="ECCTabletext"/>
              <w:jc w:val="center"/>
            </w:pPr>
            <w:r w:rsidRPr="001B57F7">
              <w:t>55.4</w:t>
            </w:r>
          </w:p>
        </w:tc>
        <w:tc>
          <w:tcPr>
            <w:tcW w:w="692" w:type="dxa"/>
            <w:tcBorders>
              <w:top w:val="single" w:sz="4" w:space="0" w:color="FFFFFF" w:themeColor="background1"/>
            </w:tcBorders>
            <w:vAlign w:val="center"/>
          </w:tcPr>
          <w:p w14:paraId="6FD1AEB3" w14:textId="77777777" w:rsidR="007E49BE" w:rsidRPr="001B57F7" w:rsidRDefault="003475D8" w:rsidP="000C0405">
            <w:pPr>
              <w:pStyle w:val="ECCTabletext"/>
            </w:pPr>
            <w:r w:rsidRPr="001B57F7">
              <w:t>56.3</w:t>
            </w:r>
          </w:p>
        </w:tc>
        <w:tc>
          <w:tcPr>
            <w:tcW w:w="1134" w:type="dxa"/>
            <w:gridSpan w:val="2"/>
            <w:tcBorders>
              <w:top w:val="single" w:sz="4" w:space="0" w:color="FFFFFF" w:themeColor="background1"/>
            </w:tcBorders>
            <w:vAlign w:val="center"/>
          </w:tcPr>
          <w:p w14:paraId="5A280688" w14:textId="77777777" w:rsidR="007E49BE" w:rsidRPr="001B57F7" w:rsidRDefault="003475D8" w:rsidP="00E83B8D">
            <w:pPr>
              <w:pStyle w:val="ECCTabletext"/>
              <w:jc w:val="center"/>
            </w:pPr>
            <w:r w:rsidRPr="001B57F7">
              <w:t>60.4</w:t>
            </w:r>
          </w:p>
        </w:tc>
      </w:tr>
      <w:tr w:rsidR="007E49BE" w:rsidRPr="001B57F7" w14:paraId="7B63032A" w14:textId="77777777" w:rsidTr="0049006C">
        <w:trPr>
          <w:trHeight w:val="624"/>
          <w:jc w:val="center"/>
        </w:trPr>
        <w:tc>
          <w:tcPr>
            <w:tcW w:w="1415" w:type="dxa"/>
            <w:vMerge/>
            <w:vAlign w:val="center"/>
          </w:tcPr>
          <w:p w14:paraId="36355701" w14:textId="77777777" w:rsidR="007E49BE" w:rsidRPr="001B57F7" w:rsidRDefault="007E49BE" w:rsidP="000C0405">
            <w:pPr>
              <w:pStyle w:val="ECCTabletext"/>
            </w:pPr>
          </w:p>
        </w:tc>
        <w:tc>
          <w:tcPr>
            <w:tcW w:w="1121" w:type="dxa"/>
            <w:vAlign w:val="center"/>
          </w:tcPr>
          <w:p w14:paraId="3757A458" w14:textId="77777777" w:rsidR="007E49BE" w:rsidRPr="001B57F7" w:rsidRDefault="003475D8" w:rsidP="000C0405">
            <w:pPr>
              <w:pStyle w:val="ECCTabletext"/>
            </w:pPr>
            <w:r w:rsidRPr="001B57F7">
              <w:t>BS</w:t>
            </w:r>
          </w:p>
        </w:tc>
        <w:tc>
          <w:tcPr>
            <w:tcW w:w="1003" w:type="dxa"/>
            <w:vAlign w:val="center"/>
          </w:tcPr>
          <w:p w14:paraId="38489BC9" w14:textId="77777777" w:rsidR="007E49BE" w:rsidRPr="001B57F7" w:rsidRDefault="003475D8" w:rsidP="000C0405">
            <w:pPr>
              <w:pStyle w:val="ECCTabletext"/>
            </w:pPr>
            <w:r w:rsidRPr="001B57F7">
              <w:t>43.1 (Note 3)</w:t>
            </w:r>
          </w:p>
        </w:tc>
        <w:tc>
          <w:tcPr>
            <w:tcW w:w="698" w:type="dxa"/>
            <w:vAlign w:val="center"/>
          </w:tcPr>
          <w:p w14:paraId="548D435D" w14:textId="77777777" w:rsidR="007E49BE" w:rsidRPr="001B57F7" w:rsidRDefault="003475D8" w:rsidP="000C0405">
            <w:pPr>
              <w:pStyle w:val="ECCTabletext"/>
            </w:pPr>
            <w:r w:rsidRPr="001B57F7">
              <w:t>45.5</w:t>
            </w:r>
          </w:p>
        </w:tc>
        <w:tc>
          <w:tcPr>
            <w:tcW w:w="1150" w:type="dxa"/>
            <w:gridSpan w:val="2"/>
            <w:vAlign w:val="center"/>
          </w:tcPr>
          <w:p w14:paraId="4A5E1C5A" w14:textId="77777777" w:rsidR="007E49BE" w:rsidRPr="001B57F7" w:rsidRDefault="003475D8" w:rsidP="00E83B8D">
            <w:pPr>
              <w:pStyle w:val="ECCTabletext"/>
              <w:jc w:val="center"/>
            </w:pPr>
            <w:r w:rsidRPr="001B57F7">
              <w:t>46.4</w:t>
            </w:r>
          </w:p>
        </w:tc>
        <w:tc>
          <w:tcPr>
            <w:tcW w:w="987" w:type="dxa"/>
            <w:vAlign w:val="center"/>
          </w:tcPr>
          <w:p w14:paraId="1772932C" w14:textId="77777777" w:rsidR="007E49BE" w:rsidRPr="001B57F7" w:rsidRDefault="003475D8" w:rsidP="000C0405">
            <w:pPr>
              <w:pStyle w:val="ECCTabletext"/>
            </w:pPr>
            <w:r w:rsidRPr="001B57F7">
              <w:t>47</w:t>
            </w:r>
          </w:p>
        </w:tc>
        <w:tc>
          <w:tcPr>
            <w:tcW w:w="3391" w:type="dxa"/>
            <w:gridSpan w:val="5"/>
            <w:vAlign w:val="center"/>
          </w:tcPr>
          <w:p w14:paraId="2184B6BC" w14:textId="77777777" w:rsidR="007E49BE" w:rsidRPr="001B57F7" w:rsidRDefault="003475D8" w:rsidP="00E83B8D">
            <w:pPr>
              <w:pStyle w:val="ECCTabletext"/>
              <w:jc w:val="center"/>
            </w:pPr>
            <w:r w:rsidRPr="001B57F7">
              <w:t>72.4</w:t>
            </w:r>
          </w:p>
        </w:tc>
      </w:tr>
      <w:tr w:rsidR="007E49BE" w:rsidRPr="001B57F7" w14:paraId="71A74A4F" w14:textId="77777777" w:rsidTr="0049006C">
        <w:trPr>
          <w:trHeight w:val="624"/>
          <w:jc w:val="center"/>
        </w:trPr>
        <w:tc>
          <w:tcPr>
            <w:tcW w:w="1415" w:type="dxa"/>
            <w:vMerge w:val="restart"/>
            <w:vAlign w:val="center"/>
          </w:tcPr>
          <w:p w14:paraId="207D5D4B" w14:textId="77777777" w:rsidR="007E49BE" w:rsidRPr="001B57F7" w:rsidRDefault="003475D8" w:rsidP="000C0405">
            <w:pPr>
              <w:pStyle w:val="ECCTabletext"/>
            </w:pPr>
            <w:r w:rsidRPr="001B57F7">
              <w:t xml:space="preserve">Blocking rejection factor (dB) </w:t>
            </w:r>
          </w:p>
        </w:tc>
        <w:tc>
          <w:tcPr>
            <w:tcW w:w="1121" w:type="dxa"/>
            <w:vAlign w:val="center"/>
          </w:tcPr>
          <w:p w14:paraId="0470C39E" w14:textId="77777777" w:rsidR="007E49BE" w:rsidRPr="001B57F7" w:rsidRDefault="0077359B" w:rsidP="000C0405">
            <w:pPr>
              <w:pStyle w:val="ECCTabletext"/>
              <w:rPr>
                <w:rFonts w:eastAsia="Times New Roman"/>
              </w:rPr>
            </w:pPr>
            <w:r w:rsidRPr="001B57F7">
              <w:rPr>
                <w:rFonts w:eastAsia="Times New Roman"/>
              </w:rPr>
              <w:t>cab-radio</w:t>
            </w:r>
          </w:p>
        </w:tc>
        <w:tc>
          <w:tcPr>
            <w:tcW w:w="1003" w:type="dxa"/>
            <w:vMerge w:val="restart"/>
            <w:vAlign w:val="center"/>
          </w:tcPr>
          <w:p w14:paraId="750D2ECE" w14:textId="77777777" w:rsidR="007E49BE" w:rsidRPr="001B57F7" w:rsidRDefault="003475D8" w:rsidP="000C0405">
            <w:pPr>
              <w:pStyle w:val="ECCTabletext"/>
            </w:pPr>
            <w:r w:rsidRPr="001B57F7">
              <w:t>49.3</w:t>
            </w:r>
          </w:p>
          <w:p w14:paraId="15C98DB3" w14:textId="77777777" w:rsidR="007E49BE" w:rsidRPr="001B57F7" w:rsidRDefault="003475D8" w:rsidP="000C0405">
            <w:pPr>
              <w:pStyle w:val="ECCTabletext"/>
            </w:pPr>
            <w:r w:rsidRPr="001B57F7">
              <w:t>(Note 4)</w:t>
            </w:r>
          </w:p>
        </w:tc>
        <w:tc>
          <w:tcPr>
            <w:tcW w:w="6226" w:type="dxa"/>
            <w:gridSpan w:val="9"/>
            <w:vMerge w:val="restart"/>
            <w:vAlign w:val="center"/>
          </w:tcPr>
          <w:p w14:paraId="704DBF0D" w14:textId="77777777" w:rsidR="007E49BE" w:rsidRPr="001B57F7" w:rsidRDefault="003475D8" w:rsidP="00E83B8D">
            <w:pPr>
              <w:pStyle w:val="ECCTabletext"/>
              <w:jc w:val="center"/>
            </w:pPr>
            <w:r w:rsidRPr="001B57F7">
              <w:t>51 (Note 5)</w:t>
            </w:r>
          </w:p>
        </w:tc>
      </w:tr>
      <w:tr w:rsidR="007E49BE" w:rsidRPr="001B57F7" w14:paraId="39D85B1F" w14:textId="77777777" w:rsidTr="0049006C">
        <w:trPr>
          <w:trHeight w:val="624"/>
          <w:jc w:val="center"/>
        </w:trPr>
        <w:tc>
          <w:tcPr>
            <w:tcW w:w="1415" w:type="dxa"/>
            <w:vMerge/>
            <w:vAlign w:val="center"/>
          </w:tcPr>
          <w:p w14:paraId="39DAAAD1" w14:textId="77777777" w:rsidR="007E49BE" w:rsidRPr="001B57F7" w:rsidRDefault="007E49BE" w:rsidP="000C0405">
            <w:pPr>
              <w:pStyle w:val="ECCTabletext"/>
            </w:pPr>
          </w:p>
        </w:tc>
        <w:tc>
          <w:tcPr>
            <w:tcW w:w="1121" w:type="dxa"/>
            <w:vAlign w:val="center"/>
          </w:tcPr>
          <w:p w14:paraId="14D7DFFB" w14:textId="77777777" w:rsidR="007E49BE" w:rsidRPr="001B57F7" w:rsidRDefault="003475D8" w:rsidP="000C0405">
            <w:pPr>
              <w:pStyle w:val="ECCTabletext"/>
              <w:rPr>
                <w:rFonts w:eastAsia="Times New Roman"/>
              </w:rPr>
            </w:pPr>
            <w:r w:rsidRPr="001B57F7">
              <w:rPr>
                <w:rFonts w:eastAsia="Times New Roman"/>
              </w:rPr>
              <w:t>BS</w:t>
            </w:r>
          </w:p>
        </w:tc>
        <w:tc>
          <w:tcPr>
            <w:tcW w:w="1003" w:type="dxa"/>
            <w:vMerge/>
            <w:vAlign w:val="center"/>
          </w:tcPr>
          <w:p w14:paraId="38B861AC" w14:textId="77777777" w:rsidR="007E49BE" w:rsidRPr="001B57F7" w:rsidRDefault="007E49BE" w:rsidP="000C0405">
            <w:pPr>
              <w:pStyle w:val="ECCTabletext"/>
            </w:pPr>
          </w:p>
        </w:tc>
        <w:tc>
          <w:tcPr>
            <w:tcW w:w="6226" w:type="dxa"/>
            <w:gridSpan w:val="9"/>
            <w:vMerge/>
            <w:vAlign w:val="center"/>
          </w:tcPr>
          <w:p w14:paraId="1487D3E3" w14:textId="77777777" w:rsidR="007E49BE" w:rsidRPr="001B57F7" w:rsidRDefault="007E49BE" w:rsidP="000C0405">
            <w:pPr>
              <w:pStyle w:val="ECCTabletext"/>
            </w:pPr>
          </w:p>
        </w:tc>
      </w:tr>
      <w:tr w:rsidR="007E49BE" w:rsidRPr="001B57F7" w14:paraId="3DA78D22" w14:textId="77777777" w:rsidTr="0049006C">
        <w:trPr>
          <w:trHeight w:val="624"/>
          <w:jc w:val="center"/>
        </w:trPr>
        <w:tc>
          <w:tcPr>
            <w:tcW w:w="1415" w:type="dxa"/>
            <w:vMerge w:val="restart"/>
            <w:vAlign w:val="center"/>
          </w:tcPr>
          <w:p w14:paraId="3C2C7BD2" w14:textId="77777777" w:rsidR="007E49BE" w:rsidRPr="001B57F7" w:rsidRDefault="003475D8" w:rsidP="00FB73FF">
            <w:pPr>
              <w:pStyle w:val="ECCTabletext"/>
            </w:pPr>
            <w:r w:rsidRPr="001B57F7">
              <w:t xml:space="preserve">Conversion factor (dB) </w:t>
            </w:r>
          </w:p>
        </w:tc>
        <w:tc>
          <w:tcPr>
            <w:tcW w:w="1121" w:type="dxa"/>
            <w:vAlign w:val="center"/>
          </w:tcPr>
          <w:p w14:paraId="1196ECAD" w14:textId="77777777" w:rsidR="007E49BE" w:rsidRPr="001B57F7" w:rsidRDefault="0077359B" w:rsidP="000C0405">
            <w:pPr>
              <w:pStyle w:val="ECCTabletext"/>
            </w:pPr>
            <w:r w:rsidRPr="001B57F7">
              <w:t>cab-radio</w:t>
            </w:r>
          </w:p>
        </w:tc>
        <w:tc>
          <w:tcPr>
            <w:tcW w:w="1003" w:type="dxa"/>
            <w:vAlign w:val="bottom"/>
          </w:tcPr>
          <w:p w14:paraId="660263F7" w14:textId="77777777" w:rsidR="007E49BE" w:rsidRPr="001B57F7" w:rsidRDefault="003475D8" w:rsidP="000C0405">
            <w:pPr>
              <w:pStyle w:val="ECCTabletext"/>
            </w:pPr>
            <w:r w:rsidRPr="001B57F7">
              <w:t>39.3</w:t>
            </w:r>
          </w:p>
        </w:tc>
        <w:tc>
          <w:tcPr>
            <w:tcW w:w="698" w:type="dxa"/>
            <w:vAlign w:val="bottom"/>
          </w:tcPr>
          <w:p w14:paraId="04C1E0A3" w14:textId="77777777" w:rsidR="007E49BE" w:rsidRPr="001B57F7" w:rsidRDefault="003475D8" w:rsidP="000C0405">
            <w:pPr>
              <w:pStyle w:val="ECCTabletext"/>
            </w:pPr>
            <w:r w:rsidRPr="001B57F7">
              <w:t>40</w:t>
            </w:r>
          </w:p>
        </w:tc>
        <w:tc>
          <w:tcPr>
            <w:tcW w:w="1150" w:type="dxa"/>
            <w:gridSpan w:val="2"/>
            <w:vAlign w:val="bottom"/>
          </w:tcPr>
          <w:p w14:paraId="1CD381E4" w14:textId="77777777" w:rsidR="007E49BE" w:rsidRPr="001B57F7" w:rsidRDefault="003475D8" w:rsidP="00E83B8D">
            <w:pPr>
              <w:pStyle w:val="ECCTabletext"/>
              <w:jc w:val="center"/>
            </w:pPr>
            <w:r w:rsidRPr="001B57F7">
              <w:t>42.7</w:t>
            </w:r>
          </w:p>
        </w:tc>
        <w:tc>
          <w:tcPr>
            <w:tcW w:w="987" w:type="dxa"/>
            <w:vAlign w:val="bottom"/>
          </w:tcPr>
          <w:p w14:paraId="792AD5E6" w14:textId="77777777" w:rsidR="007E49BE" w:rsidRPr="001B57F7" w:rsidRDefault="003475D8" w:rsidP="000C0405">
            <w:pPr>
              <w:pStyle w:val="ECCTabletext"/>
            </w:pPr>
            <w:r w:rsidRPr="001B57F7">
              <w:t>43.1</w:t>
            </w:r>
          </w:p>
        </w:tc>
        <w:tc>
          <w:tcPr>
            <w:tcW w:w="1565" w:type="dxa"/>
            <w:gridSpan w:val="2"/>
            <w:vAlign w:val="bottom"/>
          </w:tcPr>
          <w:p w14:paraId="7B5CE318" w14:textId="77777777" w:rsidR="007E49BE" w:rsidRPr="001B57F7" w:rsidRDefault="003475D8" w:rsidP="00E83B8D">
            <w:pPr>
              <w:pStyle w:val="ECCTabletext"/>
              <w:jc w:val="center"/>
            </w:pPr>
            <w:r w:rsidRPr="001B57F7">
              <w:t>49.7</w:t>
            </w:r>
          </w:p>
        </w:tc>
        <w:tc>
          <w:tcPr>
            <w:tcW w:w="692" w:type="dxa"/>
            <w:vAlign w:val="bottom"/>
          </w:tcPr>
          <w:p w14:paraId="35810A61" w14:textId="77777777" w:rsidR="007E49BE" w:rsidRPr="001B57F7" w:rsidRDefault="003475D8" w:rsidP="000C0405">
            <w:pPr>
              <w:pStyle w:val="ECCTabletext"/>
            </w:pPr>
            <w:r w:rsidRPr="001B57F7">
              <w:t>49.9</w:t>
            </w:r>
          </w:p>
        </w:tc>
        <w:tc>
          <w:tcPr>
            <w:tcW w:w="1134" w:type="dxa"/>
            <w:gridSpan w:val="2"/>
            <w:vAlign w:val="bottom"/>
          </w:tcPr>
          <w:p w14:paraId="3277EC0D" w14:textId="77777777" w:rsidR="007E49BE" w:rsidRPr="001B57F7" w:rsidRDefault="003475D8" w:rsidP="00E83B8D">
            <w:pPr>
              <w:pStyle w:val="ECCTabletext"/>
              <w:jc w:val="center"/>
            </w:pPr>
            <w:r w:rsidRPr="001B57F7">
              <w:t>50.5</w:t>
            </w:r>
          </w:p>
        </w:tc>
      </w:tr>
      <w:tr w:rsidR="007E49BE" w:rsidRPr="001B57F7" w14:paraId="47D3E8A7" w14:textId="77777777" w:rsidTr="0049006C">
        <w:trPr>
          <w:trHeight w:val="624"/>
          <w:jc w:val="center"/>
        </w:trPr>
        <w:tc>
          <w:tcPr>
            <w:tcW w:w="1415" w:type="dxa"/>
            <w:vMerge/>
            <w:tcBorders>
              <w:bottom w:val="single" w:sz="4" w:space="0" w:color="FF0000"/>
            </w:tcBorders>
            <w:vAlign w:val="center"/>
          </w:tcPr>
          <w:p w14:paraId="5FDE2618" w14:textId="77777777" w:rsidR="007E49BE" w:rsidRPr="001B57F7" w:rsidRDefault="007E49BE" w:rsidP="00EB2E30">
            <w:pPr>
              <w:pStyle w:val="ECCTabletext"/>
            </w:pPr>
          </w:p>
        </w:tc>
        <w:tc>
          <w:tcPr>
            <w:tcW w:w="1121" w:type="dxa"/>
            <w:tcBorders>
              <w:bottom w:val="single" w:sz="4" w:space="0" w:color="FF0000"/>
            </w:tcBorders>
            <w:vAlign w:val="center"/>
          </w:tcPr>
          <w:p w14:paraId="68685144" w14:textId="77777777" w:rsidR="007E49BE" w:rsidRPr="001B57F7" w:rsidRDefault="003475D8" w:rsidP="000C0405">
            <w:pPr>
              <w:pStyle w:val="ECCTabletext"/>
            </w:pPr>
            <w:r w:rsidRPr="001B57F7">
              <w:t>BS</w:t>
            </w:r>
          </w:p>
        </w:tc>
        <w:tc>
          <w:tcPr>
            <w:tcW w:w="1003" w:type="dxa"/>
            <w:tcBorders>
              <w:bottom w:val="single" w:sz="4" w:space="0" w:color="FF0000"/>
            </w:tcBorders>
            <w:vAlign w:val="bottom"/>
          </w:tcPr>
          <w:p w14:paraId="050282C9" w14:textId="77777777" w:rsidR="007E49BE" w:rsidRPr="001B57F7" w:rsidRDefault="003475D8" w:rsidP="000C0405">
            <w:pPr>
              <w:pStyle w:val="ECCTabletext"/>
            </w:pPr>
            <w:r w:rsidRPr="001B57F7">
              <w:t>42.2</w:t>
            </w:r>
          </w:p>
        </w:tc>
        <w:tc>
          <w:tcPr>
            <w:tcW w:w="698" w:type="dxa"/>
            <w:tcBorders>
              <w:bottom w:val="single" w:sz="4" w:space="0" w:color="FF0000"/>
            </w:tcBorders>
            <w:vAlign w:val="bottom"/>
          </w:tcPr>
          <w:p w14:paraId="4C600DC5" w14:textId="77777777" w:rsidR="007E49BE" w:rsidRPr="001B57F7" w:rsidRDefault="003475D8" w:rsidP="000C0405">
            <w:pPr>
              <w:pStyle w:val="ECCTabletext"/>
            </w:pPr>
            <w:r w:rsidRPr="001B57F7">
              <w:t>42.4</w:t>
            </w:r>
          </w:p>
        </w:tc>
        <w:tc>
          <w:tcPr>
            <w:tcW w:w="1150" w:type="dxa"/>
            <w:gridSpan w:val="2"/>
            <w:tcBorders>
              <w:bottom w:val="single" w:sz="4" w:space="0" w:color="FF0000"/>
            </w:tcBorders>
            <w:vAlign w:val="bottom"/>
          </w:tcPr>
          <w:p w14:paraId="1BFD139D" w14:textId="77777777" w:rsidR="007E49BE" w:rsidRPr="001B57F7" w:rsidRDefault="003475D8" w:rsidP="00E83B8D">
            <w:pPr>
              <w:pStyle w:val="ECCTabletext"/>
              <w:jc w:val="center"/>
            </w:pPr>
            <w:r w:rsidRPr="001B57F7">
              <w:t>45.1</w:t>
            </w:r>
          </w:p>
        </w:tc>
        <w:tc>
          <w:tcPr>
            <w:tcW w:w="987" w:type="dxa"/>
            <w:tcBorders>
              <w:bottom w:val="single" w:sz="4" w:space="0" w:color="FF0000"/>
            </w:tcBorders>
            <w:vAlign w:val="bottom"/>
          </w:tcPr>
          <w:p w14:paraId="56E627BB" w14:textId="77777777" w:rsidR="007E49BE" w:rsidRPr="001B57F7" w:rsidRDefault="003475D8" w:rsidP="000C0405">
            <w:pPr>
              <w:pStyle w:val="ECCTabletext"/>
            </w:pPr>
            <w:r w:rsidRPr="001B57F7">
              <w:t>45.5</w:t>
            </w:r>
          </w:p>
        </w:tc>
        <w:tc>
          <w:tcPr>
            <w:tcW w:w="3391" w:type="dxa"/>
            <w:gridSpan w:val="5"/>
            <w:tcBorders>
              <w:bottom w:val="single" w:sz="4" w:space="0" w:color="FF0000"/>
            </w:tcBorders>
            <w:vAlign w:val="bottom"/>
          </w:tcPr>
          <w:p w14:paraId="568F0587" w14:textId="77777777" w:rsidR="007E49BE" w:rsidRPr="001B57F7" w:rsidRDefault="003475D8" w:rsidP="00E83B8D">
            <w:pPr>
              <w:pStyle w:val="ECCTabletext"/>
              <w:jc w:val="center"/>
            </w:pPr>
            <w:r w:rsidRPr="001B57F7">
              <w:t>51</w:t>
            </w:r>
          </w:p>
        </w:tc>
      </w:tr>
      <w:tr w:rsidR="00FB73FF" w:rsidRPr="001B57F7" w14:paraId="1AE7223B" w14:textId="77777777" w:rsidTr="00B05A51">
        <w:trPr>
          <w:trHeight w:val="624"/>
          <w:jc w:val="center"/>
        </w:trPr>
        <w:tc>
          <w:tcPr>
            <w:tcW w:w="9765" w:type="dxa"/>
            <w:gridSpan w:val="12"/>
            <w:tcBorders>
              <w:bottom w:val="single" w:sz="4" w:space="0" w:color="FF0000"/>
            </w:tcBorders>
            <w:vAlign w:val="center"/>
          </w:tcPr>
          <w:p w14:paraId="2E0F80DA" w14:textId="17D56FA7" w:rsidR="00FB73FF" w:rsidRPr="001D39DF" w:rsidRDefault="00FB73FF" w:rsidP="00A972C0">
            <w:pPr>
              <w:pStyle w:val="ECCTablenote"/>
            </w:pPr>
            <w:r w:rsidRPr="001D39DF">
              <w:t>Note 1: The PSD in DECT channels F0 and F1 is -20 dBm/100</w:t>
            </w:r>
            <w:r w:rsidR="006D5A9F" w:rsidRPr="001D39DF">
              <w:t xml:space="preserve"> </w:t>
            </w:r>
            <w:r w:rsidRPr="001D39DF">
              <w:t xml:space="preserve">kHz (see </w:t>
            </w:r>
            <w:r w:rsidR="00DE7671" w:rsidRPr="001D39DF">
              <w:t>Figure 47</w:t>
            </w:r>
            <w:r w:rsidRPr="001D39DF">
              <w:t xml:space="preserve"> below). Therefore the integrated power in each of these channels is </w:t>
            </w:r>
            <m:oMath>
              <m:r>
                <w:rPr>
                  <w:rFonts w:ascii="Cambria Math" w:hAnsi="Cambria Math"/>
                </w:rPr>
                <m:t xml:space="preserve">-20 </m:t>
              </m:r>
              <m:r>
                <m:rPr>
                  <m:sty m:val="p"/>
                </m:rPr>
                <w:rPr>
                  <w:rFonts w:ascii="Cambria Math" w:hAnsi="Cambria Math"/>
                </w:rPr>
                <m:t>dBm</m:t>
              </m:r>
              <m:r>
                <w:rPr>
                  <w:rFonts w:ascii="Cambria Math" w:hAnsi="Cambria Math"/>
                </w:rPr>
                <m:t>+10*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rPr>
                  </m:ctrlPr>
                </m:dPr>
                <m:e>
                  <m:f>
                    <m:fPr>
                      <m:ctrlPr>
                        <w:rPr>
                          <w:rFonts w:ascii="Cambria Math" w:hAnsi="Cambria Math"/>
                        </w:rPr>
                      </m:ctrlPr>
                    </m:fPr>
                    <m:num>
                      <m:r>
                        <m:rPr>
                          <m:sty m:val="p"/>
                        </m:rPr>
                        <w:rPr>
                          <w:rFonts w:ascii="Cambria Math" w:hAnsi="Cambria Math"/>
                        </w:rPr>
                        <m:t>1.152 MHz</m:t>
                      </m:r>
                    </m:num>
                    <m:den>
                      <m:r>
                        <m:rPr>
                          <m:sty m:val="p"/>
                        </m:rPr>
                        <w:rPr>
                          <w:rFonts w:ascii="Cambria Math" w:hAnsi="Cambria Math"/>
                        </w:rPr>
                        <m:t>100 kHz</m:t>
                      </m:r>
                    </m:den>
                  </m:f>
                </m:e>
              </m:d>
              <m:r>
                <w:rPr>
                  <w:rFonts w:ascii="Cambria Math" w:hAnsi="Cambria Math"/>
                </w:rPr>
                <m:t xml:space="preserve">=-9.4 </m:t>
              </m:r>
              <m:r>
                <m:rPr>
                  <m:sty m:val="p"/>
                </m:rPr>
                <w:rPr>
                  <w:rFonts w:ascii="Cambria Math" w:hAnsi="Cambria Math"/>
                </w:rPr>
                <m:t>dBm</m:t>
              </m:r>
            </m:oMath>
            <w:r w:rsidRPr="001D39DF">
              <w:t xml:space="preserve"> and thus: ACLR = 31 dBm - ( - 9.4 dBm ) = 40.4 dB.</w:t>
            </w:r>
          </w:p>
          <w:p w14:paraId="4577A836" w14:textId="7996B8FE" w:rsidR="00FB73FF" w:rsidRPr="001D39DF" w:rsidRDefault="00FB73FF" w:rsidP="00A972C0">
            <w:pPr>
              <w:pStyle w:val="ECCTablenote"/>
            </w:pPr>
            <w:r w:rsidRPr="001D39DF">
              <w:t>Note 2: The integration over DECT channel F4 must be made in two steps: firstly from 1889.856 MHz</w:t>
            </w:r>
            <w:r w:rsidRPr="001D39DF">
              <w:rPr>
                <w:rStyle w:val="FootnoteReference"/>
                <w:sz w:val="20"/>
                <w:szCs w:val="20"/>
              </w:rPr>
              <w:footnoteReference w:id="81"/>
            </w:r>
            <w:r w:rsidRPr="001D39DF">
              <w:t xml:space="preserve"> to 1890 MHz, where the PSD is -35 dBm/100 kHz, and secondly from 1890 MHz to 1891.008 MHz</w:t>
            </w:r>
            <w:r w:rsidRPr="001D39DF">
              <w:rPr>
                <w:rStyle w:val="FootnoteReference"/>
                <w:sz w:val="20"/>
                <w:szCs w:val="20"/>
              </w:rPr>
              <w:footnoteReference w:id="82"/>
            </w:r>
            <w:r w:rsidRPr="001D39DF">
              <w:t xml:space="preserve">, where the PSD is -23 dBm/100 kHz (see </w:t>
            </w:r>
            <w:r w:rsidR="00DE7671" w:rsidRPr="001D39DF">
              <w:t>Figure 47</w:t>
            </w:r>
            <w:r w:rsidRPr="001D39DF">
              <w:t xml:space="preserve"> below). The integrated power in these two intervals is respectively -33.4 dBm</w:t>
            </w:r>
            <w:r w:rsidRPr="001D39DF">
              <w:rPr>
                <w:rStyle w:val="FootnoteReference"/>
                <w:sz w:val="20"/>
                <w:szCs w:val="20"/>
              </w:rPr>
              <w:footnoteReference w:id="83"/>
            </w:r>
            <w:r w:rsidRPr="001D39DF">
              <w:t xml:space="preserve"> and -13 dBm</w:t>
            </w:r>
            <w:bookmarkStart w:id="310" w:name="_Ref36557674"/>
            <w:r w:rsidRPr="001D39DF">
              <w:rPr>
                <w:rStyle w:val="FootnoteReference"/>
                <w:sz w:val="20"/>
                <w:szCs w:val="20"/>
              </w:rPr>
              <w:footnoteReference w:id="84"/>
            </w:r>
            <w:bookmarkEnd w:id="310"/>
            <w:r w:rsidRPr="001D39DF">
              <w:t>. Therefore, the total power in this channel is -12.9 dBm</w:t>
            </w:r>
            <w:r w:rsidRPr="001D39DF">
              <w:rPr>
                <w:rStyle w:val="FootnoteReference"/>
                <w:sz w:val="20"/>
                <w:szCs w:val="20"/>
              </w:rPr>
              <w:footnoteReference w:id="85"/>
            </w:r>
            <w:r w:rsidRPr="001D39DF">
              <w:t xml:space="preserve">, and thus: ACLR = 31 dBm - ( - 12.9 dBm ) = 43.9 </w:t>
            </w:r>
            <w:proofErr w:type="spellStart"/>
            <w:r w:rsidRPr="001D39DF">
              <w:t>dB.</w:t>
            </w:r>
            <w:proofErr w:type="spellEnd"/>
          </w:p>
          <w:p w14:paraId="25E90FD4" w14:textId="10481388" w:rsidR="00FB73FF" w:rsidRPr="001D39DF" w:rsidRDefault="00FB73FF" w:rsidP="00A972C0">
            <w:pPr>
              <w:pStyle w:val="ECCTablenote"/>
            </w:pPr>
            <w:r w:rsidRPr="001D39DF">
              <w:t xml:space="preserve">Note 3: The power emitted by the FRMCS BS in DECT channel F0 is obtained by integrating the unwanted emissions in the linear domain. The ACLR indicated is the table is the result of the following calculation: </w:t>
            </w:r>
            <m:oMath>
              <m:r>
                <w:rPr>
                  <w:rFonts w:ascii="Cambria Math" w:hAnsi="Cambria Math"/>
                </w:rPr>
                <m:t xml:space="preserve">46 </m:t>
              </m:r>
              <m:r>
                <m:rPr>
                  <m:sty m:val="p"/>
                </m:rPr>
                <w:rPr>
                  <w:rFonts w:ascii="Cambria Math" w:hAnsi="Cambria Math"/>
                </w:rPr>
                <m:t>dBm</m:t>
              </m:r>
              <m:r>
                <w:rPr>
                  <w:rFonts w:ascii="Cambria Math" w:hAnsi="Cambria Math"/>
                </w:rPr>
                <m:t>-10*</m:t>
              </m:r>
              <m:sSub>
                <m:sSubPr>
                  <m:ctrlPr>
                    <w:rPr>
                      <w:rFonts w:ascii="Cambria Math" w:hAnsi="Cambria Math"/>
                      <w:i/>
                    </w:rPr>
                  </m:ctrlPr>
                </m:sSubPr>
                <m:e>
                  <m:r>
                    <w:rPr>
                      <w:rFonts w:ascii="Cambria Math" w:hAnsi="Cambria Math"/>
                    </w:rPr>
                    <m:t>log</m:t>
                  </m:r>
                </m:e>
                <m:sub>
                  <m:r>
                    <w:rPr>
                      <w:rFonts w:ascii="Cambria Math" w:hAnsi="Cambria Math"/>
                    </w:rPr>
                    <m:t>10</m:t>
                  </m:r>
                </m:sub>
              </m:sSub>
              <m:d>
                <m:dPr>
                  <m:ctrlPr>
                    <w:rPr>
                      <w:rFonts w:ascii="Cambria Math" w:hAnsi="Cambria Math"/>
                      <w:i/>
                    </w:rPr>
                  </m:ctrlPr>
                </m:dPr>
                <m:e>
                  <m:nary>
                    <m:naryPr>
                      <m:limLoc m:val="undOvr"/>
                      <m:ctrlPr>
                        <w:rPr>
                          <w:rFonts w:ascii="Cambria Math" w:hAnsi="Cambria Math"/>
                          <w:i/>
                        </w:rPr>
                      </m:ctrlPr>
                    </m:naryPr>
                    <m:sub>
                      <m:sSub>
                        <m:sSubPr>
                          <m:ctrlPr>
                            <w:rPr>
                              <w:rFonts w:ascii="Cambria Math" w:hAnsi="Cambria Math"/>
                              <w:i/>
                            </w:rPr>
                          </m:ctrlPr>
                        </m:sSubPr>
                        <m:e>
                          <m:r>
                            <w:rPr>
                              <w:rFonts w:ascii="Cambria Math" w:hAnsi="Cambria Math"/>
                            </w:rPr>
                            <m:t>f</m:t>
                          </m:r>
                        </m:e>
                        <m:sub>
                          <m:r>
                            <w:rPr>
                              <w:rFonts w:ascii="Cambria Math" w:hAnsi="Cambria Math"/>
                            </w:rPr>
                            <m:t>1</m:t>
                          </m:r>
                        </m:sub>
                      </m:sSub>
                    </m:sub>
                    <m:sup>
                      <m:sSub>
                        <m:sSubPr>
                          <m:ctrlPr>
                            <w:rPr>
                              <w:rFonts w:ascii="Cambria Math" w:hAnsi="Cambria Math"/>
                              <w:i/>
                            </w:rPr>
                          </m:ctrlPr>
                        </m:sSubPr>
                        <m:e>
                          <m:r>
                            <w:rPr>
                              <w:rFonts w:ascii="Cambria Math" w:hAnsi="Cambria Math"/>
                            </w:rPr>
                            <m:t>f</m:t>
                          </m:r>
                        </m:e>
                        <m:sub>
                          <m:r>
                            <w:rPr>
                              <w:rFonts w:ascii="Cambria Math" w:hAnsi="Cambria Math"/>
                            </w:rPr>
                            <m:t>2</m:t>
                          </m:r>
                        </m:sub>
                      </m:sSub>
                    </m:sup>
                    <m:e>
                      <m:sSup>
                        <m:sSupPr>
                          <m:ctrlPr>
                            <w:rPr>
                              <w:rFonts w:ascii="Cambria Math" w:hAnsi="Cambria Math"/>
                              <w:i/>
                            </w:rPr>
                          </m:ctrlPr>
                        </m:sSupPr>
                        <m:e>
                          <m:r>
                            <w:rPr>
                              <w:rFonts w:ascii="Cambria Math" w:hAnsi="Cambria Math"/>
                            </w:rPr>
                            <m:t>10</m:t>
                          </m:r>
                        </m:e>
                        <m:sup>
                          <m:f>
                            <m:fPr>
                              <m:ctrlPr>
                                <w:rPr>
                                  <w:rFonts w:ascii="Cambria Math" w:hAnsi="Cambria Math"/>
                                  <w:i/>
                                </w:rPr>
                              </m:ctrlPr>
                            </m:fPr>
                            <m:num>
                              <m:r>
                                <w:rPr>
                                  <w:rFonts w:ascii="Cambria Math" w:hAnsi="Cambria Math"/>
                                </w:rPr>
                                <m:t>-7-</m:t>
                              </m:r>
                              <m:f>
                                <m:fPr>
                                  <m:ctrlPr>
                                    <w:rPr>
                                      <w:rFonts w:ascii="Cambria Math" w:hAnsi="Cambria Math"/>
                                      <w:i/>
                                    </w:rPr>
                                  </m:ctrlPr>
                                </m:fPr>
                                <m:num>
                                  <m:r>
                                    <w:rPr>
                                      <w:rFonts w:ascii="Cambria Math" w:hAnsi="Cambria Math"/>
                                    </w:rPr>
                                    <m:t>7</m:t>
                                  </m:r>
                                </m:num>
                                <m:den>
                                  <m:r>
                                    <w:rPr>
                                      <w:rFonts w:ascii="Cambria Math" w:hAnsi="Cambria Math"/>
                                    </w:rPr>
                                    <m:t>5</m:t>
                                  </m:r>
                                </m:den>
                              </m:f>
                              <m:r>
                                <w:rPr>
                                  <w:rFonts w:ascii="Cambria Math" w:hAnsi="Cambria Math"/>
                                </w:rPr>
                                <m:t>f</m:t>
                              </m:r>
                            </m:num>
                            <m:den>
                              <m:r>
                                <w:rPr>
                                  <w:rFonts w:ascii="Cambria Math" w:hAnsi="Cambria Math"/>
                                </w:rPr>
                                <m:t>10</m:t>
                              </m:r>
                            </m:den>
                          </m:f>
                        </m:sup>
                      </m:sSup>
                    </m:e>
                  </m:nary>
                  <m:r>
                    <w:rPr>
                      <w:rFonts w:ascii="Cambria Math" w:hAnsi="Cambria Math"/>
                    </w:rPr>
                    <m:t>df</m:t>
                  </m:r>
                </m:e>
              </m:d>
            </m:oMath>
            <w:r w:rsidRPr="001D39DF">
              <w:t xml:space="preserve"> where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 xml:space="preserve">=1896.768 </m:t>
              </m:r>
              <m:r>
                <m:rPr>
                  <m:sty m:val="p"/>
                </m:rPr>
                <w:rPr>
                  <w:rFonts w:ascii="Cambria Math" w:hAnsi="Cambria Math"/>
                </w:rPr>
                <m:t>MHz</m:t>
              </m:r>
            </m:oMath>
            <w:r w:rsidRPr="001D39DF">
              <w:t xml:space="preserve">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 xml:space="preserve">=1897.92 </m:t>
              </m:r>
              <m:r>
                <m:rPr>
                  <m:sty m:val="p"/>
                </m:rPr>
                <w:rPr>
                  <w:rFonts w:ascii="Cambria Math" w:hAnsi="Cambria Math"/>
                </w:rPr>
                <m:t>MHz</m:t>
              </m:r>
            </m:oMath>
            <w:r w:rsidRPr="001D39DF">
              <w:t xml:space="preserve"> respectively denote the lower and the upper edge of DECT carrier F0.</w:t>
            </w:r>
          </w:p>
          <w:p w14:paraId="18AC8365" w14:textId="5F7C1A49" w:rsidR="00FB73FF" w:rsidRPr="001D39DF" w:rsidRDefault="00FB73FF" w:rsidP="00A972C0">
            <w:pPr>
              <w:pStyle w:val="ECCTablenote"/>
            </w:pPr>
            <w:r w:rsidRPr="001D39DF">
              <w:t xml:space="preserve">Note 4: DECT carrier F0 has its second up to its seventh adjacent channels in the FRMCS receiver bandwidth (see </w:t>
            </w:r>
            <w:r w:rsidR="00DE7671" w:rsidRPr="001D39DF">
              <w:t>Figure 35</w:t>
            </w:r>
            <w:r w:rsidRPr="001D39DF">
              <w:t xml:space="preserve">). The same extrapolation than in </w:t>
            </w:r>
            <w:r w:rsidR="006F0726" w:rsidRPr="001D39DF">
              <w:t>s</w:t>
            </w:r>
            <w:r w:rsidRPr="001D39DF">
              <w:t xml:space="preserve">ection </w:t>
            </w:r>
            <w:r w:rsidR="00204777" w:rsidRPr="001D39DF">
              <w:t>6.1.1</w:t>
            </w:r>
            <w:r w:rsidRPr="001D39DF">
              <w:t xml:space="preserve"> is made to compute the average blocking rejection factor over the FRMCS bandwidth. On this basis, the blocking rejection equals 24 dB from 1900.5 MHz to 1901.952 MHz, 45 dB from 1901.952 MHz to 1903.68 MHz and 51 dB from 1903.68 MHz to 1909.5 MHz. This results in: </w:t>
            </w:r>
          </w:p>
          <w:p w14:paraId="41381F46" w14:textId="77777777" w:rsidR="00FB73FF" w:rsidRPr="001D39DF" w:rsidRDefault="00FB73FF" w:rsidP="00A972C0">
            <w:pPr>
              <w:pStyle w:val="ECCTablenote"/>
            </w:pPr>
            <w:r w:rsidRPr="001D39DF">
              <w:t xml:space="preserve">      </w:t>
            </w:r>
            <m:oMath>
              <m:r>
                <m:rPr>
                  <m:sty m:val="p"/>
                </m:rPr>
                <w:rPr>
                  <w:rFonts w:ascii="Cambria Math" w:hAnsi="Cambria Math"/>
                </w:rPr>
                <m:t>10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rPr>
                  </m:ctrlPr>
                </m:dPr>
                <m:e>
                  <m:f>
                    <m:fPr>
                      <m:ctrlPr>
                        <w:rPr>
                          <w:rFonts w:ascii="Cambria Math" w:hAnsi="Cambria Math"/>
                        </w:rPr>
                      </m:ctrlPr>
                    </m:fPr>
                    <m:num>
                      <m:d>
                        <m:dPr>
                          <m:ctrlPr>
                            <w:rPr>
                              <w:rFonts w:ascii="Cambria Math" w:hAnsi="Cambria Math"/>
                            </w:rPr>
                          </m:ctrlPr>
                        </m:dPr>
                        <m:e>
                          <m:r>
                            <m:rPr>
                              <m:sty m:val="p"/>
                            </m:rPr>
                            <w:rPr>
                              <w:rFonts w:ascii="Cambria Math" w:hAnsi="Cambria Math"/>
                            </w:rPr>
                            <m:t>1901.952-1900.5</m:t>
                          </m:r>
                        </m:e>
                      </m:d>
                      <m:r>
                        <m:rPr>
                          <m:sty m:val="p"/>
                        </m:rPr>
                        <w:rPr>
                          <w:rFonts w:ascii="Cambria Math" w:hAnsi="Cambria Math"/>
                        </w:rPr>
                        <m:t xml:space="preserve"> MHz*</m:t>
                      </m:r>
                      <m:sSup>
                        <m:sSupPr>
                          <m:ctrlPr>
                            <w:rPr>
                              <w:rFonts w:ascii="Cambria Math" w:hAnsi="Cambria Math"/>
                            </w:rPr>
                          </m:ctrlPr>
                        </m:sSupPr>
                        <m:e>
                          <m:r>
                            <m:rPr>
                              <m:sty m:val="p"/>
                            </m:rPr>
                            <w:rPr>
                              <w:rFonts w:ascii="Cambria Math" w:hAnsi="Cambria Math"/>
                            </w:rPr>
                            <m:t>10</m:t>
                          </m:r>
                        </m:e>
                        <m:sup>
                          <m:f>
                            <m:fPr>
                              <m:type m:val="skw"/>
                              <m:ctrlPr>
                                <w:rPr>
                                  <w:rFonts w:ascii="Cambria Math" w:hAnsi="Cambria Math"/>
                                </w:rPr>
                              </m:ctrlPr>
                            </m:fPr>
                            <m:num>
                              <m:r>
                                <m:rPr>
                                  <m:sty m:val="p"/>
                                </m:rPr>
                                <w:rPr>
                                  <w:rFonts w:ascii="Cambria Math" w:hAnsi="Cambria Math"/>
                                </w:rPr>
                                <m:t>24 dB</m:t>
                              </m:r>
                            </m:num>
                            <m:den>
                              <m:r>
                                <m:rPr>
                                  <m:sty m:val="p"/>
                                </m:rPr>
                                <w:rPr>
                                  <w:rFonts w:ascii="Cambria Math" w:hAnsi="Cambria Math"/>
                                </w:rPr>
                                <m:t>10</m:t>
                              </m:r>
                            </m:den>
                          </m:f>
                        </m:sup>
                      </m:sSup>
                      <m:r>
                        <m:rPr>
                          <m:sty m:val="p"/>
                        </m:rPr>
                        <w:rPr>
                          <w:rFonts w:ascii="Cambria Math" w:hAnsi="Cambria Math"/>
                        </w:rPr>
                        <m:t>+</m:t>
                      </m:r>
                      <m:d>
                        <m:dPr>
                          <m:ctrlPr>
                            <w:rPr>
                              <w:rFonts w:ascii="Cambria Math" w:hAnsi="Cambria Math"/>
                            </w:rPr>
                          </m:ctrlPr>
                        </m:dPr>
                        <m:e>
                          <m:r>
                            <m:rPr>
                              <m:sty m:val="p"/>
                            </m:rPr>
                            <w:rPr>
                              <w:rFonts w:ascii="Cambria Math" w:hAnsi="Cambria Math"/>
                            </w:rPr>
                            <m:t>1903.68-1901.952</m:t>
                          </m:r>
                        </m:e>
                      </m:d>
                      <m:r>
                        <m:rPr>
                          <m:sty m:val="p"/>
                        </m:rPr>
                        <w:rPr>
                          <w:rFonts w:ascii="Cambria Math" w:hAnsi="Cambria Math"/>
                        </w:rPr>
                        <m:t xml:space="preserve"> MHz*</m:t>
                      </m:r>
                      <m:sSup>
                        <m:sSupPr>
                          <m:ctrlPr>
                            <w:rPr>
                              <w:rFonts w:ascii="Cambria Math" w:hAnsi="Cambria Math"/>
                            </w:rPr>
                          </m:ctrlPr>
                        </m:sSupPr>
                        <m:e>
                          <m:r>
                            <m:rPr>
                              <m:sty m:val="p"/>
                            </m:rPr>
                            <w:rPr>
                              <w:rFonts w:ascii="Cambria Math" w:hAnsi="Cambria Math"/>
                            </w:rPr>
                            <m:t>10</m:t>
                          </m:r>
                        </m:e>
                        <m:sup>
                          <m:f>
                            <m:fPr>
                              <m:type m:val="skw"/>
                              <m:ctrlPr>
                                <w:rPr>
                                  <w:rFonts w:ascii="Cambria Math" w:hAnsi="Cambria Math"/>
                                </w:rPr>
                              </m:ctrlPr>
                            </m:fPr>
                            <m:num>
                              <m:r>
                                <m:rPr>
                                  <m:sty m:val="p"/>
                                </m:rPr>
                                <w:rPr>
                                  <w:rFonts w:ascii="Cambria Math" w:hAnsi="Cambria Math"/>
                                </w:rPr>
                                <m:t>45 dB</m:t>
                              </m:r>
                            </m:num>
                            <m:den>
                              <m:r>
                                <m:rPr>
                                  <m:sty m:val="p"/>
                                </m:rPr>
                                <w:rPr>
                                  <w:rFonts w:ascii="Cambria Math" w:hAnsi="Cambria Math"/>
                                </w:rPr>
                                <m:t>10</m:t>
                              </m:r>
                            </m:den>
                          </m:f>
                        </m:sup>
                      </m:sSup>
                      <m:r>
                        <m:rPr>
                          <m:sty m:val="p"/>
                        </m:rPr>
                        <w:rPr>
                          <w:rFonts w:ascii="Cambria Math" w:hAnsi="Cambria Math"/>
                        </w:rPr>
                        <m:t>+</m:t>
                      </m:r>
                      <m:d>
                        <m:dPr>
                          <m:ctrlPr>
                            <w:rPr>
                              <w:rFonts w:ascii="Cambria Math" w:hAnsi="Cambria Math"/>
                            </w:rPr>
                          </m:ctrlPr>
                        </m:dPr>
                        <m:e>
                          <m:r>
                            <m:rPr>
                              <m:sty m:val="p"/>
                            </m:rPr>
                            <w:rPr>
                              <w:rFonts w:ascii="Cambria Math" w:hAnsi="Cambria Math"/>
                            </w:rPr>
                            <m:t>1909.5-1903.68</m:t>
                          </m:r>
                        </m:e>
                      </m:d>
                      <m:r>
                        <m:rPr>
                          <m:sty m:val="p"/>
                        </m:rPr>
                        <w:rPr>
                          <w:rFonts w:ascii="Cambria Math" w:hAnsi="Cambria Math"/>
                        </w:rPr>
                        <m:t xml:space="preserve"> MHz*</m:t>
                      </m:r>
                      <m:sSup>
                        <m:sSupPr>
                          <m:ctrlPr>
                            <w:rPr>
                              <w:rFonts w:ascii="Cambria Math" w:hAnsi="Cambria Math"/>
                            </w:rPr>
                          </m:ctrlPr>
                        </m:sSupPr>
                        <m:e>
                          <m:r>
                            <m:rPr>
                              <m:sty m:val="p"/>
                            </m:rPr>
                            <w:rPr>
                              <w:rFonts w:ascii="Cambria Math" w:hAnsi="Cambria Math"/>
                            </w:rPr>
                            <m:t>10</m:t>
                          </m:r>
                        </m:e>
                        <m:sup>
                          <m:f>
                            <m:fPr>
                              <m:type m:val="skw"/>
                              <m:ctrlPr>
                                <w:rPr>
                                  <w:rFonts w:ascii="Cambria Math" w:hAnsi="Cambria Math"/>
                                </w:rPr>
                              </m:ctrlPr>
                            </m:fPr>
                            <m:num>
                              <m:r>
                                <m:rPr>
                                  <m:sty m:val="p"/>
                                </m:rPr>
                                <w:rPr>
                                  <w:rFonts w:ascii="Cambria Math" w:hAnsi="Cambria Math"/>
                                </w:rPr>
                                <m:t>51 dB</m:t>
                              </m:r>
                            </m:num>
                            <m:den>
                              <m:r>
                                <m:rPr>
                                  <m:sty m:val="p"/>
                                </m:rPr>
                                <w:rPr>
                                  <w:rFonts w:ascii="Cambria Math" w:hAnsi="Cambria Math"/>
                                </w:rPr>
                                <m:t>10</m:t>
                              </m:r>
                            </m:den>
                          </m:f>
                        </m:sup>
                      </m:sSup>
                    </m:num>
                    <m:den>
                      <m:r>
                        <m:rPr>
                          <m:sty m:val="p"/>
                        </m:rPr>
                        <w:rPr>
                          <w:rFonts w:ascii="Cambria Math" w:hAnsi="Cambria Math"/>
                        </w:rPr>
                        <m:t>9 MHz</m:t>
                      </m:r>
                    </m:den>
                  </m:f>
                </m:e>
              </m:d>
              <m:r>
                <m:rPr>
                  <m:sty m:val="p"/>
                </m:rPr>
                <w:rPr>
                  <w:rFonts w:ascii="Cambria Math" w:hAnsi="Cambria Math"/>
                </w:rPr>
                <m:t>=49.3 dB</m:t>
              </m:r>
            </m:oMath>
            <w:r w:rsidRPr="001D39DF">
              <w:t>.</w:t>
            </w:r>
          </w:p>
          <w:p w14:paraId="2114A13D" w14:textId="77777777" w:rsidR="00FB73FF" w:rsidRPr="001D39DF" w:rsidRDefault="00FB73FF" w:rsidP="00A972C0">
            <w:pPr>
              <w:pStyle w:val="ECCTablenote"/>
            </w:pPr>
          </w:p>
          <w:p w14:paraId="2BBA088F" w14:textId="425F5555" w:rsidR="00FB73FF" w:rsidRPr="001D39DF" w:rsidRDefault="00FB73FF" w:rsidP="00A972C0">
            <w:pPr>
              <w:pStyle w:val="ECCTablenote"/>
            </w:pPr>
            <w:r w:rsidRPr="001D39DF">
              <w:t xml:space="preserve">Note 5: DECT carrier F1 has its third up to its eighth adjacent channels in the FRMCS receiver bandwidth (see </w:t>
            </w:r>
            <w:r w:rsidR="00DE7671" w:rsidRPr="001D39DF">
              <w:t>Figure 36</w:t>
            </w:r>
            <w:r w:rsidRPr="001D39DF">
              <w:t xml:space="preserve">). Using the methodology explained in the Note 4, it results in an average of 51 </w:t>
            </w:r>
            <w:proofErr w:type="spellStart"/>
            <w:r w:rsidRPr="001D39DF">
              <w:t>dB.</w:t>
            </w:r>
            <w:proofErr w:type="spellEnd"/>
          </w:p>
        </w:tc>
      </w:tr>
    </w:tbl>
    <w:p w14:paraId="6078075C" w14:textId="7A2B5E4A" w:rsidR="007E49BE" w:rsidRPr="001B57F7" w:rsidRDefault="007E49BE" w:rsidP="000C0405"/>
    <w:p w14:paraId="77BF38AC" w14:textId="77777777" w:rsidR="007E49BE" w:rsidRPr="001B57F7" w:rsidRDefault="003475D8">
      <w:pPr>
        <w:pStyle w:val="ECCFiguregraphcentered"/>
        <w:keepNext/>
        <w:rPr>
          <w:lang w:val="en-GB"/>
        </w:rPr>
      </w:pPr>
      <w:r w:rsidRPr="001B57F7">
        <w:rPr>
          <w:noProof/>
          <w:lang w:val="fr-FR" w:eastAsia="fr-FR"/>
        </w:rPr>
        <w:lastRenderedPageBreak/>
        <w:drawing>
          <wp:inline distT="0" distB="0" distL="0" distR="0" wp14:anchorId="1BEABED8" wp14:editId="0720FD40">
            <wp:extent cx="5759450" cy="2746375"/>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pic:cNvPicPr>
                      <a:picLocks noChangeAspect="1" noChangeArrowheads="1"/>
                    </pic:cNvPicPr>
                  </pic:nvPicPr>
                  <pic:blipFill>
                    <a:blip r:embed="rId53" cstate="email"/>
                    <a:stretch>
                      <a:fillRect/>
                    </a:stretch>
                  </pic:blipFill>
                  <pic:spPr>
                    <a:xfrm>
                      <a:off x="0" y="0"/>
                      <a:ext cx="5760000" cy="2746800"/>
                    </a:xfrm>
                    <a:prstGeom prst="rect">
                      <a:avLst/>
                    </a:prstGeom>
                    <a:noFill/>
                    <a:ln>
                      <a:noFill/>
                    </a:ln>
                  </pic:spPr>
                </pic:pic>
              </a:graphicData>
            </a:graphic>
          </wp:inline>
        </w:drawing>
      </w:r>
    </w:p>
    <w:p w14:paraId="7DEE2008" w14:textId="1A62B4E1" w:rsidR="007E49BE" w:rsidRPr="001B57F7" w:rsidRDefault="003475D8" w:rsidP="000C0405">
      <w:pPr>
        <w:pStyle w:val="Caption"/>
        <w:rPr>
          <w:lang w:val="en-GB"/>
        </w:rPr>
      </w:pPr>
      <w:bookmarkStart w:id="311" w:name="_Ref10729119"/>
      <w:bookmarkStart w:id="312" w:name="_Ref16586314"/>
      <w:r w:rsidRPr="001B57F7">
        <w:rPr>
          <w:lang w:val="en-GB"/>
        </w:rPr>
        <w:t xml:space="preserve">Figure </w:t>
      </w:r>
      <w:r w:rsidR="00DE7671">
        <w:rPr>
          <w:noProof/>
          <w:lang w:val="en-GB"/>
        </w:rPr>
        <w:t>47</w:t>
      </w:r>
      <w:bookmarkEnd w:id="311"/>
      <w:r w:rsidRPr="001B57F7">
        <w:rPr>
          <w:lang w:val="en-GB"/>
        </w:rPr>
        <w:t>: Unwanted emissions of FRMCS BS and on-board equipment in DECT channels</w:t>
      </w:r>
      <w:bookmarkEnd w:id="312"/>
      <w:r w:rsidRPr="001B57F7">
        <w:rPr>
          <w:lang w:val="en-GB"/>
        </w:rPr>
        <w:t xml:space="preserve"> </w:t>
      </w:r>
    </w:p>
    <w:p w14:paraId="334FD55C" w14:textId="753B8839" w:rsidR="007E49BE" w:rsidRPr="001B57F7" w:rsidRDefault="003475D8" w:rsidP="000C0405">
      <w:r w:rsidRPr="001B57F7">
        <w:t xml:space="preserve">FRMCS signals are OFDMA modulated, and therefore are composed of several equally spaced subcarriers. When entering DECT devices, intermodulation distortion may happen due to the non-linearity of the receivers. This effect has been assessed using the same methodology as in </w:t>
      </w:r>
      <w:r w:rsidR="006F0726">
        <w:t>s</w:t>
      </w:r>
      <w:r w:rsidRPr="001B57F7">
        <w:t xml:space="preserve">ection </w:t>
      </w:r>
      <w:r w:rsidR="00204777">
        <w:t>4.1.3</w:t>
      </w:r>
      <w:r w:rsidRPr="001B57F7">
        <w:t xml:space="preserve">, by replacing the 20 MHz E-UTRA interferer by a 10 MHz FRMCS carrier, and considering in the same way full RB allocation. The -20.5 dBm third-order intercept point of a DECT receiver has been taken as a basis for the calculation (see </w:t>
      </w:r>
      <w:r w:rsidR="00204777" w:rsidRPr="001B57F7">
        <w:t xml:space="preserve">Table </w:t>
      </w:r>
      <w:r w:rsidR="00204777">
        <w:rPr>
          <w:noProof/>
        </w:rPr>
        <w:t>8</w:t>
      </w:r>
      <w:r w:rsidRPr="001B57F7">
        <w:t xml:space="preserve">). </w:t>
      </w:r>
    </w:p>
    <w:p w14:paraId="18B8E70B" w14:textId="212F3142" w:rsidR="007E49BE" w:rsidRPr="001B57F7" w:rsidRDefault="003475D8" w:rsidP="000C0405">
      <w:r w:rsidRPr="001B57F7">
        <w:t xml:space="preserve">The results are presented separately in </w:t>
      </w:r>
      <w:r w:rsidR="00DE7671" w:rsidRPr="001B57F7">
        <w:t xml:space="preserve">Figure </w:t>
      </w:r>
      <w:r w:rsidR="00DE7671">
        <w:rPr>
          <w:noProof/>
        </w:rPr>
        <w:t>48</w:t>
      </w:r>
      <w:r w:rsidRPr="001B57F7">
        <w:t xml:space="preserve"> for interference by FRMCS </w:t>
      </w:r>
      <w:r w:rsidR="0077359B" w:rsidRPr="001B57F7">
        <w:t>cab-radio</w:t>
      </w:r>
      <w:r w:rsidRPr="001B57F7">
        <w:t xml:space="preserve">s and in </w:t>
      </w:r>
      <w:r w:rsidR="00DE7671" w:rsidRPr="001B57F7">
        <w:t xml:space="preserve">Figure </w:t>
      </w:r>
      <w:r w:rsidR="00DE7671">
        <w:rPr>
          <w:noProof/>
        </w:rPr>
        <w:t>49</w:t>
      </w:r>
      <w:r w:rsidRPr="001B57F7">
        <w:t xml:space="preserve"> for BS. The power of the FRMCS signal measured at the DECT receiver input is shown on the x-axis, and on the y-axis, the in-band power measured in each of the ten DECT channels. Therefore, when the FRMCS signal has very low power, -103 dBm are measured, which corresponds to the specified internal noise of a DECT receiver (see </w:t>
      </w:r>
      <w:r w:rsidR="00204777" w:rsidRPr="001B57F7">
        <w:t xml:space="preserve">Table </w:t>
      </w:r>
      <w:r w:rsidR="00204777">
        <w:rPr>
          <w:noProof/>
        </w:rPr>
        <w:t>8</w:t>
      </w:r>
      <w:r w:rsidRPr="001B57F7">
        <w:t xml:space="preserve">). </w:t>
      </w:r>
    </w:p>
    <w:p w14:paraId="08844274"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277A6747" wp14:editId="17A02F15">
            <wp:extent cx="6090220" cy="2904565"/>
            <wp:effectExtent l="0" t="0" r="635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pic:cNvPicPr>
                      <a:picLocks noChangeAspect="1" noChangeArrowheads="1"/>
                    </pic:cNvPicPr>
                  </pic:nvPicPr>
                  <pic:blipFill>
                    <a:blip r:embed="rId54" cstate="screen"/>
                    <a:stretch>
                      <a:fillRect/>
                    </a:stretch>
                  </pic:blipFill>
                  <pic:spPr>
                    <a:xfrm>
                      <a:off x="0" y="0"/>
                      <a:ext cx="6130754" cy="2923896"/>
                    </a:xfrm>
                    <a:prstGeom prst="rect">
                      <a:avLst/>
                    </a:prstGeom>
                    <a:noFill/>
                    <a:ln>
                      <a:noFill/>
                    </a:ln>
                  </pic:spPr>
                </pic:pic>
              </a:graphicData>
            </a:graphic>
          </wp:inline>
        </w:drawing>
      </w:r>
    </w:p>
    <w:p w14:paraId="54F60B1F" w14:textId="51FF9754" w:rsidR="007E49BE" w:rsidRPr="001B57F7" w:rsidRDefault="003475D8" w:rsidP="000C0405">
      <w:pPr>
        <w:pStyle w:val="Caption"/>
        <w:rPr>
          <w:lang w:val="en-GB"/>
        </w:rPr>
      </w:pPr>
      <w:bookmarkStart w:id="313" w:name="_Ref10798071"/>
      <w:r w:rsidRPr="001B57F7">
        <w:rPr>
          <w:lang w:val="en-GB"/>
        </w:rPr>
        <w:t xml:space="preserve">Figure </w:t>
      </w:r>
      <w:r w:rsidR="00DE7671">
        <w:rPr>
          <w:noProof/>
          <w:lang w:val="en-GB"/>
        </w:rPr>
        <w:t>48</w:t>
      </w:r>
      <w:bookmarkEnd w:id="313"/>
      <w:r w:rsidRPr="001B57F7">
        <w:rPr>
          <w:lang w:val="en-GB"/>
        </w:rPr>
        <w:t>: Interference of DECT channels by FRMCS on-board equipment</w:t>
      </w:r>
    </w:p>
    <w:p w14:paraId="7E1579D4" w14:textId="77777777" w:rsidR="007E49BE" w:rsidRPr="001B57F7" w:rsidRDefault="003475D8" w:rsidP="000C0405">
      <w:pPr>
        <w:pStyle w:val="ECCFiguregraphcentered"/>
        <w:keepNext/>
        <w:rPr>
          <w:lang w:val="en-GB"/>
        </w:rPr>
      </w:pPr>
      <w:r w:rsidRPr="001B57F7">
        <w:rPr>
          <w:noProof/>
          <w:lang w:val="fr-FR" w:eastAsia="fr-FR"/>
        </w:rPr>
        <w:lastRenderedPageBreak/>
        <w:drawing>
          <wp:inline distT="0" distB="0" distL="0" distR="0" wp14:anchorId="211751EE" wp14:editId="773B0042">
            <wp:extent cx="5637195" cy="2689412"/>
            <wp:effectExtent l="0" t="0" r="1905"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pic:cNvPicPr>
                      <a:picLocks noChangeAspect="1" noChangeArrowheads="1"/>
                    </pic:cNvPicPr>
                  </pic:nvPicPr>
                  <pic:blipFill>
                    <a:blip r:embed="rId55" cstate="screen"/>
                    <a:stretch>
                      <a:fillRect/>
                    </a:stretch>
                  </pic:blipFill>
                  <pic:spPr>
                    <a:xfrm>
                      <a:off x="0" y="0"/>
                      <a:ext cx="5680272" cy="2709963"/>
                    </a:xfrm>
                    <a:prstGeom prst="rect">
                      <a:avLst/>
                    </a:prstGeom>
                    <a:noFill/>
                    <a:ln>
                      <a:noFill/>
                    </a:ln>
                  </pic:spPr>
                </pic:pic>
              </a:graphicData>
            </a:graphic>
          </wp:inline>
        </w:drawing>
      </w:r>
    </w:p>
    <w:p w14:paraId="18EFA47E" w14:textId="09CDB311" w:rsidR="007E49BE" w:rsidRPr="001B57F7" w:rsidRDefault="003475D8" w:rsidP="000C0405">
      <w:pPr>
        <w:pStyle w:val="Caption"/>
        <w:rPr>
          <w:lang w:val="en-GB"/>
        </w:rPr>
      </w:pPr>
      <w:bookmarkStart w:id="314" w:name="_Ref10798072"/>
      <w:r w:rsidRPr="001B57F7">
        <w:rPr>
          <w:lang w:val="en-GB"/>
        </w:rPr>
        <w:t xml:space="preserve">Figure </w:t>
      </w:r>
      <w:r w:rsidR="00DE7671">
        <w:rPr>
          <w:noProof/>
          <w:lang w:val="en-GB"/>
        </w:rPr>
        <w:t>49</w:t>
      </w:r>
      <w:bookmarkEnd w:id="314"/>
      <w:r w:rsidRPr="001B57F7">
        <w:rPr>
          <w:lang w:val="en-GB"/>
        </w:rPr>
        <w:t>: Interference of DECT channels by FRMCS BS</w:t>
      </w:r>
    </w:p>
    <w:p w14:paraId="3C862D98" w14:textId="77777777" w:rsidR="007E49BE" w:rsidRPr="001B57F7" w:rsidRDefault="003475D8" w:rsidP="000C0405">
      <w:r w:rsidRPr="001B57F7">
        <w:t>As one can see, interference is mostly driven by unwanted emissions and blocking effects when the FRMCS signal power is less than about -20 dBm, and by intermodulation distortion for higher power levels. Moreover, intermodulation distortion only has an impact on DECT carriers F0 to F4. This can be understood by calculating the centre frequency of the ”lowest” intermodulation product generated by a 10 MHz FRMCS carrier centred at 1905 MHz, which is approximately 1891.5 MHz</w:t>
      </w:r>
      <w:r w:rsidRPr="001B57F7">
        <w:rPr>
          <w:rStyle w:val="FootnoteReference"/>
        </w:rPr>
        <w:footnoteReference w:id="86"/>
      </w:r>
      <w:r w:rsidRPr="001B57F7">
        <w:t xml:space="preserve"> i.e. in the middle of DECT channel F4. </w:t>
      </w:r>
    </w:p>
    <w:p w14:paraId="0290066D" w14:textId="211BB8A4" w:rsidR="007E49BE" w:rsidRPr="001B57F7" w:rsidRDefault="003475D8" w:rsidP="000C0405">
      <w:pPr>
        <w:pStyle w:val="Heading3"/>
        <w:rPr>
          <w:lang w:val="en-GB"/>
        </w:rPr>
      </w:pPr>
      <w:bookmarkStart w:id="315" w:name="_Toc42082497"/>
      <w:bookmarkStart w:id="316" w:name="_Toc42088452"/>
      <w:bookmarkStart w:id="317" w:name="_Toc30762214"/>
      <w:bookmarkStart w:id="318" w:name="_Ref16526125"/>
      <w:bookmarkStart w:id="319" w:name="_Ref16604648"/>
      <w:r w:rsidRPr="001B57F7">
        <w:rPr>
          <w:lang w:val="en-GB"/>
        </w:rPr>
        <w:t>Residential case</w:t>
      </w:r>
      <w:bookmarkEnd w:id="315"/>
      <w:bookmarkEnd w:id="316"/>
      <w:r w:rsidRPr="001B57F7">
        <w:rPr>
          <w:lang w:val="en-GB"/>
        </w:rPr>
        <w:t xml:space="preserve"> </w:t>
      </w:r>
      <w:bookmarkEnd w:id="317"/>
    </w:p>
    <w:p w14:paraId="6A532DC8" w14:textId="77777777" w:rsidR="007E49BE" w:rsidRPr="001B57F7" w:rsidRDefault="003475D8" w:rsidP="000C0405">
      <w:r w:rsidRPr="001B57F7">
        <w:t>This section considers the case where the DECT received power is -65 dBm.</w:t>
      </w:r>
    </w:p>
    <w:p w14:paraId="1410359E" w14:textId="7D9CAEAC" w:rsidR="007E49BE" w:rsidRPr="001B57F7" w:rsidRDefault="003475D8" w:rsidP="000C0405">
      <w:pPr>
        <w:pStyle w:val="Heading4"/>
        <w:rPr>
          <w:lang w:val="en-GB"/>
        </w:rPr>
      </w:pPr>
      <w:bookmarkStart w:id="320" w:name="_Toc30762215"/>
      <w:r w:rsidRPr="001B57F7">
        <w:rPr>
          <w:lang w:val="en-GB"/>
        </w:rPr>
        <w:t xml:space="preserve">Interference with FRMCS </w:t>
      </w:r>
      <w:bookmarkEnd w:id="318"/>
      <w:r w:rsidRPr="001B57F7">
        <w:rPr>
          <w:lang w:val="en-GB"/>
        </w:rPr>
        <w:t>cab-radios</w:t>
      </w:r>
      <w:bookmarkEnd w:id="319"/>
      <w:bookmarkEnd w:id="320"/>
    </w:p>
    <w:p w14:paraId="4CE59E5A" w14:textId="118A4C5F" w:rsidR="007E49BE" w:rsidRPr="001B57F7" w:rsidRDefault="003475D8" w:rsidP="000C0405">
      <w:r w:rsidRPr="001B57F7">
        <w:t xml:space="preserve">The interference generated by an FRMCS cab-radio on a pair of DECT devices is assessed in the worst case configuration shown in </w:t>
      </w:r>
      <w:r w:rsidR="00DE7671" w:rsidRPr="001B57F7">
        <w:t xml:space="preserve">Figure </w:t>
      </w:r>
      <w:r w:rsidR="00DE7671">
        <w:rPr>
          <w:noProof/>
        </w:rPr>
        <w:t>50</w:t>
      </w:r>
      <w:r w:rsidRPr="001B57F7">
        <w:t xml:space="preserve"> below, where the train passes as close as 5 m by a residential building in which a PP and an FRP are communicating with each other. This situation is commonly encountered in densely populated areas (see for example the high-density scenario in </w:t>
      </w:r>
      <w:r w:rsidR="006F0726">
        <w:t>s</w:t>
      </w:r>
      <w:r w:rsidRPr="001B57F7">
        <w:t xml:space="preserve">ection </w:t>
      </w:r>
      <w:r w:rsidR="00204777">
        <w:t>2.5</w:t>
      </w:r>
      <w:r w:rsidRPr="001B57F7">
        <w:t xml:space="preserve">). </w:t>
      </w:r>
    </w:p>
    <w:p w14:paraId="1FF8C621" w14:textId="77777777" w:rsidR="007E49BE" w:rsidRPr="001B57F7" w:rsidRDefault="003475D8" w:rsidP="000C0405">
      <w:pPr>
        <w:pStyle w:val="ECCFiguregraphcentered"/>
        <w:keepNext/>
        <w:rPr>
          <w:lang w:val="en-GB"/>
        </w:rPr>
      </w:pPr>
      <w:r w:rsidRPr="001B57F7">
        <w:rPr>
          <w:noProof/>
          <w:lang w:val="fr-FR" w:eastAsia="fr-FR"/>
        </w:rPr>
        <w:lastRenderedPageBreak/>
        <w:drawing>
          <wp:inline distT="0" distB="0" distL="0" distR="0" wp14:anchorId="4ACEA94F" wp14:editId="2D85D6B1">
            <wp:extent cx="5919533" cy="3169227"/>
            <wp:effectExtent l="0" t="0" r="508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pic:cNvPicPr>
                      <a:picLocks noChangeAspect="1" noChangeArrowheads="1"/>
                    </pic:cNvPicPr>
                  </pic:nvPicPr>
                  <pic:blipFill>
                    <a:blip r:embed="rId56" cstate="screen"/>
                    <a:srcRect/>
                    <a:stretch>
                      <a:fillRect/>
                    </a:stretch>
                  </pic:blipFill>
                  <pic:spPr>
                    <a:xfrm>
                      <a:off x="0" y="0"/>
                      <a:ext cx="5958307" cy="3189986"/>
                    </a:xfrm>
                    <a:prstGeom prst="rect">
                      <a:avLst/>
                    </a:prstGeom>
                    <a:noFill/>
                    <a:ln>
                      <a:noFill/>
                    </a:ln>
                  </pic:spPr>
                </pic:pic>
              </a:graphicData>
            </a:graphic>
          </wp:inline>
        </w:drawing>
      </w:r>
    </w:p>
    <w:p w14:paraId="25D594E4" w14:textId="3B8B5587" w:rsidR="007E49BE" w:rsidRPr="001B57F7" w:rsidRDefault="003475D8" w:rsidP="000C0405">
      <w:pPr>
        <w:pStyle w:val="Caption"/>
        <w:rPr>
          <w:lang w:val="en-GB"/>
        </w:rPr>
      </w:pPr>
      <w:bookmarkStart w:id="321" w:name="_Ref10814002"/>
      <w:bookmarkStart w:id="322" w:name="_Ref16786523"/>
      <w:r w:rsidRPr="001B57F7">
        <w:rPr>
          <w:lang w:val="en-GB"/>
        </w:rPr>
        <w:t xml:space="preserve">Figure </w:t>
      </w:r>
      <w:r w:rsidR="00DE7671">
        <w:rPr>
          <w:noProof/>
          <w:lang w:val="en-GB"/>
        </w:rPr>
        <w:t>50</w:t>
      </w:r>
      <w:bookmarkEnd w:id="321"/>
      <w:r w:rsidRPr="001B57F7">
        <w:rPr>
          <w:lang w:val="en-GB"/>
        </w:rPr>
        <w:t xml:space="preserve">: </w:t>
      </w:r>
      <w:r w:rsidR="00EC31EF">
        <w:rPr>
          <w:lang w:val="en-GB"/>
        </w:rPr>
        <w:t>W</w:t>
      </w:r>
      <w:r w:rsidRPr="001B57F7">
        <w:rPr>
          <w:lang w:val="en-GB"/>
        </w:rPr>
        <w:t>orst</w:t>
      </w:r>
      <w:r w:rsidR="00EC31EF">
        <w:rPr>
          <w:lang w:val="en-GB"/>
        </w:rPr>
        <w:t>-</w:t>
      </w:r>
      <w:r w:rsidRPr="001B57F7">
        <w:rPr>
          <w:lang w:val="en-GB"/>
        </w:rPr>
        <w:t>case configuration for the interference</w:t>
      </w:r>
      <w:bookmarkEnd w:id="322"/>
      <w:r w:rsidRPr="001B57F7">
        <w:rPr>
          <w:lang w:val="en-GB"/>
        </w:rPr>
        <w:t xml:space="preserve"> </w:t>
      </w:r>
      <w:r w:rsidRPr="001B57F7">
        <w:rPr>
          <w:lang w:val="en-GB"/>
        </w:rPr>
        <w:br/>
        <w:t>of a DECT communication by an FRMCs cab-radio</w:t>
      </w:r>
    </w:p>
    <w:p w14:paraId="0DBDAB73" w14:textId="36A92559" w:rsidR="007E49BE" w:rsidRPr="001B57F7" w:rsidRDefault="003475D8" w:rsidP="000C0405">
      <w:r w:rsidRPr="001B57F7">
        <w:t xml:space="preserve">The worst case in terms of relative positioning of the train and the DECT devices is also considered: firstly, the PP is 50 m away from the FRP, which is the maximum range (see </w:t>
      </w:r>
      <w:r w:rsidR="00204777" w:rsidRPr="001B57F7">
        <w:t xml:space="preserve">Table </w:t>
      </w:r>
      <w:r w:rsidR="00204777">
        <w:rPr>
          <w:noProof/>
        </w:rPr>
        <w:t>9</w:t>
      </w:r>
      <w:r w:rsidRPr="001B57F7">
        <w:t xml:space="preserve">). In this configuration, using the path loss model provided in </w:t>
      </w:r>
      <w:r w:rsidR="00204777" w:rsidRPr="001B57F7">
        <w:t xml:space="preserve">Table </w:t>
      </w:r>
      <w:r w:rsidR="00204777">
        <w:rPr>
          <w:noProof/>
        </w:rPr>
        <w:t>9</w:t>
      </w:r>
      <w:r w:rsidRPr="001B57F7">
        <w:t>, the useful signal strength measured at the PP is -65 dBm</w:t>
      </w:r>
      <w:r w:rsidRPr="001B57F7">
        <w:rPr>
          <w:rStyle w:val="FootnoteReference"/>
        </w:rPr>
        <w:footnoteReference w:id="87"/>
      </w:r>
      <w:r w:rsidRPr="001B57F7">
        <w:t xml:space="preserve">. Secondly, the elevation and azimuth angles at the train-mounted antenna in the direction of the DECT equipment are such that the antenna gain is maximal i.e. 6.6 dBi (see </w:t>
      </w:r>
      <w:r w:rsidR="00204777" w:rsidRPr="001B57F7">
        <w:t xml:space="preserve">Table </w:t>
      </w:r>
      <w:r w:rsidR="00204777">
        <w:rPr>
          <w:noProof/>
        </w:rPr>
        <w:t>4</w:t>
      </w:r>
      <w:r w:rsidRPr="001B57F7">
        <w:t>). This gain value being reached at around 24° elevation, the distance between the antenna and the wall is approximately 5.5 m</w:t>
      </w:r>
      <w:r w:rsidRPr="001B57F7">
        <w:rPr>
          <w:rStyle w:val="FootnoteReference"/>
        </w:rPr>
        <w:footnoteReference w:id="88"/>
      </w:r>
      <w:r w:rsidRPr="001B57F7">
        <w:t>, and the FSPL including a 20 dB building entry loss is 72.8 dB</w:t>
      </w:r>
      <w:r w:rsidRPr="001B57F7">
        <w:rPr>
          <w:rStyle w:val="FootnoteReference"/>
        </w:rPr>
        <w:footnoteReference w:id="89"/>
      </w:r>
      <w:r w:rsidRPr="001B57F7">
        <w:t>. Therefore</w:t>
      </w:r>
      <w:r w:rsidR="00EC31EF">
        <w:t>,</w:t>
      </w:r>
      <w:r w:rsidRPr="001B57F7">
        <w:t xml:space="preserve"> the power of the FRMCS signal at the PP receiver input is -38.2 dBm</w:t>
      </w:r>
      <w:r w:rsidRPr="001B57F7">
        <w:rPr>
          <w:rStyle w:val="FootnoteReference"/>
        </w:rPr>
        <w:footnoteReference w:id="90"/>
      </w:r>
      <w:r w:rsidRPr="001B57F7">
        <w:t xml:space="preserve">. The time domain has not been considered here: all DECT slots are assumed to collide with FRMCS uplink subframes. </w:t>
      </w:r>
    </w:p>
    <w:p w14:paraId="40670C3B" w14:textId="432A3D1E" w:rsidR="007E49BE" w:rsidRPr="001B57F7" w:rsidRDefault="003475D8" w:rsidP="000C0405">
      <w:r w:rsidRPr="001B57F7">
        <w:t xml:space="preserve">The in-band interference power in each of the DECT channels is calculated by using the curve shown in </w:t>
      </w:r>
      <w:r w:rsidR="00DE7671" w:rsidRPr="001B57F7">
        <w:t xml:space="preserve">Figure </w:t>
      </w:r>
      <w:r w:rsidR="00DE7671">
        <w:rPr>
          <w:noProof/>
        </w:rPr>
        <w:t>48</w:t>
      </w:r>
      <w:r w:rsidRPr="001B57F7">
        <w:t xml:space="preserve">, as well as the SINR. The results are presented in </w:t>
      </w:r>
      <w:r w:rsidR="00204777" w:rsidRPr="001B57F7">
        <w:t xml:space="preserve">Table </w:t>
      </w:r>
      <w:r w:rsidR="00204777">
        <w:rPr>
          <w:noProof/>
        </w:rPr>
        <w:t>18</w:t>
      </w:r>
      <w:r w:rsidRPr="001B57F7">
        <w:t xml:space="preserve"> below. The minimum required SINR for a DECT communication is 21 dB according to </w:t>
      </w:r>
      <w:r w:rsidR="00204777" w:rsidRPr="001B57F7">
        <w:t xml:space="preserve">Table </w:t>
      </w:r>
      <w:r w:rsidR="00204777">
        <w:t>9</w:t>
      </w:r>
      <w:r w:rsidRPr="001B57F7">
        <w:t xml:space="preserve">, which means that only 5 DECT carriers (F5 – F9) are usable. In the case where the communication is initiated at the exact moment when the train passes by the building, the PP would therefore select the less interfered channel among F5 – F9. In the case where the PP and the FRP are already performing a communication using either one of F0 – F4, there is a possibility that the communication switches to another channel among F5 - F9. In both cases, the communication is not blocked because there are at least half of the channels available where the SINR is sufficient to ensure error-free transmission including a fading margin. </w:t>
      </w:r>
    </w:p>
    <w:p w14:paraId="4C4D08C7" w14:textId="77777777" w:rsidR="007E49BE" w:rsidRPr="001B57F7" w:rsidRDefault="003475D8" w:rsidP="000C0405">
      <w:r w:rsidRPr="001B57F7">
        <w:t xml:space="preserve">The example presented here shows that FRMCS </w:t>
      </w:r>
      <w:r w:rsidR="0077359B" w:rsidRPr="001B57F7">
        <w:t>cab-radio</w:t>
      </w:r>
      <w:r w:rsidRPr="001B57F7">
        <w:t>s do not interfere with DECT devices operating in buildings.</w:t>
      </w:r>
    </w:p>
    <w:p w14:paraId="42568FDC" w14:textId="7E8AFE3C" w:rsidR="007E49BE" w:rsidRPr="001B57F7" w:rsidRDefault="003475D8" w:rsidP="00EC31EF">
      <w:pPr>
        <w:pStyle w:val="Caption"/>
        <w:keepNext/>
        <w:rPr>
          <w:lang w:val="en-GB"/>
        </w:rPr>
      </w:pPr>
      <w:bookmarkStart w:id="323" w:name="_Ref10816241"/>
      <w:bookmarkStart w:id="324" w:name="_Ref10816240"/>
      <w:r w:rsidRPr="001B57F7">
        <w:rPr>
          <w:lang w:val="en-GB"/>
        </w:rPr>
        <w:lastRenderedPageBreak/>
        <w:t xml:space="preserve">Table </w:t>
      </w:r>
      <w:r w:rsidR="00204777">
        <w:rPr>
          <w:noProof/>
          <w:lang w:val="en-GB"/>
        </w:rPr>
        <w:t>18</w:t>
      </w:r>
      <w:bookmarkEnd w:id="323"/>
      <w:r w:rsidRPr="001B57F7">
        <w:rPr>
          <w:lang w:val="en-GB"/>
        </w:rPr>
        <w:t>:</w:t>
      </w:r>
      <w:bookmarkEnd w:id="324"/>
      <w:r w:rsidRPr="001B57F7">
        <w:rPr>
          <w:lang w:val="en-GB"/>
        </w:rPr>
        <w:t xml:space="preserve"> SINR in the DECT channels</w:t>
      </w:r>
    </w:p>
    <w:tbl>
      <w:tblPr>
        <w:tblW w:w="9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4A0" w:firstRow="1" w:lastRow="0" w:firstColumn="1" w:lastColumn="0" w:noHBand="0" w:noVBand="1"/>
      </w:tblPr>
      <w:tblGrid>
        <w:gridCol w:w="1525"/>
        <w:gridCol w:w="1140"/>
        <w:gridCol w:w="578"/>
        <w:gridCol w:w="627"/>
        <w:gridCol w:w="756"/>
        <w:gridCol w:w="759"/>
        <w:gridCol w:w="755"/>
        <w:gridCol w:w="755"/>
        <w:gridCol w:w="759"/>
        <w:gridCol w:w="755"/>
        <w:gridCol w:w="756"/>
      </w:tblGrid>
      <w:tr w:rsidR="007E49BE" w:rsidRPr="001B57F7" w14:paraId="0BE64A8D" w14:textId="77777777" w:rsidTr="007E156B">
        <w:trPr>
          <w:cantSplit/>
          <w:jc w:val="center"/>
        </w:trPr>
        <w:tc>
          <w:tcPr>
            <w:tcW w:w="15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DD9D566" w14:textId="77777777" w:rsidR="007E49BE" w:rsidRPr="001B57F7" w:rsidRDefault="003475D8" w:rsidP="00EC31EF">
            <w:pPr>
              <w:pStyle w:val="ECCTableHeaderwhitefont"/>
              <w:keepNext/>
              <w:rPr>
                <w:rStyle w:val="ECCHLbold"/>
              </w:rPr>
            </w:pPr>
            <w:r w:rsidRPr="001B57F7">
              <w:rPr>
                <w:rStyle w:val="ECCHLbold"/>
              </w:rPr>
              <w:t>DECT channel</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8DC61CC" w14:textId="77777777" w:rsidR="007E49BE" w:rsidRPr="001B57F7" w:rsidRDefault="003475D8" w:rsidP="00EC31EF">
            <w:pPr>
              <w:pStyle w:val="ECCTableHeaderwhitefont"/>
              <w:keepNext/>
              <w:rPr>
                <w:rStyle w:val="ECCHLbold"/>
              </w:rPr>
            </w:pPr>
            <w:r w:rsidRPr="001B57F7">
              <w:rPr>
                <w:rStyle w:val="ECCHLbold"/>
              </w:rPr>
              <w:t>F0</w:t>
            </w:r>
          </w:p>
        </w:tc>
        <w:tc>
          <w:tcPr>
            <w:tcW w:w="5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9A0D4B5" w14:textId="77777777" w:rsidR="007E49BE" w:rsidRPr="001B57F7" w:rsidRDefault="003475D8" w:rsidP="00EC31EF">
            <w:pPr>
              <w:pStyle w:val="ECCTableHeaderwhitefont"/>
              <w:keepNext/>
              <w:rPr>
                <w:rStyle w:val="ECCHLbold"/>
              </w:rPr>
            </w:pPr>
            <w:r w:rsidRPr="001B57F7">
              <w:rPr>
                <w:rStyle w:val="ECCHLbold"/>
              </w:rPr>
              <w:t>F1</w:t>
            </w:r>
          </w:p>
        </w:tc>
        <w:tc>
          <w:tcPr>
            <w:tcW w:w="6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A0CF87F" w14:textId="77777777" w:rsidR="007E49BE" w:rsidRPr="001B57F7" w:rsidRDefault="003475D8" w:rsidP="00EC31EF">
            <w:pPr>
              <w:pStyle w:val="ECCTableHeaderwhitefont"/>
              <w:keepNext/>
              <w:rPr>
                <w:rStyle w:val="ECCHLbold"/>
              </w:rPr>
            </w:pPr>
            <w:r w:rsidRPr="001B57F7">
              <w:rPr>
                <w:rStyle w:val="ECCHLbold"/>
              </w:rPr>
              <w:t>F2</w:t>
            </w:r>
          </w:p>
        </w:tc>
        <w:tc>
          <w:tcPr>
            <w:tcW w:w="7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EA60AB0" w14:textId="77777777" w:rsidR="007E49BE" w:rsidRPr="001B57F7" w:rsidRDefault="003475D8" w:rsidP="00EC31EF">
            <w:pPr>
              <w:pStyle w:val="ECCTableHeaderwhitefont"/>
              <w:keepNext/>
              <w:rPr>
                <w:rStyle w:val="ECCHLbold"/>
              </w:rPr>
            </w:pPr>
            <w:r w:rsidRPr="001B57F7">
              <w:rPr>
                <w:rStyle w:val="ECCHLbold"/>
              </w:rPr>
              <w:t>F3</w:t>
            </w:r>
          </w:p>
        </w:tc>
        <w:tc>
          <w:tcPr>
            <w:tcW w:w="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2F4C0A8" w14:textId="77777777" w:rsidR="007E49BE" w:rsidRPr="001B57F7" w:rsidRDefault="003475D8" w:rsidP="00EC31EF">
            <w:pPr>
              <w:pStyle w:val="ECCTableHeaderwhitefont"/>
              <w:keepNext/>
              <w:rPr>
                <w:rStyle w:val="ECCHLbold"/>
              </w:rPr>
            </w:pPr>
            <w:r w:rsidRPr="001B57F7">
              <w:rPr>
                <w:rStyle w:val="ECCHLbold"/>
              </w:rPr>
              <w:t>F4</w:t>
            </w:r>
          </w:p>
        </w:tc>
        <w:tc>
          <w:tcPr>
            <w:tcW w:w="7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28FA1C8" w14:textId="77777777" w:rsidR="007E49BE" w:rsidRPr="001B57F7" w:rsidRDefault="003475D8" w:rsidP="00EC31EF">
            <w:pPr>
              <w:pStyle w:val="ECCTableHeaderwhitefont"/>
              <w:keepNext/>
              <w:rPr>
                <w:rStyle w:val="ECCHLbold"/>
              </w:rPr>
            </w:pPr>
            <w:r w:rsidRPr="001B57F7">
              <w:rPr>
                <w:rStyle w:val="ECCHLbold"/>
              </w:rPr>
              <w:t>F5</w:t>
            </w:r>
          </w:p>
        </w:tc>
        <w:tc>
          <w:tcPr>
            <w:tcW w:w="7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B3E4AB3" w14:textId="77777777" w:rsidR="007E49BE" w:rsidRPr="001B57F7" w:rsidRDefault="003475D8" w:rsidP="00EC31EF">
            <w:pPr>
              <w:pStyle w:val="ECCTableHeaderwhitefont"/>
              <w:keepNext/>
              <w:rPr>
                <w:rStyle w:val="ECCHLbold"/>
              </w:rPr>
            </w:pPr>
            <w:r w:rsidRPr="001B57F7">
              <w:rPr>
                <w:rStyle w:val="ECCHLbold"/>
              </w:rPr>
              <w:t>F6</w:t>
            </w:r>
          </w:p>
        </w:tc>
        <w:tc>
          <w:tcPr>
            <w:tcW w:w="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FC49516" w14:textId="77777777" w:rsidR="007E49BE" w:rsidRPr="001B57F7" w:rsidRDefault="003475D8" w:rsidP="00EC31EF">
            <w:pPr>
              <w:pStyle w:val="ECCTableHeaderwhitefont"/>
              <w:keepNext/>
              <w:rPr>
                <w:rStyle w:val="ECCHLbold"/>
              </w:rPr>
            </w:pPr>
            <w:r w:rsidRPr="001B57F7">
              <w:rPr>
                <w:rStyle w:val="ECCHLbold"/>
              </w:rPr>
              <w:t>F7</w:t>
            </w:r>
          </w:p>
        </w:tc>
        <w:tc>
          <w:tcPr>
            <w:tcW w:w="7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39841BC" w14:textId="77777777" w:rsidR="007E49BE" w:rsidRPr="001B57F7" w:rsidRDefault="003475D8" w:rsidP="00EC31EF">
            <w:pPr>
              <w:pStyle w:val="ECCTableHeaderwhitefont"/>
              <w:keepNext/>
              <w:rPr>
                <w:rStyle w:val="ECCHLbold"/>
              </w:rPr>
            </w:pPr>
            <w:r w:rsidRPr="001B57F7">
              <w:rPr>
                <w:rStyle w:val="ECCHLbold"/>
              </w:rPr>
              <w:t>F8</w:t>
            </w:r>
          </w:p>
        </w:tc>
        <w:tc>
          <w:tcPr>
            <w:tcW w:w="7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31EB3D8" w14:textId="77777777" w:rsidR="007E49BE" w:rsidRPr="001B57F7" w:rsidRDefault="003475D8" w:rsidP="00EC31EF">
            <w:pPr>
              <w:pStyle w:val="ECCTableHeaderwhitefont"/>
              <w:keepNext/>
              <w:rPr>
                <w:rStyle w:val="ECCHLbold"/>
              </w:rPr>
            </w:pPr>
            <w:r w:rsidRPr="001B57F7">
              <w:rPr>
                <w:rStyle w:val="ECCHLbold"/>
              </w:rPr>
              <w:t>F9</w:t>
            </w:r>
          </w:p>
        </w:tc>
      </w:tr>
      <w:tr w:rsidR="007E49BE" w:rsidRPr="001B57F7" w14:paraId="7A9FC91B" w14:textId="77777777" w:rsidTr="00917B88">
        <w:trPr>
          <w:cantSplit/>
          <w:trHeight w:val="520"/>
          <w:jc w:val="center"/>
        </w:trPr>
        <w:tc>
          <w:tcPr>
            <w:tcW w:w="1525" w:type="dxa"/>
            <w:tcBorders>
              <w:top w:val="single" w:sz="4" w:space="0" w:color="FFFFFF" w:themeColor="background1"/>
              <w:left w:val="single" w:sz="4" w:space="0" w:color="D2232A"/>
              <w:bottom w:val="single" w:sz="4" w:space="0" w:color="D2232A"/>
              <w:right w:val="single" w:sz="4" w:space="0" w:color="D2232A"/>
            </w:tcBorders>
            <w:vAlign w:val="center"/>
          </w:tcPr>
          <w:p w14:paraId="1CC6B7FA" w14:textId="77777777" w:rsidR="007E49BE" w:rsidRPr="001B57F7" w:rsidRDefault="003475D8" w:rsidP="00EC31EF">
            <w:pPr>
              <w:pStyle w:val="ECCTabletext"/>
              <w:keepNext/>
            </w:pPr>
            <w:r w:rsidRPr="001B57F7">
              <w:t>In-band interference power (dBm)</w:t>
            </w:r>
          </w:p>
        </w:tc>
        <w:tc>
          <w:tcPr>
            <w:tcW w:w="1718" w:type="dxa"/>
            <w:gridSpan w:val="2"/>
            <w:tcBorders>
              <w:top w:val="single" w:sz="4" w:space="0" w:color="FFFFFF" w:themeColor="background1"/>
              <w:left w:val="single" w:sz="4" w:space="0" w:color="D2232A"/>
              <w:bottom w:val="single" w:sz="4" w:space="0" w:color="D2232A"/>
              <w:right w:val="single" w:sz="4" w:space="0" w:color="D2232A"/>
            </w:tcBorders>
            <w:vAlign w:val="center"/>
          </w:tcPr>
          <w:p w14:paraId="0E8CA081" w14:textId="77777777" w:rsidR="007E49BE" w:rsidRPr="001B57F7" w:rsidRDefault="003475D8" w:rsidP="00E83B8D">
            <w:pPr>
              <w:pStyle w:val="ECCTabletext"/>
              <w:keepNext/>
              <w:jc w:val="center"/>
            </w:pPr>
            <w:r w:rsidRPr="001B57F7">
              <w:t>-76 (Note 1)</w:t>
            </w:r>
          </w:p>
        </w:tc>
        <w:tc>
          <w:tcPr>
            <w:tcW w:w="2142" w:type="dxa"/>
            <w:gridSpan w:val="3"/>
            <w:tcBorders>
              <w:top w:val="single" w:sz="4" w:space="0" w:color="FFFFFF" w:themeColor="background1"/>
              <w:left w:val="single" w:sz="4" w:space="0" w:color="D2232A"/>
              <w:bottom w:val="single" w:sz="4" w:space="0" w:color="D2232A"/>
              <w:right w:val="single" w:sz="4" w:space="0" w:color="D2232A"/>
            </w:tcBorders>
            <w:vAlign w:val="center"/>
          </w:tcPr>
          <w:p w14:paraId="43F62E8F" w14:textId="77777777" w:rsidR="007E49BE" w:rsidRPr="001B57F7" w:rsidRDefault="003475D8" w:rsidP="00E83B8D">
            <w:pPr>
              <w:pStyle w:val="ECCTabletext"/>
              <w:keepNext/>
              <w:jc w:val="center"/>
              <w:rPr>
                <w:rFonts w:eastAsia="Times New Roman"/>
              </w:rPr>
            </w:pPr>
            <w:r w:rsidRPr="001B57F7">
              <w:t>-80</w:t>
            </w:r>
          </w:p>
        </w:tc>
        <w:tc>
          <w:tcPr>
            <w:tcW w:w="3780" w:type="dxa"/>
            <w:gridSpan w:val="5"/>
            <w:tcBorders>
              <w:top w:val="single" w:sz="4" w:space="0" w:color="FFFFFF" w:themeColor="background1"/>
              <w:left w:val="single" w:sz="4" w:space="0" w:color="D2232A"/>
              <w:bottom w:val="single" w:sz="4" w:space="0" w:color="D2232A"/>
              <w:right w:val="single" w:sz="4" w:space="0" w:color="D2232A"/>
            </w:tcBorders>
            <w:vAlign w:val="center"/>
          </w:tcPr>
          <w:p w14:paraId="5664F88B" w14:textId="77777777" w:rsidR="007E49BE" w:rsidRPr="001B57F7" w:rsidRDefault="003475D8" w:rsidP="00E83B8D">
            <w:pPr>
              <w:pStyle w:val="ECCTabletext"/>
              <w:keepNext/>
              <w:jc w:val="center"/>
              <w:rPr>
                <w:rFonts w:eastAsia="Times New Roman"/>
              </w:rPr>
            </w:pPr>
            <w:r w:rsidRPr="001B57F7">
              <w:rPr>
                <w:rFonts w:eastAsia="Times New Roman"/>
              </w:rPr>
              <w:t>-86</w:t>
            </w:r>
          </w:p>
        </w:tc>
      </w:tr>
      <w:tr w:rsidR="007E49BE" w:rsidRPr="001B57F7" w14:paraId="5775B65D" w14:textId="77777777">
        <w:trPr>
          <w:cantSplit/>
          <w:trHeight w:val="520"/>
          <w:jc w:val="center"/>
        </w:trPr>
        <w:tc>
          <w:tcPr>
            <w:tcW w:w="1525" w:type="dxa"/>
            <w:tcBorders>
              <w:top w:val="single" w:sz="4" w:space="0" w:color="D2232A"/>
              <w:left w:val="single" w:sz="4" w:space="0" w:color="D2232A"/>
              <w:bottom w:val="single" w:sz="4" w:space="0" w:color="D2232A"/>
              <w:right w:val="single" w:sz="4" w:space="0" w:color="D2232A"/>
            </w:tcBorders>
            <w:vAlign w:val="center"/>
          </w:tcPr>
          <w:p w14:paraId="5EF2FE21" w14:textId="77777777" w:rsidR="007E49BE" w:rsidRPr="001B57F7" w:rsidRDefault="003475D8" w:rsidP="00EC31EF">
            <w:pPr>
              <w:pStyle w:val="ECCTabletext"/>
              <w:keepNext/>
            </w:pPr>
            <w:r w:rsidRPr="001B57F7">
              <w:t>SINR (dB)</w:t>
            </w:r>
          </w:p>
        </w:tc>
        <w:tc>
          <w:tcPr>
            <w:tcW w:w="1718" w:type="dxa"/>
            <w:gridSpan w:val="2"/>
            <w:tcBorders>
              <w:top w:val="single" w:sz="4" w:space="0" w:color="D2232A"/>
              <w:left w:val="single" w:sz="4" w:space="0" w:color="D2232A"/>
              <w:bottom w:val="single" w:sz="4" w:space="0" w:color="D2232A"/>
              <w:right w:val="single" w:sz="4" w:space="0" w:color="D2232A"/>
            </w:tcBorders>
            <w:vAlign w:val="center"/>
          </w:tcPr>
          <w:p w14:paraId="2B0C126E" w14:textId="77777777" w:rsidR="007E49BE" w:rsidRPr="001B57F7" w:rsidRDefault="003475D8" w:rsidP="00E83B8D">
            <w:pPr>
              <w:pStyle w:val="ECCTabletext"/>
              <w:keepNext/>
              <w:jc w:val="center"/>
            </w:pPr>
            <w:r w:rsidRPr="001B57F7">
              <w:t>11 (Note 2)</w:t>
            </w:r>
          </w:p>
        </w:tc>
        <w:tc>
          <w:tcPr>
            <w:tcW w:w="2142" w:type="dxa"/>
            <w:gridSpan w:val="3"/>
            <w:tcBorders>
              <w:top w:val="single" w:sz="4" w:space="0" w:color="D2232A"/>
              <w:left w:val="single" w:sz="4" w:space="0" w:color="D2232A"/>
              <w:bottom w:val="single" w:sz="4" w:space="0" w:color="D2232A"/>
              <w:right w:val="single" w:sz="4" w:space="0" w:color="D2232A"/>
            </w:tcBorders>
            <w:vAlign w:val="center"/>
          </w:tcPr>
          <w:p w14:paraId="092BC2A8" w14:textId="63520FD2" w:rsidR="007E49BE" w:rsidRPr="001B57F7" w:rsidRDefault="003475D8" w:rsidP="00E83B8D">
            <w:pPr>
              <w:pStyle w:val="ECCTabletext"/>
              <w:keepNext/>
              <w:jc w:val="center"/>
              <w:rPr>
                <w:rFonts w:eastAsia="Times New Roman"/>
              </w:rPr>
            </w:pPr>
            <w:r w:rsidRPr="001B57F7">
              <w:rPr>
                <w:rFonts w:eastAsia="Times New Roman"/>
              </w:rPr>
              <w:t>15</w:t>
            </w:r>
          </w:p>
        </w:tc>
        <w:tc>
          <w:tcPr>
            <w:tcW w:w="3780" w:type="dxa"/>
            <w:gridSpan w:val="5"/>
            <w:tcBorders>
              <w:top w:val="single" w:sz="4" w:space="0" w:color="D2232A"/>
              <w:left w:val="single" w:sz="4" w:space="0" w:color="D2232A"/>
              <w:bottom w:val="single" w:sz="4" w:space="0" w:color="D2232A"/>
              <w:right w:val="single" w:sz="4" w:space="0" w:color="D2232A"/>
            </w:tcBorders>
            <w:vAlign w:val="center"/>
          </w:tcPr>
          <w:p w14:paraId="6ED75F73" w14:textId="77777777" w:rsidR="007E49BE" w:rsidRPr="001B57F7" w:rsidRDefault="003475D8" w:rsidP="00E83B8D">
            <w:pPr>
              <w:pStyle w:val="ECCTabletext"/>
              <w:keepNext/>
              <w:jc w:val="center"/>
              <w:rPr>
                <w:rFonts w:eastAsia="Times New Roman"/>
              </w:rPr>
            </w:pPr>
            <w:r w:rsidRPr="001B57F7">
              <w:rPr>
                <w:rFonts w:eastAsia="Times New Roman"/>
              </w:rPr>
              <w:t>21</w:t>
            </w:r>
          </w:p>
        </w:tc>
      </w:tr>
      <w:tr w:rsidR="00917B88" w:rsidRPr="001B57F7" w14:paraId="28D31C83" w14:textId="77777777" w:rsidTr="002C68FA">
        <w:trPr>
          <w:cantSplit/>
          <w:trHeight w:val="520"/>
          <w:jc w:val="center"/>
        </w:trPr>
        <w:tc>
          <w:tcPr>
            <w:tcW w:w="9165" w:type="dxa"/>
            <w:gridSpan w:val="11"/>
            <w:tcBorders>
              <w:top w:val="single" w:sz="4" w:space="0" w:color="D2232A"/>
              <w:left w:val="single" w:sz="4" w:space="0" w:color="D2232A"/>
              <w:bottom w:val="single" w:sz="4" w:space="0" w:color="D2232A"/>
            </w:tcBorders>
            <w:vAlign w:val="center"/>
          </w:tcPr>
          <w:p w14:paraId="20C4C7B1" w14:textId="6A673FAC" w:rsidR="00917B88" w:rsidRPr="00EC31EF" w:rsidRDefault="00917B88" w:rsidP="00A972C0">
            <w:pPr>
              <w:pStyle w:val="ECCTablenote"/>
            </w:pPr>
            <w:r w:rsidRPr="00EC31EF">
              <w:t xml:space="preserve">Note 1: According to the </w:t>
            </w:r>
            <w:r w:rsidR="00DE7671" w:rsidRPr="001B57F7">
              <w:t xml:space="preserve">Figure </w:t>
            </w:r>
            <w:r w:rsidR="00DE7671">
              <w:t>48</w:t>
            </w:r>
            <w:r w:rsidRPr="00EC31EF">
              <w:t>, the in-band interference power (including thermal noise) in the DECT carrier F0 is -76 dBm when the FRMCS signal has -38.2 dBm power.</w:t>
            </w:r>
          </w:p>
          <w:p w14:paraId="4CDF2D21" w14:textId="76A6BC83" w:rsidR="00917B88" w:rsidRPr="001B57F7" w:rsidRDefault="00917B88" w:rsidP="00A972C0">
            <w:pPr>
              <w:pStyle w:val="ECCTablenote"/>
            </w:pPr>
            <w:r w:rsidRPr="00EC31EF">
              <w:t>Note 2: The useful signal power at the PP receiver input is -65 dBm and the in-band interference power (including the thermal noise) is -76 dBm, which results in 11 dB SINR.</w:t>
            </w:r>
          </w:p>
        </w:tc>
      </w:tr>
    </w:tbl>
    <w:p w14:paraId="20C36D88" w14:textId="77777777" w:rsidR="007E49BE" w:rsidRPr="001B57F7" w:rsidRDefault="007E49BE" w:rsidP="000C0405">
      <w:bookmarkStart w:id="325" w:name="_Ref10995526"/>
    </w:p>
    <w:p w14:paraId="044DC291" w14:textId="77777777" w:rsidR="007E49BE" w:rsidRPr="001B57F7" w:rsidRDefault="003475D8" w:rsidP="000C0405">
      <w:pPr>
        <w:spacing w:before="0" w:after="200"/>
        <w:jc w:val="left"/>
      </w:pPr>
      <w:r w:rsidRPr="001B57F7">
        <w:t>When considering a 15 dB building entry loss, the distance is increased from 5.5 m to 9 m.</w:t>
      </w:r>
    </w:p>
    <w:p w14:paraId="19BA1725" w14:textId="7F873E11" w:rsidR="007E49BE" w:rsidRPr="001B57F7" w:rsidRDefault="003475D8" w:rsidP="000C0405">
      <w:pPr>
        <w:pStyle w:val="Heading4"/>
        <w:rPr>
          <w:lang w:val="en-GB"/>
        </w:rPr>
      </w:pPr>
      <w:bookmarkStart w:id="326" w:name="_Toc30762216"/>
      <w:r w:rsidRPr="001B57F7">
        <w:rPr>
          <w:lang w:val="en-GB"/>
        </w:rPr>
        <w:t>Interference with FRMCS base stations</w:t>
      </w:r>
      <w:bookmarkEnd w:id="325"/>
      <w:bookmarkEnd w:id="326"/>
    </w:p>
    <w:p w14:paraId="1316A8FB" w14:textId="7C289A4C" w:rsidR="007E49BE" w:rsidRPr="001B57F7" w:rsidRDefault="003475D8" w:rsidP="000C0405">
      <w:r w:rsidRPr="001B57F7">
        <w:t xml:space="preserve">In this section, the possible impact of an FRMCS radio site on DECT devices operating in its proximity is examined using the </w:t>
      </w:r>
      <w:r w:rsidRPr="001B57F7">
        <w:rPr>
          <w:i/>
        </w:rPr>
        <w:t>Minimum Separation Distance</w:t>
      </w:r>
      <w:r w:rsidRPr="001B57F7">
        <w:t xml:space="preserve"> approach (MSD). The following assumptions are taken and further illustrated in </w:t>
      </w:r>
      <w:r w:rsidR="00DE7671" w:rsidRPr="001B57F7">
        <w:t xml:space="preserve">Figure </w:t>
      </w:r>
      <w:r w:rsidR="00DE7671">
        <w:rPr>
          <w:noProof/>
        </w:rPr>
        <w:t>51</w:t>
      </w:r>
      <w:r w:rsidRPr="001B57F7">
        <w:t xml:space="preserve"> below</w:t>
      </w:r>
      <w:r w:rsidR="006D5A9F">
        <w:t>:</w:t>
      </w:r>
    </w:p>
    <w:p w14:paraId="675D640C" w14:textId="621EE9F2" w:rsidR="007E49BE" w:rsidRPr="001B57F7" w:rsidRDefault="003475D8" w:rsidP="000C0405">
      <w:pPr>
        <w:pStyle w:val="ECCBulletsLv1"/>
      </w:pPr>
      <w:r w:rsidRPr="001B57F7">
        <w:t xml:space="preserve">The FRMCS BS uses two sectoral antennas with the parameters provided in </w:t>
      </w:r>
      <w:r w:rsidR="00204777" w:rsidRPr="001B57F7">
        <w:t xml:space="preserve">Table </w:t>
      </w:r>
      <w:r w:rsidR="00204777">
        <w:t>3</w:t>
      </w:r>
      <w:r w:rsidRPr="001B57F7">
        <w:t xml:space="preserve"> and </w:t>
      </w:r>
      <w:r w:rsidR="00204777" w:rsidRPr="001B57F7">
        <w:t xml:space="preserve">Table </w:t>
      </w:r>
      <w:r w:rsidR="00204777">
        <w:t>4</w:t>
      </w:r>
      <w:r w:rsidRPr="001B57F7">
        <w:t xml:space="preserve">. In particular, the output power per antenna connector is P = 46 dBm, the feeder loss is FL = 4 dB, the pattern of each antenna is given by </w:t>
      </w:r>
      <w:r w:rsidR="00B62EEF" w:rsidRPr="001B57F7">
        <w:t xml:space="preserve">Recommendation </w:t>
      </w:r>
      <w:r w:rsidRPr="001B57F7">
        <w:t>ITU-R F.1336</w:t>
      </w:r>
      <w:sdt>
        <w:sdtPr>
          <w:id w:val="922065534"/>
          <w:showingPlcHdr/>
        </w:sdtPr>
        <w:sdtEndPr/>
        <w:sdtContent>
          <w:r w:rsidR="00D2556E">
            <w:t xml:space="preserve">     </w:t>
          </w:r>
        </w:sdtContent>
      </w:sdt>
      <w:r w:rsidR="009F641B">
        <w:t>-5</w:t>
      </w:r>
      <w:r w:rsidRPr="001B57F7">
        <w:t xml:space="preserve"> </w:t>
      </w:r>
      <w:r w:rsidR="00204777">
        <w:t>[19]</w:t>
      </w:r>
      <w:r w:rsidR="00561316">
        <w:t>, section</w:t>
      </w:r>
      <w:r w:rsidRPr="001B57F7">
        <w:t xml:space="preserve"> 3.1.1 (”peak side-lobe pattern”) (peak antenna gain = 18 dBi, </w:t>
      </w:r>
      <m:oMath>
        <m:sSub>
          <m:sSubPr>
            <m:ctrlPr>
              <w:rPr>
                <w:rFonts w:ascii="Cambria Math" w:hAnsi="Cambria Math"/>
                <w:i/>
              </w:rPr>
            </m:ctrlPr>
          </m:sSubPr>
          <m:e>
            <m:r>
              <w:rPr>
                <w:rFonts w:ascii="Cambria Math" w:hAnsi="Cambria Math"/>
              </w:rPr>
              <m:t>k</m:t>
            </m:r>
          </m:e>
          <m:sub>
            <m:r>
              <w:rPr>
                <w:rFonts w:ascii="Cambria Math" w:hAnsi="Cambria Math"/>
              </w:rPr>
              <m:t>p</m:t>
            </m:r>
          </m:sub>
        </m:sSub>
        <m:r>
          <w:rPr>
            <w:rFonts w:ascii="Cambria Math" w:hAnsi="Cambria Math"/>
          </w:rPr>
          <m:t xml:space="preserve">=0.7; </m:t>
        </m:r>
        <m:sSub>
          <m:sSubPr>
            <m:ctrlPr>
              <w:rPr>
                <w:rFonts w:ascii="Cambria Math" w:hAnsi="Cambria Math"/>
                <w:i/>
              </w:rPr>
            </m:ctrlPr>
          </m:sSubPr>
          <m:e>
            <m:r>
              <w:rPr>
                <w:rFonts w:ascii="Cambria Math" w:hAnsi="Cambria Math"/>
              </w:rPr>
              <m:t>k</m:t>
            </m:r>
          </m:e>
          <m:sub>
            <m:r>
              <w:rPr>
                <w:rFonts w:ascii="Cambria Math" w:hAnsi="Cambria Math"/>
              </w:rPr>
              <m:t>a</m:t>
            </m:r>
          </m:sub>
        </m:sSub>
        <m:r>
          <w:rPr>
            <w:rFonts w:ascii="Cambria Math" w:hAnsi="Cambria Math"/>
          </w:rPr>
          <m:t>=0.7</m:t>
        </m:r>
      </m:oMath>
      <w:r w:rsidRPr="001B57F7">
        <w:t xml:space="preserve">; </w:t>
      </w:r>
      <m:oMath>
        <m:sSub>
          <m:sSubPr>
            <m:ctrlPr>
              <w:rPr>
                <w:rFonts w:ascii="Cambria Math" w:hAnsi="Cambria Math"/>
                <w:i/>
              </w:rPr>
            </m:ctrlPr>
          </m:sSubPr>
          <m:e>
            <m:r>
              <w:rPr>
                <w:rFonts w:ascii="Cambria Math" w:hAnsi="Cambria Math"/>
              </w:rPr>
              <m:t>k</m:t>
            </m:r>
          </m:e>
          <m:sub>
            <m:r>
              <w:rPr>
                <w:rFonts w:ascii="Cambria Math" w:hAnsi="Cambria Math"/>
              </w:rPr>
              <m:t>h</m:t>
            </m:r>
          </m:sub>
        </m:sSub>
        <m:r>
          <w:rPr>
            <w:rFonts w:ascii="Cambria Math" w:hAnsi="Cambria Math"/>
          </w:rPr>
          <m:t>=0.7</m:t>
        </m:r>
      </m:oMath>
      <w:r w:rsidRPr="001B57F7">
        <w:t xml:space="preserve">; </w:t>
      </w:r>
      <m:oMath>
        <m:sSub>
          <m:sSubPr>
            <m:ctrlPr>
              <w:rPr>
                <w:rFonts w:ascii="Cambria Math" w:hAnsi="Cambria Math"/>
                <w:i/>
              </w:rPr>
            </m:ctrlPr>
          </m:sSubPr>
          <m:e>
            <m:r>
              <w:rPr>
                <w:rFonts w:ascii="Cambria Math" w:hAnsi="Cambria Math"/>
              </w:rPr>
              <m:t>k</m:t>
            </m:r>
          </m:e>
          <m:sub>
            <m:r>
              <w:rPr>
                <w:rFonts w:ascii="Cambria Math" w:hAnsi="Cambria Math"/>
              </w:rPr>
              <m:t>v</m:t>
            </m:r>
          </m:sub>
        </m:sSub>
        <m:r>
          <w:rPr>
            <w:rFonts w:ascii="Cambria Math" w:hAnsi="Cambria Math"/>
          </w:rPr>
          <m:t>=0.3</m:t>
        </m:r>
      </m:oMath>
      <w:r w:rsidRPr="001B57F7">
        <w:rPr>
          <w:rFonts w:eastAsiaTheme="minorEastAsia"/>
        </w:rPr>
        <w:t>, horizontal HPBW = 65° and vertical HPBW = 8.5°</w:t>
      </w:r>
      <w:r w:rsidRPr="001B57F7">
        <w:t xml:space="preserve">). There is a diversity gain of </w:t>
      </w:r>
      <w:proofErr w:type="spellStart"/>
      <w:r w:rsidRPr="001B57F7">
        <w:t>TxDiv</w:t>
      </w:r>
      <w:proofErr w:type="spellEnd"/>
      <w:r w:rsidRPr="001B57F7">
        <w:t xml:space="preserve"> = 3 dB at each antenna, and no </w:t>
      </w:r>
      <w:proofErr w:type="spellStart"/>
      <w:r w:rsidRPr="001B57F7">
        <w:t>downtilt</w:t>
      </w:r>
      <w:proofErr w:type="spellEnd"/>
      <w:r w:rsidRPr="001B57F7">
        <w:t xml:space="preserve"> is applied; </w:t>
      </w:r>
    </w:p>
    <w:p w14:paraId="04D4096A" w14:textId="0FC7D6C9" w:rsidR="007E49BE" w:rsidRPr="001B57F7" w:rsidRDefault="003475D8" w:rsidP="000C0405">
      <w:pPr>
        <w:pStyle w:val="ECCBulletsLv1"/>
      </w:pPr>
      <w:r w:rsidRPr="001B57F7">
        <w:t>A pair of DECT devices are communicating with each other inside a building at the same height as the antennas of the FRMCS radio site. The distance between the FRP and the PP is at its maximum of 50 m, so that the useful signal power at the PP is - 65 dBm (see footnote</w:t>
      </w:r>
      <w:r w:rsidR="000D2B10">
        <w:t xml:space="preserve"> 84</w:t>
      </w:r>
      <w:r w:rsidRPr="001B57F7">
        <w:t xml:space="preserve">); </w:t>
      </w:r>
    </w:p>
    <w:p w14:paraId="3CDE9DB9" w14:textId="68BD74CB" w:rsidR="007E49BE" w:rsidRPr="001B57F7" w:rsidRDefault="003475D8" w:rsidP="000C0405">
      <w:pPr>
        <w:pStyle w:val="ECCBulletsLv1"/>
      </w:pPr>
      <w:r w:rsidRPr="001B57F7">
        <w:t xml:space="preserve">Signals generated by the FRMCS BS experience 20 dB BEL when entering the building in which the DECT pair is operating, which is the typical value assumed in urban environment (see </w:t>
      </w:r>
      <w:r w:rsidR="00204777" w:rsidRPr="001B57F7">
        <w:t xml:space="preserve">Table </w:t>
      </w:r>
      <w:r w:rsidR="00204777">
        <w:t>9</w:t>
      </w:r>
      <w:r w:rsidRPr="001B57F7">
        <w:t xml:space="preserve">). </w:t>
      </w:r>
    </w:p>
    <w:p w14:paraId="43558FC2" w14:textId="7BF8156B" w:rsidR="007E49BE" w:rsidRPr="001B57F7" w:rsidRDefault="003475D8" w:rsidP="000C0405">
      <w:pPr>
        <w:rPr>
          <w:rFonts w:cs="Arial"/>
          <w:szCs w:val="20"/>
        </w:rPr>
      </w:pPr>
      <w:r w:rsidRPr="001B57F7">
        <w:rPr>
          <w:rFonts w:cs="Arial"/>
          <w:szCs w:val="20"/>
        </w:rPr>
        <w:t xml:space="preserve">The communication between the PP and the FRP is considered blocked if none of the ten DECT channels has more than 21 dB SINR. In other words, the maximum permitted in-band interference power is -65 dBm - 21 dB = -86 dBm. Therefore, using </w:t>
      </w:r>
      <w:r w:rsidR="00DE7671" w:rsidRPr="001B57F7">
        <w:t xml:space="preserve">Figure </w:t>
      </w:r>
      <w:r w:rsidR="00DE7671">
        <w:rPr>
          <w:noProof/>
        </w:rPr>
        <w:t>49</w:t>
      </w:r>
      <w:r w:rsidRPr="001B57F7">
        <w:rPr>
          <w:rFonts w:cs="Arial"/>
          <w:szCs w:val="20"/>
        </w:rPr>
        <w:t>, the maximum power of the FRMCS signal at the PP receiver input is -42 dBm (an FRMCS signal having -42 dBm power at the PP receiver input generates -86 dBm in-band interference power in DECT channels F5 – F9, mostly through unwanted emissions).</w:t>
      </w:r>
    </w:p>
    <w:p w14:paraId="4478DF3E" w14:textId="400FAF75" w:rsidR="007E49BE" w:rsidRDefault="003475D8" w:rsidP="000C0405">
      <w:pPr>
        <w:rPr>
          <w:rFonts w:cs="Arial"/>
          <w:szCs w:val="20"/>
        </w:rPr>
      </w:pPr>
      <w:r w:rsidRPr="001B57F7">
        <w:rPr>
          <w:rFonts w:cs="Arial"/>
          <w:szCs w:val="20"/>
        </w:rPr>
        <w:t xml:space="preserve">If the building is in front of an FRMCS antenna, the gain is G = 18 dBi, and therefore the </w:t>
      </w:r>
      <w:r w:rsidRPr="00A564EF">
        <w:rPr>
          <w:rFonts w:cs="Arial"/>
          <w:iCs/>
          <w:szCs w:val="20"/>
        </w:rPr>
        <w:t>Minimum Coupling Loss</w:t>
      </w:r>
      <w:r w:rsidRPr="001B57F7">
        <w:rPr>
          <w:rFonts w:cs="Arial"/>
          <w:szCs w:val="20"/>
        </w:rPr>
        <w:t xml:space="preserve"> (</w:t>
      </w:r>
      <w:r w:rsidRPr="00A564EF">
        <w:rPr>
          <w:rFonts w:cs="Arial"/>
          <w:i/>
          <w:iCs/>
          <w:szCs w:val="20"/>
        </w:rPr>
        <w:t>MCL</w:t>
      </w:r>
      <w:r w:rsidRPr="001B57F7">
        <w:rPr>
          <w:rFonts w:cs="Arial"/>
          <w:szCs w:val="20"/>
        </w:rPr>
        <w: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7"/>
        <w:gridCol w:w="8376"/>
        <w:gridCol w:w="596"/>
      </w:tblGrid>
      <w:tr w:rsidR="00C257E8" w14:paraId="49CDFF40" w14:textId="77777777" w:rsidTr="00E83B8D">
        <w:tc>
          <w:tcPr>
            <w:tcW w:w="675" w:type="dxa"/>
          </w:tcPr>
          <w:p w14:paraId="34204DA4" w14:textId="77777777" w:rsidR="00C257E8" w:rsidRDefault="00C257E8" w:rsidP="001B5E9C">
            <w:pPr>
              <w:spacing w:before="120" w:after="120"/>
            </w:pPr>
          </w:p>
        </w:tc>
        <w:tc>
          <w:tcPr>
            <w:tcW w:w="8505" w:type="dxa"/>
          </w:tcPr>
          <w:p w14:paraId="564F5508" w14:textId="39D11510" w:rsidR="00C257E8" w:rsidRPr="0057056A" w:rsidRDefault="00634D31" w:rsidP="001B5E9C">
            <w:pPr>
              <w:spacing w:before="120" w:after="120"/>
            </w:pPr>
            <m:oMathPara>
              <m:oMathParaPr>
                <m:jc m:val="center"/>
              </m:oMathParaPr>
              <m:oMath>
                <m:r>
                  <w:rPr>
                    <w:rFonts w:ascii="Cambria Math" w:hAnsi="Cambria Math" w:cs="Arial"/>
                    <w:szCs w:val="20"/>
                  </w:rPr>
                  <m:t xml:space="preserve">    P-FL+G+TxDiv-MCL-BEL=-42 dB</m:t>
                </m:r>
              </m:oMath>
            </m:oMathPara>
          </w:p>
        </w:tc>
        <w:tc>
          <w:tcPr>
            <w:tcW w:w="598" w:type="dxa"/>
          </w:tcPr>
          <w:p w14:paraId="3C7E068C" w14:textId="7B10752F" w:rsidR="00C257E8" w:rsidRPr="0057056A" w:rsidRDefault="00C257E8" w:rsidP="001B5E9C">
            <w:pPr>
              <w:spacing w:before="120" w:after="120"/>
            </w:pPr>
            <w:r w:rsidRPr="0057056A">
              <w:t>(</w:t>
            </w:r>
            <w:r w:rsidR="00204777">
              <w:rPr>
                <w:rFonts w:cs="Arial"/>
                <w:noProof/>
                <w:szCs w:val="20"/>
              </w:rPr>
              <w:t>8</w:t>
            </w:r>
            <w:r w:rsidRPr="0057056A">
              <w:t>)</w:t>
            </w:r>
          </w:p>
        </w:tc>
      </w:tr>
    </w:tbl>
    <w:p w14:paraId="114CFDE1" w14:textId="79744599" w:rsidR="00634D31" w:rsidRDefault="003475D8" w:rsidP="00E83B8D">
      <w:pPr>
        <w:jc w:val="left"/>
        <w:rPr>
          <w:rFonts w:cs="Arial"/>
          <w:szCs w:val="20"/>
        </w:rPr>
      </w:pPr>
      <m:oMath>
        <m:r>
          <w:rPr>
            <w:rFonts w:ascii="Cambria Math" w:hAnsi="Cambria Math" w:cs="Arial"/>
            <w:szCs w:val="20"/>
          </w:rPr>
          <m:t xml:space="preserve"> </m:t>
        </m:r>
      </m:oMath>
      <w:r w:rsidR="00634D31">
        <w:rPr>
          <w:rFonts w:cs="Arial"/>
          <w:szCs w:val="20"/>
        </w:rPr>
        <w:t xml:space="preserve">Where: </w:t>
      </w:r>
    </w:p>
    <w:p w14:paraId="19C34695" w14:textId="23A8BE78" w:rsidR="007E49BE" w:rsidRPr="00634D31" w:rsidRDefault="003475D8" w:rsidP="00E83B8D">
      <w:pPr>
        <w:pStyle w:val="ListParagraph"/>
        <w:numPr>
          <w:ilvl w:val="0"/>
          <w:numId w:val="25"/>
        </w:numPr>
        <w:ind w:left="357" w:hanging="357"/>
        <w:rPr>
          <w:rFonts w:cs="Arial"/>
          <w:szCs w:val="20"/>
        </w:rPr>
      </w:pPr>
      <w:r w:rsidRPr="00A564EF">
        <w:rPr>
          <w:rFonts w:cs="Arial"/>
          <w:i/>
          <w:iCs/>
          <w:szCs w:val="20"/>
        </w:rPr>
        <w:t>MCL</w:t>
      </w:r>
      <w:r w:rsidRPr="00634D31">
        <w:rPr>
          <w:rFonts w:cs="Arial"/>
          <w:szCs w:val="20"/>
        </w:rPr>
        <w:t xml:space="preserve"> = 85 dB</w:t>
      </w:r>
      <w:r w:rsidR="00AA45F2">
        <w:rPr>
          <w:rFonts w:cs="Arial"/>
          <w:szCs w:val="20"/>
        </w:rPr>
        <w:t>;</w:t>
      </w:r>
      <w:r w:rsidRPr="00634D31">
        <w:rPr>
          <w:rFonts w:cs="Arial"/>
          <w:szCs w:val="20"/>
        </w:rPr>
        <w:t xml:space="preserve"> </w:t>
      </w:r>
    </w:p>
    <w:p w14:paraId="73778FFA" w14:textId="58EAB1F5" w:rsidR="007E49BE" w:rsidRPr="00634D31" w:rsidRDefault="003475D8" w:rsidP="00635A3E">
      <w:pPr>
        <w:rPr>
          <w:rFonts w:cs="Arial"/>
          <w:szCs w:val="20"/>
        </w:rPr>
      </w:pPr>
      <w:r w:rsidRPr="00A564EF">
        <w:rPr>
          <w:rFonts w:cs="Arial"/>
          <w:bCs/>
          <w:i/>
          <w:iCs/>
          <w:szCs w:val="20"/>
        </w:rPr>
        <w:t>MSD</w:t>
      </w:r>
      <w:r w:rsidRPr="00A564EF">
        <w:rPr>
          <w:rFonts w:cs="Arial"/>
          <w:bCs/>
          <w:szCs w:val="20"/>
        </w:rPr>
        <w:t xml:space="preserve"> = </w:t>
      </w:r>
      <w:r w:rsidRPr="00FB632B">
        <w:rPr>
          <w:bCs/>
        </w:rPr>
        <w:t>225</w:t>
      </w:r>
      <w:r w:rsidRPr="00A564EF">
        <w:rPr>
          <w:rFonts w:cs="Arial"/>
          <w:bCs/>
          <w:szCs w:val="20"/>
        </w:rPr>
        <w:t xml:space="preserve"> m</w:t>
      </w:r>
      <w:r w:rsidRPr="00634D31">
        <w:rPr>
          <w:rFonts w:cs="Arial"/>
          <w:szCs w:val="20"/>
        </w:rPr>
        <w:t xml:space="preserve"> (using free space propagation loss formula in Recommendation ITU-R P.525</w:t>
      </w:r>
      <w:r w:rsidR="002F177A">
        <w:rPr>
          <w:rFonts w:cs="Arial"/>
          <w:szCs w:val="20"/>
        </w:rPr>
        <w:t xml:space="preserve"> </w:t>
      </w:r>
      <w:sdt>
        <w:sdtPr>
          <w:rPr>
            <w:rFonts w:cs="Arial"/>
            <w:szCs w:val="20"/>
          </w:rPr>
          <w:id w:val="2134046400"/>
          <w:showingPlcHdr/>
        </w:sdtPr>
        <w:sdtEndPr/>
        <w:sdtContent>
          <w:r w:rsidR="009F2EDB">
            <w:rPr>
              <w:rFonts w:cs="Arial"/>
              <w:szCs w:val="20"/>
            </w:rPr>
            <w:t xml:space="preserve">     </w:t>
          </w:r>
        </w:sdtContent>
      </w:sdt>
      <w:r w:rsidR="002F177A">
        <w:rPr>
          <w:rFonts w:cs="Arial"/>
          <w:szCs w:val="20"/>
        </w:rPr>
        <w:t>[44]</w:t>
      </w:r>
      <w:r w:rsidRPr="00634D31">
        <w:rPr>
          <w:rFonts w:cs="Arial"/>
          <w:szCs w:val="20"/>
        </w:rPr>
        <w:t xml:space="preserve">). </w:t>
      </w:r>
    </w:p>
    <w:p w14:paraId="4CDB5F75" w14:textId="5F3A17DC" w:rsidR="007E49BE" w:rsidRDefault="003475D8" w:rsidP="000C0405">
      <w:pPr>
        <w:rPr>
          <w:rFonts w:cs="Arial"/>
          <w:szCs w:val="20"/>
        </w:rPr>
      </w:pPr>
      <w:r w:rsidRPr="001B57F7">
        <w:rPr>
          <w:rFonts w:cs="Arial"/>
          <w:szCs w:val="20"/>
        </w:rPr>
        <w:t xml:space="preserve">If the building has 90° offset in the azimuth plane with an FRMCS antenna, the gain is </w:t>
      </w:r>
      <w:r w:rsidRPr="00A564EF">
        <w:rPr>
          <w:rFonts w:cs="Arial"/>
          <w:i/>
          <w:iCs/>
          <w:szCs w:val="20"/>
        </w:rPr>
        <w:t>G</w:t>
      </w:r>
      <w:r w:rsidRPr="001B57F7">
        <w:rPr>
          <w:rFonts w:cs="Arial"/>
          <w:szCs w:val="20"/>
        </w:rPr>
        <w:t xml:space="preserve"> = 1.6 dBi, and therefore the Minimum Coupling Loss (</w:t>
      </w:r>
      <w:r w:rsidRPr="00A564EF">
        <w:rPr>
          <w:rFonts w:cs="Arial"/>
          <w:i/>
          <w:iCs/>
          <w:szCs w:val="20"/>
        </w:rPr>
        <w:t>MCL</w:t>
      </w:r>
      <w:r w:rsidRPr="001B57F7">
        <w:rPr>
          <w:rFonts w:cs="Arial"/>
          <w:szCs w:val="20"/>
        </w:rPr>
        <w:t xml:space="preserve">) is given by: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7"/>
        <w:gridCol w:w="8376"/>
        <w:gridCol w:w="596"/>
      </w:tblGrid>
      <w:tr w:rsidR="00C257E8" w14:paraId="45ED991A" w14:textId="77777777" w:rsidTr="00E83B8D">
        <w:tc>
          <w:tcPr>
            <w:tcW w:w="675" w:type="dxa"/>
          </w:tcPr>
          <w:p w14:paraId="08C42E1F" w14:textId="77777777" w:rsidR="00C257E8" w:rsidRDefault="00C257E8" w:rsidP="001B5E9C">
            <w:pPr>
              <w:spacing w:before="120" w:after="120"/>
            </w:pPr>
          </w:p>
        </w:tc>
        <w:tc>
          <w:tcPr>
            <w:tcW w:w="8505" w:type="dxa"/>
          </w:tcPr>
          <w:p w14:paraId="692A1A80" w14:textId="7F6FF16B" w:rsidR="00C257E8" w:rsidRPr="0057056A" w:rsidRDefault="00634D31" w:rsidP="001B5E9C">
            <w:pPr>
              <w:spacing w:before="120" w:after="120"/>
              <w:jc w:val="center"/>
            </w:pPr>
            <m:oMathPara>
              <m:oMathParaPr>
                <m:jc m:val="center"/>
              </m:oMathParaPr>
              <m:oMath>
                <m:r>
                  <w:rPr>
                    <w:rFonts w:ascii="Cambria Math" w:hAnsi="Cambria Math" w:cs="Arial"/>
                    <w:szCs w:val="20"/>
                  </w:rPr>
                  <m:t xml:space="preserve">    P-FL+G+TxDiv-MCL-BEL=-42 dB</m:t>
                </m:r>
              </m:oMath>
            </m:oMathPara>
          </w:p>
        </w:tc>
        <w:tc>
          <w:tcPr>
            <w:tcW w:w="598" w:type="dxa"/>
          </w:tcPr>
          <w:p w14:paraId="0F478608" w14:textId="03E4FC81" w:rsidR="00C257E8" w:rsidRPr="0057056A" w:rsidRDefault="00C257E8" w:rsidP="001B5E9C">
            <w:pPr>
              <w:spacing w:before="120" w:after="120"/>
            </w:pPr>
            <w:r w:rsidRPr="0057056A">
              <w:t>(</w:t>
            </w:r>
            <w:r w:rsidR="00204777">
              <w:rPr>
                <w:rFonts w:cs="Arial"/>
                <w:noProof/>
                <w:szCs w:val="20"/>
              </w:rPr>
              <w:t>9</w:t>
            </w:r>
            <w:r w:rsidRPr="0057056A">
              <w:t>)</w:t>
            </w:r>
          </w:p>
        </w:tc>
      </w:tr>
    </w:tbl>
    <w:p w14:paraId="2C7CEFD9" w14:textId="28096F9B" w:rsidR="00AA45F2" w:rsidRDefault="003475D8" w:rsidP="00E83B8D">
      <w:pPr>
        <w:jc w:val="left"/>
        <w:rPr>
          <w:rFonts w:cs="Arial"/>
          <w:szCs w:val="20"/>
        </w:rPr>
      </w:pPr>
      <m:oMath>
        <m:r>
          <w:rPr>
            <w:rFonts w:ascii="Cambria Math" w:hAnsi="Cambria Math" w:cs="Arial"/>
            <w:szCs w:val="20"/>
          </w:rPr>
          <w:lastRenderedPageBreak/>
          <m:t xml:space="preserve"> </m:t>
        </m:r>
      </m:oMath>
      <w:r w:rsidR="00AA45F2">
        <w:rPr>
          <w:rFonts w:cs="Arial"/>
          <w:szCs w:val="20"/>
        </w:rPr>
        <w:t>Where:</w:t>
      </w:r>
    </w:p>
    <w:p w14:paraId="4F3C2B48" w14:textId="10976E66" w:rsidR="00AA45F2" w:rsidRPr="00E83B8D" w:rsidRDefault="003475D8" w:rsidP="00C22533">
      <w:pPr>
        <w:pStyle w:val="ListParagraph"/>
        <w:numPr>
          <w:ilvl w:val="0"/>
          <w:numId w:val="26"/>
        </w:numPr>
        <w:ind w:left="357" w:hanging="357"/>
        <w:rPr>
          <w:rFonts w:cs="Arial"/>
          <w:szCs w:val="20"/>
        </w:rPr>
      </w:pPr>
      <w:r w:rsidRPr="00A564EF">
        <w:rPr>
          <w:rFonts w:cs="Arial"/>
          <w:i/>
          <w:iCs/>
          <w:szCs w:val="20"/>
        </w:rPr>
        <w:t>MCL</w:t>
      </w:r>
      <w:r w:rsidRPr="00AA45F2">
        <w:rPr>
          <w:rFonts w:cs="Arial"/>
          <w:szCs w:val="20"/>
        </w:rPr>
        <w:t xml:space="preserve"> = 68.6 dB</w:t>
      </w:r>
      <w:r w:rsidR="00AA45F2" w:rsidRPr="00AA45F2">
        <w:rPr>
          <w:rFonts w:cs="Arial"/>
          <w:szCs w:val="20"/>
        </w:rPr>
        <w:t>;</w:t>
      </w:r>
    </w:p>
    <w:p w14:paraId="77C1A4E8" w14:textId="70ECF1EA" w:rsidR="007E49BE" w:rsidRPr="00AA45F2" w:rsidRDefault="003475D8" w:rsidP="00E83B8D">
      <w:pPr>
        <w:pStyle w:val="ListParagraph"/>
        <w:numPr>
          <w:ilvl w:val="0"/>
          <w:numId w:val="26"/>
        </w:numPr>
        <w:ind w:left="357" w:hanging="357"/>
        <w:rPr>
          <w:rFonts w:cs="Arial"/>
          <w:szCs w:val="20"/>
        </w:rPr>
      </w:pPr>
      <w:r w:rsidRPr="00A564EF">
        <w:rPr>
          <w:rFonts w:cs="Arial"/>
          <w:bCs/>
          <w:i/>
          <w:iCs/>
          <w:szCs w:val="20"/>
        </w:rPr>
        <w:t>MSD</w:t>
      </w:r>
      <w:r w:rsidRPr="00A564EF">
        <w:rPr>
          <w:rFonts w:cs="Arial"/>
          <w:bCs/>
          <w:szCs w:val="20"/>
        </w:rPr>
        <w:t xml:space="preserve"> = 34 m</w:t>
      </w:r>
      <w:r w:rsidRPr="00AA45F2">
        <w:rPr>
          <w:rFonts w:cs="Arial"/>
          <w:szCs w:val="20"/>
        </w:rPr>
        <w:t xml:space="preserve"> (using free space propagation loss formula in Recommendation ITU-R P.525</w:t>
      </w:r>
      <w:r w:rsidR="002F177A">
        <w:rPr>
          <w:rFonts w:cs="Arial"/>
          <w:szCs w:val="20"/>
        </w:rPr>
        <w:t xml:space="preserve"> </w:t>
      </w:r>
      <w:sdt>
        <w:sdtPr>
          <w:rPr>
            <w:rFonts w:cs="Arial"/>
            <w:szCs w:val="20"/>
          </w:rPr>
          <w:id w:val="-1777704196"/>
          <w:showingPlcHdr/>
        </w:sdtPr>
        <w:sdtEndPr/>
        <w:sdtContent>
          <w:r w:rsidR="00D2556E">
            <w:rPr>
              <w:rFonts w:cs="Arial"/>
              <w:szCs w:val="20"/>
            </w:rPr>
            <w:t xml:space="preserve">     </w:t>
          </w:r>
        </w:sdtContent>
      </w:sdt>
      <w:r w:rsidR="002F177A">
        <w:rPr>
          <w:rFonts w:cs="Arial"/>
          <w:szCs w:val="20"/>
        </w:rPr>
        <w:t>[44]</w:t>
      </w:r>
      <w:r w:rsidRPr="00AA45F2">
        <w:rPr>
          <w:rFonts w:cs="Arial"/>
          <w:szCs w:val="20"/>
        </w:rPr>
        <w:t>).</w:t>
      </w:r>
    </w:p>
    <w:p w14:paraId="5AE048F9" w14:textId="77777777" w:rsidR="007E49BE" w:rsidRPr="001B57F7" w:rsidRDefault="003475D8" w:rsidP="000C0405">
      <w:pPr>
        <w:rPr>
          <w:rFonts w:cs="Arial"/>
          <w:szCs w:val="20"/>
        </w:rPr>
      </w:pPr>
      <w:r w:rsidRPr="001B57F7">
        <w:rPr>
          <w:rFonts w:cs="Arial"/>
          <w:szCs w:val="20"/>
        </w:rPr>
        <w:t>As a conclusion, DECT devices operated in buildings facing an FRMCS radio site (i.e. in the main lobe of one of the two antennas) at a distance of less than 99 m may experience blocking. This situation is quite rare because FRMCS antennas point in the direction of the rail track. In the more common case where the building is ”on the side of the site”, this separation distance falls down to 34 m.</w:t>
      </w:r>
    </w:p>
    <w:p w14:paraId="16E1F2DE"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018674BA" wp14:editId="028A21BE">
            <wp:extent cx="4518212" cy="3449651"/>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5"/>
                    <pic:cNvPicPr>
                      <a:picLocks noChangeAspect="1" noChangeArrowheads="1"/>
                    </pic:cNvPicPr>
                  </pic:nvPicPr>
                  <pic:blipFill>
                    <a:blip r:embed="rId57" cstate="screen"/>
                    <a:stretch>
                      <a:fillRect/>
                    </a:stretch>
                  </pic:blipFill>
                  <pic:spPr>
                    <a:xfrm>
                      <a:off x="0" y="0"/>
                      <a:ext cx="4555233" cy="3477917"/>
                    </a:xfrm>
                    <a:prstGeom prst="rect">
                      <a:avLst/>
                    </a:prstGeom>
                    <a:noFill/>
                    <a:ln>
                      <a:noFill/>
                    </a:ln>
                  </pic:spPr>
                </pic:pic>
              </a:graphicData>
            </a:graphic>
          </wp:inline>
        </w:drawing>
      </w:r>
    </w:p>
    <w:p w14:paraId="752EFC0C" w14:textId="7A77DB45" w:rsidR="007E49BE" w:rsidRPr="001B57F7" w:rsidRDefault="003475D8" w:rsidP="000C0405">
      <w:pPr>
        <w:pStyle w:val="Caption"/>
        <w:rPr>
          <w:lang w:val="en-GB"/>
        </w:rPr>
      </w:pPr>
      <w:bookmarkStart w:id="327" w:name="_Ref16602793"/>
      <w:r w:rsidRPr="001B57F7">
        <w:rPr>
          <w:lang w:val="en-GB"/>
        </w:rPr>
        <w:t xml:space="preserve">Figure </w:t>
      </w:r>
      <w:r w:rsidR="00DE7671">
        <w:rPr>
          <w:noProof/>
          <w:lang w:val="en-GB"/>
        </w:rPr>
        <w:t>51</w:t>
      </w:r>
      <w:bookmarkEnd w:id="327"/>
      <w:r w:rsidRPr="001B57F7">
        <w:rPr>
          <w:lang w:val="en-GB"/>
        </w:rPr>
        <w:t>: Configuration for interference of DECT devices by an FRMCS BS</w:t>
      </w:r>
    </w:p>
    <w:p w14:paraId="26884A8D" w14:textId="77777777" w:rsidR="007E49BE" w:rsidRPr="001B57F7" w:rsidRDefault="003475D8" w:rsidP="000C0405">
      <w:r w:rsidRPr="001B57F7">
        <w:t>When considering a 15 dB building entry loss, the requested attenuation is 90 dB (85 dB + 5 dB) in the main lobe corresponding to a distance about 380 m and the distance in the side lobes is 57 m.</w:t>
      </w:r>
    </w:p>
    <w:p w14:paraId="55A0D62B" w14:textId="26C12A81" w:rsidR="007E49BE" w:rsidRPr="001B57F7" w:rsidRDefault="003475D8" w:rsidP="000C0405">
      <w:pPr>
        <w:pStyle w:val="Heading3"/>
        <w:rPr>
          <w:lang w:val="en-GB"/>
        </w:rPr>
      </w:pPr>
      <w:bookmarkStart w:id="328" w:name="_Toc30762217"/>
      <w:bookmarkStart w:id="329" w:name="_Toc42082498"/>
      <w:bookmarkStart w:id="330" w:name="_Toc42088453"/>
      <w:r w:rsidRPr="001B57F7">
        <w:rPr>
          <w:lang w:val="en-GB"/>
        </w:rPr>
        <w:t>Indoor enterprise case</w:t>
      </w:r>
      <w:bookmarkEnd w:id="328"/>
      <w:bookmarkEnd w:id="329"/>
      <w:bookmarkEnd w:id="330"/>
    </w:p>
    <w:p w14:paraId="1D0D4183" w14:textId="1C2E5447" w:rsidR="00EC2C74" w:rsidRPr="00EC2C74" w:rsidRDefault="00EC2C74" w:rsidP="00EC2C74">
      <w:bookmarkStart w:id="331" w:name="_Toc30762218"/>
      <w:r w:rsidRPr="00EC2C74">
        <w:t>In this case, all DECT channels should remain free of interference. Based on the existing results and using the Figures 48 and 49 (or the conversion factors), it is possible to derive the corresponding additional attenuation needed and then, the corresponding distances.</w:t>
      </w:r>
    </w:p>
    <w:p w14:paraId="2096ED7F" w14:textId="3863EE73" w:rsidR="00EC2C74" w:rsidRPr="00EC2C74" w:rsidRDefault="00EC2C74" w:rsidP="00EC2C74">
      <w:r w:rsidRPr="00EC2C74">
        <w:t>This section considers the case where the DECT received power is -65 dBm.</w:t>
      </w:r>
      <w:r w:rsidR="00CC4D69">
        <w:t xml:space="preserve"> </w:t>
      </w:r>
    </w:p>
    <w:p w14:paraId="73C93A41" w14:textId="66A64B0A" w:rsidR="007E49BE" w:rsidRPr="003062B1" w:rsidRDefault="003475D8" w:rsidP="00A564EF">
      <w:pPr>
        <w:pStyle w:val="Heading4"/>
        <w:rPr>
          <w:lang w:val="en-GB"/>
        </w:rPr>
      </w:pPr>
      <w:bookmarkStart w:id="332" w:name="_Toc30762219"/>
      <w:bookmarkEnd w:id="331"/>
      <w:r w:rsidRPr="003062B1">
        <w:rPr>
          <w:lang w:val="en-GB"/>
        </w:rPr>
        <w:t>Interference with FRMCS cab-radios</w:t>
      </w:r>
      <w:bookmarkEnd w:id="332"/>
    </w:p>
    <w:p w14:paraId="09CCD2D1" w14:textId="78D23F44" w:rsidR="007E49BE" w:rsidRPr="001B57F7" w:rsidRDefault="003475D8" w:rsidP="000C0405">
      <w:proofErr w:type="gramStart"/>
      <w:r w:rsidRPr="001B57F7">
        <w:t xml:space="preserve">Using </w:t>
      </w:r>
      <w:r w:rsidR="00DE7671" w:rsidRPr="001B57F7">
        <w:t xml:space="preserve">Figure </w:t>
      </w:r>
      <w:r w:rsidR="00DE7671">
        <w:rPr>
          <w:noProof/>
        </w:rPr>
        <w:t>50</w:t>
      </w:r>
      <w:r w:rsidRPr="001B57F7">
        <w:t>, it</w:t>
      </w:r>
      <w:proofErr w:type="gramEnd"/>
      <w:r w:rsidRPr="001B57F7">
        <w:t xml:space="preserve"> can be seen that that to protect F0, an additional 10.5 dB margin with respect to F5 should be considered. This would lead to a distance of about 16 m with a 20 dB building entry loss.</w:t>
      </w:r>
    </w:p>
    <w:p w14:paraId="11C05181" w14:textId="77777777" w:rsidR="007E49BE" w:rsidRPr="001B57F7" w:rsidRDefault="003475D8" w:rsidP="000C0405">
      <w:r w:rsidRPr="001B57F7">
        <w:t>When considering a 15 dB building entry loss, the distance is 31 m.</w:t>
      </w:r>
    </w:p>
    <w:p w14:paraId="1A037079" w14:textId="712CDCB3" w:rsidR="007E49BE" w:rsidRPr="001B57F7" w:rsidRDefault="003475D8" w:rsidP="00A564EF">
      <w:pPr>
        <w:pStyle w:val="Heading4"/>
        <w:rPr>
          <w:lang w:val="en-GB"/>
        </w:rPr>
      </w:pPr>
      <w:bookmarkStart w:id="333" w:name="_Toc30762220"/>
      <w:r w:rsidRPr="001B57F7">
        <w:rPr>
          <w:lang w:val="en-GB"/>
        </w:rPr>
        <w:t xml:space="preserve">Interference with FRMCS base </w:t>
      </w:r>
      <w:r w:rsidRPr="00A564EF">
        <w:rPr>
          <w:lang w:val="en-GB"/>
        </w:rPr>
        <w:t>stations</w:t>
      </w:r>
      <w:bookmarkEnd w:id="333"/>
    </w:p>
    <w:p w14:paraId="10FE84B0" w14:textId="0CF54355" w:rsidR="007E49BE" w:rsidRPr="001B57F7" w:rsidRDefault="003475D8" w:rsidP="000C0405">
      <w:proofErr w:type="gramStart"/>
      <w:r w:rsidRPr="001B57F7">
        <w:lastRenderedPageBreak/>
        <w:t xml:space="preserve">Using </w:t>
      </w:r>
      <w:r w:rsidR="00DE7671" w:rsidRPr="001B57F7">
        <w:t xml:space="preserve">Figure </w:t>
      </w:r>
      <w:r w:rsidR="00DE7671">
        <w:rPr>
          <w:noProof/>
        </w:rPr>
        <w:t>51</w:t>
      </w:r>
      <w:r w:rsidRPr="001B57F7">
        <w:t>, it</w:t>
      </w:r>
      <w:proofErr w:type="gramEnd"/>
      <w:r w:rsidRPr="001B57F7">
        <w:t xml:space="preserve"> can be seen that that to protect F0, an additional 9 dB margin with respect to F5 should be considered. This would lead to distances of about 630 m in the main beam case and 95 m in the side lobe case, with a 20 dB building entry loss.</w:t>
      </w:r>
    </w:p>
    <w:p w14:paraId="0F35064B" w14:textId="77777777" w:rsidR="007E49BE" w:rsidRPr="001B57F7" w:rsidRDefault="003475D8" w:rsidP="000C0405">
      <w:r w:rsidRPr="001B57F7">
        <w:t>When considering a 15 dB building entry loss, the distance is about 1.1 km in the main lobe and 162 m in the side lobes.</w:t>
      </w:r>
    </w:p>
    <w:p w14:paraId="095A75D9" w14:textId="0E4DE10C" w:rsidR="007E49BE" w:rsidRPr="001B57F7" w:rsidRDefault="003475D8" w:rsidP="000C0405">
      <w:r w:rsidRPr="001B57F7">
        <w:t xml:space="preserve">However, the free space propagation model </w:t>
      </w:r>
      <w:r w:rsidR="00EC2C74">
        <w:t>may not</w:t>
      </w:r>
      <w:r w:rsidR="00EC2C74" w:rsidRPr="001B57F7">
        <w:t xml:space="preserve"> </w:t>
      </w:r>
      <w:r w:rsidRPr="001B57F7">
        <w:t xml:space="preserve">provide accurate results for distances as great as </w:t>
      </w:r>
      <w:r w:rsidR="00EC2C74">
        <w:t>1.1</w:t>
      </w:r>
      <w:r w:rsidR="00EC2C74" w:rsidRPr="001B57F7">
        <w:t xml:space="preserve"> </w:t>
      </w:r>
      <w:r w:rsidRPr="001B57F7">
        <w:t xml:space="preserve">km in urban or suburban environments since the </w:t>
      </w:r>
      <w:r w:rsidR="00626701">
        <w:t xml:space="preserve">terrain </w:t>
      </w:r>
      <w:r w:rsidR="00DF4223" w:rsidRPr="001B57F7">
        <w:t>clutter</w:t>
      </w:r>
      <w:r w:rsidRPr="001B57F7">
        <w:t xml:space="preserve"> is </w:t>
      </w:r>
      <w:r w:rsidR="00EC2C74">
        <w:t>considered</w:t>
      </w:r>
      <w:r w:rsidRPr="001B57F7">
        <w:t xml:space="preserve"> between DECT and FRMCS base stations.</w:t>
      </w:r>
    </w:p>
    <w:p w14:paraId="6E67C1FF" w14:textId="204A87BF" w:rsidR="007E49BE" w:rsidRPr="001B57F7" w:rsidRDefault="003475D8" w:rsidP="000C0405">
      <w:pPr>
        <w:pStyle w:val="Heading3"/>
        <w:rPr>
          <w:lang w:val="en-GB"/>
        </w:rPr>
      </w:pPr>
      <w:bookmarkStart w:id="334" w:name="_Toc30762224"/>
      <w:bookmarkStart w:id="335" w:name="_Toc42082499"/>
      <w:bookmarkStart w:id="336" w:name="_Toc42088454"/>
      <w:r w:rsidRPr="001B57F7">
        <w:rPr>
          <w:lang w:val="en-GB"/>
        </w:rPr>
        <w:t>Professional wireless outdoor intercom applications</w:t>
      </w:r>
      <w:bookmarkEnd w:id="334"/>
      <w:bookmarkEnd w:id="335"/>
      <w:bookmarkEnd w:id="336"/>
    </w:p>
    <w:p w14:paraId="1D8A4E5F" w14:textId="75299568" w:rsidR="007E49BE" w:rsidRPr="001B57F7" w:rsidRDefault="003475D8" w:rsidP="000C0405">
      <w:r w:rsidRPr="001B57F7">
        <w:t>Based on the results above and considering the attenuation of 20 dB for building entry loss considered in this Report, it is possible to derive the corresponding distances. The Rx level of -65 dBm is achieved at 350 m assuming the free space model (</w:t>
      </w:r>
      <w:r w:rsidRPr="00B62EEF">
        <w:t xml:space="preserve">see </w:t>
      </w:r>
      <w:r w:rsidR="00B62EEF" w:rsidRPr="001B57F7">
        <w:t>Recommendation ITU-R P.525-3</w:t>
      </w:r>
      <w:r w:rsidR="00A71C80">
        <w:t xml:space="preserve"> </w:t>
      </w:r>
      <w:r w:rsidR="00204777">
        <w:t>[44]</w:t>
      </w:r>
      <w:r w:rsidRPr="001B57F7">
        <w:t>).</w:t>
      </w:r>
    </w:p>
    <w:p w14:paraId="5DED5A5E" w14:textId="2772F4AE" w:rsidR="007E49BE" w:rsidRPr="001B57F7" w:rsidRDefault="003475D8" w:rsidP="000C0405">
      <w:pPr>
        <w:pStyle w:val="Heading4"/>
        <w:rPr>
          <w:lang w:val="en-GB"/>
        </w:rPr>
      </w:pPr>
      <w:bookmarkStart w:id="337" w:name="_Toc30762225"/>
      <w:r w:rsidRPr="001B57F7">
        <w:rPr>
          <w:lang w:val="en-GB"/>
        </w:rPr>
        <w:t>Interference with FRMCS cab-radios</w:t>
      </w:r>
      <w:bookmarkEnd w:id="337"/>
    </w:p>
    <w:p w14:paraId="1A3CEC96" w14:textId="77777777" w:rsidR="00EC2C74" w:rsidRPr="00EC2C74" w:rsidRDefault="00EC2C74" w:rsidP="00EC2C74">
      <w:bookmarkStart w:id="338" w:name="_Toc30762226"/>
      <w:r w:rsidRPr="00EC2C74">
        <w:t>This leads to a distance of about 165 m with free space propagation model.</w:t>
      </w:r>
    </w:p>
    <w:p w14:paraId="2E4CF32F" w14:textId="0E168EE2" w:rsidR="00EC2C74" w:rsidRPr="00EC2C74" w:rsidRDefault="00EC2C74" w:rsidP="00EC2C74">
      <w:r w:rsidRPr="00EC2C74">
        <w:t xml:space="preserve">With </w:t>
      </w:r>
      <w:r w:rsidR="001546B2">
        <w:t xml:space="preserve">urban </w:t>
      </w:r>
      <w:r w:rsidRPr="00EC2C74">
        <w:t>Hata propagation model</w:t>
      </w:r>
      <w:r w:rsidR="00CC4D69">
        <w:t xml:space="preserve"> </w:t>
      </w:r>
      <w:r w:rsidR="001546B2">
        <w:t>with 1.5</w:t>
      </w:r>
      <w:r w:rsidR="003062B1">
        <w:t xml:space="preserve"> </w:t>
      </w:r>
      <w:r w:rsidR="001546B2">
        <w:t>m and 30</w:t>
      </w:r>
      <w:r w:rsidR="003062B1">
        <w:t xml:space="preserve"> </w:t>
      </w:r>
      <w:r w:rsidR="001546B2">
        <w:t>m antenna heights</w:t>
      </w:r>
      <w:r w:rsidRPr="00EC2C74">
        <w:t>, this distance is decreased to 57 m.</w:t>
      </w:r>
    </w:p>
    <w:p w14:paraId="155FCBC8" w14:textId="5D9838A1" w:rsidR="007E49BE" w:rsidRPr="001B57F7" w:rsidRDefault="003475D8" w:rsidP="000C0405">
      <w:pPr>
        <w:pStyle w:val="Heading4"/>
        <w:rPr>
          <w:lang w:val="en-GB"/>
        </w:rPr>
      </w:pPr>
      <w:r w:rsidRPr="001B57F7">
        <w:rPr>
          <w:lang w:val="en-GB"/>
        </w:rPr>
        <w:t>Interference with FRMCS base stations</w:t>
      </w:r>
      <w:bookmarkEnd w:id="338"/>
    </w:p>
    <w:p w14:paraId="171978C6" w14:textId="5B575765" w:rsidR="007E49BE" w:rsidRPr="001B57F7" w:rsidRDefault="003475D8" w:rsidP="000C0405">
      <w:r w:rsidRPr="001B57F7">
        <w:t>This leads to distances of about 6.3 km in the main beam case and about 950 m in the side lobe case</w:t>
      </w:r>
      <w:r w:rsidR="00EC2C74">
        <w:t xml:space="preserve"> with free space propagation model</w:t>
      </w:r>
      <w:r w:rsidRPr="001B57F7">
        <w:t>.</w:t>
      </w:r>
    </w:p>
    <w:p w14:paraId="473AF17C" w14:textId="605E9A7D" w:rsidR="007E49BE" w:rsidRDefault="003475D8" w:rsidP="000C0405">
      <w:r w:rsidRPr="001B57F7">
        <w:t>However, the free</w:t>
      </w:r>
      <w:r w:rsidR="00B62EEF">
        <w:t>-</w:t>
      </w:r>
      <w:r w:rsidRPr="001B57F7">
        <w:t xml:space="preserve">space propagation model </w:t>
      </w:r>
      <w:r w:rsidR="00EC2C74">
        <w:t>may not</w:t>
      </w:r>
      <w:r w:rsidR="003062B1">
        <w:t xml:space="preserve"> </w:t>
      </w:r>
      <w:r w:rsidRPr="001B57F7">
        <w:t xml:space="preserve">provide accurate results for distances as great as 6 km in urban or suburban environments since the </w:t>
      </w:r>
      <w:r w:rsidR="00626701">
        <w:t>terrain</w:t>
      </w:r>
      <w:r w:rsidR="00626701" w:rsidRPr="001B57F7">
        <w:t xml:space="preserve"> </w:t>
      </w:r>
      <w:r w:rsidR="008D3099" w:rsidRPr="001B57F7">
        <w:t>clutter</w:t>
      </w:r>
      <w:r w:rsidRPr="001B57F7">
        <w:t xml:space="preserve"> is not </w:t>
      </w:r>
      <w:r w:rsidR="00EC2C74">
        <w:t>considered</w:t>
      </w:r>
      <w:r w:rsidRPr="001B57F7">
        <w:t xml:space="preserve"> between DECT and FRMCS base stations.</w:t>
      </w:r>
    </w:p>
    <w:p w14:paraId="5590E123" w14:textId="0BF717C3" w:rsidR="00EC2C74" w:rsidRPr="001B57F7" w:rsidRDefault="00EC2C74" w:rsidP="000C0405">
      <w:r w:rsidRPr="00597202">
        <w:t xml:space="preserve">With </w:t>
      </w:r>
      <w:r w:rsidR="001546B2">
        <w:t xml:space="preserve">urban </w:t>
      </w:r>
      <w:r w:rsidRPr="00597202">
        <w:t>Hata propagation model</w:t>
      </w:r>
      <w:r w:rsidR="006D5ED6">
        <w:t xml:space="preserve"> </w:t>
      </w:r>
      <w:r w:rsidR="001546B2">
        <w:t>with 1.5</w:t>
      </w:r>
      <w:r w:rsidR="003062B1">
        <w:t xml:space="preserve"> </w:t>
      </w:r>
      <w:r w:rsidR="001546B2">
        <w:t>m and 30</w:t>
      </w:r>
      <w:r w:rsidR="003062B1">
        <w:t xml:space="preserve"> </w:t>
      </w:r>
      <w:r w:rsidR="001546B2">
        <w:t>m antenna heights</w:t>
      </w:r>
      <w:r w:rsidRPr="00597202">
        <w:t>, these distances are respectively decreased to 226 m and 89 m.</w:t>
      </w:r>
    </w:p>
    <w:p w14:paraId="62A5E82A" w14:textId="0F90FA9B" w:rsidR="007E49BE" w:rsidRPr="001B57F7" w:rsidRDefault="003475D8" w:rsidP="000C0405">
      <w:pPr>
        <w:pStyle w:val="Heading4"/>
        <w:rPr>
          <w:lang w:val="en-GB"/>
        </w:rPr>
      </w:pPr>
      <w:bookmarkStart w:id="339" w:name="_Toc30762227"/>
      <w:r w:rsidRPr="001B57F7">
        <w:rPr>
          <w:lang w:val="en-GB"/>
        </w:rPr>
        <w:t>Additional considerations</w:t>
      </w:r>
      <w:bookmarkEnd w:id="339"/>
    </w:p>
    <w:p w14:paraId="3B067CF4" w14:textId="77777777" w:rsidR="00EC2C74" w:rsidRPr="00EC2C74" w:rsidRDefault="00EC2C74" w:rsidP="00EC2C74">
      <w:bookmarkStart w:id="340" w:name="_Toc30762228"/>
      <w:r w:rsidRPr="00EC2C74">
        <w:t xml:space="preserve">When used as intercom solution in the context of PMSE, DECT devices may in some cases be operated outdoor. Examples of outdoor applications from the DECT community are events with a large public: referee communications in stadiums, sporting events, street parade, amusement parks. In that case, coexistence with FRMCS may be facilitated by: </w:t>
      </w:r>
    </w:p>
    <w:p w14:paraId="02F47CB4" w14:textId="01603B4F" w:rsidR="00EC2C74" w:rsidRPr="00EC2C74" w:rsidRDefault="00EC2C74" w:rsidP="00EC2C74">
      <w:pPr>
        <w:pStyle w:val="ECCBulletsLv1"/>
      </w:pPr>
      <w:r w:rsidRPr="00EC2C74">
        <w:t>the presence of walls (e.g. in stadiums), which provide an attenuation of the signals to and from DECT devices;</w:t>
      </w:r>
    </w:p>
    <w:p w14:paraId="7860B39E" w14:textId="3FD31DE2" w:rsidR="00EC2C74" w:rsidRPr="00EC2C74" w:rsidRDefault="00EC2C74" w:rsidP="001D39DF">
      <w:pPr>
        <w:pStyle w:val="ECCBulletsLv1"/>
      </w:pPr>
      <w:r w:rsidRPr="00EC2C74">
        <w:t>that the BS for FRMCS would point in the direction of the rail tracks</w:t>
      </w:r>
      <w:r w:rsidR="00CF4C95">
        <w:t>;</w:t>
      </w:r>
    </w:p>
    <w:p w14:paraId="30D7B760" w14:textId="77777777" w:rsidR="00EC2C74" w:rsidRPr="00EC2C74" w:rsidRDefault="00EC2C74" w:rsidP="001D39DF">
      <w:pPr>
        <w:pStyle w:val="ECCBulletsLv1"/>
      </w:pPr>
      <w:r w:rsidRPr="00EC2C74">
        <w:t>the body loss, in particular when considering large numbers of people, would further reduce the probability of interference between DECT and railway radiocommunications.</w:t>
      </w:r>
    </w:p>
    <w:p w14:paraId="5EA2BBE9" w14:textId="77777777" w:rsidR="00EC2C74" w:rsidRPr="00EC2C74" w:rsidRDefault="00EC2C74" w:rsidP="00EC2C74">
      <w:r w:rsidRPr="00EC2C74">
        <w:t>Outdoor calculations with free space propagation do not consider the clutter in particular for urban and suburban scenarios.</w:t>
      </w:r>
    </w:p>
    <w:p w14:paraId="5660AC74" w14:textId="6610CF38" w:rsidR="007E49BE" w:rsidRPr="001B57F7" w:rsidRDefault="003475D8" w:rsidP="000C0405">
      <w:pPr>
        <w:pStyle w:val="Heading3"/>
        <w:rPr>
          <w:lang w:val="en-GB"/>
        </w:rPr>
      </w:pPr>
      <w:bookmarkStart w:id="341" w:name="_Toc42082500"/>
      <w:bookmarkStart w:id="342" w:name="_Toc42088455"/>
      <w:r w:rsidRPr="001B57F7">
        <w:rPr>
          <w:lang w:val="en-GB"/>
        </w:rPr>
        <w:t>Summary of the studies about the impact of FRMCS on DECT</w:t>
      </w:r>
      <w:bookmarkStart w:id="343" w:name="_Toc30114194"/>
      <w:bookmarkEnd w:id="340"/>
      <w:bookmarkEnd w:id="341"/>
      <w:bookmarkEnd w:id="343"/>
      <w:bookmarkEnd w:id="342"/>
    </w:p>
    <w:p w14:paraId="55C4BAAD" w14:textId="77777777" w:rsidR="007E49BE" w:rsidRPr="001B57F7" w:rsidRDefault="003475D8" w:rsidP="000C0405">
      <w:r w:rsidRPr="001B57F7">
        <w:t>The following table provides a summary of the results for the indoor scenarios.</w:t>
      </w:r>
    </w:p>
    <w:p w14:paraId="773A6532" w14:textId="04077613" w:rsidR="007E49BE" w:rsidRPr="001B57F7" w:rsidRDefault="00EC31EF" w:rsidP="0053336C">
      <w:pPr>
        <w:pStyle w:val="Caption"/>
        <w:keepNext/>
        <w:rPr>
          <w:lang w:val="en-GB"/>
        </w:rPr>
      </w:pPr>
      <w:r w:rsidRPr="00EC31EF">
        <w:rPr>
          <w:lang w:val="en-GB"/>
        </w:rPr>
        <w:lastRenderedPageBreak/>
        <w:t xml:space="preserve">Table </w:t>
      </w:r>
      <w:r w:rsidR="00204777">
        <w:rPr>
          <w:noProof/>
          <w:lang w:val="en-GB"/>
        </w:rPr>
        <w:t>19</w:t>
      </w:r>
      <w:r w:rsidR="003475D8" w:rsidRPr="001B57F7">
        <w:rPr>
          <w:lang w:val="en-GB"/>
        </w:rPr>
        <w:t>: Summary of the results – indoor scenarios</w:t>
      </w:r>
      <w:r w:rsidR="001D38E1" w:rsidRPr="00EC1EED">
        <w:rPr>
          <w:lang w:val="en-GB"/>
        </w:rPr>
        <w:t xml:space="preserve"> (free space propagation)</w:t>
      </w:r>
    </w:p>
    <w:tbl>
      <w:tblPr>
        <w:tblStyle w:val="ECCTable-redheader"/>
        <w:tblW w:w="4267" w:type="pct"/>
        <w:tblInd w:w="0" w:type="dxa"/>
        <w:tblLayout w:type="fixed"/>
        <w:tblLook w:val="04A0" w:firstRow="1" w:lastRow="0" w:firstColumn="1" w:lastColumn="0" w:noHBand="0" w:noVBand="1"/>
      </w:tblPr>
      <w:tblGrid>
        <w:gridCol w:w="4105"/>
        <w:gridCol w:w="2035"/>
        <w:gridCol w:w="2077"/>
      </w:tblGrid>
      <w:tr w:rsidR="007E49BE" w:rsidRPr="001B57F7" w14:paraId="1FD86EE7" w14:textId="77777777" w:rsidTr="0053336C">
        <w:trPr>
          <w:cnfStyle w:val="100000000000" w:firstRow="1" w:lastRow="0" w:firstColumn="0" w:lastColumn="0" w:oddVBand="0" w:evenVBand="0" w:oddHBand="0" w:evenHBand="0" w:firstRowFirstColumn="0" w:firstRowLastColumn="0" w:lastRowFirstColumn="0" w:lastRowLastColumn="0"/>
        </w:trPr>
        <w:tc>
          <w:tcPr>
            <w:tcW w:w="24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6493404" w14:textId="77777777" w:rsidR="007E49BE" w:rsidRPr="0053336C" w:rsidRDefault="003475D8" w:rsidP="0053336C">
            <w:pPr>
              <w:pStyle w:val="ECCTableHeaderwhitefont"/>
              <w:keepNext/>
              <w:spacing w:before="120" w:after="120"/>
              <w:rPr>
                <w:rFonts w:ascii="Arial" w:hAnsi="Arial" w:cs="Arial"/>
                <w:b w:val="0"/>
              </w:rPr>
            </w:pPr>
            <w:r w:rsidRPr="0053336C">
              <w:rPr>
                <w:rFonts w:ascii="Arial" w:hAnsi="Arial" w:cs="Arial"/>
              </w:rPr>
              <w:t>Scenario</w:t>
            </w:r>
          </w:p>
        </w:tc>
        <w:tc>
          <w:tcPr>
            <w:tcW w:w="12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15D32E1" w14:textId="44FA7DA6" w:rsidR="007E49BE" w:rsidRPr="0053336C" w:rsidRDefault="001D38E1" w:rsidP="0053336C">
            <w:pPr>
              <w:pStyle w:val="ECCTableHeaderwhitefont"/>
              <w:keepNext/>
              <w:spacing w:before="120" w:after="120"/>
              <w:rPr>
                <w:rFonts w:ascii="Arial" w:hAnsi="Arial" w:cs="Arial"/>
                <w:b w:val="0"/>
              </w:rPr>
            </w:pPr>
            <w:r w:rsidRPr="0053336C">
              <w:rPr>
                <w:rFonts w:ascii="Arial" w:hAnsi="Arial" w:cs="Arial"/>
              </w:rPr>
              <w:t>Distance (m)</w:t>
            </w:r>
            <w:r w:rsidRPr="0053336C">
              <w:rPr>
                <w:rFonts w:ascii="Arial" w:hAnsi="Arial" w:cs="Arial"/>
              </w:rPr>
              <w:br/>
              <w:t>20 to 15 dB building attenuation</w:t>
            </w:r>
            <w:r w:rsidRPr="0053336C">
              <w:rPr>
                <w:rFonts w:ascii="Arial" w:hAnsi="Arial" w:cs="Arial"/>
              </w:rPr>
              <w:br/>
              <w:t>Rx power of -65 dBm</w:t>
            </w:r>
            <w:bookmarkStart w:id="344" w:name="_Toc30114196"/>
            <w:bookmarkEnd w:id="344"/>
          </w:p>
        </w:tc>
        <w:tc>
          <w:tcPr>
            <w:tcW w:w="126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F75A8C5" w14:textId="3AF637C6" w:rsidR="007E49BE" w:rsidRPr="0053336C" w:rsidRDefault="001D38E1" w:rsidP="0053336C">
            <w:pPr>
              <w:pStyle w:val="ECCTableHeaderwhitefont"/>
              <w:keepNext/>
              <w:spacing w:before="120" w:after="120"/>
              <w:rPr>
                <w:rFonts w:ascii="Arial" w:hAnsi="Arial" w:cs="Arial"/>
                <w:b w:val="0"/>
              </w:rPr>
            </w:pPr>
            <w:bookmarkStart w:id="345" w:name="_Toc30114197"/>
            <w:bookmarkEnd w:id="345"/>
            <w:r w:rsidRPr="0053336C">
              <w:rPr>
                <w:rFonts w:ascii="Arial" w:hAnsi="Arial" w:cs="Arial"/>
              </w:rPr>
              <w:t>Comment</w:t>
            </w:r>
          </w:p>
        </w:tc>
        <w:bookmarkStart w:id="346" w:name="_Toc30114198"/>
        <w:bookmarkEnd w:id="346"/>
      </w:tr>
      <w:tr w:rsidR="007E49BE" w:rsidRPr="001B57F7" w14:paraId="296FB381" w14:textId="77777777" w:rsidTr="0053336C">
        <w:trPr>
          <w:trHeight w:val="265"/>
        </w:trPr>
        <w:tc>
          <w:tcPr>
            <w:tcW w:w="2498" w:type="pct"/>
            <w:tcBorders>
              <w:top w:val="single" w:sz="4" w:space="0" w:color="FFFFFF" w:themeColor="background1"/>
            </w:tcBorders>
          </w:tcPr>
          <w:p w14:paraId="4D234585" w14:textId="5EB56B7E" w:rsidR="007E49BE" w:rsidRPr="0053336C" w:rsidRDefault="003475D8" w:rsidP="0053336C">
            <w:pPr>
              <w:pStyle w:val="ECCTabletext"/>
              <w:keepNext/>
              <w:jc w:val="left"/>
              <w:rPr>
                <w:rFonts w:ascii="Arial" w:hAnsi="Arial" w:cs="Arial"/>
                <w:szCs w:val="20"/>
                <w:lang w:eastAsia="de-DE"/>
              </w:rPr>
            </w:pPr>
            <w:r w:rsidRPr="0053336C">
              <w:rPr>
                <w:rFonts w:ascii="Arial" w:hAnsi="Arial" w:cs="Arial"/>
                <w:szCs w:val="20"/>
                <w:lang w:eastAsia="de-DE"/>
              </w:rPr>
              <w:t xml:space="preserve">Residential indoor – </w:t>
            </w:r>
            <w:r w:rsidR="001D38E1" w:rsidRPr="0053336C">
              <w:rPr>
                <w:rFonts w:ascii="Arial" w:hAnsi="Arial" w:cs="Arial"/>
              </w:rPr>
              <w:t xml:space="preserve">FRMCS </w:t>
            </w:r>
            <w:r w:rsidRPr="0053336C">
              <w:rPr>
                <w:rFonts w:ascii="Arial" w:hAnsi="Arial" w:cs="Arial"/>
                <w:szCs w:val="20"/>
                <w:lang w:eastAsia="de-DE"/>
              </w:rPr>
              <w:t>BS main beam</w:t>
            </w:r>
            <w:bookmarkStart w:id="347" w:name="_Toc30114199"/>
            <w:bookmarkEnd w:id="347"/>
          </w:p>
        </w:tc>
        <w:tc>
          <w:tcPr>
            <w:tcW w:w="1238" w:type="pct"/>
            <w:tcBorders>
              <w:top w:val="single" w:sz="4" w:space="0" w:color="FFFFFF" w:themeColor="background1"/>
            </w:tcBorders>
          </w:tcPr>
          <w:p w14:paraId="5D2EE298" w14:textId="77777777" w:rsidR="007E49BE" w:rsidRPr="0053336C" w:rsidRDefault="003475D8" w:rsidP="0053336C">
            <w:pPr>
              <w:pStyle w:val="ECCTabletext"/>
              <w:keepNext/>
              <w:jc w:val="left"/>
              <w:rPr>
                <w:rFonts w:ascii="Arial" w:hAnsi="Arial" w:cs="Arial"/>
                <w:szCs w:val="20"/>
                <w:lang w:eastAsia="de-DE"/>
              </w:rPr>
            </w:pPr>
            <w:r w:rsidRPr="0053336C">
              <w:rPr>
                <w:rFonts w:ascii="Arial" w:hAnsi="Arial" w:cs="Arial"/>
                <w:szCs w:val="20"/>
                <w:lang w:eastAsia="de-DE"/>
              </w:rPr>
              <w:t>225 to 380 m</w:t>
            </w:r>
            <w:bookmarkStart w:id="348" w:name="_Toc30114200"/>
            <w:bookmarkEnd w:id="348"/>
          </w:p>
        </w:tc>
        <w:tc>
          <w:tcPr>
            <w:tcW w:w="1264" w:type="pct"/>
            <w:tcBorders>
              <w:top w:val="single" w:sz="4" w:space="0" w:color="FFFFFF" w:themeColor="background1"/>
            </w:tcBorders>
          </w:tcPr>
          <w:p w14:paraId="6AB7D4E8" w14:textId="657B2434" w:rsidR="007E49BE" w:rsidRPr="0053336C" w:rsidRDefault="001D38E1" w:rsidP="0053336C">
            <w:pPr>
              <w:pStyle w:val="ECCTabletext"/>
              <w:keepNext/>
              <w:jc w:val="left"/>
              <w:rPr>
                <w:rFonts w:ascii="Arial" w:hAnsi="Arial" w:cs="Arial"/>
                <w:szCs w:val="20"/>
                <w:lang w:eastAsia="de-DE"/>
              </w:rPr>
            </w:pPr>
            <w:r w:rsidRPr="0053336C">
              <w:rPr>
                <w:rFonts w:ascii="Arial" w:hAnsi="Arial" w:cs="Arial"/>
              </w:rPr>
              <w:t>DECT channels F5 to F9 free from interference</w:t>
            </w:r>
            <w:bookmarkStart w:id="349" w:name="_Toc30114201"/>
            <w:bookmarkEnd w:id="349"/>
          </w:p>
        </w:tc>
        <w:bookmarkStart w:id="350" w:name="_Toc30114202"/>
        <w:bookmarkEnd w:id="350"/>
      </w:tr>
      <w:tr w:rsidR="007E49BE" w:rsidRPr="001B57F7" w14:paraId="1BD5509E" w14:textId="77777777" w:rsidTr="0053336C">
        <w:trPr>
          <w:trHeight w:val="265"/>
        </w:trPr>
        <w:tc>
          <w:tcPr>
            <w:tcW w:w="2498" w:type="pct"/>
          </w:tcPr>
          <w:p w14:paraId="3D4632EE" w14:textId="0722302E" w:rsidR="007E49BE" w:rsidRPr="0053336C" w:rsidRDefault="003475D8" w:rsidP="0053336C">
            <w:pPr>
              <w:pStyle w:val="ECCTabletext"/>
              <w:keepNext/>
              <w:jc w:val="left"/>
              <w:rPr>
                <w:rFonts w:ascii="Arial" w:hAnsi="Arial" w:cs="Arial"/>
                <w:szCs w:val="20"/>
                <w:lang w:eastAsia="de-DE"/>
              </w:rPr>
            </w:pPr>
            <w:r w:rsidRPr="0053336C">
              <w:rPr>
                <w:rFonts w:ascii="Arial" w:hAnsi="Arial" w:cs="Arial"/>
                <w:szCs w:val="20"/>
                <w:lang w:eastAsia="de-DE"/>
              </w:rPr>
              <w:t xml:space="preserve">Residential indoor – </w:t>
            </w:r>
            <w:r w:rsidR="001D38E1" w:rsidRPr="0053336C">
              <w:rPr>
                <w:rFonts w:ascii="Arial" w:hAnsi="Arial" w:cs="Arial"/>
              </w:rPr>
              <w:t xml:space="preserve">FRMCS </w:t>
            </w:r>
            <w:r w:rsidRPr="0053336C">
              <w:rPr>
                <w:rFonts w:ascii="Arial" w:hAnsi="Arial" w:cs="Arial"/>
                <w:szCs w:val="20"/>
                <w:lang w:eastAsia="de-DE"/>
              </w:rPr>
              <w:t>BS side lobes</w:t>
            </w:r>
            <w:bookmarkStart w:id="351" w:name="_Toc30114203"/>
            <w:bookmarkEnd w:id="351"/>
          </w:p>
        </w:tc>
        <w:tc>
          <w:tcPr>
            <w:tcW w:w="1238" w:type="pct"/>
          </w:tcPr>
          <w:p w14:paraId="491CB0D9" w14:textId="77777777" w:rsidR="007E49BE" w:rsidRPr="0053336C" w:rsidRDefault="003475D8" w:rsidP="0053336C">
            <w:pPr>
              <w:pStyle w:val="ECCTabletext"/>
              <w:keepNext/>
              <w:jc w:val="left"/>
              <w:rPr>
                <w:rFonts w:ascii="Arial" w:hAnsi="Arial" w:cs="Arial"/>
                <w:bCs/>
                <w:szCs w:val="20"/>
                <w:lang w:eastAsia="de-DE"/>
              </w:rPr>
            </w:pPr>
            <w:r w:rsidRPr="0053336C">
              <w:rPr>
                <w:rFonts w:ascii="Arial" w:hAnsi="Arial" w:cs="Arial"/>
                <w:bCs/>
                <w:szCs w:val="20"/>
                <w:lang w:eastAsia="de-DE"/>
              </w:rPr>
              <w:t>34 to 57 m</w:t>
            </w:r>
            <w:bookmarkStart w:id="352" w:name="_Toc30114204"/>
            <w:bookmarkEnd w:id="352"/>
          </w:p>
        </w:tc>
        <w:tc>
          <w:tcPr>
            <w:tcW w:w="1264" w:type="pct"/>
          </w:tcPr>
          <w:p w14:paraId="6CB94D3F" w14:textId="4028B941" w:rsidR="007E49BE" w:rsidRPr="0053336C" w:rsidRDefault="007E49BE" w:rsidP="0053336C">
            <w:pPr>
              <w:pStyle w:val="ECCTabletext"/>
              <w:keepNext/>
              <w:jc w:val="left"/>
              <w:rPr>
                <w:rFonts w:ascii="Arial" w:hAnsi="Arial" w:cs="Arial"/>
                <w:szCs w:val="20"/>
                <w:lang w:eastAsia="de-DE"/>
              </w:rPr>
            </w:pPr>
            <w:bookmarkStart w:id="353" w:name="_Toc30114205"/>
            <w:bookmarkEnd w:id="353"/>
          </w:p>
        </w:tc>
        <w:bookmarkStart w:id="354" w:name="_Toc30114206"/>
        <w:bookmarkEnd w:id="354"/>
      </w:tr>
      <w:tr w:rsidR="007E49BE" w:rsidRPr="001B57F7" w14:paraId="634D7338" w14:textId="77777777" w:rsidTr="0053336C">
        <w:trPr>
          <w:trHeight w:val="265"/>
        </w:trPr>
        <w:tc>
          <w:tcPr>
            <w:tcW w:w="2498" w:type="pct"/>
          </w:tcPr>
          <w:p w14:paraId="61827212" w14:textId="30C02FDF" w:rsidR="007E49BE" w:rsidRPr="0053336C" w:rsidRDefault="003475D8" w:rsidP="0053336C">
            <w:pPr>
              <w:pStyle w:val="ECCTabletext"/>
              <w:keepNext/>
              <w:jc w:val="left"/>
              <w:rPr>
                <w:rFonts w:ascii="Arial" w:hAnsi="Arial" w:cs="Arial"/>
                <w:szCs w:val="20"/>
                <w:lang w:eastAsia="de-DE"/>
              </w:rPr>
            </w:pPr>
            <w:r w:rsidRPr="0053336C">
              <w:rPr>
                <w:rFonts w:ascii="Arial" w:hAnsi="Arial" w:cs="Arial"/>
                <w:szCs w:val="20"/>
                <w:lang w:eastAsia="de-DE"/>
              </w:rPr>
              <w:t xml:space="preserve">Residential indoor – </w:t>
            </w:r>
            <w:r w:rsidR="001D38E1" w:rsidRPr="0053336C">
              <w:rPr>
                <w:rFonts w:ascii="Arial" w:hAnsi="Arial" w:cs="Arial"/>
              </w:rPr>
              <w:t xml:space="preserve">FRMCS </w:t>
            </w:r>
            <w:r w:rsidRPr="0053336C">
              <w:rPr>
                <w:rFonts w:ascii="Arial" w:hAnsi="Arial" w:cs="Arial"/>
                <w:szCs w:val="20"/>
                <w:lang w:eastAsia="de-DE"/>
              </w:rPr>
              <w:t xml:space="preserve">Cab-radio </w:t>
            </w:r>
            <w:bookmarkStart w:id="355" w:name="_Toc30114207"/>
            <w:bookmarkEnd w:id="355"/>
          </w:p>
        </w:tc>
        <w:tc>
          <w:tcPr>
            <w:tcW w:w="1238" w:type="pct"/>
          </w:tcPr>
          <w:p w14:paraId="645F10FA" w14:textId="77777777" w:rsidR="007E49BE" w:rsidRPr="0053336C" w:rsidRDefault="003475D8" w:rsidP="0053336C">
            <w:pPr>
              <w:pStyle w:val="ECCTabletext"/>
              <w:keepNext/>
              <w:jc w:val="left"/>
              <w:rPr>
                <w:rFonts w:ascii="Arial" w:hAnsi="Arial" w:cs="Arial"/>
                <w:szCs w:val="20"/>
                <w:lang w:eastAsia="de-DE"/>
              </w:rPr>
            </w:pPr>
            <w:r w:rsidRPr="0053336C">
              <w:rPr>
                <w:rFonts w:ascii="Arial" w:hAnsi="Arial" w:cs="Arial"/>
                <w:szCs w:val="20"/>
                <w:lang w:eastAsia="de-DE"/>
              </w:rPr>
              <w:t>5.5 to 9 m</w:t>
            </w:r>
            <w:bookmarkStart w:id="356" w:name="_Toc30114208"/>
            <w:bookmarkEnd w:id="356"/>
          </w:p>
        </w:tc>
        <w:tc>
          <w:tcPr>
            <w:tcW w:w="1264" w:type="pct"/>
          </w:tcPr>
          <w:p w14:paraId="2E1B2B00" w14:textId="7557CEB2" w:rsidR="007E49BE" w:rsidRPr="0053336C" w:rsidRDefault="007E49BE" w:rsidP="0053336C">
            <w:pPr>
              <w:pStyle w:val="ECCTabletext"/>
              <w:keepNext/>
              <w:jc w:val="left"/>
              <w:rPr>
                <w:rFonts w:ascii="Arial" w:hAnsi="Arial" w:cs="Arial"/>
                <w:szCs w:val="20"/>
                <w:lang w:eastAsia="de-DE"/>
              </w:rPr>
            </w:pPr>
            <w:bookmarkStart w:id="357" w:name="_Toc30114209"/>
            <w:bookmarkEnd w:id="357"/>
          </w:p>
        </w:tc>
        <w:bookmarkStart w:id="358" w:name="_Toc30114210"/>
        <w:bookmarkEnd w:id="358"/>
      </w:tr>
      <w:tr w:rsidR="007E49BE" w:rsidRPr="001B57F7" w14:paraId="1B735E8E" w14:textId="77777777" w:rsidTr="0053336C">
        <w:trPr>
          <w:trHeight w:val="265"/>
        </w:trPr>
        <w:tc>
          <w:tcPr>
            <w:tcW w:w="2498" w:type="pct"/>
          </w:tcPr>
          <w:p w14:paraId="2D4A0B7A" w14:textId="44A18BEF" w:rsidR="007E49BE" w:rsidRPr="0053336C" w:rsidRDefault="003475D8" w:rsidP="0053336C">
            <w:pPr>
              <w:pStyle w:val="ECCTabletext"/>
              <w:keepNext/>
              <w:jc w:val="left"/>
              <w:rPr>
                <w:rFonts w:ascii="Arial" w:hAnsi="Arial" w:cs="Arial"/>
                <w:szCs w:val="20"/>
                <w:lang w:eastAsia="de-DE"/>
              </w:rPr>
            </w:pPr>
            <w:r w:rsidRPr="0053336C">
              <w:rPr>
                <w:rFonts w:ascii="Arial" w:hAnsi="Arial" w:cs="Arial"/>
                <w:szCs w:val="20"/>
                <w:lang w:eastAsia="de-DE"/>
              </w:rPr>
              <w:t xml:space="preserve">Enterprise  indoor </w:t>
            </w:r>
            <w:r w:rsidR="001D38E1" w:rsidRPr="0053336C">
              <w:rPr>
                <w:rFonts w:ascii="Arial" w:hAnsi="Arial" w:cs="Arial"/>
              </w:rPr>
              <w:t xml:space="preserve">- FRMCS </w:t>
            </w:r>
            <w:r w:rsidRPr="0053336C">
              <w:rPr>
                <w:rFonts w:ascii="Arial" w:hAnsi="Arial" w:cs="Arial"/>
                <w:szCs w:val="20"/>
                <w:lang w:eastAsia="de-DE"/>
              </w:rPr>
              <w:t>BS main beam</w:t>
            </w:r>
            <w:bookmarkStart w:id="359" w:name="_Toc30114211"/>
            <w:bookmarkEnd w:id="359"/>
          </w:p>
        </w:tc>
        <w:tc>
          <w:tcPr>
            <w:tcW w:w="1238" w:type="pct"/>
          </w:tcPr>
          <w:p w14:paraId="0CA722E3" w14:textId="77777777" w:rsidR="007E49BE" w:rsidRPr="0053336C" w:rsidRDefault="003475D8" w:rsidP="0053336C">
            <w:pPr>
              <w:pStyle w:val="ECCTabletext"/>
              <w:keepNext/>
              <w:jc w:val="left"/>
              <w:rPr>
                <w:rFonts w:ascii="Arial" w:hAnsi="Arial" w:cs="Arial"/>
                <w:szCs w:val="20"/>
                <w:lang w:eastAsia="de-DE"/>
              </w:rPr>
            </w:pPr>
            <w:r w:rsidRPr="0053336C">
              <w:rPr>
                <w:rFonts w:ascii="Arial" w:hAnsi="Arial" w:cs="Arial"/>
                <w:szCs w:val="20"/>
                <w:lang w:eastAsia="de-DE"/>
              </w:rPr>
              <w:t>630 m</w:t>
            </w:r>
            <w:bookmarkStart w:id="360" w:name="_Toc30114212"/>
            <w:bookmarkEnd w:id="360"/>
            <w:r w:rsidRPr="0053336C">
              <w:rPr>
                <w:rFonts w:ascii="Arial" w:hAnsi="Arial" w:cs="Arial"/>
                <w:szCs w:val="20"/>
                <w:lang w:eastAsia="de-DE"/>
              </w:rPr>
              <w:t xml:space="preserve"> to 1.1 km</w:t>
            </w:r>
          </w:p>
        </w:tc>
        <w:tc>
          <w:tcPr>
            <w:tcW w:w="1264" w:type="pct"/>
          </w:tcPr>
          <w:p w14:paraId="02F21099" w14:textId="609D4396" w:rsidR="007E49BE" w:rsidRPr="0053336C" w:rsidRDefault="001D38E1" w:rsidP="0053336C">
            <w:pPr>
              <w:pStyle w:val="ECCTabletext"/>
              <w:keepNext/>
              <w:jc w:val="left"/>
              <w:rPr>
                <w:rFonts w:ascii="Arial" w:hAnsi="Arial" w:cs="Arial"/>
                <w:szCs w:val="20"/>
                <w:lang w:eastAsia="de-DE"/>
              </w:rPr>
            </w:pPr>
            <w:r w:rsidRPr="0053336C">
              <w:rPr>
                <w:rFonts w:ascii="Arial" w:hAnsi="Arial" w:cs="Arial"/>
              </w:rPr>
              <w:t>DECT channels F</w:t>
            </w:r>
            <w:r w:rsidR="006D5ED6" w:rsidRPr="0053336C">
              <w:rPr>
                <w:rFonts w:ascii="Arial" w:hAnsi="Arial" w:cs="Arial"/>
              </w:rPr>
              <w:t>0</w:t>
            </w:r>
            <w:r w:rsidRPr="0053336C">
              <w:rPr>
                <w:rFonts w:ascii="Arial" w:hAnsi="Arial" w:cs="Arial"/>
              </w:rPr>
              <w:t xml:space="preserve"> to F9 free from interference</w:t>
            </w:r>
            <w:bookmarkStart w:id="361" w:name="_Toc30114213"/>
            <w:bookmarkEnd w:id="361"/>
          </w:p>
        </w:tc>
        <w:bookmarkStart w:id="362" w:name="_Toc30114214"/>
        <w:bookmarkEnd w:id="362"/>
      </w:tr>
      <w:tr w:rsidR="007E49BE" w:rsidRPr="001B57F7" w14:paraId="66B1D53C" w14:textId="77777777" w:rsidTr="0053336C">
        <w:trPr>
          <w:trHeight w:val="265"/>
        </w:trPr>
        <w:tc>
          <w:tcPr>
            <w:tcW w:w="2498" w:type="pct"/>
          </w:tcPr>
          <w:p w14:paraId="33FF1E11" w14:textId="015E6B9C" w:rsidR="007E49BE" w:rsidRPr="0053336C" w:rsidRDefault="003475D8" w:rsidP="0053336C">
            <w:pPr>
              <w:pStyle w:val="ECCTabletext"/>
              <w:keepNext/>
              <w:jc w:val="left"/>
              <w:rPr>
                <w:rFonts w:ascii="Arial" w:hAnsi="Arial" w:cs="Arial"/>
                <w:szCs w:val="20"/>
                <w:lang w:eastAsia="de-DE"/>
              </w:rPr>
            </w:pPr>
            <w:r w:rsidRPr="0053336C">
              <w:rPr>
                <w:rFonts w:ascii="Arial" w:hAnsi="Arial" w:cs="Arial"/>
                <w:szCs w:val="20"/>
                <w:lang w:eastAsia="de-DE"/>
              </w:rPr>
              <w:t>Enterprise – indoor</w:t>
            </w:r>
            <w:r w:rsidR="001D38E1" w:rsidRPr="0053336C">
              <w:rPr>
                <w:rFonts w:ascii="Arial" w:hAnsi="Arial" w:cs="Arial"/>
              </w:rPr>
              <w:t xml:space="preserve"> -</w:t>
            </w:r>
            <w:r w:rsidRPr="0053336C">
              <w:rPr>
                <w:rFonts w:ascii="Arial" w:hAnsi="Arial" w:cs="Arial"/>
                <w:szCs w:val="20"/>
                <w:lang w:eastAsia="de-DE"/>
              </w:rPr>
              <w:t xml:space="preserve"> </w:t>
            </w:r>
            <w:r w:rsidR="001D38E1" w:rsidRPr="0053336C">
              <w:rPr>
                <w:rFonts w:ascii="Arial" w:hAnsi="Arial" w:cs="Arial"/>
              </w:rPr>
              <w:t xml:space="preserve">FRMCS </w:t>
            </w:r>
            <w:r w:rsidRPr="0053336C">
              <w:rPr>
                <w:rFonts w:ascii="Arial" w:hAnsi="Arial" w:cs="Arial"/>
                <w:szCs w:val="20"/>
                <w:lang w:eastAsia="de-DE"/>
              </w:rPr>
              <w:t>BS side lobes</w:t>
            </w:r>
            <w:bookmarkStart w:id="363" w:name="_Toc30114215"/>
            <w:bookmarkEnd w:id="363"/>
          </w:p>
        </w:tc>
        <w:tc>
          <w:tcPr>
            <w:tcW w:w="1238" w:type="pct"/>
          </w:tcPr>
          <w:p w14:paraId="5D3150A9" w14:textId="77777777" w:rsidR="007E49BE" w:rsidRPr="0053336C" w:rsidRDefault="003475D8" w:rsidP="0053336C">
            <w:pPr>
              <w:pStyle w:val="ECCTabletext"/>
              <w:keepNext/>
              <w:jc w:val="left"/>
              <w:rPr>
                <w:rFonts w:ascii="Arial" w:hAnsi="Arial" w:cs="Arial"/>
                <w:szCs w:val="20"/>
                <w:lang w:eastAsia="de-DE"/>
              </w:rPr>
            </w:pPr>
            <w:r w:rsidRPr="0053336C">
              <w:rPr>
                <w:rFonts w:ascii="Arial" w:hAnsi="Arial" w:cs="Arial"/>
                <w:szCs w:val="20"/>
                <w:lang w:eastAsia="de-DE"/>
              </w:rPr>
              <w:t xml:space="preserve">95 to 162 m </w:t>
            </w:r>
            <w:bookmarkStart w:id="364" w:name="_Toc30114216"/>
            <w:bookmarkEnd w:id="364"/>
          </w:p>
        </w:tc>
        <w:tc>
          <w:tcPr>
            <w:tcW w:w="1264" w:type="pct"/>
          </w:tcPr>
          <w:p w14:paraId="47F03F1B" w14:textId="0C36C436" w:rsidR="007E49BE" w:rsidRPr="0053336C" w:rsidRDefault="007E49BE" w:rsidP="0053336C">
            <w:pPr>
              <w:pStyle w:val="ECCTabletext"/>
              <w:keepNext/>
              <w:jc w:val="left"/>
              <w:rPr>
                <w:rFonts w:ascii="Arial" w:hAnsi="Arial" w:cs="Arial"/>
                <w:szCs w:val="20"/>
                <w:lang w:eastAsia="de-DE"/>
              </w:rPr>
            </w:pPr>
            <w:bookmarkStart w:id="365" w:name="_Toc30114217"/>
            <w:bookmarkEnd w:id="365"/>
          </w:p>
        </w:tc>
        <w:bookmarkStart w:id="366" w:name="_Toc30114218"/>
        <w:bookmarkEnd w:id="366"/>
      </w:tr>
      <w:tr w:rsidR="007E49BE" w:rsidRPr="001B57F7" w14:paraId="50813E36" w14:textId="77777777" w:rsidTr="0053336C">
        <w:trPr>
          <w:trHeight w:val="265"/>
        </w:trPr>
        <w:tc>
          <w:tcPr>
            <w:tcW w:w="2498" w:type="pct"/>
          </w:tcPr>
          <w:p w14:paraId="4F4E4440" w14:textId="19D104CD" w:rsidR="007E49BE" w:rsidRPr="0053336C" w:rsidRDefault="003475D8" w:rsidP="0053336C">
            <w:pPr>
              <w:pStyle w:val="ECCTabletext"/>
              <w:keepNext/>
              <w:jc w:val="left"/>
              <w:rPr>
                <w:rFonts w:ascii="Arial" w:hAnsi="Arial" w:cs="Arial"/>
                <w:szCs w:val="20"/>
                <w:lang w:eastAsia="de-DE"/>
              </w:rPr>
            </w:pPr>
            <w:r w:rsidRPr="0053336C">
              <w:rPr>
                <w:rFonts w:ascii="Arial" w:hAnsi="Arial" w:cs="Arial"/>
                <w:szCs w:val="20"/>
                <w:lang w:eastAsia="de-DE"/>
              </w:rPr>
              <w:t xml:space="preserve">Enterprise indoor – </w:t>
            </w:r>
            <w:r w:rsidR="001D38E1" w:rsidRPr="0053336C">
              <w:rPr>
                <w:rFonts w:ascii="Arial" w:hAnsi="Arial" w:cs="Arial"/>
              </w:rPr>
              <w:t xml:space="preserve">FRMCS </w:t>
            </w:r>
            <w:r w:rsidRPr="0053336C">
              <w:rPr>
                <w:rFonts w:ascii="Arial" w:hAnsi="Arial" w:cs="Arial"/>
                <w:szCs w:val="20"/>
                <w:lang w:eastAsia="de-DE"/>
              </w:rPr>
              <w:t>Cab-radio</w:t>
            </w:r>
            <w:bookmarkStart w:id="367" w:name="_Toc30114219"/>
            <w:bookmarkEnd w:id="367"/>
          </w:p>
        </w:tc>
        <w:tc>
          <w:tcPr>
            <w:tcW w:w="1238" w:type="pct"/>
          </w:tcPr>
          <w:p w14:paraId="089D22D8" w14:textId="77777777" w:rsidR="007E49BE" w:rsidRPr="0053336C" w:rsidRDefault="003475D8" w:rsidP="0053336C">
            <w:pPr>
              <w:pStyle w:val="ECCTabletext"/>
              <w:keepNext/>
              <w:jc w:val="left"/>
              <w:rPr>
                <w:rFonts w:ascii="Arial" w:hAnsi="Arial" w:cs="Arial"/>
                <w:szCs w:val="20"/>
                <w:lang w:eastAsia="de-DE"/>
              </w:rPr>
            </w:pPr>
            <w:r w:rsidRPr="0053336C">
              <w:rPr>
                <w:rFonts w:ascii="Arial" w:hAnsi="Arial" w:cs="Arial"/>
                <w:szCs w:val="20"/>
                <w:lang w:eastAsia="de-DE"/>
              </w:rPr>
              <w:t>16 to 31 m</w:t>
            </w:r>
            <w:bookmarkStart w:id="368" w:name="_Toc30114220"/>
            <w:bookmarkEnd w:id="368"/>
          </w:p>
        </w:tc>
        <w:tc>
          <w:tcPr>
            <w:tcW w:w="1264" w:type="pct"/>
          </w:tcPr>
          <w:p w14:paraId="0F4E78E9" w14:textId="2C12029E" w:rsidR="007E49BE" w:rsidRPr="0053336C" w:rsidRDefault="007E49BE" w:rsidP="0053336C">
            <w:pPr>
              <w:pStyle w:val="ECCTabletext"/>
              <w:keepNext/>
              <w:jc w:val="left"/>
              <w:rPr>
                <w:rFonts w:ascii="Arial" w:hAnsi="Arial" w:cs="Arial"/>
                <w:szCs w:val="20"/>
                <w:lang w:eastAsia="de-DE"/>
              </w:rPr>
            </w:pPr>
            <w:bookmarkStart w:id="369" w:name="_Toc30114221"/>
            <w:bookmarkEnd w:id="369"/>
          </w:p>
        </w:tc>
        <w:bookmarkStart w:id="370" w:name="_Toc30114222"/>
        <w:bookmarkEnd w:id="370"/>
      </w:tr>
    </w:tbl>
    <w:p w14:paraId="72129A67" w14:textId="77777777" w:rsidR="007E49BE" w:rsidRPr="001B57F7" w:rsidRDefault="003475D8" w:rsidP="000C0405">
      <w:r w:rsidRPr="001B57F7">
        <w:t>The following table provides a summary of the results for the outdoor scenarios.</w:t>
      </w:r>
    </w:p>
    <w:p w14:paraId="4EBA581B" w14:textId="1CF30403" w:rsidR="007E49BE" w:rsidRPr="001B57F7" w:rsidRDefault="00EC31EF" w:rsidP="00EC31EF">
      <w:pPr>
        <w:pStyle w:val="Caption"/>
        <w:rPr>
          <w:lang w:val="en-GB"/>
        </w:rPr>
      </w:pPr>
      <w:r w:rsidRPr="00EC31EF">
        <w:rPr>
          <w:lang w:val="en-GB"/>
        </w:rPr>
        <w:t xml:space="preserve">Table </w:t>
      </w:r>
      <w:r w:rsidR="00204777">
        <w:rPr>
          <w:noProof/>
          <w:lang w:val="en-GB"/>
        </w:rPr>
        <w:t>20</w:t>
      </w:r>
      <w:r w:rsidRPr="00EC31EF">
        <w:rPr>
          <w:lang w:val="en-GB"/>
        </w:rPr>
        <w:t>:</w:t>
      </w:r>
      <w:r w:rsidR="003475D8" w:rsidRPr="001B57F7">
        <w:rPr>
          <w:lang w:val="en-GB"/>
        </w:rPr>
        <w:t xml:space="preserve"> Summary of the results – professional wireless outdoor applications</w:t>
      </w:r>
    </w:p>
    <w:tbl>
      <w:tblPr>
        <w:tblStyle w:val="ECCTable-redheader"/>
        <w:tblW w:w="0" w:type="auto"/>
        <w:tblInd w:w="0" w:type="dxa"/>
        <w:tblLayout w:type="fixed"/>
        <w:tblLook w:val="04A0" w:firstRow="1" w:lastRow="0" w:firstColumn="1" w:lastColumn="0" w:noHBand="0" w:noVBand="1"/>
      </w:tblPr>
      <w:tblGrid>
        <w:gridCol w:w="2651"/>
        <w:gridCol w:w="1319"/>
        <w:gridCol w:w="1270"/>
      </w:tblGrid>
      <w:tr w:rsidR="001D38E1" w:rsidRPr="0053336C" w14:paraId="434691F4" w14:textId="6E7482E1" w:rsidTr="0053336C">
        <w:trPr>
          <w:cnfStyle w:val="100000000000" w:firstRow="1" w:lastRow="0" w:firstColumn="0" w:lastColumn="0" w:oddVBand="0" w:evenVBand="0" w:oddHBand="0" w:evenHBand="0" w:firstRowFirstColumn="0" w:firstRowLastColumn="0" w:lastRowFirstColumn="0" w:lastRowLastColumn="0"/>
        </w:trPr>
        <w:tc>
          <w:tcPr>
            <w:tcW w:w="26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DD2D2DB" w14:textId="77777777" w:rsidR="001D38E1" w:rsidRPr="0053336C" w:rsidRDefault="001D38E1" w:rsidP="001D38E1">
            <w:pPr>
              <w:pStyle w:val="ECCTableHeaderwhitefont"/>
              <w:rPr>
                <w:rFonts w:ascii="Arial" w:hAnsi="Arial" w:cs="Arial"/>
              </w:rPr>
            </w:pPr>
            <w:r w:rsidRPr="0053336C">
              <w:rPr>
                <w:rFonts w:ascii="Arial" w:hAnsi="Arial" w:cs="Arial"/>
              </w:rPr>
              <w:t>Scenario</w:t>
            </w:r>
            <w:bookmarkStart w:id="371" w:name="_Toc30114226"/>
            <w:bookmarkEnd w:id="371"/>
          </w:p>
        </w:tc>
        <w:tc>
          <w:tcPr>
            <w:tcW w:w="13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BF00D99" w14:textId="3824CC93" w:rsidR="001D38E1" w:rsidRPr="0053336C" w:rsidRDefault="001D38E1" w:rsidP="001D38E1">
            <w:pPr>
              <w:pStyle w:val="ECCTableHeaderwhitefont"/>
              <w:rPr>
                <w:rFonts w:ascii="Arial" w:hAnsi="Arial" w:cs="Arial"/>
              </w:rPr>
            </w:pPr>
            <w:r w:rsidRPr="0053336C">
              <w:rPr>
                <w:rFonts w:ascii="Arial" w:hAnsi="Arial" w:cs="Arial"/>
              </w:rPr>
              <w:t>Distance</w:t>
            </w:r>
            <w:bookmarkStart w:id="372" w:name="_Toc30114227"/>
            <w:bookmarkEnd w:id="372"/>
            <w:r w:rsidRPr="0053336C">
              <w:rPr>
                <w:rFonts w:ascii="Arial" w:hAnsi="Arial" w:cs="Arial"/>
              </w:rPr>
              <w:t xml:space="preserve"> free space</w:t>
            </w:r>
          </w:p>
        </w:tc>
        <w:tc>
          <w:tcPr>
            <w:tcW w:w="12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top"/>
          </w:tcPr>
          <w:p w14:paraId="06CDD998" w14:textId="3D9CB099" w:rsidR="001D38E1" w:rsidRPr="0053336C" w:rsidRDefault="001D38E1">
            <w:pPr>
              <w:pStyle w:val="ECCTableHeaderwhitefont"/>
              <w:rPr>
                <w:rFonts w:ascii="Arial" w:hAnsi="Arial" w:cs="Arial"/>
              </w:rPr>
            </w:pPr>
            <w:r w:rsidRPr="0053336C">
              <w:rPr>
                <w:rFonts w:ascii="Arial" w:hAnsi="Arial" w:cs="Arial"/>
              </w:rPr>
              <w:t>Distance Hata</w:t>
            </w:r>
            <w:r w:rsidR="006D5ED6" w:rsidRPr="0053336C">
              <w:rPr>
                <w:rFonts w:ascii="Arial" w:hAnsi="Arial" w:cs="Arial"/>
              </w:rPr>
              <w:t xml:space="preserve"> </w:t>
            </w:r>
            <w:r w:rsidR="00D1139F" w:rsidRPr="0053336C">
              <w:rPr>
                <w:rFonts w:ascii="Arial" w:hAnsi="Arial" w:cs="Arial"/>
              </w:rPr>
              <w:t>urban</w:t>
            </w:r>
          </w:p>
        </w:tc>
        <w:bookmarkStart w:id="373" w:name="_Toc30114228"/>
        <w:bookmarkEnd w:id="373"/>
      </w:tr>
      <w:tr w:rsidR="001D38E1" w:rsidRPr="0053336C" w14:paraId="15EDD70D" w14:textId="22214668" w:rsidTr="0053336C">
        <w:trPr>
          <w:trHeight w:val="265"/>
        </w:trPr>
        <w:tc>
          <w:tcPr>
            <w:tcW w:w="2651" w:type="dxa"/>
            <w:tcBorders>
              <w:top w:val="single" w:sz="4" w:space="0" w:color="FFFFFF" w:themeColor="background1"/>
            </w:tcBorders>
          </w:tcPr>
          <w:p w14:paraId="055A22B9" w14:textId="3DEDBC6B" w:rsidR="001D38E1" w:rsidRPr="0053336C" w:rsidRDefault="001D38E1" w:rsidP="001D38E1">
            <w:pPr>
              <w:pStyle w:val="ECCTabletext"/>
              <w:rPr>
                <w:rFonts w:ascii="Arial" w:hAnsi="Arial" w:cs="Arial"/>
              </w:rPr>
            </w:pPr>
            <w:r w:rsidRPr="0053336C">
              <w:rPr>
                <w:rFonts w:ascii="Arial" w:hAnsi="Arial" w:cs="Arial"/>
              </w:rPr>
              <w:t>FRMCS BS main beam</w:t>
            </w:r>
            <w:bookmarkStart w:id="374" w:name="_Toc30114229"/>
            <w:bookmarkEnd w:id="374"/>
          </w:p>
        </w:tc>
        <w:tc>
          <w:tcPr>
            <w:tcW w:w="1319" w:type="dxa"/>
            <w:tcBorders>
              <w:top w:val="single" w:sz="4" w:space="0" w:color="FFFFFF" w:themeColor="background1"/>
            </w:tcBorders>
          </w:tcPr>
          <w:p w14:paraId="6DF2C7F4" w14:textId="77777777" w:rsidR="001D38E1" w:rsidRPr="0053336C" w:rsidRDefault="001D38E1" w:rsidP="001D38E1">
            <w:pPr>
              <w:pStyle w:val="ECCTabletext"/>
              <w:rPr>
                <w:rFonts w:ascii="Arial" w:hAnsi="Arial" w:cs="Arial"/>
              </w:rPr>
            </w:pPr>
            <w:r w:rsidRPr="0053336C">
              <w:rPr>
                <w:rFonts w:ascii="Arial" w:hAnsi="Arial" w:cs="Arial"/>
              </w:rPr>
              <w:t>6.3 km</w:t>
            </w:r>
            <w:bookmarkStart w:id="375" w:name="_Toc30114230"/>
            <w:bookmarkEnd w:id="375"/>
          </w:p>
        </w:tc>
        <w:tc>
          <w:tcPr>
            <w:tcW w:w="1270" w:type="dxa"/>
            <w:tcBorders>
              <w:top w:val="single" w:sz="4" w:space="0" w:color="FFFFFF" w:themeColor="background1"/>
            </w:tcBorders>
            <w:vAlign w:val="top"/>
          </w:tcPr>
          <w:p w14:paraId="7196C15F" w14:textId="65E96BD7" w:rsidR="001D38E1" w:rsidRPr="0053336C" w:rsidRDefault="001D38E1" w:rsidP="001D38E1">
            <w:pPr>
              <w:pStyle w:val="ECCTabletext"/>
              <w:rPr>
                <w:rFonts w:ascii="Arial" w:hAnsi="Arial" w:cs="Arial"/>
              </w:rPr>
            </w:pPr>
            <w:r w:rsidRPr="0053336C">
              <w:rPr>
                <w:rFonts w:ascii="Arial" w:hAnsi="Arial" w:cs="Arial"/>
              </w:rPr>
              <w:t>226 m</w:t>
            </w:r>
          </w:p>
        </w:tc>
        <w:bookmarkStart w:id="376" w:name="_Toc30114231"/>
        <w:bookmarkEnd w:id="376"/>
      </w:tr>
      <w:tr w:rsidR="001D38E1" w:rsidRPr="0053336C" w14:paraId="05CDA3BD" w14:textId="3F853F31" w:rsidTr="0053336C">
        <w:trPr>
          <w:trHeight w:val="265"/>
        </w:trPr>
        <w:tc>
          <w:tcPr>
            <w:tcW w:w="2651" w:type="dxa"/>
          </w:tcPr>
          <w:p w14:paraId="605FC77E" w14:textId="24F495CF" w:rsidR="001D38E1" w:rsidRPr="0053336C" w:rsidRDefault="001D38E1" w:rsidP="001D38E1">
            <w:pPr>
              <w:pStyle w:val="ECCTabletext"/>
              <w:rPr>
                <w:rFonts w:ascii="Arial" w:hAnsi="Arial" w:cs="Arial"/>
              </w:rPr>
            </w:pPr>
            <w:r w:rsidRPr="0053336C">
              <w:rPr>
                <w:rFonts w:ascii="Arial" w:hAnsi="Arial" w:cs="Arial"/>
              </w:rPr>
              <w:t>FRMCS BS side lobes</w:t>
            </w:r>
            <w:bookmarkStart w:id="377" w:name="_Toc30114232"/>
            <w:bookmarkEnd w:id="377"/>
          </w:p>
        </w:tc>
        <w:tc>
          <w:tcPr>
            <w:tcW w:w="1319" w:type="dxa"/>
          </w:tcPr>
          <w:p w14:paraId="55750856" w14:textId="77777777" w:rsidR="001D38E1" w:rsidRPr="0053336C" w:rsidRDefault="001D38E1" w:rsidP="001D38E1">
            <w:pPr>
              <w:pStyle w:val="ECCTabletext"/>
              <w:rPr>
                <w:rFonts w:ascii="Arial" w:hAnsi="Arial" w:cs="Arial"/>
              </w:rPr>
            </w:pPr>
            <w:r w:rsidRPr="0053336C">
              <w:rPr>
                <w:rFonts w:ascii="Arial" w:hAnsi="Arial" w:cs="Arial"/>
              </w:rPr>
              <w:t>950 m</w:t>
            </w:r>
            <w:bookmarkStart w:id="378" w:name="_Toc30114233"/>
            <w:bookmarkEnd w:id="378"/>
          </w:p>
        </w:tc>
        <w:tc>
          <w:tcPr>
            <w:tcW w:w="1270" w:type="dxa"/>
            <w:vAlign w:val="top"/>
          </w:tcPr>
          <w:p w14:paraId="75D60101" w14:textId="46DB1728" w:rsidR="001D38E1" w:rsidRPr="0053336C" w:rsidRDefault="001D38E1" w:rsidP="001D38E1">
            <w:pPr>
              <w:pStyle w:val="ECCTabletext"/>
              <w:rPr>
                <w:rFonts w:ascii="Arial" w:hAnsi="Arial" w:cs="Arial"/>
              </w:rPr>
            </w:pPr>
            <w:r w:rsidRPr="0053336C">
              <w:rPr>
                <w:rFonts w:ascii="Arial" w:hAnsi="Arial" w:cs="Arial"/>
              </w:rPr>
              <w:t>89 m</w:t>
            </w:r>
          </w:p>
        </w:tc>
        <w:bookmarkStart w:id="379" w:name="_Toc30114234"/>
        <w:bookmarkEnd w:id="379"/>
      </w:tr>
      <w:tr w:rsidR="001D38E1" w:rsidRPr="0053336C" w14:paraId="6D1B395C" w14:textId="2DF18B23" w:rsidTr="0053336C">
        <w:trPr>
          <w:trHeight w:val="265"/>
        </w:trPr>
        <w:tc>
          <w:tcPr>
            <w:tcW w:w="2651" w:type="dxa"/>
          </w:tcPr>
          <w:p w14:paraId="3D0F2AA1" w14:textId="7553739C" w:rsidR="001D38E1" w:rsidRPr="0053336C" w:rsidRDefault="001D38E1" w:rsidP="001D38E1">
            <w:pPr>
              <w:pStyle w:val="ECCTabletext"/>
              <w:rPr>
                <w:rFonts w:ascii="Arial" w:hAnsi="Arial" w:cs="Arial"/>
              </w:rPr>
            </w:pPr>
            <w:r w:rsidRPr="0053336C">
              <w:rPr>
                <w:rFonts w:ascii="Arial" w:hAnsi="Arial" w:cs="Arial"/>
              </w:rPr>
              <w:t xml:space="preserve">FRMCS Cab-radio </w:t>
            </w:r>
            <w:bookmarkStart w:id="380" w:name="_Toc30114235"/>
            <w:bookmarkEnd w:id="380"/>
          </w:p>
        </w:tc>
        <w:tc>
          <w:tcPr>
            <w:tcW w:w="1319" w:type="dxa"/>
          </w:tcPr>
          <w:p w14:paraId="09E33955" w14:textId="77777777" w:rsidR="001D38E1" w:rsidRPr="0053336C" w:rsidRDefault="001D38E1" w:rsidP="001D38E1">
            <w:pPr>
              <w:pStyle w:val="ECCTabletext"/>
              <w:rPr>
                <w:rFonts w:ascii="Arial" w:hAnsi="Arial" w:cs="Arial"/>
              </w:rPr>
            </w:pPr>
            <w:r w:rsidRPr="0053336C">
              <w:rPr>
                <w:rFonts w:ascii="Arial" w:hAnsi="Arial" w:cs="Arial"/>
              </w:rPr>
              <w:t>165 m</w:t>
            </w:r>
            <w:bookmarkStart w:id="381" w:name="_Toc30114236"/>
            <w:bookmarkEnd w:id="381"/>
          </w:p>
        </w:tc>
        <w:tc>
          <w:tcPr>
            <w:tcW w:w="1270" w:type="dxa"/>
            <w:vAlign w:val="top"/>
          </w:tcPr>
          <w:p w14:paraId="2673764A" w14:textId="31E46607" w:rsidR="001D38E1" w:rsidRPr="0053336C" w:rsidRDefault="001D38E1" w:rsidP="001D38E1">
            <w:pPr>
              <w:pStyle w:val="ECCTabletext"/>
              <w:rPr>
                <w:rFonts w:ascii="Arial" w:hAnsi="Arial" w:cs="Arial"/>
              </w:rPr>
            </w:pPr>
            <w:r w:rsidRPr="0053336C">
              <w:rPr>
                <w:rFonts w:ascii="Arial" w:hAnsi="Arial" w:cs="Arial"/>
              </w:rPr>
              <w:t>57 m</w:t>
            </w:r>
          </w:p>
        </w:tc>
        <w:bookmarkStart w:id="382" w:name="_Toc30114237"/>
        <w:bookmarkEnd w:id="382"/>
      </w:tr>
    </w:tbl>
    <w:p w14:paraId="2C5DC29E" w14:textId="310341C3" w:rsidR="001D38E1" w:rsidRPr="001D38E1" w:rsidRDefault="001D38E1" w:rsidP="001D38E1">
      <w:bookmarkStart w:id="383" w:name="_Toc26552237"/>
      <w:bookmarkStart w:id="384" w:name="_Toc30114238"/>
      <w:bookmarkEnd w:id="383"/>
      <w:bookmarkEnd w:id="384"/>
      <w:r w:rsidRPr="001D38E1">
        <w:t xml:space="preserve">When used as intercom solution in the context of PMSE, DECT devices </w:t>
      </w:r>
      <w:r w:rsidR="00067B7C">
        <w:t>will</w:t>
      </w:r>
      <w:r w:rsidRPr="001D38E1">
        <w:t xml:space="preserve"> in some cases be operated outdoor. Examples of outdoor applications from the DECT community are events with a large public: referee communications in stadiums, sporting events, street parade, amusement parks. In that case, coexistence with FRMCS may be facilitated by:</w:t>
      </w:r>
    </w:p>
    <w:p w14:paraId="23FFE597" w14:textId="72376112" w:rsidR="001D38E1" w:rsidRPr="001D38E1" w:rsidRDefault="001D38E1" w:rsidP="001D39DF">
      <w:pPr>
        <w:pStyle w:val="ECCBulletsLv1"/>
      </w:pPr>
      <w:r w:rsidRPr="001D38E1">
        <w:t>the presence of walls (e.g. in stadiums), which provide an attenuation of the signals to and from the DECT devices;</w:t>
      </w:r>
    </w:p>
    <w:p w14:paraId="2B17A28E" w14:textId="64FEA304" w:rsidR="001D38E1" w:rsidRPr="001D38E1" w:rsidRDefault="001D38E1" w:rsidP="001D39DF">
      <w:pPr>
        <w:pStyle w:val="ECCBulletsLv1"/>
      </w:pPr>
      <w:r w:rsidRPr="001D38E1">
        <w:t>that the BS for FRMCS would point in the direction of the rail tracks;</w:t>
      </w:r>
    </w:p>
    <w:p w14:paraId="48746333" w14:textId="0F714EEC" w:rsidR="007E49BE" w:rsidRDefault="001D38E1" w:rsidP="001D38E1">
      <w:pPr>
        <w:pStyle w:val="ECCBulletsLv1"/>
      </w:pPr>
      <w:r w:rsidRPr="001D38E1">
        <w:t>the body loss, in particular when considering large numbers of people, would further reduce the probability of interference between DECT and railway radiocommunications.</w:t>
      </w:r>
    </w:p>
    <w:p w14:paraId="18020A19" w14:textId="58D44478" w:rsidR="00F83308" w:rsidRPr="00EC1EED" w:rsidRDefault="00990039" w:rsidP="00F83308">
      <w:pPr>
        <w:pStyle w:val="Heading2"/>
        <w:rPr>
          <w:lang w:val="en-GB"/>
        </w:rPr>
      </w:pPr>
      <w:bookmarkStart w:id="385" w:name="_Toc42082501"/>
      <w:bookmarkStart w:id="386" w:name="_Toc42088456"/>
      <w:r w:rsidRPr="00EC1EED">
        <w:rPr>
          <w:lang w:val="en-GB"/>
        </w:rPr>
        <w:t>Impact of FRMCS on DECT based on BNetzA measurement campaign</w:t>
      </w:r>
      <w:bookmarkEnd w:id="385"/>
      <w:bookmarkEnd w:id="386"/>
    </w:p>
    <w:p w14:paraId="547B621B" w14:textId="77777777" w:rsidR="00265133" w:rsidRPr="00265133" w:rsidRDefault="00265133" w:rsidP="001D39DF">
      <w:pPr>
        <w:pStyle w:val="Heading3"/>
        <w:rPr>
          <w:rStyle w:val="ECCParagraph"/>
          <w:rFonts w:eastAsia="Calibri" w:cs="Times New Roman"/>
          <w:b w:val="0"/>
          <w:bCs w:val="0"/>
          <w:caps/>
          <w:szCs w:val="22"/>
          <w:lang w:eastAsia="de-DE"/>
        </w:rPr>
      </w:pPr>
      <w:bookmarkStart w:id="387" w:name="_Toc42082502"/>
      <w:bookmarkStart w:id="388" w:name="_Toc42088457"/>
      <w:r w:rsidRPr="00265133">
        <w:rPr>
          <w:rStyle w:val="ECCParagraph"/>
        </w:rPr>
        <w:t>Introduction</w:t>
      </w:r>
      <w:bookmarkEnd w:id="387"/>
      <w:bookmarkEnd w:id="388"/>
    </w:p>
    <w:p w14:paraId="1C6F7D7A" w14:textId="1D870BB4" w:rsidR="00265133" w:rsidRPr="00265133" w:rsidRDefault="00265133" w:rsidP="00265133">
      <w:pPr>
        <w:rPr>
          <w:rStyle w:val="ECCParagraph"/>
        </w:rPr>
      </w:pPr>
      <w:r w:rsidRPr="00265133">
        <w:rPr>
          <w:rStyle w:val="ECCParagraph"/>
        </w:rPr>
        <w:t>This document describes the calculations of minimum protection distances in a worst case scenario between the FRMCS</w:t>
      </w:r>
      <w:r w:rsidR="00AC44FD">
        <w:rPr>
          <w:rStyle w:val="ECCParagraph"/>
        </w:rPr>
        <w:t xml:space="preserve"> </w:t>
      </w:r>
      <w:r w:rsidRPr="00265133">
        <w:rPr>
          <w:rStyle w:val="ECCParagraph"/>
        </w:rPr>
        <w:t>base</w:t>
      </w:r>
      <w:r w:rsidR="00AC44FD">
        <w:rPr>
          <w:rStyle w:val="ECCParagraph"/>
        </w:rPr>
        <w:t xml:space="preserve"> </w:t>
      </w:r>
      <w:r w:rsidRPr="00265133">
        <w:rPr>
          <w:rStyle w:val="ECCParagraph"/>
        </w:rPr>
        <w:t>station or cab-radio and the DECT</w:t>
      </w:r>
      <w:r w:rsidR="00AC44FD">
        <w:rPr>
          <w:rStyle w:val="ECCParagraph"/>
        </w:rPr>
        <w:t xml:space="preserve"> </w:t>
      </w:r>
      <w:r w:rsidRPr="00265133">
        <w:rPr>
          <w:rStyle w:val="ECCParagraph"/>
        </w:rPr>
        <w:t>base</w:t>
      </w:r>
      <w:r w:rsidR="00AC44FD">
        <w:rPr>
          <w:rStyle w:val="ECCParagraph"/>
        </w:rPr>
        <w:t xml:space="preserve"> </w:t>
      </w:r>
      <w:r w:rsidRPr="00265133">
        <w:rPr>
          <w:rStyle w:val="ECCParagraph"/>
        </w:rPr>
        <w:t xml:space="preserve">stations and mobiles. The parameters Sensitivity=C and protection ratio=C-I were the results derived in the measurement campaign from </w:t>
      </w:r>
      <w:proofErr w:type="spellStart"/>
      <w:r w:rsidRPr="00265133">
        <w:rPr>
          <w:rStyle w:val="ECCParagraph"/>
        </w:rPr>
        <w:t>BNetzA</w:t>
      </w:r>
      <w:proofErr w:type="spellEnd"/>
      <w:r w:rsidRPr="00265133">
        <w:rPr>
          <w:rStyle w:val="ECCParagraph"/>
        </w:rPr>
        <w:t xml:space="preserve"> given in the annex </w:t>
      </w:r>
      <w:r w:rsidR="00AC44FD">
        <w:rPr>
          <w:rStyle w:val="ECCParagraph"/>
        </w:rPr>
        <w:t>4</w:t>
      </w:r>
      <w:r w:rsidRPr="00265133">
        <w:rPr>
          <w:rStyle w:val="ECCParagraph"/>
        </w:rPr>
        <w:t xml:space="preserve"> of </w:t>
      </w:r>
      <w:r w:rsidR="00AC44FD">
        <w:rPr>
          <w:rStyle w:val="ECCParagraph"/>
        </w:rPr>
        <w:t>this Report. For the protection ratio, the highest value from the measurement was used, unless another value was explicitly stated in the Tables.</w:t>
      </w:r>
      <w:r w:rsidRPr="00265133">
        <w:rPr>
          <w:rStyle w:val="ECCParagraph"/>
        </w:rPr>
        <w:t xml:space="preserve"> Therefore, the DECT parameters are those of the systems </w:t>
      </w:r>
      <w:r w:rsidR="001B1994" w:rsidRPr="00265133">
        <w:rPr>
          <w:noProof/>
          <w:lang w:val="fr-FR" w:eastAsia="fr-FR"/>
        </w:rPr>
        <mc:AlternateContent>
          <mc:Choice Requires="wps">
            <w:drawing>
              <wp:anchor distT="45720" distB="45720" distL="114300" distR="114300" simplePos="0" relativeHeight="251673088" behindDoc="0" locked="0" layoutInCell="1" allowOverlap="1" wp14:anchorId="2A0671D7" wp14:editId="083D168C">
                <wp:simplePos x="0" y="0"/>
                <wp:positionH relativeFrom="column">
                  <wp:posOffset>2435497</wp:posOffset>
                </wp:positionH>
                <wp:positionV relativeFrom="paragraph">
                  <wp:posOffset>-823686</wp:posOffset>
                </wp:positionV>
                <wp:extent cx="1104900" cy="603885"/>
                <wp:effectExtent l="0" t="0" r="0" b="5715"/>
                <wp:wrapNone/>
                <wp:docPr id="1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603885"/>
                        </a:xfrm>
                        <a:prstGeom prst="rect">
                          <a:avLst/>
                        </a:prstGeom>
                        <a:noFill/>
                        <a:ln w="9525">
                          <a:noFill/>
                          <a:miter lim="800000"/>
                          <a:headEnd/>
                          <a:tailEnd/>
                        </a:ln>
                      </wps:spPr>
                      <wps:txbx>
                        <w:txbxContent>
                          <w:p w14:paraId="2F4A67C3" w14:textId="77777777" w:rsidR="00EC1EED" w:rsidRPr="00554C4C" w:rsidRDefault="00EC1EED" w:rsidP="00265133">
                            <w:pPr>
                              <w:rPr>
                                <w:lang w:val="de-D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0671D7" id="Textfeld 2" o:spid="_x0000_s1057" type="#_x0000_t202" style="position:absolute;left:0;text-align:left;margin-left:191.75pt;margin-top:-64.85pt;width:87pt;height:47.55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" filled="f" stroked="f">
                <v:textbox>
                  <w:txbxContent>
                    <w:p w14:paraId="2F4A67C3" w14:textId="77777777" w:rsidR="00EC1EED" w:rsidRPr="00554C4C" w:rsidRDefault="00EC1EED" w:rsidP="00265133">
                      <w:pPr>
                        <w:rPr>
                          <w:lang w:val="de-DE"/>
                        </w:rPr>
                      </w:pPr>
                    </w:p>
                  </w:txbxContent>
                </v:textbox>
              </v:shape>
            </w:pict>
          </mc:Fallback>
        </mc:AlternateContent>
      </w:r>
      <w:r w:rsidRPr="00265133">
        <w:rPr>
          <w:rStyle w:val="ECCParagraph"/>
        </w:rPr>
        <w:t xml:space="preserve">tested in the measurement campaign. All the other parameter, i.e. power, antenna gain, feeder loss, are as </w:t>
      </w:r>
      <w:r w:rsidRPr="00265133">
        <w:rPr>
          <w:rStyle w:val="ECCParagraph"/>
        </w:rPr>
        <w:lastRenderedPageBreak/>
        <w:t xml:space="preserve">defined in the ECC Report 314. The detailed antenna pattern </w:t>
      </w:r>
      <w:r w:rsidR="00CF4C95">
        <w:rPr>
          <w:rStyle w:val="ECCParagraph"/>
        </w:rPr>
        <w:t>is</w:t>
      </w:r>
      <w:r w:rsidR="00CF4C95" w:rsidRPr="00265133">
        <w:rPr>
          <w:rStyle w:val="ECCParagraph"/>
        </w:rPr>
        <w:t xml:space="preserve"> </w:t>
      </w:r>
      <w:r w:rsidRPr="00265133">
        <w:rPr>
          <w:rStyle w:val="ECCParagraph"/>
        </w:rPr>
        <w:t xml:space="preserve">not included, instead, the maximum values of the antenna gains (main beams) were used. </w:t>
      </w:r>
    </w:p>
    <w:p w14:paraId="7C2D78B9" w14:textId="21DC8D43" w:rsidR="00265133" w:rsidRPr="00265133" w:rsidRDefault="00265133" w:rsidP="001D39DF">
      <w:pPr>
        <w:pStyle w:val="Heading3"/>
        <w:rPr>
          <w:rStyle w:val="ECCParagraph"/>
          <w:rFonts w:eastAsia="Calibri" w:cs="Times New Roman"/>
          <w:b w:val="0"/>
          <w:bCs w:val="0"/>
          <w:caps/>
          <w:szCs w:val="22"/>
        </w:rPr>
      </w:pPr>
      <w:bookmarkStart w:id="389" w:name="_Toc42082503"/>
      <w:bookmarkStart w:id="390" w:name="_Toc42088458"/>
      <w:r w:rsidRPr="00265133">
        <w:rPr>
          <w:rStyle w:val="ECCParagraph"/>
        </w:rPr>
        <w:t>Scenario DECT-systems interfer</w:t>
      </w:r>
      <w:r w:rsidR="005F5226">
        <w:rPr>
          <w:rStyle w:val="ECCParagraph"/>
        </w:rPr>
        <w:t>e</w:t>
      </w:r>
      <w:r w:rsidRPr="00265133">
        <w:rPr>
          <w:rStyle w:val="ECCParagraph"/>
        </w:rPr>
        <w:t>d by FRMCS-Systems</w:t>
      </w:r>
      <w:bookmarkEnd w:id="389"/>
      <w:bookmarkEnd w:id="390"/>
      <w:r w:rsidRPr="00265133">
        <w:rPr>
          <w:rStyle w:val="ECCParagraph"/>
        </w:rPr>
        <w:t xml:space="preserve"> </w:t>
      </w:r>
    </w:p>
    <w:p w14:paraId="777D5561" w14:textId="77777777" w:rsidR="00265133" w:rsidRPr="00265133" w:rsidRDefault="00265133" w:rsidP="001D39DF">
      <w:pPr>
        <w:pStyle w:val="Heading4"/>
        <w:rPr>
          <w:rStyle w:val="ECCParagraph"/>
          <w:iCs/>
          <w:kern w:val="32"/>
          <w:szCs w:val="32"/>
        </w:rPr>
      </w:pPr>
      <w:r w:rsidRPr="00265133">
        <w:rPr>
          <w:rStyle w:val="ECCParagraph"/>
        </w:rPr>
        <w:t>DECT</w:t>
      </w:r>
    </w:p>
    <w:p w14:paraId="1E4153F7" w14:textId="77777777" w:rsidR="00265133" w:rsidRPr="00265133" w:rsidRDefault="00265133" w:rsidP="00D252F3">
      <w:pPr>
        <w:jc w:val="center"/>
      </w:pPr>
      <w:r w:rsidRPr="00265133">
        <w:rPr>
          <w:noProof/>
          <w:lang w:val="fr-FR" w:eastAsia="fr-FR"/>
        </w:rPr>
        <w:drawing>
          <wp:inline distT="0" distB="0" distL="0" distR="0" wp14:anchorId="5B75AC3D" wp14:editId="2A96A5E5">
            <wp:extent cx="5660133" cy="3253154"/>
            <wp:effectExtent l="0" t="0" r="0" b="444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örszenario.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670633" cy="3259189"/>
                    </a:xfrm>
                    <a:prstGeom prst="rect">
                      <a:avLst/>
                    </a:prstGeom>
                  </pic:spPr>
                </pic:pic>
              </a:graphicData>
            </a:graphic>
          </wp:inline>
        </w:drawing>
      </w:r>
    </w:p>
    <w:p w14:paraId="4B3EE998" w14:textId="17D7AB38" w:rsidR="00265133" w:rsidRPr="00EC1EED" w:rsidRDefault="00265133" w:rsidP="00265133">
      <w:pPr>
        <w:pStyle w:val="Caption"/>
        <w:rPr>
          <w:lang w:val="en-GB"/>
        </w:rPr>
      </w:pPr>
      <w:r w:rsidRPr="00EC1EED">
        <w:rPr>
          <w:lang w:val="en-GB"/>
        </w:rPr>
        <w:t xml:space="preserve">Figure 1: Scenario FRMCS </w:t>
      </w:r>
      <w:proofErr w:type="spellStart"/>
      <w:r w:rsidRPr="00EC1EED">
        <w:rPr>
          <w:lang w:val="en-GB"/>
        </w:rPr>
        <w:t>basestation</w:t>
      </w:r>
      <w:proofErr w:type="spellEnd"/>
      <w:r w:rsidRPr="00EC1EED">
        <w:rPr>
          <w:lang w:val="en-GB"/>
        </w:rPr>
        <w:t xml:space="preserve"> / </w:t>
      </w:r>
      <w:proofErr w:type="spellStart"/>
      <w:r w:rsidRPr="00EC1EED">
        <w:rPr>
          <w:lang w:val="en-GB"/>
        </w:rPr>
        <w:t>cabradio</w:t>
      </w:r>
      <w:proofErr w:type="spellEnd"/>
      <w:r w:rsidRPr="00EC1EED">
        <w:rPr>
          <w:lang w:val="en-GB"/>
        </w:rPr>
        <w:t xml:space="preserve"> interfere DECT </w:t>
      </w:r>
      <w:proofErr w:type="spellStart"/>
      <w:r w:rsidRPr="00EC1EED">
        <w:rPr>
          <w:lang w:val="en-GB"/>
        </w:rPr>
        <w:t>basestation</w:t>
      </w:r>
      <w:proofErr w:type="spellEnd"/>
      <w:r w:rsidRPr="00EC1EED">
        <w:rPr>
          <w:lang w:val="en-GB"/>
        </w:rPr>
        <w:t xml:space="preserve"> / mobile</w:t>
      </w:r>
    </w:p>
    <w:p w14:paraId="47945545" w14:textId="2B6C6B54" w:rsidR="00265133" w:rsidRPr="00265133" w:rsidRDefault="00265133" w:rsidP="00265133">
      <w:r w:rsidRPr="00265133">
        <w:t>In the scenario, the FRMCS base</w:t>
      </w:r>
      <w:r w:rsidR="005277A6">
        <w:t xml:space="preserve"> </w:t>
      </w:r>
      <w:r w:rsidRPr="00265133">
        <w:t>station and cab</w:t>
      </w:r>
      <w:r w:rsidR="005277A6">
        <w:t>-</w:t>
      </w:r>
      <w:r w:rsidRPr="00265133">
        <w:t>radio are considered as the interferer to the DECT base</w:t>
      </w:r>
      <w:r w:rsidR="003C0F36">
        <w:t xml:space="preserve"> </w:t>
      </w:r>
      <w:r w:rsidRPr="00265133">
        <w:t>station and mobile station.</w:t>
      </w:r>
      <w:r w:rsidRPr="00265133">
        <w:rPr>
          <w:noProof/>
          <w:lang w:val="fr-FR" w:eastAsia="fr-FR"/>
        </w:rPr>
        <mc:AlternateContent>
          <mc:Choice Requires="wps">
            <w:drawing>
              <wp:anchor distT="45720" distB="45720" distL="114300" distR="114300" simplePos="0" relativeHeight="251674112" behindDoc="0" locked="0" layoutInCell="1" allowOverlap="1" wp14:anchorId="38776B2C" wp14:editId="70671307">
                <wp:simplePos x="0" y="0"/>
                <wp:positionH relativeFrom="margin">
                  <wp:align>center</wp:align>
                </wp:positionH>
                <wp:positionV relativeFrom="paragraph">
                  <wp:posOffset>1051587</wp:posOffset>
                </wp:positionV>
                <wp:extent cx="699714" cy="603885"/>
                <wp:effectExtent l="0" t="0" r="0" b="5715"/>
                <wp:wrapNone/>
                <wp:docPr id="1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4" cy="603885"/>
                        </a:xfrm>
                        <a:prstGeom prst="rect">
                          <a:avLst/>
                        </a:prstGeom>
                        <a:noFill/>
                        <a:ln w="9525">
                          <a:noFill/>
                          <a:miter lim="800000"/>
                          <a:headEnd/>
                          <a:tailEnd/>
                        </a:ln>
                      </wps:spPr>
                      <wps:txbx>
                        <w:txbxContent>
                          <w:p w14:paraId="2F6ACD15" w14:textId="77777777" w:rsidR="00EC1EED" w:rsidRPr="00554C4C" w:rsidRDefault="00EC1EED" w:rsidP="00265133">
                            <w:pPr>
                              <w:rPr>
                                <w:lang w:val="de-D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776B2C" id="_x0000_s1058" type="#_x0000_t202" style="position:absolute;left:0;text-align:left;margin-left:0;margin-top:82.8pt;width:55.1pt;height:47.55pt;z-index:2516741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" filled="f" stroked="f">
                <v:textbox>
                  <w:txbxContent>
                    <w:p w14:paraId="2F6ACD15" w14:textId="77777777" w:rsidR="00EC1EED" w:rsidRPr="00554C4C" w:rsidRDefault="00EC1EED" w:rsidP="00265133">
                      <w:pPr>
                        <w:rPr>
                          <w:lang w:val="de-DE"/>
                        </w:rPr>
                      </w:pPr>
                    </w:p>
                  </w:txbxContent>
                </v:textbox>
                <w10:wrap anchorx="margin"/>
              </v:shape>
            </w:pict>
          </mc:Fallback>
        </mc:AlternateContent>
      </w:r>
    </w:p>
    <w:p w14:paraId="209804DF" w14:textId="4F7468F7" w:rsidR="00265133" w:rsidRDefault="00265133" w:rsidP="00DA1EA8">
      <w:pPr>
        <w:pStyle w:val="Heading3"/>
        <w:rPr>
          <w:rStyle w:val="ECCParagraph"/>
        </w:rPr>
      </w:pPr>
      <w:bookmarkStart w:id="391" w:name="_Toc42082504"/>
      <w:bookmarkStart w:id="392" w:name="_Toc42088459"/>
      <w:r w:rsidRPr="00265133">
        <w:rPr>
          <w:rStyle w:val="ECCParagraph"/>
        </w:rPr>
        <w:t>System parameter</w:t>
      </w:r>
      <w:bookmarkEnd w:id="391"/>
      <w:bookmarkEnd w:id="392"/>
    </w:p>
    <w:p w14:paraId="02FF9976" w14:textId="09A9D01C" w:rsidR="00265133" w:rsidRPr="00265133" w:rsidRDefault="00331C15" w:rsidP="001D39DF">
      <w:pPr>
        <w:pStyle w:val="Caption"/>
      </w:pPr>
      <w:proofErr w:type="spellStart"/>
      <w:r>
        <w:t>Table</w:t>
      </w:r>
      <w:proofErr w:type="spellEnd"/>
      <w:r>
        <w:t xml:space="preserve"> </w:t>
      </w:r>
      <w:r>
        <w:rPr>
          <w:noProof/>
        </w:rPr>
        <w:t>20</w:t>
      </w:r>
      <w:r w:rsidR="00265133" w:rsidRPr="00265133">
        <w:t>: Input parameter</w:t>
      </w:r>
      <w:r>
        <w:t xml:space="preserve"> </w:t>
      </w:r>
    </w:p>
    <w:tbl>
      <w:tblPr>
        <w:tblStyle w:val="ECCTable-redheader"/>
        <w:tblW w:w="4929" w:type="pct"/>
        <w:tblInd w:w="0" w:type="dxa"/>
        <w:tblLook w:val="04A0" w:firstRow="1" w:lastRow="0" w:firstColumn="1" w:lastColumn="0" w:noHBand="0" w:noVBand="1"/>
      </w:tblPr>
      <w:tblGrid>
        <w:gridCol w:w="3541"/>
        <w:gridCol w:w="1699"/>
        <w:gridCol w:w="1418"/>
        <w:gridCol w:w="2834"/>
      </w:tblGrid>
      <w:tr w:rsidR="00265133" w:rsidRPr="00D33691" w14:paraId="2D17A976" w14:textId="77777777" w:rsidTr="0053336C">
        <w:trPr>
          <w:cnfStyle w:val="100000000000" w:firstRow="1" w:lastRow="0" w:firstColumn="0" w:lastColumn="0" w:oddVBand="0" w:evenVBand="0" w:oddHBand="0" w:evenHBand="0" w:firstRowFirstColumn="0" w:firstRowLastColumn="0" w:lastRowFirstColumn="0" w:lastRowLastColumn="0"/>
          <w:trHeight w:val="483"/>
        </w:trPr>
        <w:tc>
          <w:tcPr>
            <w:tcW w:w="1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2AEEB0F" w14:textId="7AE27EF4" w:rsidR="00265133" w:rsidRPr="0053336C" w:rsidRDefault="00265133" w:rsidP="0053336C">
            <w:pPr>
              <w:spacing w:before="120" w:after="120"/>
              <w:jc w:val="center"/>
              <w:rPr>
                <w:rFonts w:ascii="Arial" w:hAnsi="Arial" w:cs="Arial"/>
              </w:rPr>
            </w:pPr>
            <w:r w:rsidRPr="0053336C">
              <w:rPr>
                <w:rFonts w:ascii="Arial" w:hAnsi="Arial" w:cs="Arial"/>
              </w:rPr>
              <w:t>Parameter</w:t>
            </w:r>
          </w:p>
        </w:tc>
        <w:tc>
          <w:tcPr>
            <w:tcW w:w="89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7C51DB" w14:textId="77777777" w:rsidR="00265133" w:rsidRPr="0053336C" w:rsidRDefault="00265133" w:rsidP="0053336C">
            <w:pPr>
              <w:spacing w:before="120" w:after="120"/>
              <w:jc w:val="center"/>
              <w:rPr>
                <w:rFonts w:ascii="Arial" w:hAnsi="Arial" w:cs="Arial"/>
              </w:rPr>
            </w:pPr>
            <w:r w:rsidRPr="0053336C">
              <w:rPr>
                <w:rFonts w:ascii="Arial" w:hAnsi="Arial" w:cs="Arial"/>
              </w:rPr>
              <w:t>Unit</w:t>
            </w:r>
          </w:p>
        </w:tc>
        <w:tc>
          <w:tcPr>
            <w:tcW w:w="74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5CF9E7" w14:textId="77777777" w:rsidR="00265133" w:rsidRPr="0053336C" w:rsidRDefault="00265133" w:rsidP="0053336C">
            <w:pPr>
              <w:spacing w:before="120" w:after="120"/>
              <w:jc w:val="center"/>
              <w:rPr>
                <w:rFonts w:ascii="Arial" w:hAnsi="Arial" w:cs="Arial"/>
              </w:rPr>
            </w:pPr>
            <w:r w:rsidRPr="0053336C">
              <w:rPr>
                <w:rFonts w:ascii="Arial" w:hAnsi="Arial" w:cs="Arial"/>
              </w:rPr>
              <w:t>Value</w:t>
            </w:r>
          </w:p>
        </w:tc>
        <w:tc>
          <w:tcPr>
            <w:tcW w:w="149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8EBE75D" w14:textId="77777777" w:rsidR="00265133" w:rsidRPr="0053336C" w:rsidRDefault="00265133" w:rsidP="0053336C">
            <w:pPr>
              <w:spacing w:before="120" w:after="120"/>
              <w:jc w:val="center"/>
              <w:rPr>
                <w:rFonts w:ascii="Arial" w:hAnsi="Arial" w:cs="Arial"/>
              </w:rPr>
            </w:pPr>
            <w:r w:rsidRPr="0053336C">
              <w:rPr>
                <w:rFonts w:ascii="Arial" w:hAnsi="Arial" w:cs="Arial"/>
              </w:rPr>
              <w:t>Reference</w:t>
            </w:r>
          </w:p>
        </w:tc>
      </w:tr>
      <w:tr w:rsidR="00265133" w:rsidRPr="00D33691" w14:paraId="46319BF1" w14:textId="77777777" w:rsidTr="0053336C">
        <w:trPr>
          <w:trHeight w:val="278"/>
        </w:trPr>
        <w:tc>
          <w:tcPr>
            <w:tcW w:w="1865" w:type="pct"/>
            <w:tcBorders>
              <w:top w:val="single" w:sz="4" w:space="0" w:color="FFFFFF" w:themeColor="background1"/>
            </w:tcBorders>
          </w:tcPr>
          <w:p w14:paraId="7FCCE310" w14:textId="77777777" w:rsidR="00265133" w:rsidRPr="001D39DF" w:rsidRDefault="00265133" w:rsidP="001D39DF">
            <w:pPr>
              <w:pStyle w:val="ECCTabletext"/>
              <w:jc w:val="left"/>
              <w:rPr>
                <w:rFonts w:ascii="Arial" w:hAnsi="Arial" w:cs="Arial"/>
              </w:rPr>
            </w:pPr>
            <w:r w:rsidRPr="00EB6F1A">
              <w:rPr>
                <w:rFonts w:cs="Arial"/>
              </w:rPr>
              <w:t>Sensitivity DECT mobile (</w:t>
            </w:r>
            <m:oMath>
              <m:sSub>
                <m:sSubPr>
                  <m:ctrlPr>
                    <w:rPr>
                      <w:rFonts w:ascii="Cambria Math" w:hAnsi="Cambria Math" w:cs="Arial"/>
                      <w:lang w:eastAsia="ja-JP"/>
                    </w:rPr>
                  </m:ctrlPr>
                </m:sSubPr>
                <m:e>
                  <m:r>
                    <w:rPr>
                      <w:rFonts w:ascii="Cambria Math" w:hAnsi="Cambria Math" w:cs="Arial"/>
                    </w:rPr>
                    <m:t>C</m:t>
                  </m:r>
                </m:e>
                <m:sub>
                  <m:r>
                    <w:rPr>
                      <w:rFonts w:ascii="Cambria Math" w:hAnsi="Cambria Math" w:cs="Arial"/>
                    </w:rPr>
                    <m:t>DECT,mobile</m:t>
                  </m:r>
                </m:sub>
              </m:sSub>
            </m:oMath>
            <w:r w:rsidRPr="00EB6F1A">
              <w:rPr>
                <w:rFonts w:cs="Arial"/>
              </w:rPr>
              <w:t>)</w:t>
            </w:r>
          </w:p>
        </w:tc>
        <w:tc>
          <w:tcPr>
            <w:tcW w:w="895" w:type="pct"/>
            <w:tcBorders>
              <w:top w:val="single" w:sz="4" w:space="0" w:color="FFFFFF" w:themeColor="background1"/>
            </w:tcBorders>
          </w:tcPr>
          <w:p w14:paraId="722FDCCA" w14:textId="77777777" w:rsidR="00265133" w:rsidRPr="0053336C" w:rsidRDefault="00265133" w:rsidP="0053336C">
            <w:pPr>
              <w:pStyle w:val="ECCTabletext"/>
              <w:jc w:val="left"/>
              <w:rPr>
                <w:rFonts w:ascii="Arial" w:hAnsi="Arial" w:cs="Arial"/>
              </w:rPr>
            </w:pPr>
            <w:r w:rsidRPr="0053336C">
              <w:rPr>
                <w:rFonts w:ascii="Arial" w:hAnsi="Arial" w:cs="Arial"/>
              </w:rPr>
              <w:t>dBm</w:t>
            </w:r>
          </w:p>
        </w:tc>
        <w:tc>
          <w:tcPr>
            <w:tcW w:w="747" w:type="pct"/>
            <w:tcBorders>
              <w:top w:val="single" w:sz="4" w:space="0" w:color="FFFFFF" w:themeColor="background1"/>
            </w:tcBorders>
          </w:tcPr>
          <w:p w14:paraId="31361484" w14:textId="77777777" w:rsidR="00265133" w:rsidRPr="0053336C" w:rsidRDefault="00265133" w:rsidP="0053336C">
            <w:pPr>
              <w:pStyle w:val="ECCTabletext"/>
              <w:jc w:val="left"/>
              <w:rPr>
                <w:rFonts w:ascii="Arial" w:hAnsi="Arial" w:cs="Arial"/>
              </w:rPr>
            </w:pPr>
            <w:r w:rsidRPr="0053336C">
              <w:rPr>
                <w:rFonts w:ascii="Arial" w:hAnsi="Arial" w:cs="Arial"/>
              </w:rPr>
              <w:t>-74</w:t>
            </w:r>
          </w:p>
        </w:tc>
        <w:tc>
          <w:tcPr>
            <w:tcW w:w="1493" w:type="pct"/>
            <w:tcBorders>
              <w:top w:val="single" w:sz="4" w:space="0" w:color="FFFFFF" w:themeColor="background1"/>
            </w:tcBorders>
          </w:tcPr>
          <w:p w14:paraId="02BDCB6C" w14:textId="58833B82" w:rsidR="00265133" w:rsidRPr="0053336C" w:rsidRDefault="00BC26B1" w:rsidP="0053336C">
            <w:pPr>
              <w:pStyle w:val="ECCTabletext"/>
              <w:jc w:val="left"/>
              <w:rPr>
                <w:rFonts w:ascii="Arial" w:hAnsi="Arial" w:cs="Arial"/>
              </w:rPr>
            </w:pPr>
            <w:r w:rsidRPr="0053336C">
              <w:rPr>
                <w:rFonts w:ascii="Arial" w:hAnsi="Arial" w:cs="Arial"/>
              </w:rPr>
              <w:t>Measurement, see Annex 4.3.1</w:t>
            </w:r>
          </w:p>
        </w:tc>
      </w:tr>
      <w:tr w:rsidR="00265133" w:rsidRPr="00D33691" w14:paraId="07CCCAD8" w14:textId="77777777" w:rsidTr="0053336C">
        <w:trPr>
          <w:trHeight w:val="278"/>
        </w:trPr>
        <w:tc>
          <w:tcPr>
            <w:tcW w:w="1865" w:type="pct"/>
          </w:tcPr>
          <w:p w14:paraId="78383EBF" w14:textId="77777777" w:rsidR="00265133" w:rsidRPr="001D39DF" w:rsidRDefault="00265133" w:rsidP="001D39DF">
            <w:pPr>
              <w:pStyle w:val="ECCTabletext"/>
              <w:jc w:val="left"/>
              <w:rPr>
                <w:rFonts w:ascii="Arial" w:hAnsi="Arial" w:cs="Arial"/>
              </w:rPr>
            </w:pPr>
            <w:r w:rsidRPr="00EB6F1A">
              <w:rPr>
                <w:rFonts w:cs="Arial"/>
              </w:rPr>
              <w:t>Sensitivity DECT base station (</w:t>
            </w:r>
            <m:oMath>
              <m:sSub>
                <m:sSubPr>
                  <m:ctrlPr>
                    <w:rPr>
                      <w:rFonts w:ascii="Cambria Math" w:hAnsi="Cambria Math" w:cs="Arial"/>
                      <w:lang w:eastAsia="ja-JP"/>
                    </w:rPr>
                  </m:ctrlPr>
                </m:sSubPr>
                <m:e>
                  <m:r>
                    <w:rPr>
                      <w:rFonts w:ascii="Cambria Math" w:hAnsi="Cambria Math" w:cs="Arial"/>
                    </w:rPr>
                    <m:t>C</m:t>
                  </m:r>
                </m:e>
                <m:sub>
                  <m:r>
                    <w:rPr>
                      <w:rFonts w:ascii="Cambria Math" w:hAnsi="Cambria Math" w:cs="Arial"/>
                    </w:rPr>
                    <m:t>DECT,basestation</m:t>
                  </m:r>
                </m:sub>
              </m:sSub>
              <m:r>
                <w:rPr>
                  <w:rFonts w:ascii="Cambria Math" w:hAnsi="Cambria Math" w:cs="Arial"/>
                </w:rPr>
                <m:t>)</m:t>
              </m:r>
            </m:oMath>
          </w:p>
        </w:tc>
        <w:tc>
          <w:tcPr>
            <w:tcW w:w="895" w:type="pct"/>
          </w:tcPr>
          <w:p w14:paraId="20CC2032" w14:textId="77777777" w:rsidR="00265133" w:rsidRPr="0053336C" w:rsidRDefault="00265133" w:rsidP="0053336C">
            <w:pPr>
              <w:pStyle w:val="ECCTabletext"/>
              <w:rPr>
                <w:rFonts w:ascii="Arial" w:hAnsi="Arial" w:cs="Arial"/>
              </w:rPr>
            </w:pPr>
            <w:r w:rsidRPr="0053336C">
              <w:rPr>
                <w:rFonts w:ascii="Arial" w:hAnsi="Arial" w:cs="Arial"/>
              </w:rPr>
              <w:t>dBm</w:t>
            </w:r>
          </w:p>
        </w:tc>
        <w:tc>
          <w:tcPr>
            <w:tcW w:w="747" w:type="pct"/>
          </w:tcPr>
          <w:p w14:paraId="51FBECEA" w14:textId="77777777" w:rsidR="00265133" w:rsidRPr="0053336C" w:rsidRDefault="00265133" w:rsidP="0053336C">
            <w:pPr>
              <w:pStyle w:val="ECCTabletext"/>
              <w:rPr>
                <w:rFonts w:ascii="Arial" w:hAnsi="Arial" w:cs="Arial"/>
              </w:rPr>
            </w:pPr>
            <w:r w:rsidRPr="0053336C">
              <w:rPr>
                <w:rFonts w:ascii="Arial" w:hAnsi="Arial" w:cs="Arial"/>
              </w:rPr>
              <w:t>-75</w:t>
            </w:r>
          </w:p>
        </w:tc>
        <w:tc>
          <w:tcPr>
            <w:tcW w:w="1493" w:type="pct"/>
          </w:tcPr>
          <w:p w14:paraId="48BCA32D" w14:textId="296C0D32" w:rsidR="00265133" w:rsidRPr="0053336C" w:rsidRDefault="00BC26B1" w:rsidP="0053336C">
            <w:pPr>
              <w:pStyle w:val="ECCTabletext"/>
              <w:rPr>
                <w:rFonts w:ascii="Arial" w:hAnsi="Arial" w:cs="Arial"/>
              </w:rPr>
            </w:pPr>
            <w:r w:rsidRPr="0053336C">
              <w:rPr>
                <w:rFonts w:ascii="Arial" w:hAnsi="Arial" w:cs="Arial"/>
              </w:rPr>
              <w:t>Measurement, see Annex 4.3.1</w:t>
            </w:r>
          </w:p>
        </w:tc>
      </w:tr>
      <w:tr w:rsidR="00265133" w:rsidRPr="00D33691" w14:paraId="1993DBDF" w14:textId="77777777" w:rsidTr="0053336C">
        <w:trPr>
          <w:trHeight w:val="278"/>
        </w:trPr>
        <w:tc>
          <w:tcPr>
            <w:tcW w:w="1865" w:type="pct"/>
          </w:tcPr>
          <w:p w14:paraId="568E7D9C" w14:textId="77777777" w:rsidR="00265133" w:rsidRPr="005277A6" w:rsidRDefault="00CF7E96" w:rsidP="001D39DF">
            <w:pPr>
              <w:pStyle w:val="ECCTabletext"/>
              <w:jc w:val="left"/>
              <w:rPr>
                <w:rFonts w:ascii="Arial" w:hAnsi="Arial" w:cs="Arial"/>
              </w:rPr>
            </w:pPr>
            <m:oMathPara>
              <m:oMathParaPr>
                <m:jc m:val="left"/>
              </m:oMathParaPr>
              <m:oMath>
                <m:sSub>
                  <m:sSubPr>
                    <m:ctrlPr>
                      <w:rPr>
                        <w:rFonts w:ascii="Cambria Math" w:hAnsi="Cambria Math" w:cs="Arial"/>
                        <w:lang w:eastAsia="de-DE" w:bidi="he-IL"/>
                      </w:rPr>
                    </m:ctrlPr>
                  </m:sSubPr>
                  <m:e>
                    <m:r>
                      <w:rPr>
                        <w:rFonts w:ascii="Cambria Math" w:hAnsi="Cambria Math" w:cs="Arial"/>
                      </w:rPr>
                      <m:t>P</m:t>
                    </m:r>
                  </m:e>
                  <m:sub>
                    <m:r>
                      <w:rPr>
                        <w:rFonts w:ascii="Cambria Math" w:hAnsi="Cambria Math" w:cs="Arial"/>
                      </w:rPr>
                      <m:t>FRMCS,basestation</m:t>
                    </m:r>
                  </m:sub>
                </m:sSub>
              </m:oMath>
            </m:oMathPara>
          </w:p>
        </w:tc>
        <w:tc>
          <w:tcPr>
            <w:tcW w:w="895" w:type="pct"/>
          </w:tcPr>
          <w:p w14:paraId="3375ABE7" w14:textId="77777777" w:rsidR="00265133" w:rsidRPr="0053336C" w:rsidRDefault="00265133" w:rsidP="0053336C">
            <w:pPr>
              <w:pStyle w:val="ECCTabletext"/>
              <w:rPr>
                <w:rFonts w:ascii="Arial" w:hAnsi="Arial" w:cs="Arial"/>
              </w:rPr>
            </w:pPr>
            <w:r w:rsidRPr="0053336C">
              <w:rPr>
                <w:rFonts w:ascii="Arial" w:hAnsi="Arial" w:cs="Arial"/>
              </w:rPr>
              <w:t>dBm/MHz</w:t>
            </w:r>
          </w:p>
        </w:tc>
        <w:tc>
          <w:tcPr>
            <w:tcW w:w="747" w:type="pct"/>
          </w:tcPr>
          <w:p w14:paraId="44509BC7" w14:textId="77777777" w:rsidR="00265133" w:rsidRPr="0053336C" w:rsidRDefault="00265133" w:rsidP="0053336C">
            <w:pPr>
              <w:pStyle w:val="ECCTabletext"/>
              <w:rPr>
                <w:rFonts w:ascii="Arial" w:hAnsi="Arial" w:cs="Arial"/>
              </w:rPr>
            </w:pPr>
            <w:r w:rsidRPr="0053336C">
              <w:rPr>
                <w:rFonts w:ascii="Arial" w:hAnsi="Arial" w:cs="Arial"/>
              </w:rPr>
              <w:t>46/10</w:t>
            </w:r>
          </w:p>
        </w:tc>
        <w:tc>
          <w:tcPr>
            <w:tcW w:w="1493" w:type="pct"/>
          </w:tcPr>
          <w:p w14:paraId="6374F97B" w14:textId="77777777" w:rsidR="00265133" w:rsidRPr="0053336C" w:rsidRDefault="00265133" w:rsidP="0053336C">
            <w:pPr>
              <w:pStyle w:val="ECCTabletext"/>
              <w:rPr>
                <w:rFonts w:ascii="Arial" w:hAnsi="Arial" w:cs="Arial"/>
              </w:rPr>
            </w:pPr>
            <w:r w:rsidRPr="0053336C">
              <w:rPr>
                <w:rFonts w:ascii="Arial" w:hAnsi="Arial" w:cs="Arial"/>
              </w:rPr>
              <w:t>ECC Report 314, Table 3</w:t>
            </w:r>
          </w:p>
        </w:tc>
      </w:tr>
      <w:tr w:rsidR="00265133" w:rsidRPr="00D33691" w14:paraId="6B2F8B1C" w14:textId="77777777" w:rsidTr="0053336C">
        <w:trPr>
          <w:trHeight w:val="278"/>
        </w:trPr>
        <w:tc>
          <w:tcPr>
            <w:tcW w:w="1865" w:type="pct"/>
          </w:tcPr>
          <w:p w14:paraId="5866BAF9" w14:textId="77777777" w:rsidR="00265133" w:rsidRPr="005277A6" w:rsidRDefault="00CF7E96" w:rsidP="001D39DF">
            <w:pPr>
              <w:pStyle w:val="ECCTabletext"/>
              <w:jc w:val="left"/>
              <w:rPr>
                <w:rFonts w:ascii="Arial" w:hAnsi="Arial" w:cs="Arial"/>
              </w:rPr>
            </w:pPr>
            <m:oMathPara>
              <m:oMathParaPr>
                <m:jc m:val="left"/>
              </m:oMathParaPr>
              <m:oMath>
                <m:sSub>
                  <m:sSubPr>
                    <m:ctrlPr>
                      <w:rPr>
                        <w:rFonts w:ascii="Cambria Math" w:hAnsi="Cambria Math" w:cs="Arial"/>
                        <w:lang w:eastAsia="ja-JP"/>
                      </w:rPr>
                    </m:ctrlPr>
                  </m:sSubPr>
                  <m:e>
                    <m:r>
                      <w:rPr>
                        <w:rFonts w:ascii="Cambria Math" w:hAnsi="Cambria Math" w:cs="Arial"/>
                      </w:rPr>
                      <m:t>P</m:t>
                    </m:r>
                  </m:e>
                  <m:sub>
                    <m:r>
                      <w:rPr>
                        <w:rFonts w:ascii="Cambria Math" w:hAnsi="Cambria Math" w:cs="Arial"/>
                      </w:rPr>
                      <m:t>FRMCS,cabradio</m:t>
                    </m:r>
                  </m:sub>
                </m:sSub>
              </m:oMath>
            </m:oMathPara>
          </w:p>
        </w:tc>
        <w:tc>
          <w:tcPr>
            <w:tcW w:w="895" w:type="pct"/>
          </w:tcPr>
          <w:p w14:paraId="781FCECD" w14:textId="77777777" w:rsidR="00265133" w:rsidRPr="0053336C" w:rsidRDefault="00265133" w:rsidP="0053336C">
            <w:pPr>
              <w:pStyle w:val="ECCTabletext"/>
              <w:rPr>
                <w:rFonts w:ascii="Arial" w:hAnsi="Arial" w:cs="Arial"/>
              </w:rPr>
            </w:pPr>
            <w:r w:rsidRPr="0053336C">
              <w:rPr>
                <w:rFonts w:ascii="Arial" w:hAnsi="Arial" w:cs="Arial"/>
              </w:rPr>
              <w:t>dBm/MHz</w:t>
            </w:r>
          </w:p>
        </w:tc>
        <w:tc>
          <w:tcPr>
            <w:tcW w:w="747" w:type="pct"/>
          </w:tcPr>
          <w:p w14:paraId="774D8156" w14:textId="77777777" w:rsidR="00265133" w:rsidRPr="0053336C" w:rsidRDefault="00265133" w:rsidP="0053336C">
            <w:pPr>
              <w:pStyle w:val="ECCTabletext"/>
              <w:rPr>
                <w:rFonts w:ascii="Arial" w:hAnsi="Arial" w:cs="Arial"/>
              </w:rPr>
            </w:pPr>
            <w:r w:rsidRPr="0053336C">
              <w:rPr>
                <w:rFonts w:ascii="Arial" w:hAnsi="Arial" w:cs="Arial"/>
              </w:rPr>
              <w:t>31/10</w:t>
            </w:r>
          </w:p>
        </w:tc>
        <w:tc>
          <w:tcPr>
            <w:tcW w:w="1493" w:type="pct"/>
          </w:tcPr>
          <w:p w14:paraId="7367AB9D" w14:textId="77777777" w:rsidR="00265133" w:rsidRPr="0053336C" w:rsidRDefault="00265133" w:rsidP="0053336C">
            <w:pPr>
              <w:pStyle w:val="ECCTabletext"/>
              <w:rPr>
                <w:rFonts w:ascii="Arial" w:hAnsi="Arial" w:cs="Arial"/>
              </w:rPr>
            </w:pPr>
            <w:r w:rsidRPr="0053336C">
              <w:rPr>
                <w:rFonts w:ascii="Arial" w:hAnsi="Arial" w:cs="Arial"/>
              </w:rPr>
              <w:t>ECC Report 314, Table 3</w:t>
            </w:r>
          </w:p>
        </w:tc>
      </w:tr>
      <w:tr w:rsidR="00265133" w:rsidRPr="00D33691" w14:paraId="3A5632EB" w14:textId="77777777" w:rsidTr="0053336C">
        <w:trPr>
          <w:trHeight w:val="278"/>
        </w:trPr>
        <w:tc>
          <w:tcPr>
            <w:tcW w:w="1865" w:type="pct"/>
          </w:tcPr>
          <w:p w14:paraId="19F8B2BA" w14:textId="77777777" w:rsidR="00265133" w:rsidRPr="005277A6" w:rsidRDefault="00265133" w:rsidP="005277A6">
            <w:pPr>
              <w:pStyle w:val="ECCTabletext"/>
              <w:jc w:val="left"/>
              <w:rPr>
                <w:rFonts w:ascii="Arial" w:hAnsi="Arial" w:cs="Arial"/>
              </w:rPr>
            </w:pPr>
            <m:oMathPara>
              <m:oMathParaPr>
                <m:jc m:val="left"/>
              </m:oMathParaPr>
              <m:oMath>
                <m:r>
                  <m:rPr>
                    <m:sty m:val="p"/>
                  </m:rPr>
                  <w:rPr>
                    <w:rFonts w:ascii="Cambria Math" w:hAnsi="Cambria Math" w:cs="Arial"/>
                  </w:rPr>
                  <m:t>Antenna height, FRMCS basestation</m:t>
                </m:r>
              </m:oMath>
            </m:oMathPara>
          </w:p>
        </w:tc>
        <w:tc>
          <w:tcPr>
            <w:tcW w:w="895" w:type="pct"/>
          </w:tcPr>
          <w:p w14:paraId="74ED3F4A" w14:textId="77777777" w:rsidR="00265133" w:rsidRPr="0053336C" w:rsidRDefault="00265133" w:rsidP="0053336C">
            <w:pPr>
              <w:pStyle w:val="ECCTabletext"/>
              <w:rPr>
                <w:rFonts w:ascii="Arial" w:hAnsi="Arial" w:cs="Arial"/>
              </w:rPr>
            </w:pPr>
            <w:r w:rsidRPr="0053336C">
              <w:rPr>
                <w:rFonts w:ascii="Arial" w:hAnsi="Arial" w:cs="Arial"/>
              </w:rPr>
              <w:t>m</w:t>
            </w:r>
          </w:p>
        </w:tc>
        <w:tc>
          <w:tcPr>
            <w:tcW w:w="747" w:type="pct"/>
          </w:tcPr>
          <w:p w14:paraId="4CA20327" w14:textId="77777777" w:rsidR="00265133" w:rsidRPr="0053336C" w:rsidRDefault="00265133" w:rsidP="0053336C">
            <w:pPr>
              <w:pStyle w:val="ECCTabletext"/>
              <w:rPr>
                <w:rFonts w:ascii="Arial" w:hAnsi="Arial" w:cs="Arial"/>
              </w:rPr>
            </w:pPr>
            <w:r w:rsidRPr="0053336C">
              <w:rPr>
                <w:rFonts w:ascii="Arial" w:hAnsi="Arial" w:cs="Arial"/>
              </w:rPr>
              <w:t>30</w:t>
            </w:r>
          </w:p>
        </w:tc>
        <w:tc>
          <w:tcPr>
            <w:tcW w:w="1493" w:type="pct"/>
          </w:tcPr>
          <w:p w14:paraId="7E5FC003" w14:textId="77777777" w:rsidR="00265133" w:rsidRPr="0053336C" w:rsidRDefault="00265133" w:rsidP="0053336C">
            <w:pPr>
              <w:pStyle w:val="ECCTabletext"/>
              <w:rPr>
                <w:rFonts w:ascii="Arial" w:hAnsi="Arial" w:cs="Arial"/>
              </w:rPr>
            </w:pPr>
          </w:p>
        </w:tc>
      </w:tr>
      <w:tr w:rsidR="00265133" w:rsidRPr="00D33691" w14:paraId="3810E5A5" w14:textId="77777777" w:rsidTr="0053336C">
        <w:trPr>
          <w:trHeight w:val="278"/>
        </w:trPr>
        <w:tc>
          <w:tcPr>
            <w:tcW w:w="1865" w:type="pct"/>
          </w:tcPr>
          <w:p w14:paraId="17EC36B8" w14:textId="77777777" w:rsidR="00265133" w:rsidRPr="005277A6" w:rsidRDefault="00265133" w:rsidP="005277A6">
            <w:pPr>
              <w:pStyle w:val="ECCTabletext"/>
              <w:jc w:val="left"/>
              <w:rPr>
                <w:rFonts w:ascii="Arial" w:hAnsi="Arial" w:cs="Arial"/>
              </w:rPr>
            </w:pPr>
            <m:oMathPara>
              <m:oMathParaPr>
                <m:jc m:val="left"/>
              </m:oMathParaPr>
              <m:oMath>
                <m:r>
                  <m:rPr>
                    <m:sty m:val="p"/>
                  </m:rPr>
                  <w:rPr>
                    <w:rFonts w:ascii="Cambria Math" w:hAnsi="Cambria Math" w:cs="Arial"/>
                  </w:rPr>
                  <m:t>Antenna height, FRMCS cabradio</m:t>
                </m:r>
              </m:oMath>
            </m:oMathPara>
          </w:p>
        </w:tc>
        <w:tc>
          <w:tcPr>
            <w:tcW w:w="895" w:type="pct"/>
          </w:tcPr>
          <w:p w14:paraId="5BFBE00C" w14:textId="77777777" w:rsidR="00265133" w:rsidRPr="0053336C" w:rsidRDefault="00265133" w:rsidP="0053336C">
            <w:pPr>
              <w:pStyle w:val="ECCTabletext"/>
              <w:rPr>
                <w:rFonts w:ascii="Arial" w:hAnsi="Arial" w:cs="Arial"/>
              </w:rPr>
            </w:pPr>
            <w:r w:rsidRPr="0053336C">
              <w:rPr>
                <w:rFonts w:ascii="Arial" w:hAnsi="Arial" w:cs="Arial"/>
              </w:rPr>
              <w:t>m</w:t>
            </w:r>
          </w:p>
        </w:tc>
        <w:tc>
          <w:tcPr>
            <w:tcW w:w="747" w:type="pct"/>
          </w:tcPr>
          <w:p w14:paraId="68CF16D5" w14:textId="77777777" w:rsidR="00265133" w:rsidRPr="0053336C" w:rsidRDefault="00265133" w:rsidP="0053336C">
            <w:pPr>
              <w:pStyle w:val="ECCTabletext"/>
              <w:rPr>
                <w:rFonts w:ascii="Arial" w:hAnsi="Arial" w:cs="Arial"/>
              </w:rPr>
            </w:pPr>
            <w:r w:rsidRPr="0053336C">
              <w:rPr>
                <w:rFonts w:ascii="Arial" w:hAnsi="Arial" w:cs="Arial"/>
              </w:rPr>
              <w:t>4</w:t>
            </w:r>
          </w:p>
        </w:tc>
        <w:tc>
          <w:tcPr>
            <w:tcW w:w="1493" w:type="pct"/>
          </w:tcPr>
          <w:p w14:paraId="6BABC77D" w14:textId="77777777" w:rsidR="00265133" w:rsidRPr="0053336C" w:rsidRDefault="00265133" w:rsidP="0053336C">
            <w:pPr>
              <w:pStyle w:val="ECCTabletext"/>
              <w:rPr>
                <w:rFonts w:ascii="Arial" w:hAnsi="Arial" w:cs="Arial"/>
              </w:rPr>
            </w:pPr>
            <w:r w:rsidRPr="0053336C">
              <w:rPr>
                <w:rFonts w:ascii="Arial" w:hAnsi="Arial" w:cs="Arial"/>
              </w:rPr>
              <w:t>ECC Report 314, Table 4</w:t>
            </w:r>
          </w:p>
        </w:tc>
      </w:tr>
      <w:tr w:rsidR="00265133" w:rsidRPr="00D33691" w14:paraId="49C1DCEE" w14:textId="77777777" w:rsidTr="0053336C">
        <w:trPr>
          <w:trHeight w:val="278"/>
        </w:trPr>
        <w:tc>
          <w:tcPr>
            <w:tcW w:w="1865" w:type="pct"/>
          </w:tcPr>
          <w:p w14:paraId="7B46BFAF" w14:textId="6BBF4E2D" w:rsidR="00265133" w:rsidRPr="00FB632B" w:rsidRDefault="00CF4C95" w:rsidP="005277A6">
            <w:pPr>
              <w:pStyle w:val="ECCTabletext"/>
              <w:jc w:val="left"/>
              <w:rPr>
                <w:rFonts w:ascii="Arial" w:hAnsi="Arial" w:cs="Arial"/>
                <w:iCs/>
              </w:rPr>
            </w:pPr>
            <m:oMathPara>
              <m:oMathParaPr>
                <m:jc m:val="left"/>
              </m:oMathParaPr>
              <m:oMath>
                <m:r>
                  <m:rPr>
                    <m:sty m:val="p"/>
                  </m:rPr>
                  <w:rPr>
                    <w:rFonts w:ascii="Cambria Math" w:hAnsi="Cambria Math" w:cs="Arial"/>
                  </w:rPr>
                  <m:t>Antenna gain FRMCS basestation</m:t>
                </m:r>
              </m:oMath>
            </m:oMathPara>
          </w:p>
          <w:p w14:paraId="6434871F" w14:textId="77777777" w:rsidR="00265133" w:rsidRPr="005277A6" w:rsidRDefault="00CF7E96" w:rsidP="005277A6">
            <w:pPr>
              <w:pStyle w:val="ECCTabletext"/>
              <w:jc w:val="left"/>
              <w:rPr>
                <w:rFonts w:ascii="Arial" w:hAnsi="Arial" w:cs="Arial"/>
              </w:rPr>
            </w:pPr>
            <m:oMathPara>
              <m:oMathParaPr>
                <m:jc m:val="left"/>
              </m:oMathParaPr>
              <m:oMath>
                <m:sSub>
                  <m:sSubPr>
                    <m:ctrlPr>
                      <w:rPr>
                        <w:rFonts w:ascii="Cambria Math" w:hAnsi="Cambria Math" w:cs="Arial"/>
                        <w:lang w:eastAsia="ja-JP"/>
                      </w:rPr>
                    </m:ctrlPr>
                  </m:sSubPr>
                  <m:e>
                    <m:r>
                      <w:rPr>
                        <w:rFonts w:ascii="Cambria Math" w:hAnsi="Cambria Math" w:cs="Arial"/>
                      </w:rPr>
                      <m:t>G</m:t>
                    </m:r>
                  </m:e>
                  <m:sub>
                    <m:r>
                      <w:rPr>
                        <w:rFonts w:ascii="Cambria Math" w:hAnsi="Cambria Math" w:cs="Arial"/>
                      </w:rPr>
                      <m:t>FRMCS,basestation</m:t>
                    </m:r>
                  </m:sub>
                </m:sSub>
              </m:oMath>
            </m:oMathPara>
          </w:p>
        </w:tc>
        <w:tc>
          <w:tcPr>
            <w:tcW w:w="895" w:type="pct"/>
          </w:tcPr>
          <w:p w14:paraId="4E30957D" w14:textId="77777777" w:rsidR="00265133" w:rsidRPr="0053336C" w:rsidRDefault="00265133" w:rsidP="001D39DF">
            <w:pPr>
              <w:pStyle w:val="ECCTabletext"/>
              <w:jc w:val="left"/>
              <w:rPr>
                <w:rFonts w:ascii="Arial" w:hAnsi="Arial" w:cs="Arial"/>
              </w:rPr>
            </w:pPr>
            <w:r w:rsidRPr="0053336C">
              <w:rPr>
                <w:rFonts w:ascii="Arial" w:hAnsi="Arial" w:cs="Arial"/>
              </w:rPr>
              <w:t>dB</w:t>
            </w:r>
          </w:p>
        </w:tc>
        <w:tc>
          <w:tcPr>
            <w:tcW w:w="747" w:type="pct"/>
          </w:tcPr>
          <w:p w14:paraId="38E3C576" w14:textId="77777777" w:rsidR="00265133" w:rsidRPr="0053336C" w:rsidRDefault="00265133" w:rsidP="001D39DF">
            <w:pPr>
              <w:pStyle w:val="ECCTabletext"/>
              <w:jc w:val="left"/>
              <w:rPr>
                <w:rFonts w:ascii="Arial" w:hAnsi="Arial" w:cs="Arial"/>
              </w:rPr>
            </w:pPr>
            <w:r w:rsidRPr="0053336C">
              <w:rPr>
                <w:rFonts w:ascii="Arial" w:hAnsi="Arial" w:cs="Arial"/>
              </w:rPr>
              <w:t>18</w:t>
            </w:r>
          </w:p>
        </w:tc>
        <w:tc>
          <w:tcPr>
            <w:tcW w:w="1493" w:type="pct"/>
          </w:tcPr>
          <w:p w14:paraId="151B0CAC" w14:textId="77777777" w:rsidR="00265133" w:rsidRPr="0053336C" w:rsidRDefault="00265133" w:rsidP="001D39DF">
            <w:pPr>
              <w:pStyle w:val="ECCTabletext"/>
              <w:jc w:val="left"/>
              <w:rPr>
                <w:rFonts w:ascii="Arial" w:hAnsi="Arial" w:cs="Arial"/>
              </w:rPr>
            </w:pPr>
            <w:r w:rsidRPr="0053336C">
              <w:rPr>
                <w:rFonts w:ascii="Arial" w:hAnsi="Arial" w:cs="Arial"/>
              </w:rPr>
              <w:t>ECC Report 314, Table 4</w:t>
            </w:r>
          </w:p>
        </w:tc>
      </w:tr>
      <w:tr w:rsidR="00265133" w:rsidRPr="00D33691" w14:paraId="44F09BA2" w14:textId="77777777" w:rsidTr="0053336C">
        <w:trPr>
          <w:trHeight w:val="278"/>
        </w:trPr>
        <w:tc>
          <w:tcPr>
            <w:tcW w:w="1865" w:type="pct"/>
          </w:tcPr>
          <w:p w14:paraId="2D456403" w14:textId="5D1FED1A" w:rsidR="00265133" w:rsidRPr="00FB632B" w:rsidRDefault="00CF4C95" w:rsidP="005277A6">
            <w:pPr>
              <w:pStyle w:val="ECCTabletext"/>
              <w:jc w:val="left"/>
              <w:rPr>
                <w:iCs/>
              </w:rPr>
            </w:pPr>
            <m:oMathPara>
              <m:oMathParaPr>
                <m:jc m:val="left"/>
              </m:oMathParaPr>
              <m:oMath>
                <m:r>
                  <m:rPr>
                    <m:sty m:val="p"/>
                  </m:rPr>
                  <w:rPr>
                    <w:rFonts w:ascii="Cambria Math" w:hAnsi="Cambria Math"/>
                  </w:rPr>
                  <m:t>Feeder Loss FRMCS basestation</m:t>
                </m:r>
              </m:oMath>
            </m:oMathPara>
          </w:p>
          <w:p w14:paraId="5A1AA0DA" w14:textId="77777777" w:rsidR="00265133" w:rsidRPr="00265133" w:rsidRDefault="00265133" w:rsidP="005277A6">
            <w:pPr>
              <w:pStyle w:val="ECCTabletext"/>
              <w:jc w:val="left"/>
            </w:pPr>
            <w:r w:rsidRPr="00265133">
              <w:lastRenderedPageBreak/>
              <w:t>(</w:t>
            </w:r>
            <m:oMath>
              <m:sSub>
                <m:sSubPr>
                  <m:ctrlPr>
                    <w:rPr>
                      <w:rFonts w:ascii="Cambria Math" w:hAnsi="Cambria Math"/>
                      <w:lang w:eastAsia="ja-JP"/>
                    </w:rPr>
                  </m:ctrlPr>
                </m:sSubPr>
                <m:e>
                  <m:r>
                    <w:rPr>
                      <w:rFonts w:ascii="Cambria Math" w:hAnsi="Cambria Math"/>
                    </w:rPr>
                    <m:t>L</m:t>
                  </m:r>
                </m:e>
                <m:sub>
                  <m:r>
                    <w:rPr>
                      <w:rFonts w:ascii="Cambria Math" w:hAnsi="Cambria Math"/>
                    </w:rPr>
                    <m:t>feeder,basestation,</m:t>
                  </m:r>
                </m:sub>
              </m:sSub>
              <m:r>
                <w:rPr>
                  <w:rFonts w:ascii="Cambria Math" w:hAnsi="Cambria Math"/>
                </w:rPr>
                <m:t>)</m:t>
              </m:r>
            </m:oMath>
          </w:p>
        </w:tc>
        <w:tc>
          <w:tcPr>
            <w:tcW w:w="895" w:type="pct"/>
          </w:tcPr>
          <w:p w14:paraId="4A99BC43" w14:textId="77777777" w:rsidR="00265133" w:rsidRPr="0053336C" w:rsidRDefault="00265133" w:rsidP="001D39DF">
            <w:pPr>
              <w:pStyle w:val="ECCTabletext"/>
              <w:jc w:val="left"/>
              <w:rPr>
                <w:rFonts w:ascii="Arial" w:hAnsi="Arial" w:cs="Arial"/>
              </w:rPr>
            </w:pPr>
            <w:r w:rsidRPr="003F1EAC">
              <w:rPr>
                <w:rFonts w:cs="Arial"/>
              </w:rPr>
              <w:lastRenderedPageBreak/>
              <w:t>dB</w:t>
            </w:r>
          </w:p>
        </w:tc>
        <w:tc>
          <w:tcPr>
            <w:tcW w:w="747" w:type="pct"/>
          </w:tcPr>
          <w:p w14:paraId="06D833DB" w14:textId="77777777" w:rsidR="00265133" w:rsidRPr="0053336C" w:rsidRDefault="00265133" w:rsidP="001D39DF">
            <w:pPr>
              <w:pStyle w:val="ECCTabletext"/>
              <w:jc w:val="left"/>
              <w:rPr>
                <w:rFonts w:ascii="Arial" w:hAnsi="Arial" w:cs="Arial"/>
              </w:rPr>
            </w:pPr>
            <w:r w:rsidRPr="003F1EAC">
              <w:rPr>
                <w:rFonts w:cs="Arial"/>
              </w:rPr>
              <w:t>4</w:t>
            </w:r>
          </w:p>
        </w:tc>
        <w:tc>
          <w:tcPr>
            <w:tcW w:w="1493" w:type="pct"/>
          </w:tcPr>
          <w:p w14:paraId="2F4A000C" w14:textId="77777777" w:rsidR="00265133" w:rsidRPr="005277A6" w:rsidRDefault="00265133" w:rsidP="001D39DF">
            <w:pPr>
              <w:pStyle w:val="ECCTabletext"/>
              <w:jc w:val="left"/>
              <w:rPr>
                <w:rFonts w:ascii="Arial" w:hAnsi="Arial" w:cs="Arial"/>
              </w:rPr>
            </w:pPr>
            <w:r w:rsidRPr="005277A6">
              <w:rPr>
                <w:rFonts w:cs="Arial"/>
              </w:rPr>
              <w:t>ECC Report 314, Table 4</w:t>
            </w:r>
          </w:p>
        </w:tc>
      </w:tr>
      <w:tr w:rsidR="00265133" w:rsidRPr="00D33691" w14:paraId="206DDD73" w14:textId="77777777" w:rsidTr="0053336C">
        <w:trPr>
          <w:trHeight w:val="278"/>
        </w:trPr>
        <w:tc>
          <w:tcPr>
            <w:tcW w:w="1865" w:type="pct"/>
          </w:tcPr>
          <w:p w14:paraId="5D8F766F" w14:textId="13E5D61E" w:rsidR="00265133" w:rsidRPr="00FB632B" w:rsidRDefault="00CF4C95" w:rsidP="005277A6">
            <w:pPr>
              <w:pStyle w:val="ECCTabletext"/>
              <w:jc w:val="left"/>
              <w:rPr>
                <w:iCs/>
              </w:rPr>
            </w:pPr>
            <m:oMathPara>
              <m:oMathParaPr>
                <m:jc m:val="left"/>
              </m:oMathParaPr>
              <m:oMath>
                <m:r>
                  <m:rPr>
                    <m:sty m:val="p"/>
                  </m:rPr>
                  <w:rPr>
                    <w:rFonts w:ascii="Cambria Math" w:hAnsi="Cambria Math"/>
                  </w:rPr>
                  <m:t>Antenna gain FRMCS cabradio</m:t>
                </m:r>
              </m:oMath>
            </m:oMathPara>
          </w:p>
          <w:p w14:paraId="63BF5F55" w14:textId="77777777" w:rsidR="00265133" w:rsidRPr="005277A6" w:rsidRDefault="00CF7E96" w:rsidP="005277A6">
            <w:pPr>
              <w:pStyle w:val="ECCTabletext"/>
              <w:jc w:val="left"/>
            </w:pPr>
            <m:oMathPara>
              <m:oMathParaPr>
                <m:jc m:val="left"/>
              </m:oMathParaPr>
              <m:oMath>
                <m:sSub>
                  <m:sSubPr>
                    <m:ctrlPr>
                      <w:rPr>
                        <w:rFonts w:ascii="Cambria Math" w:hAnsi="Cambria Math"/>
                        <w:lang w:eastAsia="ja-JP"/>
                      </w:rPr>
                    </m:ctrlPr>
                  </m:sSubPr>
                  <m:e>
                    <m:r>
                      <w:rPr>
                        <w:rFonts w:ascii="Cambria Math" w:hAnsi="Cambria Math"/>
                      </w:rPr>
                      <m:t>G</m:t>
                    </m:r>
                  </m:e>
                  <m:sub>
                    <m:r>
                      <w:rPr>
                        <w:rFonts w:ascii="Cambria Math" w:hAnsi="Cambria Math"/>
                      </w:rPr>
                      <m:t>FRMCS,cabradio</m:t>
                    </m:r>
                  </m:sub>
                </m:sSub>
              </m:oMath>
            </m:oMathPara>
          </w:p>
        </w:tc>
        <w:tc>
          <w:tcPr>
            <w:tcW w:w="895" w:type="pct"/>
          </w:tcPr>
          <w:p w14:paraId="3FB92602" w14:textId="77777777" w:rsidR="00265133" w:rsidRPr="0053336C" w:rsidRDefault="00265133" w:rsidP="001D39DF">
            <w:pPr>
              <w:pStyle w:val="ECCTabletext"/>
              <w:jc w:val="left"/>
              <w:rPr>
                <w:rFonts w:ascii="Arial" w:hAnsi="Arial" w:cs="Arial"/>
              </w:rPr>
            </w:pPr>
            <w:r w:rsidRPr="0053336C">
              <w:rPr>
                <w:rFonts w:ascii="Arial" w:hAnsi="Arial" w:cs="Arial"/>
              </w:rPr>
              <w:t>dB</w:t>
            </w:r>
          </w:p>
        </w:tc>
        <w:tc>
          <w:tcPr>
            <w:tcW w:w="747" w:type="pct"/>
          </w:tcPr>
          <w:p w14:paraId="3CF3E44F" w14:textId="77777777" w:rsidR="00265133" w:rsidRPr="0053336C" w:rsidRDefault="00265133" w:rsidP="001D39DF">
            <w:pPr>
              <w:pStyle w:val="ECCTabletext"/>
              <w:jc w:val="left"/>
              <w:rPr>
                <w:rFonts w:ascii="Arial" w:hAnsi="Arial" w:cs="Arial"/>
              </w:rPr>
            </w:pPr>
            <w:r w:rsidRPr="0053336C">
              <w:rPr>
                <w:rFonts w:ascii="Arial" w:hAnsi="Arial" w:cs="Arial"/>
              </w:rPr>
              <w:t>6</w:t>
            </w:r>
          </w:p>
        </w:tc>
        <w:tc>
          <w:tcPr>
            <w:tcW w:w="1493" w:type="pct"/>
          </w:tcPr>
          <w:p w14:paraId="738A6C69" w14:textId="77777777" w:rsidR="00265133" w:rsidRPr="0053336C" w:rsidRDefault="00265133" w:rsidP="001D39DF">
            <w:pPr>
              <w:pStyle w:val="ECCTabletext"/>
              <w:jc w:val="left"/>
              <w:rPr>
                <w:rFonts w:ascii="Arial" w:hAnsi="Arial" w:cs="Arial"/>
              </w:rPr>
            </w:pPr>
            <w:r w:rsidRPr="0053336C">
              <w:rPr>
                <w:rFonts w:ascii="Arial" w:hAnsi="Arial" w:cs="Arial"/>
              </w:rPr>
              <w:t>ECC Report 314, Figure 6</w:t>
            </w:r>
          </w:p>
        </w:tc>
      </w:tr>
      <w:tr w:rsidR="00265133" w:rsidRPr="00D33691" w14:paraId="087C217E" w14:textId="77777777" w:rsidTr="0053336C">
        <w:trPr>
          <w:trHeight w:val="278"/>
        </w:trPr>
        <w:tc>
          <w:tcPr>
            <w:tcW w:w="1865" w:type="pct"/>
          </w:tcPr>
          <w:p w14:paraId="31D54E6F" w14:textId="62D59B38" w:rsidR="00265133" w:rsidRPr="005277A6" w:rsidRDefault="00CF4C95" w:rsidP="005277A6">
            <w:pPr>
              <w:pStyle w:val="ECCTabletext"/>
              <w:jc w:val="left"/>
            </w:pPr>
            <m:oMathPara>
              <m:oMathParaPr>
                <m:jc m:val="left"/>
              </m:oMathParaPr>
              <m:oMath>
                <m:r>
                  <m:rPr>
                    <m:sty m:val="p"/>
                  </m:rPr>
                  <w:rPr>
                    <w:rFonts w:ascii="Cambria Math" w:hAnsi="Cambria Math"/>
                  </w:rPr>
                  <m:t>Feeder Loss FRMCS cabradio</m:t>
                </m:r>
              </m:oMath>
            </m:oMathPara>
          </w:p>
          <w:p w14:paraId="5F2EC101" w14:textId="77777777" w:rsidR="00265133" w:rsidRPr="00265133" w:rsidRDefault="00265133" w:rsidP="005277A6">
            <w:pPr>
              <w:pStyle w:val="ECCTabletext"/>
              <w:jc w:val="left"/>
            </w:pPr>
            <w:r w:rsidRPr="00265133">
              <w:t>(</w:t>
            </w:r>
            <m:oMath>
              <m:sSub>
                <m:sSubPr>
                  <m:ctrlPr>
                    <w:rPr>
                      <w:rFonts w:ascii="Cambria Math" w:hAnsi="Cambria Math"/>
                      <w:lang w:eastAsia="ja-JP"/>
                    </w:rPr>
                  </m:ctrlPr>
                </m:sSubPr>
                <m:e>
                  <m:r>
                    <w:rPr>
                      <w:rFonts w:ascii="Cambria Math" w:hAnsi="Cambria Math"/>
                    </w:rPr>
                    <m:t>L</m:t>
                  </m:r>
                </m:e>
                <m:sub>
                  <m:r>
                    <w:rPr>
                      <w:rFonts w:ascii="Cambria Math" w:hAnsi="Cambria Math"/>
                    </w:rPr>
                    <m:t>feeder,cabradio,</m:t>
                  </m:r>
                </m:sub>
              </m:sSub>
              <m:r>
                <w:rPr>
                  <w:rFonts w:ascii="Cambria Math" w:hAnsi="Cambria Math"/>
                </w:rPr>
                <m:t>)</m:t>
              </m:r>
            </m:oMath>
          </w:p>
        </w:tc>
        <w:tc>
          <w:tcPr>
            <w:tcW w:w="895" w:type="pct"/>
          </w:tcPr>
          <w:p w14:paraId="1FAF248C" w14:textId="77777777" w:rsidR="00265133" w:rsidRPr="0053336C" w:rsidRDefault="00265133" w:rsidP="001D39DF">
            <w:pPr>
              <w:pStyle w:val="ECCTabletext"/>
              <w:jc w:val="left"/>
              <w:rPr>
                <w:rFonts w:ascii="Arial" w:hAnsi="Arial" w:cs="Arial"/>
              </w:rPr>
            </w:pPr>
            <w:r w:rsidRPr="0053336C">
              <w:rPr>
                <w:rFonts w:ascii="Arial" w:hAnsi="Arial" w:cs="Arial"/>
              </w:rPr>
              <w:t>dB</w:t>
            </w:r>
          </w:p>
        </w:tc>
        <w:tc>
          <w:tcPr>
            <w:tcW w:w="747" w:type="pct"/>
          </w:tcPr>
          <w:p w14:paraId="1D19D8E4" w14:textId="77777777" w:rsidR="00265133" w:rsidRPr="0053336C" w:rsidRDefault="00265133" w:rsidP="001D39DF">
            <w:pPr>
              <w:pStyle w:val="ECCTabletext"/>
              <w:jc w:val="left"/>
              <w:rPr>
                <w:rFonts w:ascii="Arial" w:hAnsi="Arial" w:cs="Arial"/>
              </w:rPr>
            </w:pPr>
            <w:r w:rsidRPr="0053336C">
              <w:rPr>
                <w:rFonts w:ascii="Arial" w:hAnsi="Arial" w:cs="Arial"/>
              </w:rPr>
              <w:t>3</w:t>
            </w:r>
          </w:p>
        </w:tc>
        <w:tc>
          <w:tcPr>
            <w:tcW w:w="1493" w:type="pct"/>
          </w:tcPr>
          <w:p w14:paraId="03A267FE" w14:textId="77777777" w:rsidR="00265133" w:rsidRPr="0053336C" w:rsidRDefault="00265133" w:rsidP="001D39DF">
            <w:pPr>
              <w:pStyle w:val="ECCTabletext"/>
              <w:jc w:val="left"/>
              <w:rPr>
                <w:rFonts w:ascii="Arial" w:hAnsi="Arial" w:cs="Arial"/>
              </w:rPr>
            </w:pPr>
            <w:r w:rsidRPr="0053336C">
              <w:rPr>
                <w:rFonts w:ascii="Arial" w:hAnsi="Arial" w:cs="Arial"/>
              </w:rPr>
              <w:t>ECC Report 314, Table 4</w:t>
            </w:r>
          </w:p>
        </w:tc>
      </w:tr>
    </w:tbl>
    <w:p w14:paraId="318B5715" w14:textId="77777777" w:rsidR="00DA1EA8" w:rsidRDefault="00265133" w:rsidP="00DA1EA8">
      <w:pPr>
        <w:rPr>
          <w:rStyle w:val="ECCParagraph"/>
        </w:rPr>
      </w:pPr>
      <w:r w:rsidRPr="00265133">
        <w:t>In this table, the system parameters are collected that are used in the following calculations.</w:t>
      </w:r>
      <w:r w:rsidRPr="00265133">
        <w:rPr>
          <w:rStyle w:val="ECCParagraph"/>
        </w:rPr>
        <w:t xml:space="preserve"> The DECT parameters are those of the systems tested in the measurement campaign. All the other parameters, i.e. power, antenna gain, feeder loss, are as defined in the ECC Report 314.</w:t>
      </w:r>
    </w:p>
    <w:p w14:paraId="459CB176" w14:textId="6DE627A2" w:rsidR="00265133" w:rsidRPr="00265133" w:rsidRDefault="00265133" w:rsidP="001D39DF">
      <w:pPr>
        <w:pStyle w:val="Heading3"/>
        <w:rPr>
          <w:rStyle w:val="ECCParagraph"/>
          <w:rFonts w:eastAsia="Calibri" w:cs="Times New Roman"/>
          <w:b w:val="0"/>
          <w:bCs w:val="0"/>
          <w:caps/>
          <w:szCs w:val="22"/>
        </w:rPr>
      </w:pPr>
      <w:bookmarkStart w:id="393" w:name="_Toc42082505"/>
      <w:bookmarkStart w:id="394" w:name="_Toc42088460"/>
      <w:r w:rsidRPr="00265133">
        <w:rPr>
          <w:rStyle w:val="ECCParagraph"/>
        </w:rPr>
        <w:t>Propagation model</w:t>
      </w:r>
      <w:bookmarkEnd w:id="393"/>
      <w:bookmarkEnd w:id="394"/>
    </w:p>
    <w:p w14:paraId="2750D123" w14:textId="77777777" w:rsidR="00265133" w:rsidRPr="00EC1EED" w:rsidRDefault="00265133" w:rsidP="001D39DF">
      <w:pPr>
        <w:pStyle w:val="Heading4"/>
        <w:rPr>
          <w:lang w:val="en-GB"/>
        </w:rPr>
      </w:pPr>
      <w:r w:rsidRPr="00EC1EED">
        <w:rPr>
          <w:lang w:val="en-GB"/>
        </w:rPr>
        <w:t>Free-Space Attenuation and extended Hata model</w:t>
      </w:r>
    </w:p>
    <w:p w14:paraId="6273FA50" w14:textId="14034065" w:rsidR="00265133" w:rsidRDefault="00265133" w:rsidP="00265133">
      <w:r w:rsidRPr="00265133">
        <w:t>The free-space propagation is a fundamental reference for radio-engineering. The basic calculation of the free-space attenuation is provided in Recommendation ITU-R P.525. The basic transmission loss is referred to free-space attenuation between isotropic antennas and is a function of the frequency and the distance between the isotropic antennas.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
        <w:gridCol w:w="8555"/>
        <w:gridCol w:w="461"/>
      </w:tblGrid>
      <w:tr w:rsidR="001B1994" w14:paraId="55A893E8" w14:textId="77777777" w:rsidTr="0053336C">
        <w:tc>
          <w:tcPr>
            <w:tcW w:w="330" w:type="pct"/>
          </w:tcPr>
          <w:p w14:paraId="2F6DC8BD" w14:textId="77777777" w:rsidR="001B1994" w:rsidRDefault="001B1994" w:rsidP="0053336C">
            <w:pPr>
              <w:spacing w:before="120" w:after="120"/>
              <w:rPr>
                <w:rStyle w:val="ECCParagraph"/>
              </w:rPr>
            </w:pPr>
            <w:bookmarkStart w:id="395" w:name="_Hlk34915033"/>
          </w:p>
        </w:tc>
        <w:tc>
          <w:tcPr>
            <w:tcW w:w="4444" w:type="pct"/>
          </w:tcPr>
          <w:p w14:paraId="21BAD83F" w14:textId="3142EF49" w:rsidR="001B1994" w:rsidRPr="00144C97" w:rsidRDefault="00CF7E96" w:rsidP="0053336C">
            <w:pPr>
              <w:spacing w:before="120" w:after="120"/>
              <w:rPr>
                <w:rStyle w:val="ECCParagraph"/>
              </w:rPr>
            </w:pPr>
            <m:oMathPara>
              <m:oMath>
                <m:sSub>
                  <m:sSubPr>
                    <m:ctrlPr>
                      <w:rPr>
                        <w:rFonts w:ascii="Cambria Math" w:hAnsi="Cambria Math"/>
                      </w:rPr>
                    </m:ctrlPr>
                  </m:sSubPr>
                  <m:e>
                    <m:r>
                      <w:rPr>
                        <w:rFonts w:ascii="Cambria Math" w:hAnsi="Cambria Math"/>
                      </w:rPr>
                      <m:t>L</m:t>
                    </m:r>
                  </m:e>
                  <m:sub>
                    <m:r>
                      <w:rPr>
                        <w:rFonts w:ascii="Cambria Math" w:hAnsi="Cambria Math"/>
                      </w:rPr>
                      <m:t>fs</m:t>
                    </m:r>
                  </m:sub>
                </m:sSub>
                <m:r>
                  <w:rPr>
                    <w:rFonts w:ascii="Cambria Math" w:hAnsi="Cambria Math"/>
                  </w:rPr>
                  <m:t>=32.45+20</m:t>
                </m:r>
                <m:sSub>
                  <m:sSubPr>
                    <m:ctrlPr>
                      <w:rPr>
                        <w:rFonts w:ascii="Cambria Math" w:hAnsi="Cambria Math"/>
                      </w:rPr>
                    </m:ctrlPr>
                  </m:sSubPr>
                  <m:e>
                    <m:r>
                      <w:rPr>
                        <w:rFonts w:ascii="Cambria Math" w:hAnsi="Cambria Math"/>
                      </w:rPr>
                      <m:t>log</m:t>
                    </m:r>
                  </m:e>
                  <m:sub>
                    <m:r>
                      <w:rPr>
                        <w:rFonts w:ascii="Cambria Math" w:hAnsi="Cambria Math"/>
                      </w:rPr>
                      <m:t>10</m:t>
                    </m:r>
                  </m:sub>
                </m:sSub>
                <m:d>
                  <m:dPr>
                    <m:ctrlPr>
                      <w:rPr>
                        <w:rFonts w:ascii="Cambria Math" w:hAnsi="Cambria Math"/>
                      </w:rPr>
                    </m:ctrlPr>
                  </m:dPr>
                  <m:e>
                    <m:f>
                      <m:fPr>
                        <m:type m:val="skw"/>
                        <m:ctrlPr>
                          <w:rPr>
                            <w:rFonts w:ascii="Cambria Math" w:hAnsi="Cambria Math"/>
                          </w:rPr>
                        </m:ctrlPr>
                      </m:fPr>
                      <m:num>
                        <m:r>
                          <w:rPr>
                            <w:rFonts w:ascii="Cambria Math" w:hAnsi="Cambria Math"/>
                          </w:rPr>
                          <m:t>d</m:t>
                        </m:r>
                      </m:num>
                      <m:den>
                        <m:r>
                          <w:rPr>
                            <w:rFonts w:ascii="Cambria Math" w:hAnsi="Cambria Math"/>
                          </w:rPr>
                          <m:t>km</m:t>
                        </m:r>
                      </m:den>
                    </m:f>
                  </m:e>
                </m:d>
                <m:r>
                  <w:rPr>
                    <w:rFonts w:ascii="Cambria Math" w:hAnsi="Cambria Math"/>
                  </w:rPr>
                  <m:t>+20</m:t>
                </m:r>
                <m:sSub>
                  <m:sSubPr>
                    <m:ctrlPr>
                      <w:rPr>
                        <w:rFonts w:ascii="Cambria Math" w:hAnsi="Cambria Math"/>
                      </w:rPr>
                    </m:ctrlPr>
                  </m:sSubPr>
                  <m:e>
                    <m:r>
                      <w:rPr>
                        <w:rFonts w:ascii="Cambria Math" w:hAnsi="Cambria Math"/>
                      </w:rPr>
                      <m:t>log</m:t>
                    </m:r>
                  </m:e>
                  <m:sub>
                    <m:r>
                      <w:rPr>
                        <w:rFonts w:ascii="Cambria Math" w:hAnsi="Cambria Math"/>
                      </w:rPr>
                      <m:t>10</m:t>
                    </m:r>
                  </m:sub>
                </m:sSub>
                <m:d>
                  <m:dPr>
                    <m:ctrlPr>
                      <w:rPr>
                        <w:rFonts w:ascii="Cambria Math" w:hAnsi="Cambria Math"/>
                      </w:rPr>
                    </m:ctrlPr>
                  </m:dPr>
                  <m:e>
                    <m:f>
                      <m:fPr>
                        <m:type m:val="skw"/>
                        <m:ctrlPr>
                          <w:rPr>
                            <w:rFonts w:ascii="Cambria Math" w:hAnsi="Cambria Math"/>
                          </w:rPr>
                        </m:ctrlPr>
                      </m:fPr>
                      <m:num>
                        <m:r>
                          <w:rPr>
                            <w:rFonts w:ascii="Cambria Math" w:hAnsi="Cambria Math"/>
                          </w:rPr>
                          <m:t>f</m:t>
                        </m:r>
                      </m:num>
                      <m:den>
                        <m:r>
                          <w:rPr>
                            <w:rFonts w:ascii="Cambria Math" w:hAnsi="Cambria Math"/>
                          </w:rPr>
                          <m:t>MHz</m:t>
                        </m:r>
                      </m:den>
                    </m:f>
                  </m:e>
                </m:d>
              </m:oMath>
            </m:oMathPara>
          </w:p>
        </w:tc>
        <w:tc>
          <w:tcPr>
            <w:tcW w:w="226" w:type="pct"/>
          </w:tcPr>
          <w:p w14:paraId="1806BDB5" w14:textId="2DFD6BBA" w:rsidR="001B1994" w:rsidRDefault="001B1994" w:rsidP="0053336C">
            <w:pPr>
              <w:spacing w:before="120" w:after="120"/>
              <w:jc w:val="right"/>
              <w:rPr>
                <w:rStyle w:val="ECCParagraph"/>
                <w:rFonts w:eastAsiaTheme="minorEastAsia"/>
                <w:lang w:eastAsia="da-DK"/>
              </w:rPr>
            </w:pPr>
            <w:r>
              <w:rPr>
                <w:rStyle w:val="ECCParagraph"/>
              </w:rPr>
              <w:t>(</w:t>
            </w:r>
            <w:r>
              <w:rPr>
                <w:noProof/>
              </w:rPr>
              <w:t>7</w:t>
            </w:r>
            <w:r>
              <w:t>)</w:t>
            </w:r>
          </w:p>
        </w:tc>
      </w:tr>
      <w:bookmarkEnd w:id="395"/>
    </w:tbl>
    <w:p w14:paraId="5BCA0CCD" w14:textId="45463DC3" w:rsidR="001B1994" w:rsidRDefault="001B1994" w:rsidP="00265133"/>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
        <w:gridCol w:w="8555"/>
        <w:gridCol w:w="461"/>
      </w:tblGrid>
      <w:tr w:rsidR="001B1994" w14:paraId="5A0973F9" w14:textId="77777777" w:rsidTr="0053336C">
        <w:tc>
          <w:tcPr>
            <w:tcW w:w="330" w:type="pct"/>
          </w:tcPr>
          <w:p w14:paraId="096C4B65" w14:textId="77777777" w:rsidR="001B1994" w:rsidRDefault="001B1994" w:rsidP="0053336C">
            <w:pPr>
              <w:spacing w:before="120" w:after="120"/>
              <w:rPr>
                <w:rStyle w:val="ECCParagraph"/>
              </w:rPr>
            </w:pPr>
          </w:p>
        </w:tc>
        <w:tc>
          <w:tcPr>
            <w:tcW w:w="4444" w:type="pct"/>
          </w:tcPr>
          <w:p w14:paraId="1A950C07" w14:textId="640380DC" w:rsidR="001B1994" w:rsidRPr="00144C97" w:rsidRDefault="00CF7E96" w:rsidP="0053336C">
            <w:pPr>
              <w:spacing w:before="120" w:after="120"/>
              <w:rPr>
                <w:rStyle w:val="ECCParagraph"/>
              </w:rPr>
            </w:pPr>
            <m:oMathPara>
              <m:oMath>
                <m:f>
                  <m:fPr>
                    <m:type m:val="skw"/>
                    <m:ctrlPr>
                      <w:rPr>
                        <w:rFonts w:ascii="Cambria Math" w:hAnsi="Cambria Math"/>
                      </w:rPr>
                    </m:ctrlPr>
                  </m:fPr>
                  <m:num>
                    <m:r>
                      <w:rPr>
                        <w:rFonts w:ascii="Cambria Math" w:hAnsi="Cambria Math"/>
                      </w:rPr>
                      <m:t>d</m:t>
                    </m:r>
                  </m:num>
                  <m:den>
                    <m:r>
                      <w:rPr>
                        <w:rFonts w:ascii="Cambria Math" w:hAnsi="Cambria Math"/>
                      </w:rPr>
                      <m:t>km</m:t>
                    </m:r>
                  </m:den>
                </m:f>
                <m:r>
                  <w:rPr>
                    <w:rFonts w:ascii="Cambria Math" w:hAnsi="Cambria Math"/>
                  </w:rPr>
                  <m:t>=</m:t>
                </m:r>
                <m:sSup>
                  <m:sSupPr>
                    <m:ctrlPr>
                      <w:rPr>
                        <w:rFonts w:ascii="Cambria Math" w:hAnsi="Cambria Math"/>
                      </w:rPr>
                    </m:ctrlPr>
                  </m:sSupPr>
                  <m:e>
                    <m:r>
                      <w:rPr>
                        <w:rFonts w:ascii="Cambria Math" w:hAnsi="Cambria Math"/>
                      </w:rPr>
                      <m:t>10</m:t>
                    </m:r>
                  </m:e>
                  <m:sup>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fs</m:t>
                            </m:r>
                          </m:sub>
                        </m:sSub>
                        <m:r>
                          <w:rPr>
                            <w:rFonts w:ascii="Cambria Math" w:hAnsi="Cambria Math"/>
                          </w:rPr>
                          <m:t>-32,45-20</m:t>
                        </m:r>
                        <m:sSub>
                          <m:sSubPr>
                            <m:ctrlPr>
                              <w:rPr>
                                <w:rFonts w:ascii="Cambria Math" w:hAnsi="Cambria Math"/>
                              </w:rPr>
                            </m:ctrlPr>
                          </m:sSubPr>
                          <m:e>
                            <m:r>
                              <w:rPr>
                                <w:rFonts w:ascii="Cambria Math" w:hAnsi="Cambria Math"/>
                              </w:rPr>
                              <m:t>log</m:t>
                            </m:r>
                          </m:e>
                          <m:sub>
                            <m:r>
                              <w:rPr>
                                <w:rFonts w:ascii="Cambria Math" w:hAnsi="Cambria Math"/>
                              </w:rPr>
                              <m:t>10</m:t>
                            </m:r>
                          </m:sub>
                        </m:sSub>
                        <m:d>
                          <m:dPr>
                            <m:ctrlPr>
                              <w:rPr>
                                <w:rFonts w:ascii="Cambria Math" w:hAnsi="Cambria Math"/>
                              </w:rPr>
                            </m:ctrlPr>
                          </m:dPr>
                          <m:e>
                            <m:f>
                              <m:fPr>
                                <m:type m:val="skw"/>
                                <m:ctrlPr>
                                  <w:rPr>
                                    <w:rFonts w:ascii="Cambria Math" w:hAnsi="Cambria Math"/>
                                  </w:rPr>
                                </m:ctrlPr>
                              </m:fPr>
                              <m:num>
                                <m:r>
                                  <w:rPr>
                                    <w:rFonts w:ascii="Cambria Math" w:hAnsi="Cambria Math"/>
                                  </w:rPr>
                                  <m:t>f</m:t>
                                </m:r>
                              </m:num>
                              <m:den>
                                <m:r>
                                  <w:rPr>
                                    <w:rFonts w:ascii="Cambria Math" w:hAnsi="Cambria Math"/>
                                  </w:rPr>
                                  <m:t>MHz</m:t>
                                </m:r>
                              </m:den>
                            </m:f>
                          </m:e>
                        </m:d>
                      </m:e>
                    </m:d>
                    <m:r>
                      <w:rPr>
                        <w:rFonts w:ascii="Cambria Math" w:hAnsi="Cambria Math"/>
                      </w:rPr>
                      <m:t>/20</m:t>
                    </m:r>
                  </m:sup>
                </m:sSup>
              </m:oMath>
            </m:oMathPara>
          </w:p>
        </w:tc>
        <w:tc>
          <w:tcPr>
            <w:tcW w:w="226" w:type="pct"/>
          </w:tcPr>
          <w:p w14:paraId="62FB3412" w14:textId="0E03419A" w:rsidR="001B1994" w:rsidRDefault="001B1994" w:rsidP="0053336C">
            <w:pPr>
              <w:spacing w:before="120" w:after="120"/>
              <w:jc w:val="right"/>
              <w:rPr>
                <w:rStyle w:val="ECCParagraph"/>
                <w:rFonts w:eastAsiaTheme="minorEastAsia"/>
                <w:lang w:eastAsia="da-DK"/>
              </w:rPr>
            </w:pPr>
            <w:r>
              <w:rPr>
                <w:rStyle w:val="ECCParagraph"/>
              </w:rPr>
              <w:t>(</w:t>
            </w:r>
            <w:r>
              <w:rPr>
                <w:noProof/>
              </w:rPr>
              <w:t>8</w:t>
            </w:r>
            <w:r>
              <w:t>)</w:t>
            </w:r>
          </w:p>
        </w:tc>
      </w:tr>
    </w:tbl>
    <w:p w14:paraId="15CAC848" w14:textId="0257974F" w:rsidR="00265133" w:rsidRPr="00265133" w:rsidRDefault="00265133" w:rsidP="00265133">
      <w:r w:rsidRPr="00265133">
        <w:t>Noting that the free</w:t>
      </w:r>
      <w:r w:rsidR="00BA4027">
        <w:t>-</w:t>
      </w:r>
      <w:r w:rsidRPr="00265133">
        <w:t xml:space="preserve">space attenuation is independent of the antenna heights and is depending only on the frequency and direct radio path considered, i.e. no multi-path propagation is addressed. </w:t>
      </w:r>
    </w:p>
    <w:p w14:paraId="1F722D80" w14:textId="77777777" w:rsidR="00265133" w:rsidRPr="00265133" w:rsidRDefault="00265133" w:rsidP="001D39DF">
      <w:pPr>
        <w:pStyle w:val="Heading4"/>
      </w:pPr>
      <w:proofErr w:type="spellStart"/>
      <w:r w:rsidRPr="00265133">
        <w:t>Extented</w:t>
      </w:r>
      <w:proofErr w:type="spellEnd"/>
      <w:r w:rsidRPr="00265133">
        <w:t xml:space="preserve"> Hata model</w:t>
      </w:r>
    </w:p>
    <w:p w14:paraId="44FC2197" w14:textId="30AD064F" w:rsidR="00265133" w:rsidRPr="00265133" w:rsidRDefault="00265133" w:rsidP="00265133">
      <w:r w:rsidRPr="00265133">
        <w:t xml:space="preserve">The </w:t>
      </w:r>
      <w:proofErr w:type="spellStart"/>
      <w:r w:rsidRPr="00265133">
        <w:t>Extented</w:t>
      </w:r>
      <w:proofErr w:type="spellEnd"/>
      <w:r w:rsidRPr="00265133">
        <w:t xml:space="preserve"> Hata propagation model from SEAMCAT was used for the distances calculation.</w:t>
      </w:r>
    </w:p>
    <w:p w14:paraId="17A16D35" w14:textId="77777777" w:rsidR="00265133" w:rsidRPr="00265133" w:rsidRDefault="00265133" w:rsidP="001D39DF">
      <w:pPr>
        <w:pStyle w:val="Heading4"/>
        <w:rPr>
          <w:rStyle w:val="ECCParagraph"/>
          <w:rFonts w:eastAsia="Calibri" w:cs="Times New Roman"/>
          <w:b/>
          <w:bCs w:val="0"/>
          <w:iCs/>
          <w:caps/>
          <w:szCs w:val="22"/>
        </w:rPr>
      </w:pPr>
      <w:r w:rsidRPr="00265133">
        <w:rPr>
          <w:rStyle w:val="ECCParagraph"/>
        </w:rPr>
        <w:t>Recommendation ITU-R P.2109 on building entry loss</w:t>
      </w:r>
    </w:p>
    <w:p w14:paraId="26E74B72" w14:textId="77777777" w:rsidR="00265133" w:rsidRPr="00265133" w:rsidRDefault="00265133" w:rsidP="00265133">
      <w:pPr>
        <w:rPr>
          <w:rStyle w:val="ECCParagraph"/>
        </w:rPr>
      </w:pPr>
      <w:r w:rsidRPr="00265133">
        <w:rPr>
          <w:rStyle w:val="ECCParagraph"/>
        </w:rPr>
        <w:t xml:space="preserve">This Recommendation provides a method for estimating building entry loss at frequencies between about 80 MHz and 100 GHz. The method is not </w:t>
      </w:r>
      <w:proofErr w:type="gramStart"/>
      <w:r w:rsidRPr="00265133">
        <w:rPr>
          <w:rStyle w:val="ECCParagraph"/>
        </w:rPr>
        <w:t>site-specific, and</w:t>
      </w:r>
      <w:proofErr w:type="gramEnd"/>
      <w:r w:rsidRPr="00265133">
        <w:rPr>
          <w:rStyle w:val="ECCParagraph"/>
        </w:rPr>
        <w:t xml:space="preserve"> is primarily intended for use in sharing and compatibility studies. This is a rather new Recommendation, adopted in 2017.</w:t>
      </w:r>
    </w:p>
    <w:p w14:paraId="124608F1" w14:textId="77777777" w:rsidR="00265133" w:rsidRPr="00265133" w:rsidRDefault="00265133" w:rsidP="00265133">
      <w:pPr>
        <w:rPr>
          <w:rStyle w:val="ECCParagraph"/>
        </w:rPr>
      </w:pPr>
      <w:r w:rsidRPr="00265133">
        <w:rPr>
          <w:rStyle w:val="ECCParagraph"/>
        </w:rPr>
        <w:t>The penetration loss at 1900 MHz is about 13 dB for traditional houses and 28 dB for thermally efficient houses. The chosen value is 13 dB</w:t>
      </w:r>
    </w:p>
    <w:p w14:paraId="23D1C5B1" w14:textId="77777777" w:rsidR="00265133" w:rsidRPr="00265133" w:rsidRDefault="00265133" w:rsidP="001D39DF">
      <w:pPr>
        <w:pStyle w:val="Heading3"/>
        <w:rPr>
          <w:rStyle w:val="ECCParagraph"/>
          <w:rFonts w:eastAsia="Calibri" w:cs="Times New Roman"/>
          <w:b w:val="0"/>
          <w:bCs w:val="0"/>
          <w:caps/>
          <w:szCs w:val="22"/>
        </w:rPr>
      </w:pPr>
      <w:bookmarkStart w:id="396" w:name="_Toc42082506"/>
      <w:bookmarkStart w:id="397" w:name="_Toc42088461"/>
      <w:r w:rsidRPr="00265133">
        <w:rPr>
          <w:rStyle w:val="ECCParagraph"/>
        </w:rPr>
        <w:t>MCL analysis</w:t>
      </w:r>
      <w:bookmarkEnd w:id="396"/>
      <w:bookmarkEnd w:id="397"/>
    </w:p>
    <w:p w14:paraId="4199DD5C" w14:textId="75545669" w:rsidR="00265133" w:rsidRPr="00265133" w:rsidRDefault="00265133" w:rsidP="00265133">
      <w:pPr>
        <w:rPr>
          <w:rStyle w:val="ECCParagraph"/>
        </w:rPr>
      </w:pPr>
      <w:r w:rsidRPr="00265133">
        <w:rPr>
          <w:rStyle w:val="ECCParagraph"/>
        </w:rPr>
        <w:t>The interference on DECT base</w:t>
      </w:r>
      <w:r w:rsidR="00BA4027">
        <w:rPr>
          <w:rStyle w:val="ECCParagraph"/>
        </w:rPr>
        <w:t xml:space="preserve"> </w:t>
      </w:r>
      <w:r w:rsidRPr="00265133">
        <w:rPr>
          <w:rStyle w:val="ECCParagraph"/>
        </w:rPr>
        <w:t xml:space="preserve">station / mobile in outdoor case is determined with MCL methodology for a worst-case scenario. The basic transmission loss (Path Loss) </w:t>
      </w:r>
      <m:oMath>
        <m:sSub>
          <m:sSubPr>
            <m:ctrlPr>
              <w:rPr>
                <w:rFonts w:ascii="Cambria Math" w:hAnsi="Cambria Math"/>
                <w:lang w:eastAsia="ja-JP"/>
              </w:rPr>
            </m:ctrlPr>
          </m:sSubPr>
          <m:e>
            <m:r>
              <w:rPr>
                <w:rFonts w:ascii="Cambria Math" w:hAnsi="Cambria Math"/>
              </w:rPr>
              <m:t>L</m:t>
            </m:r>
          </m:e>
          <m:sub>
            <m:r>
              <w:rPr>
                <w:rFonts w:ascii="Cambria Math" w:hAnsi="Cambria Math"/>
              </w:rPr>
              <m:t>PL1</m:t>
            </m:r>
          </m:sub>
        </m:sSub>
      </m:oMath>
      <w:r w:rsidRPr="00265133">
        <w:rPr>
          <w:rStyle w:val="ECCParagraph"/>
        </w:rPr>
        <w:t xml:space="preserve"> , </w:t>
      </w:r>
      <m:oMath>
        <m:sSub>
          <m:sSubPr>
            <m:ctrlPr>
              <w:rPr>
                <w:rFonts w:ascii="Cambria Math" w:hAnsi="Cambria Math"/>
                <w:lang w:eastAsia="ja-JP"/>
              </w:rPr>
            </m:ctrlPr>
          </m:sSubPr>
          <m:e>
            <m:r>
              <w:rPr>
                <w:rFonts w:ascii="Cambria Math" w:hAnsi="Cambria Math"/>
              </w:rPr>
              <m:t>L</m:t>
            </m:r>
          </m:e>
          <m:sub>
            <m:r>
              <w:rPr>
                <w:rFonts w:ascii="Cambria Math" w:hAnsi="Cambria Math"/>
              </w:rPr>
              <m:t>PL2</m:t>
            </m:r>
          </m:sub>
        </m:sSub>
        <m:r>
          <w:rPr>
            <w:rFonts w:ascii="Cambria Math" w:hAnsi="Cambria Math"/>
          </w:rPr>
          <m:t xml:space="preserve"> </m:t>
        </m:r>
      </m:oMath>
      <w:r w:rsidRPr="00265133">
        <w:rPr>
          <w:rStyle w:val="ECCParagraph"/>
        </w:rPr>
        <w:t xml:space="preserve">can be determined by </w:t>
      </w:r>
    </w:p>
    <w:tbl>
      <w:tblPr>
        <w:tblStyle w:val="TableGrid"/>
        <w:tblW w:w="102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8"/>
        <w:gridCol w:w="8968"/>
        <w:gridCol w:w="572"/>
      </w:tblGrid>
      <w:tr w:rsidR="00331C15" w14:paraId="477C856F" w14:textId="77777777" w:rsidTr="003C0F36">
        <w:tc>
          <w:tcPr>
            <w:tcW w:w="674" w:type="dxa"/>
          </w:tcPr>
          <w:p w14:paraId="5D38256A" w14:textId="77777777" w:rsidR="00331C15" w:rsidRDefault="00331C15" w:rsidP="0053336C">
            <w:pPr>
              <w:spacing w:before="120" w:after="120"/>
              <w:rPr>
                <w:rStyle w:val="ECCParagraph"/>
              </w:rPr>
            </w:pPr>
          </w:p>
        </w:tc>
        <w:tc>
          <w:tcPr>
            <w:tcW w:w="9073" w:type="dxa"/>
          </w:tcPr>
          <w:p w14:paraId="4E003BF5" w14:textId="5141D241" w:rsidR="00331C15" w:rsidRPr="00144C97" w:rsidRDefault="00CF7E96" w:rsidP="0053336C">
            <w:pPr>
              <w:spacing w:before="120" w:after="120"/>
              <w:rPr>
                <w:rStyle w:val="ECCParagraph"/>
              </w:rPr>
            </w:pPr>
            <m:oMathPara>
              <m:oMath>
                <m:sSub>
                  <m:sSubPr>
                    <m:ctrlPr>
                      <w:rPr>
                        <w:rFonts w:ascii="Cambria Math" w:hAnsi="Cambria Math"/>
                        <w:lang w:eastAsia="ja-JP"/>
                      </w:rPr>
                    </m:ctrlPr>
                  </m:sSubPr>
                  <m:e>
                    <m:r>
                      <w:rPr>
                        <w:rFonts w:ascii="Cambria Math" w:hAnsi="Cambria Math"/>
                      </w:rPr>
                      <m:t>L</m:t>
                    </m:r>
                  </m:e>
                  <m:sub>
                    <m:r>
                      <w:rPr>
                        <w:rFonts w:ascii="Cambria Math" w:hAnsi="Cambria Math"/>
                      </w:rPr>
                      <m:t>PL1</m:t>
                    </m:r>
                  </m:sub>
                </m:sSub>
                <m:r>
                  <w:rPr>
                    <w:rFonts w:ascii="Cambria Math" w:hAnsi="Cambria Math"/>
                  </w:rPr>
                  <m:t xml:space="preserve">= </m:t>
                </m:r>
                <m:sSub>
                  <m:sSubPr>
                    <m:ctrlPr>
                      <w:rPr>
                        <w:rFonts w:ascii="Cambria Math" w:hAnsi="Cambria Math"/>
                        <w:lang w:eastAsia="ja-JP"/>
                      </w:rPr>
                    </m:ctrlPr>
                  </m:sSubPr>
                  <m:e>
                    <m:r>
                      <w:rPr>
                        <w:rFonts w:ascii="Cambria Math" w:hAnsi="Cambria Math"/>
                      </w:rPr>
                      <m:t>P</m:t>
                    </m:r>
                  </m:e>
                  <m:sub>
                    <m:r>
                      <w:rPr>
                        <w:rFonts w:ascii="Cambria Math" w:hAnsi="Cambria Math"/>
                      </w:rPr>
                      <m:t>FRMCS,cabradio</m:t>
                    </m:r>
                  </m:sub>
                </m:sSub>
                <m:r>
                  <w:rPr>
                    <w:rFonts w:ascii="Cambria Math" w:hAnsi="Cambria Math"/>
                  </w:rPr>
                  <m:t>+</m:t>
                </m:r>
                <m:sSub>
                  <m:sSubPr>
                    <m:ctrlPr>
                      <w:rPr>
                        <w:rFonts w:ascii="Cambria Math" w:hAnsi="Cambria Math"/>
                        <w:lang w:eastAsia="ja-JP"/>
                      </w:rPr>
                    </m:ctrlPr>
                  </m:sSubPr>
                  <m:e>
                    <m:r>
                      <w:rPr>
                        <w:rFonts w:ascii="Cambria Math" w:hAnsi="Cambria Math"/>
                      </w:rPr>
                      <m:t>G</m:t>
                    </m:r>
                  </m:e>
                  <m:sub>
                    <m:r>
                      <w:rPr>
                        <w:rFonts w:ascii="Cambria Math" w:hAnsi="Cambria Math"/>
                      </w:rPr>
                      <m:t>FRMCS,cabradio</m:t>
                    </m:r>
                  </m:sub>
                </m:sSub>
                <m:r>
                  <w:rPr>
                    <w:rFonts w:ascii="Cambria Math" w:hAnsi="Cambria Math"/>
                  </w:rPr>
                  <m:t>-</m:t>
                </m:r>
                <m:sSub>
                  <m:sSubPr>
                    <m:ctrlPr>
                      <w:rPr>
                        <w:rFonts w:ascii="Cambria Math" w:hAnsi="Cambria Math"/>
                        <w:lang w:eastAsia="ja-JP"/>
                      </w:rPr>
                    </m:ctrlPr>
                  </m:sSubPr>
                  <m:e>
                    <m:r>
                      <w:rPr>
                        <w:rFonts w:ascii="Cambria Math" w:hAnsi="Cambria Math"/>
                      </w:rPr>
                      <m:t>L</m:t>
                    </m:r>
                  </m:e>
                  <m:sub>
                    <m:r>
                      <w:rPr>
                        <w:rFonts w:ascii="Cambria Math" w:hAnsi="Cambria Math"/>
                      </w:rPr>
                      <m:t>feeder,cabradio</m:t>
                    </m:r>
                  </m:sub>
                </m:sSub>
                <m:r>
                  <w:rPr>
                    <w:rFonts w:ascii="Cambria Math" w:hAnsi="Cambria Math"/>
                  </w:rPr>
                  <m:t>-</m:t>
                </m:r>
                <m:sSub>
                  <m:sSubPr>
                    <m:ctrlPr>
                      <w:rPr>
                        <w:rFonts w:ascii="Cambria Math" w:hAnsi="Cambria Math"/>
                        <w:lang w:eastAsia="ja-JP"/>
                      </w:rPr>
                    </m:ctrlPr>
                  </m:sSubPr>
                  <m:e>
                    <m:r>
                      <w:rPr>
                        <w:rFonts w:ascii="Cambria Math" w:hAnsi="Cambria Math"/>
                      </w:rPr>
                      <m:t>I</m:t>
                    </m:r>
                  </m:e>
                  <m:sub>
                    <m:r>
                      <w:rPr>
                        <w:rFonts w:ascii="Cambria Math" w:hAnsi="Cambria Math"/>
                      </w:rPr>
                      <m:t>DECT,basestation</m:t>
                    </m:r>
                  </m:sub>
                </m:sSub>
              </m:oMath>
            </m:oMathPara>
          </w:p>
        </w:tc>
        <w:tc>
          <w:tcPr>
            <w:tcW w:w="461" w:type="dxa"/>
          </w:tcPr>
          <w:p w14:paraId="7A0907C8" w14:textId="4E5AD9D2" w:rsidR="00331C15" w:rsidRDefault="00331C15" w:rsidP="0053336C">
            <w:pPr>
              <w:spacing w:before="120" w:after="120"/>
              <w:jc w:val="right"/>
              <w:rPr>
                <w:rStyle w:val="ECCParagraph"/>
                <w:rFonts w:eastAsiaTheme="minorEastAsia"/>
                <w:lang w:eastAsia="da-DK"/>
              </w:rPr>
            </w:pPr>
            <w:r>
              <w:rPr>
                <w:rStyle w:val="ECCParagraph"/>
              </w:rPr>
              <w:t>(</w:t>
            </w:r>
            <w:r w:rsidR="003C0F36">
              <w:rPr>
                <w:noProof/>
              </w:rPr>
              <w:t>12</w:t>
            </w:r>
            <w:r>
              <w:t>)</w:t>
            </w:r>
          </w:p>
        </w:tc>
      </w:tr>
    </w:tbl>
    <w:p w14:paraId="69EFE7BA" w14:textId="77777777" w:rsidR="00331C15" w:rsidRDefault="00331C15" w:rsidP="00265133">
      <w:pPr>
        <w:rPr>
          <w:lang w:eastAsia="ja-JP"/>
        </w:rPr>
      </w:pPr>
    </w:p>
    <w:tbl>
      <w:tblPr>
        <w:tblStyle w:val="TableGrid"/>
        <w:tblW w:w="102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
        <w:gridCol w:w="8970"/>
        <w:gridCol w:w="572"/>
      </w:tblGrid>
      <w:tr w:rsidR="00331C15" w14:paraId="2C5C3366" w14:textId="77777777" w:rsidTr="00221441">
        <w:tc>
          <w:tcPr>
            <w:tcW w:w="674" w:type="dxa"/>
          </w:tcPr>
          <w:p w14:paraId="463842D2" w14:textId="77777777" w:rsidR="00331C15" w:rsidRDefault="00331C15" w:rsidP="00221441">
            <w:pPr>
              <w:spacing w:after="120"/>
              <w:rPr>
                <w:rStyle w:val="ECCParagraph"/>
              </w:rPr>
            </w:pPr>
          </w:p>
        </w:tc>
        <w:tc>
          <w:tcPr>
            <w:tcW w:w="9073" w:type="dxa"/>
          </w:tcPr>
          <w:p w14:paraId="77683D5D" w14:textId="5EE11AA6" w:rsidR="00331C15" w:rsidRPr="00144C97" w:rsidRDefault="00CF7E96" w:rsidP="00221441">
            <w:pPr>
              <w:spacing w:after="120"/>
              <w:rPr>
                <w:rStyle w:val="ECCParagraph"/>
              </w:rPr>
            </w:pPr>
            <m:oMathPara>
              <m:oMathParaPr>
                <m:jc m:val="center"/>
              </m:oMathParaPr>
              <m:oMath>
                <m:sSub>
                  <m:sSubPr>
                    <m:ctrlPr>
                      <w:rPr>
                        <w:rFonts w:ascii="Cambria Math" w:hAnsi="Cambria Math"/>
                        <w:lang w:eastAsia="ja-JP"/>
                      </w:rPr>
                    </m:ctrlPr>
                  </m:sSubPr>
                  <m:e>
                    <m:r>
                      <w:rPr>
                        <w:rFonts w:ascii="Cambria Math" w:hAnsi="Cambria Math"/>
                      </w:rPr>
                      <m:t>L</m:t>
                    </m:r>
                  </m:e>
                  <m:sub>
                    <m:r>
                      <w:rPr>
                        <w:rFonts w:ascii="Cambria Math" w:hAnsi="Cambria Math"/>
                      </w:rPr>
                      <m:t>PL1</m:t>
                    </m:r>
                  </m:sub>
                </m:sSub>
                <m:r>
                  <w:rPr>
                    <w:rFonts w:ascii="Cambria Math" w:hAnsi="Cambria Math"/>
                  </w:rPr>
                  <m:t xml:space="preserve">= </m:t>
                </m:r>
                <m:sSub>
                  <m:sSubPr>
                    <m:ctrlPr>
                      <w:rPr>
                        <w:rFonts w:ascii="Cambria Math" w:hAnsi="Cambria Math"/>
                        <w:lang w:eastAsia="ja-JP"/>
                      </w:rPr>
                    </m:ctrlPr>
                  </m:sSubPr>
                  <m:e>
                    <m:r>
                      <w:rPr>
                        <w:rFonts w:ascii="Cambria Math" w:hAnsi="Cambria Math"/>
                      </w:rPr>
                      <m:t>P</m:t>
                    </m:r>
                  </m:e>
                  <m:sub>
                    <m:r>
                      <w:rPr>
                        <w:rFonts w:ascii="Cambria Math" w:hAnsi="Cambria Math"/>
                      </w:rPr>
                      <m:t>FRMCS,cabradio</m:t>
                    </m:r>
                  </m:sub>
                </m:sSub>
                <m:sSub>
                  <m:sSubPr>
                    <m:ctrlPr>
                      <w:rPr>
                        <w:rFonts w:ascii="Cambria Math" w:hAnsi="Cambria Math"/>
                        <w:lang w:eastAsia="ja-JP"/>
                      </w:rPr>
                    </m:ctrlPr>
                  </m:sSubPr>
                  <m:e>
                    <m:r>
                      <w:rPr>
                        <w:rFonts w:ascii="Cambria Math" w:hAnsi="Cambria Math"/>
                      </w:rPr>
                      <m:t xml:space="preserve"> + G</m:t>
                    </m:r>
                  </m:e>
                  <m:sub>
                    <m:r>
                      <w:rPr>
                        <w:rFonts w:ascii="Cambria Math" w:hAnsi="Cambria Math"/>
                      </w:rPr>
                      <m:t>FRMCS,cabradio</m:t>
                    </m:r>
                  </m:sub>
                </m:sSub>
                <m:r>
                  <w:rPr>
                    <w:rFonts w:ascii="Cambria Math" w:hAnsi="Cambria Math"/>
                  </w:rPr>
                  <m:t>-</m:t>
                </m:r>
                <m:sSub>
                  <m:sSubPr>
                    <m:ctrlPr>
                      <w:rPr>
                        <w:rFonts w:ascii="Cambria Math" w:hAnsi="Cambria Math"/>
                        <w:lang w:eastAsia="ja-JP"/>
                      </w:rPr>
                    </m:ctrlPr>
                  </m:sSubPr>
                  <m:e>
                    <m:r>
                      <w:rPr>
                        <w:rFonts w:ascii="Cambria Math" w:hAnsi="Cambria Math"/>
                      </w:rPr>
                      <m:t>L</m:t>
                    </m:r>
                  </m:e>
                  <m:sub>
                    <m:r>
                      <w:rPr>
                        <w:rFonts w:ascii="Cambria Math" w:hAnsi="Cambria Math"/>
                      </w:rPr>
                      <m:t>feeder,cabradio</m:t>
                    </m:r>
                  </m:sub>
                </m:sSub>
                <m:r>
                  <w:rPr>
                    <w:rFonts w:ascii="Cambria Math" w:hAnsi="Cambria Math"/>
                  </w:rPr>
                  <m:t>-</m:t>
                </m:r>
                <m:sSub>
                  <m:sSubPr>
                    <m:ctrlPr>
                      <w:rPr>
                        <w:rFonts w:ascii="Cambria Math" w:hAnsi="Cambria Math"/>
                        <w:lang w:eastAsia="ja-JP"/>
                      </w:rPr>
                    </m:ctrlPr>
                  </m:sSubPr>
                  <m:e>
                    <m:r>
                      <w:rPr>
                        <w:rFonts w:ascii="Cambria Math" w:hAnsi="Cambria Math"/>
                      </w:rPr>
                      <m:t>I</m:t>
                    </m:r>
                  </m:e>
                  <m:sub>
                    <m:r>
                      <w:rPr>
                        <w:rFonts w:ascii="Cambria Math" w:hAnsi="Cambria Math"/>
                      </w:rPr>
                      <m:t>DECT,mobile</m:t>
                    </m:r>
                  </m:sub>
                </m:sSub>
              </m:oMath>
            </m:oMathPara>
          </w:p>
        </w:tc>
        <w:tc>
          <w:tcPr>
            <w:tcW w:w="461" w:type="dxa"/>
          </w:tcPr>
          <w:p w14:paraId="75071922" w14:textId="7560FBAF" w:rsidR="00331C15" w:rsidRDefault="00331C15" w:rsidP="00221441">
            <w:pPr>
              <w:spacing w:after="120"/>
              <w:jc w:val="right"/>
              <w:rPr>
                <w:rStyle w:val="ECCParagraph"/>
                <w:rFonts w:eastAsiaTheme="minorEastAsia"/>
                <w:lang w:eastAsia="da-DK"/>
              </w:rPr>
            </w:pPr>
            <w:r>
              <w:rPr>
                <w:rStyle w:val="ECCParagraph"/>
              </w:rPr>
              <w:t>(</w:t>
            </w:r>
            <w:r w:rsidR="003C0F36">
              <w:rPr>
                <w:noProof/>
              </w:rPr>
              <w:t>13</w:t>
            </w:r>
            <w:r>
              <w:t>)</w:t>
            </w:r>
          </w:p>
        </w:tc>
      </w:tr>
    </w:tbl>
    <w:p w14:paraId="5FA98FAC" w14:textId="438DCBC8" w:rsidR="00265133" w:rsidRPr="00331C15" w:rsidRDefault="00265133" w:rsidP="00265133">
      <w:pPr>
        <w:rPr>
          <w:lang w:eastAsia="ja-JP"/>
        </w:rPr>
      </w:pPr>
    </w:p>
    <w:tbl>
      <w:tblPr>
        <w:tblStyle w:val="TableGrid"/>
        <w:tblW w:w="102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7"/>
        <w:gridCol w:w="8969"/>
        <w:gridCol w:w="572"/>
      </w:tblGrid>
      <w:tr w:rsidR="00331C15" w14:paraId="4D75A560" w14:textId="77777777" w:rsidTr="006605B6">
        <w:tc>
          <w:tcPr>
            <w:tcW w:w="667" w:type="dxa"/>
          </w:tcPr>
          <w:p w14:paraId="19B42B12" w14:textId="77777777" w:rsidR="00331C15" w:rsidRDefault="00331C15" w:rsidP="00221441">
            <w:pPr>
              <w:spacing w:after="120"/>
              <w:rPr>
                <w:rStyle w:val="ECCParagraph"/>
              </w:rPr>
            </w:pPr>
          </w:p>
        </w:tc>
        <w:tc>
          <w:tcPr>
            <w:tcW w:w="8969" w:type="dxa"/>
          </w:tcPr>
          <w:p w14:paraId="7ED00E99" w14:textId="77777777" w:rsidR="00331C15" w:rsidRPr="00CF660B" w:rsidRDefault="00CF7E96" w:rsidP="00221441">
            <w:pPr>
              <w:spacing w:after="120"/>
              <w:rPr>
                <w:lang w:eastAsia="ja-JP"/>
              </w:rPr>
            </w:pPr>
            <m:oMathPara>
              <m:oMathParaPr>
                <m:jc m:val="center"/>
              </m:oMathParaPr>
              <m:oMath>
                <m:sSub>
                  <m:sSubPr>
                    <m:ctrlPr>
                      <w:rPr>
                        <w:rFonts w:ascii="Cambria Math" w:hAnsi="Cambria Math"/>
                        <w:lang w:eastAsia="ja-JP"/>
                      </w:rPr>
                    </m:ctrlPr>
                  </m:sSubPr>
                  <m:e>
                    <m:r>
                      <w:rPr>
                        <w:rFonts w:ascii="Cambria Math" w:hAnsi="Cambria Math"/>
                      </w:rPr>
                      <m:t>L</m:t>
                    </m:r>
                  </m:e>
                  <m:sub>
                    <m:r>
                      <w:rPr>
                        <w:rFonts w:ascii="Cambria Math" w:hAnsi="Cambria Math"/>
                      </w:rPr>
                      <m:t>PL2</m:t>
                    </m:r>
                  </m:sub>
                </m:sSub>
                <m:r>
                  <w:rPr>
                    <w:rFonts w:ascii="Cambria Math" w:hAnsi="Cambria Math"/>
                  </w:rPr>
                  <m:t xml:space="preserve">= </m:t>
                </m:r>
                <m:sSub>
                  <m:sSubPr>
                    <m:ctrlPr>
                      <w:rPr>
                        <w:rFonts w:ascii="Cambria Math" w:hAnsi="Cambria Math"/>
                        <w:lang w:eastAsia="ja-JP"/>
                      </w:rPr>
                    </m:ctrlPr>
                  </m:sSubPr>
                  <m:e>
                    <m:r>
                      <w:rPr>
                        <w:rFonts w:ascii="Cambria Math" w:hAnsi="Cambria Math"/>
                      </w:rPr>
                      <m:t>P</m:t>
                    </m:r>
                  </m:e>
                  <m:sub>
                    <m:r>
                      <w:rPr>
                        <w:rFonts w:ascii="Cambria Math" w:hAnsi="Cambria Math"/>
                      </w:rPr>
                      <m:t>FRMCS,basestation</m:t>
                    </m:r>
                  </m:sub>
                </m:sSub>
                <m:r>
                  <w:rPr>
                    <w:rFonts w:ascii="Cambria Math" w:hAnsi="Cambria Math"/>
                  </w:rPr>
                  <m:t>+</m:t>
                </m:r>
                <m:sSub>
                  <m:sSubPr>
                    <m:ctrlPr>
                      <w:rPr>
                        <w:rFonts w:ascii="Cambria Math" w:hAnsi="Cambria Math"/>
                        <w:lang w:eastAsia="ja-JP"/>
                      </w:rPr>
                    </m:ctrlPr>
                  </m:sSubPr>
                  <m:e>
                    <m:r>
                      <w:rPr>
                        <w:rFonts w:ascii="Cambria Math" w:hAnsi="Cambria Math"/>
                      </w:rPr>
                      <m:t>G</m:t>
                    </m:r>
                  </m:e>
                  <m:sub>
                    <m:r>
                      <w:rPr>
                        <w:rFonts w:ascii="Cambria Math" w:hAnsi="Cambria Math"/>
                      </w:rPr>
                      <m:t>FRMCS,basestation</m:t>
                    </m:r>
                  </m:sub>
                </m:sSub>
                <m:r>
                  <w:rPr>
                    <w:rFonts w:ascii="Cambria Math" w:hAnsi="Cambria Math"/>
                  </w:rPr>
                  <m:t>-</m:t>
                </m:r>
                <m:sSub>
                  <m:sSubPr>
                    <m:ctrlPr>
                      <w:rPr>
                        <w:rFonts w:ascii="Cambria Math" w:hAnsi="Cambria Math"/>
                        <w:lang w:eastAsia="ja-JP"/>
                      </w:rPr>
                    </m:ctrlPr>
                  </m:sSubPr>
                  <m:e>
                    <m:r>
                      <w:rPr>
                        <w:rFonts w:ascii="Cambria Math" w:hAnsi="Cambria Math"/>
                      </w:rPr>
                      <m:t>L</m:t>
                    </m:r>
                  </m:e>
                  <m:sub>
                    <m:r>
                      <w:rPr>
                        <w:rFonts w:ascii="Cambria Math" w:hAnsi="Cambria Math"/>
                      </w:rPr>
                      <m:t>feeder,basestation</m:t>
                    </m:r>
                  </m:sub>
                </m:sSub>
                <m:r>
                  <w:rPr>
                    <w:rFonts w:ascii="Cambria Math" w:hAnsi="Cambria Math"/>
                  </w:rPr>
                  <m:t>-</m:t>
                </m:r>
                <m:sSub>
                  <m:sSubPr>
                    <m:ctrlPr>
                      <w:rPr>
                        <w:rFonts w:ascii="Cambria Math" w:hAnsi="Cambria Math"/>
                        <w:lang w:eastAsia="ja-JP"/>
                      </w:rPr>
                    </m:ctrlPr>
                  </m:sSubPr>
                  <m:e>
                    <m:r>
                      <w:rPr>
                        <w:rFonts w:ascii="Cambria Math" w:hAnsi="Cambria Math"/>
                      </w:rPr>
                      <m:t>I</m:t>
                    </m:r>
                  </m:e>
                  <m:sub>
                    <m:r>
                      <w:rPr>
                        <w:rFonts w:ascii="Cambria Math" w:hAnsi="Cambria Math"/>
                      </w:rPr>
                      <m:t>DECT,basestation</m:t>
                    </m:r>
                  </m:sub>
                </m:sSub>
              </m:oMath>
            </m:oMathPara>
          </w:p>
          <w:p w14:paraId="2FE50624" w14:textId="1D486182" w:rsidR="00CF660B" w:rsidRPr="00144C97" w:rsidRDefault="00CF7E96" w:rsidP="00221441">
            <w:pPr>
              <w:spacing w:after="120"/>
              <w:rPr>
                <w:rStyle w:val="ECCParagraph"/>
              </w:rPr>
            </w:pPr>
            <m:oMathPara>
              <m:oMathParaPr>
                <m:jc m:val="center"/>
              </m:oMathParaPr>
              <m:oMath>
                <m:sSub>
                  <m:sSubPr>
                    <m:ctrlPr>
                      <w:rPr>
                        <w:rFonts w:ascii="Cambria Math" w:hAnsi="Cambria Math"/>
                        <w:lang w:eastAsia="ja-JP"/>
                      </w:rPr>
                    </m:ctrlPr>
                  </m:sSubPr>
                  <m:e>
                    <m:r>
                      <w:rPr>
                        <w:rFonts w:ascii="Cambria Math" w:hAnsi="Cambria Math"/>
                      </w:rPr>
                      <m:t>L</m:t>
                    </m:r>
                  </m:e>
                  <m:sub>
                    <m:r>
                      <w:rPr>
                        <w:rFonts w:ascii="Cambria Math" w:hAnsi="Cambria Math"/>
                      </w:rPr>
                      <m:t>PL2</m:t>
                    </m:r>
                  </m:sub>
                </m:sSub>
                <m:r>
                  <w:rPr>
                    <w:rFonts w:ascii="Cambria Math" w:hAnsi="Cambria Math"/>
                  </w:rPr>
                  <m:t xml:space="preserve">= </m:t>
                </m:r>
                <m:sSub>
                  <m:sSubPr>
                    <m:ctrlPr>
                      <w:rPr>
                        <w:rFonts w:ascii="Cambria Math" w:hAnsi="Cambria Math"/>
                        <w:lang w:eastAsia="ja-JP"/>
                      </w:rPr>
                    </m:ctrlPr>
                  </m:sSubPr>
                  <m:e>
                    <m:r>
                      <w:rPr>
                        <w:rFonts w:ascii="Cambria Math" w:hAnsi="Cambria Math"/>
                      </w:rPr>
                      <m:t>P</m:t>
                    </m:r>
                  </m:e>
                  <m:sub>
                    <m:r>
                      <w:rPr>
                        <w:rFonts w:ascii="Cambria Math" w:hAnsi="Cambria Math"/>
                      </w:rPr>
                      <m:t>FRMCS,basestation</m:t>
                    </m:r>
                  </m:sub>
                </m:sSub>
                <m:r>
                  <w:rPr>
                    <w:rFonts w:ascii="Cambria Math" w:hAnsi="Cambria Math"/>
                  </w:rPr>
                  <m:t>+</m:t>
                </m:r>
                <m:sSub>
                  <m:sSubPr>
                    <m:ctrlPr>
                      <w:rPr>
                        <w:rFonts w:ascii="Cambria Math" w:hAnsi="Cambria Math"/>
                        <w:lang w:eastAsia="ja-JP"/>
                      </w:rPr>
                    </m:ctrlPr>
                  </m:sSubPr>
                  <m:e>
                    <m:r>
                      <w:rPr>
                        <w:rFonts w:ascii="Cambria Math" w:hAnsi="Cambria Math"/>
                      </w:rPr>
                      <m:t>G</m:t>
                    </m:r>
                  </m:e>
                  <m:sub>
                    <m:r>
                      <w:rPr>
                        <w:rFonts w:ascii="Cambria Math" w:hAnsi="Cambria Math"/>
                      </w:rPr>
                      <m:t>FRMCS,basestation</m:t>
                    </m:r>
                  </m:sub>
                </m:sSub>
                <m:r>
                  <w:rPr>
                    <w:rFonts w:ascii="Cambria Math" w:hAnsi="Cambria Math"/>
                  </w:rPr>
                  <m:t>-</m:t>
                </m:r>
                <m:sSub>
                  <m:sSubPr>
                    <m:ctrlPr>
                      <w:rPr>
                        <w:rFonts w:ascii="Cambria Math" w:hAnsi="Cambria Math"/>
                        <w:lang w:eastAsia="ja-JP"/>
                      </w:rPr>
                    </m:ctrlPr>
                  </m:sSubPr>
                  <m:e>
                    <m:r>
                      <w:rPr>
                        <w:rFonts w:ascii="Cambria Math" w:hAnsi="Cambria Math"/>
                      </w:rPr>
                      <m:t>L</m:t>
                    </m:r>
                  </m:e>
                  <m:sub>
                    <m:r>
                      <w:rPr>
                        <w:rFonts w:ascii="Cambria Math" w:hAnsi="Cambria Math"/>
                      </w:rPr>
                      <m:t>feeder,basestation</m:t>
                    </m:r>
                  </m:sub>
                </m:sSub>
                <m:r>
                  <w:rPr>
                    <w:rFonts w:ascii="Cambria Math" w:hAnsi="Cambria Math"/>
                  </w:rPr>
                  <m:t>-</m:t>
                </m:r>
                <m:sSub>
                  <m:sSubPr>
                    <m:ctrlPr>
                      <w:rPr>
                        <w:rFonts w:ascii="Cambria Math" w:hAnsi="Cambria Math"/>
                        <w:lang w:eastAsia="ja-JP"/>
                      </w:rPr>
                    </m:ctrlPr>
                  </m:sSubPr>
                  <m:e>
                    <m:r>
                      <w:rPr>
                        <w:rFonts w:ascii="Cambria Math" w:hAnsi="Cambria Math"/>
                      </w:rPr>
                      <m:t>I</m:t>
                    </m:r>
                  </m:e>
                  <m:sub>
                    <m:r>
                      <w:rPr>
                        <w:rFonts w:ascii="Cambria Math" w:hAnsi="Cambria Math"/>
                      </w:rPr>
                      <m:t>DECT,mobile</m:t>
                    </m:r>
                  </m:sub>
                </m:sSub>
              </m:oMath>
            </m:oMathPara>
          </w:p>
        </w:tc>
        <w:tc>
          <w:tcPr>
            <w:tcW w:w="572" w:type="dxa"/>
            <w:vAlign w:val="center"/>
          </w:tcPr>
          <w:p w14:paraId="00295A30" w14:textId="5B452966" w:rsidR="00331C15" w:rsidRDefault="00331C15" w:rsidP="006605B6">
            <w:pPr>
              <w:spacing w:after="120"/>
              <w:jc w:val="center"/>
              <w:rPr>
                <w:rStyle w:val="ECCParagraph"/>
                <w:rFonts w:eastAsiaTheme="minorEastAsia"/>
                <w:lang w:eastAsia="da-DK"/>
              </w:rPr>
            </w:pPr>
            <w:r>
              <w:rPr>
                <w:rStyle w:val="ECCParagraph"/>
              </w:rPr>
              <w:t>(</w:t>
            </w:r>
            <w:r w:rsidR="003C0F36">
              <w:rPr>
                <w:noProof/>
              </w:rPr>
              <w:t>14</w:t>
            </w:r>
            <w:r>
              <w:t>)</w:t>
            </w:r>
          </w:p>
        </w:tc>
      </w:tr>
    </w:tbl>
    <w:p w14:paraId="06F9A41C" w14:textId="641F3BDC" w:rsidR="00265133" w:rsidRPr="00331C15" w:rsidRDefault="00265133" w:rsidP="00265133">
      <w:pPr>
        <w:rPr>
          <w:lang w:eastAsia="ja-JP"/>
        </w:rPr>
      </w:pPr>
    </w:p>
    <w:tbl>
      <w:tblPr>
        <w:tblStyle w:val="TableGrid"/>
        <w:tblW w:w="102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7"/>
        <w:gridCol w:w="8969"/>
        <w:gridCol w:w="572"/>
      </w:tblGrid>
      <w:tr w:rsidR="00331C15" w14:paraId="2D99E832" w14:textId="77777777" w:rsidTr="0053336C">
        <w:tc>
          <w:tcPr>
            <w:tcW w:w="674" w:type="dxa"/>
          </w:tcPr>
          <w:p w14:paraId="585DA160" w14:textId="77777777" w:rsidR="00331C15" w:rsidRDefault="00331C15" w:rsidP="00221441">
            <w:pPr>
              <w:spacing w:after="120"/>
              <w:rPr>
                <w:rStyle w:val="ECCParagraph"/>
              </w:rPr>
            </w:pPr>
          </w:p>
        </w:tc>
        <w:tc>
          <w:tcPr>
            <w:tcW w:w="9073" w:type="dxa"/>
          </w:tcPr>
          <w:p w14:paraId="0C6459C5" w14:textId="6EE82C37" w:rsidR="003C0F36" w:rsidRPr="00265133" w:rsidRDefault="003C0F36" w:rsidP="003C0F36">
            <w:r w:rsidRPr="00265133">
              <w:t>The interference criteria</w:t>
            </w:r>
            <m:oMath>
              <m:sSub>
                <m:sSubPr>
                  <m:ctrlPr>
                    <w:rPr>
                      <w:rFonts w:ascii="Cambria Math" w:hAnsi="Cambria Math"/>
                      <w:lang w:eastAsia="ja-JP"/>
                    </w:rPr>
                  </m:ctrlPr>
                </m:sSubPr>
                <m:e>
                  <m:r>
                    <w:rPr>
                      <w:rFonts w:ascii="Cambria Math" w:hAnsi="Cambria Math"/>
                    </w:rPr>
                    <m:t xml:space="preserve">   I</m:t>
                  </m:r>
                </m:e>
                <m:sub>
                  <m:r>
                    <w:rPr>
                      <w:rFonts w:ascii="Cambria Math" w:hAnsi="Cambria Math"/>
                    </w:rPr>
                    <m:t>DECT,basestation,mobile</m:t>
                  </m:r>
                </m:sub>
              </m:sSub>
            </m:oMath>
            <w:r w:rsidRPr="00265133">
              <w:t xml:space="preserve"> is calculated by</w:t>
            </w:r>
          </w:p>
          <w:p w14:paraId="00D499F6" w14:textId="34D9F9EA" w:rsidR="003C0F36" w:rsidRPr="00CF660B" w:rsidRDefault="00CF7E96" w:rsidP="003C0F36">
            <w:pPr>
              <w:rPr>
                <w:lang w:eastAsia="ja-JP"/>
              </w:rPr>
            </w:pPr>
            <m:oMathPara>
              <m:oMath>
                <m:sSub>
                  <m:sSubPr>
                    <m:ctrlPr>
                      <w:rPr>
                        <w:rFonts w:ascii="Cambria Math" w:hAnsi="Cambria Math"/>
                        <w:lang w:eastAsia="ja-JP"/>
                      </w:rPr>
                    </m:ctrlPr>
                  </m:sSubPr>
                  <m:e>
                    <m:r>
                      <w:rPr>
                        <w:rFonts w:ascii="Cambria Math" w:hAnsi="Cambria Math"/>
                      </w:rPr>
                      <m:t>I</m:t>
                    </m:r>
                  </m:e>
                  <m:sub>
                    <m:r>
                      <w:rPr>
                        <w:rFonts w:ascii="Cambria Math" w:hAnsi="Cambria Math"/>
                      </w:rPr>
                      <m:t>DECT,basestation</m:t>
                    </m:r>
                  </m:sub>
                </m:sSub>
                <m:r>
                  <w:rPr>
                    <w:rFonts w:ascii="Cambria Math" w:hAnsi="Cambria Math"/>
                  </w:rPr>
                  <m:t>=</m:t>
                </m:r>
                <m:sSub>
                  <m:sSubPr>
                    <m:ctrlPr>
                      <w:rPr>
                        <w:rFonts w:ascii="Cambria Math" w:hAnsi="Cambria Math"/>
                        <w:lang w:eastAsia="ja-JP"/>
                      </w:rPr>
                    </m:ctrlPr>
                  </m:sSubPr>
                  <m:e>
                    <m:r>
                      <w:rPr>
                        <w:rFonts w:ascii="Cambria Math" w:hAnsi="Cambria Math"/>
                      </w:rPr>
                      <m:t>C</m:t>
                    </m:r>
                  </m:e>
                  <m:sub>
                    <m:r>
                      <w:rPr>
                        <w:rFonts w:ascii="Cambria Math" w:hAnsi="Cambria Math"/>
                      </w:rPr>
                      <m:t>DECT,basestation</m:t>
                    </m:r>
                  </m:sub>
                </m:sSub>
                <m:r>
                  <w:rPr>
                    <w:rFonts w:ascii="Cambria Math" w:hAnsi="Cambria Math"/>
                  </w:rPr>
                  <m:t>-</m:t>
                </m:r>
                <m:sSub>
                  <m:sSubPr>
                    <m:ctrlPr>
                      <w:rPr>
                        <w:rFonts w:ascii="Cambria Math" w:hAnsi="Cambria Math"/>
                        <w:lang w:eastAsia="ja-JP"/>
                      </w:rPr>
                    </m:ctrlPr>
                  </m:sSubPr>
                  <m:e>
                    <m:d>
                      <m:dPr>
                        <m:ctrlPr>
                          <w:rPr>
                            <w:rFonts w:ascii="Cambria Math" w:hAnsi="Cambria Math"/>
                            <w:lang w:eastAsia="ja-JP"/>
                          </w:rPr>
                        </m:ctrlPr>
                      </m:dPr>
                      <m:e>
                        <m:r>
                          <w:rPr>
                            <w:rFonts w:ascii="Cambria Math" w:hAnsi="Cambria Math"/>
                          </w:rPr>
                          <m:t>C-I</m:t>
                        </m:r>
                      </m:e>
                    </m:d>
                  </m:e>
                  <m:sub>
                    <m:r>
                      <w:rPr>
                        <w:rFonts w:ascii="Cambria Math" w:hAnsi="Cambria Math"/>
                      </w:rPr>
                      <m:t>basestation</m:t>
                    </m:r>
                  </m:sub>
                </m:sSub>
              </m:oMath>
            </m:oMathPara>
          </w:p>
          <w:p w14:paraId="1B04CFE5" w14:textId="415F51A7" w:rsidR="00331C15" w:rsidRPr="00144C97" w:rsidRDefault="00CF7E96" w:rsidP="006605B6">
            <w:pPr>
              <w:rPr>
                <w:rStyle w:val="ECCParagraph"/>
              </w:rPr>
            </w:pPr>
            <m:oMathPara>
              <m:oMath>
                <m:sSub>
                  <m:sSubPr>
                    <m:ctrlPr>
                      <w:rPr>
                        <w:rFonts w:ascii="Cambria Math" w:hAnsi="Cambria Math"/>
                        <w:lang w:eastAsia="ja-JP"/>
                      </w:rPr>
                    </m:ctrlPr>
                  </m:sSubPr>
                  <m:e>
                    <m:r>
                      <w:rPr>
                        <w:rFonts w:ascii="Cambria Math" w:hAnsi="Cambria Math"/>
                      </w:rPr>
                      <m:t>I</m:t>
                    </m:r>
                  </m:e>
                  <m:sub>
                    <m:r>
                      <w:rPr>
                        <w:rFonts w:ascii="Cambria Math" w:hAnsi="Cambria Math"/>
                      </w:rPr>
                      <m:t>DECT,mobile</m:t>
                    </m:r>
                  </m:sub>
                </m:sSub>
                <m:r>
                  <w:rPr>
                    <w:rFonts w:ascii="Cambria Math" w:hAnsi="Cambria Math"/>
                  </w:rPr>
                  <m:t>=</m:t>
                </m:r>
                <m:sSub>
                  <m:sSubPr>
                    <m:ctrlPr>
                      <w:rPr>
                        <w:rFonts w:ascii="Cambria Math" w:hAnsi="Cambria Math"/>
                        <w:lang w:eastAsia="ja-JP"/>
                      </w:rPr>
                    </m:ctrlPr>
                  </m:sSubPr>
                  <m:e>
                    <m:r>
                      <w:rPr>
                        <w:rFonts w:ascii="Cambria Math" w:hAnsi="Cambria Math"/>
                      </w:rPr>
                      <m:t>C</m:t>
                    </m:r>
                  </m:e>
                  <m:sub>
                    <m:r>
                      <w:rPr>
                        <w:rFonts w:ascii="Cambria Math" w:hAnsi="Cambria Math"/>
                      </w:rPr>
                      <m:t>DECT,mobile</m:t>
                    </m:r>
                  </m:sub>
                </m:sSub>
                <m:r>
                  <w:rPr>
                    <w:rFonts w:ascii="Cambria Math" w:hAnsi="Cambria Math"/>
                  </w:rPr>
                  <m:t>-</m:t>
                </m:r>
                <m:sSub>
                  <m:sSubPr>
                    <m:ctrlPr>
                      <w:rPr>
                        <w:rFonts w:ascii="Cambria Math" w:hAnsi="Cambria Math"/>
                        <w:lang w:eastAsia="ja-JP"/>
                      </w:rPr>
                    </m:ctrlPr>
                  </m:sSubPr>
                  <m:e>
                    <m:d>
                      <m:dPr>
                        <m:ctrlPr>
                          <w:rPr>
                            <w:rFonts w:ascii="Cambria Math" w:hAnsi="Cambria Math"/>
                            <w:lang w:eastAsia="ja-JP"/>
                          </w:rPr>
                        </m:ctrlPr>
                      </m:dPr>
                      <m:e>
                        <m:r>
                          <w:rPr>
                            <w:rFonts w:ascii="Cambria Math" w:hAnsi="Cambria Math"/>
                          </w:rPr>
                          <m:t>C-I</m:t>
                        </m:r>
                      </m:e>
                    </m:d>
                  </m:e>
                  <m:sub>
                    <m:r>
                      <w:rPr>
                        <w:rFonts w:ascii="Cambria Math" w:hAnsi="Cambria Math"/>
                      </w:rPr>
                      <m:t>mobile</m:t>
                    </m:r>
                  </m:sub>
                </m:sSub>
              </m:oMath>
            </m:oMathPara>
          </w:p>
        </w:tc>
        <w:tc>
          <w:tcPr>
            <w:tcW w:w="461" w:type="dxa"/>
            <w:vAlign w:val="center"/>
          </w:tcPr>
          <w:p w14:paraId="22A84CE0" w14:textId="71BD12BA" w:rsidR="00331C15" w:rsidRDefault="00331C15" w:rsidP="0053336C">
            <w:pPr>
              <w:spacing w:after="120"/>
              <w:jc w:val="center"/>
              <w:rPr>
                <w:rStyle w:val="ECCParagraph"/>
                <w:rFonts w:eastAsiaTheme="minorEastAsia"/>
                <w:lang w:eastAsia="da-DK"/>
              </w:rPr>
            </w:pPr>
            <w:r>
              <w:rPr>
                <w:rStyle w:val="ECCParagraph"/>
              </w:rPr>
              <w:t>(</w:t>
            </w:r>
            <w:r w:rsidR="003C0F36">
              <w:rPr>
                <w:noProof/>
              </w:rPr>
              <w:t>15</w:t>
            </w:r>
            <w:r>
              <w:t>)</w:t>
            </w:r>
          </w:p>
        </w:tc>
      </w:tr>
    </w:tbl>
    <w:p w14:paraId="297ED7E4" w14:textId="38324BBE" w:rsidR="00265133" w:rsidRDefault="00265133" w:rsidP="00265133">
      <w:r w:rsidRPr="00265133">
        <w:t>The power for FRMCS base</w:t>
      </w:r>
      <w:r w:rsidR="00BA4027">
        <w:t xml:space="preserve"> </w:t>
      </w:r>
      <w:r w:rsidRPr="00265133">
        <w:t xml:space="preserve">stations </w:t>
      </w:r>
      <m:oMath>
        <m:sSub>
          <m:sSubPr>
            <m:ctrlPr>
              <w:rPr>
                <w:rFonts w:ascii="Cambria Math" w:hAnsi="Cambria Math"/>
                <w:lang w:eastAsia="ja-JP"/>
              </w:rPr>
            </m:ctrlPr>
          </m:sSubPr>
          <m:e>
            <m:r>
              <w:rPr>
                <w:rFonts w:ascii="Cambria Math" w:hAnsi="Cambria Math"/>
              </w:rPr>
              <m:t>P</m:t>
            </m:r>
          </m:e>
          <m:sub>
            <m:r>
              <w:rPr>
                <w:rFonts w:ascii="Cambria Math" w:hAnsi="Cambria Math"/>
              </w:rPr>
              <m:t>FRMCS,basestation</m:t>
            </m:r>
          </m:sub>
        </m:sSub>
        <m:r>
          <w:rPr>
            <w:rFonts w:ascii="Cambria Math" w:hAnsi="Cambria Math"/>
          </w:rPr>
          <m:t xml:space="preserve">  </m:t>
        </m:r>
      </m:oMath>
      <w:r w:rsidRPr="00265133">
        <w:t xml:space="preserve">and mobile stations </w:t>
      </w:r>
      <m:oMath>
        <m:sSub>
          <m:sSubPr>
            <m:ctrlPr>
              <w:rPr>
                <w:rFonts w:ascii="Cambria Math" w:hAnsi="Cambria Math"/>
                <w:lang w:eastAsia="ja-JP"/>
              </w:rPr>
            </m:ctrlPr>
          </m:sSubPr>
          <m:e>
            <m:r>
              <w:rPr>
                <w:rFonts w:ascii="Cambria Math" w:hAnsi="Cambria Math"/>
              </w:rPr>
              <m:t>P</m:t>
            </m:r>
          </m:e>
          <m:sub>
            <m:r>
              <w:rPr>
                <w:rFonts w:ascii="Cambria Math" w:hAnsi="Cambria Math"/>
              </w:rPr>
              <m:t>FRMCS,cabradio</m:t>
            </m:r>
          </m:sub>
        </m:sSub>
        <m:r>
          <w:rPr>
            <w:rFonts w:ascii="Cambria Math" w:hAnsi="Cambria Math"/>
          </w:rPr>
          <m:t xml:space="preserve">  </m:t>
        </m:r>
      </m:oMath>
      <w:r w:rsidRPr="00265133">
        <w:t>per bandwidth for a DECT channel (1.152 MHz) is defined by</w:t>
      </w:r>
      <w:r w:rsidR="00CF660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
        <w:gridCol w:w="8376"/>
        <w:gridCol w:w="597"/>
      </w:tblGrid>
      <w:tr w:rsidR="00CF07B9" w14:paraId="4F198302" w14:textId="77777777" w:rsidTr="006605B6">
        <w:tc>
          <w:tcPr>
            <w:tcW w:w="675" w:type="dxa"/>
          </w:tcPr>
          <w:p w14:paraId="4E2BD060" w14:textId="77777777" w:rsidR="00CF07B9" w:rsidRDefault="00CF07B9" w:rsidP="00B0110B"/>
        </w:tc>
        <w:tc>
          <w:tcPr>
            <w:tcW w:w="8505" w:type="dxa"/>
          </w:tcPr>
          <w:p w14:paraId="4849B8DE" w14:textId="2A721D88" w:rsidR="00CF07B9" w:rsidRPr="00265133" w:rsidRDefault="00CF7E96" w:rsidP="00CF07B9">
            <m:oMathPara>
              <m:oMath>
                <m:f>
                  <m:fPr>
                    <m:ctrlPr>
                      <w:rPr>
                        <w:rFonts w:ascii="Cambria Math" w:hAnsi="Cambria Math"/>
                        <w:lang w:eastAsia="ja-JP"/>
                      </w:rPr>
                    </m:ctrlPr>
                  </m:fPr>
                  <m:num>
                    <m:sSub>
                      <m:sSubPr>
                        <m:ctrlPr>
                          <w:rPr>
                            <w:rFonts w:ascii="Cambria Math" w:hAnsi="Cambria Math"/>
                            <w:lang w:eastAsia="ja-JP"/>
                          </w:rPr>
                        </m:ctrlPr>
                      </m:sSubPr>
                      <m:e>
                        <m:r>
                          <w:rPr>
                            <w:rFonts w:ascii="Cambria Math" w:hAnsi="Cambria Math"/>
                          </w:rPr>
                          <m:t>P</m:t>
                        </m:r>
                      </m:e>
                      <m:sub>
                        <m:r>
                          <w:rPr>
                            <w:rFonts w:ascii="Cambria Math" w:hAnsi="Cambria Math"/>
                          </w:rPr>
                          <m:t>FRMCS,basestation</m:t>
                        </m:r>
                      </m:sub>
                    </m:sSub>
                  </m:num>
                  <m:den>
                    <m:r>
                      <w:rPr>
                        <w:rFonts w:ascii="Cambria Math" w:hAnsi="Cambria Math"/>
                      </w:rPr>
                      <m:t>1.152 MHz</m:t>
                    </m:r>
                  </m:den>
                </m:f>
                <m:r>
                  <w:rPr>
                    <w:rFonts w:ascii="Cambria Math" w:hAnsi="Cambria Math"/>
                  </w:rPr>
                  <m:t>=</m:t>
                </m:r>
                <m:f>
                  <m:fPr>
                    <m:ctrlPr>
                      <w:rPr>
                        <w:rFonts w:ascii="Cambria Math" w:hAnsi="Cambria Math"/>
                        <w:lang w:eastAsia="ja-JP"/>
                      </w:rPr>
                    </m:ctrlPr>
                  </m:fPr>
                  <m:num>
                    <m:sSub>
                      <m:sSubPr>
                        <m:ctrlPr>
                          <w:rPr>
                            <w:rFonts w:ascii="Cambria Math" w:hAnsi="Cambria Math"/>
                            <w:lang w:eastAsia="ja-JP"/>
                          </w:rPr>
                        </m:ctrlPr>
                      </m:sSubPr>
                      <m:e>
                        <m:r>
                          <w:rPr>
                            <w:rFonts w:ascii="Cambria Math" w:hAnsi="Cambria Math"/>
                          </w:rPr>
                          <m:t>P</m:t>
                        </m:r>
                      </m:e>
                      <m:sub>
                        <m:r>
                          <w:rPr>
                            <w:rFonts w:ascii="Cambria Math" w:hAnsi="Cambria Math"/>
                          </w:rPr>
                          <m:t>FRMCS,basestation</m:t>
                        </m:r>
                      </m:sub>
                    </m:sSub>
                  </m:num>
                  <m:den>
                    <m:r>
                      <w:rPr>
                        <w:rFonts w:ascii="Cambria Math" w:hAnsi="Cambria Math"/>
                      </w:rPr>
                      <m:t>9 MHz</m:t>
                    </m:r>
                  </m:den>
                </m:f>
                <m:r>
                  <w:rPr>
                    <w:rFonts w:ascii="Cambria Math" w:hAnsi="Cambria Math"/>
                  </w:rPr>
                  <m:t>-10</m:t>
                </m:r>
                <m:sSub>
                  <m:sSubPr>
                    <m:ctrlPr>
                      <w:rPr>
                        <w:rFonts w:ascii="Cambria Math" w:hAnsi="Cambria Math"/>
                        <w:lang w:eastAsia="ja-JP"/>
                      </w:rPr>
                    </m:ctrlPr>
                  </m:sSubPr>
                  <m:e>
                    <m:r>
                      <w:rPr>
                        <w:rFonts w:ascii="Cambria Math" w:hAnsi="Cambria Math"/>
                      </w:rPr>
                      <m:t>log</m:t>
                    </m:r>
                  </m:e>
                  <m:sub>
                    <m:r>
                      <w:rPr>
                        <w:rFonts w:ascii="Cambria Math" w:hAnsi="Cambria Math"/>
                      </w:rPr>
                      <m:t>10</m:t>
                    </m:r>
                  </m:sub>
                </m:sSub>
                <m:d>
                  <m:dPr>
                    <m:ctrlPr>
                      <w:rPr>
                        <w:rFonts w:ascii="Cambria Math" w:hAnsi="Cambria Math"/>
                        <w:lang w:eastAsia="ja-JP"/>
                      </w:rPr>
                    </m:ctrlPr>
                  </m:dPr>
                  <m:e>
                    <m:f>
                      <m:fPr>
                        <m:ctrlPr>
                          <w:rPr>
                            <w:rFonts w:ascii="Cambria Math" w:hAnsi="Cambria Math"/>
                            <w:lang w:eastAsia="ja-JP"/>
                          </w:rPr>
                        </m:ctrlPr>
                      </m:fPr>
                      <m:num>
                        <m:r>
                          <w:rPr>
                            <w:rFonts w:ascii="Cambria Math" w:hAnsi="Cambria Math"/>
                          </w:rPr>
                          <m:t>9 MHz</m:t>
                        </m:r>
                      </m:num>
                      <m:den>
                        <m:r>
                          <w:rPr>
                            <w:rFonts w:ascii="Cambria Math" w:hAnsi="Cambria Math"/>
                          </w:rPr>
                          <m:t>1.152 MHz</m:t>
                        </m:r>
                      </m:den>
                    </m:f>
                  </m:e>
                </m:d>
              </m:oMath>
            </m:oMathPara>
          </w:p>
          <w:p w14:paraId="01E5C381" w14:textId="1DDA3590" w:rsidR="00CF07B9" w:rsidRPr="0057056A" w:rsidRDefault="00CF7E96" w:rsidP="00CF07B9">
            <m:oMathPara>
              <m:oMath>
                <m:f>
                  <m:fPr>
                    <m:ctrlPr>
                      <w:rPr>
                        <w:rFonts w:ascii="Cambria Math" w:hAnsi="Cambria Math"/>
                        <w:lang w:eastAsia="ja-JP"/>
                      </w:rPr>
                    </m:ctrlPr>
                  </m:fPr>
                  <m:num>
                    <m:sSub>
                      <m:sSubPr>
                        <m:ctrlPr>
                          <w:rPr>
                            <w:rFonts w:ascii="Cambria Math" w:hAnsi="Cambria Math"/>
                            <w:lang w:eastAsia="ja-JP"/>
                          </w:rPr>
                        </m:ctrlPr>
                      </m:sSubPr>
                      <m:e>
                        <m:r>
                          <w:rPr>
                            <w:rFonts w:ascii="Cambria Math" w:hAnsi="Cambria Math"/>
                          </w:rPr>
                          <m:t>P</m:t>
                        </m:r>
                      </m:e>
                      <m:sub>
                        <m:r>
                          <w:rPr>
                            <w:rFonts w:ascii="Cambria Math" w:hAnsi="Cambria Math"/>
                          </w:rPr>
                          <m:t>FRMCS,cabradio</m:t>
                        </m:r>
                      </m:sub>
                    </m:sSub>
                  </m:num>
                  <m:den>
                    <m:r>
                      <w:rPr>
                        <w:rFonts w:ascii="Cambria Math" w:hAnsi="Cambria Math"/>
                      </w:rPr>
                      <m:t>1.152 MHz</m:t>
                    </m:r>
                  </m:den>
                </m:f>
                <m:r>
                  <w:rPr>
                    <w:rFonts w:ascii="Cambria Math" w:hAnsi="Cambria Math"/>
                  </w:rPr>
                  <m:t>=</m:t>
                </m:r>
                <m:f>
                  <m:fPr>
                    <m:ctrlPr>
                      <w:rPr>
                        <w:rFonts w:ascii="Cambria Math" w:hAnsi="Cambria Math"/>
                        <w:lang w:eastAsia="ja-JP"/>
                      </w:rPr>
                    </m:ctrlPr>
                  </m:fPr>
                  <m:num>
                    <m:sSub>
                      <m:sSubPr>
                        <m:ctrlPr>
                          <w:rPr>
                            <w:rFonts w:ascii="Cambria Math" w:hAnsi="Cambria Math"/>
                            <w:lang w:eastAsia="ja-JP"/>
                          </w:rPr>
                        </m:ctrlPr>
                      </m:sSubPr>
                      <m:e>
                        <m:r>
                          <w:rPr>
                            <w:rFonts w:ascii="Cambria Math" w:hAnsi="Cambria Math"/>
                          </w:rPr>
                          <m:t>P</m:t>
                        </m:r>
                      </m:e>
                      <m:sub>
                        <m:r>
                          <w:rPr>
                            <w:rFonts w:ascii="Cambria Math" w:hAnsi="Cambria Math"/>
                          </w:rPr>
                          <m:t>FRMCS,cabradio</m:t>
                        </m:r>
                      </m:sub>
                    </m:sSub>
                  </m:num>
                  <m:den>
                    <m:r>
                      <w:rPr>
                        <w:rFonts w:ascii="Cambria Math" w:hAnsi="Cambria Math"/>
                      </w:rPr>
                      <m:t>9 MHz</m:t>
                    </m:r>
                  </m:den>
                </m:f>
                <m:r>
                  <w:rPr>
                    <w:rFonts w:ascii="Cambria Math" w:hAnsi="Cambria Math"/>
                  </w:rPr>
                  <m:t>-10</m:t>
                </m:r>
                <m:sSub>
                  <m:sSubPr>
                    <m:ctrlPr>
                      <w:rPr>
                        <w:rFonts w:ascii="Cambria Math" w:hAnsi="Cambria Math"/>
                        <w:lang w:eastAsia="ja-JP"/>
                      </w:rPr>
                    </m:ctrlPr>
                  </m:sSubPr>
                  <m:e>
                    <m:r>
                      <w:rPr>
                        <w:rFonts w:ascii="Cambria Math" w:hAnsi="Cambria Math"/>
                      </w:rPr>
                      <m:t>log</m:t>
                    </m:r>
                  </m:e>
                  <m:sub>
                    <m:r>
                      <w:rPr>
                        <w:rFonts w:ascii="Cambria Math" w:hAnsi="Cambria Math"/>
                      </w:rPr>
                      <m:t>10</m:t>
                    </m:r>
                  </m:sub>
                </m:sSub>
                <m:d>
                  <m:dPr>
                    <m:ctrlPr>
                      <w:rPr>
                        <w:rFonts w:ascii="Cambria Math" w:hAnsi="Cambria Math"/>
                        <w:lang w:eastAsia="ja-JP"/>
                      </w:rPr>
                    </m:ctrlPr>
                  </m:dPr>
                  <m:e>
                    <m:f>
                      <m:fPr>
                        <m:ctrlPr>
                          <w:rPr>
                            <w:rFonts w:ascii="Cambria Math" w:hAnsi="Cambria Math"/>
                            <w:lang w:eastAsia="ja-JP"/>
                          </w:rPr>
                        </m:ctrlPr>
                      </m:fPr>
                      <m:num>
                        <m:r>
                          <w:rPr>
                            <w:rFonts w:ascii="Cambria Math" w:hAnsi="Cambria Math"/>
                          </w:rPr>
                          <m:t>9 MHz</m:t>
                        </m:r>
                      </m:num>
                      <m:den>
                        <m:r>
                          <w:rPr>
                            <w:rFonts w:ascii="Cambria Math" w:hAnsi="Cambria Math"/>
                          </w:rPr>
                          <m:t>1.152 MHz</m:t>
                        </m:r>
                      </m:den>
                    </m:f>
                  </m:e>
                </m:d>
              </m:oMath>
            </m:oMathPara>
          </w:p>
        </w:tc>
        <w:tc>
          <w:tcPr>
            <w:tcW w:w="598" w:type="dxa"/>
            <w:vAlign w:val="center"/>
          </w:tcPr>
          <w:p w14:paraId="6689CA0F" w14:textId="31991315" w:rsidR="00CF07B9" w:rsidRPr="0057056A" w:rsidRDefault="00CF07B9" w:rsidP="006605B6">
            <w:pPr>
              <w:jc w:val="center"/>
            </w:pPr>
            <w:r w:rsidRPr="0057056A">
              <w:t>(</w:t>
            </w:r>
            <w:r>
              <w:rPr>
                <w:noProof/>
              </w:rPr>
              <w:t>16</w:t>
            </w:r>
            <w:r w:rsidRPr="0057056A">
              <w:t>)</w:t>
            </w:r>
          </w:p>
        </w:tc>
      </w:tr>
    </w:tbl>
    <w:p w14:paraId="73988DB2" w14:textId="2487A76B" w:rsidR="00265133" w:rsidRPr="00265133" w:rsidRDefault="00265133" w:rsidP="00265133">
      <w:r w:rsidRPr="00265133">
        <w:t>Where</w:t>
      </w:r>
      <w:r w:rsidR="00331C15">
        <w:t>:</w:t>
      </w:r>
    </w:p>
    <w:p w14:paraId="3E80DAA1" w14:textId="2121E49E" w:rsidR="00265133" w:rsidRPr="00265133" w:rsidRDefault="00CF7E96" w:rsidP="001D39DF">
      <w:pPr>
        <w:pStyle w:val="ListParagraph"/>
        <w:numPr>
          <w:ilvl w:val="0"/>
          <w:numId w:val="35"/>
        </w:numPr>
        <w:spacing w:before="60"/>
        <w:ind w:left="284" w:hanging="284"/>
      </w:pPr>
      <m:oMath>
        <m:sSub>
          <m:sSubPr>
            <m:ctrlPr>
              <w:rPr>
                <w:rFonts w:ascii="Cambria Math" w:hAnsi="Cambria Math"/>
                <w:lang w:eastAsia="ja-JP"/>
              </w:rPr>
            </m:ctrlPr>
          </m:sSubPr>
          <m:e>
            <m:r>
              <w:rPr>
                <w:rFonts w:ascii="Cambria Math" w:hAnsi="Cambria Math"/>
              </w:rPr>
              <m:t>L</m:t>
            </m:r>
          </m:e>
          <m:sub>
            <m:r>
              <w:rPr>
                <w:rFonts w:ascii="Cambria Math" w:hAnsi="Cambria Math"/>
              </w:rPr>
              <m:t>PLx</m:t>
            </m:r>
          </m:sub>
        </m:sSub>
        <m:r>
          <w:rPr>
            <w:rFonts w:ascii="Cambria Math" w:hAnsi="Cambria Math"/>
          </w:rPr>
          <m:t xml:space="preserve">=Basic transmission loss </m:t>
        </m:r>
        <m:d>
          <m:dPr>
            <m:ctrlPr>
              <w:rPr>
                <w:rFonts w:ascii="Cambria Math" w:hAnsi="Cambria Math"/>
                <w:i/>
              </w:rPr>
            </m:ctrlPr>
          </m:dPr>
          <m:e>
            <m:r>
              <w:rPr>
                <w:rFonts w:ascii="Cambria Math" w:hAnsi="Cambria Math"/>
              </w:rPr>
              <m:t>Path Loss</m:t>
            </m:r>
          </m:e>
        </m:d>
        <m:r>
          <w:rPr>
            <w:rFonts w:ascii="Cambria Math" w:hAnsi="Cambria Math"/>
          </w:rPr>
          <m:t>in dB;</m:t>
        </m:r>
      </m:oMath>
    </w:p>
    <w:p w14:paraId="70501ACB" w14:textId="7AC37814" w:rsidR="00265133" w:rsidRPr="00265133" w:rsidRDefault="00CF7E96" w:rsidP="001D39DF">
      <w:pPr>
        <w:pStyle w:val="ListParagraph"/>
        <w:numPr>
          <w:ilvl w:val="0"/>
          <w:numId w:val="35"/>
        </w:numPr>
        <w:spacing w:before="60"/>
        <w:ind w:left="284" w:hanging="284"/>
      </w:pPr>
      <m:oMath>
        <m:sSub>
          <m:sSubPr>
            <m:ctrlPr>
              <w:rPr>
                <w:rFonts w:ascii="Cambria Math" w:hAnsi="Cambria Math"/>
                <w:lang w:eastAsia="ja-JP"/>
              </w:rPr>
            </m:ctrlPr>
          </m:sSubPr>
          <m:e>
            <m:r>
              <w:rPr>
                <w:rFonts w:ascii="Cambria Math" w:hAnsi="Cambria Math"/>
              </w:rPr>
              <m:t>P</m:t>
            </m:r>
          </m:e>
          <m:sub>
            <m:r>
              <w:rPr>
                <w:rFonts w:ascii="Cambria Math" w:hAnsi="Cambria Math"/>
              </w:rPr>
              <m:t>FRMCS,cabradio</m:t>
            </m:r>
          </m:sub>
        </m:sSub>
        <m:r>
          <w:rPr>
            <w:rFonts w:ascii="Cambria Math" w:hAnsi="Cambria Math"/>
          </w:rPr>
          <m:t>=Transmitted power FRMCS cabradio in dBm</m:t>
        </m:r>
      </m:oMath>
      <w:r w:rsidR="00CF07B9">
        <w:t>;</w:t>
      </w:r>
    </w:p>
    <w:p w14:paraId="4C20C273" w14:textId="278898D5" w:rsidR="00265133" w:rsidRPr="00265133" w:rsidRDefault="00CF7E96" w:rsidP="001D39DF">
      <w:pPr>
        <w:pStyle w:val="ListParagraph"/>
        <w:numPr>
          <w:ilvl w:val="0"/>
          <w:numId w:val="35"/>
        </w:numPr>
        <w:spacing w:before="60"/>
        <w:ind w:left="284" w:hanging="284"/>
      </w:pPr>
      <m:oMath>
        <m:sSub>
          <m:sSubPr>
            <m:ctrlPr>
              <w:rPr>
                <w:rFonts w:ascii="Cambria Math" w:hAnsi="Cambria Math"/>
                <w:lang w:eastAsia="ja-JP"/>
              </w:rPr>
            </m:ctrlPr>
          </m:sSubPr>
          <m:e>
            <m:r>
              <w:rPr>
                <w:rFonts w:ascii="Cambria Math" w:hAnsi="Cambria Math"/>
              </w:rPr>
              <m:t>P</m:t>
            </m:r>
          </m:e>
          <m:sub>
            <m:r>
              <w:rPr>
                <w:rFonts w:ascii="Cambria Math" w:hAnsi="Cambria Math"/>
              </w:rPr>
              <m:t>FRMCS,basestation</m:t>
            </m:r>
          </m:sub>
        </m:sSub>
        <m:r>
          <w:rPr>
            <w:rFonts w:ascii="Cambria Math" w:hAnsi="Cambria Math"/>
          </w:rPr>
          <m:t>=Transmitted power FRMCS basestation in dBm</m:t>
        </m:r>
      </m:oMath>
      <w:r w:rsidR="00CF07B9">
        <w:t>;</w:t>
      </w:r>
    </w:p>
    <w:p w14:paraId="1FD0946A" w14:textId="42A0A880" w:rsidR="00265133" w:rsidRPr="00265133" w:rsidRDefault="00CF7E96" w:rsidP="001D39DF">
      <w:pPr>
        <w:pStyle w:val="ListParagraph"/>
        <w:numPr>
          <w:ilvl w:val="0"/>
          <w:numId w:val="35"/>
        </w:numPr>
        <w:spacing w:before="60"/>
        <w:ind w:left="284" w:hanging="284"/>
      </w:pPr>
      <m:oMath>
        <m:sSub>
          <m:sSubPr>
            <m:ctrlPr>
              <w:rPr>
                <w:rFonts w:ascii="Cambria Math" w:hAnsi="Cambria Math"/>
                <w:lang w:eastAsia="ja-JP"/>
              </w:rPr>
            </m:ctrlPr>
          </m:sSubPr>
          <m:e>
            <m:r>
              <w:rPr>
                <w:rFonts w:ascii="Cambria Math" w:hAnsi="Cambria Math"/>
              </w:rPr>
              <m:t>I</m:t>
            </m:r>
          </m:e>
          <m:sub>
            <m:r>
              <w:rPr>
                <w:rFonts w:ascii="Cambria Math" w:hAnsi="Cambria Math"/>
              </w:rPr>
              <m:t>DECT,basestation</m:t>
            </m:r>
          </m:sub>
        </m:sSub>
        <m:r>
          <w:rPr>
            <w:rFonts w:ascii="Cambria Math" w:hAnsi="Cambria Math"/>
          </w:rPr>
          <m:t>=Interference criteria DECT basestation in dBm;</m:t>
        </m:r>
      </m:oMath>
    </w:p>
    <w:p w14:paraId="1FDA69CC" w14:textId="286D137D" w:rsidR="00265133" w:rsidRPr="00265133" w:rsidRDefault="00CF7E96" w:rsidP="001D39DF">
      <w:pPr>
        <w:pStyle w:val="ListParagraph"/>
        <w:numPr>
          <w:ilvl w:val="0"/>
          <w:numId w:val="35"/>
        </w:numPr>
        <w:spacing w:before="60"/>
        <w:ind w:left="284" w:hanging="284"/>
      </w:pPr>
      <m:oMath>
        <m:sSub>
          <m:sSubPr>
            <m:ctrlPr>
              <w:rPr>
                <w:rFonts w:ascii="Cambria Math" w:hAnsi="Cambria Math"/>
                <w:lang w:eastAsia="ja-JP"/>
              </w:rPr>
            </m:ctrlPr>
          </m:sSubPr>
          <m:e>
            <m:r>
              <w:rPr>
                <w:rFonts w:ascii="Cambria Math" w:hAnsi="Cambria Math"/>
              </w:rPr>
              <m:t>I</m:t>
            </m:r>
          </m:e>
          <m:sub>
            <m:r>
              <w:rPr>
                <w:rFonts w:ascii="Cambria Math" w:hAnsi="Cambria Math"/>
              </w:rPr>
              <m:t>DECT,mobile</m:t>
            </m:r>
          </m:sub>
        </m:sSub>
        <m:r>
          <w:rPr>
            <w:rFonts w:ascii="Cambria Math" w:hAnsi="Cambria Math"/>
          </w:rPr>
          <m:t>=Interference criteria DECT mobile station in dBm</m:t>
        </m:r>
      </m:oMath>
      <w:r w:rsidR="00CF07B9">
        <w:t>;</w:t>
      </w:r>
      <w:r w:rsidR="00265133" w:rsidRPr="00265133">
        <w:t xml:space="preserve"> </w:t>
      </w:r>
    </w:p>
    <w:p w14:paraId="19196EEF" w14:textId="7B9165D8" w:rsidR="00265133" w:rsidRPr="00265133" w:rsidRDefault="00CF7E96" w:rsidP="001D39DF">
      <w:pPr>
        <w:pStyle w:val="ECCBulletsLv1"/>
        <w:spacing w:after="60"/>
      </w:pPr>
      <m:oMath>
        <m:sSub>
          <m:sSubPr>
            <m:ctrlPr>
              <w:rPr>
                <w:rFonts w:ascii="Cambria Math" w:hAnsi="Cambria Math"/>
                <w:lang w:eastAsia="ja-JP"/>
              </w:rPr>
            </m:ctrlPr>
          </m:sSubPr>
          <m:e>
            <m:r>
              <w:rPr>
                <w:rFonts w:ascii="Cambria Math" w:hAnsi="Cambria Math"/>
              </w:rPr>
              <m:t>C</m:t>
            </m:r>
          </m:e>
          <m:sub>
            <m:r>
              <w:rPr>
                <w:rFonts w:ascii="Cambria Math" w:hAnsi="Cambria Math"/>
              </w:rPr>
              <m:t>DECT</m:t>
            </m:r>
            <m:r>
              <m:rPr>
                <m:sty m:val="p"/>
              </m:rPr>
              <w:rPr>
                <w:rFonts w:ascii="Cambria Math" w:hAnsi="Cambria Math"/>
              </w:rPr>
              <m:t>,</m:t>
            </m:r>
            <m:r>
              <w:rPr>
                <w:rFonts w:ascii="Cambria Math" w:hAnsi="Cambria Math"/>
              </w:rPr>
              <m:t>basestation</m:t>
            </m:r>
          </m:sub>
        </m:sSub>
        <m:r>
          <m:rPr>
            <m:sty m:val="p"/>
          </m:rPr>
          <w:rPr>
            <w:rFonts w:ascii="Cambria Math" w:hAnsi="Cambria Math"/>
          </w:rPr>
          <m:t>=</m:t>
        </m:r>
        <m:r>
          <w:rPr>
            <w:rFonts w:ascii="Cambria Math" w:hAnsi="Cambria Math"/>
          </w:rPr>
          <m:t>Sensitivity</m:t>
        </m:r>
        <m:r>
          <m:rPr>
            <m:sty m:val="p"/>
          </m:rPr>
          <w:rPr>
            <w:rFonts w:ascii="Cambria Math" w:hAnsi="Cambria Math"/>
          </w:rPr>
          <m:t xml:space="preserve"> </m:t>
        </m:r>
        <m:r>
          <w:rPr>
            <w:rFonts w:ascii="Cambria Math" w:hAnsi="Cambria Math"/>
          </w:rPr>
          <m:t>DECT</m:t>
        </m:r>
        <m:r>
          <m:rPr>
            <m:sty m:val="p"/>
          </m:rPr>
          <w:rPr>
            <w:rFonts w:ascii="Cambria Math" w:hAnsi="Cambria Math"/>
          </w:rPr>
          <m:t xml:space="preserve"> </m:t>
        </m:r>
        <m:r>
          <w:rPr>
            <w:rFonts w:ascii="Cambria Math" w:hAnsi="Cambria Math"/>
          </w:rPr>
          <m:t>basestation</m:t>
        </m:r>
        <m:r>
          <m:rPr>
            <m:sty m:val="p"/>
          </m:rPr>
          <w:rPr>
            <w:rFonts w:ascii="Cambria Math" w:hAnsi="Cambria Math"/>
          </w:rPr>
          <m:t xml:space="preserve"> </m:t>
        </m:r>
        <m:r>
          <w:rPr>
            <w:rFonts w:ascii="Cambria Math" w:hAnsi="Cambria Math"/>
          </w:rPr>
          <m:t>in</m:t>
        </m:r>
        <m:r>
          <m:rPr>
            <m:sty m:val="p"/>
          </m:rPr>
          <w:rPr>
            <w:rFonts w:ascii="Cambria Math" w:hAnsi="Cambria Math"/>
          </w:rPr>
          <m:t xml:space="preserve"> </m:t>
        </m:r>
        <m:r>
          <w:rPr>
            <w:rFonts w:ascii="Cambria Math" w:hAnsi="Cambria Math"/>
          </w:rPr>
          <m:t>dBm</m:t>
        </m:r>
      </m:oMath>
      <w:r w:rsidR="00CF07B9">
        <w:rPr>
          <w:iCs/>
        </w:rPr>
        <w:t>;</w:t>
      </w:r>
    </w:p>
    <w:p w14:paraId="7FC186A9" w14:textId="13FCFB98" w:rsidR="00265133" w:rsidRPr="00265133" w:rsidRDefault="00CF7E96" w:rsidP="001D39DF">
      <w:pPr>
        <w:pStyle w:val="ECCBulletsLv1"/>
        <w:spacing w:after="60"/>
      </w:pPr>
      <m:oMath>
        <m:sSub>
          <m:sSubPr>
            <m:ctrlPr>
              <w:rPr>
                <w:rFonts w:ascii="Cambria Math" w:hAnsi="Cambria Math"/>
                <w:lang w:eastAsia="ja-JP"/>
              </w:rPr>
            </m:ctrlPr>
          </m:sSubPr>
          <m:e>
            <m:r>
              <w:rPr>
                <w:rFonts w:ascii="Cambria Math" w:hAnsi="Cambria Math"/>
              </w:rPr>
              <m:t>C</m:t>
            </m:r>
          </m:e>
          <m:sub>
            <m:r>
              <w:rPr>
                <w:rFonts w:ascii="Cambria Math" w:hAnsi="Cambria Math"/>
              </w:rPr>
              <m:t>DECT</m:t>
            </m:r>
            <m:r>
              <m:rPr>
                <m:sty m:val="p"/>
              </m:rPr>
              <w:rPr>
                <w:rFonts w:ascii="Cambria Math" w:hAnsi="Cambria Math"/>
              </w:rPr>
              <m:t>,</m:t>
            </m:r>
            <m:r>
              <w:rPr>
                <w:rFonts w:ascii="Cambria Math" w:hAnsi="Cambria Math"/>
              </w:rPr>
              <m:t>mobile</m:t>
            </m:r>
          </m:sub>
        </m:sSub>
        <m:r>
          <m:rPr>
            <m:sty m:val="p"/>
          </m:rPr>
          <w:rPr>
            <w:rFonts w:ascii="Cambria Math" w:hAnsi="Cambria Math"/>
          </w:rPr>
          <m:t>=</m:t>
        </m:r>
        <m:r>
          <w:rPr>
            <w:rFonts w:ascii="Cambria Math" w:hAnsi="Cambria Math"/>
          </w:rPr>
          <m:t>Sensitivity</m:t>
        </m:r>
        <m:r>
          <m:rPr>
            <m:sty m:val="p"/>
          </m:rPr>
          <w:rPr>
            <w:rFonts w:ascii="Cambria Math" w:hAnsi="Cambria Math"/>
          </w:rPr>
          <m:t xml:space="preserve"> </m:t>
        </m:r>
        <m:r>
          <w:rPr>
            <w:rFonts w:ascii="Cambria Math" w:hAnsi="Cambria Math"/>
          </w:rPr>
          <m:t>DECT</m:t>
        </m:r>
        <m:r>
          <m:rPr>
            <m:sty m:val="p"/>
          </m:rPr>
          <w:rPr>
            <w:rFonts w:ascii="Cambria Math" w:hAnsi="Cambria Math"/>
          </w:rPr>
          <m:t xml:space="preserve"> </m:t>
        </m:r>
        <m:r>
          <w:rPr>
            <w:rFonts w:ascii="Cambria Math" w:hAnsi="Cambria Math"/>
          </w:rPr>
          <m:t>mobile</m:t>
        </m:r>
        <m:r>
          <m:rPr>
            <m:sty m:val="p"/>
          </m:rPr>
          <w:rPr>
            <w:rFonts w:ascii="Cambria Math" w:hAnsi="Cambria Math"/>
          </w:rPr>
          <m:t xml:space="preserve"> </m:t>
        </m:r>
        <m:r>
          <w:rPr>
            <w:rFonts w:ascii="Cambria Math" w:hAnsi="Cambria Math"/>
          </w:rPr>
          <m:t>in</m:t>
        </m:r>
        <m:r>
          <m:rPr>
            <m:sty m:val="p"/>
          </m:rPr>
          <w:rPr>
            <w:rFonts w:ascii="Cambria Math" w:hAnsi="Cambria Math"/>
          </w:rPr>
          <m:t xml:space="preserve"> </m:t>
        </m:r>
        <m:r>
          <w:rPr>
            <w:rFonts w:ascii="Cambria Math" w:hAnsi="Cambria Math"/>
          </w:rPr>
          <m:t>dBm</m:t>
        </m:r>
      </m:oMath>
      <w:r w:rsidR="00CF07B9">
        <w:rPr>
          <w:iCs/>
        </w:rPr>
        <w:t>;</w:t>
      </w:r>
    </w:p>
    <w:p w14:paraId="3E57F84E" w14:textId="0A5A6AC9" w:rsidR="00265133" w:rsidRPr="00265133" w:rsidRDefault="00CF7E96" w:rsidP="001D39DF">
      <w:pPr>
        <w:pStyle w:val="ECCBulletsLv1"/>
        <w:spacing w:after="60"/>
      </w:pPr>
      <m:oMath>
        <m:sSub>
          <m:sSubPr>
            <m:ctrlPr>
              <w:rPr>
                <w:rFonts w:ascii="Cambria Math" w:hAnsi="Cambria Math"/>
                <w:lang w:eastAsia="ja-JP"/>
              </w:rPr>
            </m:ctrlPr>
          </m:sSubPr>
          <m:e>
            <m:r>
              <w:rPr>
                <w:rFonts w:ascii="Cambria Math" w:hAnsi="Cambria Math"/>
              </w:rPr>
              <m:t>G</m:t>
            </m:r>
          </m:e>
          <m:sub>
            <m:r>
              <w:rPr>
                <w:rFonts w:ascii="Cambria Math" w:hAnsi="Cambria Math"/>
              </w:rPr>
              <m:t>FRMCS</m:t>
            </m:r>
            <m:r>
              <m:rPr>
                <m:sty m:val="p"/>
              </m:rPr>
              <w:rPr>
                <w:rFonts w:ascii="Cambria Math" w:hAnsi="Cambria Math"/>
              </w:rPr>
              <m:t>,</m:t>
            </m:r>
            <m:r>
              <w:rPr>
                <w:rFonts w:ascii="Cambria Math" w:hAnsi="Cambria Math"/>
              </w:rPr>
              <m:t>basestation</m:t>
            </m:r>
          </m:sub>
        </m:sSub>
        <m:r>
          <m:rPr>
            <m:sty m:val="p"/>
          </m:rPr>
          <w:rPr>
            <w:rFonts w:ascii="Cambria Math" w:hAnsi="Cambria Math"/>
          </w:rPr>
          <m:t>=</m:t>
        </m:r>
        <m:r>
          <w:rPr>
            <w:rFonts w:ascii="Cambria Math" w:hAnsi="Cambria Math"/>
          </w:rPr>
          <m:t>Antenna</m:t>
        </m:r>
        <m:r>
          <m:rPr>
            <m:sty m:val="p"/>
          </m:rPr>
          <w:rPr>
            <w:rFonts w:ascii="Cambria Math" w:hAnsi="Cambria Math"/>
          </w:rPr>
          <m:t xml:space="preserve"> </m:t>
        </m:r>
        <m:r>
          <w:rPr>
            <w:rFonts w:ascii="Cambria Math" w:hAnsi="Cambria Math"/>
          </w:rPr>
          <m:t>gain</m:t>
        </m:r>
        <m:r>
          <m:rPr>
            <m:sty m:val="p"/>
          </m:rPr>
          <w:rPr>
            <w:rFonts w:ascii="Cambria Math" w:hAnsi="Cambria Math"/>
          </w:rPr>
          <m:t xml:space="preserve"> </m:t>
        </m:r>
        <m:r>
          <w:rPr>
            <w:rFonts w:ascii="Cambria Math" w:hAnsi="Cambria Math"/>
          </w:rPr>
          <m:t>FRMCS</m:t>
        </m:r>
        <m:r>
          <m:rPr>
            <m:sty m:val="p"/>
          </m:rPr>
          <w:rPr>
            <w:rFonts w:ascii="Cambria Math" w:hAnsi="Cambria Math"/>
          </w:rPr>
          <m:t xml:space="preserve"> </m:t>
        </m:r>
        <m:r>
          <w:rPr>
            <w:rFonts w:ascii="Cambria Math" w:hAnsi="Cambria Math"/>
          </w:rPr>
          <m:t>basestation</m:t>
        </m:r>
      </m:oMath>
      <w:r w:rsidR="00CF07B9">
        <w:rPr>
          <w:iCs/>
        </w:rPr>
        <w:t>;</w:t>
      </w:r>
    </w:p>
    <w:p w14:paraId="4FDDAC5D" w14:textId="14212482" w:rsidR="00265133" w:rsidRPr="00265133" w:rsidRDefault="00CF7E96" w:rsidP="001D39DF">
      <w:pPr>
        <w:pStyle w:val="ECCBulletsLv1"/>
        <w:spacing w:after="60"/>
      </w:pPr>
      <m:oMath>
        <m:sSub>
          <m:sSubPr>
            <m:ctrlPr>
              <w:rPr>
                <w:rFonts w:ascii="Cambria Math" w:hAnsi="Cambria Math"/>
                <w:lang w:eastAsia="ja-JP"/>
              </w:rPr>
            </m:ctrlPr>
          </m:sSubPr>
          <m:e>
            <m:r>
              <w:rPr>
                <w:rFonts w:ascii="Cambria Math" w:hAnsi="Cambria Math"/>
              </w:rPr>
              <m:t>L</m:t>
            </m:r>
          </m:e>
          <m:sub>
            <m:r>
              <w:rPr>
                <w:rFonts w:ascii="Cambria Math" w:hAnsi="Cambria Math"/>
              </w:rPr>
              <m:t>feeder</m:t>
            </m:r>
            <m:r>
              <m:rPr>
                <m:sty m:val="p"/>
              </m:rPr>
              <w:rPr>
                <w:rFonts w:ascii="Cambria Math" w:hAnsi="Cambria Math"/>
              </w:rPr>
              <m:t>,</m:t>
            </m:r>
            <m:r>
              <w:rPr>
                <w:rFonts w:ascii="Cambria Math" w:hAnsi="Cambria Math"/>
              </w:rPr>
              <m:t>basestation</m:t>
            </m:r>
          </m:sub>
        </m:sSub>
        <m:r>
          <m:rPr>
            <m:sty m:val="p"/>
          </m:rPr>
          <w:rPr>
            <w:rFonts w:ascii="Cambria Math" w:hAnsi="Cambria Math"/>
          </w:rPr>
          <m:t>=</m:t>
        </m:r>
        <m:r>
          <w:rPr>
            <w:rFonts w:ascii="Cambria Math" w:hAnsi="Cambria Math"/>
          </w:rPr>
          <m:t>Feeder</m:t>
        </m:r>
        <m:r>
          <m:rPr>
            <m:sty m:val="p"/>
          </m:rPr>
          <w:rPr>
            <w:rFonts w:ascii="Cambria Math" w:hAnsi="Cambria Math"/>
          </w:rPr>
          <m:t xml:space="preserve"> </m:t>
        </m:r>
        <m:r>
          <w:rPr>
            <w:rFonts w:ascii="Cambria Math" w:hAnsi="Cambria Math"/>
          </w:rPr>
          <m:t>Loss</m:t>
        </m:r>
        <m:r>
          <m:rPr>
            <m:sty m:val="p"/>
          </m:rPr>
          <w:rPr>
            <w:rFonts w:ascii="Cambria Math" w:hAnsi="Cambria Math"/>
          </w:rPr>
          <m:t xml:space="preserve"> </m:t>
        </m:r>
        <m:r>
          <w:rPr>
            <w:rFonts w:ascii="Cambria Math" w:hAnsi="Cambria Math"/>
          </w:rPr>
          <m:t>FRMCS</m:t>
        </m:r>
        <m:r>
          <m:rPr>
            <m:sty m:val="p"/>
          </m:rPr>
          <w:rPr>
            <w:rFonts w:ascii="Cambria Math" w:hAnsi="Cambria Math"/>
          </w:rPr>
          <m:t xml:space="preserve"> </m:t>
        </m:r>
        <m:r>
          <w:rPr>
            <w:rFonts w:ascii="Cambria Math" w:hAnsi="Cambria Math"/>
          </w:rPr>
          <m:t>basestation</m:t>
        </m:r>
      </m:oMath>
      <w:r w:rsidR="00CF07B9">
        <w:rPr>
          <w:iCs/>
        </w:rPr>
        <w:t>;</w:t>
      </w:r>
    </w:p>
    <w:p w14:paraId="062A586F" w14:textId="69FA4087" w:rsidR="00265133" w:rsidRPr="00265133" w:rsidRDefault="00CF7E96" w:rsidP="001D39DF">
      <w:pPr>
        <w:pStyle w:val="ECCBulletsLv1"/>
        <w:spacing w:after="60"/>
      </w:pPr>
      <m:oMath>
        <m:sSub>
          <m:sSubPr>
            <m:ctrlPr>
              <w:rPr>
                <w:rFonts w:ascii="Cambria Math" w:hAnsi="Cambria Math"/>
                <w:lang w:eastAsia="ja-JP"/>
              </w:rPr>
            </m:ctrlPr>
          </m:sSubPr>
          <m:e>
            <m:r>
              <w:rPr>
                <w:rFonts w:ascii="Cambria Math" w:hAnsi="Cambria Math"/>
              </w:rPr>
              <m:t>G</m:t>
            </m:r>
          </m:e>
          <m:sub>
            <m:r>
              <w:rPr>
                <w:rFonts w:ascii="Cambria Math" w:hAnsi="Cambria Math"/>
              </w:rPr>
              <m:t>FRMCS</m:t>
            </m:r>
            <m:r>
              <m:rPr>
                <m:sty m:val="p"/>
              </m:rPr>
              <w:rPr>
                <w:rFonts w:ascii="Cambria Math" w:hAnsi="Cambria Math"/>
              </w:rPr>
              <m:t>,</m:t>
            </m:r>
            <m:r>
              <w:rPr>
                <w:rFonts w:ascii="Cambria Math" w:hAnsi="Cambria Math"/>
              </w:rPr>
              <m:t>cabradio</m:t>
            </m:r>
          </m:sub>
        </m:sSub>
        <m:r>
          <m:rPr>
            <m:sty m:val="p"/>
          </m:rPr>
          <w:rPr>
            <w:rFonts w:ascii="Cambria Math" w:hAnsi="Cambria Math"/>
          </w:rPr>
          <m:t>=</m:t>
        </m:r>
        <m:r>
          <w:rPr>
            <w:rFonts w:ascii="Cambria Math" w:hAnsi="Cambria Math"/>
          </w:rPr>
          <m:t>Antenna</m:t>
        </m:r>
        <m:r>
          <m:rPr>
            <m:sty m:val="p"/>
          </m:rPr>
          <w:rPr>
            <w:rFonts w:ascii="Cambria Math" w:hAnsi="Cambria Math"/>
          </w:rPr>
          <m:t xml:space="preserve"> </m:t>
        </m:r>
        <m:r>
          <w:rPr>
            <w:rFonts w:ascii="Cambria Math" w:hAnsi="Cambria Math"/>
          </w:rPr>
          <m:t>gain</m:t>
        </m:r>
        <m:r>
          <m:rPr>
            <m:sty m:val="p"/>
          </m:rPr>
          <w:rPr>
            <w:rFonts w:ascii="Cambria Math" w:hAnsi="Cambria Math"/>
          </w:rPr>
          <m:t xml:space="preserve"> </m:t>
        </m:r>
        <m:r>
          <w:rPr>
            <w:rFonts w:ascii="Cambria Math" w:hAnsi="Cambria Math"/>
          </w:rPr>
          <m:t>FRMCS</m:t>
        </m:r>
        <m:r>
          <m:rPr>
            <m:sty m:val="p"/>
          </m:rPr>
          <w:rPr>
            <w:rFonts w:ascii="Cambria Math" w:hAnsi="Cambria Math"/>
          </w:rPr>
          <m:t xml:space="preserve"> </m:t>
        </m:r>
        <m:r>
          <w:rPr>
            <w:rFonts w:ascii="Cambria Math" w:hAnsi="Cambria Math"/>
          </w:rPr>
          <m:t>cabradio;</m:t>
        </m:r>
      </m:oMath>
    </w:p>
    <w:p w14:paraId="218F5C57" w14:textId="408A746D" w:rsidR="00265133" w:rsidRPr="00265133" w:rsidRDefault="00CF7E96" w:rsidP="001D39DF">
      <w:pPr>
        <w:pStyle w:val="ECCBulletsLv1"/>
        <w:spacing w:after="60"/>
      </w:pPr>
      <m:oMath>
        <m:sSub>
          <m:sSubPr>
            <m:ctrlPr>
              <w:rPr>
                <w:rFonts w:ascii="Cambria Math" w:hAnsi="Cambria Math"/>
                <w:lang w:eastAsia="ja-JP"/>
              </w:rPr>
            </m:ctrlPr>
          </m:sSubPr>
          <m:e>
            <m:r>
              <w:rPr>
                <w:rFonts w:ascii="Cambria Math" w:hAnsi="Cambria Math"/>
              </w:rPr>
              <m:t>L</m:t>
            </m:r>
          </m:e>
          <m:sub>
            <m:r>
              <w:rPr>
                <w:rFonts w:ascii="Cambria Math" w:hAnsi="Cambria Math"/>
              </w:rPr>
              <m:t>feeder</m:t>
            </m:r>
            <m:r>
              <m:rPr>
                <m:sty m:val="p"/>
              </m:rPr>
              <w:rPr>
                <w:rFonts w:ascii="Cambria Math" w:hAnsi="Cambria Math"/>
              </w:rPr>
              <m:t>,</m:t>
            </m:r>
            <m:r>
              <w:rPr>
                <w:rFonts w:ascii="Cambria Math" w:hAnsi="Cambria Math"/>
              </w:rPr>
              <m:t>cabradio</m:t>
            </m:r>
          </m:sub>
        </m:sSub>
        <m:r>
          <m:rPr>
            <m:sty m:val="p"/>
          </m:rPr>
          <w:rPr>
            <w:rFonts w:ascii="Cambria Math" w:hAnsi="Cambria Math"/>
          </w:rPr>
          <m:t>=</m:t>
        </m:r>
        <m:r>
          <w:rPr>
            <w:rFonts w:ascii="Cambria Math" w:hAnsi="Cambria Math"/>
          </w:rPr>
          <m:t>Feeder</m:t>
        </m:r>
        <m:r>
          <m:rPr>
            <m:sty m:val="p"/>
          </m:rPr>
          <w:rPr>
            <w:rFonts w:ascii="Cambria Math" w:hAnsi="Cambria Math"/>
          </w:rPr>
          <m:t xml:space="preserve"> </m:t>
        </m:r>
        <m:r>
          <w:rPr>
            <w:rFonts w:ascii="Cambria Math" w:hAnsi="Cambria Math"/>
          </w:rPr>
          <m:t>Loss</m:t>
        </m:r>
        <m:r>
          <m:rPr>
            <m:sty m:val="p"/>
          </m:rPr>
          <w:rPr>
            <w:rFonts w:ascii="Cambria Math" w:hAnsi="Cambria Math"/>
          </w:rPr>
          <m:t xml:space="preserve"> </m:t>
        </m:r>
        <m:r>
          <w:rPr>
            <w:rFonts w:ascii="Cambria Math" w:hAnsi="Cambria Math"/>
          </w:rPr>
          <m:t>FRMCS</m:t>
        </m:r>
        <m:r>
          <m:rPr>
            <m:sty m:val="p"/>
          </m:rPr>
          <w:rPr>
            <w:rFonts w:ascii="Cambria Math" w:hAnsi="Cambria Math"/>
          </w:rPr>
          <m:t xml:space="preserve"> </m:t>
        </m:r>
        <m:r>
          <w:rPr>
            <w:rFonts w:ascii="Cambria Math" w:hAnsi="Cambria Math"/>
          </w:rPr>
          <m:t>cabradio</m:t>
        </m:r>
      </m:oMath>
      <w:r w:rsidR="00CF07B9">
        <w:rPr>
          <w:iCs/>
        </w:rPr>
        <w:t>.</w:t>
      </w:r>
    </w:p>
    <w:p w14:paraId="1A183A9F" w14:textId="04946FBC" w:rsidR="00265133" w:rsidRDefault="00265133" w:rsidP="004F54BB">
      <w:pPr>
        <w:pStyle w:val="Heading3"/>
        <w:rPr>
          <w:rStyle w:val="ECCParagraph"/>
        </w:rPr>
      </w:pPr>
      <w:bookmarkStart w:id="398" w:name="_Toc42082507"/>
      <w:bookmarkStart w:id="399" w:name="_Toc42088462"/>
      <w:r w:rsidRPr="00265133">
        <w:rPr>
          <w:rStyle w:val="ECCParagraph"/>
        </w:rPr>
        <w:lastRenderedPageBreak/>
        <w:t>Summary Results</w:t>
      </w:r>
      <w:bookmarkEnd w:id="398"/>
      <w:bookmarkEnd w:id="399"/>
    </w:p>
    <w:p w14:paraId="50A0A3BA" w14:textId="4C424EE3" w:rsidR="004F54BB" w:rsidRPr="00EC1EED" w:rsidRDefault="004F54BB" w:rsidP="00EC1EED">
      <w:pPr>
        <w:pStyle w:val="Caption"/>
        <w:keepNext/>
        <w:rPr>
          <w:lang w:val="en-GB"/>
        </w:rPr>
      </w:pPr>
      <w:r w:rsidRPr="00EC1EED">
        <w:rPr>
          <w:lang w:val="en-GB"/>
        </w:rPr>
        <w:t xml:space="preserve">Table </w:t>
      </w:r>
      <w:r w:rsidRPr="00EC1EED">
        <w:rPr>
          <w:noProof/>
          <w:lang w:val="en-GB"/>
        </w:rPr>
        <w:t>21</w:t>
      </w:r>
      <w:r w:rsidRPr="00EC1EED">
        <w:rPr>
          <w:lang w:val="en-GB"/>
        </w:rPr>
        <w:t>: Summary of the results – worst</w:t>
      </w:r>
      <w:r w:rsidR="000A5B20" w:rsidRPr="00EC1EED">
        <w:rPr>
          <w:lang w:val="en-GB"/>
        </w:rPr>
        <w:t>-</w:t>
      </w:r>
      <w:r w:rsidRPr="00EC1EED">
        <w:rPr>
          <w:lang w:val="en-GB"/>
        </w:rPr>
        <w:t>case outdoor scenarios with Rx power of -74 dBm</w:t>
      </w:r>
    </w:p>
    <w:tbl>
      <w:tblPr>
        <w:tblpPr w:leftFromText="141" w:rightFromText="141" w:vertAnchor="text" w:horzAnchor="margin" w:tblpXSpec="center" w:tblpY="673"/>
        <w:tblW w:w="9634" w:type="dxa"/>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972"/>
        <w:gridCol w:w="2126"/>
        <w:gridCol w:w="2091"/>
        <w:gridCol w:w="2445"/>
      </w:tblGrid>
      <w:tr w:rsidR="004F54BB" w:rsidRPr="00CF07B9" w14:paraId="67719F33" w14:textId="77777777" w:rsidTr="006605B6">
        <w:trPr>
          <w:trHeight w:val="459"/>
          <w:tblHeader/>
        </w:trPr>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vAlign w:val="center"/>
          </w:tcPr>
          <w:p w14:paraId="369BE195" w14:textId="77777777" w:rsidR="004F54BB" w:rsidRPr="00CF07B9" w:rsidRDefault="004F54BB" w:rsidP="004F54BB">
            <w:pPr>
              <w:pStyle w:val="ECCTableHeaderwhitefont"/>
              <w:keepNext/>
              <w:rPr>
                <w:b/>
                <w:bCs w:val="0"/>
              </w:rPr>
            </w:pPr>
            <w:r w:rsidRPr="00CF07B9">
              <w:rPr>
                <w:b/>
                <w:bCs w:val="0"/>
              </w:rPr>
              <w:t>Scenario Outdoor</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vAlign w:val="center"/>
          </w:tcPr>
          <w:p w14:paraId="019E5AFF" w14:textId="519E46F3" w:rsidR="004F54BB" w:rsidRPr="00CF07B9" w:rsidRDefault="004F54BB" w:rsidP="004F54BB">
            <w:pPr>
              <w:pStyle w:val="ECCTableHeaderwhitefont"/>
              <w:keepNext/>
              <w:rPr>
                <w:b/>
                <w:bCs w:val="0"/>
              </w:rPr>
            </w:pPr>
            <w:r w:rsidRPr="00CF07B9">
              <w:rPr>
                <w:b/>
                <w:bCs w:val="0"/>
              </w:rPr>
              <w:t>Distances [m] for</w:t>
            </w:r>
            <w:r w:rsidR="00AA21A1">
              <w:rPr>
                <w:b/>
                <w:bCs w:val="0"/>
              </w:rPr>
              <w:t xml:space="preserve"> </w:t>
            </w:r>
            <w:r w:rsidRPr="00CF07B9">
              <w:rPr>
                <w:b/>
                <w:bCs w:val="0"/>
              </w:rPr>
              <w:t xml:space="preserve">DECT mobile station with Rx power of </w:t>
            </w:r>
          </w:p>
          <w:p w14:paraId="3315A64E" w14:textId="77777777" w:rsidR="004F54BB" w:rsidRPr="00CF07B9" w:rsidRDefault="004F54BB" w:rsidP="000A5B20">
            <w:pPr>
              <w:pStyle w:val="ECCTableHeaderwhitefont"/>
              <w:keepNext/>
              <w:spacing w:before="60"/>
              <w:rPr>
                <w:b/>
                <w:bCs w:val="0"/>
              </w:rPr>
            </w:pPr>
            <w:r w:rsidRPr="00CF07B9">
              <w:rPr>
                <w:b/>
                <w:bCs w:val="0"/>
              </w:rPr>
              <w:t>-74 dBm</w:t>
            </w:r>
          </w:p>
        </w:tc>
        <w:tc>
          <w:tcPr>
            <w:tcW w:w="20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vAlign w:val="center"/>
          </w:tcPr>
          <w:p w14:paraId="0618D547" w14:textId="1701785C" w:rsidR="004F54BB" w:rsidRPr="00CF07B9" w:rsidRDefault="004F54BB" w:rsidP="004F54BB">
            <w:pPr>
              <w:pStyle w:val="ECCTableHeaderwhitefont"/>
              <w:keepNext/>
              <w:rPr>
                <w:b/>
                <w:bCs w:val="0"/>
              </w:rPr>
            </w:pPr>
            <w:r w:rsidRPr="00CF07B9">
              <w:rPr>
                <w:b/>
                <w:bCs w:val="0"/>
              </w:rPr>
              <w:t>Distances [m] for</w:t>
            </w:r>
            <w:r w:rsidR="00A342A5">
              <w:rPr>
                <w:b/>
                <w:bCs w:val="0"/>
              </w:rPr>
              <w:t xml:space="preserve"> </w:t>
            </w:r>
            <w:r w:rsidRPr="00CF07B9">
              <w:rPr>
                <w:b/>
                <w:bCs w:val="0"/>
              </w:rPr>
              <w:t>DECT base station with Rx power of</w:t>
            </w:r>
          </w:p>
          <w:p w14:paraId="01BAC7EF" w14:textId="6A1FD509" w:rsidR="004F54BB" w:rsidRPr="00CF07B9" w:rsidRDefault="004F54BB" w:rsidP="000A5B20">
            <w:pPr>
              <w:pStyle w:val="ECCTableHeaderwhitefont"/>
              <w:keepNext/>
              <w:spacing w:before="60"/>
              <w:rPr>
                <w:b/>
                <w:bCs w:val="0"/>
              </w:rPr>
            </w:pPr>
            <w:r w:rsidRPr="00CF07B9">
              <w:rPr>
                <w:b/>
                <w:bCs w:val="0"/>
              </w:rPr>
              <w:t>-75</w:t>
            </w:r>
            <w:r w:rsidR="00A342A5">
              <w:rPr>
                <w:b/>
                <w:bCs w:val="0"/>
              </w:rPr>
              <w:t xml:space="preserve"> </w:t>
            </w:r>
            <w:r w:rsidRPr="00CF07B9">
              <w:rPr>
                <w:b/>
                <w:bCs w:val="0"/>
              </w:rPr>
              <w:t>dBm</w:t>
            </w:r>
          </w:p>
        </w:tc>
        <w:tc>
          <w:tcPr>
            <w:tcW w:w="24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tcPr>
          <w:p w14:paraId="7594C5B5" w14:textId="77777777" w:rsidR="004F54BB" w:rsidRPr="00CF07B9" w:rsidRDefault="004F54BB" w:rsidP="004F54BB">
            <w:pPr>
              <w:pStyle w:val="ECCTableHeaderwhitefont"/>
              <w:keepNext/>
              <w:rPr>
                <w:b/>
                <w:bCs w:val="0"/>
              </w:rPr>
            </w:pPr>
            <w:r w:rsidRPr="00CF07B9">
              <w:rPr>
                <w:b/>
                <w:bCs w:val="0"/>
              </w:rPr>
              <w:t>Propagation Model</w:t>
            </w:r>
          </w:p>
        </w:tc>
      </w:tr>
      <w:tr w:rsidR="004F54BB" w:rsidRPr="00D33691" w14:paraId="0DEDE0A6" w14:textId="77777777" w:rsidTr="006605B6">
        <w:trPr>
          <w:trHeight w:val="264"/>
        </w:trPr>
        <w:tc>
          <w:tcPr>
            <w:tcW w:w="2972" w:type="dxa"/>
            <w:tcBorders>
              <w:top w:val="single" w:sz="4" w:space="0" w:color="FFFFFF" w:themeColor="background1"/>
            </w:tcBorders>
            <w:shd w:val="clear" w:color="auto" w:fill="auto"/>
          </w:tcPr>
          <w:p w14:paraId="0CF54E68" w14:textId="6BB4B8E6" w:rsidR="004F54BB" w:rsidRPr="00265133" w:rsidRDefault="004F54BB" w:rsidP="004F54BB">
            <w:pPr>
              <w:pStyle w:val="ECCTabletext"/>
              <w:keepNext/>
              <w:jc w:val="left"/>
            </w:pPr>
            <w:r w:rsidRPr="00265133">
              <w:t>FRMCS cab</w:t>
            </w:r>
            <w:r w:rsidR="00A342A5">
              <w:t>-</w:t>
            </w:r>
            <w:r w:rsidRPr="00265133">
              <w:t>radio interfere to DECT (main beam)</w:t>
            </w:r>
          </w:p>
        </w:tc>
        <w:tc>
          <w:tcPr>
            <w:tcW w:w="2126" w:type="dxa"/>
            <w:tcBorders>
              <w:top w:val="single" w:sz="4" w:space="0" w:color="FFFFFF" w:themeColor="background1"/>
            </w:tcBorders>
            <w:shd w:val="clear" w:color="auto" w:fill="auto"/>
            <w:vAlign w:val="center"/>
          </w:tcPr>
          <w:p w14:paraId="39CDAE51" w14:textId="77777777" w:rsidR="004F54BB" w:rsidRPr="00265133" w:rsidRDefault="004F54BB" w:rsidP="004F54BB">
            <w:pPr>
              <w:pStyle w:val="ECCTabletext"/>
              <w:keepNext/>
              <w:jc w:val="left"/>
            </w:pPr>
            <w:r w:rsidRPr="00265133">
              <w:t>15</w:t>
            </w:r>
          </w:p>
        </w:tc>
        <w:tc>
          <w:tcPr>
            <w:tcW w:w="2091" w:type="dxa"/>
            <w:tcBorders>
              <w:top w:val="single" w:sz="4" w:space="0" w:color="FFFFFF" w:themeColor="background1"/>
            </w:tcBorders>
            <w:shd w:val="clear" w:color="auto" w:fill="auto"/>
            <w:vAlign w:val="center"/>
          </w:tcPr>
          <w:p w14:paraId="22A53EA8" w14:textId="77777777" w:rsidR="004F54BB" w:rsidRPr="00265133" w:rsidRDefault="004F54BB" w:rsidP="004F54BB">
            <w:pPr>
              <w:pStyle w:val="ECCTabletext"/>
              <w:keepNext/>
              <w:jc w:val="left"/>
            </w:pPr>
            <w:r w:rsidRPr="00265133">
              <w:t>30</w:t>
            </w:r>
          </w:p>
        </w:tc>
        <w:tc>
          <w:tcPr>
            <w:tcW w:w="2445" w:type="dxa"/>
            <w:tcBorders>
              <w:top w:val="single" w:sz="4" w:space="0" w:color="FFFFFF" w:themeColor="background1"/>
            </w:tcBorders>
          </w:tcPr>
          <w:p w14:paraId="386175B8" w14:textId="77777777" w:rsidR="004F54BB" w:rsidRPr="00265133" w:rsidRDefault="004F54BB" w:rsidP="004F54BB">
            <w:pPr>
              <w:pStyle w:val="ECCTabletext"/>
              <w:keepNext/>
              <w:jc w:val="left"/>
            </w:pPr>
            <w:r w:rsidRPr="00265133">
              <w:t>ITU-R P.525</w:t>
            </w:r>
          </w:p>
        </w:tc>
      </w:tr>
      <w:tr w:rsidR="004F54BB" w:rsidRPr="00D33691" w14:paraId="31E47430" w14:textId="77777777" w:rsidTr="006605B6">
        <w:trPr>
          <w:trHeight w:val="264"/>
        </w:trPr>
        <w:tc>
          <w:tcPr>
            <w:tcW w:w="2972" w:type="dxa"/>
            <w:shd w:val="clear" w:color="auto" w:fill="auto"/>
            <w:vAlign w:val="center"/>
          </w:tcPr>
          <w:p w14:paraId="79CFFABF" w14:textId="77777777" w:rsidR="004F54BB" w:rsidRPr="00265133" w:rsidRDefault="004F54BB" w:rsidP="004F54BB">
            <w:pPr>
              <w:pStyle w:val="ECCTabletext"/>
              <w:keepNext/>
              <w:jc w:val="left"/>
            </w:pPr>
            <w:r w:rsidRPr="00265133">
              <w:t>FRMCS Base station interfere to DECT (main beam)</w:t>
            </w:r>
          </w:p>
        </w:tc>
        <w:tc>
          <w:tcPr>
            <w:tcW w:w="2126" w:type="dxa"/>
            <w:shd w:val="clear" w:color="auto" w:fill="auto"/>
            <w:vAlign w:val="center"/>
          </w:tcPr>
          <w:p w14:paraId="3AD3654D" w14:textId="77777777" w:rsidR="004F54BB" w:rsidRPr="00265133" w:rsidRDefault="004F54BB" w:rsidP="004F54BB">
            <w:pPr>
              <w:pStyle w:val="ECCTabletext"/>
              <w:keepNext/>
              <w:jc w:val="left"/>
            </w:pPr>
            <w:r w:rsidRPr="00265133">
              <w:t>420</w:t>
            </w:r>
          </w:p>
        </w:tc>
        <w:tc>
          <w:tcPr>
            <w:tcW w:w="2091" w:type="dxa"/>
            <w:shd w:val="clear" w:color="auto" w:fill="auto"/>
            <w:vAlign w:val="center"/>
          </w:tcPr>
          <w:p w14:paraId="5AE214CF" w14:textId="77777777" w:rsidR="004F54BB" w:rsidRPr="00265133" w:rsidRDefault="004F54BB" w:rsidP="004F54BB">
            <w:pPr>
              <w:pStyle w:val="ECCTabletext"/>
              <w:keepNext/>
              <w:jc w:val="left"/>
            </w:pPr>
            <w:r w:rsidRPr="00265133">
              <w:t>839</w:t>
            </w:r>
          </w:p>
        </w:tc>
        <w:tc>
          <w:tcPr>
            <w:tcW w:w="2445" w:type="dxa"/>
          </w:tcPr>
          <w:p w14:paraId="2E45413C" w14:textId="77777777" w:rsidR="004F54BB" w:rsidRPr="00265133" w:rsidRDefault="004F54BB" w:rsidP="004F54BB">
            <w:pPr>
              <w:pStyle w:val="ECCTabletext"/>
              <w:keepNext/>
              <w:jc w:val="left"/>
            </w:pPr>
            <w:r w:rsidRPr="00265133">
              <w:t>ITU-R P.525</w:t>
            </w:r>
          </w:p>
        </w:tc>
      </w:tr>
      <w:tr w:rsidR="004F54BB" w:rsidRPr="00D33691" w14:paraId="441C3B1C" w14:textId="77777777" w:rsidTr="006605B6">
        <w:trPr>
          <w:trHeight w:val="264"/>
        </w:trPr>
        <w:tc>
          <w:tcPr>
            <w:tcW w:w="2972" w:type="dxa"/>
            <w:shd w:val="clear" w:color="auto" w:fill="auto"/>
            <w:vAlign w:val="center"/>
          </w:tcPr>
          <w:p w14:paraId="244A23AA" w14:textId="77777777" w:rsidR="004F54BB" w:rsidRPr="00265133" w:rsidRDefault="004F54BB" w:rsidP="004F54BB">
            <w:pPr>
              <w:pStyle w:val="ECCTabletext"/>
              <w:keepNext/>
              <w:jc w:val="left"/>
            </w:pPr>
            <w:r w:rsidRPr="00265133">
              <w:t>FRMCS Base station interfere to DECT</w:t>
            </w:r>
          </w:p>
          <w:p w14:paraId="4B46FC83" w14:textId="77777777" w:rsidR="004F54BB" w:rsidRPr="00265133" w:rsidRDefault="004F54BB" w:rsidP="004F54BB">
            <w:pPr>
              <w:pStyle w:val="ECCTabletext"/>
              <w:keepNext/>
              <w:jc w:val="left"/>
            </w:pPr>
            <w:r w:rsidRPr="00265133">
              <w:t>(main beam)</w:t>
            </w:r>
          </w:p>
        </w:tc>
        <w:tc>
          <w:tcPr>
            <w:tcW w:w="2126" w:type="dxa"/>
            <w:shd w:val="clear" w:color="auto" w:fill="auto"/>
            <w:vAlign w:val="center"/>
          </w:tcPr>
          <w:p w14:paraId="7D51F990" w14:textId="77777777" w:rsidR="004F54BB" w:rsidRPr="00265133" w:rsidRDefault="004F54BB" w:rsidP="004F54BB">
            <w:pPr>
              <w:pStyle w:val="ECCTabletext"/>
              <w:keepNext/>
              <w:jc w:val="left"/>
            </w:pPr>
            <w:r w:rsidRPr="00265133">
              <w:t>73 to 240</w:t>
            </w:r>
          </w:p>
        </w:tc>
        <w:tc>
          <w:tcPr>
            <w:tcW w:w="2091" w:type="dxa"/>
            <w:shd w:val="clear" w:color="auto" w:fill="auto"/>
            <w:vAlign w:val="center"/>
          </w:tcPr>
          <w:p w14:paraId="4CE0108F" w14:textId="77777777" w:rsidR="004F54BB" w:rsidRPr="00265133" w:rsidRDefault="004F54BB" w:rsidP="004F54BB">
            <w:pPr>
              <w:pStyle w:val="ECCTabletext"/>
              <w:keepNext/>
              <w:jc w:val="left"/>
            </w:pPr>
            <w:r w:rsidRPr="00265133">
              <w:t xml:space="preserve">88 to 356 </w:t>
            </w:r>
          </w:p>
        </w:tc>
        <w:tc>
          <w:tcPr>
            <w:tcW w:w="2445" w:type="dxa"/>
          </w:tcPr>
          <w:p w14:paraId="4AE8128B" w14:textId="77777777" w:rsidR="004F54BB" w:rsidRPr="00265133" w:rsidRDefault="004F54BB" w:rsidP="004F54BB">
            <w:pPr>
              <w:pStyle w:val="ECCTabletext"/>
              <w:keepNext/>
              <w:jc w:val="left"/>
            </w:pPr>
            <w:r w:rsidRPr="00265133">
              <w:t>Extended Hata (urban)</w:t>
            </w:r>
          </w:p>
        </w:tc>
      </w:tr>
      <w:tr w:rsidR="004F54BB" w:rsidRPr="00D33691" w14:paraId="57082E5C" w14:textId="77777777" w:rsidTr="006605B6">
        <w:trPr>
          <w:trHeight w:val="264"/>
        </w:trPr>
        <w:tc>
          <w:tcPr>
            <w:tcW w:w="2972" w:type="dxa"/>
            <w:shd w:val="clear" w:color="auto" w:fill="auto"/>
            <w:vAlign w:val="center"/>
          </w:tcPr>
          <w:p w14:paraId="0A146822" w14:textId="77777777" w:rsidR="004F54BB" w:rsidRPr="00265133" w:rsidRDefault="004F54BB" w:rsidP="004F54BB">
            <w:pPr>
              <w:pStyle w:val="ECCTabletext"/>
              <w:keepNext/>
              <w:jc w:val="left"/>
            </w:pPr>
            <w:r w:rsidRPr="00265133">
              <w:t>FRMCS Base station interfere to DECT</w:t>
            </w:r>
          </w:p>
          <w:p w14:paraId="4BEB945A" w14:textId="77777777" w:rsidR="004F54BB" w:rsidRPr="00265133" w:rsidRDefault="004F54BB" w:rsidP="004F54BB">
            <w:pPr>
              <w:pStyle w:val="ECCTabletext"/>
              <w:keepNext/>
              <w:jc w:val="left"/>
            </w:pPr>
            <w:r w:rsidRPr="00265133">
              <w:t>(main beam)</w:t>
            </w:r>
          </w:p>
        </w:tc>
        <w:tc>
          <w:tcPr>
            <w:tcW w:w="2126" w:type="dxa"/>
            <w:shd w:val="clear" w:color="auto" w:fill="auto"/>
            <w:vAlign w:val="center"/>
          </w:tcPr>
          <w:p w14:paraId="27A71CC9" w14:textId="77777777" w:rsidR="004F54BB" w:rsidRPr="00265133" w:rsidRDefault="004F54BB" w:rsidP="004F54BB">
            <w:pPr>
              <w:pStyle w:val="ECCTabletext"/>
              <w:keepNext/>
              <w:jc w:val="left"/>
            </w:pPr>
            <w:r w:rsidRPr="00265133">
              <w:t>116 to 420</w:t>
            </w:r>
          </w:p>
        </w:tc>
        <w:tc>
          <w:tcPr>
            <w:tcW w:w="2091" w:type="dxa"/>
            <w:shd w:val="clear" w:color="auto" w:fill="auto"/>
            <w:vAlign w:val="center"/>
          </w:tcPr>
          <w:p w14:paraId="51080790" w14:textId="77777777" w:rsidR="004F54BB" w:rsidRPr="00265133" w:rsidRDefault="004F54BB" w:rsidP="004F54BB">
            <w:pPr>
              <w:pStyle w:val="ECCTabletext"/>
              <w:keepNext/>
              <w:jc w:val="left"/>
            </w:pPr>
            <w:r w:rsidRPr="00265133">
              <w:t>172 to 786</w:t>
            </w:r>
          </w:p>
        </w:tc>
        <w:tc>
          <w:tcPr>
            <w:tcW w:w="2445" w:type="dxa"/>
          </w:tcPr>
          <w:p w14:paraId="3C16F029" w14:textId="77777777" w:rsidR="004F54BB" w:rsidRPr="00265133" w:rsidRDefault="004F54BB" w:rsidP="004F54BB">
            <w:pPr>
              <w:pStyle w:val="ECCTabletext"/>
              <w:keepNext/>
              <w:jc w:val="left"/>
            </w:pPr>
            <w:r w:rsidRPr="00265133">
              <w:t>Extended Hata (suburban)</w:t>
            </w:r>
          </w:p>
        </w:tc>
      </w:tr>
      <w:tr w:rsidR="004F54BB" w:rsidRPr="00D33691" w14:paraId="01DC97D6" w14:textId="77777777" w:rsidTr="006605B6">
        <w:trPr>
          <w:trHeight w:val="264"/>
        </w:trPr>
        <w:tc>
          <w:tcPr>
            <w:tcW w:w="2972" w:type="dxa"/>
            <w:shd w:val="clear" w:color="auto" w:fill="auto"/>
            <w:vAlign w:val="center"/>
          </w:tcPr>
          <w:p w14:paraId="6FE7549D" w14:textId="77777777" w:rsidR="004F54BB" w:rsidRPr="00265133" w:rsidRDefault="004F54BB" w:rsidP="004F54BB">
            <w:pPr>
              <w:pStyle w:val="ECCTabletext"/>
              <w:keepNext/>
              <w:jc w:val="left"/>
            </w:pPr>
            <w:r w:rsidRPr="00265133">
              <w:t>FRMCS Base station interfere to DECT</w:t>
            </w:r>
          </w:p>
          <w:p w14:paraId="18A5F908" w14:textId="77777777" w:rsidR="004F54BB" w:rsidRPr="00265133" w:rsidRDefault="004F54BB" w:rsidP="004F54BB">
            <w:pPr>
              <w:pStyle w:val="ECCTabletext"/>
              <w:keepNext/>
              <w:jc w:val="left"/>
            </w:pPr>
            <w:r w:rsidRPr="00265133">
              <w:t>(main beam)</w:t>
            </w:r>
          </w:p>
        </w:tc>
        <w:tc>
          <w:tcPr>
            <w:tcW w:w="2126" w:type="dxa"/>
            <w:shd w:val="clear" w:color="auto" w:fill="auto"/>
            <w:vAlign w:val="center"/>
          </w:tcPr>
          <w:p w14:paraId="324F7442" w14:textId="77777777" w:rsidR="004F54BB" w:rsidRPr="00265133" w:rsidRDefault="004F54BB" w:rsidP="004F54BB">
            <w:pPr>
              <w:pStyle w:val="ECCTabletext"/>
              <w:keepNext/>
              <w:jc w:val="left"/>
            </w:pPr>
            <w:r w:rsidRPr="00265133">
              <w:t>420</w:t>
            </w:r>
          </w:p>
        </w:tc>
        <w:tc>
          <w:tcPr>
            <w:tcW w:w="2091" w:type="dxa"/>
            <w:shd w:val="clear" w:color="auto" w:fill="auto"/>
            <w:vAlign w:val="center"/>
          </w:tcPr>
          <w:p w14:paraId="2D2BE557" w14:textId="77777777" w:rsidR="004F54BB" w:rsidRPr="00265133" w:rsidRDefault="004F54BB" w:rsidP="004F54BB">
            <w:pPr>
              <w:pStyle w:val="ECCTabletext"/>
              <w:keepNext/>
              <w:jc w:val="left"/>
            </w:pPr>
            <w:r w:rsidRPr="00265133">
              <w:t>640 to 840</w:t>
            </w:r>
          </w:p>
        </w:tc>
        <w:tc>
          <w:tcPr>
            <w:tcW w:w="2445" w:type="dxa"/>
          </w:tcPr>
          <w:p w14:paraId="0809FA86" w14:textId="77777777" w:rsidR="004F54BB" w:rsidRPr="00265133" w:rsidRDefault="004F54BB" w:rsidP="004F54BB">
            <w:pPr>
              <w:pStyle w:val="ECCTabletext"/>
              <w:keepNext/>
              <w:jc w:val="left"/>
            </w:pPr>
            <w:r w:rsidRPr="00265133">
              <w:t>Extended Hata (rural)</w:t>
            </w:r>
          </w:p>
        </w:tc>
      </w:tr>
      <w:tr w:rsidR="004F54BB" w:rsidRPr="00D33691" w14:paraId="58C552E3" w14:textId="77777777" w:rsidTr="006605B6">
        <w:trPr>
          <w:trHeight w:val="264"/>
        </w:trPr>
        <w:tc>
          <w:tcPr>
            <w:tcW w:w="2972" w:type="dxa"/>
            <w:shd w:val="clear" w:color="auto" w:fill="auto"/>
            <w:vAlign w:val="center"/>
          </w:tcPr>
          <w:p w14:paraId="06B9A637" w14:textId="13F9D406" w:rsidR="004F54BB" w:rsidRPr="00265133" w:rsidRDefault="004F54BB" w:rsidP="004F54BB">
            <w:pPr>
              <w:pStyle w:val="ECCTabletext"/>
              <w:keepNext/>
              <w:jc w:val="left"/>
            </w:pPr>
            <w:r w:rsidRPr="00265133">
              <w:t>FRMCS cab</w:t>
            </w:r>
            <w:r w:rsidR="00A342A5">
              <w:t>-</w:t>
            </w:r>
            <w:r w:rsidRPr="00265133">
              <w:t>radio interfere to DECT</w:t>
            </w:r>
          </w:p>
          <w:p w14:paraId="1B2A4BAD" w14:textId="77777777" w:rsidR="004F54BB" w:rsidRPr="00265133" w:rsidRDefault="004F54BB" w:rsidP="004F54BB">
            <w:pPr>
              <w:pStyle w:val="ECCTabletext"/>
              <w:keepNext/>
              <w:jc w:val="left"/>
            </w:pPr>
            <w:r w:rsidRPr="00265133">
              <w:t>(main beam): C-I=-50.5 dB (mobile 4); C-I=-48.5 dB (base station 4)</w:t>
            </w:r>
          </w:p>
        </w:tc>
        <w:tc>
          <w:tcPr>
            <w:tcW w:w="2126" w:type="dxa"/>
            <w:shd w:val="clear" w:color="auto" w:fill="auto"/>
            <w:vAlign w:val="center"/>
          </w:tcPr>
          <w:p w14:paraId="40A5DF17" w14:textId="77777777" w:rsidR="004F54BB" w:rsidRPr="00265133" w:rsidRDefault="004F54BB" w:rsidP="004F54BB">
            <w:pPr>
              <w:pStyle w:val="ECCTabletext"/>
              <w:keepNext/>
              <w:jc w:val="left"/>
            </w:pPr>
            <w:r w:rsidRPr="00265133">
              <w:t>3.3</w:t>
            </w:r>
          </w:p>
        </w:tc>
        <w:tc>
          <w:tcPr>
            <w:tcW w:w="2091" w:type="dxa"/>
            <w:shd w:val="clear" w:color="auto" w:fill="auto"/>
            <w:vAlign w:val="center"/>
          </w:tcPr>
          <w:p w14:paraId="366C493D" w14:textId="77777777" w:rsidR="004F54BB" w:rsidRPr="00265133" w:rsidRDefault="004F54BB" w:rsidP="004F54BB">
            <w:pPr>
              <w:pStyle w:val="ECCTabletext"/>
              <w:keepNext/>
              <w:jc w:val="left"/>
            </w:pPr>
            <w:r w:rsidRPr="00265133">
              <w:t>4.7</w:t>
            </w:r>
          </w:p>
        </w:tc>
        <w:tc>
          <w:tcPr>
            <w:tcW w:w="2445" w:type="dxa"/>
          </w:tcPr>
          <w:p w14:paraId="73427D14" w14:textId="77777777" w:rsidR="004F54BB" w:rsidRPr="00265133" w:rsidRDefault="004F54BB" w:rsidP="004F54BB">
            <w:pPr>
              <w:pStyle w:val="ECCTabletext"/>
              <w:keepNext/>
              <w:jc w:val="left"/>
            </w:pPr>
            <w:r w:rsidRPr="00265133">
              <w:t>ITU-R P.525</w:t>
            </w:r>
          </w:p>
        </w:tc>
      </w:tr>
      <w:tr w:rsidR="004F54BB" w:rsidRPr="00D33691" w14:paraId="75199E99" w14:textId="77777777" w:rsidTr="006605B6">
        <w:trPr>
          <w:trHeight w:val="264"/>
        </w:trPr>
        <w:tc>
          <w:tcPr>
            <w:tcW w:w="2972" w:type="dxa"/>
            <w:shd w:val="clear" w:color="auto" w:fill="auto"/>
            <w:vAlign w:val="center"/>
          </w:tcPr>
          <w:p w14:paraId="2509BA97" w14:textId="77777777" w:rsidR="004F54BB" w:rsidRPr="00265133" w:rsidRDefault="004F54BB" w:rsidP="004F54BB">
            <w:pPr>
              <w:pStyle w:val="ECCTabletext"/>
              <w:keepNext/>
              <w:jc w:val="left"/>
            </w:pPr>
            <w:r w:rsidRPr="00265133">
              <w:t>FRMCS Base station interfere to DECT</w:t>
            </w:r>
          </w:p>
          <w:p w14:paraId="0147EA75" w14:textId="77777777" w:rsidR="004F54BB" w:rsidRPr="00265133" w:rsidRDefault="004F54BB" w:rsidP="004F54BB">
            <w:pPr>
              <w:pStyle w:val="ECCTabletext"/>
              <w:keepNext/>
              <w:jc w:val="left"/>
            </w:pPr>
            <w:r w:rsidRPr="00265133">
              <w:t>(main beam): C-I=-50.5 dB (mobile 4); C-I=-48.5 dB (base station 4)</w:t>
            </w:r>
          </w:p>
        </w:tc>
        <w:tc>
          <w:tcPr>
            <w:tcW w:w="2126" w:type="dxa"/>
            <w:shd w:val="clear" w:color="auto" w:fill="auto"/>
            <w:vAlign w:val="center"/>
          </w:tcPr>
          <w:p w14:paraId="3EFA3570" w14:textId="77777777" w:rsidR="004F54BB" w:rsidRPr="00265133" w:rsidRDefault="004F54BB" w:rsidP="004F54BB">
            <w:pPr>
              <w:pStyle w:val="ECCTabletext"/>
              <w:keepNext/>
              <w:jc w:val="left"/>
            </w:pPr>
            <w:r w:rsidRPr="00265133">
              <w:t>94</w:t>
            </w:r>
          </w:p>
        </w:tc>
        <w:tc>
          <w:tcPr>
            <w:tcW w:w="2091" w:type="dxa"/>
            <w:shd w:val="clear" w:color="auto" w:fill="auto"/>
            <w:vAlign w:val="center"/>
          </w:tcPr>
          <w:p w14:paraId="1FE0E69A" w14:textId="77777777" w:rsidR="004F54BB" w:rsidRPr="00265133" w:rsidRDefault="004F54BB" w:rsidP="004F54BB">
            <w:pPr>
              <w:pStyle w:val="ECCTabletext"/>
              <w:keepNext/>
              <w:jc w:val="left"/>
            </w:pPr>
            <w:r w:rsidRPr="00265133">
              <w:t>133</w:t>
            </w:r>
          </w:p>
        </w:tc>
        <w:tc>
          <w:tcPr>
            <w:tcW w:w="2445" w:type="dxa"/>
          </w:tcPr>
          <w:p w14:paraId="11FB69E1" w14:textId="77777777" w:rsidR="004F54BB" w:rsidRPr="00265133" w:rsidRDefault="004F54BB" w:rsidP="004F54BB">
            <w:pPr>
              <w:pStyle w:val="ECCTabletext"/>
              <w:keepNext/>
              <w:jc w:val="left"/>
            </w:pPr>
            <w:r w:rsidRPr="00265133">
              <w:t>ITU-R P.525</w:t>
            </w:r>
          </w:p>
        </w:tc>
      </w:tr>
    </w:tbl>
    <w:p w14:paraId="3DB5ECE3" w14:textId="77777777" w:rsidR="004F54BB" w:rsidRPr="00265133" w:rsidRDefault="004F54BB" w:rsidP="004F54BB">
      <w:pPr>
        <w:jc w:val="left"/>
      </w:pPr>
    </w:p>
    <w:p w14:paraId="7275CAE8" w14:textId="77777777" w:rsidR="004F54BB" w:rsidRDefault="004F54BB">
      <w:pPr>
        <w:spacing w:before="0" w:after="160" w:line="259" w:lineRule="auto"/>
        <w:jc w:val="left"/>
        <w:rPr>
          <w:rFonts w:eastAsia="Times New Roman"/>
          <w:b/>
          <w:bCs/>
          <w:color w:val="D2232A"/>
          <w:szCs w:val="20"/>
          <w:lang w:val="da-DK"/>
        </w:rPr>
      </w:pPr>
      <w:r>
        <w:br w:type="page"/>
      </w:r>
    </w:p>
    <w:p w14:paraId="074DA3E6" w14:textId="34F13767" w:rsidR="004F54BB" w:rsidRPr="00EC1EED" w:rsidRDefault="004F54BB" w:rsidP="004F54BB">
      <w:pPr>
        <w:pStyle w:val="Caption"/>
        <w:rPr>
          <w:lang w:val="en-GB"/>
        </w:rPr>
      </w:pPr>
      <w:r w:rsidRPr="00EC1EED">
        <w:rPr>
          <w:lang w:val="en-GB"/>
        </w:rPr>
        <w:lastRenderedPageBreak/>
        <w:t xml:space="preserve">Table </w:t>
      </w:r>
      <w:r w:rsidRPr="00EC1EED">
        <w:rPr>
          <w:noProof/>
          <w:lang w:val="en-GB"/>
        </w:rPr>
        <w:t>22</w:t>
      </w:r>
      <w:r w:rsidRPr="00EC1EED">
        <w:rPr>
          <w:lang w:val="en-GB"/>
        </w:rPr>
        <w:t>: Summary of the results – typical outdoor scenarios with Rx power of -65 dBm</w:t>
      </w:r>
    </w:p>
    <w:tbl>
      <w:tblPr>
        <w:tblpPr w:leftFromText="141" w:rightFromText="141" w:vertAnchor="text" w:horzAnchor="margin" w:tblpY="673"/>
        <w:tblW w:w="0" w:type="auto"/>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813"/>
        <w:gridCol w:w="2641"/>
        <w:gridCol w:w="2577"/>
        <w:gridCol w:w="1598"/>
      </w:tblGrid>
      <w:tr w:rsidR="004F54BB" w:rsidRPr="00CF07B9" w14:paraId="0770FA40" w14:textId="77777777" w:rsidTr="006605B6">
        <w:trPr>
          <w:trHeight w:val="459"/>
          <w:tblHeader/>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vAlign w:val="center"/>
          </w:tcPr>
          <w:p w14:paraId="060E8FD4" w14:textId="77777777" w:rsidR="004F54BB" w:rsidRPr="00CF07B9" w:rsidRDefault="004F54BB" w:rsidP="00B21C45">
            <w:pPr>
              <w:pStyle w:val="ECCTableHeaderwhitefont"/>
              <w:rPr>
                <w:b/>
                <w:bCs w:val="0"/>
              </w:rPr>
            </w:pPr>
            <w:r w:rsidRPr="00CF07B9">
              <w:rPr>
                <w:b/>
                <w:bCs w:val="0"/>
              </w:rPr>
              <w:t>Scenario Outdoor</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vAlign w:val="center"/>
          </w:tcPr>
          <w:p w14:paraId="458E98A7" w14:textId="7247B52E" w:rsidR="004F54BB" w:rsidRPr="00CF07B9" w:rsidRDefault="004F54BB" w:rsidP="00B21C45">
            <w:pPr>
              <w:pStyle w:val="ECCTableHeaderwhitefont"/>
              <w:rPr>
                <w:b/>
                <w:bCs w:val="0"/>
              </w:rPr>
            </w:pPr>
            <w:r w:rsidRPr="00CF07B9">
              <w:rPr>
                <w:b/>
                <w:bCs w:val="0"/>
              </w:rPr>
              <w:t>Distances [m] for</w:t>
            </w:r>
            <w:r w:rsidR="00A342A5">
              <w:rPr>
                <w:b/>
                <w:bCs w:val="0"/>
              </w:rPr>
              <w:t xml:space="preserve"> </w:t>
            </w:r>
            <w:r w:rsidRPr="00CF07B9">
              <w:rPr>
                <w:b/>
                <w:bCs w:val="0"/>
              </w:rPr>
              <w:t xml:space="preserve">DECT mobile station with Rx power of </w:t>
            </w:r>
          </w:p>
          <w:p w14:paraId="0A831E35" w14:textId="77777777" w:rsidR="004F54BB" w:rsidRPr="00CF07B9" w:rsidRDefault="004F54BB" w:rsidP="006605B6">
            <w:pPr>
              <w:pStyle w:val="ECCTableHeaderwhitefont"/>
              <w:spacing w:before="60"/>
              <w:rPr>
                <w:b/>
                <w:bCs w:val="0"/>
              </w:rPr>
            </w:pPr>
            <w:r w:rsidRPr="00CF07B9">
              <w:rPr>
                <w:b/>
                <w:bCs w:val="0"/>
              </w:rPr>
              <w:t xml:space="preserve">-65 dBm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vAlign w:val="center"/>
          </w:tcPr>
          <w:p w14:paraId="6FC034A2" w14:textId="43FE9F18" w:rsidR="004F54BB" w:rsidRPr="00CF07B9" w:rsidRDefault="004F54BB" w:rsidP="00B21C45">
            <w:pPr>
              <w:pStyle w:val="ECCTableHeaderwhitefont"/>
              <w:rPr>
                <w:b/>
                <w:bCs w:val="0"/>
              </w:rPr>
            </w:pPr>
            <w:r w:rsidRPr="00CF07B9">
              <w:rPr>
                <w:b/>
                <w:bCs w:val="0"/>
              </w:rPr>
              <w:t>Distances [m] for</w:t>
            </w:r>
            <w:r w:rsidR="00A342A5">
              <w:rPr>
                <w:b/>
                <w:bCs w:val="0"/>
              </w:rPr>
              <w:t xml:space="preserve"> </w:t>
            </w:r>
            <w:r w:rsidRPr="00CF07B9">
              <w:rPr>
                <w:b/>
                <w:bCs w:val="0"/>
              </w:rPr>
              <w:t>DECT base station with Rx power of</w:t>
            </w:r>
          </w:p>
          <w:p w14:paraId="3BB0158D" w14:textId="77DBF912" w:rsidR="004F54BB" w:rsidRPr="00CF07B9" w:rsidRDefault="004F54BB" w:rsidP="006605B6">
            <w:pPr>
              <w:pStyle w:val="ECCTableHeaderwhitefont"/>
              <w:spacing w:before="60"/>
              <w:rPr>
                <w:b/>
                <w:bCs w:val="0"/>
              </w:rPr>
            </w:pPr>
            <w:r w:rsidRPr="00CF07B9">
              <w:rPr>
                <w:b/>
                <w:bCs w:val="0"/>
              </w:rPr>
              <w:t>-65</w:t>
            </w:r>
            <w:r w:rsidR="00A342A5">
              <w:rPr>
                <w:b/>
                <w:bCs w:val="0"/>
              </w:rPr>
              <w:t xml:space="preserve"> </w:t>
            </w:r>
            <w:r w:rsidRPr="00CF07B9">
              <w:rPr>
                <w:b/>
                <w:bCs w:val="0"/>
              </w:rPr>
              <w:t>dBm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tcPr>
          <w:p w14:paraId="6D378EDF" w14:textId="77777777" w:rsidR="004F54BB" w:rsidRPr="00CF07B9" w:rsidRDefault="004F54BB" w:rsidP="00B21C45">
            <w:pPr>
              <w:pStyle w:val="ECCTableHeaderwhitefont"/>
              <w:rPr>
                <w:b/>
                <w:bCs w:val="0"/>
              </w:rPr>
            </w:pPr>
            <w:r w:rsidRPr="00CF07B9">
              <w:rPr>
                <w:b/>
                <w:bCs w:val="0"/>
              </w:rPr>
              <w:t>Propagation Model</w:t>
            </w:r>
          </w:p>
        </w:tc>
      </w:tr>
      <w:tr w:rsidR="004F54BB" w:rsidRPr="00D33691" w14:paraId="485BD95D" w14:textId="77777777" w:rsidTr="006605B6">
        <w:trPr>
          <w:trHeight w:val="264"/>
        </w:trPr>
        <w:tc>
          <w:tcPr>
            <w:tcW w:w="0" w:type="auto"/>
            <w:tcBorders>
              <w:top w:val="single" w:sz="4" w:space="0" w:color="FFFFFF" w:themeColor="background1"/>
            </w:tcBorders>
            <w:shd w:val="clear" w:color="auto" w:fill="auto"/>
          </w:tcPr>
          <w:p w14:paraId="143D18D5" w14:textId="1A2A3F73" w:rsidR="004F54BB" w:rsidRPr="00265133" w:rsidRDefault="004F54BB" w:rsidP="006605B6">
            <w:pPr>
              <w:pStyle w:val="ECCTabletext"/>
              <w:jc w:val="left"/>
            </w:pPr>
            <w:r w:rsidRPr="00265133">
              <w:t>FRMCS cab</w:t>
            </w:r>
            <w:r w:rsidR="00A342A5">
              <w:t>-</w:t>
            </w:r>
            <w:r w:rsidRPr="00265133">
              <w:t>radio interfere to DECT (main beam)</w:t>
            </w:r>
          </w:p>
        </w:tc>
        <w:tc>
          <w:tcPr>
            <w:tcW w:w="0" w:type="auto"/>
            <w:tcBorders>
              <w:top w:val="single" w:sz="4" w:space="0" w:color="FFFFFF" w:themeColor="background1"/>
            </w:tcBorders>
            <w:shd w:val="clear" w:color="auto" w:fill="auto"/>
            <w:vAlign w:val="center"/>
          </w:tcPr>
          <w:p w14:paraId="06EE63F9" w14:textId="77777777" w:rsidR="004F54BB" w:rsidRPr="00265133" w:rsidRDefault="004F54BB" w:rsidP="006605B6">
            <w:pPr>
              <w:pStyle w:val="ECCTabletext"/>
              <w:jc w:val="left"/>
            </w:pPr>
            <w:r w:rsidRPr="00265133">
              <w:t>5</w:t>
            </w:r>
          </w:p>
        </w:tc>
        <w:tc>
          <w:tcPr>
            <w:tcW w:w="0" w:type="auto"/>
            <w:tcBorders>
              <w:top w:val="single" w:sz="4" w:space="0" w:color="FFFFFF" w:themeColor="background1"/>
            </w:tcBorders>
            <w:shd w:val="clear" w:color="auto" w:fill="auto"/>
            <w:vAlign w:val="center"/>
          </w:tcPr>
          <w:p w14:paraId="027DEA9A" w14:textId="77777777" w:rsidR="004F54BB" w:rsidRPr="00265133" w:rsidRDefault="004F54BB" w:rsidP="006605B6">
            <w:pPr>
              <w:pStyle w:val="ECCTabletext"/>
              <w:jc w:val="left"/>
            </w:pPr>
            <w:r w:rsidRPr="00265133">
              <w:t>9</w:t>
            </w:r>
          </w:p>
        </w:tc>
        <w:tc>
          <w:tcPr>
            <w:tcW w:w="0" w:type="auto"/>
            <w:tcBorders>
              <w:top w:val="single" w:sz="4" w:space="0" w:color="FFFFFF" w:themeColor="background1"/>
            </w:tcBorders>
          </w:tcPr>
          <w:p w14:paraId="339DD0B1" w14:textId="77777777" w:rsidR="004F54BB" w:rsidRPr="00265133" w:rsidRDefault="004F54BB" w:rsidP="006605B6">
            <w:pPr>
              <w:pStyle w:val="ECCTabletext"/>
              <w:jc w:val="left"/>
            </w:pPr>
            <w:r w:rsidRPr="00265133">
              <w:t>ITU-R P.525</w:t>
            </w:r>
          </w:p>
        </w:tc>
      </w:tr>
      <w:tr w:rsidR="004F54BB" w:rsidRPr="00D33691" w14:paraId="34C168EE" w14:textId="77777777" w:rsidTr="006605B6">
        <w:trPr>
          <w:trHeight w:val="264"/>
        </w:trPr>
        <w:tc>
          <w:tcPr>
            <w:tcW w:w="0" w:type="auto"/>
            <w:shd w:val="clear" w:color="auto" w:fill="auto"/>
            <w:vAlign w:val="center"/>
          </w:tcPr>
          <w:p w14:paraId="06AEA512" w14:textId="77777777" w:rsidR="004F54BB" w:rsidRPr="00265133" w:rsidRDefault="004F54BB" w:rsidP="006605B6">
            <w:pPr>
              <w:pStyle w:val="ECCTabletext"/>
              <w:jc w:val="left"/>
            </w:pPr>
            <w:r w:rsidRPr="00265133">
              <w:t>FRMCS Base station interfere to DECT (main beam)</w:t>
            </w:r>
          </w:p>
        </w:tc>
        <w:tc>
          <w:tcPr>
            <w:tcW w:w="0" w:type="auto"/>
            <w:shd w:val="clear" w:color="auto" w:fill="auto"/>
            <w:vAlign w:val="center"/>
          </w:tcPr>
          <w:p w14:paraId="74FF66AC" w14:textId="77777777" w:rsidR="004F54BB" w:rsidRPr="00265133" w:rsidRDefault="004F54BB" w:rsidP="006605B6">
            <w:pPr>
              <w:pStyle w:val="ECCTabletext"/>
              <w:jc w:val="left"/>
            </w:pPr>
            <w:r w:rsidRPr="00265133">
              <w:t>149</w:t>
            </w:r>
          </w:p>
        </w:tc>
        <w:tc>
          <w:tcPr>
            <w:tcW w:w="0" w:type="auto"/>
            <w:shd w:val="clear" w:color="auto" w:fill="auto"/>
            <w:vAlign w:val="center"/>
          </w:tcPr>
          <w:p w14:paraId="0512CB1A" w14:textId="77777777" w:rsidR="004F54BB" w:rsidRPr="00265133" w:rsidRDefault="004F54BB" w:rsidP="006605B6">
            <w:pPr>
              <w:pStyle w:val="ECCTabletext"/>
              <w:jc w:val="left"/>
            </w:pPr>
            <w:r w:rsidRPr="00265133">
              <w:t>265</w:t>
            </w:r>
          </w:p>
        </w:tc>
        <w:tc>
          <w:tcPr>
            <w:tcW w:w="0" w:type="auto"/>
          </w:tcPr>
          <w:p w14:paraId="3D06463D" w14:textId="77777777" w:rsidR="004F54BB" w:rsidRPr="00265133" w:rsidRDefault="004F54BB" w:rsidP="006605B6">
            <w:pPr>
              <w:pStyle w:val="ECCTabletext"/>
              <w:jc w:val="left"/>
            </w:pPr>
            <w:r w:rsidRPr="00265133">
              <w:t>ITU-R P.525</w:t>
            </w:r>
          </w:p>
        </w:tc>
      </w:tr>
      <w:tr w:rsidR="004F54BB" w:rsidRPr="00D33691" w14:paraId="4E6D17C0" w14:textId="77777777" w:rsidTr="006605B6">
        <w:trPr>
          <w:trHeight w:val="264"/>
        </w:trPr>
        <w:tc>
          <w:tcPr>
            <w:tcW w:w="0" w:type="auto"/>
            <w:shd w:val="clear" w:color="auto" w:fill="auto"/>
            <w:vAlign w:val="center"/>
          </w:tcPr>
          <w:p w14:paraId="7AE332F9" w14:textId="61D0EF8C" w:rsidR="004F54BB" w:rsidRPr="00265133" w:rsidRDefault="004F54BB" w:rsidP="006605B6">
            <w:pPr>
              <w:pStyle w:val="ECCTabletext"/>
              <w:jc w:val="left"/>
            </w:pPr>
            <w:r w:rsidRPr="00265133">
              <w:t>FRMCS cab</w:t>
            </w:r>
            <w:r w:rsidR="00A342A5">
              <w:t>-</w:t>
            </w:r>
            <w:r w:rsidRPr="00265133">
              <w:t>radio interfere to DECT</w:t>
            </w:r>
          </w:p>
          <w:p w14:paraId="7927635A" w14:textId="77777777" w:rsidR="004F54BB" w:rsidRPr="00265133" w:rsidRDefault="004F54BB" w:rsidP="006605B6">
            <w:pPr>
              <w:pStyle w:val="ECCTabletext"/>
              <w:jc w:val="left"/>
            </w:pPr>
            <w:r w:rsidRPr="00265133">
              <w:t>(main beam): C-I=-50.5 dB (mobile 4); C-I=-48.5 dB (base station 4)</w:t>
            </w:r>
          </w:p>
        </w:tc>
        <w:tc>
          <w:tcPr>
            <w:tcW w:w="0" w:type="auto"/>
            <w:shd w:val="clear" w:color="auto" w:fill="auto"/>
            <w:vAlign w:val="center"/>
          </w:tcPr>
          <w:p w14:paraId="771B7F49" w14:textId="77777777" w:rsidR="004F54BB" w:rsidRPr="00265133" w:rsidRDefault="004F54BB" w:rsidP="006605B6">
            <w:pPr>
              <w:pStyle w:val="ECCTabletext"/>
              <w:jc w:val="left"/>
            </w:pPr>
            <w:r w:rsidRPr="00265133">
              <w:t>1.2</w:t>
            </w:r>
          </w:p>
        </w:tc>
        <w:tc>
          <w:tcPr>
            <w:tcW w:w="0" w:type="auto"/>
            <w:shd w:val="clear" w:color="auto" w:fill="auto"/>
            <w:vAlign w:val="center"/>
          </w:tcPr>
          <w:p w14:paraId="74EEFCA4" w14:textId="77777777" w:rsidR="004F54BB" w:rsidRPr="00265133" w:rsidRDefault="004F54BB" w:rsidP="006605B6">
            <w:pPr>
              <w:pStyle w:val="ECCTabletext"/>
              <w:jc w:val="left"/>
            </w:pPr>
            <w:r w:rsidRPr="00265133">
              <w:t>1.5</w:t>
            </w:r>
          </w:p>
        </w:tc>
        <w:tc>
          <w:tcPr>
            <w:tcW w:w="0" w:type="auto"/>
          </w:tcPr>
          <w:p w14:paraId="0F5F19CA" w14:textId="77777777" w:rsidR="004F54BB" w:rsidRPr="00265133" w:rsidRDefault="004F54BB" w:rsidP="006605B6">
            <w:pPr>
              <w:pStyle w:val="ECCTabletext"/>
              <w:jc w:val="left"/>
            </w:pPr>
            <w:r w:rsidRPr="00265133">
              <w:t>ITU-R P.525</w:t>
            </w:r>
          </w:p>
        </w:tc>
      </w:tr>
      <w:tr w:rsidR="004F54BB" w:rsidRPr="00D33691" w14:paraId="69BB4295" w14:textId="77777777" w:rsidTr="006605B6">
        <w:trPr>
          <w:trHeight w:val="264"/>
        </w:trPr>
        <w:tc>
          <w:tcPr>
            <w:tcW w:w="0" w:type="auto"/>
            <w:shd w:val="clear" w:color="auto" w:fill="auto"/>
            <w:vAlign w:val="center"/>
          </w:tcPr>
          <w:p w14:paraId="4A34F186" w14:textId="77777777" w:rsidR="004F54BB" w:rsidRPr="00265133" w:rsidRDefault="004F54BB" w:rsidP="006605B6">
            <w:pPr>
              <w:pStyle w:val="ECCTabletext"/>
              <w:jc w:val="left"/>
            </w:pPr>
            <w:r w:rsidRPr="00265133">
              <w:t>FRMCS Base station interfere to DECT</w:t>
            </w:r>
          </w:p>
          <w:p w14:paraId="6C22742C" w14:textId="77777777" w:rsidR="004F54BB" w:rsidRPr="00265133" w:rsidRDefault="004F54BB" w:rsidP="006605B6">
            <w:pPr>
              <w:pStyle w:val="ECCTabletext"/>
              <w:jc w:val="left"/>
            </w:pPr>
            <w:r w:rsidRPr="00265133">
              <w:t>(main beam): C-I=-50.5 dB (mobile 4); C-I=-48.5 dB (base station 4)</w:t>
            </w:r>
          </w:p>
        </w:tc>
        <w:tc>
          <w:tcPr>
            <w:tcW w:w="0" w:type="auto"/>
            <w:shd w:val="clear" w:color="auto" w:fill="auto"/>
            <w:vAlign w:val="center"/>
          </w:tcPr>
          <w:p w14:paraId="00CFBBAB" w14:textId="77777777" w:rsidR="004F54BB" w:rsidRPr="00265133" w:rsidRDefault="004F54BB" w:rsidP="006605B6">
            <w:pPr>
              <w:pStyle w:val="ECCTabletext"/>
              <w:jc w:val="left"/>
            </w:pPr>
            <w:r w:rsidRPr="00265133">
              <w:t>33.4</w:t>
            </w:r>
          </w:p>
        </w:tc>
        <w:tc>
          <w:tcPr>
            <w:tcW w:w="0" w:type="auto"/>
            <w:shd w:val="clear" w:color="auto" w:fill="auto"/>
            <w:vAlign w:val="center"/>
          </w:tcPr>
          <w:p w14:paraId="3C5F3004" w14:textId="77777777" w:rsidR="004F54BB" w:rsidRPr="00265133" w:rsidRDefault="004F54BB" w:rsidP="006605B6">
            <w:pPr>
              <w:pStyle w:val="ECCTabletext"/>
              <w:jc w:val="left"/>
            </w:pPr>
            <w:r w:rsidRPr="00265133">
              <w:t>42</w:t>
            </w:r>
          </w:p>
        </w:tc>
        <w:tc>
          <w:tcPr>
            <w:tcW w:w="0" w:type="auto"/>
          </w:tcPr>
          <w:p w14:paraId="2AC1D954" w14:textId="77777777" w:rsidR="004F54BB" w:rsidRPr="00265133" w:rsidRDefault="004F54BB" w:rsidP="006605B6">
            <w:pPr>
              <w:pStyle w:val="ECCTabletext"/>
              <w:jc w:val="left"/>
            </w:pPr>
            <w:r w:rsidRPr="00265133">
              <w:t>ITU-R P.525</w:t>
            </w:r>
          </w:p>
        </w:tc>
      </w:tr>
    </w:tbl>
    <w:p w14:paraId="2BD35EBB" w14:textId="77777777" w:rsidR="004F54BB" w:rsidRPr="004F54BB" w:rsidRDefault="004F54BB" w:rsidP="004F54BB"/>
    <w:p w14:paraId="757A3147" w14:textId="67937980" w:rsidR="004F54BB" w:rsidRPr="00EC1EED" w:rsidRDefault="004F54BB" w:rsidP="004F54BB">
      <w:pPr>
        <w:pStyle w:val="Caption"/>
        <w:rPr>
          <w:lang w:val="en-GB"/>
        </w:rPr>
      </w:pPr>
      <w:r w:rsidRPr="00EC1EED">
        <w:rPr>
          <w:lang w:val="en-GB"/>
        </w:rPr>
        <w:t xml:space="preserve">Table </w:t>
      </w:r>
      <w:r w:rsidRPr="00EC1EED">
        <w:rPr>
          <w:noProof/>
          <w:lang w:val="en-GB"/>
        </w:rPr>
        <w:t>23</w:t>
      </w:r>
      <w:r w:rsidRPr="00EC1EED">
        <w:rPr>
          <w:lang w:val="en-GB"/>
        </w:rPr>
        <w:t>: Summary of the results – worst case indoor scenarios with Rx power of -74 dBm</w:t>
      </w:r>
    </w:p>
    <w:tbl>
      <w:tblPr>
        <w:tblpPr w:leftFromText="141" w:rightFromText="141" w:vertAnchor="text" w:horzAnchor="margin" w:tblpXSpec="center" w:tblpY="252"/>
        <w:tblW w:w="5000" w:type="pct"/>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972"/>
        <w:gridCol w:w="1550"/>
        <w:gridCol w:w="1747"/>
        <w:gridCol w:w="1858"/>
        <w:gridCol w:w="1502"/>
      </w:tblGrid>
      <w:tr w:rsidR="004F54BB" w:rsidRPr="00CF07B9" w14:paraId="6DA27214" w14:textId="77777777" w:rsidTr="00B21C45">
        <w:trPr>
          <w:trHeight w:val="434"/>
          <w:tblHeader/>
        </w:trPr>
        <w:tc>
          <w:tcPr>
            <w:tcW w:w="154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vAlign w:val="center"/>
          </w:tcPr>
          <w:p w14:paraId="5D88495A" w14:textId="77777777" w:rsidR="004F54BB" w:rsidRPr="00CF07B9" w:rsidRDefault="004F54BB" w:rsidP="00B21C45">
            <w:pPr>
              <w:pStyle w:val="ECCTableHeaderwhitefont"/>
              <w:rPr>
                <w:b/>
                <w:bCs w:val="0"/>
              </w:rPr>
            </w:pPr>
            <w:r w:rsidRPr="00CF07B9">
              <w:rPr>
                <w:b/>
                <w:bCs w:val="0"/>
              </w:rPr>
              <w:t xml:space="preserve">Scenario Indoor  </w:t>
            </w:r>
          </w:p>
        </w:tc>
        <w:tc>
          <w:tcPr>
            <w:tcW w:w="8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tcPr>
          <w:p w14:paraId="5072F190" w14:textId="77777777" w:rsidR="004F54BB" w:rsidRPr="00CF07B9" w:rsidRDefault="004F54BB" w:rsidP="00B21C45">
            <w:pPr>
              <w:pStyle w:val="ECCTableHeaderwhitefont"/>
              <w:rPr>
                <w:b/>
                <w:bCs w:val="0"/>
              </w:rPr>
            </w:pPr>
            <w:r w:rsidRPr="00CF07B9">
              <w:rPr>
                <w:b/>
                <w:bCs w:val="0"/>
              </w:rPr>
              <w:t>Building entry loss</w:t>
            </w:r>
          </w:p>
          <w:p w14:paraId="64AA026B" w14:textId="77777777" w:rsidR="004F54BB" w:rsidRPr="00CF07B9" w:rsidRDefault="004F54BB" w:rsidP="00B21C45">
            <w:pPr>
              <w:pStyle w:val="ECCTableHeaderwhitefont"/>
              <w:rPr>
                <w:b/>
                <w:bCs w:val="0"/>
              </w:rPr>
            </w:pPr>
            <w:r w:rsidRPr="00CF07B9">
              <w:rPr>
                <w:b/>
                <w:bCs w:val="0"/>
              </w:rPr>
              <w:t>P.2109</w:t>
            </w:r>
          </w:p>
        </w:tc>
        <w:tc>
          <w:tcPr>
            <w:tcW w:w="9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vAlign w:val="center"/>
          </w:tcPr>
          <w:p w14:paraId="2EC4FF08" w14:textId="5F0E5A28" w:rsidR="004F54BB" w:rsidRPr="00CF07B9" w:rsidRDefault="004F54BB" w:rsidP="00A342A5">
            <w:pPr>
              <w:pStyle w:val="ECCTableHeaderwhitefont"/>
              <w:rPr>
                <w:b/>
                <w:bCs w:val="0"/>
              </w:rPr>
            </w:pPr>
            <w:r w:rsidRPr="00CF07B9">
              <w:rPr>
                <w:b/>
                <w:bCs w:val="0"/>
              </w:rPr>
              <w:t>Distances [m] for</w:t>
            </w:r>
            <w:r w:rsidR="00A342A5">
              <w:rPr>
                <w:b/>
                <w:bCs w:val="0"/>
              </w:rPr>
              <w:t xml:space="preserve"> </w:t>
            </w:r>
            <w:r w:rsidRPr="00CF07B9">
              <w:rPr>
                <w:b/>
                <w:bCs w:val="0"/>
              </w:rPr>
              <w:t>DECT mobile station with Rx power of -74 dBm</w:t>
            </w:r>
          </w:p>
        </w:tc>
        <w:tc>
          <w:tcPr>
            <w:tcW w:w="9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vAlign w:val="center"/>
          </w:tcPr>
          <w:p w14:paraId="29FE2915" w14:textId="20B10E0B" w:rsidR="00A342A5" w:rsidRDefault="004F54BB" w:rsidP="00A342A5">
            <w:pPr>
              <w:pStyle w:val="ECCTableHeaderwhitefont"/>
              <w:rPr>
                <w:b/>
                <w:bCs w:val="0"/>
              </w:rPr>
            </w:pPr>
            <w:r w:rsidRPr="00CF07B9">
              <w:rPr>
                <w:b/>
                <w:bCs w:val="0"/>
              </w:rPr>
              <w:t>Distances [m] for</w:t>
            </w:r>
            <w:r w:rsidR="00A342A5">
              <w:rPr>
                <w:b/>
                <w:bCs w:val="0"/>
              </w:rPr>
              <w:t xml:space="preserve"> </w:t>
            </w:r>
            <w:r w:rsidRPr="00CF07B9">
              <w:rPr>
                <w:b/>
                <w:bCs w:val="0"/>
              </w:rPr>
              <w:t>DECT base station with Rx power of</w:t>
            </w:r>
            <w:r w:rsidR="00A342A5">
              <w:rPr>
                <w:b/>
                <w:bCs w:val="0"/>
              </w:rPr>
              <w:t xml:space="preserve"> </w:t>
            </w:r>
          </w:p>
          <w:p w14:paraId="4E9C0E09" w14:textId="1C0456FC" w:rsidR="004F54BB" w:rsidRPr="00CF07B9" w:rsidRDefault="004F54BB" w:rsidP="006605B6">
            <w:pPr>
              <w:pStyle w:val="ECCTableHeaderwhitefont"/>
              <w:spacing w:before="60"/>
              <w:rPr>
                <w:b/>
                <w:bCs w:val="0"/>
              </w:rPr>
            </w:pPr>
            <w:r w:rsidRPr="00CF07B9">
              <w:rPr>
                <w:b/>
                <w:bCs w:val="0"/>
              </w:rPr>
              <w:t>-75</w:t>
            </w:r>
            <w:r w:rsidR="00A342A5">
              <w:rPr>
                <w:b/>
                <w:bCs w:val="0"/>
              </w:rPr>
              <w:t xml:space="preserve"> </w:t>
            </w:r>
            <w:r w:rsidRPr="00CF07B9">
              <w:rPr>
                <w:b/>
                <w:bCs w:val="0"/>
              </w:rPr>
              <w:t>dBm</w:t>
            </w:r>
          </w:p>
        </w:tc>
        <w:tc>
          <w:tcPr>
            <w:tcW w:w="78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tcPr>
          <w:p w14:paraId="53D3564C" w14:textId="77777777" w:rsidR="004F54BB" w:rsidRPr="00CF07B9" w:rsidRDefault="004F54BB" w:rsidP="00B21C45">
            <w:pPr>
              <w:pStyle w:val="ECCTableHeaderwhitefont"/>
              <w:rPr>
                <w:b/>
                <w:bCs w:val="0"/>
              </w:rPr>
            </w:pPr>
            <w:r w:rsidRPr="00CF07B9">
              <w:rPr>
                <w:b/>
                <w:bCs w:val="0"/>
              </w:rPr>
              <w:t>Propagation Model</w:t>
            </w:r>
          </w:p>
        </w:tc>
      </w:tr>
      <w:tr w:rsidR="004F54BB" w:rsidRPr="00D33691" w14:paraId="193F6A69" w14:textId="77777777" w:rsidTr="00B21C45">
        <w:trPr>
          <w:trHeight w:val="250"/>
        </w:trPr>
        <w:tc>
          <w:tcPr>
            <w:tcW w:w="1543" w:type="pct"/>
            <w:tcBorders>
              <w:top w:val="single" w:sz="4" w:space="0" w:color="FFFFFF" w:themeColor="background1"/>
            </w:tcBorders>
            <w:shd w:val="clear" w:color="auto" w:fill="auto"/>
          </w:tcPr>
          <w:p w14:paraId="0BFF6C9E" w14:textId="43748799" w:rsidR="004F54BB" w:rsidRPr="00265133" w:rsidRDefault="004F54BB" w:rsidP="006605B6">
            <w:pPr>
              <w:pStyle w:val="ECCTabletext"/>
              <w:jc w:val="left"/>
            </w:pPr>
            <w:r w:rsidRPr="00265133">
              <w:t>FRMCS cab</w:t>
            </w:r>
            <w:r w:rsidR="00A342A5">
              <w:t>-</w:t>
            </w:r>
            <w:r w:rsidRPr="00265133">
              <w:t>radio interfere to DECT (main beam)</w:t>
            </w:r>
          </w:p>
        </w:tc>
        <w:tc>
          <w:tcPr>
            <w:tcW w:w="805" w:type="pct"/>
            <w:tcBorders>
              <w:top w:val="single" w:sz="4" w:space="0" w:color="FFFFFF" w:themeColor="background1"/>
            </w:tcBorders>
          </w:tcPr>
          <w:p w14:paraId="60F6ACE8" w14:textId="77777777" w:rsidR="004F54BB" w:rsidRPr="00265133" w:rsidRDefault="004F54BB" w:rsidP="006605B6">
            <w:pPr>
              <w:pStyle w:val="ECCTabletext"/>
              <w:jc w:val="left"/>
            </w:pPr>
            <w:r w:rsidRPr="00265133">
              <w:t>13</w:t>
            </w:r>
          </w:p>
        </w:tc>
        <w:tc>
          <w:tcPr>
            <w:tcW w:w="907" w:type="pct"/>
            <w:tcBorders>
              <w:top w:val="single" w:sz="4" w:space="0" w:color="FFFFFF" w:themeColor="background1"/>
            </w:tcBorders>
            <w:shd w:val="clear" w:color="auto" w:fill="auto"/>
            <w:vAlign w:val="center"/>
          </w:tcPr>
          <w:p w14:paraId="7254335E" w14:textId="77777777" w:rsidR="004F54BB" w:rsidRPr="00265133" w:rsidRDefault="004F54BB" w:rsidP="006605B6">
            <w:pPr>
              <w:pStyle w:val="ECCTabletext"/>
              <w:jc w:val="left"/>
            </w:pPr>
            <w:r w:rsidRPr="00265133">
              <w:t>3.3</w:t>
            </w:r>
          </w:p>
        </w:tc>
        <w:tc>
          <w:tcPr>
            <w:tcW w:w="965" w:type="pct"/>
            <w:tcBorders>
              <w:top w:val="single" w:sz="4" w:space="0" w:color="FFFFFF" w:themeColor="background1"/>
            </w:tcBorders>
            <w:shd w:val="clear" w:color="auto" w:fill="auto"/>
            <w:vAlign w:val="center"/>
          </w:tcPr>
          <w:p w14:paraId="23439D5A" w14:textId="77777777" w:rsidR="004F54BB" w:rsidRPr="00265133" w:rsidRDefault="004F54BB" w:rsidP="006605B6">
            <w:pPr>
              <w:pStyle w:val="ECCTabletext"/>
              <w:jc w:val="left"/>
            </w:pPr>
            <w:r w:rsidRPr="00265133">
              <w:t>6.7</w:t>
            </w:r>
          </w:p>
        </w:tc>
        <w:tc>
          <w:tcPr>
            <w:tcW w:w="780" w:type="pct"/>
            <w:tcBorders>
              <w:top w:val="single" w:sz="4" w:space="0" w:color="FFFFFF" w:themeColor="background1"/>
            </w:tcBorders>
          </w:tcPr>
          <w:p w14:paraId="73F85770" w14:textId="77777777" w:rsidR="004F54BB" w:rsidRPr="00265133" w:rsidRDefault="004F54BB" w:rsidP="006605B6">
            <w:pPr>
              <w:pStyle w:val="ECCTabletext"/>
              <w:jc w:val="left"/>
            </w:pPr>
            <w:r w:rsidRPr="00265133">
              <w:t>ITU-R P.525</w:t>
            </w:r>
          </w:p>
        </w:tc>
      </w:tr>
      <w:tr w:rsidR="004F54BB" w:rsidRPr="00D33691" w14:paraId="1E7ADCC4" w14:textId="77777777" w:rsidTr="00B21C45">
        <w:trPr>
          <w:trHeight w:val="250"/>
        </w:trPr>
        <w:tc>
          <w:tcPr>
            <w:tcW w:w="1543" w:type="pct"/>
            <w:shd w:val="clear" w:color="auto" w:fill="auto"/>
            <w:vAlign w:val="center"/>
          </w:tcPr>
          <w:p w14:paraId="30E20866" w14:textId="77777777" w:rsidR="004F54BB" w:rsidRPr="00265133" w:rsidRDefault="004F54BB" w:rsidP="006605B6">
            <w:pPr>
              <w:pStyle w:val="ECCTabletext"/>
              <w:jc w:val="left"/>
            </w:pPr>
            <w:r w:rsidRPr="00265133">
              <w:t>FRMCS Base station interfere to DECT (main beam)</w:t>
            </w:r>
          </w:p>
        </w:tc>
        <w:tc>
          <w:tcPr>
            <w:tcW w:w="805" w:type="pct"/>
          </w:tcPr>
          <w:p w14:paraId="6A690B1E" w14:textId="77777777" w:rsidR="004F54BB" w:rsidRPr="00265133" w:rsidRDefault="004F54BB" w:rsidP="006605B6">
            <w:pPr>
              <w:pStyle w:val="ECCTabletext"/>
              <w:jc w:val="left"/>
            </w:pPr>
            <w:r w:rsidRPr="00265133">
              <w:t>13</w:t>
            </w:r>
          </w:p>
        </w:tc>
        <w:tc>
          <w:tcPr>
            <w:tcW w:w="907" w:type="pct"/>
            <w:shd w:val="clear" w:color="auto" w:fill="auto"/>
            <w:vAlign w:val="center"/>
          </w:tcPr>
          <w:p w14:paraId="5ADC6479" w14:textId="77777777" w:rsidR="004F54BB" w:rsidRPr="00265133" w:rsidRDefault="004F54BB" w:rsidP="006605B6">
            <w:pPr>
              <w:pStyle w:val="ECCTabletext"/>
              <w:jc w:val="left"/>
            </w:pPr>
            <w:r w:rsidRPr="00265133">
              <w:t>94</w:t>
            </w:r>
          </w:p>
        </w:tc>
        <w:tc>
          <w:tcPr>
            <w:tcW w:w="965" w:type="pct"/>
            <w:shd w:val="clear" w:color="auto" w:fill="auto"/>
            <w:vAlign w:val="center"/>
          </w:tcPr>
          <w:p w14:paraId="54076958" w14:textId="77777777" w:rsidR="004F54BB" w:rsidRPr="00265133" w:rsidRDefault="004F54BB" w:rsidP="006605B6">
            <w:pPr>
              <w:pStyle w:val="ECCTabletext"/>
              <w:jc w:val="left"/>
            </w:pPr>
            <w:r w:rsidRPr="00265133">
              <w:t>187</w:t>
            </w:r>
          </w:p>
        </w:tc>
        <w:tc>
          <w:tcPr>
            <w:tcW w:w="780" w:type="pct"/>
          </w:tcPr>
          <w:p w14:paraId="3B614AAF" w14:textId="77777777" w:rsidR="004F54BB" w:rsidRPr="00265133" w:rsidRDefault="004F54BB" w:rsidP="006605B6">
            <w:pPr>
              <w:pStyle w:val="ECCTabletext"/>
              <w:jc w:val="left"/>
            </w:pPr>
            <w:r w:rsidRPr="00265133">
              <w:t>ITU-R P.525</w:t>
            </w:r>
          </w:p>
        </w:tc>
      </w:tr>
      <w:tr w:rsidR="004F54BB" w:rsidRPr="00D33691" w14:paraId="45EB768B" w14:textId="77777777" w:rsidTr="00B21C45">
        <w:trPr>
          <w:trHeight w:val="250"/>
        </w:trPr>
        <w:tc>
          <w:tcPr>
            <w:tcW w:w="1543" w:type="pct"/>
            <w:shd w:val="clear" w:color="auto" w:fill="auto"/>
            <w:vAlign w:val="center"/>
          </w:tcPr>
          <w:p w14:paraId="6A73FFBA" w14:textId="77777777" w:rsidR="004F54BB" w:rsidRPr="00265133" w:rsidRDefault="004F54BB" w:rsidP="006605B6">
            <w:pPr>
              <w:pStyle w:val="ECCTabletext"/>
              <w:jc w:val="left"/>
            </w:pPr>
            <w:r w:rsidRPr="00265133">
              <w:t>FRMCS Base station interfere to DECT (main beam)</w:t>
            </w:r>
          </w:p>
        </w:tc>
        <w:tc>
          <w:tcPr>
            <w:tcW w:w="805" w:type="pct"/>
          </w:tcPr>
          <w:p w14:paraId="7F266912" w14:textId="77777777" w:rsidR="004F54BB" w:rsidRPr="00265133" w:rsidRDefault="004F54BB" w:rsidP="006605B6">
            <w:pPr>
              <w:pStyle w:val="ECCTabletext"/>
              <w:jc w:val="left"/>
            </w:pPr>
            <w:r w:rsidRPr="00265133">
              <w:t>13</w:t>
            </w:r>
          </w:p>
        </w:tc>
        <w:tc>
          <w:tcPr>
            <w:tcW w:w="907" w:type="pct"/>
            <w:shd w:val="clear" w:color="auto" w:fill="auto"/>
            <w:vAlign w:val="center"/>
          </w:tcPr>
          <w:p w14:paraId="7F99C3F5" w14:textId="77777777" w:rsidR="004F54BB" w:rsidRPr="00265133" w:rsidRDefault="004F54BB" w:rsidP="006605B6">
            <w:pPr>
              <w:pStyle w:val="ECCTabletext"/>
              <w:jc w:val="left"/>
            </w:pPr>
            <w:r w:rsidRPr="00265133">
              <w:t>48 to 92</w:t>
            </w:r>
          </w:p>
        </w:tc>
        <w:tc>
          <w:tcPr>
            <w:tcW w:w="965" w:type="pct"/>
            <w:shd w:val="clear" w:color="auto" w:fill="auto"/>
            <w:vAlign w:val="center"/>
          </w:tcPr>
          <w:p w14:paraId="48FF87E9" w14:textId="77777777" w:rsidR="004F54BB" w:rsidRPr="00265133" w:rsidRDefault="004F54BB" w:rsidP="006605B6">
            <w:pPr>
              <w:pStyle w:val="ECCTabletext"/>
              <w:jc w:val="left"/>
            </w:pPr>
            <w:r w:rsidRPr="00265133">
              <w:t>58 to 152</w:t>
            </w:r>
          </w:p>
        </w:tc>
        <w:tc>
          <w:tcPr>
            <w:tcW w:w="780" w:type="pct"/>
          </w:tcPr>
          <w:p w14:paraId="0E0DE3DE" w14:textId="77777777" w:rsidR="004F54BB" w:rsidRPr="00265133" w:rsidRDefault="004F54BB" w:rsidP="006605B6">
            <w:pPr>
              <w:pStyle w:val="ECCTabletext"/>
              <w:jc w:val="left"/>
            </w:pPr>
            <w:r w:rsidRPr="00265133">
              <w:t>Extended Hata (urban)</w:t>
            </w:r>
          </w:p>
        </w:tc>
      </w:tr>
      <w:tr w:rsidR="004F54BB" w:rsidRPr="00D33691" w14:paraId="1EC13D47" w14:textId="77777777" w:rsidTr="00B21C45">
        <w:trPr>
          <w:trHeight w:val="250"/>
        </w:trPr>
        <w:tc>
          <w:tcPr>
            <w:tcW w:w="1543" w:type="pct"/>
            <w:shd w:val="clear" w:color="auto" w:fill="auto"/>
            <w:vAlign w:val="center"/>
          </w:tcPr>
          <w:p w14:paraId="752F837E" w14:textId="77777777" w:rsidR="004F54BB" w:rsidRPr="00265133" w:rsidRDefault="004F54BB" w:rsidP="006605B6">
            <w:pPr>
              <w:pStyle w:val="ECCTabletext"/>
              <w:jc w:val="left"/>
            </w:pPr>
            <w:r w:rsidRPr="00265133">
              <w:t>FRMCS Base station interfere to DECT (main beam)</w:t>
            </w:r>
          </w:p>
        </w:tc>
        <w:tc>
          <w:tcPr>
            <w:tcW w:w="805" w:type="pct"/>
          </w:tcPr>
          <w:p w14:paraId="3AD4602D" w14:textId="77777777" w:rsidR="004F54BB" w:rsidRPr="00265133" w:rsidRDefault="004F54BB" w:rsidP="006605B6">
            <w:pPr>
              <w:pStyle w:val="ECCTabletext"/>
              <w:jc w:val="left"/>
            </w:pPr>
            <w:r w:rsidRPr="00265133">
              <w:t>13</w:t>
            </w:r>
          </w:p>
        </w:tc>
        <w:tc>
          <w:tcPr>
            <w:tcW w:w="907" w:type="pct"/>
            <w:shd w:val="clear" w:color="auto" w:fill="auto"/>
            <w:vAlign w:val="center"/>
          </w:tcPr>
          <w:p w14:paraId="007A6B4E" w14:textId="77777777" w:rsidR="004F54BB" w:rsidRPr="00265133" w:rsidRDefault="004F54BB" w:rsidP="006605B6">
            <w:pPr>
              <w:pStyle w:val="ECCTabletext"/>
              <w:jc w:val="left"/>
            </w:pPr>
            <w:r w:rsidRPr="00265133">
              <w:t>55 to 92</w:t>
            </w:r>
          </w:p>
        </w:tc>
        <w:tc>
          <w:tcPr>
            <w:tcW w:w="965" w:type="pct"/>
            <w:shd w:val="clear" w:color="auto" w:fill="auto"/>
            <w:vAlign w:val="center"/>
          </w:tcPr>
          <w:p w14:paraId="7373315A" w14:textId="77777777" w:rsidR="004F54BB" w:rsidRPr="00265133" w:rsidRDefault="004F54BB" w:rsidP="006605B6">
            <w:pPr>
              <w:pStyle w:val="ECCTabletext"/>
              <w:jc w:val="left"/>
            </w:pPr>
            <w:r w:rsidRPr="00265133">
              <w:t>77 to 187</w:t>
            </w:r>
          </w:p>
        </w:tc>
        <w:tc>
          <w:tcPr>
            <w:tcW w:w="780" w:type="pct"/>
          </w:tcPr>
          <w:p w14:paraId="2539355F" w14:textId="77777777" w:rsidR="004F54BB" w:rsidRPr="00265133" w:rsidRDefault="004F54BB" w:rsidP="006605B6">
            <w:pPr>
              <w:pStyle w:val="ECCTabletext"/>
              <w:jc w:val="left"/>
            </w:pPr>
            <w:r w:rsidRPr="00265133">
              <w:t>Extended Hata (suburban)</w:t>
            </w:r>
          </w:p>
        </w:tc>
      </w:tr>
      <w:tr w:rsidR="004F54BB" w:rsidRPr="00D33691" w14:paraId="1086CA7D" w14:textId="77777777" w:rsidTr="00B21C45">
        <w:trPr>
          <w:trHeight w:val="250"/>
        </w:trPr>
        <w:tc>
          <w:tcPr>
            <w:tcW w:w="1543" w:type="pct"/>
            <w:shd w:val="clear" w:color="auto" w:fill="auto"/>
            <w:vAlign w:val="center"/>
          </w:tcPr>
          <w:p w14:paraId="7658965F" w14:textId="77777777" w:rsidR="004F54BB" w:rsidRPr="00265133" w:rsidRDefault="004F54BB" w:rsidP="006605B6">
            <w:pPr>
              <w:pStyle w:val="ECCTabletext"/>
              <w:jc w:val="left"/>
            </w:pPr>
            <w:r w:rsidRPr="00265133">
              <w:t>FRMCS Base station interfere to DECT (main beam)</w:t>
            </w:r>
          </w:p>
        </w:tc>
        <w:tc>
          <w:tcPr>
            <w:tcW w:w="805" w:type="pct"/>
          </w:tcPr>
          <w:p w14:paraId="3F8DA296" w14:textId="77777777" w:rsidR="004F54BB" w:rsidRPr="00265133" w:rsidRDefault="004F54BB" w:rsidP="006605B6">
            <w:pPr>
              <w:pStyle w:val="ECCTabletext"/>
              <w:jc w:val="left"/>
            </w:pPr>
            <w:r w:rsidRPr="00265133">
              <w:t>13</w:t>
            </w:r>
          </w:p>
        </w:tc>
        <w:tc>
          <w:tcPr>
            <w:tcW w:w="907" w:type="pct"/>
            <w:shd w:val="clear" w:color="auto" w:fill="auto"/>
            <w:vAlign w:val="center"/>
          </w:tcPr>
          <w:p w14:paraId="37A339DF" w14:textId="77777777" w:rsidR="004F54BB" w:rsidRPr="00265133" w:rsidRDefault="004F54BB" w:rsidP="006605B6">
            <w:pPr>
              <w:pStyle w:val="ECCTabletext"/>
              <w:jc w:val="left"/>
            </w:pPr>
            <w:r w:rsidRPr="00265133">
              <w:t>90 to 92</w:t>
            </w:r>
          </w:p>
        </w:tc>
        <w:tc>
          <w:tcPr>
            <w:tcW w:w="965" w:type="pct"/>
            <w:shd w:val="clear" w:color="auto" w:fill="auto"/>
            <w:vAlign w:val="center"/>
          </w:tcPr>
          <w:p w14:paraId="0BEFF0A3" w14:textId="77777777" w:rsidR="004F54BB" w:rsidRPr="00265133" w:rsidRDefault="004F54BB" w:rsidP="006605B6">
            <w:pPr>
              <w:pStyle w:val="ECCTabletext"/>
              <w:jc w:val="left"/>
            </w:pPr>
            <w:r w:rsidRPr="00265133">
              <w:t>185 to 187</w:t>
            </w:r>
          </w:p>
        </w:tc>
        <w:tc>
          <w:tcPr>
            <w:tcW w:w="780" w:type="pct"/>
          </w:tcPr>
          <w:p w14:paraId="0EEF61C7" w14:textId="77777777" w:rsidR="004F54BB" w:rsidRPr="00265133" w:rsidRDefault="004F54BB" w:rsidP="006605B6">
            <w:pPr>
              <w:pStyle w:val="ECCTabletext"/>
              <w:jc w:val="left"/>
            </w:pPr>
            <w:r w:rsidRPr="00265133">
              <w:t>Extended Hata (rural)</w:t>
            </w:r>
          </w:p>
        </w:tc>
      </w:tr>
      <w:tr w:rsidR="004F54BB" w:rsidRPr="00D33691" w14:paraId="78EE6D64" w14:textId="77777777" w:rsidTr="00B21C45">
        <w:trPr>
          <w:trHeight w:val="250"/>
        </w:trPr>
        <w:tc>
          <w:tcPr>
            <w:tcW w:w="1543" w:type="pct"/>
            <w:shd w:val="clear" w:color="auto" w:fill="auto"/>
          </w:tcPr>
          <w:p w14:paraId="1E12E3EC" w14:textId="6882DCFC" w:rsidR="004F54BB" w:rsidRPr="00265133" w:rsidRDefault="004F54BB" w:rsidP="006605B6">
            <w:pPr>
              <w:pStyle w:val="ECCTabletext"/>
              <w:jc w:val="left"/>
            </w:pPr>
            <w:r w:rsidRPr="00265133">
              <w:t>FRMCS cab</w:t>
            </w:r>
            <w:r w:rsidR="00A342A5">
              <w:t>-</w:t>
            </w:r>
            <w:r w:rsidRPr="00265133">
              <w:t>radio interfere to DECT (main beam)</w:t>
            </w:r>
          </w:p>
        </w:tc>
        <w:tc>
          <w:tcPr>
            <w:tcW w:w="805" w:type="pct"/>
          </w:tcPr>
          <w:p w14:paraId="55BE8549" w14:textId="77777777" w:rsidR="004F54BB" w:rsidRPr="00265133" w:rsidRDefault="004F54BB" w:rsidP="006605B6">
            <w:pPr>
              <w:pStyle w:val="ECCTabletext"/>
              <w:jc w:val="left"/>
            </w:pPr>
            <w:r w:rsidRPr="00265133">
              <w:t>15</w:t>
            </w:r>
          </w:p>
        </w:tc>
        <w:tc>
          <w:tcPr>
            <w:tcW w:w="907" w:type="pct"/>
            <w:shd w:val="clear" w:color="auto" w:fill="auto"/>
            <w:vAlign w:val="center"/>
          </w:tcPr>
          <w:p w14:paraId="090C3656" w14:textId="77777777" w:rsidR="004F54BB" w:rsidRPr="00265133" w:rsidRDefault="004F54BB" w:rsidP="006605B6">
            <w:pPr>
              <w:pStyle w:val="ECCTabletext"/>
              <w:jc w:val="left"/>
            </w:pPr>
            <w:r w:rsidRPr="00265133">
              <w:t>2.7</w:t>
            </w:r>
          </w:p>
        </w:tc>
        <w:tc>
          <w:tcPr>
            <w:tcW w:w="965" w:type="pct"/>
            <w:shd w:val="clear" w:color="auto" w:fill="auto"/>
            <w:vAlign w:val="center"/>
          </w:tcPr>
          <w:p w14:paraId="348D3B8A" w14:textId="77777777" w:rsidR="004F54BB" w:rsidRPr="00265133" w:rsidRDefault="004F54BB" w:rsidP="006605B6">
            <w:pPr>
              <w:pStyle w:val="ECCTabletext"/>
              <w:jc w:val="left"/>
            </w:pPr>
            <w:r w:rsidRPr="00265133">
              <w:t>5.3</w:t>
            </w:r>
          </w:p>
        </w:tc>
        <w:tc>
          <w:tcPr>
            <w:tcW w:w="780" w:type="pct"/>
          </w:tcPr>
          <w:p w14:paraId="2931DCC0" w14:textId="77777777" w:rsidR="004F54BB" w:rsidRPr="00265133" w:rsidRDefault="004F54BB" w:rsidP="006605B6">
            <w:pPr>
              <w:pStyle w:val="ECCTabletext"/>
              <w:jc w:val="left"/>
            </w:pPr>
            <w:r w:rsidRPr="00265133">
              <w:t>ITU-R P.525</w:t>
            </w:r>
          </w:p>
        </w:tc>
      </w:tr>
      <w:tr w:rsidR="004F54BB" w:rsidRPr="00D33691" w14:paraId="6E3F11B3" w14:textId="77777777" w:rsidTr="00B21C45">
        <w:trPr>
          <w:trHeight w:val="250"/>
        </w:trPr>
        <w:tc>
          <w:tcPr>
            <w:tcW w:w="1543" w:type="pct"/>
            <w:shd w:val="clear" w:color="auto" w:fill="auto"/>
            <w:vAlign w:val="center"/>
          </w:tcPr>
          <w:p w14:paraId="6DE785A5" w14:textId="77777777" w:rsidR="004F54BB" w:rsidRPr="00265133" w:rsidRDefault="004F54BB" w:rsidP="006605B6">
            <w:pPr>
              <w:pStyle w:val="ECCTabletext"/>
              <w:jc w:val="left"/>
            </w:pPr>
            <w:r w:rsidRPr="00265133">
              <w:t>FRMCS Base station interfere to DECT (main beam)</w:t>
            </w:r>
          </w:p>
        </w:tc>
        <w:tc>
          <w:tcPr>
            <w:tcW w:w="805" w:type="pct"/>
          </w:tcPr>
          <w:p w14:paraId="65FEEF91" w14:textId="77777777" w:rsidR="004F54BB" w:rsidRPr="00265133" w:rsidRDefault="004F54BB" w:rsidP="006605B6">
            <w:pPr>
              <w:pStyle w:val="ECCTabletext"/>
              <w:jc w:val="left"/>
            </w:pPr>
            <w:r w:rsidRPr="00265133">
              <w:t>15</w:t>
            </w:r>
          </w:p>
        </w:tc>
        <w:tc>
          <w:tcPr>
            <w:tcW w:w="907" w:type="pct"/>
            <w:shd w:val="clear" w:color="auto" w:fill="auto"/>
            <w:vAlign w:val="center"/>
          </w:tcPr>
          <w:p w14:paraId="00398BC9" w14:textId="77777777" w:rsidR="004F54BB" w:rsidRPr="00265133" w:rsidRDefault="004F54BB" w:rsidP="006605B6">
            <w:pPr>
              <w:pStyle w:val="ECCTabletext"/>
              <w:jc w:val="left"/>
            </w:pPr>
            <w:r w:rsidRPr="00265133">
              <w:t>75</w:t>
            </w:r>
          </w:p>
        </w:tc>
        <w:tc>
          <w:tcPr>
            <w:tcW w:w="965" w:type="pct"/>
            <w:shd w:val="clear" w:color="auto" w:fill="auto"/>
            <w:vAlign w:val="center"/>
          </w:tcPr>
          <w:p w14:paraId="3AB44608" w14:textId="77777777" w:rsidR="004F54BB" w:rsidRPr="00265133" w:rsidRDefault="004F54BB" w:rsidP="006605B6">
            <w:pPr>
              <w:pStyle w:val="ECCTabletext"/>
              <w:jc w:val="left"/>
            </w:pPr>
            <w:r w:rsidRPr="00265133">
              <w:t>149</w:t>
            </w:r>
          </w:p>
        </w:tc>
        <w:tc>
          <w:tcPr>
            <w:tcW w:w="780" w:type="pct"/>
          </w:tcPr>
          <w:p w14:paraId="30EF7A99" w14:textId="77777777" w:rsidR="004F54BB" w:rsidRPr="00265133" w:rsidRDefault="004F54BB" w:rsidP="006605B6">
            <w:pPr>
              <w:pStyle w:val="ECCTabletext"/>
              <w:jc w:val="left"/>
            </w:pPr>
            <w:r w:rsidRPr="00265133">
              <w:t>ITU-R P.525</w:t>
            </w:r>
          </w:p>
        </w:tc>
      </w:tr>
      <w:tr w:rsidR="004F54BB" w:rsidRPr="00D33691" w14:paraId="7B0AAB1F" w14:textId="77777777" w:rsidTr="00B21C45">
        <w:trPr>
          <w:trHeight w:val="250"/>
        </w:trPr>
        <w:tc>
          <w:tcPr>
            <w:tcW w:w="1543" w:type="pct"/>
            <w:shd w:val="clear" w:color="auto" w:fill="auto"/>
          </w:tcPr>
          <w:p w14:paraId="0497033B" w14:textId="7F6498AB" w:rsidR="004F54BB" w:rsidRPr="00265133" w:rsidRDefault="004F54BB" w:rsidP="006605B6">
            <w:pPr>
              <w:pStyle w:val="ECCTabletext"/>
              <w:jc w:val="left"/>
            </w:pPr>
            <w:r w:rsidRPr="00265133">
              <w:lastRenderedPageBreak/>
              <w:t>FRMCS cab</w:t>
            </w:r>
            <w:r w:rsidR="00A342A5">
              <w:t>-</w:t>
            </w:r>
            <w:r w:rsidRPr="00265133">
              <w:t>radio interfere to DECT (main beam)</w:t>
            </w:r>
          </w:p>
        </w:tc>
        <w:tc>
          <w:tcPr>
            <w:tcW w:w="805" w:type="pct"/>
          </w:tcPr>
          <w:p w14:paraId="3063A402" w14:textId="77777777" w:rsidR="004F54BB" w:rsidRPr="00265133" w:rsidRDefault="004F54BB" w:rsidP="006605B6">
            <w:pPr>
              <w:pStyle w:val="ECCTabletext"/>
              <w:jc w:val="left"/>
            </w:pPr>
            <w:r w:rsidRPr="00265133">
              <w:t>20</w:t>
            </w:r>
          </w:p>
        </w:tc>
        <w:tc>
          <w:tcPr>
            <w:tcW w:w="907" w:type="pct"/>
            <w:shd w:val="clear" w:color="auto" w:fill="auto"/>
            <w:vAlign w:val="center"/>
          </w:tcPr>
          <w:p w14:paraId="7997B5B1" w14:textId="77777777" w:rsidR="004F54BB" w:rsidRPr="00265133" w:rsidRDefault="004F54BB" w:rsidP="006605B6">
            <w:pPr>
              <w:pStyle w:val="ECCTabletext"/>
              <w:jc w:val="left"/>
            </w:pPr>
            <w:r w:rsidRPr="00265133">
              <w:t>1.5</w:t>
            </w:r>
          </w:p>
        </w:tc>
        <w:tc>
          <w:tcPr>
            <w:tcW w:w="965" w:type="pct"/>
            <w:shd w:val="clear" w:color="auto" w:fill="auto"/>
            <w:vAlign w:val="center"/>
          </w:tcPr>
          <w:p w14:paraId="4C2246C1" w14:textId="77777777" w:rsidR="004F54BB" w:rsidRPr="00265133" w:rsidRDefault="004F54BB" w:rsidP="006605B6">
            <w:pPr>
              <w:pStyle w:val="ECCTabletext"/>
              <w:jc w:val="left"/>
            </w:pPr>
            <w:r w:rsidRPr="00265133">
              <w:t>3</w:t>
            </w:r>
          </w:p>
        </w:tc>
        <w:tc>
          <w:tcPr>
            <w:tcW w:w="780" w:type="pct"/>
          </w:tcPr>
          <w:p w14:paraId="5A0132E7" w14:textId="77777777" w:rsidR="004F54BB" w:rsidRPr="00265133" w:rsidRDefault="004F54BB" w:rsidP="006605B6">
            <w:pPr>
              <w:pStyle w:val="ECCTabletext"/>
              <w:jc w:val="left"/>
            </w:pPr>
            <w:r w:rsidRPr="00265133">
              <w:t>ITU-R P.525</w:t>
            </w:r>
          </w:p>
        </w:tc>
      </w:tr>
      <w:tr w:rsidR="004F54BB" w:rsidRPr="00D33691" w14:paraId="14D71EDF" w14:textId="77777777" w:rsidTr="00B21C45">
        <w:trPr>
          <w:trHeight w:val="250"/>
        </w:trPr>
        <w:tc>
          <w:tcPr>
            <w:tcW w:w="1543" w:type="pct"/>
            <w:shd w:val="clear" w:color="auto" w:fill="auto"/>
            <w:vAlign w:val="center"/>
          </w:tcPr>
          <w:p w14:paraId="6353B0FB" w14:textId="77777777" w:rsidR="004F54BB" w:rsidRPr="00265133" w:rsidRDefault="004F54BB" w:rsidP="00B21C45">
            <w:pPr>
              <w:pStyle w:val="ECCTabletext"/>
            </w:pPr>
            <w:r w:rsidRPr="00265133">
              <w:t>FRMCS Base station interfere to DECT (main beam)</w:t>
            </w:r>
          </w:p>
        </w:tc>
        <w:tc>
          <w:tcPr>
            <w:tcW w:w="805" w:type="pct"/>
          </w:tcPr>
          <w:p w14:paraId="1CB97C9B" w14:textId="77777777" w:rsidR="004F54BB" w:rsidRPr="00265133" w:rsidRDefault="004F54BB" w:rsidP="00B21C45">
            <w:pPr>
              <w:pStyle w:val="ECCTabletext"/>
            </w:pPr>
            <w:r w:rsidRPr="00265133">
              <w:t>20</w:t>
            </w:r>
          </w:p>
        </w:tc>
        <w:tc>
          <w:tcPr>
            <w:tcW w:w="907" w:type="pct"/>
            <w:shd w:val="clear" w:color="auto" w:fill="auto"/>
            <w:vAlign w:val="center"/>
          </w:tcPr>
          <w:p w14:paraId="12EDFD9C" w14:textId="77777777" w:rsidR="004F54BB" w:rsidRPr="00265133" w:rsidRDefault="004F54BB" w:rsidP="00B21C45">
            <w:pPr>
              <w:pStyle w:val="ECCTabletext"/>
            </w:pPr>
            <w:r w:rsidRPr="00265133">
              <w:t>42</w:t>
            </w:r>
          </w:p>
        </w:tc>
        <w:tc>
          <w:tcPr>
            <w:tcW w:w="965" w:type="pct"/>
            <w:shd w:val="clear" w:color="auto" w:fill="auto"/>
            <w:vAlign w:val="center"/>
          </w:tcPr>
          <w:p w14:paraId="4F26FF18" w14:textId="77777777" w:rsidR="004F54BB" w:rsidRPr="00265133" w:rsidRDefault="004F54BB" w:rsidP="00B21C45">
            <w:pPr>
              <w:pStyle w:val="ECCTabletext"/>
            </w:pPr>
            <w:r w:rsidRPr="00265133">
              <w:t>84</w:t>
            </w:r>
          </w:p>
        </w:tc>
        <w:tc>
          <w:tcPr>
            <w:tcW w:w="780" w:type="pct"/>
          </w:tcPr>
          <w:p w14:paraId="2615291E" w14:textId="77777777" w:rsidR="004F54BB" w:rsidRPr="00265133" w:rsidRDefault="004F54BB" w:rsidP="00B21C45">
            <w:pPr>
              <w:pStyle w:val="ECCTabletext"/>
            </w:pPr>
            <w:r w:rsidRPr="00265133">
              <w:t>ITU-R P.525</w:t>
            </w:r>
          </w:p>
        </w:tc>
      </w:tr>
    </w:tbl>
    <w:p w14:paraId="78B9C7D4" w14:textId="7DAECC8B" w:rsidR="004F54BB" w:rsidRPr="00EC1EED" w:rsidRDefault="004F54BB" w:rsidP="004F54BB">
      <w:pPr>
        <w:pStyle w:val="Caption"/>
        <w:rPr>
          <w:lang w:val="en-GB"/>
        </w:rPr>
      </w:pPr>
      <w:r w:rsidRPr="00EC1EED">
        <w:rPr>
          <w:lang w:val="en-GB"/>
        </w:rPr>
        <w:t xml:space="preserve">Table </w:t>
      </w:r>
      <w:r w:rsidRPr="00EC1EED">
        <w:rPr>
          <w:noProof/>
          <w:lang w:val="en-GB"/>
        </w:rPr>
        <w:t>24</w:t>
      </w:r>
      <w:r w:rsidRPr="00EC1EED">
        <w:rPr>
          <w:lang w:val="en-GB"/>
        </w:rPr>
        <w:t>: Summary of the results – typical indoor scenarios with Rx power of -65 dBm</w:t>
      </w:r>
    </w:p>
    <w:tbl>
      <w:tblPr>
        <w:tblpPr w:leftFromText="141" w:rightFromText="141" w:vertAnchor="text" w:horzAnchor="margin" w:tblpXSpec="center" w:tblpY="60"/>
        <w:tblW w:w="5000" w:type="pct"/>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506"/>
        <w:gridCol w:w="1016"/>
        <w:gridCol w:w="1746"/>
        <w:gridCol w:w="1858"/>
        <w:gridCol w:w="1503"/>
      </w:tblGrid>
      <w:tr w:rsidR="004F54BB" w:rsidRPr="00CF07B9" w14:paraId="2F791155" w14:textId="77777777" w:rsidTr="00B21C45">
        <w:trPr>
          <w:trHeight w:val="1551"/>
          <w:tblHeader/>
        </w:trPr>
        <w:tc>
          <w:tcPr>
            <w:tcW w:w="18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vAlign w:val="center"/>
          </w:tcPr>
          <w:p w14:paraId="0A3402BC" w14:textId="77777777" w:rsidR="004F54BB" w:rsidRPr="00CF07B9" w:rsidRDefault="004F54BB" w:rsidP="00B21C45">
            <w:pPr>
              <w:pStyle w:val="ECCTableHeaderwhitefont"/>
              <w:rPr>
                <w:b/>
                <w:bCs w:val="0"/>
              </w:rPr>
            </w:pPr>
            <w:r w:rsidRPr="00CF07B9">
              <w:rPr>
                <w:b/>
                <w:bCs w:val="0"/>
              </w:rPr>
              <w:t xml:space="preserve">Scenario Indoor  </w:t>
            </w:r>
          </w:p>
        </w:tc>
        <w:tc>
          <w:tcPr>
            <w:tcW w:w="47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tcPr>
          <w:p w14:paraId="08599D5F" w14:textId="77777777" w:rsidR="004F54BB" w:rsidRPr="00CF07B9" w:rsidRDefault="004F54BB" w:rsidP="00B21C45">
            <w:pPr>
              <w:pStyle w:val="ECCTableHeaderwhitefont"/>
              <w:rPr>
                <w:b/>
                <w:bCs w:val="0"/>
              </w:rPr>
            </w:pPr>
            <w:r w:rsidRPr="00CF07B9">
              <w:rPr>
                <w:b/>
                <w:bCs w:val="0"/>
              </w:rPr>
              <w:t>Building entry loss</w:t>
            </w:r>
          </w:p>
          <w:p w14:paraId="70F70C64" w14:textId="77777777" w:rsidR="004F54BB" w:rsidRPr="00CF07B9" w:rsidRDefault="004F54BB" w:rsidP="00B21C45">
            <w:pPr>
              <w:pStyle w:val="ECCTableHeaderwhitefont"/>
              <w:rPr>
                <w:b/>
                <w:bCs w:val="0"/>
              </w:rPr>
            </w:pPr>
            <w:r w:rsidRPr="00CF07B9">
              <w:rPr>
                <w:b/>
                <w:bCs w:val="0"/>
              </w:rPr>
              <w:t>P.2109</w:t>
            </w:r>
          </w:p>
        </w:tc>
        <w:tc>
          <w:tcPr>
            <w:tcW w:w="9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vAlign w:val="center"/>
          </w:tcPr>
          <w:p w14:paraId="2490F647" w14:textId="383FD23B" w:rsidR="004F54BB" w:rsidRPr="00CF07B9" w:rsidRDefault="004F54BB" w:rsidP="00B21C45">
            <w:pPr>
              <w:pStyle w:val="ECCTableHeaderwhitefont"/>
              <w:rPr>
                <w:b/>
                <w:bCs w:val="0"/>
              </w:rPr>
            </w:pPr>
            <w:r w:rsidRPr="00CF07B9">
              <w:rPr>
                <w:b/>
                <w:bCs w:val="0"/>
              </w:rPr>
              <w:t>Distances [m] for</w:t>
            </w:r>
            <w:r w:rsidR="00A342A5">
              <w:rPr>
                <w:b/>
                <w:bCs w:val="0"/>
              </w:rPr>
              <w:t xml:space="preserve"> </w:t>
            </w:r>
            <w:r w:rsidRPr="00CF07B9">
              <w:rPr>
                <w:b/>
                <w:bCs w:val="0"/>
              </w:rPr>
              <w:t xml:space="preserve">DECT mobile station with Rx power of </w:t>
            </w:r>
          </w:p>
          <w:p w14:paraId="6844C4ED" w14:textId="6EA8ACB2" w:rsidR="004F54BB" w:rsidRPr="00CF07B9" w:rsidRDefault="004F54BB" w:rsidP="00B21C45">
            <w:pPr>
              <w:pStyle w:val="ECCTableHeaderwhitefont"/>
              <w:rPr>
                <w:b/>
                <w:bCs w:val="0"/>
              </w:rPr>
            </w:pPr>
            <w:r w:rsidRPr="00CF07B9">
              <w:rPr>
                <w:b/>
                <w:bCs w:val="0"/>
              </w:rPr>
              <w:t>-65</w:t>
            </w:r>
            <w:r w:rsidR="00A342A5">
              <w:rPr>
                <w:b/>
                <w:bCs w:val="0"/>
              </w:rPr>
              <w:t xml:space="preserve"> </w:t>
            </w:r>
            <w:r w:rsidRPr="00CF07B9">
              <w:rPr>
                <w:b/>
                <w:bCs w:val="0"/>
              </w:rPr>
              <w:t>dBm</w:t>
            </w:r>
          </w:p>
        </w:tc>
        <w:tc>
          <w:tcPr>
            <w:tcW w:w="9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vAlign w:val="center"/>
          </w:tcPr>
          <w:p w14:paraId="0C924434" w14:textId="0370EE3D" w:rsidR="004F54BB" w:rsidRPr="00CF07B9" w:rsidRDefault="004F54BB" w:rsidP="00B21C45">
            <w:pPr>
              <w:pStyle w:val="ECCTableHeaderwhitefont"/>
              <w:rPr>
                <w:b/>
                <w:bCs w:val="0"/>
              </w:rPr>
            </w:pPr>
            <w:r w:rsidRPr="00CF07B9">
              <w:rPr>
                <w:b/>
                <w:bCs w:val="0"/>
              </w:rPr>
              <w:t>Distances [m] for</w:t>
            </w:r>
            <w:r w:rsidR="00A342A5">
              <w:rPr>
                <w:b/>
                <w:bCs w:val="0"/>
              </w:rPr>
              <w:t xml:space="preserve"> </w:t>
            </w:r>
            <w:r w:rsidRPr="00CF07B9">
              <w:rPr>
                <w:b/>
                <w:bCs w:val="0"/>
              </w:rPr>
              <w:t>DECT base station with Rx power of</w:t>
            </w:r>
          </w:p>
          <w:p w14:paraId="624F2853" w14:textId="5EC96738" w:rsidR="004F54BB" w:rsidRPr="00CF07B9" w:rsidRDefault="004F54BB" w:rsidP="00B21C45">
            <w:pPr>
              <w:pStyle w:val="ECCTableHeaderwhitefont"/>
              <w:rPr>
                <w:b/>
                <w:bCs w:val="0"/>
              </w:rPr>
            </w:pPr>
            <w:r w:rsidRPr="00CF07B9">
              <w:rPr>
                <w:b/>
                <w:bCs w:val="0"/>
              </w:rPr>
              <w:t>-65</w:t>
            </w:r>
            <w:r w:rsidR="00A342A5">
              <w:rPr>
                <w:b/>
                <w:bCs w:val="0"/>
              </w:rPr>
              <w:t xml:space="preserve"> </w:t>
            </w:r>
            <w:r w:rsidRPr="00CF07B9">
              <w:rPr>
                <w:b/>
                <w:bCs w:val="0"/>
              </w:rPr>
              <w:t>dBm</w:t>
            </w:r>
          </w:p>
        </w:tc>
        <w:tc>
          <w:tcPr>
            <w:tcW w:w="79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l2br w:val="nil"/>
              <w:tr2bl w:val="nil"/>
            </w:tcBorders>
            <w:shd w:val="clear" w:color="auto" w:fill="D22A23"/>
          </w:tcPr>
          <w:p w14:paraId="11CAE327" w14:textId="77777777" w:rsidR="004F54BB" w:rsidRPr="00CF07B9" w:rsidRDefault="004F54BB" w:rsidP="00B21C45">
            <w:pPr>
              <w:pStyle w:val="ECCTableHeaderwhitefont"/>
              <w:rPr>
                <w:b/>
                <w:bCs w:val="0"/>
              </w:rPr>
            </w:pPr>
            <w:r w:rsidRPr="00CF07B9">
              <w:rPr>
                <w:b/>
                <w:bCs w:val="0"/>
              </w:rPr>
              <w:t>Propagation Model</w:t>
            </w:r>
          </w:p>
        </w:tc>
      </w:tr>
      <w:tr w:rsidR="004F54BB" w:rsidRPr="00D33691" w14:paraId="386678A2" w14:textId="77777777" w:rsidTr="00B21C45">
        <w:trPr>
          <w:trHeight w:val="250"/>
        </w:trPr>
        <w:tc>
          <w:tcPr>
            <w:tcW w:w="1833" w:type="pct"/>
            <w:tcBorders>
              <w:top w:val="single" w:sz="4" w:space="0" w:color="FFFFFF" w:themeColor="background1"/>
            </w:tcBorders>
            <w:shd w:val="clear" w:color="auto" w:fill="auto"/>
          </w:tcPr>
          <w:p w14:paraId="529AAC44" w14:textId="1E70549B" w:rsidR="004F54BB" w:rsidRPr="00265133" w:rsidRDefault="004F54BB" w:rsidP="006605B6">
            <w:pPr>
              <w:pStyle w:val="ECCTabletext"/>
              <w:jc w:val="left"/>
            </w:pPr>
            <w:r w:rsidRPr="00265133">
              <w:t>FRMCS cab</w:t>
            </w:r>
            <w:r w:rsidR="00A342A5">
              <w:t>-</w:t>
            </w:r>
            <w:r w:rsidRPr="00265133">
              <w:t>radio interfere to DECT (main beam)</w:t>
            </w:r>
          </w:p>
        </w:tc>
        <w:tc>
          <w:tcPr>
            <w:tcW w:w="478" w:type="pct"/>
            <w:tcBorders>
              <w:top w:val="single" w:sz="4" w:space="0" w:color="FFFFFF" w:themeColor="background1"/>
            </w:tcBorders>
          </w:tcPr>
          <w:p w14:paraId="12CF83FF" w14:textId="77777777" w:rsidR="004F54BB" w:rsidRPr="00265133" w:rsidRDefault="004F54BB" w:rsidP="00B21C45">
            <w:pPr>
              <w:pStyle w:val="ECCTabletext"/>
            </w:pPr>
            <w:r w:rsidRPr="00265133">
              <w:t>13</w:t>
            </w:r>
          </w:p>
        </w:tc>
        <w:tc>
          <w:tcPr>
            <w:tcW w:w="919" w:type="pct"/>
            <w:tcBorders>
              <w:top w:val="single" w:sz="4" w:space="0" w:color="FFFFFF" w:themeColor="background1"/>
            </w:tcBorders>
            <w:shd w:val="clear" w:color="auto" w:fill="auto"/>
            <w:vAlign w:val="center"/>
          </w:tcPr>
          <w:p w14:paraId="3E079891" w14:textId="77777777" w:rsidR="004F54BB" w:rsidRPr="00265133" w:rsidRDefault="004F54BB" w:rsidP="00B21C45">
            <w:pPr>
              <w:pStyle w:val="ECCTabletext"/>
            </w:pPr>
            <w:r w:rsidRPr="00265133">
              <w:t>1.2</w:t>
            </w:r>
          </w:p>
        </w:tc>
        <w:tc>
          <w:tcPr>
            <w:tcW w:w="977" w:type="pct"/>
            <w:tcBorders>
              <w:top w:val="single" w:sz="4" w:space="0" w:color="FFFFFF" w:themeColor="background1"/>
            </w:tcBorders>
            <w:shd w:val="clear" w:color="auto" w:fill="auto"/>
            <w:vAlign w:val="center"/>
          </w:tcPr>
          <w:p w14:paraId="4474BEBA" w14:textId="77777777" w:rsidR="004F54BB" w:rsidRPr="00265133" w:rsidRDefault="004F54BB" w:rsidP="00B21C45">
            <w:pPr>
              <w:pStyle w:val="ECCTabletext"/>
            </w:pPr>
            <w:r w:rsidRPr="00265133">
              <w:t>2.1</w:t>
            </w:r>
          </w:p>
        </w:tc>
        <w:tc>
          <w:tcPr>
            <w:tcW w:w="793" w:type="pct"/>
            <w:tcBorders>
              <w:top w:val="single" w:sz="4" w:space="0" w:color="FFFFFF" w:themeColor="background1"/>
            </w:tcBorders>
          </w:tcPr>
          <w:p w14:paraId="4DC5CD6C" w14:textId="77777777" w:rsidR="004F54BB" w:rsidRPr="00265133" w:rsidRDefault="004F54BB" w:rsidP="00B21C45">
            <w:pPr>
              <w:pStyle w:val="ECCTabletext"/>
            </w:pPr>
            <w:r w:rsidRPr="00265133">
              <w:t>ITU-R P.525</w:t>
            </w:r>
          </w:p>
        </w:tc>
      </w:tr>
      <w:tr w:rsidR="004F54BB" w:rsidRPr="00D33691" w14:paraId="77BD4C4A" w14:textId="77777777" w:rsidTr="00B21C45">
        <w:trPr>
          <w:trHeight w:val="250"/>
        </w:trPr>
        <w:tc>
          <w:tcPr>
            <w:tcW w:w="1833" w:type="pct"/>
            <w:shd w:val="clear" w:color="auto" w:fill="auto"/>
            <w:vAlign w:val="center"/>
          </w:tcPr>
          <w:p w14:paraId="4E2EB4DE" w14:textId="77777777" w:rsidR="004F54BB" w:rsidRPr="00265133" w:rsidRDefault="004F54BB" w:rsidP="006605B6">
            <w:pPr>
              <w:pStyle w:val="ECCTabletext"/>
              <w:jc w:val="left"/>
            </w:pPr>
            <w:r w:rsidRPr="00265133">
              <w:t>FRMCS Base station interfere to DECT (main beam)</w:t>
            </w:r>
          </w:p>
        </w:tc>
        <w:tc>
          <w:tcPr>
            <w:tcW w:w="478" w:type="pct"/>
          </w:tcPr>
          <w:p w14:paraId="70DD9691" w14:textId="77777777" w:rsidR="004F54BB" w:rsidRPr="00265133" w:rsidRDefault="004F54BB" w:rsidP="00B21C45">
            <w:pPr>
              <w:pStyle w:val="ECCTabletext"/>
            </w:pPr>
            <w:r w:rsidRPr="00265133">
              <w:t>13</w:t>
            </w:r>
          </w:p>
        </w:tc>
        <w:tc>
          <w:tcPr>
            <w:tcW w:w="919" w:type="pct"/>
            <w:shd w:val="clear" w:color="auto" w:fill="auto"/>
            <w:vAlign w:val="center"/>
          </w:tcPr>
          <w:p w14:paraId="7FE6246B" w14:textId="77777777" w:rsidR="004F54BB" w:rsidRPr="00265133" w:rsidRDefault="004F54BB" w:rsidP="00B21C45">
            <w:pPr>
              <w:pStyle w:val="ECCTabletext"/>
            </w:pPr>
            <w:r w:rsidRPr="00265133">
              <w:t>33.4</w:t>
            </w:r>
          </w:p>
        </w:tc>
        <w:tc>
          <w:tcPr>
            <w:tcW w:w="977" w:type="pct"/>
            <w:shd w:val="clear" w:color="auto" w:fill="auto"/>
            <w:vAlign w:val="center"/>
          </w:tcPr>
          <w:p w14:paraId="3B1024DE" w14:textId="77777777" w:rsidR="004F54BB" w:rsidRPr="00265133" w:rsidRDefault="004F54BB" w:rsidP="00B21C45">
            <w:pPr>
              <w:pStyle w:val="ECCTabletext"/>
            </w:pPr>
            <w:r w:rsidRPr="00265133">
              <w:t>59.4</w:t>
            </w:r>
          </w:p>
        </w:tc>
        <w:tc>
          <w:tcPr>
            <w:tcW w:w="793" w:type="pct"/>
          </w:tcPr>
          <w:p w14:paraId="75632632" w14:textId="77777777" w:rsidR="004F54BB" w:rsidRPr="00265133" w:rsidRDefault="004F54BB" w:rsidP="00B21C45">
            <w:pPr>
              <w:pStyle w:val="ECCTabletext"/>
            </w:pPr>
            <w:r w:rsidRPr="00265133">
              <w:t>ITU-R P.525</w:t>
            </w:r>
          </w:p>
        </w:tc>
      </w:tr>
      <w:tr w:rsidR="004F54BB" w:rsidRPr="00D33691" w14:paraId="39174E3C" w14:textId="77777777" w:rsidTr="00B21C45">
        <w:trPr>
          <w:trHeight w:val="250"/>
        </w:trPr>
        <w:tc>
          <w:tcPr>
            <w:tcW w:w="1833" w:type="pct"/>
            <w:shd w:val="clear" w:color="auto" w:fill="auto"/>
          </w:tcPr>
          <w:p w14:paraId="3424A41A" w14:textId="566A8BDC" w:rsidR="004F54BB" w:rsidRPr="00265133" w:rsidRDefault="004F54BB" w:rsidP="006605B6">
            <w:pPr>
              <w:pStyle w:val="ECCTabletext"/>
              <w:jc w:val="left"/>
            </w:pPr>
            <w:r w:rsidRPr="00265133">
              <w:t>FRMCS cab</w:t>
            </w:r>
            <w:r w:rsidR="00A342A5">
              <w:t>-</w:t>
            </w:r>
            <w:r w:rsidRPr="00265133">
              <w:t>radio interfere to DECT (main beam)</w:t>
            </w:r>
          </w:p>
        </w:tc>
        <w:tc>
          <w:tcPr>
            <w:tcW w:w="478" w:type="pct"/>
          </w:tcPr>
          <w:p w14:paraId="7CB83E9A" w14:textId="77777777" w:rsidR="004F54BB" w:rsidRPr="00265133" w:rsidRDefault="004F54BB" w:rsidP="00B21C45">
            <w:pPr>
              <w:pStyle w:val="ECCTabletext"/>
            </w:pPr>
            <w:r w:rsidRPr="00265133">
              <w:t>15</w:t>
            </w:r>
          </w:p>
        </w:tc>
        <w:tc>
          <w:tcPr>
            <w:tcW w:w="919" w:type="pct"/>
            <w:shd w:val="clear" w:color="auto" w:fill="auto"/>
            <w:vAlign w:val="center"/>
          </w:tcPr>
          <w:p w14:paraId="43468CE3" w14:textId="77777777" w:rsidR="004F54BB" w:rsidRPr="00265133" w:rsidRDefault="004F54BB" w:rsidP="00B21C45">
            <w:pPr>
              <w:pStyle w:val="ECCTabletext"/>
            </w:pPr>
            <w:r w:rsidRPr="00265133">
              <w:t>0.9</w:t>
            </w:r>
          </w:p>
        </w:tc>
        <w:tc>
          <w:tcPr>
            <w:tcW w:w="977" w:type="pct"/>
            <w:shd w:val="clear" w:color="auto" w:fill="auto"/>
            <w:vAlign w:val="center"/>
          </w:tcPr>
          <w:p w14:paraId="0497AC85" w14:textId="77777777" w:rsidR="004F54BB" w:rsidRPr="00265133" w:rsidRDefault="004F54BB" w:rsidP="00B21C45">
            <w:pPr>
              <w:pStyle w:val="ECCTabletext"/>
            </w:pPr>
            <w:r w:rsidRPr="00265133">
              <w:t>1.7</w:t>
            </w:r>
          </w:p>
        </w:tc>
        <w:tc>
          <w:tcPr>
            <w:tcW w:w="793" w:type="pct"/>
          </w:tcPr>
          <w:p w14:paraId="49C22BCE" w14:textId="77777777" w:rsidR="004F54BB" w:rsidRPr="00265133" w:rsidRDefault="004F54BB" w:rsidP="00B21C45">
            <w:pPr>
              <w:pStyle w:val="ECCTabletext"/>
            </w:pPr>
            <w:r w:rsidRPr="00265133">
              <w:t>ITU-R P.525</w:t>
            </w:r>
          </w:p>
        </w:tc>
      </w:tr>
      <w:tr w:rsidR="004F54BB" w:rsidRPr="00D33691" w14:paraId="0B04748D" w14:textId="77777777" w:rsidTr="00B21C45">
        <w:trPr>
          <w:trHeight w:val="250"/>
        </w:trPr>
        <w:tc>
          <w:tcPr>
            <w:tcW w:w="1833" w:type="pct"/>
            <w:shd w:val="clear" w:color="auto" w:fill="auto"/>
            <w:vAlign w:val="center"/>
          </w:tcPr>
          <w:p w14:paraId="4E2129D0" w14:textId="77777777" w:rsidR="004F54BB" w:rsidRPr="00265133" w:rsidRDefault="004F54BB" w:rsidP="006605B6">
            <w:pPr>
              <w:pStyle w:val="ECCTabletext"/>
              <w:jc w:val="left"/>
            </w:pPr>
            <w:r w:rsidRPr="00265133">
              <w:t>FRMCS Base station interfere to DECT (main beam)</w:t>
            </w:r>
          </w:p>
        </w:tc>
        <w:tc>
          <w:tcPr>
            <w:tcW w:w="478" w:type="pct"/>
          </w:tcPr>
          <w:p w14:paraId="694DFE7B" w14:textId="77777777" w:rsidR="004F54BB" w:rsidRPr="00265133" w:rsidRDefault="004F54BB" w:rsidP="00B21C45">
            <w:pPr>
              <w:pStyle w:val="ECCTabletext"/>
            </w:pPr>
            <w:r w:rsidRPr="00265133">
              <w:t>15</w:t>
            </w:r>
          </w:p>
        </w:tc>
        <w:tc>
          <w:tcPr>
            <w:tcW w:w="919" w:type="pct"/>
            <w:shd w:val="clear" w:color="auto" w:fill="auto"/>
            <w:vAlign w:val="center"/>
          </w:tcPr>
          <w:p w14:paraId="7028A06E" w14:textId="77777777" w:rsidR="004F54BB" w:rsidRPr="00265133" w:rsidRDefault="004F54BB" w:rsidP="00B21C45">
            <w:pPr>
              <w:pStyle w:val="ECCTabletext"/>
            </w:pPr>
            <w:r w:rsidRPr="00265133">
              <w:t>26.5</w:t>
            </w:r>
          </w:p>
        </w:tc>
        <w:tc>
          <w:tcPr>
            <w:tcW w:w="977" w:type="pct"/>
            <w:shd w:val="clear" w:color="auto" w:fill="auto"/>
            <w:vAlign w:val="center"/>
          </w:tcPr>
          <w:p w14:paraId="619F7D71" w14:textId="77777777" w:rsidR="004F54BB" w:rsidRPr="00265133" w:rsidRDefault="004F54BB" w:rsidP="00B21C45">
            <w:pPr>
              <w:pStyle w:val="ECCTabletext"/>
            </w:pPr>
            <w:r w:rsidRPr="00265133">
              <w:t>47.2</w:t>
            </w:r>
          </w:p>
        </w:tc>
        <w:tc>
          <w:tcPr>
            <w:tcW w:w="793" w:type="pct"/>
          </w:tcPr>
          <w:p w14:paraId="3E9C3E07" w14:textId="77777777" w:rsidR="004F54BB" w:rsidRPr="00265133" w:rsidRDefault="004F54BB" w:rsidP="00B21C45">
            <w:pPr>
              <w:pStyle w:val="ECCTabletext"/>
            </w:pPr>
            <w:r w:rsidRPr="00265133">
              <w:t>ITU-R P.525</w:t>
            </w:r>
          </w:p>
        </w:tc>
      </w:tr>
      <w:tr w:rsidR="004F54BB" w:rsidRPr="00D33691" w14:paraId="1457788C" w14:textId="77777777" w:rsidTr="00B21C45">
        <w:trPr>
          <w:trHeight w:val="250"/>
        </w:trPr>
        <w:tc>
          <w:tcPr>
            <w:tcW w:w="1833" w:type="pct"/>
            <w:shd w:val="clear" w:color="auto" w:fill="auto"/>
          </w:tcPr>
          <w:p w14:paraId="44F80F2D" w14:textId="508450AF" w:rsidR="004F54BB" w:rsidRPr="00265133" w:rsidRDefault="004F54BB" w:rsidP="006605B6">
            <w:pPr>
              <w:pStyle w:val="ECCTabletext"/>
              <w:jc w:val="left"/>
            </w:pPr>
            <w:r w:rsidRPr="00265133">
              <w:t>FRMCS cab</w:t>
            </w:r>
            <w:r w:rsidR="00A342A5">
              <w:t>-</w:t>
            </w:r>
            <w:r w:rsidRPr="00265133">
              <w:t>radio interfere to DECT (main beam)</w:t>
            </w:r>
          </w:p>
        </w:tc>
        <w:tc>
          <w:tcPr>
            <w:tcW w:w="478" w:type="pct"/>
          </w:tcPr>
          <w:p w14:paraId="7B6B15E6" w14:textId="77777777" w:rsidR="004F54BB" w:rsidRPr="00265133" w:rsidRDefault="004F54BB" w:rsidP="00B21C45">
            <w:pPr>
              <w:pStyle w:val="ECCTabletext"/>
            </w:pPr>
            <w:r w:rsidRPr="00265133">
              <w:t>20</w:t>
            </w:r>
          </w:p>
        </w:tc>
        <w:tc>
          <w:tcPr>
            <w:tcW w:w="919" w:type="pct"/>
            <w:shd w:val="clear" w:color="auto" w:fill="auto"/>
            <w:vAlign w:val="center"/>
          </w:tcPr>
          <w:p w14:paraId="56340F9D" w14:textId="77777777" w:rsidR="004F54BB" w:rsidRPr="00265133" w:rsidRDefault="004F54BB" w:rsidP="00B21C45">
            <w:pPr>
              <w:pStyle w:val="ECCTabletext"/>
            </w:pPr>
            <w:r w:rsidRPr="00265133">
              <w:t>0.5</w:t>
            </w:r>
          </w:p>
        </w:tc>
        <w:tc>
          <w:tcPr>
            <w:tcW w:w="977" w:type="pct"/>
            <w:shd w:val="clear" w:color="auto" w:fill="auto"/>
            <w:vAlign w:val="center"/>
          </w:tcPr>
          <w:p w14:paraId="2647EC01" w14:textId="77777777" w:rsidR="004F54BB" w:rsidRPr="00265133" w:rsidRDefault="004F54BB" w:rsidP="00B21C45">
            <w:pPr>
              <w:pStyle w:val="ECCTabletext"/>
            </w:pPr>
            <w:r w:rsidRPr="00265133">
              <w:t>0.9</w:t>
            </w:r>
          </w:p>
        </w:tc>
        <w:tc>
          <w:tcPr>
            <w:tcW w:w="793" w:type="pct"/>
          </w:tcPr>
          <w:p w14:paraId="3035A068" w14:textId="77777777" w:rsidR="004F54BB" w:rsidRPr="00265133" w:rsidRDefault="004F54BB" w:rsidP="00B21C45">
            <w:pPr>
              <w:pStyle w:val="ECCTabletext"/>
            </w:pPr>
            <w:r w:rsidRPr="00265133">
              <w:t>ITU-R P.525</w:t>
            </w:r>
          </w:p>
        </w:tc>
      </w:tr>
      <w:tr w:rsidR="004F54BB" w:rsidRPr="00D33691" w14:paraId="0D016DCB" w14:textId="77777777" w:rsidTr="00B21C45">
        <w:trPr>
          <w:trHeight w:val="250"/>
        </w:trPr>
        <w:tc>
          <w:tcPr>
            <w:tcW w:w="1833" w:type="pct"/>
            <w:shd w:val="clear" w:color="auto" w:fill="auto"/>
            <w:vAlign w:val="center"/>
          </w:tcPr>
          <w:p w14:paraId="7AB84043" w14:textId="77777777" w:rsidR="004F54BB" w:rsidRPr="00265133" w:rsidRDefault="004F54BB" w:rsidP="006605B6">
            <w:pPr>
              <w:pStyle w:val="ECCTabletext"/>
              <w:jc w:val="left"/>
            </w:pPr>
            <w:r w:rsidRPr="00265133">
              <w:t>FRMCS Base station interfere to DECT (main beam)</w:t>
            </w:r>
          </w:p>
        </w:tc>
        <w:tc>
          <w:tcPr>
            <w:tcW w:w="478" w:type="pct"/>
          </w:tcPr>
          <w:p w14:paraId="09864D65" w14:textId="77777777" w:rsidR="004F54BB" w:rsidRPr="00265133" w:rsidRDefault="004F54BB" w:rsidP="00B21C45">
            <w:pPr>
              <w:pStyle w:val="ECCTabletext"/>
            </w:pPr>
            <w:r w:rsidRPr="00265133">
              <w:t>20</w:t>
            </w:r>
          </w:p>
        </w:tc>
        <w:tc>
          <w:tcPr>
            <w:tcW w:w="919" w:type="pct"/>
            <w:shd w:val="clear" w:color="auto" w:fill="auto"/>
            <w:vAlign w:val="center"/>
          </w:tcPr>
          <w:p w14:paraId="0053C355" w14:textId="77777777" w:rsidR="004F54BB" w:rsidRPr="00265133" w:rsidRDefault="004F54BB" w:rsidP="00B21C45">
            <w:pPr>
              <w:pStyle w:val="ECCTabletext"/>
            </w:pPr>
            <w:r w:rsidRPr="00265133">
              <w:t>14.9</w:t>
            </w:r>
          </w:p>
        </w:tc>
        <w:tc>
          <w:tcPr>
            <w:tcW w:w="977" w:type="pct"/>
            <w:shd w:val="clear" w:color="auto" w:fill="auto"/>
            <w:vAlign w:val="center"/>
          </w:tcPr>
          <w:p w14:paraId="28794ABA" w14:textId="77777777" w:rsidR="004F54BB" w:rsidRPr="00265133" w:rsidRDefault="004F54BB" w:rsidP="00B21C45">
            <w:pPr>
              <w:pStyle w:val="ECCTabletext"/>
            </w:pPr>
            <w:r w:rsidRPr="00265133">
              <w:t>26.5</w:t>
            </w:r>
          </w:p>
        </w:tc>
        <w:tc>
          <w:tcPr>
            <w:tcW w:w="793" w:type="pct"/>
          </w:tcPr>
          <w:p w14:paraId="503499E9" w14:textId="77777777" w:rsidR="004F54BB" w:rsidRPr="00265133" w:rsidRDefault="004F54BB" w:rsidP="00B21C45">
            <w:pPr>
              <w:pStyle w:val="ECCTabletext"/>
            </w:pPr>
            <w:r w:rsidRPr="00265133">
              <w:t>ITU-R P.525</w:t>
            </w:r>
          </w:p>
        </w:tc>
      </w:tr>
    </w:tbl>
    <w:p w14:paraId="4F4DAC70" w14:textId="5EAD5A92" w:rsidR="00265133" w:rsidRPr="00265133" w:rsidRDefault="00265133" w:rsidP="00CF07B9">
      <w:pPr>
        <w:pStyle w:val="Heading3"/>
        <w:rPr>
          <w:rStyle w:val="ECCParagraph"/>
          <w:rFonts w:eastAsia="Calibri" w:cs="Times New Roman"/>
          <w:b w:val="0"/>
          <w:bCs w:val="0"/>
          <w:szCs w:val="22"/>
        </w:rPr>
      </w:pPr>
      <w:bookmarkStart w:id="400" w:name="_Toc42082508"/>
      <w:bookmarkStart w:id="401" w:name="_Toc42088463"/>
      <w:r w:rsidRPr="00265133">
        <w:rPr>
          <w:rStyle w:val="ECCParagraph"/>
        </w:rPr>
        <w:t>Conclusions</w:t>
      </w:r>
      <w:bookmarkEnd w:id="400"/>
      <w:bookmarkEnd w:id="401"/>
    </w:p>
    <w:p w14:paraId="4D1F393D" w14:textId="2B5E14BF" w:rsidR="00265133" w:rsidRPr="00265133" w:rsidRDefault="00265133" w:rsidP="00265133">
      <w:r w:rsidRPr="00265133">
        <w:t>The required protection distances are derived considering a worst case scenario where the dynamic channel selection of DECT systems is not possible since all the adjacent channels are occupied.</w:t>
      </w:r>
    </w:p>
    <w:p w14:paraId="41E3AC68" w14:textId="68CFA228" w:rsidR="00265133" w:rsidRPr="00265133" w:rsidRDefault="00265133" w:rsidP="00265133">
      <w:r w:rsidRPr="00265133">
        <w:t>The results give protection distances for the worst case outdoor scenario with free space propagation model where the FRMCS cab</w:t>
      </w:r>
      <w:r w:rsidR="005F5226">
        <w:t>-</w:t>
      </w:r>
      <w:r w:rsidRPr="00265133">
        <w:t>radio interferes with DECT systems (</w:t>
      </w:r>
      <w:r w:rsidR="00BC26B1">
        <w:t>received</w:t>
      </w:r>
      <w:r w:rsidRPr="00265133">
        <w:t xml:space="preserve"> power level = -74 dBm) are up to 30 m. But for a typical outdoor scenario with </w:t>
      </w:r>
      <w:r w:rsidR="00BC26B1">
        <w:t>received</w:t>
      </w:r>
      <w:r w:rsidRPr="00265133">
        <w:t xml:space="preserve"> power level = -65 dBm the protection distances are up to 9 m.</w:t>
      </w:r>
    </w:p>
    <w:p w14:paraId="5659E40D" w14:textId="526CC331" w:rsidR="00265133" w:rsidRPr="00265133" w:rsidRDefault="00265133" w:rsidP="00265133">
      <w:r w:rsidRPr="00265133">
        <w:t>In the worst case outdoor scenario where the FRMCS base station interferes with DECT systems the protection distances varies from 73 m to 840 m - depending on the propagation model (free</w:t>
      </w:r>
      <w:r w:rsidR="005F5226">
        <w:t>-</w:t>
      </w:r>
      <w:r w:rsidRPr="00265133">
        <w:t>space, Extended Hata). However</w:t>
      </w:r>
      <w:r w:rsidR="005575EE">
        <w:t>,</w:t>
      </w:r>
      <w:r w:rsidRPr="00265133">
        <w:t xml:space="preserve"> for typical outdoor scenario (</w:t>
      </w:r>
      <w:r w:rsidR="00BC26B1">
        <w:t>received</w:t>
      </w:r>
      <w:r w:rsidRPr="00265133">
        <w:t xml:space="preserve"> power level = -65 dBm) with free space propagation model the protection distances are as far as 59 m.</w:t>
      </w:r>
    </w:p>
    <w:p w14:paraId="518EB17F" w14:textId="28F90FB7" w:rsidR="00265133" w:rsidRPr="00265133" w:rsidRDefault="00265133" w:rsidP="00265133">
      <w:r w:rsidRPr="00265133">
        <w:t>For the worst case indoor scenario where the FRMCS cab</w:t>
      </w:r>
      <w:r w:rsidR="005F5226">
        <w:t>-</w:t>
      </w:r>
      <w:r w:rsidRPr="00265133">
        <w:t>radio interferes with DECT systems, the protection distance range is from 1.5</w:t>
      </w:r>
      <w:r w:rsidR="005F5226">
        <w:t xml:space="preserve"> </w:t>
      </w:r>
      <w:r w:rsidRPr="00265133">
        <w:t>m to 6.7</w:t>
      </w:r>
      <w:r w:rsidR="005F5226">
        <w:t xml:space="preserve"> </w:t>
      </w:r>
      <w:r w:rsidRPr="00265133">
        <w:t>m. This depends on the choice for the building entry loss from 13 dB to 20</w:t>
      </w:r>
      <w:r w:rsidR="0047641E">
        <w:t> </w:t>
      </w:r>
      <w:proofErr w:type="spellStart"/>
      <w:r w:rsidRPr="00265133">
        <w:t>dB.</w:t>
      </w:r>
      <w:proofErr w:type="spellEnd"/>
      <w:r w:rsidRPr="00265133">
        <w:t xml:space="preserve"> Unlike to typical indoor scenario the protection distance will be reduced to 2.1 m.</w:t>
      </w:r>
    </w:p>
    <w:p w14:paraId="6A3C28C1" w14:textId="7A270DDF" w:rsidR="00265133" w:rsidRDefault="00265133" w:rsidP="00265133">
      <w:r w:rsidRPr="00265133">
        <w:t>If DECT systems are interfered by the FRMCS base</w:t>
      </w:r>
      <w:r w:rsidR="005F5226">
        <w:t>-</w:t>
      </w:r>
      <w:r w:rsidRPr="00265133">
        <w:t>station the protection distance is from 42</w:t>
      </w:r>
      <w:r w:rsidR="005F5226">
        <w:t xml:space="preserve"> </w:t>
      </w:r>
      <w:r w:rsidRPr="00265133">
        <w:t>m to 187</w:t>
      </w:r>
      <w:r w:rsidR="005F5226">
        <w:t xml:space="preserve"> </w:t>
      </w:r>
      <w:r w:rsidRPr="00265133">
        <w:t>m</w:t>
      </w:r>
      <w:r w:rsidR="00B20E5F" w:rsidRPr="00B20E5F">
        <w:t xml:space="preserve"> </w:t>
      </w:r>
      <w:r w:rsidR="00B20E5F" w:rsidRPr="00265133">
        <w:t>for the worst</w:t>
      </w:r>
      <w:r w:rsidR="000A5B20">
        <w:t>-c</w:t>
      </w:r>
      <w:r w:rsidR="00B20E5F" w:rsidRPr="00265133">
        <w:t>ase indoor scenario</w:t>
      </w:r>
      <w:r w:rsidRPr="00265133">
        <w:t>, depending on the propagation model (free</w:t>
      </w:r>
      <w:r w:rsidR="005F5226">
        <w:t>-</w:t>
      </w:r>
      <w:r w:rsidRPr="00265133">
        <w:t>space, Extended Hata) and building entry loss. In contrast to typical indoor scenario with free</w:t>
      </w:r>
      <w:r w:rsidR="005F5226">
        <w:t>-</w:t>
      </w:r>
      <w:r w:rsidRPr="00265133">
        <w:t>space propagation model the distances are from 15 m to 59 m depending on the building entry loss.</w:t>
      </w:r>
    </w:p>
    <w:p w14:paraId="3BA3BD06" w14:textId="6A285FB7" w:rsidR="00CE34C2" w:rsidRPr="00CF07B9" w:rsidRDefault="00CE34C2" w:rsidP="00CF07B9">
      <w:r w:rsidRPr="00CF07B9">
        <w:t>It should be noted that those results</w:t>
      </w:r>
      <w:r w:rsidR="0007543D" w:rsidRPr="00CF07B9">
        <w:t xml:space="preserve"> on protection distances</w:t>
      </w:r>
      <w:r w:rsidRPr="00CF07B9">
        <w:t xml:space="preserve"> are based on measurements</w:t>
      </w:r>
      <w:r w:rsidR="0007543D" w:rsidRPr="00CF07B9">
        <w:t xml:space="preserve"> of protection ratio</w:t>
      </w:r>
      <w:r w:rsidRPr="00CF07B9">
        <w:t xml:space="preserve"> (</w:t>
      </w:r>
      <w:r w:rsidR="0007543D" w:rsidRPr="00CF07B9">
        <w:t>see</w:t>
      </w:r>
      <w:r w:rsidRPr="00CF07B9">
        <w:t xml:space="preserve"> </w:t>
      </w:r>
      <w:r w:rsidR="00A13386">
        <w:t>ANNEX 4:</w:t>
      </w:r>
      <w:r w:rsidRPr="00CF07B9">
        <w:t xml:space="preserve">), which may not be representative </w:t>
      </w:r>
      <w:r w:rsidR="00BE752A" w:rsidRPr="00CF07B9">
        <w:t xml:space="preserve">for </w:t>
      </w:r>
      <w:r w:rsidRPr="00CF07B9">
        <w:t>all type of DECT devices.</w:t>
      </w:r>
    </w:p>
    <w:p w14:paraId="0A104B45" w14:textId="77777777" w:rsidR="00765790" w:rsidRPr="001B57F7" w:rsidRDefault="00765790" w:rsidP="00765790">
      <w:pPr>
        <w:pStyle w:val="ECCBulletsLv1"/>
        <w:numPr>
          <w:ilvl w:val="0"/>
          <w:numId w:val="0"/>
        </w:numPr>
        <w:ind w:left="340"/>
      </w:pPr>
    </w:p>
    <w:p w14:paraId="340E8135" w14:textId="0F7BB6E4" w:rsidR="007E49BE" w:rsidRPr="001B57F7" w:rsidRDefault="003475D8" w:rsidP="000C0405">
      <w:pPr>
        <w:pStyle w:val="Heading1"/>
        <w:rPr>
          <w:rStyle w:val="ECCParagraph"/>
        </w:rPr>
      </w:pPr>
      <w:bookmarkStart w:id="402" w:name="_Toc30762229"/>
      <w:bookmarkStart w:id="403" w:name="_Toc42082509"/>
      <w:bookmarkStart w:id="404" w:name="_Toc42088464"/>
      <w:r w:rsidRPr="001B57F7">
        <w:rPr>
          <w:rStyle w:val="ECCParagraph"/>
        </w:rPr>
        <w:lastRenderedPageBreak/>
        <w:t>Conclusions</w:t>
      </w:r>
      <w:bookmarkEnd w:id="402"/>
      <w:bookmarkEnd w:id="403"/>
      <w:bookmarkEnd w:id="404"/>
    </w:p>
    <w:p w14:paraId="5DA3CF71" w14:textId="77777777" w:rsidR="0024446E" w:rsidRPr="001B57F7" w:rsidRDefault="0024446E" w:rsidP="0024446E">
      <w:pPr>
        <w:rPr>
          <w:rStyle w:val="ECCParagraph"/>
        </w:rPr>
      </w:pPr>
      <w:r w:rsidRPr="001B57F7">
        <w:rPr>
          <w:rStyle w:val="ECCParagraph"/>
        </w:rPr>
        <w:t>Th</w:t>
      </w:r>
      <w:r>
        <w:rPr>
          <w:rStyle w:val="ECCParagraph"/>
        </w:rPr>
        <w:t>is</w:t>
      </w:r>
      <w:r w:rsidRPr="001B57F7">
        <w:rPr>
          <w:rStyle w:val="ECCParagraph"/>
        </w:rPr>
        <w:t xml:space="preserve"> ECC </w:t>
      </w:r>
      <w:r>
        <w:rPr>
          <w:rStyle w:val="ECCParagraph"/>
        </w:rPr>
        <w:t>R</w:t>
      </w:r>
      <w:r w:rsidRPr="001B57F7">
        <w:rPr>
          <w:rStyle w:val="ECCParagraph"/>
        </w:rPr>
        <w:t>eport is a technical study for the</w:t>
      </w:r>
      <w:r>
        <w:rPr>
          <w:rStyle w:val="ECCParagraph"/>
        </w:rPr>
        <w:t xml:space="preserve"> </w:t>
      </w:r>
      <w:r w:rsidRPr="001B57F7">
        <w:rPr>
          <w:rStyle w:val="ECCParagraph"/>
        </w:rPr>
        <w:t xml:space="preserve">feasibility of introducing the Future Railway Mobile Communication System (FRMCS) in the frequency band 1900-1920 MHz. FRMCS is gradually replacing GSM-R for mission-critical train-to-ground communications in the coming years. </w:t>
      </w:r>
      <w:r>
        <w:rPr>
          <w:rStyle w:val="ECCParagraph"/>
        </w:rPr>
        <w:t xml:space="preserve">This work is in line with the EC Mandate on </w:t>
      </w:r>
      <w:r>
        <w:t>FRMCS</w:t>
      </w:r>
      <w:r w:rsidRPr="001B57F7">
        <w:rPr>
          <w:rStyle w:val="ECCParagraph"/>
        </w:rPr>
        <w:t>.</w:t>
      </w:r>
    </w:p>
    <w:p w14:paraId="705A1045" w14:textId="77777777" w:rsidR="0024446E" w:rsidRPr="001B57F7" w:rsidRDefault="0024446E" w:rsidP="0024446E">
      <w:pPr>
        <w:rPr>
          <w:rStyle w:val="ECCParagraph"/>
        </w:rPr>
      </w:pPr>
      <w:r w:rsidRPr="001B57F7">
        <w:rPr>
          <w:rStyle w:val="ECCParagraph"/>
        </w:rPr>
        <w:t>Two adjacent</w:t>
      </w:r>
      <w:r>
        <w:rPr>
          <w:rStyle w:val="ECCParagraph"/>
        </w:rPr>
        <w:t xml:space="preserve"> </w:t>
      </w:r>
      <w:r w:rsidRPr="001B57F7">
        <w:rPr>
          <w:rStyle w:val="ECCParagraph"/>
        </w:rPr>
        <w:t xml:space="preserve">band systems have been considered: Mobile/Fixed Communication Networks (MFCN) in the uplink band 1920-1980 MHz, and DECT in 1880-1900 MHz. The </w:t>
      </w:r>
      <w:r>
        <w:rPr>
          <w:rStyle w:val="ECCParagraph"/>
        </w:rPr>
        <w:t>co-existence</w:t>
      </w:r>
      <w:r w:rsidRPr="001B57F7">
        <w:rPr>
          <w:rStyle w:val="ECCParagraph"/>
        </w:rPr>
        <w:t xml:space="preserve"> issue between these systems and FRMCS is simulated in different railway segments: high-speed lines, low-density lines and high-density lines. It should be noted that the band 1880-1920 MHz for potential Unmanned Aircraft System (UAS) use is subject to a separate ECC Report under development; this potential use is not studied in this Report. The band 1900-1910 MHz is licen</w:t>
      </w:r>
      <w:r>
        <w:rPr>
          <w:rStyle w:val="ECCParagraph"/>
        </w:rPr>
        <w:t>s</w:t>
      </w:r>
      <w:r w:rsidRPr="001B57F7">
        <w:rPr>
          <w:rStyle w:val="ECCParagraph"/>
        </w:rPr>
        <w:t>ed in the United Kingdom to provide enhanced mobile communications for the emergency services (PPDR); this co-frequency use is also not studied in this Report.</w:t>
      </w:r>
    </w:p>
    <w:p w14:paraId="4A2F0853" w14:textId="77777777" w:rsidR="0024446E" w:rsidRPr="001B57F7" w:rsidRDefault="0024446E" w:rsidP="0024446E">
      <w:r w:rsidRPr="001B57F7">
        <w:t>When assessing the feasibility of deploying FRMCS in the lower 10 MHz (1900-1910 MHz) using either 4G LTE or 5G NR as Radio Access Technology (RAT), the following results are obtained:</w:t>
      </w:r>
    </w:p>
    <w:p w14:paraId="095F294E" w14:textId="77777777" w:rsidR="0024446E" w:rsidRPr="000A5B20" w:rsidRDefault="0024446E" w:rsidP="00D71D99">
      <w:pPr>
        <w:rPr>
          <w:rStyle w:val="ECCHLunderlined"/>
        </w:rPr>
      </w:pPr>
      <w:r w:rsidRPr="000A5B20">
        <w:rPr>
          <w:rStyle w:val="ECCHLunderlined"/>
        </w:rPr>
        <w:t>With MFCN above 1920 MHz:</w:t>
      </w:r>
    </w:p>
    <w:p w14:paraId="22C03DF3" w14:textId="77777777" w:rsidR="0024446E" w:rsidRDefault="0024446E" w:rsidP="0024446E">
      <w:pPr>
        <w:pStyle w:val="ECCBulletsLv1"/>
      </w:pPr>
      <w:r>
        <w:t>T</w:t>
      </w:r>
      <w:r w:rsidRPr="00597202">
        <w:t xml:space="preserve">he main mechanism by which </w:t>
      </w:r>
      <w:r>
        <w:t>MFCN</w:t>
      </w:r>
      <w:r w:rsidRPr="00597202">
        <w:t xml:space="preserve"> UEs interfere with FRMCS cab-radios is the unwanted emissions falling into the FRMCS </w:t>
      </w:r>
      <w:r>
        <w:t>channel;</w:t>
      </w:r>
    </w:p>
    <w:p w14:paraId="441557FD" w14:textId="77777777" w:rsidR="0024446E" w:rsidRPr="001B57F7" w:rsidRDefault="0024446E" w:rsidP="0024446E">
      <w:pPr>
        <w:pStyle w:val="ECCBulletsLv1"/>
      </w:pPr>
      <w:r w:rsidRPr="001B57F7">
        <w:t xml:space="preserve">FRMCS cab-radios would not face </w:t>
      </w:r>
      <w:r>
        <w:t xml:space="preserve">downlink </w:t>
      </w:r>
      <w:r w:rsidRPr="001B57F7">
        <w:t xml:space="preserve">throughput </w:t>
      </w:r>
      <w:r>
        <w:t>degradation</w:t>
      </w:r>
      <w:r w:rsidRPr="001B57F7">
        <w:t>, even when the train is passing by a terminal in close proximity to the rail track, which is the configuration resulting in the maximum of desensitisation;</w:t>
      </w:r>
    </w:p>
    <w:p w14:paraId="01DD4E0B" w14:textId="33516A94" w:rsidR="0024446E" w:rsidRPr="001B57F7" w:rsidRDefault="0024446E" w:rsidP="0024446E">
      <w:pPr>
        <w:pStyle w:val="ECCBulletsLv1"/>
      </w:pPr>
      <w:r w:rsidRPr="001B57F7">
        <w:t>The impact of FRMCS on MFCN base stations is addressed in</w:t>
      </w:r>
      <w:r>
        <w:t xml:space="preserve"> ECC Report 318 [55].</w:t>
      </w:r>
      <w:r w:rsidRPr="001B57F7">
        <w:t xml:space="preserve"> </w:t>
      </w:r>
    </w:p>
    <w:p w14:paraId="2207BA43" w14:textId="77777777" w:rsidR="0024446E" w:rsidRPr="006605B6" w:rsidRDefault="0024446E" w:rsidP="0024446E">
      <w:pPr>
        <w:rPr>
          <w:rStyle w:val="ECCHLunderlined"/>
        </w:rPr>
      </w:pPr>
      <w:r w:rsidRPr="006605B6">
        <w:rPr>
          <w:rStyle w:val="ECCHLunderlined"/>
        </w:rPr>
        <w:t>With DECT below 1900 MHz</w:t>
      </w:r>
      <w:r w:rsidRPr="006605B6">
        <w:rPr>
          <w:rStyle w:val="ECCHLunderlined"/>
        </w:rPr>
        <w:footnoteReference w:id="91"/>
      </w:r>
      <w:r w:rsidRPr="006605B6">
        <w:rPr>
          <w:rStyle w:val="ECCHLunderlined"/>
        </w:rPr>
        <w:t xml:space="preserve">: </w:t>
      </w:r>
    </w:p>
    <w:p w14:paraId="1D817403" w14:textId="77777777" w:rsidR="0024446E" w:rsidRPr="00597202" w:rsidRDefault="0024446E" w:rsidP="0024446E">
      <w:pPr>
        <w:pStyle w:val="ECCBulletsLv1"/>
      </w:pPr>
      <w:r w:rsidRPr="00E53E13">
        <w:t>Impact of DECT on FRMCS cab-radio:</w:t>
      </w:r>
      <w:r>
        <w:t xml:space="preserve"> </w:t>
      </w:r>
      <w:r w:rsidRPr="00597202">
        <w:t xml:space="preserve">When crossing heavily populated areas where the density of DECT </w:t>
      </w:r>
      <w:r>
        <w:t>devices</w:t>
      </w:r>
      <w:r w:rsidRPr="00597202">
        <w:t xml:space="preserve"> is highest, FRMCS cab-radios would not face a downlink throughput degradation</w:t>
      </w:r>
      <w:r>
        <w:t>.</w:t>
      </w:r>
      <w:r w:rsidRPr="00597202">
        <w:t xml:space="preserve"> </w:t>
      </w:r>
      <w:r>
        <w:t>T</w:t>
      </w:r>
      <w:r w:rsidRPr="00597202">
        <w:t xml:space="preserve">he desensitisation of the FRMCS cab-radio is </w:t>
      </w:r>
      <w:r>
        <w:t xml:space="preserve">generally </w:t>
      </w:r>
      <w:r w:rsidRPr="00597202">
        <w:t>negligible, apart from exceptional cases where it can reach up to 10 dB</w:t>
      </w:r>
      <w:r w:rsidRPr="00E53E13">
        <w:t xml:space="preserve"> for a few seconds, noting that in these situations the wanted signal remains 30 dB above the interference level</w:t>
      </w:r>
      <w:r>
        <w:t>;</w:t>
      </w:r>
    </w:p>
    <w:p w14:paraId="0A4C4F24" w14:textId="77777777" w:rsidR="0024446E" w:rsidRDefault="0024446E" w:rsidP="0024446E">
      <w:pPr>
        <w:pStyle w:val="ECCBulletsLv1"/>
      </w:pPr>
      <w:r w:rsidRPr="00E53E13">
        <w:t>Impact of FRMCS cab-radio on DECT:</w:t>
      </w:r>
    </w:p>
    <w:p w14:paraId="2C84C676" w14:textId="735393C5" w:rsidR="0024446E" w:rsidRPr="00D71D99" w:rsidRDefault="0024446E" w:rsidP="000A5B20">
      <w:pPr>
        <w:pStyle w:val="ECCBulletsLv2"/>
        <w:ind w:left="709"/>
      </w:pPr>
      <w:r w:rsidRPr="00D71D99">
        <w:t xml:space="preserve">In the first analysis, when assuming free space propagation with building entry loss, separation distance from FRMCS cab-radios is in the range of 5.5-9 m for residential indoor DECT devices ensuring their operation free from harmful interference in channels F5 to F9, and in the range of 16-31 m for enterprise indoor DECT devices ensuring their operation free from harmful interference in all channels from F0. In </w:t>
      </w:r>
      <w:r w:rsidR="002C3944">
        <w:t>the</w:t>
      </w:r>
      <w:r w:rsidR="002C3944" w:rsidRPr="00D71D99">
        <w:t xml:space="preserve"> </w:t>
      </w:r>
      <w:r w:rsidRPr="00D71D99">
        <w:t xml:space="preserve">second analysis for the indoor scenario where the FRMCS </w:t>
      </w:r>
      <w:r w:rsidR="0053336C">
        <w:t>cab-radio</w:t>
      </w:r>
      <w:r w:rsidRPr="00D71D99">
        <w:t xml:space="preserve"> interferes with DECT systems, the protection distance range is from 1.5 m to 6.7 m, depending on the choice for the building entry loss from 13 dB to 20 dB</w:t>
      </w:r>
      <w:r w:rsidR="005575EE">
        <w:t>;</w:t>
      </w:r>
    </w:p>
    <w:p w14:paraId="7CBE610C" w14:textId="6858E619" w:rsidR="0024446E" w:rsidRPr="00D71D99" w:rsidRDefault="0024446E" w:rsidP="000A5B20">
      <w:pPr>
        <w:pStyle w:val="ECCBulletsLv2"/>
        <w:ind w:left="709"/>
      </w:pPr>
      <w:r w:rsidRPr="00D71D99">
        <w:t>In the first analysis, for outdoor DECT devices in the context of PMSE, separation distance from FRMCS cab-radio is 165 m assuming free space propagation, and 57 m assuming Hata urban propagation</w:t>
      </w:r>
      <w:r w:rsidR="002C3944">
        <w:t>.</w:t>
      </w:r>
      <w:r w:rsidRPr="00D71D99">
        <w:t xml:space="preserve"> </w:t>
      </w:r>
      <w:r w:rsidR="002C3944">
        <w:t>I</w:t>
      </w:r>
      <w:r w:rsidRPr="00D71D99">
        <w:t>n th</w:t>
      </w:r>
      <w:r w:rsidR="002C3944">
        <w:t>e</w:t>
      </w:r>
      <w:r w:rsidRPr="00D71D99">
        <w:t xml:space="preserve"> second analysis, the FRMCS cab-radio interferes with DECT systems for the outdoor case if the protection distances is smaller than 30 m</w:t>
      </w:r>
      <w:r w:rsidR="005575EE">
        <w:t>;</w:t>
      </w:r>
    </w:p>
    <w:p w14:paraId="2E9E14CD" w14:textId="77777777" w:rsidR="0024446E" w:rsidRDefault="0024446E" w:rsidP="0024446E">
      <w:pPr>
        <w:pStyle w:val="ECCBulletsLv1"/>
      </w:pPr>
      <w:r w:rsidRPr="00E53E13">
        <w:t xml:space="preserve">Impact of FRMCS BS on DECT: </w:t>
      </w:r>
    </w:p>
    <w:p w14:paraId="0190D7AA" w14:textId="35803EE6" w:rsidR="0024446E" w:rsidRPr="0036135E" w:rsidRDefault="0024446E" w:rsidP="000A5B20">
      <w:pPr>
        <w:pStyle w:val="ECCBulletsLv2"/>
        <w:ind w:left="709"/>
      </w:pPr>
      <w:r>
        <w:t>In the first analysis, w</w:t>
      </w:r>
      <w:r w:rsidRPr="0036135E">
        <w:t xml:space="preserve">hen assuming free space propagation with building entry loss, typical separation distance from FRMCS BS is in the range of 34-57 m for residential indoor DECT devices ensuring their operation free from harmful interference in channels F5 to F9, and in the range of 95-162 m for enterprise indoor DECT devices ensuring their operation free from harmful interference in all channels from F0. </w:t>
      </w:r>
      <w:r w:rsidR="002C3944">
        <w:t>I</w:t>
      </w:r>
      <w:r w:rsidRPr="0036135E">
        <w:t>n th</w:t>
      </w:r>
      <w:r w:rsidR="002C3944">
        <w:t>e</w:t>
      </w:r>
      <w:r w:rsidRPr="0036135E">
        <w:t xml:space="preserve"> second analysis, if DECT systems are interfered by the FRMCS base station, the protection distance range is from 42 m to 187 m, depending on the propagation model (free-space, Extended Hata) and building entry loss</w:t>
      </w:r>
      <w:r w:rsidR="005575EE">
        <w:t>;</w:t>
      </w:r>
    </w:p>
    <w:p w14:paraId="2CAE4A68" w14:textId="76806665" w:rsidR="0024446E" w:rsidRPr="00F85D2B" w:rsidRDefault="0024446E" w:rsidP="006605B6">
      <w:pPr>
        <w:pStyle w:val="ECCBulletsLv2"/>
        <w:ind w:left="709"/>
      </w:pPr>
      <w:r w:rsidRPr="00F85D2B">
        <w:lastRenderedPageBreak/>
        <w:t xml:space="preserve">In the first analysis, for outdoor DECT devices in the context of PMSE, separation distance from FRMCS BS is 950 m assuming free space propagation, and 89 m assuming Hata urban propagation. Where the area of DECT operation is in the main lobe of the FRMCS BS antenna, the separation distance may increase beyond 1 km assuming free space propagation. The ground clutter has not considered between DECT and </w:t>
      </w:r>
      <w:r w:rsidRPr="00D252F3">
        <w:t>FRMCS</w:t>
      </w:r>
      <w:r w:rsidR="00603169">
        <w:t>.</w:t>
      </w:r>
      <w:r w:rsidRPr="00D252F3">
        <w:t xml:space="preserve"> </w:t>
      </w:r>
      <w:r w:rsidR="006B2EC4">
        <w:t xml:space="preserve">The </w:t>
      </w:r>
      <w:r w:rsidRPr="00D252F3">
        <w:t>second analysis shows that</w:t>
      </w:r>
      <w:r w:rsidRPr="00F85D2B">
        <w:t xml:space="preserve"> </w:t>
      </w:r>
      <w:r w:rsidR="006B2EC4">
        <w:t xml:space="preserve">in </w:t>
      </w:r>
      <w:r w:rsidRPr="00F85D2B">
        <w:t>the outdoor scenario where the FRMCS base station interferes with DECT systems the protection distances vary from 73 m to 840 m - depending on the propagation model (free-space, Extended Hata)</w:t>
      </w:r>
      <w:r w:rsidR="005575EE">
        <w:t>;</w:t>
      </w:r>
    </w:p>
    <w:p w14:paraId="24BD9A51" w14:textId="36E51878" w:rsidR="0024446E" w:rsidRDefault="0024446E" w:rsidP="003062B1">
      <w:pPr>
        <w:pStyle w:val="ECCBulletsLv1"/>
      </w:pPr>
      <w:r>
        <w:t>C</w:t>
      </w:r>
      <w:r w:rsidRPr="00E53E13">
        <w:t>oexistence between FRMCS and outdoor DECT in the context of PMSE (stadiums, sporting events, amusement parks, street parades, etc.) may be facilitated by the presence of walls (e.g. in stadiums) that provide further attenuation to and from DECT devices, FRMCS BS directive antennas pointing to rail tracks, and the body loss when considering large numbers of people. This would reduce the probability of harmful interference on DECT devices</w:t>
      </w:r>
      <w:r>
        <w:t>;</w:t>
      </w:r>
    </w:p>
    <w:p w14:paraId="7A8346EE" w14:textId="07CDAA90" w:rsidR="002C3944" w:rsidRDefault="0024446E" w:rsidP="006605B6">
      <w:pPr>
        <w:pStyle w:val="ECCBulletsLv2"/>
      </w:pPr>
      <w:r>
        <w:t xml:space="preserve">In </w:t>
      </w:r>
      <w:r w:rsidRPr="0024446E">
        <w:t>the second analysis, the required protection distances are derived from MCL calculations, considering a worst case scenario where the dynamic channel selection of DECT systems is not possible, since all the adjacent channels are occupied</w:t>
      </w:r>
      <w:r w:rsidR="002C3944">
        <w:t xml:space="preserve"> (s</w:t>
      </w:r>
      <w:r w:rsidRPr="0024446E">
        <w:t xml:space="preserve">ee the description in the measurement report in the </w:t>
      </w:r>
      <w:r w:rsidR="002C3944">
        <w:t>ANNEX 4:</w:t>
      </w:r>
      <w:r w:rsidRPr="0024446E">
        <w:t xml:space="preserve"> of this Report</w:t>
      </w:r>
      <w:r w:rsidR="002C3944">
        <w:t>)</w:t>
      </w:r>
      <w:r w:rsidR="005575EE">
        <w:t>;</w:t>
      </w:r>
    </w:p>
    <w:p w14:paraId="18D5D6C4" w14:textId="348008E1" w:rsidR="0024446E" w:rsidRPr="0024446E" w:rsidRDefault="0024446E" w:rsidP="006605B6">
      <w:pPr>
        <w:pStyle w:val="ECCBulletsLv1"/>
      </w:pPr>
      <w:r w:rsidRPr="0024446E">
        <w:t>Where the DECT usage density is low, the Dynamic Channel Selection (DCS) algorithm implemented in DECT would then allow the communication to use one of the DECT channels that do not experience interference</w:t>
      </w:r>
      <w:r w:rsidR="005575EE">
        <w:t>;</w:t>
      </w:r>
    </w:p>
    <w:p w14:paraId="5E9CDFAA" w14:textId="318BD028" w:rsidR="0024446E" w:rsidRPr="00597202" w:rsidRDefault="0024446E" w:rsidP="0024446E">
      <w:pPr>
        <w:pStyle w:val="ECCBulletsLv1"/>
      </w:pPr>
      <w:r w:rsidRPr="00CD50AD">
        <w:t xml:space="preserve">The measurement campaign in </w:t>
      </w:r>
      <w:r>
        <w:t>ANNEX 3:</w:t>
      </w:r>
      <w:r w:rsidRPr="00CD50AD">
        <w:t xml:space="preserve"> shows, that </w:t>
      </w:r>
      <w:r>
        <w:t>in case of</w:t>
      </w:r>
      <w:r w:rsidRPr="00CD50AD">
        <w:t xml:space="preserve"> a 10 MHz wide LTE-TDD signal as interferer, in the co-channel interference scenario where all DECT downlink timeslots are free</w:t>
      </w:r>
      <w:r>
        <w:t>,</w:t>
      </w:r>
      <w:r w:rsidRPr="00CD50AD">
        <w:t xml:space="preserve"> the DECT communication link is not interrupted. </w:t>
      </w:r>
      <w:r>
        <w:t xml:space="preserve">When DECT frequency / timeslot hopping is disabled, the </w:t>
      </w:r>
      <w:r w:rsidRPr="00597202">
        <w:t xml:space="preserve">carrier-to-interference </w:t>
      </w:r>
      <w:r>
        <w:t xml:space="preserve">protection </w:t>
      </w:r>
      <w:r w:rsidRPr="00597202">
        <w:t>ratio</w:t>
      </w:r>
      <w:r>
        <w:t xml:space="preserve"> is in the range of -32 dB down to -50 dB for </w:t>
      </w:r>
      <w:proofErr w:type="gramStart"/>
      <w:r>
        <w:t>a</w:t>
      </w:r>
      <w:proofErr w:type="gramEnd"/>
      <w:r>
        <w:t xml:space="preserve"> 8 MHz centre frequency offset between DECT and FRMCS;</w:t>
      </w:r>
    </w:p>
    <w:p w14:paraId="433D5B05" w14:textId="77777777" w:rsidR="0024446E" w:rsidRPr="001B57F7" w:rsidRDefault="0024446E" w:rsidP="0024446E">
      <w:pPr>
        <w:pStyle w:val="ECCBulletsLv1"/>
      </w:pPr>
      <w:r w:rsidRPr="001B57F7">
        <w:t>It should be noted that DECT is a licence-exempt system and there is no record of locations</w:t>
      </w:r>
      <w:r>
        <w:t>.</w:t>
      </w:r>
      <w:r w:rsidRPr="001B57F7" w:rsidDel="006A52BF">
        <w:t xml:space="preserve"> </w:t>
      </w:r>
      <w:r>
        <w:t>Additionally,</w:t>
      </w:r>
      <w:r w:rsidRPr="001B57F7">
        <w:t xml:space="preserve"> many PMSE type high</w:t>
      </w:r>
      <w:r>
        <w:t>-</w:t>
      </w:r>
      <w:r w:rsidRPr="001B57F7">
        <w:t>density activities will be of a temporary nature.</w:t>
      </w:r>
    </w:p>
    <w:p w14:paraId="23D995A0" w14:textId="77777777" w:rsidR="0024446E" w:rsidRPr="00AE7A6B" w:rsidRDefault="0024446E" w:rsidP="0024446E">
      <w:r w:rsidRPr="00AE7A6B">
        <w:t>Requirements on FRMCS receivers:</w:t>
      </w:r>
    </w:p>
    <w:p w14:paraId="6D4DE78D" w14:textId="77777777" w:rsidR="0024446E" w:rsidRPr="00597202" w:rsidRDefault="0024446E" w:rsidP="0024446E">
      <w:r w:rsidRPr="00597202">
        <w:t>The protection of FRMCS cab-radios against MFCN BS emissions in the frequency band 1805-1880 MHz</w:t>
      </w:r>
      <w:r>
        <w:t xml:space="preserve"> and</w:t>
      </w:r>
      <w:r w:rsidRPr="00597202">
        <w:t xml:space="preserve"> against aerial UEs in 1920-1980 MHz requires the following </w:t>
      </w:r>
      <w:r>
        <w:t>receiver characteristics</w:t>
      </w:r>
      <w:r w:rsidRPr="00597202">
        <w:t>:</w:t>
      </w:r>
    </w:p>
    <w:p w14:paraId="60B8F08D" w14:textId="47BD0791" w:rsidR="0024446E" w:rsidRPr="00EC1EED" w:rsidRDefault="0024446E" w:rsidP="0024446E">
      <w:pPr>
        <w:pStyle w:val="Caption"/>
        <w:rPr>
          <w:lang w:val="en-GB"/>
        </w:rPr>
      </w:pPr>
      <w:r w:rsidRPr="00EC1EED">
        <w:rPr>
          <w:lang w:val="en-GB"/>
        </w:rPr>
        <w:t xml:space="preserve">Table </w:t>
      </w:r>
      <w:r w:rsidR="00D252F3" w:rsidRPr="00EC1EED">
        <w:rPr>
          <w:noProof/>
          <w:lang w:val="en-GB"/>
        </w:rPr>
        <w:t>25</w:t>
      </w:r>
      <w:r w:rsidRPr="00EC1EED">
        <w:rPr>
          <w:lang w:val="en-GB"/>
        </w:rPr>
        <w:t>: Requirements on FRMCS cab-radio receiver characteristics</w:t>
      </w:r>
    </w:p>
    <w:tbl>
      <w:tblPr>
        <w:tblW w:w="4451" w:type="pct"/>
        <w:jc w:val="center"/>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top w:w="11" w:type="dxa"/>
          <w:bottom w:w="11" w:type="dxa"/>
        </w:tblCellMar>
        <w:tblLook w:val="04A0" w:firstRow="1" w:lastRow="0" w:firstColumn="1" w:lastColumn="0" w:noHBand="0" w:noVBand="1"/>
      </w:tblPr>
      <w:tblGrid>
        <w:gridCol w:w="5524"/>
        <w:gridCol w:w="3048"/>
      </w:tblGrid>
      <w:tr w:rsidR="0024446E" w:rsidRPr="001B57F7" w14:paraId="48B88031" w14:textId="77777777" w:rsidTr="00A13386">
        <w:trPr>
          <w:cantSplit/>
          <w:trHeight w:val="397"/>
          <w:jc w:val="center"/>
        </w:trPr>
        <w:tc>
          <w:tcPr>
            <w:tcW w:w="322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1F13374" w14:textId="1972666B" w:rsidR="0024446E" w:rsidRPr="0024446E" w:rsidRDefault="005575EE" w:rsidP="006605B6">
            <w:pPr>
              <w:pStyle w:val="ECCTableHeaderwhitefont"/>
              <w:spacing w:before="120" w:after="120"/>
              <w:rPr>
                <w:rStyle w:val="ECCHLbold"/>
                <w:b w:val="0"/>
                <w:color w:val="D2232A"/>
                <w:lang w:val="da-DK" w:eastAsia="en-US"/>
              </w:rPr>
            </w:pPr>
            <w:r>
              <w:rPr>
                <w:rStyle w:val="ECCHLbold"/>
              </w:rPr>
              <w:t>Param</w:t>
            </w:r>
            <w:r w:rsidR="000A5B20">
              <w:rPr>
                <w:rStyle w:val="ECCHLbold"/>
              </w:rPr>
              <w:t>e</w:t>
            </w:r>
            <w:r>
              <w:rPr>
                <w:rStyle w:val="ECCHLbold"/>
              </w:rPr>
              <w:t>ter</w:t>
            </w:r>
          </w:p>
        </w:tc>
        <w:tc>
          <w:tcPr>
            <w:tcW w:w="177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D4FC801" w14:textId="77777777" w:rsidR="0024446E" w:rsidRPr="0024446E" w:rsidRDefault="0024446E" w:rsidP="006605B6">
            <w:pPr>
              <w:pStyle w:val="ECCTableHeaderwhitefont"/>
              <w:spacing w:before="120" w:after="120"/>
              <w:rPr>
                <w:rStyle w:val="ECCHLbold"/>
              </w:rPr>
            </w:pPr>
            <w:r w:rsidRPr="001B57F7">
              <w:rPr>
                <w:rStyle w:val="ECCHLbold"/>
              </w:rPr>
              <w:t>Value</w:t>
            </w:r>
          </w:p>
        </w:tc>
      </w:tr>
      <w:tr w:rsidR="0024446E" w:rsidRPr="001B57F7" w14:paraId="36DDD857" w14:textId="77777777" w:rsidTr="00A13386">
        <w:trPr>
          <w:cantSplit/>
          <w:trHeight w:val="397"/>
          <w:jc w:val="center"/>
        </w:trPr>
        <w:tc>
          <w:tcPr>
            <w:tcW w:w="3222" w:type="pct"/>
            <w:tcBorders>
              <w:top w:val="single" w:sz="4" w:space="0" w:color="FFFFFF" w:themeColor="background1"/>
            </w:tcBorders>
            <w:vAlign w:val="center"/>
          </w:tcPr>
          <w:p w14:paraId="691AA99F" w14:textId="77777777" w:rsidR="0024446E" w:rsidRPr="0024446E" w:rsidRDefault="0024446E" w:rsidP="0024446E">
            <w:pPr>
              <w:pStyle w:val="ECCTabletext"/>
            </w:pPr>
            <w:r w:rsidRPr="001B57F7">
              <w:t>Level of the wanted signal</w:t>
            </w:r>
          </w:p>
        </w:tc>
        <w:tc>
          <w:tcPr>
            <w:tcW w:w="1778" w:type="pct"/>
            <w:tcBorders>
              <w:top w:val="single" w:sz="4" w:space="0" w:color="FFFFFF" w:themeColor="background1"/>
            </w:tcBorders>
            <w:vAlign w:val="center"/>
          </w:tcPr>
          <w:p w14:paraId="3EEA2017" w14:textId="77777777" w:rsidR="0024446E" w:rsidRPr="0024446E" w:rsidRDefault="0024446E" w:rsidP="0024446E">
            <w:pPr>
              <w:pStyle w:val="ECCTabletext"/>
            </w:pPr>
            <w:r w:rsidRPr="001B57F7">
              <w:t xml:space="preserve">sensitivity </w:t>
            </w:r>
            <w:r w:rsidRPr="0024446E">
              <w:t>+ 3 dB</w:t>
            </w:r>
          </w:p>
        </w:tc>
      </w:tr>
      <w:tr w:rsidR="0024446E" w:rsidRPr="001B57F7" w14:paraId="6440E2D7" w14:textId="77777777" w:rsidTr="00A13386">
        <w:trPr>
          <w:cantSplit/>
          <w:trHeight w:val="397"/>
          <w:jc w:val="center"/>
        </w:trPr>
        <w:tc>
          <w:tcPr>
            <w:tcW w:w="3222" w:type="pct"/>
            <w:vAlign w:val="center"/>
          </w:tcPr>
          <w:p w14:paraId="77C14E1B" w14:textId="77777777" w:rsidR="0024446E" w:rsidRPr="0024446E" w:rsidRDefault="0024446E" w:rsidP="0024446E">
            <w:pPr>
              <w:pStyle w:val="ECCTabletext"/>
            </w:pPr>
            <w:r w:rsidRPr="001B57F7">
              <w:t xml:space="preserve">Maximum 5 MHz LTE interfering signal in 1805-1880 MHz </w:t>
            </w:r>
          </w:p>
        </w:tc>
        <w:tc>
          <w:tcPr>
            <w:tcW w:w="1778" w:type="pct"/>
            <w:vAlign w:val="center"/>
          </w:tcPr>
          <w:p w14:paraId="4DDE4D1B" w14:textId="77777777" w:rsidR="0024446E" w:rsidRPr="0024446E" w:rsidRDefault="0024446E" w:rsidP="0024446E">
            <w:pPr>
              <w:pStyle w:val="ECCTabletext"/>
            </w:pPr>
            <w:r w:rsidRPr="001B57F7">
              <w:t>-13 dBm</w:t>
            </w:r>
          </w:p>
        </w:tc>
      </w:tr>
      <w:tr w:rsidR="0024446E" w:rsidRPr="001B57F7" w14:paraId="7CE6D032" w14:textId="77777777" w:rsidTr="00A13386">
        <w:trPr>
          <w:cantSplit/>
          <w:trHeight w:val="397"/>
          <w:jc w:val="center"/>
        </w:trPr>
        <w:tc>
          <w:tcPr>
            <w:tcW w:w="3222" w:type="pct"/>
            <w:vAlign w:val="center"/>
          </w:tcPr>
          <w:p w14:paraId="284B50BC" w14:textId="77777777" w:rsidR="0024446E" w:rsidRPr="0024446E" w:rsidRDefault="0024446E" w:rsidP="0024446E">
            <w:pPr>
              <w:pStyle w:val="ECCTabletext"/>
            </w:pPr>
            <w:r w:rsidRPr="001B57F7">
              <w:t xml:space="preserve">Maximum 5 MHz LTE interfering signal in 1920-1980 MHz </w:t>
            </w:r>
          </w:p>
        </w:tc>
        <w:tc>
          <w:tcPr>
            <w:tcW w:w="1778" w:type="pct"/>
            <w:vAlign w:val="center"/>
          </w:tcPr>
          <w:p w14:paraId="6C651516" w14:textId="77777777" w:rsidR="0024446E" w:rsidRPr="0024446E" w:rsidRDefault="0024446E" w:rsidP="0024446E">
            <w:pPr>
              <w:pStyle w:val="ECCTabletext"/>
            </w:pPr>
            <w:r w:rsidRPr="001B57F7">
              <w:t>-39 dBm</w:t>
            </w:r>
          </w:p>
        </w:tc>
      </w:tr>
      <w:tr w:rsidR="0024446E" w:rsidRPr="001B57F7" w14:paraId="0BDA8EFB" w14:textId="77777777" w:rsidTr="00A13386">
        <w:trPr>
          <w:cantSplit/>
          <w:trHeight w:val="397"/>
          <w:jc w:val="center"/>
        </w:trPr>
        <w:tc>
          <w:tcPr>
            <w:tcW w:w="5000" w:type="pct"/>
            <w:gridSpan w:val="2"/>
            <w:vAlign w:val="center"/>
          </w:tcPr>
          <w:p w14:paraId="3DCDFAE3" w14:textId="54CFC746" w:rsidR="0024446E" w:rsidRPr="0024446E" w:rsidRDefault="0024446E" w:rsidP="00A972C0">
            <w:pPr>
              <w:pStyle w:val="ECCTablenote"/>
            </w:pPr>
            <w:r w:rsidRPr="00995202">
              <w:t xml:space="preserve">The antenna connector </w:t>
            </w:r>
            <w:r w:rsidRPr="0024446E">
              <w:t>of the radio module is the reference point.</w:t>
            </w:r>
          </w:p>
          <w:p w14:paraId="221E9F86" w14:textId="421CAF4E" w:rsidR="0024446E" w:rsidRPr="0024446E" w:rsidRDefault="0024446E" w:rsidP="00A972C0">
            <w:pPr>
              <w:pStyle w:val="ECCTablenote"/>
            </w:pPr>
            <w:r w:rsidRPr="00995202">
              <w:t>These requirements cover both blocking and third-order intermodulation.</w:t>
            </w:r>
          </w:p>
        </w:tc>
      </w:tr>
    </w:tbl>
    <w:p w14:paraId="5AABE89B" w14:textId="735B6E92" w:rsidR="0024446E" w:rsidRPr="001B57F7" w:rsidRDefault="0024446E" w:rsidP="0024446E">
      <w:r>
        <w:t xml:space="preserve">Depending on the </w:t>
      </w:r>
      <w:r w:rsidRPr="00FE1BEB">
        <w:t>feasibility</w:t>
      </w:r>
      <w:r>
        <w:t xml:space="preserve"> of the </w:t>
      </w:r>
      <w:r w:rsidRPr="00FE1BEB">
        <w:t>introduction of governmental UAS in 1880-1920 MHz</w:t>
      </w:r>
      <w:r>
        <w:t xml:space="preserve">, FRMCS and governmental UAS may need to coexist and it would be </w:t>
      </w:r>
      <w:r w:rsidRPr="001B57F7">
        <w:t xml:space="preserve">up to the ETSI to define, based on Table </w:t>
      </w:r>
      <w:r w:rsidRPr="0024446E">
        <w:t>15</w:t>
      </w:r>
      <w:r w:rsidRPr="001B57F7">
        <w:t>, a maximum 5 MHz LTE interfering signal level in 1880-1890 MHz when a governmental UAS is in use not in the immediate vicinity of the rail tracks but close enough to cause harmful interference.</w:t>
      </w:r>
    </w:p>
    <w:p w14:paraId="10076FB5" w14:textId="77777777" w:rsidR="0024446E" w:rsidRPr="001B57F7" w:rsidRDefault="0024446E" w:rsidP="0024446E">
      <w:r w:rsidRPr="001B57F7">
        <w:rPr>
          <w:rStyle w:val="ECCParagraph"/>
        </w:rPr>
        <w:t>With respect to t</w:t>
      </w:r>
      <w:r w:rsidRPr="001B57F7">
        <w:t>he protection of FRMCS BS against MFCN BS emissions in the frequency band 1805-1880 MHz, the following blocking level is recommended:</w:t>
      </w:r>
    </w:p>
    <w:p w14:paraId="08552DBA" w14:textId="2146B800" w:rsidR="0024446E" w:rsidRPr="00EC1EED" w:rsidRDefault="0024446E" w:rsidP="000A5B20">
      <w:pPr>
        <w:pStyle w:val="Caption"/>
        <w:keepNext/>
        <w:rPr>
          <w:lang w:val="en-GB"/>
        </w:rPr>
      </w:pPr>
      <w:r w:rsidRPr="00EC1EED">
        <w:rPr>
          <w:lang w:val="en-GB"/>
        </w:rPr>
        <w:lastRenderedPageBreak/>
        <w:t xml:space="preserve">Table </w:t>
      </w:r>
      <w:r w:rsidR="00837CEE" w:rsidRPr="00EC1EED">
        <w:rPr>
          <w:noProof/>
          <w:lang w:val="en-GB"/>
        </w:rPr>
        <w:t>26</w:t>
      </w:r>
      <w:r w:rsidRPr="00EC1EED">
        <w:rPr>
          <w:lang w:val="en-GB"/>
        </w:rPr>
        <w:t>: Requirements on FRMCS BS receiver characteristics</w:t>
      </w:r>
    </w:p>
    <w:tbl>
      <w:tblPr>
        <w:tblW w:w="4379" w:type="pct"/>
        <w:jc w:val="center"/>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top w:w="11" w:type="dxa"/>
          <w:bottom w:w="11" w:type="dxa"/>
        </w:tblCellMar>
        <w:tblLook w:val="04A0" w:firstRow="1" w:lastRow="0" w:firstColumn="1" w:lastColumn="0" w:noHBand="0" w:noVBand="1"/>
      </w:tblPr>
      <w:tblGrid>
        <w:gridCol w:w="5387"/>
        <w:gridCol w:w="3046"/>
      </w:tblGrid>
      <w:tr w:rsidR="0024446E" w:rsidRPr="001B57F7" w14:paraId="16256708" w14:textId="77777777" w:rsidTr="00A13386">
        <w:trPr>
          <w:cantSplit/>
          <w:trHeight w:val="397"/>
          <w:jc w:val="center"/>
        </w:trPr>
        <w:tc>
          <w:tcPr>
            <w:tcW w:w="31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6C7EA2C" w14:textId="77777777" w:rsidR="0024446E" w:rsidRPr="0024446E" w:rsidRDefault="0024446E" w:rsidP="000A5B20">
            <w:pPr>
              <w:pStyle w:val="ECCTableHeaderwhitefont"/>
              <w:keepNext/>
              <w:rPr>
                <w:rStyle w:val="ECCHLbold"/>
                <w:b w:val="0"/>
                <w:color w:val="D2232A"/>
                <w:lang w:val="da-DK" w:eastAsia="en-US"/>
              </w:rPr>
            </w:pPr>
            <w:r w:rsidRPr="001B57F7">
              <w:rPr>
                <w:rStyle w:val="ECCHLbold"/>
              </w:rPr>
              <w:t>Parameter</w:t>
            </w:r>
          </w:p>
        </w:tc>
        <w:tc>
          <w:tcPr>
            <w:tcW w:w="180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E6F7D43" w14:textId="77777777" w:rsidR="0024446E" w:rsidRPr="0024446E" w:rsidRDefault="0024446E" w:rsidP="000A5B20">
            <w:pPr>
              <w:pStyle w:val="ECCTableHeaderwhitefont"/>
              <w:keepNext/>
              <w:rPr>
                <w:rStyle w:val="ECCHLbold"/>
              </w:rPr>
            </w:pPr>
            <w:r w:rsidRPr="001B57F7">
              <w:rPr>
                <w:rStyle w:val="ECCHLbold"/>
              </w:rPr>
              <w:t>Value</w:t>
            </w:r>
          </w:p>
        </w:tc>
      </w:tr>
      <w:tr w:rsidR="0024446E" w:rsidRPr="001B57F7" w14:paraId="1FF5C375" w14:textId="77777777" w:rsidTr="00A13386">
        <w:trPr>
          <w:cantSplit/>
          <w:trHeight w:val="397"/>
          <w:jc w:val="center"/>
        </w:trPr>
        <w:tc>
          <w:tcPr>
            <w:tcW w:w="3194" w:type="pct"/>
            <w:tcBorders>
              <w:top w:val="single" w:sz="4" w:space="0" w:color="FFFFFF" w:themeColor="background1"/>
            </w:tcBorders>
            <w:vAlign w:val="center"/>
          </w:tcPr>
          <w:p w14:paraId="33EE62C4" w14:textId="77777777" w:rsidR="0024446E" w:rsidRPr="0024446E" w:rsidRDefault="0024446E" w:rsidP="000A5B20">
            <w:pPr>
              <w:pStyle w:val="ECCTabletext"/>
              <w:keepNext/>
            </w:pPr>
            <w:r w:rsidRPr="001B57F7">
              <w:t>Level of the wanted signal</w:t>
            </w:r>
          </w:p>
        </w:tc>
        <w:tc>
          <w:tcPr>
            <w:tcW w:w="1806" w:type="pct"/>
            <w:tcBorders>
              <w:top w:val="single" w:sz="4" w:space="0" w:color="FFFFFF" w:themeColor="background1"/>
            </w:tcBorders>
            <w:vAlign w:val="center"/>
          </w:tcPr>
          <w:p w14:paraId="5B4FD045" w14:textId="77777777" w:rsidR="0024446E" w:rsidRPr="0024446E" w:rsidRDefault="0024446E" w:rsidP="000A5B20">
            <w:pPr>
              <w:pStyle w:val="ECCTabletext"/>
              <w:keepNext/>
            </w:pPr>
            <w:r w:rsidRPr="001B57F7">
              <w:t>sensitivity</w:t>
            </w:r>
            <w:r w:rsidRPr="0024446E">
              <w:t xml:space="preserve"> + 3 dB</w:t>
            </w:r>
          </w:p>
        </w:tc>
      </w:tr>
      <w:tr w:rsidR="0024446E" w:rsidRPr="001B57F7" w14:paraId="4409E707" w14:textId="77777777" w:rsidTr="00A13386">
        <w:trPr>
          <w:cantSplit/>
          <w:trHeight w:val="397"/>
          <w:jc w:val="center"/>
        </w:trPr>
        <w:tc>
          <w:tcPr>
            <w:tcW w:w="3194" w:type="pct"/>
            <w:vAlign w:val="center"/>
          </w:tcPr>
          <w:p w14:paraId="3258118F" w14:textId="77777777" w:rsidR="0024446E" w:rsidRPr="0024446E" w:rsidRDefault="0024446E" w:rsidP="000A5B20">
            <w:pPr>
              <w:pStyle w:val="ECCTabletext"/>
              <w:keepNext/>
            </w:pPr>
            <w:r w:rsidRPr="001B57F7">
              <w:t xml:space="preserve">Maximum 5 MHz LTE interfering signal in 1805-1880 MHz </w:t>
            </w:r>
          </w:p>
        </w:tc>
        <w:tc>
          <w:tcPr>
            <w:tcW w:w="1806" w:type="pct"/>
            <w:vAlign w:val="center"/>
          </w:tcPr>
          <w:p w14:paraId="77A65B4F" w14:textId="77777777" w:rsidR="0024446E" w:rsidRPr="0024446E" w:rsidRDefault="0024446E" w:rsidP="000A5B20">
            <w:pPr>
              <w:pStyle w:val="ECCTabletext"/>
              <w:keepNext/>
            </w:pPr>
            <w:r w:rsidRPr="001B57F7">
              <w:t>-</w:t>
            </w:r>
            <w:r w:rsidRPr="0024446E">
              <w:t>20 dBm</w:t>
            </w:r>
          </w:p>
        </w:tc>
      </w:tr>
      <w:tr w:rsidR="0024446E" w:rsidRPr="001B57F7" w14:paraId="4565B7EF" w14:textId="77777777" w:rsidTr="00A13386">
        <w:trPr>
          <w:cantSplit/>
          <w:trHeight w:val="397"/>
          <w:jc w:val="center"/>
        </w:trPr>
        <w:tc>
          <w:tcPr>
            <w:tcW w:w="5000" w:type="pct"/>
            <w:gridSpan w:val="2"/>
            <w:vAlign w:val="center"/>
          </w:tcPr>
          <w:p w14:paraId="4AF0BECD" w14:textId="617E2C3C" w:rsidR="0024446E" w:rsidRPr="0024446E" w:rsidRDefault="0024446E" w:rsidP="00A972C0">
            <w:pPr>
              <w:pStyle w:val="ECCTablenote"/>
            </w:pPr>
            <w:r w:rsidRPr="00995202">
              <w:t>The antenna connector of the BS receiver is the reference point.</w:t>
            </w:r>
          </w:p>
          <w:p w14:paraId="10D48E59" w14:textId="4073DF06" w:rsidR="0024446E" w:rsidRPr="0024446E" w:rsidRDefault="0024446E" w:rsidP="00A972C0">
            <w:pPr>
              <w:pStyle w:val="ECCTablenote"/>
            </w:pPr>
            <w:r w:rsidRPr="00995202">
              <w:t xml:space="preserve">These requirements cover both blocking and </w:t>
            </w:r>
            <w:r w:rsidRPr="0024446E">
              <w:t>third-order intermodulation.</w:t>
            </w:r>
          </w:p>
        </w:tc>
      </w:tr>
    </w:tbl>
    <w:p w14:paraId="6A4E303A" w14:textId="77777777" w:rsidR="0024446E" w:rsidRPr="001B57F7" w:rsidRDefault="0024446E" w:rsidP="0024446E">
      <w:pPr>
        <w:rPr>
          <w:rStyle w:val="ECCParagraph"/>
        </w:rPr>
      </w:pPr>
    </w:p>
    <w:p w14:paraId="4D49B2E0" w14:textId="07C162E2" w:rsidR="007E49BE" w:rsidRPr="001B57F7" w:rsidRDefault="003475D8" w:rsidP="000C0405">
      <w:pPr>
        <w:pStyle w:val="ECCAnnexheading1"/>
        <w:spacing w:line="240" w:lineRule="auto"/>
        <w:rPr>
          <w:lang w:val="en-GB"/>
        </w:rPr>
      </w:pPr>
      <w:bookmarkStart w:id="405" w:name="_Ref35972524"/>
      <w:bookmarkStart w:id="406" w:name="_Toc30762230"/>
      <w:bookmarkStart w:id="407" w:name="_Ref35864310"/>
      <w:bookmarkStart w:id="408" w:name="_Toc42082510"/>
      <w:bookmarkStart w:id="409" w:name="_Toc42088465"/>
      <w:r w:rsidRPr="001B57F7">
        <w:rPr>
          <w:lang w:val="en-GB"/>
        </w:rPr>
        <w:lastRenderedPageBreak/>
        <w:t>Propagation model</w:t>
      </w:r>
      <w:bookmarkEnd w:id="405"/>
      <w:bookmarkEnd w:id="406"/>
      <w:bookmarkEnd w:id="407"/>
      <w:bookmarkEnd w:id="408"/>
      <w:bookmarkEnd w:id="409"/>
    </w:p>
    <w:p w14:paraId="1F6014D7" w14:textId="2E91B559" w:rsidR="007E49BE" w:rsidRPr="001B57F7" w:rsidRDefault="003475D8" w:rsidP="000C0405">
      <w:r w:rsidRPr="001B57F7">
        <w:t xml:space="preserve">Most of the propagation models commonly used in CEPT and ITU-R </w:t>
      </w:r>
      <w:r w:rsidR="00144530">
        <w:t>co-existence</w:t>
      </w:r>
      <w:r w:rsidRPr="001B57F7">
        <w:t xml:space="preserve"> studies are based on statistical approaches: for example</w:t>
      </w:r>
      <w:r w:rsidR="006D5A9F">
        <w:t>,</w:t>
      </w:r>
      <w:r w:rsidRPr="001B57F7">
        <w:t xml:space="preserve"> the Okumura-Hata model has been elaborated following a set of measurement campaigns in densely populated areas in Japan. These semi-empirical models provide good results when the distance between the transmitter and the receiver is sufficiently large to average out the effect of individual buildings and other obstacles. However, in very specific cases, especially for short distances, the particularities of the configuration are disregarded by such models, which can ultimately lead to a poor evaluation of the path loss. </w:t>
      </w:r>
    </w:p>
    <w:p w14:paraId="440C514D" w14:textId="7002D79F" w:rsidR="007E49BE" w:rsidRPr="001B57F7" w:rsidRDefault="003475D8" w:rsidP="000C0405">
      <w:r w:rsidRPr="001B57F7">
        <w:t xml:space="preserve">The scenarios studied in this </w:t>
      </w:r>
      <w:r w:rsidR="00B62EEF">
        <w:t>R</w:t>
      </w:r>
      <w:r w:rsidRPr="001B57F7">
        <w:t xml:space="preserve">eport involve distances that generally do not exceed a few </w:t>
      </w:r>
      <w:proofErr w:type="gramStart"/>
      <w:r w:rsidRPr="001B57F7">
        <w:t>kilometres, but</w:t>
      </w:r>
      <w:proofErr w:type="gramEnd"/>
      <w:r w:rsidRPr="001B57F7">
        <w:t xml:space="preserve"> can reach down to a few meters in some cases (for example when calculating the wanted signal received by the </w:t>
      </w:r>
      <w:r w:rsidR="0077359B" w:rsidRPr="001B57F7">
        <w:t>cab-radio</w:t>
      </w:r>
      <w:r w:rsidRPr="001B57F7">
        <w:t xml:space="preserve"> from the FRMCS site in the serving cell). For such short distances, the only relevant propagation effect is the diffraction, and therefore predicting the path loss requires knowing the exact position of all obstacles in the path between the transmitter and the receiver. This can be achieved by using a national terrain and buildings database: in France they are both provided by the ”</w:t>
      </w:r>
      <w:proofErr w:type="spellStart"/>
      <w:r w:rsidRPr="001B57F7">
        <w:rPr>
          <w:i/>
        </w:rPr>
        <w:t>Institut</w:t>
      </w:r>
      <w:proofErr w:type="spellEnd"/>
      <w:r w:rsidRPr="001B57F7">
        <w:rPr>
          <w:i/>
        </w:rPr>
        <w:t xml:space="preserve"> National de </w:t>
      </w:r>
      <w:proofErr w:type="spellStart"/>
      <w:r w:rsidRPr="001B57F7">
        <w:rPr>
          <w:i/>
        </w:rPr>
        <w:t>l’Information</w:t>
      </w:r>
      <w:proofErr w:type="spellEnd"/>
      <w:r w:rsidRPr="001B57F7">
        <w:rPr>
          <w:i/>
        </w:rPr>
        <w:t xml:space="preserve"> </w:t>
      </w:r>
      <w:proofErr w:type="spellStart"/>
      <w:r w:rsidRPr="001B57F7">
        <w:rPr>
          <w:i/>
        </w:rPr>
        <w:t>Géographique</w:t>
      </w:r>
      <w:proofErr w:type="spellEnd"/>
      <w:r w:rsidRPr="001B57F7">
        <w:rPr>
          <w:i/>
        </w:rPr>
        <w:t xml:space="preserve"> et </w:t>
      </w:r>
      <w:proofErr w:type="spellStart"/>
      <w:r w:rsidRPr="001B57F7">
        <w:rPr>
          <w:i/>
        </w:rPr>
        <w:t>Forestière</w:t>
      </w:r>
      <w:proofErr w:type="spellEnd"/>
      <w:r w:rsidRPr="001B57F7">
        <w:rPr>
          <w:i/>
        </w:rPr>
        <w:t>”</w:t>
      </w:r>
      <w:r w:rsidRPr="001B57F7">
        <w:t xml:space="preserve"> (IGN), with a precision of 5 m (1</w:t>
      </w:r>
      <w:r w:rsidR="00E433B1">
        <w:t xml:space="preserve"> </w:t>
      </w:r>
      <w:r w:rsidRPr="001B57F7">
        <w:t xml:space="preserve">m is also possible but it increases significantly the computation time and provides a level of accuracy that is not necessarily needed for the purposes of this </w:t>
      </w:r>
      <w:r w:rsidR="00B62EEF">
        <w:t>R</w:t>
      </w:r>
      <w:r w:rsidRPr="001B57F7">
        <w:t xml:space="preserve">eport). </w:t>
      </w:r>
    </w:p>
    <w:p w14:paraId="2797BE9B" w14:textId="77777777" w:rsidR="007E49BE" w:rsidRPr="001B57F7" w:rsidRDefault="003475D8" w:rsidP="000C0405">
      <w:r w:rsidRPr="001B57F7">
        <w:t>Once the path profile between the transmitter and the receiver is determined</w:t>
      </w:r>
      <w:r w:rsidRPr="0056127D">
        <w:t xml:space="preserve">, </w:t>
      </w:r>
      <w:r w:rsidRPr="00F06ACF">
        <w:t>the Bullington single knife edge diffraction model is applied</w:t>
      </w:r>
      <w:r w:rsidRPr="0056127D">
        <w:t>. The advantage of this model is its simplicity: it basically reduces the path profile to a single equivalent obstacle and ignores all others. Therefore, it tends</w:t>
      </w:r>
      <w:r w:rsidRPr="001B57F7">
        <w:t xml:space="preserve"> to underestimate the diffraction loss which is acceptable in this report because it overestimates the impact of interferers on the FRMCS </w:t>
      </w:r>
      <w:r w:rsidR="0077359B" w:rsidRPr="001B57F7">
        <w:t>cab-radio</w:t>
      </w:r>
      <w:r w:rsidRPr="001B57F7">
        <w:t xml:space="preserve">. </w:t>
      </w:r>
    </w:p>
    <w:p w14:paraId="03780CAA" w14:textId="66B0DBBA" w:rsidR="007E49BE" w:rsidRDefault="003475D8" w:rsidP="000C0405">
      <w:pPr>
        <w:rPr>
          <w:rFonts w:cs="Arial"/>
        </w:rPr>
      </w:pPr>
      <w:r w:rsidRPr="001B57F7">
        <w:t>The principle of the model is thoroughly described in</w:t>
      </w:r>
      <w:r w:rsidR="00E424BE" w:rsidRPr="00E424BE">
        <w:t xml:space="preserve"> </w:t>
      </w:r>
      <w:r w:rsidR="009F641B">
        <w:t>“</w:t>
      </w:r>
      <w:r w:rsidR="00BC0893" w:rsidRPr="001B57F7">
        <w:t>Diffraction Loss Prediction of Multiple Edges U</w:t>
      </w:r>
      <w:r w:rsidR="00B82696">
        <w:t>s</w:t>
      </w:r>
      <w:r w:rsidR="00BC0893" w:rsidRPr="001B57F7">
        <w:t>ing Bullington Method with Neural Network in Mountainous Areas</w:t>
      </w:r>
      <w:r w:rsidR="009F641B">
        <w:t>”</w:t>
      </w:r>
      <w:r w:rsidRPr="001B57F7">
        <w:t xml:space="preserve"> </w:t>
      </w:r>
      <w:r w:rsidR="00204777">
        <w:t>[45]</w:t>
      </w:r>
      <w:r w:rsidRPr="001B57F7">
        <w:t xml:space="preserve">, and further illustrated in </w:t>
      </w:r>
      <w:r w:rsidR="00DE7671" w:rsidRPr="001B57F7">
        <w:t xml:space="preserve">Figure </w:t>
      </w:r>
      <w:r w:rsidR="00DE7671">
        <w:t>52</w:t>
      </w:r>
      <w:r w:rsidRPr="001B57F7">
        <w:t xml:space="preserve"> below. The length of the straight line between the transmitter (Tx) and the receiver (Rx) is denoted by d. The equivalent obstacle has a height h above this straight line, which is determined by drawing the lines from the transmitter and receiver to the highest point that they ”see” in the direction of each other. Let d1/d2 respectively denote the distance between Tx/Rx and the top of this equivalent obstacle. The diffraction loss is given by the following formula, where </w:t>
      </w:r>
      <w:r w:rsidRPr="001B57F7">
        <w:rPr>
          <w:rFonts w:cs="Arial"/>
        </w:rPr>
        <w:t>λ denotes the wavelength:</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4"/>
        <w:gridCol w:w="8453"/>
        <w:gridCol w:w="572"/>
      </w:tblGrid>
      <w:tr w:rsidR="00837CEE" w14:paraId="021523CB" w14:textId="77777777" w:rsidTr="00837CEE">
        <w:tc>
          <w:tcPr>
            <w:tcW w:w="327" w:type="pct"/>
          </w:tcPr>
          <w:p w14:paraId="178AC8A5" w14:textId="77777777" w:rsidR="00837CEE" w:rsidRDefault="00837CEE" w:rsidP="003062B1">
            <w:pPr>
              <w:spacing w:after="120"/>
              <w:rPr>
                <w:rStyle w:val="ECCParagraph"/>
              </w:rPr>
            </w:pPr>
          </w:p>
        </w:tc>
        <w:tc>
          <w:tcPr>
            <w:tcW w:w="4393" w:type="pct"/>
          </w:tcPr>
          <w:p w14:paraId="19ACA9EE" w14:textId="77777777" w:rsidR="00837CEE" w:rsidRPr="001B57F7" w:rsidRDefault="00CF7E96" w:rsidP="00837CEE">
            <w:pPr>
              <w:jc w:val="center"/>
            </w:pPr>
            <m:oMathPara>
              <m:oMath>
                <m:sSub>
                  <m:sSubPr>
                    <m:ctrlPr>
                      <w:rPr>
                        <w:rFonts w:ascii="Cambria Math" w:hAnsi="Cambria Math"/>
                        <w:i/>
                      </w:rPr>
                    </m:ctrlPr>
                  </m:sSubPr>
                  <m:e>
                    <m:r>
                      <w:rPr>
                        <w:rFonts w:ascii="Cambria Math" w:hAnsi="Cambria Math"/>
                      </w:rPr>
                      <m:t>L</m:t>
                    </m:r>
                  </m:e>
                  <m:sub>
                    <m:r>
                      <w:rPr>
                        <w:rFonts w:ascii="Cambria Math" w:hAnsi="Cambria Math"/>
                      </w:rPr>
                      <m:t xml:space="preserve">diff </m:t>
                    </m:r>
                  </m:sub>
                </m:sSub>
                <m:r>
                  <w:rPr>
                    <w:rFonts w:ascii="Cambria Math" w:hAnsi="Cambria Math"/>
                  </w:rPr>
                  <m:t>=6.9+20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i/>
                      </w:rPr>
                    </m:ctrlPr>
                  </m:dPr>
                  <m:e>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r>
                                  <w:rPr>
                                    <w:rFonts w:ascii="Cambria Math" w:hAnsi="Cambria Math"/>
                                  </w:rPr>
                                  <m:t>v-0.1</m:t>
                                </m:r>
                              </m:e>
                            </m:d>
                          </m:e>
                          <m:sup>
                            <m:r>
                              <w:rPr>
                                <w:rFonts w:ascii="Cambria Math" w:hAnsi="Cambria Math"/>
                              </w:rPr>
                              <m:t>2</m:t>
                            </m:r>
                          </m:sup>
                        </m:sSup>
                        <m:r>
                          <w:rPr>
                            <w:rFonts w:ascii="Cambria Math" w:hAnsi="Cambria Math"/>
                          </w:rPr>
                          <m:t>+1</m:t>
                        </m:r>
                      </m:e>
                    </m:rad>
                    <m:r>
                      <w:rPr>
                        <w:rFonts w:ascii="Cambria Math" w:hAnsi="Cambria Math"/>
                      </w:rPr>
                      <m:t>+v-0.1</m:t>
                    </m:r>
                  </m:e>
                </m:d>
                <m:r>
                  <w:rPr>
                    <w:rFonts w:ascii="Cambria Math" w:hAnsi="Cambria Math"/>
                  </w:rPr>
                  <m:t>, if v≥-0.78 (</m:t>
                </m:r>
                <m:sSub>
                  <m:sSubPr>
                    <m:ctrlPr>
                      <w:rPr>
                        <w:rFonts w:ascii="Cambria Math" w:hAnsi="Cambria Math"/>
                        <w:i/>
                      </w:rPr>
                    </m:ctrlPr>
                  </m:sSubPr>
                  <m:e>
                    <m:r>
                      <w:rPr>
                        <w:rFonts w:ascii="Cambria Math" w:hAnsi="Cambria Math"/>
                      </w:rPr>
                      <m:t>L</m:t>
                    </m:r>
                  </m:e>
                  <m:sub>
                    <m:r>
                      <w:rPr>
                        <w:rFonts w:ascii="Cambria Math" w:hAnsi="Cambria Math"/>
                      </w:rPr>
                      <m:t xml:space="preserve">diff </m:t>
                    </m:r>
                  </m:sub>
                </m:sSub>
                <m:r>
                  <w:rPr>
                    <w:rFonts w:ascii="Cambria Math" w:hAnsi="Cambria Math"/>
                  </w:rPr>
                  <m:t xml:space="preserve">=0 </m:t>
                </m:r>
                <m:r>
                  <m:rPr>
                    <m:sty m:val="p"/>
                  </m:rPr>
                  <w:rPr>
                    <w:rFonts w:ascii="Cambria Math" w:hAnsi="Cambria Math"/>
                  </w:rPr>
                  <m:t>otherwise</m:t>
                </m:r>
                <m:r>
                  <w:rPr>
                    <w:rFonts w:ascii="Cambria Math" w:hAnsi="Cambria Math"/>
                  </w:rPr>
                  <m:t>)</m:t>
                </m:r>
              </m:oMath>
            </m:oMathPara>
          </w:p>
          <w:p w14:paraId="42402D78" w14:textId="612D9126" w:rsidR="00837CEE" w:rsidRPr="00144C97" w:rsidRDefault="00837CEE" w:rsidP="00B21C45">
            <w:pPr>
              <w:rPr>
                <w:rStyle w:val="ECCParagraph"/>
              </w:rPr>
            </w:pPr>
            <m:oMathPara>
              <m:oMath>
                <m:r>
                  <w:rPr>
                    <w:rFonts w:ascii="Cambria Math" w:hAnsi="Cambria Math"/>
                  </w:rPr>
                  <m:t>v=h</m:t>
                </m:r>
                <m:rad>
                  <m:radPr>
                    <m:degHide m:val="1"/>
                    <m:ctrlPr>
                      <w:rPr>
                        <w:rFonts w:ascii="Cambria Math" w:hAnsi="Cambria Math"/>
                        <w:i/>
                      </w:rPr>
                    </m:ctrlPr>
                  </m:radPr>
                  <m:deg/>
                  <m:e>
                    <m:f>
                      <m:fPr>
                        <m:ctrlPr>
                          <w:rPr>
                            <w:rFonts w:ascii="Cambria Math" w:hAnsi="Cambria Math"/>
                            <w:i/>
                          </w:rPr>
                        </m:ctrlPr>
                      </m:fPr>
                      <m:num>
                        <m:r>
                          <w:rPr>
                            <w:rFonts w:ascii="Cambria Math" w:hAnsi="Cambria Math"/>
                          </w:rPr>
                          <m:t>2</m:t>
                        </m:r>
                      </m:num>
                      <m:den>
                        <m:r>
                          <m:rPr>
                            <m:sty m:val="p"/>
                          </m:rPr>
                          <w:rPr>
                            <w:rFonts w:ascii="Cambria Math" w:hAnsi="Cambria Math" w:cs="Arial"/>
                          </w:rPr>
                          <m:t>λ</m:t>
                        </m:r>
                      </m:den>
                    </m:f>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d</m:t>
                                </m:r>
                              </m:e>
                              <m:sub>
                                <m:r>
                                  <w:rPr>
                                    <w:rFonts w:ascii="Cambria Math" w:hAnsi="Cambria Math"/>
                                  </w:rPr>
                                  <m:t>1</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d</m:t>
                                </m:r>
                              </m:e>
                              <m:sub>
                                <m:r>
                                  <w:rPr>
                                    <w:rFonts w:ascii="Cambria Math" w:hAnsi="Cambria Math"/>
                                  </w:rPr>
                                  <m:t>2</m:t>
                                </m:r>
                              </m:sub>
                            </m:sSub>
                          </m:den>
                        </m:f>
                      </m:e>
                    </m:d>
                  </m:e>
                </m:rad>
              </m:oMath>
            </m:oMathPara>
          </w:p>
        </w:tc>
        <w:tc>
          <w:tcPr>
            <w:tcW w:w="280" w:type="pct"/>
          </w:tcPr>
          <w:p w14:paraId="331D3208" w14:textId="3E73E60D" w:rsidR="00837CEE" w:rsidRDefault="00837CEE" w:rsidP="003062B1">
            <w:pPr>
              <w:spacing w:after="120"/>
              <w:jc w:val="right"/>
              <w:rPr>
                <w:rStyle w:val="ECCParagraph"/>
                <w:rFonts w:eastAsiaTheme="minorEastAsia"/>
                <w:lang w:eastAsia="da-DK"/>
              </w:rPr>
            </w:pPr>
            <w:r>
              <w:rPr>
                <w:rStyle w:val="ECCParagraph"/>
              </w:rPr>
              <w:t>(</w:t>
            </w:r>
            <w:r>
              <w:rPr>
                <w:noProof/>
              </w:rPr>
              <w:t>16</w:t>
            </w:r>
            <w:r>
              <w:t>)</w:t>
            </w:r>
          </w:p>
        </w:tc>
      </w:tr>
    </w:tbl>
    <w:p w14:paraId="3F9D09D8" w14:textId="1C426FAC" w:rsidR="007E49BE" w:rsidRPr="001B57F7" w:rsidRDefault="003475D8" w:rsidP="000C0405">
      <w:r w:rsidRPr="001B57F7">
        <w:t xml:space="preserve">The path overall propagation loss results from the addition of </w:t>
      </w:r>
      <m:oMath>
        <m:sSub>
          <m:sSubPr>
            <m:ctrlPr>
              <w:rPr>
                <w:rFonts w:ascii="Cambria Math" w:hAnsi="Cambria Math"/>
                <w:i/>
              </w:rPr>
            </m:ctrlPr>
          </m:sSubPr>
          <m:e>
            <m:r>
              <w:rPr>
                <w:rFonts w:ascii="Cambria Math" w:hAnsi="Cambria Math"/>
              </w:rPr>
              <m:t>L</m:t>
            </m:r>
          </m:e>
          <m:sub>
            <m:r>
              <w:rPr>
                <w:rFonts w:ascii="Cambria Math" w:hAnsi="Cambria Math"/>
              </w:rPr>
              <m:t xml:space="preserve">diff </m:t>
            </m:r>
          </m:sub>
        </m:sSub>
      </m:oMath>
      <w:r w:rsidRPr="001B57F7">
        <w:t xml:space="preserve">, and the </w:t>
      </w:r>
      <w:r w:rsidRPr="001B57F7">
        <w:rPr>
          <w:i/>
        </w:rPr>
        <w:t>Free Space Path Loss</w:t>
      </w:r>
      <w:r w:rsidRPr="001B57F7">
        <w:t xml:space="preserve"> (FSPL), which is provided in </w:t>
      </w:r>
      <w:r w:rsidR="00BC0893">
        <w:t>Re</w:t>
      </w:r>
      <w:r w:rsidR="0056127D">
        <w:t>commendation</w:t>
      </w:r>
      <w:r w:rsidR="00BC0893">
        <w:t xml:space="preserve"> </w:t>
      </w:r>
      <w:r w:rsidRPr="001B57F7">
        <w:t>ITU-R P.525</w:t>
      </w:r>
      <w:r w:rsidR="002F177A">
        <w:t xml:space="preserve"> </w:t>
      </w:r>
      <w:r w:rsidR="002F177A">
        <w:rPr>
          <w:rFonts w:cs="Arial"/>
          <w:szCs w:val="20"/>
        </w:rPr>
        <w:t>[44]</w:t>
      </w:r>
      <w:r w:rsidRPr="001B57F7">
        <w:t xml:space="preserve"> (formula 4).</w:t>
      </w:r>
    </w:p>
    <w:p w14:paraId="068F834E"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7E213811" wp14:editId="3D51E420">
            <wp:extent cx="4453018" cy="1966586"/>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a:picLocks noChangeAspect="1" noChangeArrowheads="1"/>
                    </pic:cNvPicPr>
                  </pic:nvPicPr>
                  <pic:blipFill>
                    <a:blip r:embed="rId59" cstate="screen"/>
                    <a:stretch>
                      <a:fillRect/>
                    </a:stretch>
                  </pic:blipFill>
                  <pic:spPr>
                    <a:xfrm>
                      <a:off x="0" y="0"/>
                      <a:ext cx="4563675" cy="2015456"/>
                    </a:xfrm>
                    <a:prstGeom prst="rect">
                      <a:avLst/>
                    </a:prstGeom>
                    <a:noFill/>
                    <a:ln>
                      <a:noFill/>
                    </a:ln>
                  </pic:spPr>
                </pic:pic>
              </a:graphicData>
            </a:graphic>
          </wp:inline>
        </w:drawing>
      </w:r>
    </w:p>
    <w:p w14:paraId="4AAD0706" w14:textId="5C2377EC" w:rsidR="007E49BE" w:rsidRPr="001B57F7" w:rsidRDefault="003475D8" w:rsidP="000C0405">
      <w:pPr>
        <w:pStyle w:val="Caption"/>
        <w:rPr>
          <w:lang w:val="en-GB"/>
        </w:rPr>
      </w:pPr>
      <w:bookmarkStart w:id="410" w:name="_Ref16243296"/>
      <w:r w:rsidRPr="001B57F7">
        <w:rPr>
          <w:lang w:val="en-GB"/>
        </w:rPr>
        <w:t xml:space="preserve">Figure </w:t>
      </w:r>
      <w:r w:rsidR="00DE7671">
        <w:rPr>
          <w:noProof/>
          <w:lang w:val="en-GB"/>
        </w:rPr>
        <w:t>52</w:t>
      </w:r>
      <w:bookmarkEnd w:id="410"/>
      <w:r w:rsidRPr="001B57F7">
        <w:rPr>
          <w:lang w:val="en-GB"/>
        </w:rPr>
        <w:t>: Determination of the equivalent obstacle in the Bullington diffraction model</w:t>
      </w:r>
    </w:p>
    <w:p w14:paraId="0DFC141C" w14:textId="30119690" w:rsidR="0031331D" w:rsidRPr="00EC1EED" w:rsidRDefault="003475D8" w:rsidP="001D39DF">
      <w:pPr>
        <w:pStyle w:val="ECCAnnexheading1"/>
        <w:rPr>
          <w:lang w:val="en-GB"/>
        </w:rPr>
      </w:pPr>
      <w:bookmarkStart w:id="411" w:name="_Toc42082511"/>
      <w:bookmarkStart w:id="412" w:name="_Toc42088466"/>
      <w:r w:rsidRPr="00EC1EED">
        <w:rPr>
          <w:lang w:val="en-GB"/>
        </w:rPr>
        <w:lastRenderedPageBreak/>
        <w:t>Achievable downlink throughput without external interference</w:t>
      </w:r>
      <w:bookmarkEnd w:id="411"/>
      <w:bookmarkEnd w:id="412"/>
      <w:r w:rsidRPr="00EC1EED">
        <w:rPr>
          <w:lang w:val="en-GB"/>
        </w:rPr>
        <w:t xml:space="preserve"> </w:t>
      </w:r>
    </w:p>
    <w:p w14:paraId="6AF35A27" w14:textId="15B36FE8" w:rsidR="007E49BE" w:rsidRPr="001B57F7" w:rsidRDefault="003475D8" w:rsidP="000C0405">
      <w:r w:rsidRPr="001B57F7">
        <w:t xml:space="preserve">In this paragraph, the minimum throughput of the FRMCS downlink is determined, based on the system and deployment-related parameters presented in </w:t>
      </w:r>
      <w:r w:rsidR="006F0726">
        <w:t>s</w:t>
      </w:r>
      <w:r w:rsidRPr="001B57F7">
        <w:t xml:space="preserve">ection </w:t>
      </w:r>
      <w:r w:rsidR="00204777">
        <w:t>2.3</w:t>
      </w:r>
      <w:r w:rsidRPr="001B57F7">
        <w:t xml:space="preserve"> and </w:t>
      </w:r>
      <w:r w:rsidR="00204777">
        <w:t>2.4</w:t>
      </w:r>
      <w:r w:rsidRPr="001B57F7">
        <w:t xml:space="preserve">. No external interference is </w:t>
      </w:r>
      <w:r w:rsidR="005C5613">
        <w:t>considered</w:t>
      </w:r>
      <w:r w:rsidRPr="001B57F7">
        <w:t xml:space="preserve">, so that the only limitation is the ICI generated by adjacent cells. The figure below shows the CDF of the SINR variable in each of the three scenarios. For example, in the high-speed case, the minimum SINR is about 10 dB, and it is attained at the second handover point (see </w:t>
      </w:r>
      <w:r w:rsidR="00DE7671" w:rsidRPr="001B57F7">
        <w:t xml:space="preserve">Figure </w:t>
      </w:r>
      <w:r w:rsidR="00DE7671">
        <w:rPr>
          <w:noProof/>
        </w:rPr>
        <w:t>13</w:t>
      </w:r>
      <w:r w:rsidRPr="001B57F7">
        <w:t>). The maximum SINR of 60 dB is measured when the train is passing by the FRMCS site in the centre of the serving cell.</w:t>
      </w:r>
    </w:p>
    <w:p w14:paraId="14D6765E" w14:textId="31B98575" w:rsidR="007E49BE" w:rsidRPr="001B57F7" w:rsidRDefault="003475D8" w:rsidP="000C0405">
      <w:r w:rsidRPr="001B57F7">
        <w:t>In each scenario, the SINR value exceeded 95% of the time has also been shown, and equals 13 dB, 14 dB and 40 dB in the high-speed, the low-density and the high-density scenario, respectively. 95% has been chosen to keep this study consistent with the EIRENE specifications</w:t>
      </w:r>
      <w:r w:rsidR="006D5A9F">
        <w:t xml:space="preserve"> </w:t>
      </w:r>
      <w:r w:rsidR="00204777">
        <w:t>[25]</w:t>
      </w:r>
      <w:r w:rsidRPr="001B57F7">
        <w:t xml:space="preserve"> for GSM-R, which requires a minimum signal strength at the train antenna that must be exceeded 95% of the time.</w:t>
      </w:r>
    </w:p>
    <w:p w14:paraId="2ADFE3A9"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155C3A6F" wp14:editId="09A96324">
            <wp:extent cx="6012492" cy="2868460"/>
            <wp:effectExtent l="0" t="0" r="7620" b="8255"/>
            <wp:docPr id="29"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36"/>
                    <pic:cNvPicPr>
                      <a:picLocks noChangeAspect="1" noChangeArrowheads="1"/>
                    </pic:cNvPicPr>
                  </pic:nvPicPr>
                  <pic:blipFill>
                    <a:blip r:embed="rId60" cstate="screen"/>
                    <a:stretch>
                      <a:fillRect/>
                    </a:stretch>
                  </pic:blipFill>
                  <pic:spPr>
                    <a:xfrm>
                      <a:off x="0" y="0"/>
                      <a:ext cx="6027895" cy="2875808"/>
                    </a:xfrm>
                    <a:prstGeom prst="rect">
                      <a:avLst/>
                    </a:prstGeom>
                    <a:noFill/>
                    <a:ln>
                      <a:noFill/>
                    </a:ln>
                  </pic:spPr>
                </pic:pic>
              </a:graphicData>
            </a:graphic>
          </wp:inline>
        </w:drawing>
      </w:r>
    </w:p>
    <w:p w14:paraId="6A2D8151" w14:textId="4BB0270C" w:rsidR="007E49BE" w:rsidRPr="001B57F7" w:rsidRDefault="003475D8" w:rsidP="000C0405">
      <w:pPr>
        <w:pStyle w:val="Caption"/>
        <w:rPr>
          <w:lang w:val="en-GB"/>
        </w:rPr>
      </w:pPr>
      <w:r w:rsidRPr="001B57F7">
        <w:rPr>
          <w:lang w:val="en-GB"/>
        </w:rPr>
        <w:t xml:space="preserve">Figure </w:t>
      </w:r>
      <w:r w:rsidR="00DE7671">
        <w:rPr>
          <w:noProof/>
          <w:lang w:val="en-GB"/>
        </w:rPr>
        <w:t>53</w:t>
      </w:r>
      <w:r w:rsidRPr="001B57F7">
        <w:rPr>
          <w:lang w:val="en-GB"/>
        </w:rPr>
        <w:t xml:space="preserve">: CDF of the SINR in the three scenarios without external interference </w:t>
      </w:r>
    </w:p>
    <w:p w14:paraId="6EC6F6BC" w14:textId="77777777" w:rsidR="007E49BE" w:rsidRPr="001B57F7" w:rsidRDefault="003475D8" w:rsidP="000C0405">
      <w:r w:rsidRPr="001B57F7">
        <w:t>The standard methodology that has been used to compute the achievable throughput is described in the following steps:</w:t>
      </w:r>
    </w:p>
    <w:p w14:paraId="61F4833B" w14:textId="758EAF37" w:rsidR="007E49BE" w:rsidRPr="001B57F7" w:rsidRDefault="003475D8" w:rsidP="000C0405">
      <w:pPr>
        <w:pStyle w:val="ECCBulletsLv1"/>
      </w:pPr>
      <w:r w:rsidRPr="001B57F7">
        <w:t xml:space="preserve">In LTE, the link adaptation algorithm dynamically selects the best possible </w:t>
      </w:r>
      <w:r w:rsidRPr="001B57F7">
        <w:rPr>
          <w:i/>
        </w:rPr>
        <w:t xml:space="preserve">Modulation </w:t>
      </w:r>
      <w:proofErr w:type="gramStart"/>
      <w:r w:rsidRPr="001B57F7">
        <w:rPr>
          <w:i/>
        </w:rPr>
        <w:t>And</w:t>
      </w:r>
      <w:proofErr w:type="gramEnd"/>
      <w:r w:rsidRPr="001B57F7">
        <w:rPr>
          <w:i/>
        </w:rPr>
        <w:t xml:space="preserve"> Coding Scheme</w:t>
      </w:r>
      <w:r w:rsidRPr="001B57F7">
        <w:t xml:space="preserve"> (MCS) to maintain the </w:t>
      </w:r>
      <w:proofErr w:type="spellStart"/>
      <w:r w:rsidRPr="001B57F7">
        <w:rPr>
          <w:i/>
        </w:rPr>
        <w:t>BLock</w:t>
      </w:r>
      <w:proofErr w:type="spellEnd"/>
      <w:r w:rsidRPr="001B57F7">
        <w:rPr>
          <w:i/>
        </w:rPr>
        <w:t xml:space="preserve"> Error Rate</w:t>
      </w:r>
      <w:r w:rsidRPr="001B57F7">
        <w:t xml:space="preserve"> (BLER) below 10%. A higher MCS offers higher spectral efficiency, but also requires higher SINR to support it. The paper ”</w:t>
      </w:r>
      <w:r w:rsidRPr="001B57F7">
        <w:rPr>
          <w:i/>
        </w:rPr>
        <w:t>LTE Physical Layer Performance Analysis</w:t>
      </w:r>
      <w:r w:rsidRPr="001B57F7">
        <w:t xml:space="preserve">” </w:t>
      </w:r>
      <w:sdt>
        <w:sdtPr>
          <w:id w:val="1455138704"/>
        </w:sdtPr>
        <w:sdtEndPr/>
        <w:sdtContent>
          <w:r w:rsidR="00DE7671" w:rsidRPr="00DE7671">
            <w:rPr>
              <w:noProof/>
            </w:rPr>
            <w:t>[45]</w:t>
          </w:r>
        </w:sdtContent>
      </w:sdt>
      <w:r w:rsidRPr="001B57F7">
        <w:t xml:space="preserve"> provides the mapping between BLER and SNR for different channel models, and in particular for the </w:t>
      </w:r>
      <w:r w:rsidRPr="001B57F7">
        <w:rPr>
          <w:i/>
        </w:rPr>
        <w:t>Extended Typical Urban</w:t>
      </w:r>
      <w:r w:rsidRPr="001B57F7">
        <w:t xml:space="preserve"> model (ETU), with maximum 70 Hz Doppler shift (see the figure below). As can be read from this figure, the maximum MCS index that keeps the BLER below 10% is 19, 20 and 28 in the high-speed, the low-density and the high-density scenario, respectively; </w:t>
      </w:r>
    </w:p>
    <w:p w14:paraId="7C5B4EDD" w14:textId="37F71FCD" w:rsidR="007E49BE" w:rsidRPr="001B57F7" w:rsidRDefault="003475D8" w:rsidP="000C0405">
      <w:pPr>
        <w:pStyle w:val="ECCBulletsLv1"/>
        <w:rPr>
          <w:rFonts w:asciiTheme="minorHAnsi" w:hAnsiTheme="minorHAnsi"/>
          <w:sz w:val="22"/>
        </w:rPr>
      </w:pPr>
      <w:r w:rsidRPr="001B57F7">
        <w:t xml:space="preserve">The MCS index is mapped to the so-called </w:t>
      </w:r>
      <w:r w:rsidRPr="001B57F7">
        <w:rPr>
          <w:i/>
        </w:rPr>
        <w:t>Transport Block Size</w:t>
      </w:r>
      <w:r w:rsidRPr="001B57F7">
        <w:t xml:space="preserve"> (TBS) index according to 3GPP TS 36.213 </w:t>
      </w:r>
      <w:sdt>
        <w:sdtPr>
          <w:id w:val="-1883158614"/>
          <w:showingPlcHdr/>
        </w:sdtPr>
        <w:sdtEndPr/>
        <w:sdtContent>
          <w:r w:rsidR="00D2556E">
            <w:t xml:space="preserve">     </w:t>
          </w:r>
        </w:sdtContent>
      </w:sdt>
      <w:r w:rsidR="00204777">
        <w:t>[21]</w:t>
      </w:r>
      <w:r w:rsidR="00E327D1">
        <w:t>, t</w:t>
      </w:r>
      <w:r w:rsidRPr="001B57F7">
        <w:t>able 7.1.7.1-1. It is 17, 18 and 26 in the high-speed, the low-density, and the high-density scenario, respectively;</w:t>
      </w:r>
    </w:p>
    <w:p w14:paraId="55ED6BB8" w14:textId="0EB0CA75" w:rsidR="007E49BE" w:rsidRPr="001B57F7" w:rsidRDefault="003475D8" w:rsidP="000C0405">
      <w:pPr>
        <w:pStyle w:val="ECCBulletsLv1"/>
      </w:pPr>
      <w:r w:rsidRPr="001B57F7">
        <w:t xml:space="preserve">The average number of RBs allocated per train is computed based on the train densities given in </w:t>
      </w:r>
      <w:r w:rsidR="00E80D21" w:rsidRPr="001B57F7">
        <w:t xml:space="preserve">Table </w:t>
      </w:r>
      <w:r w:rsidR="00E80D21">
        <w:t>5</w:t>
      </w:r>
      <w:r w:rsidRPr="001B57F7">
        <w:t xml:space="preserve">. In the high-speed scenario, it equals 50/4 = 13, in the low-density, 50/3 = 17, and in the high-density, 50/5 = 10; </w:t>
      </w:r>
    </w:p>
    <w:p w14:paraId="104A605E" w14:textId="3280F973" w:rsidR="007E49BE" w:rsidRPr="001B57F7" w:rsidRDefault="003475D8" w:rsidP="000C0405">
      <w:pPr>
        <w:pStyle w:val="ECCBulletsLv1"/>
      </w:pPr>
      <w:r w:rsidRPr="001B57F7">
        <w:t xml:space="preserve">The number of allocated RBs, together with the TBS index, are used to compute the </w:t>
      </w:r>
      <w:r w:rsidRPr="001B57F7">
        <w:rPr>
          <w:i/>
        </w:rPr>
        <w:t>Transport Block Size</w:t>
      </w:r>
      <w:r w:rsidRPr="001B57F7">
        <w:t xml:space="preserve"> (TBS), which is the number of payload bits transported in a 1 ms subframe. The mapping is given in </w:t>
      </w:r>
      <w:r w:rsidR="000A3DFB" w:rsidRPr="001B57F7">
        <w:t xml:space="preserve">3GPP </w:t>
      </w:r>
      <w:r w:rsidRPr="001B57F7">
        <w:t xml:space="preserve">TS </w:t>
      </w:r>
      <w:sdt>
        <w:sdtPr>
          <w:id w:val="-1867206668"/>
          <w:showingPlcHdr/>
        </w:sdtPr>
        <w:sdtEndPr/>
        <w:sdtContent>
          <w:r w:rsidR="00D2556E">
            <w:t xml:space="preserve">     </w:t>
          </w:r>
        </w:sdtContent>
      </w:sdt>
      <w:r w:rsidR="00204777">
        <w:t>[21]</w:t>
      </w:r>
      <w:r w:rsidR="00E327D1">
        <w:t>, t</w:t>
      </w:r>
      <w:r w:rsidRPr="001B57F7">
        <w:t>able 7.1.7.2.1-1. In the high-speed</w:t>
      </w:r>
      <w:r w:rsidR="00597DBC">
        <w:t xml:space="preserve">, </w:t>
      </w:r>
      <w:r w:rsidR="003A590E">
        <w:t>T</w:t>
      </w:r>
      <w:r w:rsidRPr="001B57F7">
        <w:t>BS = 4776 bits, in the low-density</w:t>
      </w:r>
      <w:r w:rsidR="00597DBC">
        <w:t xml:space="preserve">, </w:t>
      </w:r>
      <w:r w:rsidR="003A590E">
        <w:t>T</w:t>
      </w:r>
      <w:r w:rsidRPr="001B57F7">
        <w:t>BS = 6712 bits, and in the high-density scenario</w:t>
      </w:r>
      <w:r w:rsidR="00597DBC">
        <w:t xml:space="preserve">, </w:t>
      </w:r>
      <w:r w:rsidR="003A590E">
        <w:t>T</w:t>
      </w:r>
      <w:r w:rsidRPr="001B57F7">
        <w:t xml:space="preserve">BS = 7480 bits, which results in throughput values of 4.776 Mbps, 6.712 Mbps and 7.480 Mbps. Indeed, a single transmission MIMO chain is considered for FRMCS downlink (see </w:t>
      </w:r>
      <w:r w:rsidR="00204777" w:rsidRPr="001B57F7">
        <w:t xml:space="preserve">Table </w:t>
      </w:r>
      <w:r w:rsidR="00204777">
        <w:t>4</w:t>
      </w:r>
      <w:r w:rsidR="005049EF">
        <w:t>, n</w:t>
      </w:r>
      <w:r w:rsidR="005049EF" w:rsidRPr="001B57F7">
        <w:t>ote 6</w:t>
      </w:r>
      <w:r w:rsidRPr="001B57F7">
        <w:t xml:space="preserve">); </w:t>
      </w:r>
    </w:p>
    <w:p w14:paraId="105FA68E" w14:textId="250F0ED8" w:rsidR="007E49BE" w:rsidRPr="001B57F7" w:rsidRDefault="003475D8" w:rsidP="00917B88">
      <w:pPr>
        <w:pStyle w:val="ECCBulletsLv1"/>
      </w:pPr>
      <w:r w:rsidRPr="001B57F7">
        <w:lastRenderedPageBreak/>
        <w:t xml:space="preserve">The throughput values computed in the last step must be corrected by the factor </w:t>
      </w:r>
      <m:oMath>
        <m:sSub>
          <m:sSubPr>
            <m:ctrlPr>
              <w:rPr>
                <w:rFonts w:ascii="Cambria Math" w:hAnsi="Cambria Math"/>
                <w:i/>
              </w:rPr>
            </m:ctrlPr>
          </m:sSubPr>
          <m:e>
            <m:r>
              <w:rPr>
                <w:rFonts w:ascii="Cambria Math" w:hAnsi="Cambria Math"/>
              </w:rPr>
              <m:t>r</m:t>
            </m:r>
          </m:e>
          <m:sub>
            <m:r>
              <w:rPr>
                <w:rFonts w:ascii="Cambria Math" w:hAnsi="Cambria Math"/>
              </w:rPr>
              <m:t>dl</m:t>
            </m:r>
          </m:sub>
        </m:sSub>
      </m:oMath>
      <w:r w:rsidRPr="001B57F7">
        <w:t xml:space="preserve">, which reflects the proportion of time reserved for downlink traffic. This variable can be computed from the TDD frame and subframe configurations. In the case of FRMCS, the frame configuration is 3, and the special subframe configuration is 6 (see </w:t>
      </w:r>
      <w:r w:rsidR="00204777" w:rsidRPr="001B57F7">
        <w:t xml:space="preserve">Table </w:t>
      </w:r>
      <w:r w:rsidR="00204777">
        <w:t>3</w:t>
      </w:r>
      <w:r w:rsidRPr="001B57F7">
        <w:t xml:space="preserve">), and therefore: </w:t>
      </w:r>
      <m:oMath>
        <m:sSub>
          <m:sSubPr>
            <m:ctrlPr>
              <w:rPr>
                <w:rFonts w:ascii="Cambria Math" w:hAnsi="Cambria Math"/>
                <w:i/>
              </w:rPr>
            </m:ctrlPr>
          </m:sSubPr>
          <m:e>
            <m:r>
              <w:rPr>
                <w:rFonts w:ascii="Cambria Math" w:hAnsi="Cambria Math"/>
              </w:rPr>
              <m:t>r</m:t>
            </m:r>
          </m:e>
          <m:sub>
            <m:r>
              <w:rPr>
                <w:rFonts w:ascii="Cambria Math" w:hAnsi="Cambria Math"/>
              </w:rPr>
              <m:t>dl</m:t>
            </m:r>
          </m:sub>
        </m:sSub>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10</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10</m:t>
            </m:r>
          </m:den>
        </m:f>
        <m:r>
          <w:rPr>
            <w:rFonts w:ascii="Cambria Math" w:hAnsi="Cambria Math"/>
          </w:rPr>
          <m:t>*</m:t>
        </m:r>
        <m:f>
          <m:fPr>
            <m:ctrlPr>
              <w:rPr>
                <w:rFonts w:ascii="Cambria Math" w:hAnsi="Cambria Math"/>
                <w:i/>
              </w:rPr>
            </m:ctrlPr>
          </m:fPr>
          <m:num>
            <m:r>
              <w:rPr>
                <w:rFonts w:ascii="Cambria Math" w:hAnsi="Cambria Math"/>
              </w:rPr>
              <m:t>9</m:t>
            </m:r>
          </m:num>
          <m:den>
            <m:r>
              <w:rPr>
                <w:rFonts w:ascii="Cambria Math" w:hAnsi="Cambria Math"/>
              </w:rPr>
              <m:t>14</m:t>
            </m:r>
          </m:den>
        </m:f>
        <m:r>
          <w:rPr>
            <w:rFonts w:ascii="Cambria Math" w:hAnsi="Cambria Math"/>
          </w:rPr>
          <m:t>=</m:t>
        </m:r>
        <m:f>
          <m:fPr>
            <m:ctrlPr>
              <w:rPr>
                <w:rFonts w:ascii="Cambria Math" w:hAnsi="Cambria Math"/>
                <w:i/>
              </w:rPr>
            </m:ctrlPr>
          </m:fPr>
          <m:num>
            <m:r>
              <w:rPr>
                <w:rFonts w:ascii="Cambria Math" w:hAnsi="Cambria Math"/>
              </w:rPr>
              <m:t>23</m:t>
            </m:r>
          </m:num>
          <m:den>
            <m:r>
              <w:rPr>
                <w:rFonts w:ascii="Cambria Math" w:hAnsi="Cambria Math"/>
              </w:rPr>
              <m:t>70</m:t>
            </m:r>
          </m:den>
        </m:f>
      </m:oMath>
      <w:r w:rsidRPr="001B57F7">
        <w:rPr>
          <w:rFonts w:eastAsiaTheme="minorEastAsia"/>
        </w:rPr>
        <w:t>. This finally results in the throughput estimations pr</w:t>
      </w:r>
      <w:proofErr w:type="spellStart"/>
      <w:r w:rsidRPr="001B57F7">
        <w:rPr>
          <w:rFonts w:eastAsiaTheme="minorEastAsia"/>
        </w:rPr>
        <w:t>ovided</w:t>
      </w:r>
      <w:proofErr w:type="spellEnd"/>
      <w:r w:rsidRPr="001B57F7">
        <w:rPr>
          <w:rFonts w:eastAsiaTheme="minorEastAsia"/>
        </w:rPr>
        <w:t xml:space="preserve"> below. </w:t>
      </w:r>
    </w:p>
    <w:p w14:paraId="40855619" w14:textId="77777777" w:rsidR="007E49BE" w:rsidRPr="001B57F7" w:rsidRDefault="003475D8" w:rsidP="000C0405">
      <w:pPr>
        <w:pStyle w:val="ECCFiguregraphcentered"/>
        <w:keepNext/>
        <w:rPr>
          <w:lang w:val="en-GB"/>
        </w:rPr>
      </w:pPr>
      <w:r w:rsidRPr="001B57F7">
        <w:rPr>
          <w:noProof/>
          <w:lang w:val="fr-FR" w:eastAsia="fr-FR"/>
        </w:rPr>
        <w:drawing>
          <wp:inline distT="0" distB="0" distL="0" distR="0" wp14:anchorId="743F3787" wp14:editId="424D0271">
            <wp:extent cx="5857496" cy="3640016"/>
            <wp:effectExtent l="0" t="0" r="0" b="0"/>
            <wp:docPr id="82"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 91"/>
                    <pic:cNvPicPr>
                      <a:picLocks noChangeAspect="1" noChangeArrowheads="1"/>
                    </pic:cNvPicPr>
                  </pic:nvPicPr>
                  <pic:blipFill>
                    <a:blip r:embed="rId61" cstate="screen"/>
                    <a:stretch>
                      <a:fillRect/>
                    </a:stretch>
                  </pic:blipFill>
                  <pic:spPr>
                    <a:xfrm>
                      <a:off x="0" y="0"/>
                      <a:ext cx="5921553" cy="3679823"/>
                    </a:xfrm>
                    <a:prstGeom prst="rect">
                      <a:avLst/>
                    </a:prstGeom>
                    <a:noFill/>
                    <a:ln>
                      <a:noFill/>
                    </a:ln>
                  </pic:spPr>
                </pic:pic>
              </a:graphicData>
            </a:graphic>
          </wp:inline>
        </w:drawing>
      </w:r>
    </w:p>
    <w:p w14:paraId="5644E5FB" w14:textId="3FDEAC56" w:rsidR="007E49BE" w:rsidRPr="001B57F7" w:rsidRDefault="003475D8" w:rsidP="000C0405">
      <w:pPr>
        <w:pStyle w:val="Caption"/>
        <w:rPr>
          <w:lang w:val="en-GB"/>
        </w:rPr>
      </w:pPr>
      <w:r w:rsidRPr="001B57F7">
        <w:rPr>
          <w:lang w:val="en-GB"/>
        </w:rPr>
        <w:t xml:space="preserve">Figure </w:t>
      </w:r>
      <w:r w:rsidR="00B21C45">
        <w:rPr>
          <w:noProof/>
          <w:lang w:val="en-GB"/>
        </w:rPr>
        <w:t>55</w:t>
      </w:r>
      <w:r w:rsidRPr="001B57F7">
        <w:rPr>
          <w:lang w:val="en-GB"/>
        </w:rPr>
        <w:t>: Mapping between SNR and BLER for different MCS indexes</w:t>
      </w:r>
    </w:p>
    <w:p w14:paraId="2C37B36A" w14:textId="77777777" w:rsidR="007E49BE" w:rsidRPr="001B57F7" w:rsidRDefault="003475D8" w:rsidP="000C0405">
      <w:pPr>
        <w:pStyle w:val="Caption"/>
        <w:rPr>
          <w:lang w:val="en-GB"/>
        </w:rPr>
      </w:pPr>
      <w:r w:rsidRPr="001B57F7">
        <w:rPr>
          <w:lang w:val="en-GB"/>
        </w:rPr>
        <w:t>in LTE downlink (ETU70 channel model)</w:t>
      </w:r>
    </w:p>
    <w:p w14:paraId="6FEAAC31" w14:textId="77777777" w:rsidR="007E49BE" w:rsidRPr="001B57F7" w:rsidRDefault="007E49BE" w:rsidP="000C0405"/>
    <w:p w14:paraId="18DCC6F8" w14:textId="36E16E3B" w:rsidR="007E49BE" w:rsidRPr="001B57F7" w:rsidRDefault="003475D8" w:rsidP="000C0405">
      <w:pPr>
        <w:pStyle w:val="Caption"/>
        <w:keepNext/>
        <w:spacing w:before="120" w:after="120"/>
        <w:rPr>
          <w:lang w:val="en-GB"/>
        </w:rPr>
      </w:pPr>
      <w:r w:rsidRPr="001B57F7">
        <w:rPr>
          <w:lang w:val="en-GB"/>
        </w:rPr>
        <w:t xml:space="preserve">Table </w:t>
      </w:r>
      <w:r w:rsidR="00837CEE">
        <w:rPr>
          <w:noProof/>
          <w:lang w:val="en-GB"/>
        </w:rPr>
        <w:t>27</w:t>
      </w:r>
      <w:r w:rsidRPr="001B57F7">
        <w:rPr>
          <w:lang w:val="en-GB"/>
        </w:rPr>
        <w:t>: Throughput values exceeded 95% of the time in each scenario</w:t>
      </w:r>
    </w:p>
    <w:tbl>
      <w:tblPr>
        <w:tblW w:w="4248"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4A0" w:firstRow="1" w:lastRow="0" w:firstColumn="1" w:lastColumn="0" w:noHBand="0" w:noVBand="1"/>
      </w:tblPr>
      <w:tblGrid>
        <w:gridCol w:w="2386"/>
        <w:gridCol w:w="1862"/>
      </w:tblGrid>
      <w:tr w:rsidR="007E49BE" w:rsidRPr="001B57F7" w14:paraId="51590E3A" w14:textId="77777777" w:rsidTr="007D5DDE">
        <w:trPr>
          <w:cantSplit/>
          <w:trHeight w:val="397"/>
          <w:jc w:val="center"/>
        </w:trPr>
        <w:tc>
          <w:tcPr>
            <w:tcW w:w="238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8C9D29C" w14:textId="77777777" w:rsidR="007E49BE" w:rsidRPr="001B57F7" w:rsidRDefault="003475D8" w:rsidP="000C0405">
            <w:pPr>
              <w:pStyle w:val="ECCTableHeaderwhitefont"/>
              <w:spacing w:before="120" w:after="120"/>
              <w:rPr>
                <w:rStyle w:val="ECCHLbold"/>
              </w:rPr>
            </w:pPr>
            <w:r w:rsidRPr="001B57F7">
              <w:rPr>
                <w:rStyle w:val="ECCHLbold"/>
              </w:rPr>
              <w:t>Railway environment</w:t>
            </w:r>
          </w:p>
        </w:tc>
        <w:tc>
          <w:tcPr>
            <w:tcW w:w="186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1A1A58E" w14:textId="77777777" w:rsidR="007E49BE" w:rsidRPr="001B57F7" w:rsidRDefault="003475D8" w:rsidP="000C0405">
            <w:pPr>
              <w:pStyle w:val="ECCTableHeaderwhitefont"/>
              <w:spacing w:before="120" w:after="120"/>
              <w:rPr>
                <w:rStyle w:val="ECCHLbold"/>
              </w:rPr>
            </w:pPr>
            <w:r w:rsidRPr="001B57F7">
              <w:rPr>
                <w:rStyle w:val="ECCHLbold"/>
              </w:rPr>
              <w:t>Throughput</w:t>
            </w:r>
          </w:p>
        </w:tc>
      </w:tr>
      <w:tr w:rsidR="007E49BE" w:rsidRPr="001B57F7" w14:paraId="16753461" w14:textId="77777777" w:rsidTr="007D5DDE">
        <w:trPr>
          <w:cantSplit/>
          <w:trHeight w:val="397"/>
          <w:jc w:val="center"/>
        </w:trPr>
        <w:tc>
          <w:tcPr>
            <w:tcW w:w="2386" w:type="dxa"/>
            <w:tcBorders>
              <w:top w:val="single" w:sz="4" w:space="0" w:color="FFFFFF" w:themeColor="background1"/>
            </w:tcBorders>
            <w:vAlign w:val="center"/>
          </w:tcPr>
          <w:p w14:paraId="6083B883" w14:textId="77777777" w:rsidR="007E49BE" w:rsidRPr="001B57F7" w:rsidRDefault="003475D8" w:rsidP="000C0405">
            <w:pPr>
              <w:pStyle w:val="ECCTabletext"/>
              <w:jc w:val="left"/>
            </w:pPr>
            <w:r w:rsidRPr="001B57F7">
              <w:t>High-speed</w:t>
            </w:r>
          </w:p>
        </w:tc>
        <w:tc>
          <w:tcPr>
            <w:tcW w:w="1862" w:type="dxa"/>
            <w:tcBorders>
              <w:top w:val="single" w:sz="4" w:space="0" w:color="FFFFFF" w:themeColor="background1"/>
            </w:tcBorders>
            <w:vAlign w:val="center"/>
          </w:tcPr>
          <w:p w14:paraId="384A5394" w14:textId="77777777" w:rsidR="007E49BE" w:rsidRPr="001B57F7" w:rsidRDefault="003475D8" w:rsidP="000C0405">
            <w:pPr>
              <w:pStyle w:val="ECCTabletext"/>
              <w:jc w:val="left"/>
            </w:pPr>
            <w:r w:rsidRPr="001B57F7">
              <w:t>1.6 Mbps</w:t>
            </w:r>
          </w:p>
        </w:tc>
      </w:tr>
      <w:tr w:rsidR="007E49BE" w:rsidRPr="001B57F7" w14:paraId="7E955C3D" w14:textId="77777777" w:rsidTr="007D5DDE">
        <w:trPr>
          <w:cantSplit/>
          <w:trHeight w:val="397"/>
          <w:jc w:val="center"/>
        </w:trPr>
        <w:tc>
          <w:tcPr>
            <w:tcW w:w="2386" w:type="dxa"/>
            <w:vAlign w:val="center"/>
          </w:tcPr>
          <w:p w14:paraId="29671806" w14:textId="77777777" w:rsidR="007E49BE" w:rsidRPr="001B57F7" w:rsidRDefault="003475D8" w:rsidP="000C0405">
            <w:pPr>
              <w:pStyle w:val="ECCTabletext"/>
              <w:jc w:val="left"/>
            </w:pPr>
            <w:r w:rsidRPr="001B57F7">
              <w:t>Low-density</w:t>
            </w:r>
          </w:p>
        </w:tc>
        <w:tc>
          <w:tcPr>
            <w:tcW w:w="1862" w:type="dxa"/>
            <w:vAlign w:val="center"/>
          </w:tcPr>
          <w:p w14:paraId="73116D27" w14:textId="77777777" w:rsidR="007E49BE" w:rsidRPr="001B57F7" w:rsidRDefault="003475D8" w:rsidP="000C0405">
            <w:pPr>
              <w:pStyle w:val="ECCTabletext"/>
              <w:jc w:val="left"/>
            </w:pPr>
            <w:r w:rsidRPr="001B57F7">
              <w:t>2.2 Mbps</w:t>
            </w:r>
          </w:p>
        </w:tc>
      </w:tr>
      <w:tr w:rsidR="007E49BE" w:rsidRPr="001B57F7" w14:paraId="41309B09" w14:textId="77777777" w:rsidTr="007D5DDE">
        <w:trPr>
          <w:cantSplit/>
          <w:trHeight w:val="397"/>
          <w:jc w:val="center"/>
        </w:trPr>
        <w:tc>
          <w:tcPr>
            <w:tcW w:w="2386" w:type="dxa"/>
            <w:vAlign w:val="center"/>
          </w:tcPr>
          <w:p w14:paraId="43007FBB" w14:textId="77777777" w:rsidR="007E49BE" w:rsidRPr="001B57F7" w:rsidRDefault="003475D8" w:rsidP="000C0405">
            <w:pPr>
              <w:pStyle w:val="ECCTabletext"/>
              <w:jc w:val="left"/>
            </w:pPr>
            <w:r w:rsidRPr="001B57F7">
              <w:t>High-density</w:t>
            </w:r>
          </w:p>
        </w:tc>
        <w:tc>
          <w:tcPr>
            <w:tcW w:w="1862" w:type="dxa"/>
            <w:vAlign w:val="center"/>
          </w:tcPr>
          <w:p w14:paraId="0530EE3F" w14:textId="77777777" w:rsidR="007E49BE" w:rsidRPr="001B57F7" w:rsidRDefault="003475D8" w:rsidP="000C0405">
            <w:pPr>
              <w:pStyle w:val="ECCTabletext"/>
              <w:jc w:val="left"/>
            </w:pPr>
            <w:r w:rsidRPr="001B57F7">
              <w:t>2.5 Mbps</w:t>
            </w:r>
          </w:p>
        </w:tc>
      </w:tr>
    </w:tbl>
    <w:p w14:paraId="00B8924C" w14:textId="77777777" w:rsidR="007E49BE" w:rsidRPr="001B57F7" w:rsidRDefault="007E49BE" w:rsidP="000C0405"/>
    <w:p w14:paraId="43D121E9" w14:textId="571B0BEE" w:rsidR="007E49BE" w:rsidRPr="001B57F7" w:rsidRDefault="003475D8" w:rsidP="000C0405">
      <w:pPr>
        <w:pStyle w:val="ECCAnnexheading1"/>
        <w:spacing w:line="240" w:lineRule="auto"/>
        <w:rPr>
          <w:lang w:val="en-GB"/>
        </w:rPr>
      </w:pPr>
      <w:bookmarkStart w:id="413" w:name="_Ref33704510"/>
      <w:bookmarkStart w:id="414" w:name="_Toc30762231"/>
      <w:bookmarkStart w:id="415" w:name="_Toc42082512"/>
      <w:bookmarkStart w:id="416" w:name="_Toc42088467"/>
      <w:r w:rsidRPr="001B57F7">
        <w:rPr>
          <w:lang w:val="en-GB"/>
        </w:rPr>
        <w:lastRenderedPageBreak/>
        <w:t>DECT widened usages</w:t>
      </w:r>
      <w:bookmarkEnd w:id="413"/>
      <w:bookmarkEnd w:id="414"/>
      <w:bookmarkEnd w:id="415"/>
      <w:bookmarkEnd w:id="416"/>
    </w:p>
    <w:p w14:paraId="490EB93E" w14:textId="77777777" w:rsidR="0077359B" w:rsidRPr="001B57F7" w:rsidRDefault="0077359B" w:rsidP="000C0405">
      <w:pPr>
        <w:pStyle w:val="ECCAnnexheading2"/>
        <w:spacing w:line="240" w:lineRule="auto"/>
        <w:rPr>
          <w:lang w:val="en-GB"/>
        </w:rPr>
      </w:pPr>
      <w:r w:rsidRPr="001B57F7">
        <w:rPr>
          <w:lang w:val="en-GB"/>
        </w:rPr>
        <w:t>Introduction</w:t>
      </w:r>
    </w:p>
    <w:p w14:paraId="54E55D68" w14:textId="77777777" w:rsidR="0077359B" w:rsidRPr="001B57F7" w:rsidRDefault="0077359B" w:rsidP="000C0405">
      <w:r w:rsidRPr="001B57F7">
        <w:t>A rapidly growing number of private and public companies whose business utilizes professional and enterprise voice applications have been deploying DECT based systems for many years due to their reliability and quality of service, this includes:</w:t>
      </w:r>
    </w:p>
    <w:p w14:paraId="7E3D4F78" w14:textId="59DDF514" w:rsidR="0077359B" w:rsidRPr="001B57F7" w:rsidRDefault="0077359B" w:rsidP="000C0405">
      <w:pPr>
        <w:pStyle w:val="ECCBulletsLv1"/>
      </w:pPr>
      <w:r w:rsidRPr="001B57F7">
        <w:t>industrial manufacturing plants</w:t>
      </w:r>
      <w:r w:rsidR="0040341D">
        <w:t>;</w:t>
      </w:r>
      <w:r w:rsidRPr="001B57F7">
        <w:t xml:space="preserve"> </w:t>
      </w:r>
    </w:p>
    <w:p w14:paraId="111EB5FE" w14:textId="03B03E28" w:rsidR="0077359B" w:rsidRPr="001B57F7" w:rsidRDefault="0077359B" w:rsidP="000C0405">
      <w:pPr>
        <w:pStyle w:val="ECCBulletsLv1"/>
      </w:pPr>
      <w:r w:rsidRPr="001B57F7">
        <w:t>R&amp;D facilities</w:t>
      </w:r>
      <w:r w:rsidR="0040341D">
        <w:t>;</w:t>
      </w:r>
      <w:r w:rsidRPr="001B57F7">
        <w:t xml:space="preserve"> </w:t>
      </w:r>
    </w:p>
    <w:p w14:paraId="62388D70" w14:textId="7A14914C" w:rsidR="0077359B" w:rsidRPr="001B57F7" w:rsidRDefault="0077359B" w:rsidP="000C0405">
      <w:pPr>
        <w:pStyle w:val="ECCBulletsLv1"/>
      </w:pPr>
      <w:r w:rsidRPr="001B57F7">
        <w:t>large commercial office buildings</w:t>
      </w:r>
      <w:r w:rsidR="0040341D">
        <w:t>;</w:t>
      </w:r>
      <w:r w:rsidRPr="001B57F7">
        <w:t xml:space="preserve"> </w:t>
      </w:r>
    </w:p>
    <w:p w14:paraId="2E96FC6C" w14:textId="4615B98A" w:rsidR="0077359B" w:rsidRPr="001B57F7" w:rsidRDefault="0077359B" w:rsidP="000C0405">
      <w:pPr>
        <w:pStyle w:val="ECCBulletsLv1"/>
      </w:pPr>
      <w:r w:rsidRPr="001B57F7">
        <w:t>conference centres</w:t>
      </w:r>
      <w:r w:rsidR="0040341D">
        <w:t>;</w:t>
      </w:r>
      <w:r w:rsidRPr="001B57F7">
        <w:t xml:space="preserve"> </w:t>
      </w:r>
    </w:p>
    <w:p w14:paraId="715E82F0" w14:textId="07866B37" w:rsidR="0077359B" w:rsidRPr="001B57F7" w:rsidRDefault="0077359B" w:rsidP="000C0405">
      <w:pPr>
        <w:pStyle w:val="ECCBulletsLv1"/>
      </w:pPr>
      <w:r w:rsidRPr="001B57F7">
        <w:t>prisons</w:t>
      </w:r>
      <w:r w:rsidR="0040341D">
        <w:t>;</w:t>
      </w:r>
      <w:r w:rsidRPr="001B57F7">
        <w:t xml:space="preserve"> </w:t>
      </w:r>
    </w:p>
    <w:p w14:paraId="51D22ADF" w14:textId="06E3B75F" w:rsidR="0077359B" w:rsidRPr="001B57F7" w:rsidRDefault="0077359B" w:rsidP="000C0405">
      <w:pPr>
        <w:pStyle w:val="ECCBulletsLv1"/>
      </w:pPr>
      <w:r w:rsidRPr="001B57F7">
        <w:t>power stations</w:t>
      </w:r>
      <w:r w:rsidR="0040341D">
        <w:t>;</w:t>
      </w:r>
      <w:r w:rsidRPr="001B57F7">
        <w:t xml:space="preserve"> </w:t>
      </w:r>
    </w:p>
    <w:p w14:paraId="06C38641" w14:textId="68FE68E3" w:rsidR="0077359B" w:rsidRPr="001B57F7" w:rsidRDefault="0077359B" w:rsidP="000C0405">
      <w:pPr>
        <w:pStyle w:val="ECCBulletsLv1"/>
      </w:pPr>
      <w:r w:rsidRPr="001B57F7">
        <w:t>schools</w:t>
      </w:r>
      <w:r w:rsidR="0040341D">
        <w:t>;</w:t>
      </w:r>
      <w:r w:rsidRPr="001B57F7">
        <w:t xml:space="preserve"> </w:t>
      </w:r>
    </w:p>
    <w:p w14:paraId="16022BE8" w14:textId="030AC135" w:rsidR="0077359B" w:rsidRPr="001B57F7" w:rsidRDefault="0077359B" w:rsidP="000C0405">
      <w:pPr>
        <w:pStyle w:val="ECCBulletsLv1"/>
      </w:pPr>
      <w:r w:rsidRPr="001B57F7">
        <w:t>university campuses</w:t>
      </w:r>
      <w:r w:rsidR="0040341D">
        <w:t>;</w:t>
      </w:r>
    </w:p>
    <w:p w14:paraId="6C5B10E9" w14:textId="54E934DE" w:rsidR="0077359B" w:rsidRPr="001B57F7" w:rsidRDefault="0077359B" w:rsidP="000C0405">
      <w:pPr>
        <w:pStyle w:val="ECCBulletsLv1"/>
      </w:pPr>
      <w:r w:rsidRPr="001B57F7">
        <w:t>hospital</w:t>
      </w:r>
      <w:r w:rsidR="0040341D">
        <w:t>;</w:t>
      </w:r>
    </w:p>
    <w:p w14:paraId="7CA4AC3C" w14:textId="119DFAEC" w:rsidR="0077359B" w:rsidRPr="001B57F7" w:rsidRDefault="0077359B" w:rsidP="000C0405">
      <w:pPr>
        <w:pStyle w:val="ECCBulletsLv1"/>
      </w:pPr>
      <w:r w:rsidRPr="001B57F7">
        <w:t>hotels</w:t>
      </w:r>
      <w:r w:rsidR="0040341D">
        <w:t>;</w:t>
      </w:r>
    </w:p>
    <w:p w14:paraId="547061B9" w14:textId="74AFF424" w:rsidR="0077359B" w:rsidRPr="001B57F7" w:rsidRDefault="0077359B" w:rsidP="000C0405">
      <w:pPr>
        <w:pStyle w:val="ECCBulletsLv1"/>
      </w:pPr>
      <w:r w:rsidRPr="001B57F7">
        <w:t>ships</w:t>
      </w:r>
      <w:r w:rsidR="0040341D">
        <w:t>;</w:t>
      </w:r>
    </w:p>
    <w:p w14:paraId="7661CDA5" w14:textId="1D360310" w:rsidR="0077359B" w:rsidRPr="001B57F7" w:rsidRDefault="0077359B" w:rsidP="000C0405">
      <w:pPr>
        <w:pStyle w:val="ECCBulletsLv1"/>
      </w:pPr>
      <w:r w:rsidRPr="001B57F7">
        <w:t>airports</w:t>
      </w:r>
      <w:r w:rsidR="0040341D">
        <w:t>;</w:t>
      </w:r>
    </w:p>
    <w:p w14:paraId="211B322C" w14:textId="733890EE" w:rsidR="0077359B" w:rsidRPr="001B57F7" w:rsidRDefault="0077359B" w:rsidP="000C0405">
      <w:pPr>
        <w:pStyle w:val="ECCBulletsLv1"/>
      </w:pPr>
      <w:r w:rsidRPr="001B57F7">
        <w:t>…</w:t>
      </w:r>
    </w:p>
    <w:p w14:paraId="2B6085F2" w14:textId="77777777" w:rsidR="007E49BE" w:rsidRPr="001B57F7" w:rsidRDefault="003475D8" w:rsidP="000C0405">
      <w:pPr>
        <w:pStyle w:val="ECCAnnexheading2"/>
        <w:spacing w:line="240" w:lineRule="auto"/>
        <w:rPr>
          <w:lang w:val="en-GB"/>
        </w:rPr>
      </w:pPr>
      <w:r w:rsidRPr="001B57F7">
        <w:rPr>
          <w:lang w:val="en-GB"/>
        </w:rPr>
        <w:t>Professional high user density applications</w:t>
      </w:r>
    </w:p>
    <w:p w14:paraId="30FF6517" w14:textId="77777777" w:rsidR="007E49BE" w:rsidRPr="001B57F7" w:rsidRDefault="003475D8" w:rsidP="000C0405">
      <w:r w:rsidRPr="001B57F7">
        <w:t>The operator independent nature of the DECT band, DECT's ability to self-configure and its ability to support a large number and/or density of concurrent live audio streams, has also made DECT the technology of choice for Call Centre, Intercom and Conferencing systems where quality and reliability of communication is essential for very high densities of users. This unique capability has also attracted the attention of the broader Integrated System, Unified Communication and PMSE (Program Making and Special Events) industries where DECT is increasingly used in many mission-critical applications like 'Talk-back' structured intercom for Broadcasters, (which previously used 470-862 MHz channels) Translation Systems, Assistive Listening systems (for the hard of hearing) wireless performance microphones, wireless loudspeakers and headphones.</w:t>
      </w:r>
    </w:p>
    <w:p w14:paraId="50D5E478" w14:textId="77777777" w:rsidR="007E49BE" w:rsidRPr="001B57F7" w:rsidRDefault="003475D8" w:rsidP="000C0405">
      <w:r w:rsidRPr="001B57F7">
        <w:t>The density of users supported by these professional DECT systems can be expressed in the following ways.</w:t>
      </w:r>
    </w:p>
    <w:p w14:paraId="38AAA384" w14:textId="608DB890" w:rsidR="007E49BE" w:rsidRPr="002E245D" w:rsidRDefault="003475D8" w:rsidP="006605B6">
      <w:pPr>
        <w:pStyle w:val="ECCLetteredList"/>
        <w:numPr>
          <w:ilvl w:val="0"/>
          <w:numId w:val="37"/>
        </w:numPr>
        <w:rPr>
          <w:lang w:val="en-GB"/>
        </w:rPr>
      </w:pPr>
      <w:r w:rsidRPr="002E245D">
        <w:rPr>
          <w:lang w:val="en-GB"/>
        </w:rPr>
        <w:t>User Density Per Installation (Live = Rx + Tx streaming // Connected = Rx + Tx control/data only)</w:t>
      </w:r>
    </w:p>
    <w:p w14:paraId="054FC337" w14:textId="77777777" w:rsidR="007E49BE" w:rsidRPr="001B57F7" w:rsidRDefault="003475D8" w:rsidP="000C0405">
      <w:r w:rsidRPr="001B57F7">
        <w:t xml:space="preserve">Concurrent Live Users per deployed system </w:t>
      </w:r>
      <w:r w:rsidRPr="001B57F7">
        <w:rPr>
          <w:rStyle w:val="ECCHLunderlined"/>
        </w:rPr>
        <w:t>- without frequency re-use</w:t>
      </w:r>
      <w:r w:rsidRPr="001B57F7">
        <w:t>: can exceed 60 - all within a radius of 15 metres - or around one DECT radio per 10 square metres. Within one conference room, the density can exceed one radio per 2 square metres.</w:t>
      </w:r>
    </w:p>
    <w:p w14:paraId="6000DAAA" w14:textId="77777777" w:rsidR="007E49BE" w:rsidRPr="001B57F7" w:rsidRDefault="003475D8" w:rsidP="000C0405">
      <w:r w:rsidRPr="001B57F7">
        <w:t xml:space="preserve">Concurrent Live Users per deployed system </w:t>
      </w:r>
      <w:r w:rsidRPr="001B57F7">
        <w:rPr>
          <w:rStyle w:val="ECCHLunderlined"/>
        </w:rPr>
        <w:t xml:space="preserve">- with frequency </w:t>
      </w:r>
      <w:proofErr w:type="gramStart"/>
      <w:r w:rsidRPr="001B57F7">
        <w:rPr>
          <w:rStyle w:val="ECCHLunderlined"/>
        </w:rPr>
        <w:t>re-use</w:t>
      </w:r>
      <w:r w:rsidRPr="001B57F7">
        <w:t>:</w:t>
      </w:r>
      <w:proofErr w:type="gramEnd"/>
      <w:r w:rsidRPr="001B57F7">
        <w:t xml:space="preserve"> is unlimited but single installations of &gt;100 live users is not uncommon, with several hundred registered users. Within a call centre, the density can be as high as one radio per 5 square metres.</w:t>
      </w:r>
    </w:p>
    <w:p w14:paraId="1BD182C1" w14:textId="5F401C4C" w:rsidR="007E49BE" w:rsidRPr="001B57F7" w:rsidRDefault="003475D8" w:rsidP="000C0405">
      <w:r w:rsidRPr="001B57F7">
        <w:t>Connected Users: the number of connected users can far exceed the number of live users above - the 'connected' state meaning that users' equipment that is not Transmit-streaming, may be receiving broadcast audio or data and continues to exchange control data with base stations. The number of connected users can be measured in many 100s per installation (presentation/debating hall scenario).</w:t>
      </w:r>
    </w:p>
    <w:p w14:paraId="4F91D52B" w14:textId="35F6224C" w:rsidR="007E49BE" w:rsidRPr="001B57F7" w:rsidRDefault="003475D8" w:rsidP="006605B6">
      <w:pPr>
        <w:pStyle w:val="ECCLetteredList"/>
        <w:numPr>
          <w:ilvl w:val="0"/>
          <w:numId w:val="37"/>
        </w:numPr>
        <w:rPr>
          <w:lang w:val="en-GB"/>
        </w:rPr>
      </w:pPr>
      <w:r w:rsidRPr="001B57F7">
        <w:rPr>
          <w:lang w:val="en-GB"/>
        </w:rPr>
        <w:t>Access Point Density Per Installation</w:t>
      </w:r>
    </w:p>
    <w:p w14:paraId="28ABAF29" w14:textId="77777777" w:rsidR="007E49BE" w:rsidRPr="001B57F7" w:rsidRDefault="003475D8" w:rsidP="000C0405">
      <w:r w:rsidRPr="001B57F7">
        <w:t xml:space="preserve">The distribution of access points and base stations in an installation adds to the above density of active DECT radios. In Enterprise and Conferencing installations, the density is typically around one DECT radio per 20-30 </w:t>
      </w:r>
      <w:r w:rsidRPr="001B57F7">
        <w:lastRenderedPageBreak/>
        <w:t>square metres with the density of base stations in call centres as high as one per 5 square metres (doubling the density of live user radios).</w:t>
      </w:r>
    </w:p>
    <w:p w14:paraId="5D6B77E2" w14:textId="416DBFCA" w:rsidR="007E49BE" w:rsidRPr="00EC1EED" w:rsidRDefault="00B21C45" w:rsidP="00B21C45">
      <w:pPr>
        <w:pStyle w:val="ECCLetteredList"/>
        <w:rPr>
          <w:lang w:val="en-GB"/>
        </w:rPr>
      </w:pPr>
      <w:r w:rsidRPr="00EC1EED">
        <w:rPr>
          <w:lang w:val="en-GB"/>
        </w:rPr>
        <w:t>c)</w:t>
      </w:r>
      <w:r w:rsidRPr="00EC1EED">
        <w:rPr>
          <w:lang w:val="en-GB"/>
        </w:rPr>
        <w:tab/>
      </w:r>
      <w:r w:rsidR="003475D8" w:rsidRPr="002E245D">
        <w:rPr>
          <w:lang w:val="en-GB"/>
        </w:rPr>
        <w:t>Spectrum Occupancy within an operating system's range</w:t>
      </w:r>
    </w:p>
    <w:p w14:paraId="7EE2F795" w14:textId="44F5BD2D" w:rsidR="007E49BE" w:rsidRPr="001B57F7" w:rsidRDefault="003475D8" w:rsidP="000C0405">
      <w:r w:rsidRPr="001B57F7">
        <w:rPr>
          <w:rStyle w:val="ECCHLunderlined"/>
        </w:rPr>
        <w:t>DECT spectrum occupancy can exceed 80%</w:t>
      </w:r>
      <w:r w:rsidRPr="001B57F7">
        <w:t xml:space="preserve"> (&gt; 160 of 200 available channels - the practical limit of a fully managed high QoS DECT spectrum) when full use of DECT's Dynamic Channel Allocation (</w:t>
      </w:r>
      <w:r w:rsidR="00B96C7B">
        <w:t>s</w:t>
      </w:r>
      <w:r w:rsidRPr="001B57F7">
        <w:t>ee the section on DECT Technology and its highly efficient use of the DECT Spectrum) and synchronised accessed points is deployed. It is crucial to note that this extraordinarily high spectrum occupancy is only possible when the DECT spectrum is ONLY occupied by DECT radios (that adhere to DECT regulations). This extremely effective co</w:t>
      </w:r>
      <w:r w:rsidR="00F06ACF">
        <w:t>-</w:t>
      </w:r>
      <w:r w:rsidRPr="001B57F7">
        <w:t>existence of DECT radios in the DECT spectrum is the main foundational property of the DECT technology that provides its claim of interference-free communication and very high Quality-of-Service (QoS) that has enabled the various use-cases described above.</w:t>
      </w:r>
    </w:p>
    <w:p w14:paraId="64411134" w14:textId="77777777" w:rsidR="007E49BE" w:rsidRPr="001B57F7" w:rsidRDefault="003475D8" w:rsidP="000C0405">
      <w:r w:rsidRPr="001B57F7">
        <w:rPr>
          <w:rStyle w:val="ECCHLunderlined"/>
        </w:rPr>
        <w:t>Conclusion:</w:t>
      </w:r>
      <w:r w:rsidRPr="001B57F7">
        <w:t xml:space="preserve"> in these high-density deployments, a very careful survey of the spectrum is carried out beforehand and typically steps are taken to design the installation to get the maximum throughput (number of voice channels) whilst maintaining very high QoS. Any new higher-power interferer that does not adhere to the DECT band's regulations would immediately render these high-density systems unusable.</w:t>
      </w:r>
    </w:p>
    <w:p w14:paraId="2F3DDE52" w14:textId="77777777" w:rsidR="007E49BE" w:rsidRPr="001B57F7" w:rsidRDefault="003475D8" w:rsidP="000C0405">
      <w:pPr>
        <w:numPr>
          <w:ilvl w:val="1"/>
          <w:numId w:val="4"/>
        </w:numPr>
        <w:overflowPunct w:val="0"/>
        <w:autoSpaceDE w:val="0"/>
        <w:autoSpaceDN w:val="0"/>
        <w:adjustRightInd w:val="0"/>
        <w:spacing w:before="480" w:after="240"/>
        <w:textAlignment w:val="baseline"/>
        <w:rPr>
          <w:rFonts w:eastAsia="Times New Roman"/>
          <w:b/>
          <w:caps/>
          <w:szCs w:val="20"/>
        </w:rPr>
      </w:pPr>
      <w:r w:rsidRPr="001B57F7">
        <w:rPr>
          <w:rFonts w:eastAsia="Times New Roman"/>
          <w:b/>
          <w:caps/>
          <w:szCs w:val="20"/>
        </w:rPr>
        <w:t>Wireless outdoor applications</w:t>
      </w:r>
    </w:p>
    <w:p w14:paraId="7386AEE0" w14:textId="77777777" w:rsidR="007E49BE" w:rsidRPr="001B57F7" w:rsidRDefault="003475D8" w:rsidP="000C0405">
      <w:r w:rsidRPr="001B57F7">
        <w:rPr>
          <w:rFonts w:eastAsia="Times New Roman"/>
        </w:rPr>
        <w:t>In all these scenario’s whilst voice is usually the prime requirement data is often in use varying from medical information of the patient to battery life of outside broadcast cameras.</w:t>
      </w:r>
    </w:p>
    <w:p w14:paraId="10EFC555" w14:textId="77777777" w:rsidR="007E49BE" w:rsidRPr="001B57F7" w:rsidRDefault="003475D8" w:rsidP="000C0405">
      <w:pPr>
        <w:rPr>
          <w:rFonts w:eastAsia="Times New Roman"/>
        </w:rPr>
      </w:pPr>
      <w:r w:rsidRPr="001B57F7">
        <w:rPr>
          <w:rFonts w:eastAsia="Times New Roman"/>
        </w:rPr>
        <w:t>The density of users supported by wireless intercom systems using DECT systems depends on the event and can expressed in the following ways.</w:t>
      </w:r>
    </w:p>
    <w:p w14:paraId="59720E64" w14:textId="394FCCE8" w:rsidR="007E49BE" w:rsidRPr="00B21C45" w:rsidRDefault="003475D8" w:rsidP="006605B6">
      <w:pPr>
        <w:pStyle w:val="ECCLetteredList"/>
        <w:numPr>
          <w:ilvl w:val="0"/>
          <w:numId w:val="38"/>
        </w:numPr>
      </w:pPr>
      <w:r w:rsidRPr="00B21C45">
        <w:t>Sport stadium</w:t>
      </w:r>
    </w:p>
    <w:p w14:paraId="079EFB3B" w14:textId="77777777" w:rsidR="007E49BE" w:rsidRPr="001B57F7" w:rsidRDefault="003475D8" w:rsidP="000C0405">
      <w:r w:rsidRPr="001B57F7">
        <w:rPr>
          <w:rFonts w:eastAsia="Times New Roman"/>
        </w:rPr>
        <w:t>Density:</w:t>
      </w:r>
    </w:p>
    <w:p w14:paraId="7918C54C" w14:textId="4C1BC03D" w:rsidR="007E49BE" w:rsidRPr="001B57F7" w:rsidRDefault="003475D8" w:rsidP="000C0405">
      <w:pPr>
        <w:pStyle w:val="ListParagraph"/>
        <w:numPr>
          <w:ilvl w:val="0"/>
          <w:numId w:val="10"/>
        </w:numPr>
        <w:ind w:left="357" w:hanging="357"/>
      </w:pPr>
      <w:r w:rsidRPr="007D5DDE">
        <w:rPr>
          <w:rFonts w:eastAsia="Times New Roman"/>
        </w:rPr>
        <w:t xml:space="preserve">On the day of a sport event, more than 50 </w:t>
      </w:r>
      <w:proofErr w:type="spellStart"/>
      <w:r w:rsidR="0056127D">
        <w:rPr>
          <w:rFonts w:eastAsia="Times New Roman"/>
        </w:rPr>
        <w:t>b</w:t>
      </w:r>
      <w:r w:rsidRPr="007D5DDE">
        <w:rPr>
          <w:rFonts w:eastAsia="Times New Roman"/>
        </w:rPr>
        <w:t>eltpacks</w:t>
      </w:r>
      <w:proofErr w:type="spellEnd"/>
      <w:r w:rsidRPr="007D5DDE">
        <w:rPr>
          <w:rFonts w:eastAsia="Times New Roman"/>
        </w:rPr>
        <w:t xml:space="preserve"> are simultaneously in use.</w:t>
      </w:r>
    </w:p>
    <w:p w14:paraId="4655DDA9" w14:textId="5FAABC46" w:rsidR="007E49BE" w:rsidRPr="001B57F7" w:rsidRDefault="003475D8" w:rsidP="000C0405">
      <w:pPr>
        <w:pStyle w:val="ListParagraph"/>
        <w:numPr>
          <w:ilvl w:val="0"/>
          <w:numId w:val="10"/>
        </w:numPr>
        <w:ind w:left="357" w:hanging="357"/>
      </w:pPr>
      <w:r w:rsidRPr="007D5DDE">
        <w:rPr>
          <w:rFonts w:eastAsia="Times New Roman"/>
        </w:rPr>
        <w:t xml:space="preserve">Before, during and after a concert up to 100 </w:t>
      </w:r>
      <w:proofErr w:type="spellStart"/>
      <w:r w:rsidR="009F641B">
        <w:rPr>
          <w:rFonts w:eastAsia="Times New Roman"/>
        </w:rPr>
        <w:t>b</w:t>
      </w:r>
      <w:r w:rsidRPr="007D5DDE">
        <w:rPr>
          <w:rFonts w:eastAsia="Times New Roman"/>
        </w:rPr>
        <w:t>eltpacks</w:t>
      </w:r>
      <w:proofErr w:type="spellEnd"/>
      <w:r w:rsidRPr="007D5DDE">
        <w:rPr>
          <w:rFonts w:eastAsia="Times New Roman"/>
        </w:rPr>
        <w:t xml:space="preserve"> are simultaneously in use and fill the spectrum completely around the stage/field area.</w:t>
      </w:r>
    </w:p>
    <w:p w14:paraId="67256958" w14:textId="4574B49D" w:rsidR="007E49BE" w:rsidRPr="001B57F7" w:rsidRDefault="003475D8" w:rsidP="006605B6">
      <w:pPr>
        <w:pStyle w:val="ECCLetteredList"/>
        <w:numPr>
          <w:ilvl w:val="0"/>
          <w:numId w:val="38"/>
        </w:numPr>
      </w:pPr>
      <w:r w:rsidRPr="001B57F7">
        <w:t>Outdoor sport events</w:t>
      </w:r>
    </w:p>
    <w:p w14:paraId="214743B7" w14:textId="77777777" w:rsidR="007E49BE" w:rsidRPr="001B57F7" w:rsidRDefault="003475D8" w:rsidP="000C0405">
      <w:r w:rsidRPr="001B57F7">
        <w:rPr>
          <w:rFonts w:eastAsia="Times New Roman"/>
        </w:rPr>
        <w:t xml:space="preserve">Outdoor sport events are normally time limited. Wireless communication systems are essential especially for broadcast services to coordinate all workers during setup and camera operators and artists during production. Wide working range is necessary to cover areas of e.g. a downhill racing mountain. </w:t>
      </w:r>
    </w:p>
    <w:p w14:paraId="45FD88CA" w14:textId="77777777" w:rsidR="007E49BE" w:rsidRPr="001B57F7" w:rsidRDefault="003475D8" w:rsidP="000C0405">
      <w:r w:rsidRPr="001B57F7">
        <w:rPr>
          <w:rFonts w:eastAsia="Times New Roman"/>
        </w:rPr>
        <w:t>Multiple DECT systems operate side by side when an international event is broadcast by multiple stations. 10 to 20 access points are installed across the track and especially in the finish area.</w:t>
      </w:r>
    </w:p>
    <w:p w14:paraId="2A7587E6" w14:textId="77777777" w:rsidR="007E49BE" w:rsidRPr="001B57F7" w:rsidRDefault="003475D8" w:rsidP="000C0405">
      <w:r w:rsidRPr="001B57F7">
        <w:rPr>
          <w:rFonts w:eastAsia="Times New Roman"/>
        </w:rPr>
        <w:t>Density:</w:t>
      </w:r>
    </w:p>
    <w:p w14:paraId="79EB4636" w14:textId="7CBA663A" w:rsidR="007E49BE" w:rsidRPr="001B57F7" w:rsidRDefault="003475D8" w:rsidP="000C0405">
      <w:pPr>
        <w:pStyle w:val="ListParagraph"/>
        <w:numPr>
          <w:ilvl w:val="0"/>
          <w:numId w:val="14"/>
        </w:numPr>
        <w:ind w:left="426" w:hanging="426"/>
      </w:pPr>
      <w:r w:rsidRPr="007D5DDE">
        <w:rPr>
          <w:rFonts w:eastAsia="Times New Roman"/>
        </w:rPr>
        <w:t>Before, during and after the sport event 50 to 100 users/</w:t>
      </w:r>
      <w:proofErr w:type="spellStart"/>
      <w:r w:rsidRPr="007D5DDE">
        <w:rPr>
          <w:rFonts w:eastAsia="Times New Roman"/>
        </w:rPr>
        <w:t>beltpacks</w:t>
      </w:r>
      <w:proofErr w:type="spellEnd"/>
      <w:r w:rsidRPr="007D5DDE">
        <w:rPr>
          <w:rFonts w:eastAsia="Times New Roman"/>
        </w:rPr>
        <w:t xml:space="preserve"> are simultaneously in use. These systems are widely spread across the complete track and finish area, the DECT spectrum is approx. 50% in use at various times.</w:t>
      </w:r>
    </w:p>
    <w:p w14:paraId="51F186A5" w14:textId="2941C267" w:rsidR="007E49BE" w:rsidRPr="001B57F7" w:rsidRDefault="003475D8" w:rsidP="006605B6">
      <w:pPr>
        <w:pStyle w:val="ECCLetteredList"/>
        <w:numPr>
          <w:ilvl w:val="0"/>
          <w:numId w:val="38"/>
        </w:numPr>
      </w:pPr>
      <w:r w:rsidRPr="001B57F7">
        <w:t>Motorsport events</w:t>
      </w:r>
    </w:p>
    <w:p w14:paraId="39C739B0" w14:textId="77777777" w:rsidR="007E49BE" w:rsidRPr="001B57F7" w:rsidRDefault="003475D8" w:rsidP="000C0405">
      <w:pPr>
        <w:rPr>
          <w:rFonts w:eastAsia="Times New Roman"/>
        </w:rPr>
      </w:pPr>
      <w:r w:rsidRPr="001B57F7">
        <w:rPr>
          <w:rFonts w:eastAsia="Times New Roman"/>
        </w:rPr>
        <w:t xml:space="preserve">Normally one operator provides a fully controlled multi-cell handover system with up to approx. 40 access points for all users. Up to 250 </w:t>
      </w:r>
      <w:proofErr w:type="spellStart"/>
      <w:r w:rsidRPr="001B57F7">
        <w:rPr>
          <w:rFonts w:eastAsia="Times New Roman"/>
        </w:rPr>
        <w:t>beltpack</w:t>
      </w:r>
      <w:proofErr w:type="spellEnd"/>
      <w:r w:rsidRPr="001B57F7">
        <w:rPr>
          <w:rFonts w:eastAsia="Times New Roman"/>
        </w:rPr>
        <w:t xml:space="preserve"> users work simultaneously in the pit lane area.</w:t>
      </w:r>
    </w:p>
    <w:p w14:paraId="2AFCF54C" w14:textId="77777777" w:rsidR="007E49BE" w:rsidRPr="001B57F7" w:rsidRDefault="003475D8" w:rsidP="00F06ACF">
      <w:pPr>
        <w:keepNext/>
      </w:pPr>
      <w:r w:rsidRPr="001B57F7">
        <w:rPr>
          <w:rFonts w:eastAsia="Times New Roman"/>
        </w:rPr>
        <w:lastRenderedPageBreak/>
        <w:t>Density:</w:t>
      </w:r>
    </w:p>
    <w:p w14:paraId="455B2EB7" w14:textId="226736B3" w:rsidR="007E49BE" w:rsidRPr="001B57F7" w:rsidRDefault="003475D8" w:rsidP="00F06ACF">
      <w:pPr>
        <w:pStyle w:val="ListParagraph"/>
        <w:keepNext/>
        <w:numPr>
          <w:ilvl w:val="0"/>
          <w:numId w:val="15"/>
        </w:numPr>
        <w:ind w:left="357" w:hanging="357"/>
      </w:pPr>
      <w:r w:rsidRPr="007D5DDE">
        <w:rPr>
          <w:rFonts w:eastAsia="Times New Roman"/>
        </w:rPr>
        <w:t xml:space="preserve">Up to approx. 250 DECT </w:t>
      </w:r>
      <w:proofErr w:type="spellStart"/>
      <w:r w:rsidR="00F06ACF">
        <w:rPr>
          <w:rFonts w:eastAsia="Times New Roman"/>
        </w:rPr>
        <w:t>b</w:t>
      </w:r>
      <w:r w:rsidRPr="007D5DDE">
        <w:rPr>
          <w:rFonts w:eastAsia="Times New Roman"/>
        </w:rPr>
        <w:t>eltpacks</w:t>
      </w:r>
      <w:proofErr w:type="spellEnd"/>
      <w:r w:rsidRPr="007D5DDE">
        <w:rPr>
          <w:rFonts w:eastAsia="Times New Roman"/>
        </w:rPr>
        <w:t xml:space="preserve"> are simultaneously in use and fill the spectrum completely in the pit lane area multiple times.</w:t>
      </w:r>
    </w:p>
    <w:p w14:paraId="561BEE9B" w14:textId="5ACBBB50" w:rsidR="007E49BE" w:rsidRPr="001B57F7" w:rsidRDefault="003475D8" w:rsidP="006605B6">
      <w:pPr>
        <w:pStyle w:val="ECCLetteredList"/>
        <w:numPr>
          <w:ilvl w:val="0"/>
          <w:numId w:val="38"/>
        </w:numPr>
      </w:pPr>
      <w:r w:rsidRPr="001B57F7">
        <w:t>Music festivals</w:t>
      </w:r>
    </w:p>
    <w:p w14:paraId="089D9F22" w14:textId="6CAA3236" w:rsidR="007E49BE" w:rsidRPr="001B57F7" w:rsidRDefault="003475D8" w:rsidP="000C0405">
      <w:r w:rsidRPr="001B57F7">
        <w:rPr>
          <w:rFonts w:eastAsia="Times New Roman"/>
        </w:rPr>
        <w:t>In these venues multiple unsynchroni</w:t>
      </w:r>
      <w:r w:rsidR="00831209">
        <w:rPr>
          <w:rFonts w:eastAsia="Times New Roman"/>
        </w:rPr>
        <w:t>s</w:t>
      </w:r>
      <w:r w:rsidRPr="001B57F7">
        <w:rPr>
          <w:rFonts w:eastAsia="Times New Roman"/>
        </w:rPr>
        <w:t xml:space="preserve">ed multi-cell handover intercom systems are built-up by different parties to do their daily professional requirements. Approx. 15 Base Stations work in parallel. Very often 150 </w:t>
      </w:r>
      <w:proofErr w:type="spellStart"/>
      <w:r w:rsidRPr="001B57F7">
        <w:rPr>
          <w:rFonts w:eastAsia="Times New Roman"/>
        </w:rPr>
        <w:t>beltpack</w:t>
      </w:r>
      <w:proofErr w:type="spellEnd"/>
      <w:r w:rsidRPr="001B57F7">
        <w:rPr>
          <w:rFonts w:eastAsia="Times New Roman"/>
        </w:rPr>
        <w:t xml:space="preserve"> users work simultaneously across the event area and beyond. These users use 100% of the spectrum. As the frequencies are in use multiple times the working range of the </w:t>
      </w:r>
      <w:proofErr w:type="spellStart"/>
      <w:r w:rsidRPr="001B57F7">
        <w:rPr>
          <w:rFonts w:eastAsia="Times New Roman"/>
        </w:rPr>
        <w:t>beltpacks</w:t>
      </w:r>
      <w:proofErr w:type="spellEnd"/>
      <w:r w:rsidRPr="001B57F7">
        <w:rPr>
          <w:rFonts w:eastAsia="Times New Roman"/>
        </w:rPr>
        <w:t xml:space="preserve"> are already decreased in some areas. Sometimes microcells need to be installed to increase the coverage of </w:t>
      </w:r>
      <w:proofErr w:type="spellStart"/>
      <w:r w:rsidRPr="001B57F7">
        <w:rPr>
          <w:rFonts w:eastAsia="Times New Roman"/>
        </w:rPr>
        <w:t>beltpacks</w:t>
      </w:r>
      <w:proofErr w:type="spellEnd"/>
      <w:r w:rsidRPr="001B57F7">
        <w:rPr>
          <w:rFonts w:eastAsia="Times New Roman"/>
        </w:rPr>
        <w:t xml:space="preserve">. </w:t>
      </w:r>
    </w:p>
    <w:p w14:paraId="21EE8144" w14:textId="77777777" w:rsidR="007E49BE" w:rsidRPr="001B57F7" w:rsidRDefault="003475D8" w:rsidP="000C0405">
      <w:r w:rsidRPr="001B57F7">
        <w:rPr>
          <w:rFonts w:eastAsia="Times New Roman"/>
        </w:rPr>
        <w:t xml:space="preserve">Density: </w:t>
      </w:r>
    </w:p>
    <w:p w14:paraId="55E1E418" w14:textId="585542DE" w:rsidR="007E49BE" w:rsidRPr="001B57F7" w:rsidRDefault="003475D8" w:rsidP="000C0405">
      <w:pPr>
        <w:pStyle w:val="ListParagraph"/>
        <w:numPr>
          <w:ilvl w:val="0"/>
          <w:numId w:val="19"/>
        </w:numPr>
        <w:ind w:left="357" w:hanging="357"/>
      </w:pPr>
      <w:r w:rsidRPr="007D5DDE">
        <w:rPr>
          <w:rFonts w:eastAsia="Times New Roman"/>
        </w:rPr>
        <w:t>Before, during and after the concert 100</w:t>
      </w:r>
      <w:r w:rsidR="00F06ACF">
        <w:rPr>
          <w:rFonts w:eastAsia="Times New Roman"/>
        </w:rPr>
        <w:t xml:space="preserve"> </w:t>
      </w:r>
      <w:proofErr w:type="spellStart"/>
      <w:r w:rsidR="00F06ACF">
        <w:rPr>
          <w:rFonts w:eastAsia="Times New Roman"/>
        </w:rPr>
        <w:t>b</w:t>
      </w:r>
      <w:r w:rsidRPr="007D5DDE">
        <w:rPr>
          <w:rFonts w:eastAsia="Times New Roman"/>
        </w:rPr>
        <w:t>eltpacks</w:t>
      </w:r>
      <w:proofErr w:type="spellEnd"/>
      <w:r w:rsidRPr="007D5DDE">
        <w:rPr>
          <w:rFonts w:eastAsia="Times New Roman"/>
        </w:rPr>
        <w:t xml:space="preserve"> and more are simultaneously in use and fill the spectrum completely around the stage.</w:t>
      </w:r>
    </w:p>
    <w:p w14:paraId="55F8571E" w14:textId="54DDDA5B" w:rsidR="007E49BE" w:rsidRPr="001B57F7" w:rsidRDefault="003475D8" w:rsidP="006605B6">
      <w:pPr>
        <w:pStyle w:val="ECCLetteredList"/>
        <w:numPr>
          <w:ilvl w:val="0"/>
          <w:numId w:val="38"/>
        </w:numPr>
      </w:pPr>
      <w:proofErr w:type="spellStart"/>
      <w:r w:rsidRPr="001B57F7">
        <w:t>Amusement</w:t>
      </w:r>
      <w:proofErr w:type="spellEnd"/>
      <w:r w:rsidRPr="001B57F7">
        <w:t xml:space="preserve"> parks</w:t>
      </w:r>
    </w:p>
    <w:p w14:paraId="3332F10B" w14:textId="77777777" w:rsidR="007E49BE" w:rsidRPr="001B57F7" w:rsidRDefault="003475D8" w:rsidP="000C0405">
      <w:r w:rsidRPr="001B57F7">
        <w:rPr>
          <w:rFonts w:eastAsia="Times New Roman"/>
        </w:rPr>
        <w:t>In parks like Disneyland, enterprise solutions have sometimes more than 60 access points and up to 250 live users/</w:t>
      </w:r>
      <w:proofErr w:type="spellStart"/>
      <w:r w:rsidRPr="001B57F7">
        <w:rPr>
          <w:rFonts w:eastAsia="Times New Roman"/>
        </w:rPr>
        <w:t>beltpacks</w:t>
      </w:r>
      <w:proofErr w:type="spellEnd"/>
      <w:r w:rsidRPr="001B57F7">
        <w:rPr>
          <w:rFonts w:eastAsia="Times New Roman"/>
        </w:rPr>
        <w:t xml:space="preserve"> across the park. Access points installed every 15 to 30 meters and frequencies re-used multiple times during high user density shows/parade.</w:t>
      </w:r>
    </w:p>
    <w:p w14:paraId="4455EFFD" w14:textId="77777777" w:rsidR="007E49BE" w:rsidRPr="001B57F7" w:rsidRDefault="003475D8" w:rsidP="000C0405">
      <w:r w:rsidRPr="001B57F7">
        <w:rPr>
          <w:rFonts w:eastAsia="Times New Roman"/>
        </w:rPr>
        <w:t xml:space="preserve">Density: </w:t>
      </w:r>
    </w:p>
    <w:p w14:paraId="2FE49135" w14:textId="6E1E4148" w:rsidR="007E49BE" w:rsidRPr="001B57F7" w:rsidRDefault="003475D8" w:rsidP="000C0405">
      <w:pPr>
        <w:pStyle w:val="ListParagraph"/>
        <w:numPr>
          <w:ilvl w:val="0"/>
          <w:numId w:val="20"/>
        </w:numPr>
        <w:ind w:left="357" w:hanging="357"/>
      </w:pPr>
      <w:r w:rsidRPr="007D5DDE">
        <w:rPr>
          <w:rFonts w:eastAsia="Times New Roman"/>
        </w:rPr>
        <w:t xml:space="preserve">Every day 50 to 250 </w:t>
      </w:r>
      <w:proofErr w:type="spellStart"/>
      <w:r w:rsidRPr="007D5DDE">
        <w:rPr>
          <w:rFonts w:eastAsia="Times New Roman"/>
        </w:rPr>
        <w:t>Beltpacks</w:t>
      </w:r>
      <w:proofErr w:type="spellEnd"/>
      <w:r w:rsidRPr="007D5DDE">
        <w:rPr>
          <w:rFonts w:eastAsia="Times New Roman"/>
        </w:rPr>
        <w:t xml:space="preserve"> are in use. Especially during high user density shows/parade the spectrum is 50 to 80% in use.</w:t>
      </w:r>
    </w:p>
    <w:p w14:paraId="6EA35EFD" w14:textId="77777777" w:rsidR="007E49BE" w:rsidRPr="001B57F7" w:rsidRDefault="003475D8" w:rsidP="000C0405">
      <w:pPr>
        <w:numPr>
          <w:ilvl w:val="1"/>
          <w:numId w:val="4"/>
        </w:numPr>
        <w:overflowPunct w:val="0"/>
        <w:autoSpaceDE w:val="0"/>
        <w:autoSpaceDN w:val="0"/>
        <w:adjustRightInd w:val="0"/>
        <w:spacing w:before="480" w:after="240"/>
        <w:textAlignment w:val="baseline"/>
        <w:rPr>
          <w:rFonts w:eastAsia="Times New Roman"/>
          <w:b/>
          <w:caps/>
          <w:szCs w:val="20"/>
        </w:rPr>
      </w:pPr>
      <w:r w:rsidRPr="001B57F7">
        <w:rPr>
          <w:rFonts w:eastAsia="Times New Roman"/>
          <w:b/>
          <w:caps/>
          <w:szCs w:val="20"/>
        </w:rPr>
        <w:t>Considerations on DECT radio planning</w:t>
      </w:r>
    </w:p>
    <w:p w14:paraId="0C800DB8" w14:textId="39A49145" w:rsidR="007E49BE" w:rsidRPr="001B57F7" w:rsidRDefault="003475D8" w:rsidP="000C0405">
      <w:pPr>
        <w:rPr>
          <w:rFonts w:eastAsia="Times New Roman"/>
        </w:rPr>
      </w:pPr>
      <w:r w:rsidRPr="001B57F7">
        <w:rPr>
          <w:rFonts w:eastAsia="Times New Roman"/>
        </w:rPr>
        <w:t>It should be noted that DECT is an unlicensed system</w:t>
      </w:r>
      <w:r w:rsidR="007823AD">
        <w:rPr>
          <w:rFonts w:eastAsia="Times New Roman"/>
        </w:rPr>
        <w:t>,</w:t>
      </w:r>
      <w:r w:rsidRPr="001B57F7">
        <w:rPr>
          <w:rFonts w:eastAsia="Times New Roman"/>
        </w:rPr>
        <w:t xml:space="preserve"> and there is no record of locations, in addition many PMSE type activities will be of a temporary nature.</w:t>
      </w:r>
    </w:p>
    <w:p w14:paraId="279AFE6C" w14:textId="01E94C3C" w:rsidR="007E49BE" w:rsidRPr="001B57F7" w:rsidRDefault="003475D8" w:rsidP="000C0405">
      <w:pPr>
        <w:rPr>
          <w:color w:val="D2232A"/>
        </w:rPr>
      </w:pPr>
      <w:r w:rsidRPr="001B57F7">
        <w:rPr>
          <w:rFonts w:eastAsia="Times New Roman"/>
          <w:u w:val="single"/>
        </w:rPr>
        <w:t>Standard working range of Wireless Intercom Solutions</w:t>
      </w:r>
      <w:r w:rsidR="00C36A0D">
        <w:rPr>
          <w:rFonts w:eastAsia="Times New Roman"/>
          <w:u w:val="single"/>
        </w:rPr>
        <w:t>:</w:t>
      </w:r>
    </w:p>
    <w:p w14:paraId="001F4004" w14:textId="7965E818" w:rsidR="007E49BE" w:rsidRPr="001B57F7" w:rsidRDefault="003475D8" w:rsidP="000C0405">
      <w:r w:rsidRPr="001B57F7">
        <w:rPr>
          <w:rFonts w:eastAsia="Times New Roman"/>
        </w:rPr>
        <w:t>Wireless intercom devices can operate in a distance of up to 350 meters radius in free line of sight. To increase live user density</w:t>
      </w:r>
      <w:r w:rsidR="007823AD">
        <w:rPr>
          <w:rFonts w:eastAsia="Times New Roman"/>
        </w:rPr>
        <w:t>,</w:t>
      </w:r>
      <w:r w:rsidRPr="001B57F7">
        <w:rPr>
          <w:rFonts w:eastAsia="Times New Roman"/>
        </w:rPr>
        <w:t xml:space="preserve"> this operation range can be adjusted by reducing the power settings.</w:t>
      </w:r>
    </w:p>
    <w:p w14:paraId="49E79792" w14:textId="77777777" w:rsidR="007E49BE" w:rsidRPr="001B57F7" w:rsidRDefault="003475D8" w:rsidP="000C0405">
      <w:r w:rsidRPr="001B57F7">
        <w:rPr>
          <w:rFonts w:eastAsia="Times New Roman"/>
          <w:u w:val="single"/>
        </w:rPr>
        <w:t xml:space="preserve">Access Point Density in Outdoor Events: </w:t>
      </w:r>
    </w:p>
    <w:p w14:paraId="54AE85C5" w14:textId="5FCC616E" w:rsidR="007E49BE" w:rsidRPr="001B57F7" w:rsidRDefault="003475D8" w:rsidP="000C0405">
      <w:r w:rsidRPr="001B57F7">
        <w:rPr>
          <w:rFonts w:eastAsia="Times New Roman"/>
        </w:rPr>
        <w:t>Current wireless intercom enterprise deployments without frequency re-use can exceed 60 access points (e.g. Disneyland)</w:t>
      </w:r>
      <w:r w:rsidR="007823AD">
        <w:rPr>
          <w:rFonts w:eastAsia="Times New Roman"/>
        </w:rPr>
        <w:t>.</w:t>
      </w:r>
      <w:r w:rsidRPr="001B57F7">
        <w:rPr>
          <w:rFonts w:eastAsia="Times New Roman"/>
        </w:rPr>
        <w:t xml:space="preserve"> These access points operate in a radius of up to 50 meters. The access point density can increase to 10 access points within 50 meters radius when up to 100 user needs support in one radio area. </w:t>
      </w:r>
    </w:p>
    <w:p w14:paraId="464EB49A" w14:textId="3EC2A083" w:rsidR="007E49BE" w:rsidRPr="001B57F7" w:rsidRDefault="003475D8" w:rsidP="000C0405">
      <w:r w:rsidRPr="001B57F7">
        <w:rPr>
          <w:rFonts w:eastAsia="Times New Roman"/>
        </w:rPr>
        <w:t xml:space="preserve">Current wireless intercom enterprise deployments with frequency re-use support up to 250 simultaneous live users. Within a high-density area like a pit lane access points are installed every 5 to 10 meters to support this </w:t>
      </w:r>
      <w:proofErr w:type="gramStart"/>
      <w:r w:rsidRPr="001B57F7">
        <w:rPr>
          <w:rFonts w:eastAsia="Times New Roman"/>
        </w:rPr>
        <w:t>amount</w:t>
      </w:r>
      <w:proofErr w:type="gramEnd"/>
      <w:r w:rsidRPr="001B57F7">
        <w:rPr>
          <w:rFonts w:eastAsia="Times New Roman"/>
        </w:rPr>
        <w:t xml:space="preserve"> of users.</w:t>
      </w:r>
    </w:p>
    <w:p w14:paraId="54735036" w14:textId="77777777" w:rsidR="007E49BE" w:rsidRPr="001B57F7" w:rsidRDefault="003475D8" w:rsidP="000C0405">
      <w:r w:rsidRPr="001B57F7">
        <w:rPr>
          <w:rFonts w:eastAsia="Times New Roman"/>
          <w:u w:val="single"/>
        </w:rPr>
        <w:t>Spectrum Occupancy within an operating system's range</w:t>
      </w:r>
    </w:p>
    <w:p w14:paraId="66D90068" w14:textId="1F43DAD3" w:rsidR="007E49BE" w:rsidRPr="001B57F7" w:rsidRDefault="003475D8" w:rsidP="000C0405">
      <w:r w:rsidRPr="001B57F7">
        <w:rPr>
          <w:rFonts w:eastAsia="Times New Roman"/>
        </w:rPr>
        <w:t>DECT spectrum occupancy can exceed 100% in some cases. This happens when operation range is reduced due to re-using of frequencies and as long as the carrier to interferer ratio is maintained and no interference is guaranteed. To guarantee a reliable communication this is only possible with an exact deployment and user position plan. Additional all DECT systems needs a common synchroni</w:t>
      </w:r>
      <w:r w:rsidR="00831209">
        <w:rPr>
          <w:rFonts w:eastAsia="Times New Roman"/>
        </w:rPr>
        <w:t>s</w:t>
      </w:r>
      <w:r w:rsidRPr="001B57F7">
        <w:rPr>
          <w:rFonts w:eastAsia="Times New Roman"/>
        </w:rPr>
        <w:t>ation and no interference in the air.</w:t>
      </w:r>
    </w:p>
    <w:p w14:paraId="2DF178FD" w14:textId="77777777" w:rsidR="007E49BE" w:rsidRPr="001B57F7" w:rsidRDefault="003475D8" w:rsidP="000C0405">
      <w:pPr>
        <w:pStyle w:val="ECCAnnexheading2"/>
        <w:spacing w:line="240" w:lineRule="auto"/>
        <w:rPr>
          <w:lang w:val="en-GB"/>
        </w:rPr>
      </w:pPr>
      <w:r w:rsidRPr="001B57F7">
        <w:rPr>
          <w:lang w:val="en-GB"/>
        </w:rPr>
        <w:t>How DECT uses the spectrum</w:t>
      </w:r>
    </w:p>
    <w:p w14:paraId="23BB4845" w14:textId="5B589796" w:rsidR="007E49BE" w:rsidRPr="006605B6" w:rsidRDefault="003475D8" w:rsidP="000C0405">
      <w:pPr>
        <w:rPr>
          <w:rStyle w:val="ECCHLunderlined"/>
        </w:rPr>
      </w:pPr>
      <w:r w:rsidRPr="006605B6">
        <w:rPr>
          <w:rStyle w:val="ECCHLunderlined"/>
        </w:rPr>
        <w:lastRenderedPageBreak/>
        <w:t>Dynamic Channel Allocation</w:t>
      </w:r>
      <w:r w:rsidR="00D243AC" w:rsidRPr="006605B6">
        <w:rPr>
          <w:rStyle w:val="ECCHLunderlined"/>
        </w:rPr>
        <w:t xml:space="preserve"> (DCA)</w:t>
      </w:r>
      <w:r w:rsidRPr="006605B6">
        <w:rPr>
          <w:rStyle w:val="ECCHLunderlined"/>
        </w:rPr>
        <w:t>:</w:t>
      </w:r>
    </w:p>
    <w:p w14:paraId="62D0480B" w14:textId="70BC3CAA" w:rsidR="007E49BE" w:rsidRPr="001B57F7" w:rsidRDefault="003475D8" w:rsidP="000C0405">
      <w:r w:rsidRPr="001B57F7">
        <w:t>One main characteristic of DECT is the instant DCA (live with an active call/connection). DECT in Europe has 10 carriers available on a 20 MHz bandwidth (1880-1900 MHz). Each carrier is divided in frames of 24 full-slot time slots (12 in one direction and 12 in the other direction for symmetric duplex services). A DECT access channel is defined by a carrier frequency and a time slot. If for example, 10 DECT carriers are allocated, as in the frequency band 1880-1900 MHz, a total of 120 full-slot duplex access channels will be provided. Conferencing or Intercom Systems can deploy asymmetric frame structures to make the most efficient use of available spectrum.</w:t>
      </w:r>
    </w:p>
    <w:p w14:paraId="6B68CB0D" w14:textId="763D8BBE" w:rsidR="007E49BE" w:rsidRPr="001B57F7" w:rsidRDefault="003475D8" w:rsidP="000C0405">
      <w:r w:rsidRPr="001B57F7">
        <w:t xml:space="preserve">During a live connection, the DECT traffic channel selection is made by the user equipment's radio. The radio's 'channel manager' continually scans all available time slots for interference and will collaborate through a 'back-channel' with the connected base station or access point, if and when a switch to a clearer time slot is necessary to maintain or improve quality of service (QoS). During this switch to an improved time-slot both 'old' and 'new' slots will be temporarily be active, to ensure a continuous and seamless connection. This ability (which is not for example native to technologies employing Fixed Channel Allocation (FCA) mechanisms - such as UHF systems that don't have a 'back-channel') is what makes DECT very attractive to microphone manufacturers who traditionally have used UHF technology where pre-scanning before every connection set-up is required and where typically, interference can (even after pre-scanning) still impact QoS. This DCA is a </w:t>
      </w:r>
      <w:r w:rsidRPr="001B57F7">
        <w:rPr>
          <w:rStyle w:val="ECCHLunderlined"/>
        </w:rPr>
        <w:t>pro-active</w:t>
      </w:r>
      <w:r w:rsidRPr="001B57F7">
        <w:t xml:space="preserve"> interference-avoidance mechanism that also compares favourably with the more reactive adaptive frequency-hopping FHSS wireless technologies such as Bluetooth that have a much poorer co-existence performance.</w:t>
      </w:r>
    </w:p>
    <w:p w14:paraId="2E4291A2" w14:textId="77777777" w:rsidR="007E49BE" w:rsidRPr="001B57F7" w:rsidRDefault="003475D8" w:rsidP="000C0405">
      <w:r w:rsidRPr="001B57F7">
        <w:t>In summary, with DCA, so long as different applications and different operators are 'playing by the DECT rules', they can dynamically and efficiently share the same spectrum resource without prior distribution of channels to specific services or base stations.</w:t>
      </w:r>
    </w:p>
    <w:p w14:paraId="4AD9BA82" w14:textId="77777777" w:rsidR="007E49BE" w:rsidRPr="006605B6" w:rsidRDefault="003475D8" w:rsidP="000C0405">
      <w:pPr>
        <w:rPr>
          <w:rStyle w:val="ECCHLunderlined"/>
        </w:rPr>
      </w:pPr>
      <w:r w:rsidRPr="006605B6">
        <w:rPr>
          <w:rStyle w:val="ECCHLunderlined"/>
        </w:rPr>
        <w:t>Multi-cell / redundancy:</w:t>
      </w:r>
    </w:p>
    <w:p w14:paraId="1DD4F215" w14:textId="00704A89" w:rsidR="007E49BE" w:rsidRPr="001B57F7" w:rsidRDefault="003475D8" w:rsidP="000C0405">
      <w:r w:rsidRPr="001B57F7">
        <w:t>When multiple overlapping base stations or access points are deployed</w:t>
      </w:r>
      <w:r w:rsidR="00597DBC">
        <w:t>, t</w:t>
      </w:r>
      <w:r w:rsidRPr="001B57F7">
        <w:t>he user equipment's radio can also keep track of the strongest detected signal from available base stations, and with a similar mechanism to DCA, can switch with seamless 'hand-off' from one base station to another. Cellular technologies such as GSM were designed with a very similar capability, but the typical physical DECT cell spacing can be small enough to provide very high densities of users with very high QoS.</w:t>
      </w:r>
    </w:p>
    <w:p w14:paraId="0D57D5D7" w14:textId="6EE81826" w:rsidR="007E49BE" w:rsidRPr="006605B6" w:rsidRDefault="003475D8" w:rsidP="000C0405">
      <w:pPr>
        <w:rPr>
          <w:rStyle w:val="ECCHLunderlined"/>
        </w:rPr>
      </w:pPr>
      <w:r w:rsidRPr="006605B6">
        <w:rPr>
          <w:rStyle w:val="ECCHLunderlined"/>
        </w:rPr>
        <w:t xml:space="preserve">Frequency </w:t>
      </w:r>
      <w:r w:rsidR="00D243AC" w:rsidRPr="006605B6">
        <w:rPr>
          <w:rStyle w:val="ECCHLunderlined"/>
        </w:rPr>
        <w:t>r</w:t>
      </w:r>
      <w:r w:rsidRPr="006605B6">
        <w:rPr>
          <w:rStyle w:val="ECCHLunderlined"/>
        </w:rPr>
        <w:t>e-use:</w:t>
      </w:r>
    </w:p>
    <w:p w14:paraId="7DB35425" w14:textId="09F7F151" w:rsidR="007E49BE" w:rsidRPr="001B57F7" w:rsidRDefault="003475D8" w:rsidP="000C0405">
      <w:pPr>
        <w:rPr>
          <w:u w:val="single"/>
        </w:rPr>
      </w:pPr>
      <w:r w:rsidRPr="001B57F7">
        <w:t xml:space="preserve">Many large-scale or high-density DECT systems can deploy very large numbers of user equipment by frequency re-use techniques. Just one example is call centre headset systems, that dynamically control the 'size' of the active DECT cell depending on the needs of the active connection. This is achieved by dynamically controlling (reducing) the RF power of </w:t>
      </w:r>
      <w:r w:rsidRPr="001B57F7">
        <w:rPr>
          <w:rStyle w:val="ECCHLunderlined"/>
        </w:rPr>
        <w:t>both</w:t>
      </w:r>
      <w:r w:rsidRPr="001B57F7">
        <w:t xml:space="preserve"> the user equipment's radio and the base station, thus 'shrinking' the cell size to the minimum required to maintain good QoS. Thus</w:t>
      </w:r>
      <w:r w:rsidR="000F0798">
        <w:t>,</w:t>
      </w:r>
      <w:r w:rsidRPr="001B57F7">
        <w:t xml:space="preserve"> in a large and high density installation, the carriers and timeslots of the DECT frequencies can be utili</w:t>
      </w:r>
      <w:r w:rsidR="00831209">
        <w:t>s</w:t>
      </w:r>
      <w:r w:rsidRPr="001B57F7">
        <w:t xml:space="preserve">ed many times over. </w:t>
      </w:r>
      <w:r w:rsidRPr="001B57F7">
        <w:rPr>
          <w:rStyle w:val="ECCHLunderlined"/>
        </w:rPr>
        <w:t>It is important to note that in this very low-power state, call centre headsets (as mentioned - some of which are being used for emergency services) would be especially vulnerable to a non-DECT high-power interferer.</w:t>
      </w:r>
    </w:p>
    <w:p w14:paraId="63B014BD" w14:textId="2049C5EB" w:rsidR="00ED4899" w:rsidRDefault="003475D8" w:rsidP="000C0405">
      <w:r w:rsidRPr="001B57F7">
        <w:t xml:space="preserve">It is also important to note here that the above features and techniques deployed in any DECT systems </w:t>
      </w:r>
      <w:r w:rsidR="00B17086">
        <w:t>which</w:t>
      </w:r>
      <w:r w:rsidRPr="001B57F7">
        <w:t xml:space="preserve"> facilitate large numbers and high densities of users, were designed for DECT operation and coexistence of users within one DECT system and between independent DECT compliant systems. They were never designed to handle arbitrary adjacent band (or worse</w:t>
      </w:r>
      <w:r w:rsidR="00B17086">
        <w:t xml:space="preserve"> </w:t>
      </w:r>
      <w:r w:rsidRPr="001B57F7">
        <w:t>in-band) interference by other technologies and applications.</w:t>
      </w:r>
    </w:p>
    <w:p w14:paraId="295727E9" w14:textId="3405BAA6" w:rsidR="00ED4899" w:rsidRDefault="00ED4899">
      <w:pPr>
        <w:spacing w:before="0" w:after="160" w:line="259" w:lineRule="auto"/>
        <w:jc w:val="left"/>
      </w:pPr>
    </w:p>
    <w:p w14:paraId="2DE7A3A3" w14:textId="77777777" w:rsidR="007E49BE" w:rsidRPr="001B57F7" w:rsidRDefault="007E49BE" w:rsidP="000C0405"/>
    <w:p w14:paraId="751875E4" w14:textId="26077B29" w:rsidR="007E49BE" w:rsidRPr="001B57F7" w:rsidRDefault="003475D8" w:rsidP="000C0405">
      <w:pPr>
        <w:pStyle w:val="ECCAnnexheading1"/>
        <w:spacing w:line="240" w:lineRule="auto"/>
        <w:rPr>
          <w:lang w:val="en-GB"/>
        </w:rPr>
      </w:pPr>
      <w:bookmarkStart w:id="417" w:name="_Ref35928793"/>
      <w:bookmarkStart w:id="418" w:name="_Ref35932138"/>
      <w:bookmarkStart w:id="419" w:name="_Toc30762232"/>
      <w:bookmarkStart w:id="420" w:name="_Toc42082513"/>
      <w:bookmarkStart w:id="421" w:name="_Toc42088468"/>
      <w:r w:rsidRPr="001B57F7">
        <w:rPr>
          <w:lang w:val="en-GB"/>
        </w:rPr>
        <w:lastRenderedPageBreak/>
        <w:t>Measurements of the compatibility of DECT and LTE systems</w:t>
      </w:r>
      <w:bookmarkEnd w:id="417"/>
      <w:bookmarkEnd w:id="418"/>
      <w:bookmarkEnd w:id="419"/>
      <w:bookmarkEnd w:id="420"/>
      <w:bookmarkEnd w:id="421"/>
    </w:p>
    <w:p w14:paraId="466FA6DC" w14:textId="77777777" w:rsidR="007E49BE" w:rsidRPr="001B57F7" w:rsidRDefault="003475D8" w:rsidP="000C0405">
      <w:pPr>
        <w:pStyle w:val="ECCAnnexheading2"/>
        <w:spacing w:line="240" w:lineRule="auto"/>
        <w:rPr>
          <w:lang w:val="en-GB"/>
        </w:rPr>
      </w:pPr>
      <w:r w:rsidRPr="001B57F7">
        <w:rPr>
          <w:lang w:val="en-GB"/>
        </w:rPr>
        <w:t>Introduction</w:t>
      </w:r>
    </w:p>
    <w:p w14:paraId="446129A7" w14:textId="493A97B8" w:rsidR="007E49BE" w:rsidRPr="001B57F7" w:rsidRDefault="003475D8" w:rsidP="000C0405">
      <w:r w:rsidRPr="001B57F7">
        <w:t>This Annex provides a measurement report investigating the compatibility between DECT and LTE systems. The background for the studies is that in connection with the implementation of FRMCS, the former GSM-R systems will be replaced by a new system based on LTE-R. The frequency band in favour is LTE band 33, namely 1900-1920 MHz (duplex mode: TDD), right next to the DECT band at 1880-1900 MHz. The introduction of a guard band is not under consideration. Th</w:t>
      </w:r>
      <w:r w:rsidR="000F0798">
        <w:t>is</w:t>
      </w:r>
      <w:r w:rsidRPr="001B57F7">
        <w:t xml:space="preserve"> </w:t>
      </w:r>
      <w:r w:rsidR="000F0798">
        <w:t>R</w:t>
      </w:r>
      <w:r w:rsidRPr="001B57F7">
        <w:t xml:space="preserve">eport provides measurement results to support ongoing compatibility studies. </w:t>
      </w:r>
    </w:p>
    <w:p w14:paraId="5E87BC70" w14:textId="6467DE94" w:rsidR="007E49BE" w:rsidRPr="001B57F7" w:rsidRDefault="003475D8" w:rsidP="000C0405">
      <w:r w:rsidRPr="001B57F7">
        <w:t>The DECT system is able to recogni</w:t>
      </w:r>
      <w:r w:rsidR="000F0798">
        <w:t>s</w:t>
      </w:r>
      <w:r w:rsidRPr="001B57F7">
        <w:t>e and mitigate interferences by changing its channel and / or its time slot that is considered available. The DECT system uses a range of 20 MHz separated into 10 channels with 24 time slots for the up- and downlinks, where the highest channel (</w:t>
      </w:r>
      <w:r w:rsidR="00B17086">
        <w:t>DECT channel F</w:t>
      </w:r>
      <w:r w:rsidRPr="001B57F7">
        <w:t xml:space="preserve">0) at 1897.344 MHz is the closest one to the intended LTE application. For the measurements, the DECT radios were forced to the highest channel, to disable that mitigation path. </w:t>
      </w:r>
    </w:p>
    <w:p w14:paraId="18550D8D" w14:textId="77777777" w:rsidR="007E49BE" w:rsidRPr="001B57F7" w:rsidRDefault="003475D8" w:rsidP="000C0405">
      <w:r w:rsidRPr="001B57F7">
        <w:t>The measurements deal with both TDD an FDD mode.</w:t>
      </w:r>
    </w:p>
    <w:p w14:paraId="11F58D2D" w14:textId="77777777" w:rsidR="007E49BE" w:rsidRPr="001B57F7" w:rsidRDefault="003475D8" w:rsidP="000C0405">
      <w:r w:rsidRPr="001B57F7">
        <w:t>The measurements try to answer the following worst case scenario: in an open-plane office in the range of the DECT supply range of about 300 m without any mechanical obstructions there could be the case that all of the frequency and time slots are occupied. If an LTE system – e.g. on a train passing by – is in close vicinity, then the number of possible slots might be reduced due to the interference of up to all time slots on at least the uppermost DECT frequency. For that, the measurements lead to the required protection ratios.</w:t>
      </w:r>
    </w:p>
    <w:p w14:paraId="1435BE9C" w14:textId="77777777" w:rsidR="007E49BE" w:rsidRPr="001B57F7" w:rsidRDefault="003475D8" w:rsidP="000C0405">
      <w:pPr>
        <w:pStyle w:val="ECCAnnexheading2"/>
        <w:spacing w:line="240" w:lineRule="auto"/>
        <w:rPr>
          <w:lang w:val="en-GB"/>
        </w:rPr>
      </w:pPr>
      <w:r w:rsidRPr="001B57F7">
        <w:rPr>
          <w:lang w:val="en-GB"/>
        </w:rPr>
        <w:t>Radio system particulars and parameters</w:t>
      </w:r>
    </w:p>
    <w:p w14:paraId="6CDE102E" w14:textId="77777777" w:rsidR="007E49BE" w:rsidRPr="001B57F7" w:rsidRDefault="003475D8" w:rsidP="000C0405">
      <w:pPr>
        <w:pStyle w:val="ECCAnnexheading3"/>
        <w:spacing w:line="240" w:lineRule="auto"/>
        <w:rPr>
          <w:lang w:val="en-GB"/>
        </w:rPr>
      </w:pPr>
      <w:r w:rsidRPr="001B57F7">
        <w:rPr>
          <w:lang w:val="en-GB"/>
        </w:rPr>
        <w:t>DECT</w:t>
      </w:r>
    </w:p>
    <w:p w14:paraId="1E1FA6AE" w14:textId="7FD2BA44" w:rsidR="007E49BE" w:rsidRPr="001B5E9C" w:rsidRDefault="003475D8" w:rsidP="000C0405">
      <w:pPr>
        <w:rPr>
          <w:szCs w:val="20"/>
        </w:rPr>
      </w:pPr>
      <w:r w:rsidRPr="001B5E9C">
        <w:rPr>
          <w:szCs w:val="20"/>
        </w:rPr>
        <w:t xml:space="preserve">For the measurements, the wanted DECT signal was generated by the use of a pair of DECT terminals: a specific base station belongs to a specific handheld. The antenna port of the DECT is usually not available without a modification of the Device under test (DUT). For that, the DUT was operated in a shielded, </w:t>
      </w:r>
      <w:proofErr w:type="spellStart"/>
      <w:r w:rsidRPr="001B5E9C">
        <w:rPr>
          <w:szCs w:val="20"/>
        </w:rPr>
        <w:t>a</w:t>
      </w:r>
      <w:r w:rsidR="00584624">
        <w:t>A</w:t>
      </w:r>
      <w:r w:rsidRPr="001B5E9C">
        <w:rPr>
          <w:szCs w:val="20"/>
        </w:rPr>
        <w:t>nechoic</w:t>
      </w:r>
      <w:proofErr w:type="spellEnd"/>
      <w:r w:rsidRPr="001B5E9C">
        <w:rPr>
          <w:szCs w:val="20"/>
        </w:rPr>
        <w:t xml:space="preserve"> chamber. This allowed the isolated measurement of the specific DUT and supressed unwanted crosstalk and reception path beyond the intended one (the antenna placed in the chamber, bearing the measured signal scenario).</w:t>
      </w:r>
    </w:p>
    <w:p w14:paraId="3F4A1F54" w14:textId="3486247A" w:rsidR="007E49BE" w:rsidRPr="001B5E9C" w:rsidRDefault="003475D8" w:rsidP="000C0405">
      <w:pPr>
        <w:rPr>
          <w:szCs w:val="20"/>
        </w:rPr>
      </w:pPr>
      <w:r w:rsidRPr="001B5E9C">
        <w:rPr>
          <w:szCs w:val="20"/>
        </w:rPr>
        <w:t xml:space="preserve">Devices in the DECT coordinate themselves to mitigate interferences by other DECT terminals or non-DECT-signals by changing the working frequency and timeslot. At least the frequency range was fixed for measurements by the use of a blocking signal. The concept is sketched in </w:t>
      </w:r>
      <w:r w:rsidR="00012E81" w:rsidRPr="00012E81">
        <w:rPr>
          <w:szCs w:val="20"/>
        </w:rPr>
        <w:t xml:space="preserve">Figure </w:t>
      </w:r>
      <w:r w:rsidR="00012E81" w:rsidRPr="00012E81">
        <w:rPr>
          <w:noProof/>
          <w:szCs w:val="20"/>
        </w:rPr>
        <w:t>56</w:t>
      </w:r>
      <w:r w:rsidRPr="001B5E9C">
        <w:rPr>
          <w:szCs w:val="20"/>
        </w:rPr>
        <w:t>: the DECT radio inside of the anechoic chamber was fed with an FM-carrier. The carriers frequency deviation and the frequency of the modulating tone was chosen in such a way that there was no opportunity the DECT radios to get a free radio resource outside of DECT channel 0. The level of the blocking signal was set as low as needed to mark the channel 1</w:t>
      </w:r>
      <w:r w:rsidRPr="001B5E9C">
        <w:rPr>
          <w:szCs w:val="20"/>
        </w:rPr>
        <w:noBreakHyphen/>
        <w:t xml:space="preserve">9 as “interfered”, while avoiding a degradation of channel 0. </w:t>
      </w:r>
    </w:p>
    <w:p w14:paraId="19A0A33F" w14:textId="77777777" w:rsidR="007E49BE" w:rsidRPr="001B57F7" w:rsidRDefault="007E49BE" w:rsidP="000C0405">
      <w:pPr>
        <w:rPr>
          <w:sz w:val="22"/>
        </w:rPr>
      </w:pPr>
    </w:p>
    <w:p w14:paraId="42A37789" w14:textId="77777777" w:rsidR="007E49BE" w:rsidRPr="001B57F7" w:rsidRDefault="003475D8" w:rsidP="000C0405">
      <w:pPr>
        <w:keepNext/>
      </w:pPr>
      <w:r w:rsidRPr="001B57F7">
        <w:rPr>
          <w:noProof/>
          <w:lang w:val="fr-FR" w:eastAsia="fr-FR"/>
        </w:rPr>
        <w:lastRenderedPageBreak/>
        <mc:AlternateContent>
          <mc:Choice Requires="wpg">
            <w:drawing>
              <wp:inline distT="0" distB="0" distL="0" distR="0" wp14:anchorId="5BA42930" wp14:editId="1F6382E4">
                <wp:extent cx="5968340" cy="3194462"/>
                <wp:effectExtent l="76200" t="0" r="13970" b="6350"/>
                <wp:docPr id="366" name="Group 2114"/>
                <wp:cNvGraphicFramePr/>
                <a:graphic xmlns:a="http://schemas.openxmlformats.org/drawingml/2006/main">
                  <a:graphicData uri="http://schemas.microsoft.com/office/word/2010/wordprocessingGroup">
                    <wpg:wgp>
                      <wpg:cNvGrpSpPr/>
                      <wpg:grpSpPr>
                        <a:xfrm>
                          <a:off x="0" y="0"/>
                          <a:ext cx="5968340" cy="3194462"/>
                          <a:chOff x="1717" y="6697"/>
                          <a:chExt cx="7768" cy="3225"/>
                        </a:xfrm>
                      </wpg:grpSpPr>
                      <wps:wsp>
                        <wps:cNvPr id="367" name="Line 1849"/>
                        <wps:cNvCnPr/>
                        <wps:spPr bwMode="auto">
                          <a:xfrm>
                            <a:off x="1717" y="9352"/>
                            <a:ext cx="7569" cy="0"/>
                          </a:xfrm>
                          <a:prstGeom prst="line">
                            <a:avLst/>
                          </a:prstGeom>
                          <a:noFill/>
                          <a:ln w="9525">
                            <a:solidFill>
                              <a:srgbClr val="000000"/>
                            </a:solidFill>
                            <a:round/>
                            <a:tailEnd type="triangle" w="med" len="med"/>
                          </a:ln>
                        </wps:spPr>
                        <wps:bodyPr/>
                      </wps:wsp>
                      <wps:wsp>
                        <wps:cNvPr id="368" name="Line 1850"/>
                        <wps:cNvCnPr/>
                        <wps:spPr bwMode="auto">
                          <a:xfrm flipV="1">
                            <a:off x="1717" y="7117"/>
                            <a:ext cx="0" cy="2235"/>
                          </a:xfrm>
                          <a:prstGeom prst="line">
                            <a:avLst/>
                          </a:prstGeom>
                          <a:noFill/>
                          <a:ln w="9525">
                            <a:solidFill>
                              <a:srgbClr val="000000"/>
                            </a:solidFill>
                            <a:round/>
                            <a:tailEnd type="triangle" w="med" len="med"/>
                          </a:ln>
                        </wps:spPr>
                        <wps:bodyPr/>
                      </wps:wsp>
                      <wpg:grpSp>
                        <wpg:cNvPr id="369" name="Group 1854"/>
                        <wpg:cNvGrpSpPr/>
                        <wpg:grpSpPr>
                          <a:xfrm>
                            <a:off x="6830" y="7367"/>
                            <a:ext cx="991" cy="1985"/>
                            <a:chOff x="5424" y="2320"/>
                            <a:chExt cx="2812" cy="1985"/>
                          </a:xfrm>
                        </wpg:grpSpPr>
                        <wps:wsp>
                          <wps:cNvPr id="370" name="AutoShape 1853"/>
                          <wps:cNvSpPr>
                            <a:spLocks noChangeArrowheads="1"/>
                          </wps:cNvSpPr>
                          <wps:spPr bwMode="auto">
                            <a:xfrm>
                              <a:off x="5436" y="2320"/>
                              <a:ext cx="2800" cy="1985"/>
                            </a:xfrm>
                            <a:prstGeom prst="triangle">
                              <a:avLst>
                                <a:gd name="adj" fmla="val 50000"/>
                              </a:avLst>
                            </a:prstGeom>
                            <a:gradFill rotWithShape="1">
                              <a:gsLst>
                                <a:gs pos="0">
                                  <a:srgbClr val="CCFFCC"/>
                                </a:gs>
                                <a:gs pos="50000">
                                  <a:srgbClr val="CCFFCC">
                                    <a:gamma/>
                                    <a:shade val="84706"/>
                                    <a:invGamma/>
                                  </a:srgbClr>
                                </a:gs>
                                <a:gs pos="100000">
                                  <a:srgbClr val="CCFFCC"/>
                                </a:gs>
                              </a:gsLst>
                              <a:lin ang="0" scaled="1"/>
                            </a:gradFill>
                            <a:ln>
                              <a:noFill/>
                            </a:ln>
                          </wps:spPr>
                          <wps:bodyPr rot="0" vert="horz" wrap="square" lIns="91440" tIns="45720" rIns="91440" bIns="45720" anchor="t" anchorCtr="0" upright="1">
                            <a:noAutofit/>
                          </wps:bodyPr>
                        </wps:wsp>
                        <wps:wsp>
                          <wps:cNvPr id="371" name="Freeform 1851"/>
                          <wps:cNvSpPr/>
                          <wps:spPr bwMode="auto">
                            <a:xfrm>
                              <a:off x="5424" y="2320"/>
                              <a:ext cx="1433" cy="1985"/>
                            </a:xfrm>
                            <a:custGeom>
                              <a:avLst/>
                              <a:gdLst>
                                <a:gd name="T0" fmla="*/ 0 w 1433"/>
                                <a:gd name="T1" fmla="*/ 1985 h 1985"/>
                                <a:gd name="T2" fmla="*/ 199 w 1433"/>
                                <a:gd name="T3" fmla="*/ 1385 h 1985"/>
                                <a:gd name="T4" fmla="*/ 397 w 1433"/>
                                <a:gd name="T5" fmla="*/ 1265 h 1985"/>
                                <a:gd name="T6" fmla="*/ 494 w 1433"/>
                                <a:gd name="T7" fmla="*/ 1355 h 1985"/>
                                <a:gd name="T8" fmla="*/ 596 w 1433"/>
                                <a:gd name="T9" fmla="*/ 890 h 1985"/>
                                <a:gd name="T10" fmla="*/ 793 w 1433"/>
                                <a:gd name="T11" fmla="*/ 425 h 1985"/>
                                <a:gd name="T12" fmla="*/ 994 w 1433"/>
                                <a:gd name="T13" fmla="*/ 155 h 1985"/>
                                <a:gd name="T14" fmla="*/ 1290 w 1433"/>
                                <a:gd name="T15" fmla="*/ 20 h 1985"/>
                                <a:gd name="T16" fmla="*/ 1433 w 1433"/>
                                <a:gd name="T17" fmla="*/ 35 h 19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33" h="1985">
                                  <a:moveTo>
                                    <a:pt x="0" y="1985"/>
                                  </a:moveTo>
                                  <a:cubicBezTo>
                                    <a:pt x="66" y="1745"/>
                                    <a:pt x="133" y="1505"/>
                                    <a:pt x="199" y="1385"/>
                                  </a:cubicBezTo>
                                  <a:cubicBezTo>
                                    <a:pt x="265" y="1265"/>
                                    <a:pt x="348" y="1270"/>
                                    <a:pt x="397" y="1265"/>
                                  </a:cubicBezTo>
                                  <a:cubicBezTo>
                                    <a:pt x="446" y="1260"/>
                                    <a:pt x="461" y="1417"/>
                                    <a:pt x="494" y="1355"/>
                                  </a:cubicBezTo>
                                  <a:cubicBezTo>
                                    <a:pt x="527" y="1293"/>
                                    <a:pt x="546" y="1045"/>
                                    <a:pt x="596" y="890"/>
                                  </a:cubicBezTo>
                                  <a:cubicBezTo>
                                    <a:pt x="646" y="735"/>
                                    <a:pt x="727" y="548"/>
                                    <a:pt x="793" y="425"/>
                                  </a:cubicBezTo>
                                  <a:cubicBezTo>
                                    <a:pt x="859" y="302"/>
                                    <a:pt x="911" y="222"/>
                                    <a:pt x="994" y="155"/>
                                  </a:cubicBezTo>
                                  <a:cubicBezTo>
                                    <a:pt x="1077" y="88"/>
                                    <a:pt x="1217" y="40"/>
                                    <a:pt x="1290" y="20"/>
                                  </a:cubicBezTo>
                                  <a:cubicBezTo>
                                    <a:pt x="1363" y="0"/>
                                    <a:pt x="1398" y="17"/>
                                    <a:pt x="1433" y="35"/>
                                  </a:cubicBezTo>
                                </a:path>
                              </a:pathLst>
                            </a:custGeom>
                            <a:gradFill rotWithShape="1">
                              <a:gsLst>
                                <a:gs pos="0">
                                  <a:srgbClr val="CCFFCC"/>
                                </a:gs>
                                <a:gs pos="100000">
                                  <a:srgbClr val="CCFFCC">
                                    <a:gamma/>
                                    <a:shade val="82745"/>
                                    <a:invGamma/>
                                  </a:srgbClr>
                                </a:gs>
                              </a:gsLst>
                              <a:lin ang="0" scaled="1"/>
                            </a:gradFill>
                            <a:ln w="9525">
                              <a:solidFill>
                                <a:srgbClr val="000000"/>
                              </a:solidFill>
                              <a:round/>
                            </a:ln>
                          </wps:spPr>
                          <wps:bodyPr rot="0" vert="horz" wrap="square" lIns="91440" tIns="45720" rIns="91440" bIns="45720" anchor="t" anchorCtr="0" upright="1">
                            <a:noAutofit/>
                          </wps:bodyPr>
                        </wps:wsp>
                        <wps:wsp>
                          <wps:cNvPr id="372" name="Freeform 1852"/>
                          <wps:cNvSpPr/>
                          <wps:spPr bwMode="auto">
                            <a:xfrm flipH="1">
                              <a:off x="6857" y="2320"/>
                              <a:ext cx="1364" cy="1985"/>
                            </a:xfrm>
                            <a:custGeom>
                              <a:avLst/>
                              <a:gdLst>
                                <a:gd name="T0" fmla="*/ 0 w 1433"/>
                                <a:gd name="T1" fmla="*/ 1985 h 1985"/>
                                <a:gd name="T2" fmla="*/ 199 w 1433"/>
                                <a:gd name="T3" fmla="*/ 1385 h 1985"/>
                                <a:gd name="T4" fmla="*/ 397 w 1433"/>
                                <a:gd name="T5" fmla="*/ 1265 h 1985"/>
                                <a:gd name="T6" fmla="*/ 494 w 1433"/>
                                <a:gd name="T7" fmla="*/ 1355 h 1985"/>
                                <a:gd name="T8" fmla="*/ 596 w 1433"/>
                                <a:gd name="T9" fmla="*/ 890 h 1985"/>
                                <a:gd name="T10" fmla="*/ 793 w 1433"/>
                                <a:gd name="T11" fmla="*/ 425 h 1985"/>
                                <a:gd name="T12" fmla="*/ 994 w 1433"/>
                                <a:gd name="T13" fmla="*/ 155 h 1985"/>
                                <a:gd name="T14" fmla="*/ 1290 w 1433"/>
                                <a:gd name="T15" fmla="*/ 20 h 1985"/>
                                <a:gd name="T16" fmla="*/ 1433 w 1433"/>
                                <a:gd name="T17" fmla="*/ 35 h 19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33" h="1985">
                                  <a:moveTo>
                                    <a:pt x="0" y="1985"/>
                                  </a:moveTo>
                                  <a:cubicBezTo>
                                    <a:pt x="66" y="1745"/>
                                    <a:pt x="133" y="1505"/>
                                    <a:pt x="199" y="1385"/>
                                  </a:cubicBezTo>
                                  <a:cubicBezTo>
                                    <a:pt x="265" y="1265"/>
                                    <a:pt x="348" y="1270"/>
                                    <a:pt x="397" y="1265"/>
                                  </a:cubicBezTo>
                                  <a:cubicBezTo>
                                    <a:pt x="446" y="1260"/>
                                    <a:pt x="461" y="1417"/>
                                    <a:pt x="494" y="1355"/>
                                  </a:cubicBezTo>
                                  <a:cubicBezTo>
                                    <a:pt x="527" y="1293"/>
                                    <a:pt x="546" y="1045"/>
                                    <a:pt x="596" y="890"/>
                                  </a:cubicBezTo>
                                  <a:cubicBezTo>
                                    <a:pt x="646" y="735"/>
                                    <a:pt x="727" y="548"/>
                                    <a:pt x="793" y="425"/>
                                  </a:cubicBezTo>
                                  <a:cubicBezTo>
                                    <a:pt x="859" y="302"/>
                                    <a:pt x="911" y="222"/>
                                    <a:pt x="994" y="155"/>
                                  </a:cubicBezTo>
                                  <a:cubicBezTo>
                                    <a:pt x="1077" y="88"/>
                                    <a:pt x="1217" y="40"/>
                                    <a:pt x="1290" y="20"/>
                                  </a:cubicBezTo>
                                  <a:cubicBezTo>
                                    <a:pt x="1363" y="0"/>
                                    <a:pt x="1398" y="17"/>
                                    <a:pt x="1433" y="35"/>
                                  </a:cubicBezTo>
                                </a:path>
                              </a:pathLst>
                            </a:custGeom>
                            <a:gradFill rotWithShape="1">
                              <a:gsLst>
                                <a:gs pos="0">
                                  <a:srgbClr val="CCFFCC"/>
                                </a:gs>
                                <a:gs pos="100000">
                                  <a:srgbClr val="CCFFCC">
                                    <a:gamma/>
                                    <a:shade val="82745"/>
                                    <a:invGamma/>
                                  </a:srgbClr>
                                </a:gs>
                              </a:gsLst>
                              <a:lin ang="0" scaled="1"/>
                            </a:gradFill>
                            <a:ln w="9525">
                              <a:solidFill>
                                <a:srgbClr val="000000"/>
                              </a:solidFill>
                              <a:round/>
                            </a:ln>
                          </wps:spPr>
                          <wps:bodyPr rot="0" vert="horz" wrap="square" lIns="91440" tIns="45720" rIns="91440" bIns="45720" anchor="t" anchorCtr="0" upright="1">
                            <a:noAutofit/>
                          </wps:bodyPr>
                        </wps:wsp>
                      </wpg:grpSp>
                      <wps:wsp>
                        <wps:cNvPr id="373" name="Line 1855"/>
                        <wps:cNvCnPr/>
                        <wps:spPr bwMode="auto">
                          <a:xfrm>
                            <a:off x="7335" y="9352"/>
                            <a:ext cx="0" cy="210"/>
                          </a:xfrm>
                          <a:prstGeom prst="line">
                            <a:avLst/>
                          </a:prstGeom>
                          <a:noFill/>
                          <a:ln w="9525">
                            <a:solidFill>
                              <a:srgbClr val="000000"/>
                            </a:solidFill>
                            <a:round/>
                          </a:ln>
                        </wps:spPr>
                        <wps:bodyPr/>
                      </wps:wsp>
                      <wps:wsp>
                        <wps:cNvPr id="374" name="Line 1872"/>
                        <wps:cNvCnPr/>
                        <wps:spPr bwMode="auto">
                          <a:xfrm>
                            <a:off x="6714" y="9352"/>
                            <a:ext cx="0" cy="210"/>
                          </a:xfrm>
                          <a:prstGeom prst="line">
                            <a:avLst/>
                          </a:prstGeom>
                          <a:noFill/>
                          <a:ln w="9525">
                            <a:solidFill>
                              <a:srgbClr val="000000"/>
                            </a:solidFill>
                            <a:round/>
                          </a:ln>
                        </wps:spPr>
                        <wps:bodyPr/>
                      </wps:wsp>
                      <wps:wsp>
                        <wps:cNvPr id="375" name="Line 1873"/>
                        <wps:cNvCnPr/>
                        <wps:spPr bwMode="auto">
                          <a:xfrm>
                            <a:off x="6117" y="9352"/>
                            <a:ext cx="0" cy="210"/>
                          </a:xfrm>
                          <a:prstGeom prst="line">
                            <a:avLst/>
                          </a:prstGeom>
                          <a:noFill/>
                          <a:ln w="9525">
                            <a:solidFill>
                              <a:srgbClr val="000000"/>
                            </a:solidFill>
                            <a:round/>
                          </a:ln>
                        </wps:spPr>
                        <wps:bodyPr/>
                      </wps:wsp>
                      <wps:wsp>
                        <wps:cNvPr id="376" name="Line 1874"/>
                        <wps:cNvCnPr/>
                        <wps:spPr bwMode="auto">
                          <a:xfrm>
                            <a:off x="5488" y="9352"/>
                            <a:ext cx="0" cy="210"/>
                          </a:xfrm>
                          <a:prstGeom prst="line">
                            <a:avLst/>
                          </a:prstGeom>
                          <a:noFill/>
                          <a:ln w="9525">
                            <a:solidFill>
                              <a:srgbClr val="000000"/>
                            </a:solidFill>
                            <a:round/>
                          </a:ln>
                        </wps:spPr>
                        <wps:bodyPr/>
                      </wps:wsp>
                      <wps:wsp>
                        <wps:cNvPr id="377" name="Line 1875"/>
                        <wps:cNvCnPr/>
                        <wps:spPr bwMode="auto">
                          <a:xfrm>
                            <a:off x="4867" y="9352"/>
                            <a:ext cx="0" cy="210"/>
                          </a:xfrm>
                          <a:prstGeom prst="line">
                            <a:avLst/>
                          </a:prstGeom>
                          <a:noFill/>
                          <a:ln w="9525">
                            <a:solidFill>
                              <a:srgbClr val="000000"/>
                            </a:solidFill>
                            <a:round/>
                          </a:ln>
                        </wps:spPr>
                        <wps:bodyPr/>
                      </wps:wsp>
                      <wps:wsp>
                        <wps:cNvPr id="378" name="Line 1876"/>
                        <wps:cNvCnPr/>
                        <wps:spPr bwMode="auto">
                          <a:xfrm>
                            <a:off x="4270" y="9352"/>
                            <a:ext cx="0" cy="210"/>
                          </a:xfrm>
                          <a:prstGeom prst="line">
                            <a:avLst/>
                          </a:prstGeom>
                          <a:noFill/>
                          <a:ln w="9525">
                            <a:solidFill>
                              <a:srgbClr val="000000"/>
                            </a:solidFill>
                            <a:round/>
                          </a:ln>
                        </wps:spPr>
                        <wps:bodyPr/>
                      </wps:wsp>
                      <wps:wsp>
                        <wps:cNvPr id="379" name="Line 1877"/>
                        <wps:cNvCnPr/>
                        <wps:spPr bwMode="auto">
                          <a:xfrm>
                            <a:off x="3618" y="9352"/>
                            <a:ext cx="0" cy="210"/>
                          </a:xfrm>
                          <a:prstGeom prst="line">
                            <a:avLst/>
                          </a:prstGeom>
                          <a:noFill/>
                          <a:ln w="9525">
                            <a:solidFill>
                              <a:srgbClr val="000000"/>
                            </a:solidFill>
                            <a:round/>
                          </a:ln>
                        </wps:spPr>
                        <wps:bodyPr/>
                      </wps:wsp>
                      <wps:wsp>
                        <wps:cNvPr id="380" name="Line 1878"/>
                        <wps:cNvCnPr/>
                        <wps:spPr bwMode="auto">
                          <a:xfrm>
                            <a:off x="2997" y="9352"/>
                            <a:ext cx="0" cy="210"/>
                          </a:xfrm>
                          <a:prstGeom prst="line">
                            <a:avLst/>
                          </a:prstGeom>
                          <a:noFill/>
                          <a:ln w="9525">
                            <a:solidFill>
                              <a:srgbClr val="000000"/>
                            </a:solidFill>
                            <a:round/>
                          </a:ln>
                        </wps:spPr>
                        <wps:bodyPr/>
                      </wps:wsp>
                      <wps:wsp>
                        <wps:cNvPr id="381" name="Line 1879"/>
                        <wps:cNvCnPr/>
                        <wps:spPr bwMode="auto">
                          <a:xfrm>
                            <a:off x="2400" y="9352"/>
                            <a:ext cx="0" cy="210"/>
                          </a:xfrm>
                          <a:prstGeom prst="line">
                            <a:avLst/>
                          </a:prstGeom>
                          <a:noFill/>
                          <a:ln w="9525">
                            <a:solidFill>
                              <a:srgbClr val="000000"/>
                            </a:solidFill>
                            <a:round/>
                          </a:ln>
                        </wps:spPr>
                        <wps:bodyPr/>
                      </wps:wsp>
                      <wps:wsp>
                        <wps:cNvPr id="382" name="Line 1880"/>
                        <wps:cNvCnPr/>
                        <wps:spPr bwMode="auto">
                          <a:xfrm>
                            <a:off x="1831" y="9352"/>
                            <a:ext cx="0" cy="210"/>
                          </a:xfrm>
                          <a:prstGeom prst="line">
                            <a:avLst/>
                          </a:prstGeom>
                          <a:noFill/>
                          <a:ln w="9525">
                            <a:solidFill>
                              <a:srgbClr val="000000"/>
                            </a:solidFill>
                            <a:round/>
                          </a:ln>
                        </wps:spPr>
                        <wps:bodyPr/>
                      </wps:wsp>
                      <wps:wsp>
                        <wps:cNvPr id="383" name="Text Box 1881"/>
                        <wps:cNvSpPr txBox="1">
                          <a:spLocks noChangeArrowheads="1"/>
                        </wps:cNvSpPr>
                        <wps:spPr bwMode="auto">
                          <a:xfrm>
                            <a:off x="8292" y="9260"/>
                            <a:ext cx="1193" cy="662"/>
                          </a:xfrm>
                          <a:prstGeom prst="rect">
                            <a:avLst/>
                          </a:prstGeom>
                          <a:noFill/>
                          <a:ln>
                            <a:noFill/>
                          </a:ln>
                        </wps:spPr>
                        <wps:txbx>
                          <w:txbxContent>
                            <w:p w14:paraId="59117CFB" w14:textId="77777777" w:rsidR="00EC1EED" w:rsidRDefault="00EC1EED">
                              <w:pPr>
                                <w:rPr>
                                  <w:sz w:val="18"/>
                                  <w:szCs w:val="18"/>
                                </w:rPr>
                              </w:pPr>
                              <w:r>
                                <w:rPr>
                                  <w:sz w:val="18"/>
                                  <w:szCs w:val="18"/>
                                </w:rPr>
                                <w:t>frequency/</w:t>
                              </w:r>
                            </w:p>
                            <w:p w14:paraId="0EF499BB" w14:textId="77777777" w:rsidR="00EC1EED" w:rsidRDefault="00EC1EED">
                              <w:pPr>
                                <w:rPr>
                                  <w:sz w:val="18"/>
                                  <w:szCs w:val="18"/>
                                </w:rPr>
                              </w:pPr>
                              <w:r>
                                <w:rPr>
                                  <w:sz w:val="18"/>
                                  <w:szCs w:val="18"/>
                                </w:rPr>
                                <w:t>DECT- channel</w:t>
                              </w:r>
                            </w:p>
                          </w:txbxContent>
                        </wps:txbx>
                        <wps:bodyPr rot="0" vert="horz" wrap="square" lIns="0" tIns="45720" rIns="0" bIns="45720" anchor="t" anchorCtr="0" upright="1">
                          <a:noAutofit/>
                        </wps:bodyPr>
                      </wps:wsp>
                      <wps:wsp>
                        <wps:cNvPr id="384" name="Text Box 1882"/>
                        <wps:cNvSpPr txBox="1">
                          <a:spLocks noChangeArrowheads="1"/>
                        </wps:cNvSpPr>
                        <wps:spPr bwMode="auto">
                          <a:xfrm>
                            <a:off x="1763" y="9562"/>
                            <a:ext cx="184" cy="360"/>
                          </a:xfrm>
                          <a:prstGeom prst="rect">
                            <a:avLst/>
                          </a:prstGeom>
                          <a:noFill/>
                          <a:ln>
                            <a:noFill/>
                          </a:ln>
                        </wps:spPr>
                        <wps:txbx>
                          <w:txbxContent>
                            <w:p w14:paraId="7F13FBAA" w14:textId="77777777" w:rsidR="00EC1EED" w:rsidRDefault="00EC1EED">
                              <w:pPr>
                                <w:jc w:val="center"/>
                                <w:rPr>
                                  <w:sz w:val="18"/>
                                  <w:szCs w:val="18"/>
                                </w:rPr>
                              </w:pPr>
                              <w:r>
                                <w:rPr>
                                  <w:sz w:val="18"/>
                                  <w:szCs w:val="18"/>
                                </w:rPr>
                                <w:t>9</w:t>
                              </w:r>
                            </w:p>
                          </w:txbxContent>
                        </wps:txbx>
                        <wps:bodyPr rot="0" vert="horz" wrap="square" lIns="0" tIns="45720" rIns="0" bIns="45720" anchor="t" anchorCtr="0" upright="1">
                          <a:noAutofit/>
                        </wps:bodyPr>
                      </wps:wsp>
                      <wps:wsp>
                        <wps:cNvPr id="385" name="Text Box 1883"/>
                        <wps:cNvSpPr txBox="1">
                          <a:spLocks noChangeArrowheads="1"/>
                        </wps:cNvSpPr>
                        <wps:spPr bwMode="auto">
                          <a:xfrm>
                            <a:off x="2314" y="9562"/>
                            <a:ext cx="184" cy="360"/>
                          </a:xfrm>
                          <a:prstGeom prst="rect">
                            <a:avLst/>
                          </a:prstGeom>
                          <a:noFill/>
                          <a:ln>
                            <a:noFill/>
                          </a:ln>
                        </wps:spPr>
                        <wps:txbx>
                          <w:txbxContent>
                            <w:p w14:paraId="7B65886C" w14:textId="77777777" w:rsidR="00EC1EED" w:rsidRDefault="00EC1EED">
                              <w:pPr>
                                <w:jc w:val="center"/>
                                <w:rPr>
                                  <w:sz w:val="18"/>
                                  <w:szCs w:val="18"/>
                                </w:rPr>
                              </w:pPr>
                              <w:r>
                                <w:rPr>
                                  <w:sz w:val="18"/>
                                  <w:szCs w:val="18"/>
                                </w:rPr>
                                <w:t>8</w:t>
                              </w:r>
                            </w:p>
                          </w:txbxContent>
                        </wps:txbx>
                        <wps:bodyPr rot="0" vert="horz" wrap="square" lIns="0" tIns="45720" rIns="0" bIns="45720" anchor="t" anchorCtr="0" upright="1">
                          <a:noAutofit/>
                        </wps:bodyPr>
                      </wps:wsp>
                      <wps:wsp>
                        <wps:cNvPr id="386" name="Text Box 1884"/>
                        <wps:cNvSpPr txBox="1">
                          <a:spLocks noChangeArrowheads="1"/>
                        </wps:cNvSpPr>
                        <wps:spPr bwMode="auto">
                          <a:xfrm>
                            <a:off x="2912" y="9562"/>
                            <a:ext cx="184" cy="360"/>
                          </a:xfrm>
                          <a:prstGeom prst="rect">
                            <a:avLst/>
                          </a:prstGeom>
                          <a:noFill/>
                          <a:ln>
                            <a:noFill/>
                          </a:ln>
                        </wps:spPr>
                        <wps:txbx>
                          <w:txbxContent>
                            <w:p w14:paraId="18F41F78" w14:textId="77777777" w:rsidR="00EC1EED" w:rsidRDefault="00EC1EED">
                              <w:pPr>
                                <w:jc w:val="center"/>
                                <w:rPr>
                                  <w:sz w:val="18"/>
                                  <w:szCs w:val="18"/>
                                </w:rPr>
                              </w:pPr>
                              <w:r>
                                <w:rPr>
                                  <w:sz w:val="18"/>
                                  <w:szCs w:val="18"/>
                                </w:rPr>
                                <w:t>7</w:t>
                              </w:r>
                            </w:p>
                          </w:txbxContent>
                        </wps:txbx>
                        <wps:bodyPr rot="0" vert="horz" wrap="square" lIns="0" tIns="45720" rIns="0" bIns="45720" anchor="t" anchorCtr="0" upright="1">
                          <a:noAutofit/>
                        </wps:bodyPr>
                      </wps:wsp>
                      <wps:wsp>
                        <wps:cNvPr id="387" name="Text Box 1885"/>
                        <wps:cNvSpPr txBox="1">
                          <a:spLocks noChangeArrowheads="1"/>
                        </wps:cNvSpPr>
                        <wps:spPr bwMode="auto">
                          <a:xfrm>
                            <a:off x="3506" y="9562"/>
                            <a:ext cx="184" cy="360"/>
                          </a:xfrm>
                          <a:prstGeom prst="rect">
                            <a:avLst/>
                          </a:prstGeom>
                          <a:noFill/>
                          <a:ln>
                            <a:noFill/>
                          </a:ln>
                        </wps:spPr>
                        <wps:txbx>
                          <w:txbxContent>
                            <w:p w14:paraId="7A537074" w14:textId="77777777" w:rsidR="00EC1EED" w:rsidRDefault="00EC1EED">
                              <w:pPr>
                                <w:jc w:val="center"/>
                                <w:rPr>
                                  <w:sz w:val="18"/>
                                  <w:szCs w:val="18"/>
                                </w:rPr>
                              </w:pPr>
                              <w:r>
                                <w:rPr>
                                  <w:sz w:val="18"/>
                                  <w:szCs w:val="18"/>
                                </w:rPr>
                                <w:t>6</w:t>
                              </w:r>
                            </w:p>
                          </w:txbxContent>
                        </wps:txbx>
                        <wps:bodyPr rot="0" vert="horz" wrap="square" lIns="0" tIns="45720" rIns="0" bIns="45720" anchor="t" anchorCtr="0" upright="1">
                          <a:noAutofit/>
                        </wps:bodyPr>
                      </wps:wsp>
                      <wps:wsp>
                        <wps:cNvPr id="388" name="Text Box 1886"/>
                        <wps:cNvSpPr txBox="1">
                          <a:spLocks noChangeArrowheads="1"/>
                        </wps:cNvSpPr>
                        <wps:spPr bwMode="auto">
                          <a:xfrm>
                            <a:off x="4173" y="9562"/>
                            <a:ext cx="184" cy="360"/>
                          </a:xfrm>
                          <a:prstGeom prst="rect">
                            <a:avLst/>
                          </a:prstGeom>
                          <a:noFill/>
                          <a:ln>
                            <a:noFill/>
                          </a:ln>
                        </wps:spPr>
                        <wps:txbx>
                          <w:txbxContent>
                            <w:p w14:paraId="2D7AE4CA" w14:textId="77777777" w:rsidR="00EC1EED" w:rsidRDefault="00EC1EED">
                              <w:pPr>
                                <w:jc w:val="center"/>
                                <w:rPr>
                                  <w:sz w:val="18"/>
                                  <w:szCs w:val="18"/>
                                </w:rPr>
                              </w:pPr>
                              <w:r>
                                <w:rPr>
                                  <w:sz w:val="18"/>
                                  <w:szCs w:val="18"/>
                                </w:rPr>
                                <w:t>5</w:t>
                              </w:r>
                            </w:p>
                          </w:txbxContent>
                        </wps:txbx>
                        <wps:bodyPr rot="0" vert="horz" wrap="square" lIns="0" tIns="45720" rIns="0" bIns="45720" anchor="t" anchorCtr="0" upright="1">
                          <a:noAutofit/>
                        </wps:bodyPr>
                      </wps:wsp>
                      <wps:wsp>
                        <wps:cNvPr id="389" name="Text Box 1887"/>
                        <wps:cNvSpPr txBox="1">
                          <a:spLocks noChangeArrowheads="1"/>
                        </wps:cNvSpPr>
                        <wps:spPr bwMode="auto">
                          <a:xfrm>
                            <a:off x="4769" y="9562"/>
                            <a:ext cx="184" cy="360"/>
                          </a:xfrm>
                          <a:prstGeom prst="rect">
                            <a:avLst/>
                          </a:prstGeom>
                          <a:noFill/>
                          <a:ln>
                            <a:noFill/>
                          </a:ln>
                        </wps:spPr>
                        <wps:txbx>
                          <w:txbxContent>
                            <w:p w14:paraId="681FD1EF" w14:textId="77777777" w:rsidR="00EC1EED" w:rsidRDefault="00EC1EED">
                              <w:pPr>
                                <w:jc w:val="center"/>
                                <w:rPr>
                                  <w:sz w:val="18"/>
                                  <w:szCs w:val="18"/>
                                </w:rPr>
                              </w:pPr>
                              <w:r>
                                <w:rPr>
                                  <w:sz w:val="18"/>
                                  <w:szCs w:val="18"/>
                                </w:rPr>
                                <w:t>4</w:t>
                              </w:r>
                            </w:p>
                          </w:txbxContent>
                        </wps:txbx>
                        <wps:bodyPr rot="0" vert="horz" wrap="square" lIns="0" tIns="45720" rIns="0" bIns="45720" anchor="t" anchorCtr="0" upright="1">
                          <a:noAutofit/>
                        </wps:bodyPr>
                      </wps:wsp>
                      <wps:wsp>
                        <wps:cNvPr id="390" name="Text Box 1888"/>
                        <wps:cNvSpPr txBox="1">
                          <a:spLocks noChangeArrowheads="1"/>
                        </wps:cNvSpPr>
                        <wps:spPr bwMode="auto">
                          <a:xfrm>
                            <a:off x="5397" y="9562"/>
                            <a:ext cx="184" cy="360"/>
                          </a:xfrm>
                          <a:prstGeom prst="rect">
                            <a:avLst/>
                          </a:prstGeom>
                          <a:noFill/>
                          <a:ln>
                            <a:noFill/>
                          </a:ln>
                        </wps:spPr>
                        <wps:txbx>
                          <w:txbxContent>
                            <w:p w14:paraId="6623BAB7" w14:textId="77777777" w:rsidR="00EC1EED" w:rsidRDefault="00EC1EED">
                              <w:pPr>
                                <w:jc w:val="center"/>
                                <w:rPr>
                                  <w:sz w:val="18"/>
                                  <w:szCs w:val="18"/>
                                </w:rPr>
                              </w:pPr>
                              <w:r>
                                <w:rPr>
                                  <w:sz w:val="18"/>
                                  <w:szCs w:val="18"/>
                                </w:rPr>
                                <w:t>3</w:t>
                              </w:r>
                            </w:p>
                          </w:txbxContent>
                        </wps:txbx>
                        <wps:bodyPr rot="0" vert="horz" wrap="square" lIns="0" tIns="45720" rIns="0" bIns="45720" anchor="t" anchorCtr="0" upright="1">
                          <a:noAutofit/>
                        </wps:bodyPr>
                      </wps:wsp>
                      <wps:wsp>
                        <wps:cNvPr id="391" name="Text Box 1889"/>
                        <wps:cNvSpPr txBox="1">
                          <a:spLocks noChangeArrowheads="1"/>
                        </wps:cNvSpPr>
                        <wps:spPr bwMode="auto">
                          <a:xfrm>
                            <a:off x="6021" y="9562"/>
                            <a:ext cx="184" cy="360"/>
                          </a:xfrm>
                          <a:prstGeom prst="rect">
                            <a:avLst/>
                          </a:prstGeom>
                          <a:noFill/>
                          <a:ln>
                            <a:noFill/>
                          </a:ln>
                        </wps:spPr>
                        <wps:txbx>
                          <w:txbxContent>
                            <w:p w14:paraId="4F65E674" w14:textId="77777777" w:rsidR="00EC1EED" w:rsidRDefault="00EC1EED">
                              <w:pPr>
                                <w:jc w:val="center"/>
                                <w:rPr>
                                  <w:sz w:val="18"/>
                                  <w:szCs w:val="18"/>
                                </w:rPr>
                              </w:pPr>
                              <w:r>
                                <w:rPr>
                                  <w:sz w:val="18"/>
                                  <w:szCs w:val="18"/>
                                </w:rPr>
                                <w:t>2</w:t>
                              </w:r>
                            </w:p>
                          </w:txbxContent>
                        </wps:txbx>
                        <wps:bodyPr rot="0" vert="horz" wrap="square" lIns="0" tIns="45720" rIns="0" bIns="45720" anchor="t" anchorCtr="0" upright="1">
                          <a:noAutofit/>
                        </wps:bodyPr>
                      </wps:wsp>
                      <wps:wsp>
                        <wps:cNvPr id="392" name="Text Box 1890"/>
                        <wps:cNvSpPr txBox="1">
                          <a:spLocks noChangeArrowheads="1"/>
                        </wps:cNvSpPr>
                        <wps:spPr bwMode="auto">
                          <a:xfrm>
                            <a:off x="6629" y="9562"/>
                            <a:ext cx="184" cy="360"/>
                          </a:xfrm>
                          <a:prstGeom prst="rect">
                            <a:avLst/>
                          </a:prstGeom>
                          <a:noFill/>
                          <a:ln>
                            <a:noFill/>
                          </a:ln>
                        </wps:spPr>
                        <wps:txbx>
                          <w:txbxContent>
                            <w:p w14:paraId="213A8BC4" w14:textId="77777777" w:rsidR="00EC1EED" w:rsidRDefault="00EC1EED">
                              <w:pPr>
                                <w:jc w:val="center"/>
                                <w:rPr>
                                  <w:sz w:val="18"/>
                                  <w:szCs w:val="18"/>
                                </w:rPr>
                              </w:pPr>
                              <w:r>
                                <w:rPr>
                                  <w:sz w:val="18"/>
                                  <w:szCs w:val="18"/>
                                </w:rPr>
                                <w:t>1</w:t>
                              </w:r>
                            </w:p>
                          </w:txbxContent>
                        </wps:txbx>
                        <wps:bodyPr rot="0" vert="horz" wrap="square" lIns="0" tIns="45720" rIns="0" bIns="45720" anchor="t" anchorCtr="0" upright="1">
                          <a:noAutofit/>
                        </wps:bodyPr>
                      </wps:wsp>
                      <wps:wsp>
                        <wps:cNvPr id="393" name="Text Box 1891"/>
                        <wps:cNvSpPr txBox="1">
                          <a:spLocks noChangeArrowheads="1"/>
                        </wps:cNvSpPr>
                        <wps:spPr bwMode="auto">
                          <a:xfrm>
                            <a:off x="7242" y="9562"/>
                            <a:ext cx="184" cy="360"/>
                          </a:xfrm>
                          <a:prstGeom prst="rect">
                            <a:avLst/>
                          </a:prstGeom>
                          <a:noFill/>
                          <a:ln>
                            <a:noFill/>
                          </a:ln>
                        </wps:spPr>
                        <wps:txbx>
                          <w:txbxContent>
                            <w:p w14:paraId="40A5645C" w14:textId="77777777" w:rsidR="00EC1EED" w:rsidRDefault="00EC1EED">
                              <w:pPr>
                                <w:jc w:val="center"/>
                                <w:rPr>
                                  <w:sz w:val="18"/>
                                  <w:szCs w:val="18"/>
                                </w:rPr>
                              </w:pPr>
                              <w:r>
                                <w:rPr>
                                  <w:sz w:val="18"/>
                                  <w:szCs w:val="18"/>
                                </w:rPr>
                                <w:t>0</w:t>
                              </w:r>
                            </w:p>
                          </w:txbxContent>
                        </wps:txbx>
                        <wps:bodyPr rot="0" vert="horz" wrap="square" lIns="0" tIns="45720" rIns="0" bIns="45720" anchor="t" anchorCtr="0" upright="1">
                          <a:noAutofit/>
                        </wps:bodyPr>
                      </wps:wsp>
                      <wps:wsp>
                        <wps:cNvPr id="394" name="Freeform 1897"/>
                        <wps:cNvSpPr/>
                        <wps:spPr bwMode="auto">
                          <a:xfrm>
                            <a:off x="1831" y="8227"/>
                            <a:ext cx="4883" cy="1125"/>
                          </a:xfrm>
                          <a:custGeom>
                            <a:avLst/>
                            <a:gdLst>
                              <a:gd name="T0" fmla="*/ 0 w 4883"/>
                              <a:gd name="T1" fmla="*/ 1125 h 1125"/>
                              <a:gd name="T2" fmla="*/ 198 w 4883"/>
                              <a:gd name="T3" fmla="*/ 0 h 1125"/>
                              <a:gd name="T4" fmla="*/ 4686 w 4883"/>
                              <a:gd name="T5" fmla="*/ 0 h 1125"/>
                              <a:gd name="T6" fmla="*/ 4883 w 4883"/>
                              <a:gd name="T7" fmla="*/ 1125 h 1125"/>
                              <a:gd name="T8" fmla="*/ 0 w 4883"/>
                              <a:gd name="T9" fmla="*/ 1125 h 1125"/>
                            </a:gdLst>
                            <a:ahLst/>
                            <a:cxnLst>
                              <a:cxn ang="0">
                                <a:pos x="T0" y="T1"/>
                              </a:cxn>
                              <a:cxn ang="0">
                                <a:pos x="T2" y="T3"/>
                              </a:cxn>
                              <a:cxn ang="0">
                                <a:pos x="T4" y="T5"/>
                              </a:cxn>
                              <a:cxn ang="0">
                                <a:pos x="T6" y="T7"/>
                              </a:cxn>
                              <a:cxn ang="0">
                                <a:pos x="T8" y="T9"/>
                              </a:cxn>
                            </a:cxnLst>
                            <a:rect l="0" t="0" r="r" b="b"/>
                            <a:pathLst>
                              <a:path w="4883" h="1125">
                                <a:moveTo>
                                  <a:pt x="0" y="1125"/>
                                </a:moveTo>
                                <a:lnTo>
                                  <a:pt x="198" y="0"/>
                                </a:lnTo>
                                <a:lnTo>
                                  <a:pt x="4686" y="0"/>
                                </a:lnTo>
                                <a:lnTo>
                                  <a:pt x="4883" y="1125"/>
                                </a:lnTo>
                                <a:lnTo>
                                  <a:pt x="0" y="1125"/>
                                </a:lnTo>
                                <a:close/>
                              </a:path>
                            </a:pathLst>
                          </a:custGeom>
                          <a:gradFill rotWithShape="1">
                            <a:gsLst>
                              <a:gs pos="0">
                                <a:srgbClr val="C0C0C0"/>
                              </a:gs>
                              <a:gs pos="50000">
                                <a:srgbClr val="C0C0C0">
                                  <a:gamma/>
                                  <a:tint val="20392"/>
                                  <a:invGamma/>
                                </a:srgbClr>
                              </a:gs>
                              <a:gs pos="100000">
                                <a:srgbClr val="C0C0C0"/>
                              </a:gs>
                            </a:gsLst>
                            <a:lin ang="5400000" scaled="1"/>
                          </a:gradFill>
                          <a:ln w="9525">
                            <a:solidFill>
                              <a:srgbClr val="000000"/>
                            </a:solidFill>
                            <a:round/>
                          </a:ln>
                        </wps:spPr>
                        <wps:bodyPr rot="0" vert="horz" wrap="square" lIns="91440" tIns="45720" rIns="91440" bIns="45720" anchor="t" anchorCtr="0" upright="1">
                          <a:noAutofit/>
                        </wps:bodyPr>
                      </wps:wsp>
                      <wps:wsp>
                        <wps:cNvPr id="395" name="Line 1900"/>
                        <wps:cNvCnPr/>
                        <wps:spPr bwMode="auto">
                          <a:xfrm>
                            <a:off x="8023" y="6862"/>
                            <a:ext cx="0" cy="2700"/>
                          </a:xfrm>
                          <a:prstGeom prst="line">
                            <a:avLst/>
                          </a:prstGeom>
                          <a:noFill/>
                          <a:ln w="9525">
                            <a:solidFill>
                              <a:srgbClr val="000000"/>
                            </a:solidFill>
                            <a:prstDash val="dash"/>
                            <a:round/>
                          </a:ln>
                        </wps:spPr>
                        <wps:bodyPr/>
                      </wps:wsp>
                      <wps:wsp>
                        <wps:cNvPr id="396" name="Line 1901"/>
                        <wps:cNvCnPr/>
                        <wps:spPr bwMode="auto">
                          <a:xfrm>
                            <a:off x="8105" y="8475"/>
                            <a:ext cx="760" cy="0"/>
                          </a:xfrm>
                          <a:prstGeom prst="line">
                            <a:avLst/>
                          </a:prstGeom>
                          <a:noFill/>
                          <a:ln w="9525">
                            <a:solidFill>
                              <a:srgbClr val="000000"/>
                            </a:solidFill>
                            <a:round/>
                            <a:tailEnd type="triangle" w="med" len="med"/>
                          </a:ln>
                        </wps:spPr>
                        <wps:bodyPr/>
                      </wps:wsp>
                      <wps:wsp>
                        <wps:cNvPr id="397" name="Text Box 1902"/>
                        <wps:cNvSpPr txBox="1">
                          <a:spLocks noChangeArrowheads="1"/>
                        </wps:cNvSpPr>
                        <wps:spPr bwMode="auto">
                          <a:xfrm>
                            <a:off x="8093" y="8557"/>
                            <a:ext cx="1193" cy="615"/>
                          </a:xfrm>
                          <a:prstGeom prst="rect">
                            <a:avLst/>
                          </a:prstGeom>
                          <a:noFill/>
                          <a:ln>
                            <a:noFill/>
                          </a:ln>
                        </wps:spPr>
                        <wps:txbx>
                          <w:txbxContent>
                            <w:p w14:paraId="61A84B5F" w14:textId="77777777" w:rsidR="00EC1EED" w:rsidRDefault="00EC1EED">
                              <w:pPr>
                                <w:rPr>
                                  <w:sz w:val="18"/>
                                  <w:szCs w:val="18"/>
                                </w:rPr>
                              </w:pPr>
                              <w:r>
                                <w:rPr>
                                  <w:sz w:val="18"/>
                                  <w:szCs w:val="18"/>
                                </w:rPr>
                                <w:t>interfering</w:t>
                              </w:r>
                            </w:p>
                            <w:p w14:paraId="106061A4" w14:textId="77777777" w:rsidR="00EC1EED" w:rsidRDefault="00EC1EED">
                              <w:pPr>
                                <w:rPr>
                                  <w:sz w:val="18"/>
                                  <w:szCs w:val="18"/>
                                </w:rPr>
                              </w:pPr>
                              <w:r>
                                <w:rPr>
                                  <w:sz w:val="18"/>
                                  <w:szCs w:val="18"/>
                                </w:rPr>
                                <w:t>signal</w:t>
                              </w:r>
                            </w:p>
                          </w:txbxContent>
                        </wps:txbx>
                        <wps:bodyPr rot="0" vert="horz" wrap="square" lIns="0" tIns="45720" rIns="0" bIns="45720" anchor="t" anchorCtr="0" upright="1">
                          <a:noAutofit/>
                        </wps:bodyPr>
                      </wps:wsp>
                      <wps:wsp>
                        <wps:cNvPr id="398" name="Text Box 1903"/>
                        <wps:cNvSpPr txBox="1">
                          <a:spLocks noChangeArrowheads="1"/>
                        </wps:cNvSpPr>
                        <wps:spPr bwMode="auto">
                          <a:xfrm>
                            <a:off x="6730" y="6697"/>
                            <a:ext cx="1193" cy="806"/>
                          </a:xfrm>
                          <a:prstGeom prst="rect">
                            <a:avLst/>
                          </a:prstGeom>
                          <a:noFill/>
                          <a:ln>
                            <a:noFill/>
                          </a:ln>
                        </wps:spPr>
                        <wps:txbx>
                          <w:txbxContent>
                            <w:p w14:paraId="65BCD89B" w14:textId="77777777" w:rsidR="00EC1EED" w:rsidRDefault="00EC1EED">
                              <w:pPr>
                                <w:jc w:val="center"/>
                                <w:rPr>
                                  <w:sz w:val="18"/>
                                  <w:szCs w:val="18"/>
                                </w:rPr>
                              </w:pPr>
                              <w:r>
                                <w:rPr>
                                  <w:sz w:val="18"/>
                                  <w:szCs w:val="18"/>
                                </w:rPr>
                                <w:t>DECT-</w:t>
                              </w:r>
                            </w:p>
                            <w:p w14:paraId="18CE979D" w14:textId="77777777" w:rsidR="00EC1EED" w:rsidRDefault="00EC1EED">
                              <w:pPr>
                                <w:jc w:val="center"/>
                                <w:rPr>
                                  <w:sz w:val="18"/>
                                  <w:szCs w:val="18"/>
                                </w:rPr>
                              </w:pPr>
                              <w:r>
                                <w:rPr>
                                  <w:sz w:val="18"/>
                                  <w:szCs w:val="18"/>
                                </w:rPr>
                                <w:t>Wanted channel</w:t>
                              </w:r>
                            </w:p>
                          </w:txbxContent>
                        </wps:txbx>
                        <wps:bodyPr rot="0" vert="horz" wrap="square" lIns="0" tIns="45720" rIns="0" bIns="45720" anchor="t" anchorCtr="0" upright="1">
                          <a:noAutofit/>
                        </wps:bodyPr>
                      </wps:wsp>
                      <wps:wsp>
                        <wps:cNvPr id="399" name="Text Box 1904"/>
                        <wps:cNvSpPr txBox="1">
                          <a:spLocks noChangeArrowheads="1"/>
                        </wps:cNvSpPr>
                        <wps:spPr bwMode="auto">
                          <a:xfrm>
                            <a:off x="3428" y="8557"/>
                            <a:ext cx="1834" cy="420"/>
                          </a:xfrm>
                          <a:prstGeom prst="rect">
                            <a:avLst/>
                          </a:prstGeom>
                          <a:noFill/>
                          <a:ln>
                            <a:noFill/>
                          </a:ln>
                        </wps:spPr>
                        <wps:txbx>
                          <w:txbxContent>
                            <w:p w14:paraId="03E7EDFC" w14:textId="77777777" w:rsidR="00EC1EED" w:rsidRDefault="00EC1EED">
                              <w:pPr>
                                <w:jc w:val="center"/>
                                <w:rPr>
                                  <w:sz w:val="18"/>
                                  <w:szCs w:val="18"/>
                                </w:rPr>
                              </w:pPr>
                              <w:r>
                                <w:rPr>
                                  <w:sz w:val="18"/>
                                  <w:szCs w:val="18"/>
                                </w:rPr>
                                <w:t>DECT- Blocker</w:t>
                              </w:r>
                            </w:p>
                          </w:txbxContent>
                        </wps:txbx>
                        <wps:bodyPr rot="0" vert="horz" wrap="square" lIns="0" tIns="45720" rIns="0" bIns="45720" anchor="t" anchorCtr="0" upright="1">
                          <a:noAutofit/>
                        </wps:bodyPr>
                      </wps:wsp>
                    </wpg:wgp>
                  </a:graphicData>
                </a:graphic>
              </wp:inline>
            </w:drawing>
          </mc:Choice>
          <mc:Fallback>
            <w:pict>
              <v:group w14:anchorId="5BA42930" id="Group 2114" o:spid="_x0000_s1059" style="width:469.95pt;height:251.55pt;mso-position-horizontal-relative:char;mso-position-vertical-relative:line" coordorigin="1717,6697" coordsize="7768,3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">
                <v:line id="Line 1849" o:spid="_x0000_s1060" style="position:absolute;visibility:visible;mso-wrap-style:square" from="1717,9352" to="9286,9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">
                  <v:stroke endarrow="block"/>
                </v:line>
                <v:line id="Line 1850" o:spid="_x0000_s1061" style="position:absolute;flip:y;visibility:visible;mso-wrap-style:square" from="1717,7117" to="1717,9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">
                  <v:stroke endarrow="block"/>
                </v:line>
                <v:group id="Group 1854" o:spid="_x0000_s1062" style="position:absolute;left:6830;top:7367;width:991;height:1985" coordorigin="5424,2320" coordsize="2812,1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853" o:spid="_x0000_s1063" type="#_x0000_t5" style="position:absolute;left:5436;top:2320;width:2800;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" fillcolor="#cfc" stroked="f">
                    <v:fill color2="#add8ad" rotate="t" angle="90" focus="50%" type="gradient"/>
                  </v:shape>
                  <v:shape id="Freeform 1851" o:spid="_x0000_s1064" style="position:absolute;left:5424;top:2320;width:1433;height:1985;visibility:visible;mso-wrap-style:square;v-text-anchor:top" coordsize="1433,1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" path="m,1985c66,1745,133,1505,199,1385v66,-120,149,-115,198,-120c446,1260,461,1417,494,1355v33,-62,52,-310,102,-465c646,735,727,548,793,425,859,302,911,222,994,155,1077,88,1217,40,1290,20v73,-20,108,-3,143,15e" fillcolor="#cfc">
                    <v:fill color2="#a9d3a9" rotate="t" angle="90" focus="100%" type="gradient"/>
                    <v:path arrowok="t" o:connecttype="custom" o:connectlocs="0,1985;199,1385;397,1265;494,1355;596,890;793,425;994,155;1290,20;1433,35" o:connectangles="0,0,0,0,0,0,0,0,0"/>
                  </v:shape>
                  <v:shape id="Freeform 1852" o:spid="_x0000_s1065" style="position:absolute;left:6857;top:2320;width:1364;height:1985;flip:x;visibility:visible;mso-wrap-style:square;v-text-anchor:top" coordsize="1433,1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" path="m,1985c66,1745,133,1505,199,1385v66,-120,149,-115,198,-120c446,1260,461,1417,494,1355v33,-62,52,-310,102,-465c646,735,727,548,793,425,859,302,911,222,994,155,1077,88,1217,40,1290,20v73,-20,108,-3,143,15e" fillcolor="#cfc">
                    <v:fill color2="#a9d3a9" rotate="t" angle="90" focus="100%" type="gradient"/>
                    <v:path arrowok="t" o:connecttype="custom" o:connectlocs="0,1985;189,1385;378,1265;470,1355;567,890;755,425;946,155;1228,20;1364,35" o:connectangles="0,0,0,0,0,0,0,0,0"/>
                  </v:shape>
                </v:group>
                <v:line id="Line 1855" o:spid="_x0000_s1066" style="position:absolute;visibility:visible;mso-wrap-style:square" from="7335,9352" to="7335,9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"/>
                <v:line id="Line 1872" o:spid="_x0000_s1067" style="position:absolute;visibility:visible;mso-wrap-style:square" from="6714,9352" to="6714,9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"/>
                <v:line id="Line 1873" o:spid="_x0000_s1068" style="position:absolute;visibility:visible;mso-wrap-style:square" from="6117,9352" to="6117,9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"/>
                <v:line id="Line 1874" o:spid="_x0000_s1069" style="position:absolute;visibility:visible;mso-wrap-style:square" from="5488,9352" to="5488,9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"/>
                <v:line id="Line 1875" o:spid="_x0000_s1070" style="position:absolute;visibility:visible;mso-wrap-style:square" from="4867,9352" to="4867,9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"/>
                <v:line id="Line 1876" o:spid="_x0000_s1071" style="position:absolute;visibility:visible;mso-wrap-style:square" from="4270,9352" to="4270,9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"/>
                <v:line id="Line 1877" o:spid="_x0000_s1072" style="position:absolute;visibility:visible;mso-wrap-style:square" from="3618,9352" to="3618,9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"/>
                <v:line id="Line 1878" o:spid="_x0000_s1073" style="position:absolute;visibility:visible;mso-wrap-style:square" from="2997,9352" to="2997,9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"/>
                <v:line id="Line 1879" o:spid="_x0000_s1074" style="position:absolute;visibility:visible;mso-wrap-style:square" from="2400,9352" to="2400,9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"/>
                <v:line id="Line 1880" o:spid="_x0000_s1075" style="position:absolute;visibility:visible;mso-wrap-style:square" from="1831,9352" to="1831,9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"/>
                <v:shape id="Text Box 1881" o:spid="_x0000_s1076" type="#_x0000_t202" style="position:absolute;left:8292;top:9260;width:1193;height: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" filled="f" stroked="f">
                  <v:textbox inset="0,,0">
                    <w:txbxContent>
                      <w:p w14:paraId="59117CFB" w14:textId="77777777" w:rsidR="00EC1EED" w:rsidRDefault="00EC1EED">
                        <w:pPr>
                          <w:rPr>
                            <w:sz w:val="18"/>
                            <w:szCs w:val="18"/>
                          </w:rPr>
                        </w:pPr>
                        <w:r>
                          <w:rPr>
                            <w:sz w:val="18"/>
                            <w:szCs w:val="18"/>
                          </w:rPr>
                          <w:t>frequency/</w:t>
                        </w:r>
                      </w:p>
                      <w:p w14:paraId="0EF499BB" w14:textId="77777777" w:rsidR="00EC1EED" w:rsidRDefault="00EC1EED">
                        <w:pPr>
                          <w:rPr>
                            <w:sz w:val="18"/>
                            <w:szCs w:val="18"/>
                          </w:rPr>
                        </w:pPr>
                        <w:r>
                          <w:rPr>
                            <w:sz w:val="18"/>
                            <w:szCs w:val="18"/>
                          </w:rPr>
                          <w:t>DECT- channel</w:t>
                        </w:r>
                      </w:p>
                    </w:txbxContent>
                  </v:textbox>
                </v:shape>
                <v:shape id="Text Box 1882" o:spid="_x0000_s1077" type="#_x0000_t202" style="position:absolute;left:1763;top:9562;width:184;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" filled="f" stroked="f">
                  <v:textbox inset="0,,0">
                    <w:txbxContent>
                      <w:p w14:paraId="7F13FBAA" w14:textId="77777777" w:rsidR="00EC1EED" w:rsidRDefault="00EC1EED">
                        <w:pPr>
                          <w:jc w:val="center"/>
                          <w:rPr>
                            <w:sz w:val="18"/>
                            <w:szCs w:val="18"/>
                          </w:rPr>
                        </w:pPr>
                        <w:r>
                          <w:rPr>
                            <w:sz w:val="18"/>
                            <w:szCs w:val="18"/>
                          </w:rPr>
                          <w:t>9</w:t>
                        </w:r>
                      </w:p>
                    </w:txbxContent>
                  </v:textbox>
                </v:shape>
                <v:shape id="Text Box 1883" o:spid="_x0000_s1078" type="#_x0000_t202" style="position:absolute;left:2314;top:9562;width:184;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" filled="f" stroked="f">
                  <v:textbox inset="0,,0">
                    <w:txbxContent>
                      <w:p w14:paraId="7B65886C" w14:textId="77777777" w:rsidR="00EC1EED" w:rsidRDefault="00EC1EED">
                        <w:pPr>
                          <w:jc w:val="center"/>
                          <w:rPr>
                            <w:sz w:val="18"/>
                            <w:szCs w:val="18"/>
                          </w:rPr>
                        </w:pPr>
                        <w:r>
                          <w:rPr>
                            <w:sz w:val="18"/>
                            <w:szCs w:val="18"/>
                          </w:rPr>
                          <w:t>8</w:t>
                        </w:r>
                      </w:p>
                    </w:txbxContent>
                  </v:textbox>
                </v:shape>
                <v:shape id="Text Box 1884" o:spid="_x0000_s1079" type="#_x0000_t202" style="position:absolute;left:2912;top:9562;width:184;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" filled="f" stroked="f">
                  <v:textbox inset="0,,0">
                    <w:txbxContent>
                      <w:p w14:paraId="18F41F78" w14:textId="77777777" w:rsidR="00EC1EED" w:rsidRDefault="00EC1EED">
                        <w:pPr>
                          <w:jc w:val="center"/>
                          <w:rPr>
                            <w:sz w:val="18"/>
                            <w:szCs w:val="18"/>
                          </w:rPr>
                        </w:pPr>
                        <w:r>
                          <w:rPr>
                            <w:sz w:val="18"/>
                            <w:szCs w:val="18"/>
                          </w:rPr>
                          <w:t>7</w:t>
                        </w:r>
                      </w:p>
                    </w:txbxContent>
                  </v:textbox>
                </v:shape>
                <v:shape id="Text Box 1885" o:spid="_x0000_s1080" type="#_x0000_t202" style="position:absolute;left:3506;top:9562;width:184;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" filled="f" stroked="f">
                  <v:textbox inset="0,,0">
                    <w:txbxContent>
                      <w:p w14:paraId="7A537074" w14:textId="77777777" w:rsidR="00EC1EED" w:rsidRDefault="00EC1EED">
                        <w:pPr>
                          <w:jc w:val="center"/>
                          <w:rPr>
                            <w:sz w:val="18"/>
                            <w:szCs w:val="18"/>
                          </w:rPr>
                        </w:pPr>
                        <w:r>
                          <w:rPr>
                            <w:sz w:val="18"/>
                            <w:szCs w:val="18"/>
                          </w:rPr>
                          <w:t>6</w:t>
                        </w:r>
                      </w:p>
                    </w:txbxContent>
                  </v:textbox>
                </v:shape>
                <v:shape id="Text Box 1886" o:spid="_x0000_s1081" type="#_x0000_t202" style="position:absolute;left:4173;top:9562;width:184;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" filled="f" stroked="f">
                  <v:textbox inset="0,,0">
                    <w:txbxContent>
                      <w:p w14:paraId="2D7AE4CA" w14:textId="77777777" w:rsidR="00EC1EED" w:rsidRDefault="00EC1EED">
                        <w:pPr>
                          <w:jc w:val="center"/>
                          <w:rPr>
                            <w:sz w:val="18"/>
                            <w:szCs w:val="18"/>
                          </w:rPr>
                        </w:pPr>
                        <w:r>
                          <w:rPr>
                            <w:sz w:val="18"/>
                            <w:szCs w:val="18"/>
                          </w:rPr>
                          <w:t>5</w:t>
                        </w:r>
                      </w:p>
                    </w:txbxContent>
                  </v:textbox>
                </v:shape>
                <v:shape id="Text Box 1887" o:spid="_x0000_s1082" type="#_x0000_t202" style="position:absolute;left:4769;top:9562;width:184;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" filled="f" stroked="f">
                  <v:textbox inset="0,,0">
                    <w:txbxContent>
                      <w:p w14:paraId="681FD1EF" w14:textId="77777777" w:rsidR="00EC1EED" w:rsidRDefault="00EC1EED">
                        <w:pPr>
                          <w:jc w:val="center"/>
                          <w:rPr>
                            <w:sz w:val="18"/>
                            <w:szCs w:val="18"/>
                          </w:rPr>
                        </w:pPr>
                        <w:r>
                          <w:rPr>
                            <w:sz w:val="18"/>
                            <w:szCs w:val="18"/>
                          </w:rPr>
                          <w:t>4</w:t>
                        </w:r>
                      </w:p>
                    </w:txbxContent>
                  </v:textbox>
                </v:shape>
                <v:shape id="Text Box 1888" o:spid="_x0000_s1083" type="#_x0000_t202" style="position:absolute;left:5397;top:9562;width:184;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" filled="f" stroked="f">
                  <v:textbox inset="0,,0">
                    <w:txbxContent>
                      <w:p w14:paraId="6623BAB7" w14:textId="77777777" w:rsidR="00EC1EED" w:rsidRDefault="00EC1EED">
                        <w:pPr>
                          <w:jc w:val="center"/>
                          <w:rPr>
                            <w:sz w:val="18"/>
                            <w:szCs w:val="18"/>
                          </w:rPr>
                        </w:pPr>
                        <w:r>
                          <w:rPr>
                            <w:sz w:val="18"/>
                            <w:szCs w:val="18"/>
                          </w:rPr>
                          <w:t>3</w:t>
                        </w:r>
                      </w:p>
                    </w:txbxContent>
                  </v:textbox>
                </v:shape>
                <v:shape id="Text Box 1889" o:spid="_x0000_s1084" type="#_x0000_t202" style="position:absolute;left:6021;top:9562;width:184;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" filled="f" stroked="f">
                  <v:textbox inset="0,,0">
                    <w:txbxContent>
                      <w:p w14:paraId="4F65E674" w14:textId="77777777" w:rsidR="00EC1EED" w:rsidRDefault="00EC1EED">
                        <w:pPr>
                          <w:jc w:val="center"/>
                          <w:rPr>
                            <w:sz w:val="18"/>
                            <w:szCs w:val="18"/>
                          </w:rPr>
                        </w:pPr>
                        <w:r>
                          <w:rPr>
                            <w:sz w:val="18"/>
                            <w:szCs w:val="18"/>
                          </w:rPr>
                          <w:t>2</w:t>
                        </w:r>
                      </w:p>
                    </w:txbxContent>
                  </v:textbox>
                </v:shape>
                <v:shape id="Text Box 1890" o:spid="_x0000_s1085" type="#_x0000_t202" style="position:absolute;left:6629;top:9562;width:184;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" filled="f" stroked="f">
                  <v:textbox inset="0,,0">
                    <w:txbxContent>
                      <w:p w14:paraId="213A8BC4" w14:textId="77777777" w:rsidR="00EC1EED" w:rsidRDefault="00EC1EED">
                        <w:pPr>
                          <w:jc w:val="center"/>
                          <w:rPr>
                            <w:sz w:val="18"/>
                            <w:szCs w:val="18"/>
                          </w:rPr>
                        </w:pPr>
                        <w:r>
                          <w:rPr>
                            <w:sz w:val="18"/>
                            <w:szCs w:val="18"/>
                          </w:rPr>
                          <w:t>1</w:t>
                        </w:r>
                      </w:p>
                    </w:txbxContent>
                  </v:textbox>
                </v:shape>
                <v:shape id="Text Box 1891" o:spid="_x0000_s1086" type="#_x0000_t202" style="position:absolute;left:7242;top:9562;width:184;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" filled="f" stroked="f">
                  <v:textbox inset="0,,0">
                    <w:txbxContent>
                      <w:p w14:paraId="40A5645C" w14:textId="77777777" w:rsidR="00EC1EED" w:rsidRDefault="00EC1EED">
                        <w:pPr>
                          <w:jc w:val="center"/>
                          <w:rPr>
                            <w:sz w:val="18"/>
                            <w:szCs w:val="18"/>
                          </w:rPr>
                        </w:pPr>
                        <w:r>
                          <w:rPr>
                            <w:sz w:val="18"/>
                            <w:szCs w:val="18"/>
                          </w:rPr>
                          <w:t>0</w:t>
                        </w:r>
                      </w:p>
                    </w:txbxContent>
                  </v:textbox>
                </v:shape>
                <v:shape id="Freeform 1897" o:spid="_x0000_s1087" style="position:absolute;left:1831;top:8227;width:4883;height:1125;visibility:visible;mso-wrap-style:square;v-text-anchor:top" coordsize="4883,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" path="m,1125l198,,4686,r197,1125l,1125xe" fillcolor="silver">
                  <v:fill color2="#f2f2f2" rotate="t" focus="50%" type="gradient"/>
                  <v:path arrowok="t" o:connecttype="custom" o:connectlocs="0,1125;198,0;4686,0;4883,1125;0,1125" o:connectangles="0,0,0,0,0"/>
                </v:shape>
                <v:line id="Line 1900" o:spid="_x0000_s1088" style="position:absolute;visibility:visible;mso-wrap-style:square" from="8023,6862" to="8023,9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">
                  <v:stroke dashstyle="dash"/>
                </v:line>
                <v:line id="Line 1901" o:spid="_x0000_s1089" style="position:absolute;visibility:visible;mso-wrap-style:square" from="8105,8475" to="8865,8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">
                  <v:stroke endarrow="block"/>
                </v:line>
                <v:shape id="Text Box 1902" o:spid="_x0000_s1090" type="#_x0000_t202" style="position:absolute;left:8093;top:8557;width:1193;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" filled="f" stroked="f">
                  <v:textbox inset="0,,0">
                    <w:txbxContent>
                      <w:p w14:paraId="61A84B5F" w14:textId="77777777" w:rsidR="00EC1EED" w:rsidRDefault="00EC1EED">
                        <w:pPr>
                          <w:rPr>
                            <w:sz w:val="18"/>
                            <w:szCs w:val="18"/>
                          </w:rPr>
                        </w:pPr>
                        <w:r>
                          <w:rPr>
                            <w:sz w:val="18"/>
                            <w:szCs w:val="18"/>
                          </w:rPr>
                          <w:t>interfering</w:t>
                        </w:r>
                      </w:p>
                      <w:p w14:paraId="106061A4" w14:textId="77777777" w:rsidR="00EC1EED" w:rsidRDefault="00EC1EED">
                        <w:pPr>
                          <w:rPr>
                            <w:sz w:val="18"/>
                            <w:szCs w:val="18"/>
                          </w:rPr>
                        </w:pPr>
                        <w:r>
                          <w:rPr>
                            <w:sz w:val="18"/>
                            <w:szCs w:val="18"/>
                          </w:rPr>
                          <w:t>signal</w:t>
                        </w:r>
                      </w:p>
                    </w:txbxContent>
                  </v:textbox>
                </v:shape>
                <v:shape id="Text Box 1903" o:spid="_x0000_s1091" type="#_x0000_t202" style="position:absolute;left:6730;top:6697;width:1193;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" filled="f" stroked="f">
                  <v:textbox inset="0,,0">
                    <w:txbxContent>
                      <w:p w14:paraId="65BCD89B" w14:textId="77777777" w:rsidR="00EC1EED" w:rsidRDefault="00EC1EED">
                        <w:pPr>
                          <w:jc w:val="center"/>
                          <w:rPr>
                            <w:sz w:val="18"/>
                            <w:szCs w:val="18"/>
                          </w:rPr>
                        </w:pPr>
                        <w:r>
                          <w:rPr>
                            <w:sz w:val="18"/>
                            <w:szCs w:val="18"/>
                          </w:rPr>
                          <w:t>DECT-</w:t>
                        </w:r>
                      </w:p>
                      <w:p w14:paraId="18CE979D" w14:textId="77777777" w:rsidR="00EC1EED" w:rsidRDefault="00EC1EED">
                        <w:pPr>
                          <w:jc w:val="center"/>
                          <w:rPr>
                            <w:sz w:val="18"/>
                            <w:szCs w:val="18"/>
                          </w:rPr>
                        </w:pPr>
                        <w:r>
                          <w:rPr>
                            <w:sz w:val="18"/>
                            <w:szCs w:val="18"/>
                          </w:rPr>
                          <w:t>Wanted channel</w:t>
                        </w:r>
                      </w:p>
                    </w:txbxContent>
                  </v:textbox>
                </v:shape>
                <v:shape id="Text Box 1904" o:spid="_x0000_s1092" type="#_x0000_t202" style="position:absolute;left:3428;top:8557;width:1834;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" filled="f" stroked="f">
                  <v:textbox inset="0,,0">
                    <w:txbxContent>
                      <w:p w14:paraId="03E7EDFC" w14:textId="77777777" w:rsidR="00EC1EED" w:rsidRDefault="00EC1EED">
                        <w:pPr>
                          <w:jc w:val="center"/>
                          <w:rPr>
                            <w:sz w:val="18"/>
                            <w:szCs w:val="18"/>
                          </w:rPr>
                        </w:pPr>
                        <w:r>
                          <w:rPr>
                            <w:sz w:val="18"/>
                            <w:szCs w:val="18"/>
                          </w:rPr>
                          <w:t>DECT- Blocker</w:t>
                        </w:r>
                      </w:p>
                    </w:txbxContent>
                  </v:textbox>
                </v:shape>
                <w10:anchorlock/>
              </v:group>
            </w:pict>
          </mc:Fallback>
        </mc:AlternateContent>
      </w:r>
    </w:p>
    <w:p w14:paraId="142D9FD5" w14:textId="04AB5A03" w:rsidR="007E49BE" w:rsidRDefault="003475D8" w:rsidP="000C0405">
      <w:pPr>
        <w:pStyle w:val="Caption"/>
        <w:rPr>
          <w:lang w:val="en-GB"/>
        </w:rPr>
      </w:pPr>
      <w:bookmarkStart w:id="422" w:name="_Ref26357023"/>
      <w:r w:rsidRPr="001B57F7">
        <w:rPr>
          <w:lang w:val="en-GB"/>
        </w:rPr>
        <w:t xml:space="preserve">Figure </w:t>
      </w:r>
      <w:r w:rsidR="00BA4027">
        <w:rPr>
          <w:noProof/>
          <w:lang w:val="en-GB"/>
        </w:rPr>
        <w:t>56</w:t>
      </w:r>
      <w:bookmarkEnd w:id="422"/>
      <w:r w:rsidRPr="001B57F7">
        <w:rPr>
          <w:lang w:val="en-GB"/>
        </w:rPr>
        <w:t>: frequency occupancy during the measurements</w:t>
      </w:r>
    </w:p>
    <w:p w14:paraId="42916AAF" w14:textId="77777777" w:rsidR="003E02C2" w:rsidRPr="003E02C2" w:rsidRDefault="003E02C2" w:rsidP="003E02C2"/>
    <w:p w14:paraId="447B78A8" w14:textId="17F96633" w:rsidR="007E49BE" w:rsidRPr="001B57F7" w:rsidRDefault="003475D8" w:rsidP="000C0405">
      <w:pPr>
        <w:rPr>
          <w:rStyle w:val="ECCParagraph"/>
        </w:rPr>
      </w:pPr>
      <w:r w:rsidRPr="001B57F7">
        <w:t xml:space="preserve">Additionally, </w:t>
      </w:r>
      <w:r w:rsidRPr="001B57F7">
        <w:rPr>
          <w:rStyle w:val="ECCParagraph"/>
        </w:rPr>
        <w:t>the corresponding real</w:t>
      </w:r>
      <w:r w:rsidR="00FF0240" w:rsidRPr="001B57F7">
        <w:rPr>
          <w:rStyle w:val="ECCParagraph"/>
        </w:rPr>
        <w:t>-</w:t>
      </w:r>
      <w:r w:rsidRPr="001B57F7">
        <w:rPr>
          <w:rStyle w:val="ECCParagraph"/>
        </w:rPr>
        <w:t xml:space="preserve">time spectrum is shown below in </w:t>
      </w:r>
      <w:r w:rsidR="00BA4027" w:rsidRPr="001B57F7">
        <w:t xml:space="preserve">Figure </w:t>
      </w:r>
      <w:r w:rsidR="00BA4027">
        <w:rPr>
          <w:noProof/>
        </w:rPr>
        <w:t>57</w:t>
      </w:r>
      <w:r w:rsidRPr="001B57F7">
        <w:rPr>
          <w:rStyle w:val="ECCParagraph"/>
        </w:rPr>
        <w:t>. The diagram’s colo</w:t>
      </w:r>
      <w:r w:rsidR="00FF0240" w:rsidRPr="001B57F7">
        <w:rPr>
          <w:rStyle w:val="ECCParagraph"/>
        </w:rPr>
        <w:t>u</w:t>
      </w:r>
      <w:r w:rsidRPr="001B57F7">
        <w:rPr>
          <w:rStyle w:val="ECCParagraph"/>
        </w:rPr>
        <w:t>rs indicate the chance that the power on that frequency appears: the darker the colo</w:t>
      </w:r>
      <w:r w:rsidR="00FF0240" w:rsidRPr="001B57F7">
        <w:rPr>
          <w:rStyle w:val="ECCParagraph"/>
        </w:rPr>
        <w:t>u</w:t>
      </w:r>
      <w:r w:rsidRPr="001B57F7">
        <w:rPr>
          <w:rStyle w:val="ECCParagraph"/>
        </w:rPr>
        <w:t xml:space="preserve">r, the less that frequency is occupied by the level indicated on the y-axis in terms of time. </w:t>
      </w:r>
    </w:p>
    <w:p w14:paraId="4FD0A35E" w14:textId="2908536C" w:rsidR="007E49BE" w:rsidRPr="001B57F7" w:rsidRDefault="003475D8" w:rsidP="00A71C80">
      <w:pPr>
        <w:keepNext/>
      </w:pPr>
      <w:r w:rsidRPr="001B57F7">
        <w:rPr>
          <w:noProof/>
          <w:lang w:val="fr-FR" w:eastAsia="fr-FR"/>
        </w:rPr>
        <mc:AlternateContent>
          <mc:Choice Requires="wps">
            <w:drawing>
              <wp:anchor distT="45720" distB="45720" distL="114300" distR="114300" simplePos="0" relativeHeight="251666944" behindDoc="0" locked="0" layoutInCell="1" allowOverlap="1" wp14:anchorId="28054726" wp14:editId="47A13680">
                <wp:simplePos x="0" y="0"/>
                <wp:positionH relativeFrom="column">
                  <wp:posOffset>4248785</wp:posOffset>
                </wp:positionH>
                <wp:positionV relativeFrom="paragraph">
                  <wp:posOffset>654050</wp:posOffset>
                </wp:positionV>
                <wp:extent cx="1104900" cy="445135"/>
                <wp:effectExtent l="0" t="0" r="0" b="0"/>
                <wp:wrapNone/>
                <wp:docPr id="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445274"/>
                        </a:xfrm>
                        <a:prstGeom prst="rect">
                          <a:avLst/>
                        </a:prstGeom>
                        <a:noFill/>
                        <a:ln w="9525">
                          <a:noFill/>
                          <a:miter lim="800000"/>
                        </a:ln>
                      </wps:spPr>
                      <wps:txbx>
                        <w:txbxContent>
                          <w:p w14:paraId="1938BB2E" w14:textId="77777777" w:rsidR="00EC1EED" w:rsidRDefault="00EC1EED">
                            <w:pPr>
                              <w:rPr>
                                <w:lang w:val="de-DE"/>
                              </w:rPr>
                            </w:pPr>
                            <w:r>
                              <w:rPr>
                                <w:lang w:val="de-DE"/>
                              </w:rPr>
                              <w:t>LTE-signal</w:t>
                            </w:r>
                          </w:p>
                        </w:txbxContent>
                      </wps:txbx>
                      <wps:bodyPr rot="0" vert="horz" wrap="square" lIns="91440" tIns="45720" rIns="91440" bIns="45720" anchor="t" anchorCtr="0">
                        <a:noAutofit/>
                      </wps:bodyPr>
                    </wps:wsp>
                  </a:graphicData>
                </a:graphic>
              </wp:anchor>
            </w:drawing>
          </mc:Choice>
          <mc:Fallback>
            <w:pict>
              <v:shape w14:anchorId="28054726" id="_x0000_s1093" type="#_x0000_t202" style="position:absolute;left:0;text-align:left;margin-left:334.55pt;margin-top:51.5pt;width:87pt;height:35.05pt;z-index:25166694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" filled="f" stroked="f">
                <v:textbox>
                  <w:txbxContent>
                    <w:p w14:paraId="1938BB2E" w14:textId="77777777" w:rsidR="00EC1EED" w:rsidRDefault="00EC1EED">
                      <w:pPr>
                        <w:rPr>
                          <w:lang w:val="de-DE"/>
                        </w:rPr>
                      </w:pPr>
                      <w:r>
                        <w:rPr>
                          <w:lang w:val="de-DE"/>
                        </w:rPr>
                        <w:t>LTE-signal</w:t>
                      </w:r>
                    </w:p>
                  </w:txbxContent>
                </v:textbox>
              </v:shape>
            </w:pict>
          </mc:Fallback>
        </mc:AlternateContent>
      </w:r>
      <w:r w:rsidRPr="001B57F7">
        <w:rPr>
          <w:noProof/>
          <w:lang w:val="fr-FR" w:eastAsia="fr-FR"/>
        </w:rPr>
        <mc:AlternateContent>
          <mc:Choice Requires="wps">
            <w:drawing>
              <wp:anchor distT="45720" distB="45720" distL="114300" distR="114300" simplePos="0" relativeHeight="251661824" behindDoc="0" locked="0" layoutInCell="1" allowOverlap="1" wp14:anchorId="788A5259" wp14:editId="0EB4A5E5">
                <wp:simplePos x="0" y="0"/>
                <wp:positionH relativeFrom="margin">
                  <wp:align>center</wp:align>
                </wp:positionH>
                <wp:positionV relativeFrom="paragraph">
                  <wp:posOffset>1051560</wp:posOffset>
                </wp:positionV>
                <wp:extent cx="699770" cy="603885"/>
                <wp:effectExtent l="0" t="0" r="0" b="5715"/>
                <wp:wrapNone/>
                <wp:docPr id="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4" cy="603885"/>
                        </a:xfrm>
                        <a:prstGeom prst="rect">
                          <a:avLst/>
                        </a:prstGeom>
                        <a:noFill/>
                        <a:ln w="9525">
                          <a:noFill/>
                          <a:miter lim="800000"/>
                        </a:ln>
                      </wps:spPr>
                      <wps:txbx>
                        <w:txbxContent>
                          <w:p w14:paraId="11026F97" w14:textId="77777777" w:rsidR="00EC1EED" w:rsidRDefault="00EC1EED">
                            <w:pPr>
                              <w:rPr>
                                <w:lang w:val="de-DE"/>
                              </w:rPr>
                            </w:pPr>
                            <w:r>
                              <w:rPr>
                                <w:lang w:val="de-DE"/>
                              </w:rPr>
                              <w:t xml:space="preserve">DECT </w:t>
                            </w:r>
                          </w:p>
                        </w:txbxContent>
                      </wps:txbx>
                      <wps:bodyPr rot="0" vert="horz" wrap="square" lIns="91440" tIns="45720" rIns="91440" bIns="45720" anchor="t" anchorCtr="0">
                        <a:noAutofit/>
                      </wps:bodyPr>
                    </wps:wsp>
                  </a:graphicData>
                </a:graphic>
              </wp:anchor>
            </w:drawing>
          </mc:Choice>
          <mc:Fallback>
            <w:pict>
              <v:shape w14:anchorId="788A5259" id="_x0000_s1094" type="#_x0000_t202" style="position:absolute;left:0;text-align:left;margin-left:0;margin-top:82.8pt;width:55.1pt;height:47.55pt;z-index:251661824;visibility:visible;mso-wrap-style:square;mso-wrap-distance-left:9pt;mso-wrap-distance-top:3.6pt;mso-wrap-distance-right:9pt;mso-wrap-distance-bottom:3.6pt;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" filled="f" stroked="f">
                <v:textbox>
                  <w:txbxContent>
                    <w:p w14:paraId="11026F97" w14:textId="77777777" w:rsidR="00EC1EED" w:rsidRDefault="00EC1EED">
                      <w:pPr>
                        <w:rPr>
                          <w:lang w:val="de-DE"/>
                        </w:rPr>
                      </w:pPr>
                      <w:r>
                        <w:rPr>
                          <w:lang w:val="de-DE"/>
                        </w:rPr>
                        <w:t xml:space="preserve">DECT </w:t>
                      </w:r>
                    </w:p>
                  </w:txbxContent>
                </v:textbox>
                <w10:wrap anchorx="margin"/>
              </v:shape>
            </w:pict>
          </mc:Fallback>
        </mc:AlternateContent>
      </w:r>
      <w:r w:rsidRPr="001B57F7">
        <w:rPr>
          <w:noProof/>
          <w:lang w:val="fr-FR" w:eastAsia="fr-FR"/>
        </w:rPr>
        <mc:AlternateContent>
          <mc:Choice Requires="wps">
            <w:drawing>
              <wp:anchor distT="45720" distB="45720" distL="114300" distR="114300" simplePos="0" relativeHeight="251652608" behindDoc="0" locked="0" layoutInCell="1" allowOverlap="1" wp14:anchorId="4C9E04E6" wp14:editId="434CEA0E">
                <wp:simplePos x="0" y="0"/>
                <wp:positionH relativeFrom="column">
                  <wp:posOffset>503555</wp:posOffset>
                </wp:positionH>
                <wp:positionV relativeFrom="paragraph">
                  <wp:posOffset>1099185</wp:posOffset>
                </wp:positionV>
                <wp:extent cx="1104900" cy="603885"/>
                <wp:effectExtent l="0" t="0" r="0" b="5715"/>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603885"/>
                        </a:xfrm>
                        <a:prstGeom prst="rect">
                          <a:avLst/>
                        </a:prstGeom>
                        <a:noFill/>
                        <a:ln w="9525">
                          <a:noFill/>
                          <a:miter lim="800000"/>
                        </a:ln>
                      </wps:spPr>
                      <wps:txbx>
                        <w:txbxContent>
                          <w:p w14:paraId="30EC4F64" w14:textId="77777777" w:rsidR="00EC1EED" w:rsidRDefault="00EC1EED">
                            <w:pPr>
                              <w:rPr>
                                <w:lang w:val="de-DE"/>
                              </w:rPr>
                            </w:pPr>
                            <w:r>
                              <w:rPr>
                                <w:lang w:val="de-DE"/>
                              </w:rPr>
                              <w:t>DECT Blocker</w:t>
                            </w:r>
                          </w:p>
                        </w:txbxContent>
                      </wps:txbx>
                      <wps:bodyPr rot="0" vert="horz" wrap="square" lIns="91440" tIns="45720" rIns="91440" bIns="45720" anchor="t" anchorCtr="0">
                        <a:noAutofit/>
                      </wps:bodyPr>
                    </wps:wsp>
                  </a:graphicData>
                </a:graphic>
              </wp:anchor>
            </w:drawing>
          </mc:Choice>
          <mc:Fallback>
            <w:pict>
              <v:shape w14:anchorId="4C9E04E6" id="_x0000_s1095" type="#_x0000_t202" style="position:absolute;left:0;text-align:left;margin-left:39.65pt;margin-top:86.55pt;width:87pt;height:47.55pt;z-index:25165260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" filled="f" stroked="f">
                <v:textbox>
                  <w:txbxContent>
                    <w:p w14:paraId="30EC4F64" w14:textId="77777777" w:rsidR="00EC1EED" w:rsidRDefault="00EC1EED">
                      <w:pPr>
                        <w:rPr>
                          <w:lang w:val="de-DE"/>
                        </w:rPr>
                      </w:pPr>
                      <w:r>
                        <w:rPr>
                          <w:lang w:val="de-DE"/>
                        </w:rPr>
                        <w:t>DECT Blocker</w:t>
                      </w:r>
                    </w:p>
                  </w:txbxContent>
                </v:textbox>
              </v:shape>
            </w:pict>
          </mc:Fallback>
        </mc:AlternateContent>
      </w:r>
      <w:r w:rsidRPr="001B57F7">
        <w:rPr>
          <w:noProof/>
          <w:lang w:val="fr-FR" w:eastAsia="fr-FR"/>
        </w:rPr>
        <w:drawing>
          <wp:inline distT="0" distB="0" distL="0" distR="0" wp14:anchorId="4C2F9E32" wp14:editId="78BBE6D6">
            <wp:extent cx="5891050" cy="2818385"/>
            <wp:effectExtent l="0" t="0" r="0" b="1270"/>
            <wp:docPr id="400"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Grafik 400"/>
                    <pic:cNvPicPr>
                      <a:picLocks noChangeAspect="1"/>
                    </pic:cNvPicPr>
                  </pic:nvPicPr>
                  <pic:blipFill>
                    <a:blip r:embed="rId62"/>
                    <a:stretch>
                      <a:fillRect/>
                    </a:stretch>
                  </pic:blipFill>
                  <pic:spPr>
                    <a:xfrm>
                      <a:off x="0" y="0"/>
                      <a:ext cx="5916244" cy="2830438"/>
                    </a:xfrm>
                    <a:prstGeom prst="rect">
                      <a:avLst/>
                    </a:prstGeom>
                  </pic:spPr>
                </pic:pic>
              </a:graphicData>
            </a:graphic>
          </wp:inline>
        </w:drawing>
      </w:r>
    </w:p>
    <w:p w14:paraId="12181AED" w14:textId="2C875A4D" w:rsidR="007E49BE" w:rsidRPr="001B57F7" w:rsidRDefault="003475D8" w:rsidP="000C0405">
      <w:pPr>
        <w:pStyle w:val="Caption"/>
        <w:rPr>
          <w:rStyle w:val="ECCParagraph"/>
        </w:rPr>
      </w:pPr>
      <w:bookmarkStart w:id="423" w:name="_Ref26357009"/>
      <w:r w:rsidRPr="001B57F7">
        <w:rPr>
          <w:lang w:val="en-GB"/>
        </w:rPr>
        <w:t xml:space="preserve">Figure </w:t>
      </w:r>
      <w:r w:rsidR="00BA4027">
        <w:rPr>
          <w:noProof/>
          <w:lang w:val="en-GB"/>
        </w:rPr>
        <w:t>57</w:t>
      </w:r>
      <w:bookmarkEnd w:id="423"/>
      <w:r w:rsidRPr="001B57F7">
        <w:rPr>
          <w:lang w:val="en-GB"/>
        </w:rPr>
        <w:t>: Realtime spectrum in the frequency range of 1900 MHz during the measurements</w:t>
      </w:r>
    </w:p>
    <w:p w14:paraId="0D0E5A20" w14:textId="77777777" w:rsidR="007E49BE" w:rsidRPr="001B57F7" w:rsidRDefault="003475D8" w:rsidP="000C0405">
      <w:pPr>
        <w:pStyle w:val="ECCAnnexheading3"/>
        <w:spacing w:line="240" w:lineRule="auto"/>
        <w:rPr>
          <w:lang w:val="en-GB"/>
        </w:rPr>
      </w:pPr>
      <w:r w:rsidRPr="001B57F7">
        <w:rPr>
          <w:lang w:val="en-GB"/>
        </w:rPr>
        <w:t>LTE</w:t>
      </w:r>
    </w:p>
    <w:p w14:paraId="7AA435E5" w14:textId="77777777" w:rsidR="007E49BE" w:rsidRPr="001B57F7" w:rsidRDefault="003475D8" w:rsidP="000C0405">
      <w:r w:rsidRPr="001B57F7">
        <w:t>A measurement signal generator generated the interfering LTE-signals. Two signals types are used: an LTE-TDD uplink signal, and an LTE-FDD downlink signal. Please note that the generator only creates one link direction; a second generator was not available at the time of measurement. Nonetheless, it is arguable what level settings for the LTE-connection counterpart signal shall be assumed.</w:t>
      </w:r>
    </w:p>
    <w:p w14:paraId="08B47BD8" w14:textId="77777777" w:rsidR="007E49BE" w:rsidRPr="001B57F7" w:rsidRDefault="003475D8" w:rsidP="000C0405">
      <w:pPr>
        <w:pStyle w:val="ECCAnnexheading4"/>
        <w:spacing w:line="240" w:lineRule="auto"/>
        <w:rPr>
          <w:lang w:val="en-GB"/>
        </w:rPr>
      </w:pPr>
      <w:r w:rsidRPr="001B57F7">
        <w:rPr>
          <w:lang w:val="en-GB"/>
        </w:rPr>
        <w:lastRenderedPageBreak/>
        <w:t>LTE-TDD</w:t>
      </w:r>
    </w:p>
    <w:p w14:paraId="0EFFC572" w14:textId="75BE9986" w:rsidR="007E49BE" w:rsidRPr="001B57F7" w:rsidRDefault="003475D8" w:rsidP="000C0405">
      <w:pPr>
        <w:rPr>
          <w:rStyle w:val="ECCParagraph"/>
        </w:rPr>
      </w:pPr>
      <w:r w:rsidRPr="001B57F7">
        <w:rPr>
          <w:rStyle w:val="ECCParagraph"/>
        </w:rPr>
        <w:t>According to the signal parameters sketched in</w:t>
      </w:r>
      <w:r w:rsidR="005C5613">
        <w:rPr>
          <w:rStyle w:val="ECCParagraph"/>
        </w:rPr>
        <w:t xml:space="preserve"> section 2.3</w:t>
      </w:r>
      <w:r w:rsidRPr="001B57F7">
        <w:rPr>
          <w:rStyle w:val="ECCParagraph"/>
        </w:rPr>
        <w:t xml:space="preserve"> </w:t>
      </w:r>
      <w:r w:rsidR="002706DF" w:rsidRPr="001B57F7">
        <w:t xml:space="preserve">Table </w:t>
      </w:r>
      <w:r w:rsidR="002706DF">
        <w:rPr>
          <w:noProof/>
        </w:rPr>
        <w:t>3</w:t>
      </w:r>
      <w:r w:rsidR="00ED4899">
        <w:rPr>
          <w:rStyle w:val="ECCParagraph"/>
        </w:rPr>
        <w:t xml:space="preserve"> </w:t>
      </w:r>
      <w:r w:rsidRPr="00AA45F2">
        <w:rPr>
          <w:rStyle w:val="ECCParagraph"/>
        </w:rPr>
        <w:t>1900</w:t>
      </w:r>
      <w:r w:rsidRPr="00AA45F2">
        <w:rPr>
          <w:rStyle w:val="ECCParagraph"/>
        </w:rPr>
        <w:noBreakHyphen/>
        <w:t>1920 MHz</w:t>
      </w:r>
      <w:r w:rsidRPr="001B57F7">
        <w:rPr>
          <w:rStyle w:val="ECCParagraph"/>
        </w:rPr>
        <w:t xml:space="preserve"> the signal was configured as follows:</w:t>
      </w:r>
    </w:p>
    <w:p w14:paraId="05464DD5" w14:textId="185077B8" w:rsidR="007E49BE" w:rsidRPr="001B57F7" w:rsidRDefault="003475D8" w:rsidP="000C0405">
      <w:pPr>
        <w:pStyle w:val="ECCBulletsLv1"/>
        <w:contextualSpacing/>
        <w:rPr>
          <w:rStyle w:val="ECCParagraph"/>
        </w:rPr>
      </w:pPr>
      <w:r w:rsidRPr="001B57F7">
        <w:rPr>
          <w:rStyle w:val="ECCParagraph"/>
        </w:rPr>
        <w:t>Frame configuration: 0</w:t>
      </w:r>
      <w:r w:rsidR="000F0798">
        <w:rPr>
          <w:rStyle w:val="ECCParagraph"/>
        </w:rPr>
        <w:t>;</w:t>
      </w:r>
    </w:p>
    <w:p w14:paraId="75248652" w14:textId="542A7E3E" w:rsidR="007E49BE" w:rsidRPr="001B57F7" w:rsidRDefault="003475D8" w:rsidP="000C0405">
      <w:pPr>
        <w:pStyle w:val="ECCBulletsLv1"/>
        <w:contextualSpacing/>
        <w:rPr>
          <w:rStyle w:val="ECCParagraph"/>
        </w:rPr>
      </w:pPr>
      <w:r w:rsidRPr="001B57F7">
        <w:rPr>
          <w:rStyle w:val="ECCParagraph"/>
        </w:rPr>
        <w:t>Special sub</w:t>
      </w:r>
      <w:r w:rsidR="00FF0240" w:rsidRPr="001B57F7">
        <w:rPr>
          <w:rStyle w:val="ECCParagraph"/>
        </w:rPr>
        <w:t>-</w:t>
      </w:r>
      <w:r w:rsidRPr="001B57F7">
        <w:rPr>
          <w:rStyle w:val="ECCParagraph"/>
        </w:rPr>
        <w:t>frame configuration</w:t>
      </w:r>
      <w:r w:rsidR="004767D9">
        <w:rPr>
          <w:rStyle w:val="ECCParagraph"/>
        </w:rPr>
        <w:t>:</w:t>
      </w:r>
      <w:r w:rsidRPr="001B57F7">
        <w:rPr>
          <w:rStyle w:val="ECCParagraph"/>
        </w:rPr>
        <w:t xml:space="preserve"> 6</w:t>
      </w:r>
      <w:r w:rsidR="000F0798">
        <w:rPr>
          <w:rStyle w:val="ECCParagraph"/>
        </w:rPr>
        <w:t>;</w:t>
      </w:r>
    </w:p>
    <w:p w14:paraId="1541DC7F" w14:textId="55062D18" w:rsidR="007E49BE" w:rsidRPr="001B57F7" w:rsidRDefault="003475D8" w:rsidP="000C0405">
      <w:pPr>
        <w:pStyle w:val="ECCBulletsLv1"/>
        <w:contextualSpacing/>
        <w:rPr>
          <w:rStyle w:val="ECCParagraph"/>
        </w:rPr>
      </w:pPr>
      <w:r w:rsidRPr="001B57F7">
        <w:rPr>
          <w:rStyle w:val="ECCParagraph"/>
        </w:rPr>
        <w:t>RF-Bandwidth: 10 MHz</w:t>
      </w:r>
      <w:r w:rsidR="003A590E">
        <w:rPr>
          <w:rStyle w:val="ECCParagraph"/>
        </w:rPr>
        <w:t>.</w:t>
      </w:r>
    </w:p>
    <w:p w14:paraId="1AB4AC69" w14:textId="7822C926" w:rsidR="007E49BE" w:rsidRPr="001B57F7" w:rsidRDefault="003475D8" w:rsidP="000C0405">
      <w:pPr>
        <w:rPr>
          <w:rStyle w:val="ECCParagraph"/>
        </w:rPr>
      </w:pPr>
      <w:r w:rsidRPr="001B57F7">
        <w:rPr>
          <w:rStyle w:val="ECCParagraph"/>
        </w:rPr>
        <w:t xml:space="preserve">This setting schedules most to the available timeslots to the uplink terminals. All available (uplink) slots were filled with dummy data (16-QAM). The schedule for one radio frame is shown in </w:t>
      </w:r>
      <w:r w:rsidR="00BA4027" w:rsidRPr="00012E81">
        <w:rPr>
          <w:rStyle w:val="ECCParagraph"/>
        </w:rPr>
        <w:t>Figure 58</w:t>
      </w:r>
      <w:r w:rsidRPr="001B57F7">
        <w:rPr>
          <w:rStyle w:val="ECCParagraph"/>
        </w:rPr>
        <w:t>.</w:t>
      </w:r>
    </w:p>
    <w:p w14:paraId="2046FB6F" w14:textId="77777777" w:rsidR="007E49BE" w:rsidRPr="001B57F7" w:rsidRDefault="007E49BE" w:rsidP="000C0405">
      <w:pPr>
        <w:pStyle w:val="ECCBulletsLv1"/>
        <w:numPr>
          <w:ilvl w:val="0"/>
          <w:numId w:val="0"/>
        </w:numPr>
        <w:ind w:left="340" w:hanging="340"/>
        <w:rPr>
          <w:rStyle w:val="ECCParagraph"/>
        </w:rPr>
      </w:pPr>
    </w:p>
    <w:p w14:paraId="5E288925" w14:textId="77777777" w:rsidR="007E49BE" w:rsidRPr="001B57F7" w:rsidRDefault="003475D8" w:rsidP="000C0405">
      <w:pPr>
        <w:pStyle w:val="ECCBulletsLv1"/>
        <w:keepNext/>
        <w:numPr>
          <w:ilvl w:val="0"/>
          <w:numId w:val="0"/>
        </w:numPr>
        <w:ind w:left="340" w:hanging="340"/>
        <w:jc w:val="center"/>
      </w:pPr>
      <w:r w:rsidRPr="001B57F7">
        <w:rPr>
          <w:noProof/>
          <w:lang w:val="fr-FR" w:eastAsia="fr-FR"/>
        </w:rPr>
        <w:drawing>
          <wp:inline distT="0" distB="0" distL="0" distR="0" wp14:anchorId="4F50D7A4" wp14:editId="0B788273">
            <wp:extent cx="5878286" cy="4408554"/>
            <wp:effectExtent l="0" t="0" r="8255" b="0"/>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Grafik 341"/>
                    <pic:cNvPicPr>
                      <a:picLocks noChangeAspect="1"/>
                    </pic:cNvPicPr>
                  </pic:nvPicPr>
                  <pic:blipFill>
                    <a:blip r:embed="rId63"/>
                    <a:stretch>
                      <a:fillRect/>
                    </a:stretch>
                  </pic:blipFill>
                  <pic:spPr>
                    <a:xfrm>
                      <a:off x="0" y="0"/>
                      <a:ext cx="5897991" cy="4423332"/>
                    </a:xfrm>
                    <a:prstGeom prst="rect">
                      <a:avLst/>
                    </a:prstGeom>
                  </pic:spPr>
                </pic:pic>
              </a:graphicData>
            </a:graphic>
          </wp:inline>
        </w:drawing>
      </w:r>
    </w:p>
    <w:p w14:paraId="542236A5" w14:textId="5E41B3F8" w:rsidR="007E49BE" w:rsidRPr="001B57F7" w:rsidRDefault="003475D8" w:rsidP="000C0405">
      <w:pPr>
        <w:pStyle w:val="Caption"/>
        <w:rPr>
          <w:rStyle w:val="ECCParagraph"/>
        </w:rPr>
      </w:pPr>
      <w:bookmarkStart w:id="424" w:name="_Ref26358910"/>
      <w:r w:rsidRPr="001B57F7">
        <w:rPr>
          <w:lang w:val="en-GB"/>
        </w:rPr>
        <w:t xml:space="preserve">Figure </w:t>
      </w:r>
      <w:r w:rsidR="00BA4027">
        <w:rPr>
          <w:noProof/>
          <w:lang w:val="en-GB"/>
        </w:rPr>
        <w:t>58</w:t>
      </w:r>
      <w:bookmarkEnd w:id="424"/>
      <w:r w:rsidRPr="001B57F7">
        <w:rPr>
          <w:lang w:val="en-GB"/>
        </w:rPr>
        <w:t xml:space="preserve">: </w:t>
      </w:r>
      <w:r w:rsidR="0040341D">
        <w:rPr>
          <w:lang w:val="en-GB"/>
        </w:rPr>
        <w:t>T</w:t>
      </w:r>
      <w:r w:rsidRPr="001B57F7">
        <w:rPr>
          <w:lang w:val="en-GB"/>
        </w:rPr>
        <w:t>ime</w:t>
      </w:r>
      <w:r w:rsidR="003A590E">
        <w:rPr>
          <w:lang w:val="en-GB"/>
        </w:rPr>
        <w:t xml:space="preserve"> </w:t>
      </w:r>
      <w:r w:rsidRPr="001B57F7">
        <w:rPr>
          <w:lang w:val="en-GB"/>
        </w:rPr>
        <w:t>plan of the LTE-TDD interfering (uplink) signal</w:t>
      </w:r>
    </w:p>
    <w:p w14:paraId="3F97287D" w14:textId="670C6DB7" w:rsidR="007E49BE" w:rsidRPr="001B57F7" w:rsidRDefault="003475D8" w:rsidP="000C0405">
      <w:pPr>
        <w:rPr>
          <w:rStyle w:val="ECCParagraph"/>
          <w:b/>
          <w:bCs/>
          <w:color w:val="D2232A"/>
          <w:szCs w:val="20"/>
        </w:rPr>
      </w:pPr>
      <w:r w:rsidRPr="001B57F7">
        <w:rPr>
          <w:rStyle w:val="ECCParagraph"/>
        </w:rPr>
        <w:t xml:space="preserve">The corresponding RF-scenario is shown in </w:t>
      </w:r>
      <w:r w:rsidR="00BA4027" w:rsidRPr="001B57F7">
        <w:t xml:space="preserve">Figure </w:t>
      </w:r>
      <w:r w:rsidR="00BA4027">
        <w:rPr>
          <w:noProof/>
        </w:rPr>
        <w:t>59</w:t>
      </w:r>
      <w:r w:rsidRPr="001B57F7">
        <w:rPr>
          <w:rStyle w:val="ECCParagraph"/>
        </w:rPr>
        <w:t xml:space="preserve"> below</w:t>
      </w:r>
      <w:r w:rsidR="000F0798">
        <w:rPr>
          <w:rStyle w:val="ECCParagraph"/>
        </w:rPr>
        <w:t>.</w:t>
      </w:r>
      <w:r w:rsidRPr="001B57F7">
        <w:rPr>
          <w:rStyle w:val="ECCParagraph"/>
        </w:rPr>
        <w:t xml:space="preserve"> The left window shows the spectrogram, while the “time overview” (upper right) shows the power across 20 MHz bandwidth over time. The spectrum traces (lower right) show in yellow the LTE-signal, in orange a DECT burst.</w:t>
      </w:r>
    </w:p>
    <w:p w14:paraId="24F9275E" w14:textId="1474D433" w:rsidR="007E49BE" w:rsidRPr="001B57F7" w:rsidRDefault="003475D8" w:rsidP="000C0405">
      <w:pPr>
        <w:rPr>
          <w:rStyle w:val="ECCParagraph"/>
        </w:rPr>
      </w:pPr>
      <w:r w:rsidRPr="001B57F7">
        <w:rPr>
          <w:rStyle w:val="ECCParagraph"/>
        </w:rPr>
        <w:t xml:space="preserve">From the spectrogram, one can see that there is plenty of “free” time for positioning the DECT signal, although the uplink uses all available radio resources. Effort has been taken interrupt the DECT link by not only increasing of the LTE’s signal power, also the LTE signal was shifted in time to coincide with the DECT bursts. No one should be surprised that the DECT connection started to move to another, free timeslot. During that (very short) period, some audio packets were hard to understand by </w:t>
      </w:r>
      <w:proofErr w:type="gramStart"/>
      <w:r w:rsidRPr="001B57F7">
        <w:rPr>
          <w:rStyle w:val="ECCParagraph"/>
        </w:rPr>
        <w:t>ear, before</w:t>
      </w:r>
      <w:proofErr w:type="gramEnd"/>
      <w:r w:rsidRPr="001B57F7">
        <w:rPr>
          <w:rStyle w:val="ECCParagraph"/>
        </w:rPr>
        <w:t xml:space="preserve"> the connection’s quality was recovered. Although the interferer’s power was 60 dB above the DECT signal, </w:t>
      </w:r>
      <w:r w:rsidR="004E5A22">
        <w:rPr>
          <w:rStyle w:val="ECCParagraph"/>
        </w:rPr>
        <w:t xml:space="preserve">it has not been possible </w:t>
      </w:r>
      <w:r w:rsidRPr="001B57F7">
        <w:rPr>
          <w:rStyle w:val="ECCParagraph"/>
        </w:rPr>
        <w:t xml:space="preserve">to drop the connection (one the same frequency). </w:t>
      </w:r>
    </w:p>
    <w:p w14:paraId="05680077" w14:textId="60FD5675" w:rsidR="007E49BE" w:rsidRPr="001B57F7" w:rsidRDefault="003475D8" w:rsidP="000C0405">
      <w:pPr>
        <w:keepNext/>
      </w:pPr>
      <w:r w:rsidRPr="001B57F7">
        <w:rPr>
          <w:noProof/>
          <w:lang w:val="fr-FR" w:eastAsia="fr-FR"/>
        </w:rPr>
        <w:lastRenderedPageBreak/>
        <mc:AlternateContent>
          <mc:Choice Requires="wps">
            <w:drawing>
              <wp:anchor distT="0" distB="0" distL="114300" distR="114300" simplePos="0" relativeHeight="251671040" behindDoc="0" locked="0" layoutInCell="1" allowOverlap="1" wp14:anchorId="6592B178" wp14:editId="47AF419A">
                <wp:simplePos x="0" y="0"/>
                <wp:positionH relativeFrom="margin">
                  <wp:posOffset>-41275</wp:posOffset>
                </wp:positionH>
                <wp:positionV relativeFrom="paragraph">
                  <wp:posOffset>1450975</wp:posOffset>
                </wp:positionV>
                <wp:extent cx="933450" cy="549275"/>
                <wp:effectExtent l="0" t="0" r="0" b="3175"/>
                <wp:wrapNone/>
                <wp:docPr id="91" name="Textfeld 3"/>
                <wp:cNvGraphicFramePr/>
                <a:graphic xmlns:a="http://schemas.openxmlformats.org/drawingml/2006/main">
                  <a:graphicData uri="http://schemas.microsoft.com/office/word/2010/wordprocessingShape">
                    <wps:wsp>
                      <wps:cNvSpPr txBox="1"/>
                      <wps:spPr>
                        <a:xfrm>
                          <a:off x="0" y="0"/>
                          <a:ext cx="933450" cy="549275"/>
                        </a:xfrm>
                        <a:prstGeom prst="rect">
                          <a:avLst/>
                        </a:prstGeom>
                        <a:noFill/>
                        <a:ln w="6350">
                          <a:noFill/>
                        </a:ln>
                      </wps:spPr>
                      <wps:txbx>
                        <w:txbxContent>
                          <w:p w14:paraId="66A30A5C" w14:textId="77777777" w:rsidR="00EC1EED" w:rsidRDefault="00EC1EED">
                            <w:pPr>
                              <w:pStyle w:val="NormalWeb"/>
                              <w:spacing w:before="240" w:beforeAutospacing="0" w:after="60" w:afterAutospacing="0"/>
                              <w:jc w:val="both"/>
                              <w:rPr>
                                <w:b/>
                                <w:color w:val="FFFFFF" w:themeColor="background1"/>
                                <w:sz w:val="16"/>
                                <w:szCs w:val="16"/>
                              </w:rPr>
                            </w:pPr>
                            <w:r>
                              <w:rPr>
                                <w:rFonts w:ascii="Arial" w:eastAsia="Calibri" w:hAnsi="Arial"/>
                                <w:b/>
                                <w:bCs/>
                                <w:color w:val="FFFFFF" w:themeColor="background1"/>
                                <w:sz w:val="16"/>
                                <w:szCs w:val="16"/>
                              </w:rPr>
                              <w:t xml:space="preserve">DECT </w:t>
                            </w:r>
                            <w:proofErr w:type="spellStart"/>
                            <w:r>
                              <w:rPr>
                                <w:rFonts w:ascii="Arial" w:eastAsia="Calibri" w:hAnsi="Arial"/>
                                <w:b/>
                                <w:bCs/>
                                <w:color w:val="FFFFFF" w:themeColor="background1"/>
                                <w:sz w:val="16"/>
                                <w:szCs w:val="16"/>
                              </w:rPr>
                              <w:t>blocker</w:t>
                            </w:r>
                            <w:proofErr w:type="spellEnd"/>
                          </w:p>
                        </w:txbxContent>
                      </wps:txbx>
                      <wps:bodyPr rot="0" spcFirstLastPara="0" vert="horz" wrap="square" lIns="91440" tIns="45720" rIns="91440" bIns="45720" numCol="1" spcCol="0" rtlCol="0" fromWordArt="0" anchor="t" anchorCtr="0" forceAA="0" compatLnSpc="1">
                        <a:noAutofit/>
                      </wps:bodyPr>
                    </wps:wsp>
                  </a:graphicData>
                </a:graphic>
              </wp:anchor>
            </w:drawing>
          </mc:Choice>
          <mc:Fallback>
            <w:pict>
              <v:shape w14:anchorId="6592B178" id="Textfeld 3" o:spid="_x0000_s1096" type="#_x0000_t202" style="position:absolute;left:0;text-align:left;margin-left:-3.25pt;margin-top:114.25pt;width:73.5pt;height:43.25pt;z-index:2516710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" filled="f" stroked="f" strokeweight=".5pt">
                <v:textbox>
                  <w:txbxContent>
                    <w:p w14:paraId="66A30A5C" w14:textId="77777777" w:rsidR="00EC1EED" w:rsidRDefault="00EC1EED">
                      <w:pPr>
                        <w:pStyle w:val="NormalWeb"/>
                        <w:spacing w:before="240" w:beforeAutospacing="0" w:after="60" w:afterAutospacing="0"/>
                        <w:jc w:val="both"/>
                        <w:rPr>
                          <w:b/>
                          <w:color w:val="FFFFFF" w:themeColor="background1"/>
                          <w:sz w:val="16"/>
                          <w:szCs w:val="16"/>
                        </w:rPr>
                      </w:pPr>
                      <w:r>
                        <w:rPr>
                          <w:rFonts w:ascii="Arial" w:eastAsia="Calibri" w:hAnsi="Arial"/>
                          <w:b/>
                          <w:bCs/>
                          <w:color w:val="FFFFFF" w:themeColor="background1"/>
                          <w:sz w:val="16"/>
                          <w:szCs w:val="16"/>
                        </w:rPr>
                        <w:t xml:space="preserve">DECT </w:t>
                      </w:r>
                      <w:proofErr w:type="spellStart"/>
                      <w:r>
                        <w:rPr>
                          <w:rFonts w:ascii="Arial" w:eastAsia="Calibri" w:hAnsi="Arial"/>
                          <w:b/>
                          <w:bCs/>
                          <w:color w:val="FFFFFF" w:themeColor="background1"/>
                          <w:sz w:val="16"/>
                          <w:szCs w:val="16"/>
                        </w:rPr>
                        <w:t>blocker</w:t>
                      </w:r>
                      <w:proofErr w:type="spellEnd"/>
                    </w:p>
                  </w:txbxContent>
                </v:textbox>
                <w10:wrap anchorx="margin"/>
              </v:shape>
            </w:pict>
          </mc:Fallback>
        </mc:AlternateContent>
      </w:r>
      <w:r w:rsidRPr="001B57F7">
        <w:rPr>
          <w:noProof/>
          <w:lang w:val="fr-FR" w:eastAsia="fr-FR"/>
        </w:rPr>
        <mc:AlternateContent>
          <mc:Choice Requires="wpc">
            <w:drawing>
              <wp:inline distT="0" distB="0" distL="0" distR="0" wp14:anchorId="29749833" wp14:editId="46921F86">
                <wp:extent cx="5793105" cy="3379470"/>
                <wp:effectExtent l="0" t="0" r="0" b="0"/>
                <wp:docPr id="327" name="Zeichenbereich 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2" name="Grafik 49"/>
                          <pic:cNvPicPr/>
                        </pic:nvPicPr>
                        <pic:blipFill>
                          <a:blip r:embed="rId64" cstate="screen"/>
                          <a:stretch>
                            <a:fillRect/>
                          </a:stretch>
                        </pic:blipFill>
                        <pic:spPr>
                          <a:xfrm>
                            <a:off x="0" y="29309"/>
                            <a:ext cx="5757706" cy="3336052"/>
                          </a:xfrm>
                          <a:prstGeom prst="rect">
                            <a:avLst/>
                          </a:prstGeom>
                        </pic:spPr>
                      </pic:pic>
                      <wps:wsp>
                        <wps:cNvPr id="93" name="Ellipse 8"/>
                        <wps:cNvSpPr/>
                        <wps:spPr>
                          <a:xfrm>
                            <a:off x="3959051" y="2440116"/>
                            <a:ext cx="361338" cy="351692"/>
                          </a:xfrm>
                          <a:prstGeom prst="ellipse">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4" name="Ellipse 51"/>
                        <wps:cNvSpPr/>
                        <wps:spPr>
                          <a:xfrm>
                            <a:off x="3449773" y="2083450"/>
                            <a:ext cx="1352696" cy="321838"/>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95" name="Ellipse 52"/>
                        <wps:cNvSpPr/>
                        <wps:spPr>
                          <a:xfrm>
                            <a:off x="4385697" y="706715"/>
                            <a:ext cx="236546" cy="567552"/>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320" name="Ellipse 53"/>
                        <wps:cNvSpPr/>
                        <wps:spPr>
                          <a:xfrm>
                            <a:off x="566862" y="841900"/>
                            <a:ext cx="1352550" cy="321310"/>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321" name="Ellipse 54"/>
                        <wps:cNvSpPr/>
                        <wps:spPr>
                          <a:xfrm>
                            <a:off x="4003894" y="947737"/>
                            <a:ext cx="100100" cy="240429"/>
                          </a:xfrm>
                          <a:prstGeom prst="ellipse">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322" name="Ellipse 87"/>
                        <wps:cNvSpPr/>
                        <wps:spPr>
                          <a:xfrm>
                            <a:off x="1161733" y="2562614"/>
                            <a:ext cx="205550" cy="69338"/>
                          </a:xfrm>
                          <a:prstGeom prst="ellipse">
                            <a:avLst/>
                          </a:prstGeom>
                          <a:noFill/>
                          <a:ln w="25400" cap="flat" cmpd="sng" algn="ctr">
                            <a:solidFill>
                              <a:srgbClr val="00B0F0"/>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323" name="Textfeld 3"/>
                        <wps:cNvSpPr txBox="1"/>
                        <wps:spPr>
                          <a:xfrm>
                            <a:off x="1300170" y="2273047"/>
                            <a:ext cx="815975" cy="810260"/>
                          </a:xfrm>
                          <a:prstGeom prst="rect">
                            <a:avLst/>
                          </a:prstGeom>
                          <a:noFill/>
                          <a:ln w="6350">
                            <a:noFill/>
                          </a:ln>
                        </wps:spPr>
                        <wps:txbx>
                          <w:txbxContent>
                            <w:p w14:paraId="56713DF0" w14:textId="77777777" w:rsidR="00EC1EED" w:rsidRDefault="00EC1EED">
                              <w:pPr>
                                <w:rPr>
                                  <w:b/>
                                  <w:color w:val="FFFFFF" w:themeColor="background1"/>
                                  <w:sz w:val="16"/>
                                  <w:szCs w:val="16"/>
                                  <w:lang w:val="de-DE"/>
                                </w:rPr>
                              </w:pPr>
                              <w:r>
                                <w:rPr>
                                  <w:b/>
                                  <w:color w:val="FFFFFF" w:themeColor="background1"/>
                                  <w:sz w:val="16"/>
                                  <w:szCs w:val="16"/>
                                  <w:lang w:val="de-DE"/>
                                </w:rPr>
                                <w:t>DECT Mobile</w:t>
                              </w: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324" name="Textfeld 3"/>
                        <wps:cNvSpPr txBox="1"/>
                        <wps:spPr>
                          <a:xfrm>
                            <a:off x="883808" y="751712"/>
                            <a:ext cx="895350" cy="808990"/>
                          </a:xfrm>
                          <a:prstGeom prst="rect">
                            <a:avLst/>
                          </a:prstGeom>
                          <a:noFill/>
                          <a:ln w="6350">
                            <a:noFill/>
                          </a:ln>
                        </wps:spPr>
                        <wps:txbx>
                          <w:txbxContent>
                            <w:p w14:paraId="361AF7B7" w14:textId="77777777" w:rsidR="00EC1EED" w:rsidRDefault="00EC1EED">
                              <w:pPr>
                                <w:pStyle w:val="NormalWeb"/>
                                <w:spacing w:before="240" w:beforeAutospacing="0" w:after="60" w:afterAutospacing="0"/>
                                <w:jc w:val="both"/>
                                <w:rPr>
                                  <w:color w:val="FFFFFF" w:themeColor="background1"/>
                                </w:rPr>
                              </w:pPr>
                              <w:r>
                                <w:rPr>
                                  <w:rFonts w:ascii="Arial" w:eastAsia="Calibri" w:hAnsi="Arial"/>
                                  <w:b/>
                                  <w:bCs/>
                                  <w:color w:val="FFFFFF" w:themeColor="background1"/>
                                  <w:sz w:val="16"/>
                                  <w:szCs w:val="16"/>
                                </w:rPr>
                                <w:t>LTE TDD Slots</w:t>
                              </w:r>
                            </w:p>
                          </w:txbxContent>
                        </wps:txbx>
                        <wps:bodyPr rot="0" spcFirstLastPara="0" vert="horz" wrap="none" lIns="91440" tIns="45720" rIns="91440" bIns="45720" numCol="1" spcCol="0" rtlCol="0" fromWordArt="0" anchor="t" anchorCtr="0" forceAA="0" compatLnSpc="1">
                          <a:noAutofit/>
                        </wps:bodyPr>
                      </wps:wsp>
                      <wps:wsp>
                        <wps:cNvPr id="325" name="Textfeld 3"/>
                        <wps:cNvSpPr txBox="1"/>
                        <wps:spPr>
                          <a:xfrm>
                            <a:off x="1322204" y="1582760"/>
                            <a:ext cx="731520" cy="808990"/>
                          </a:xfrm>
                          <a:prstGeom prst="rect">
                            <a:avLst/>
                          </a:prstGeom>
                          <a:noFill/>
                          <a:ln w="6350">
                            <a:noFill/>
                          </a:ln>
                        </wps:spPr>
                        <wps:txbx>
                          <w:txbxContent>
                            <w:p w14:paraId="20E769FB" w14:textId="77777777" w:rsidR="00EC1EED" w:rsidRDefault="00EC1EED">
                              <w:pPr>
                                <w:pStyle w:val="NormalWeb"/>
                                <w:spacing w:before="240" w:beforeAutospacing="0" w:after="60" w:afterAutospacing="0"/>
                                <w:jc w:val="both"/>
                                <w:rPr>
                                  <w:b/>
                                  <w:color w:val="FFFFFF" w:themeColor="background1"/>
                                </w:rPr>
                              </w:pPr>
                              <w:r>
                                <w:rPr>
                                  <w:rFonts w:ascii="Arial" w:eastAsia="Calibri" w:hAnsi="Arial"/>
                                  <w:b/>
                                  <w:bCs/>
                                  <w:color w:val="FFFFFF" w:themeColor="background1"/>
                                  <w:sz w:val="16"/>
                                  <w:szCs w:val="16"/>
                                </w:rPr>
                                <w:t xml:space="preserve">DECT </w:t>
                              </w:r>
                              <w:proofErr w:type="spellStart"/>
                              <w:r>
                                <w:rPr>
                                  <w:rFonts w:ascii="Arial" w:eastAsia="Calibri" w:hAnsi="Arial"/>
                                  <w:b/>
                                  <w:bCs/>
                                  <w:color w:val="FFFFFF" w:themeColor="background1"/>
                                  <w:sz w:val="16"/>
                                  <w:szCs w:val="16"/>
                                </w:rPr>
                                <w:t>fixed</w:t>
                              </w:r>
                              <w:proofErr w:type="spellEnd"/>
                            </w:p>
                          </w:txbxContent>
                        </wps:txbx>
                        <wps:bodyPr rot="0" spcFirstLastPara="0" vert="horz" wrap="none" lIns="91440" tIns="45720" rIns="91440" bIns="45720" numCol="1" spcCol="0" rtlCol="0" fromWordArt="0" anchor="t" anchorCtr="0" forceAA="0" compatLnSpc="1">
                          <a:noAutofit/>
                        </wps:bodyPr>
                      </wps:wsp>
                      <wps:wsp>
                        <wps:cNvPr id="326" name="Textfeld 3"/>
                        <wps:cNvSpPr txBox="1"/>
                        <wps:spPr>
                          <a:xfrm>
                            <a:off x="179983" y="173659"/>
                            <a:ext cx="2063750" cy="808355"/>
                          </a:xfrm>
                          <a:prstGeom prst="rect">
                            <a:avLst/>
                          </a:prstGeom>
                          <a:noFill/>
                          <a:ln w="6350">
                            <a:noFill/>
                          </a:ln>
                        </wps:spPr>
                        <wps:txbx>
                          <w:txbxContent>
                            <w:p w14:paraId="794468E9" w14:textId="77777777" w:rsidR="00EC1EED" w:rsidRDefault="00EC1EED">
                              <w:pPr>
                                <w:pStyle w:val="NormalWeb"/>
                                <w:spacing w:before="240" w:beforeAutospacing="0" w:after="60" w:afterAutospacing="0"/>
                                <w:jc w:val="both"/>
                              </w:pPr>
                              <w:r>
                                <w:rPr>
                                  <w:rFonts w:ascii="Arial" w:eastAsia="Calibri" w:hAnsi="Arial"/>
                                  <w:b/>
                                  <w:bCs/>
                                  <w:strike/>
                                  <w:color w:val="FF0000"/>
                                  <w:sz w:val="16"/>
                                  <w:szCs w:val="16"/>
                                </w:rPr>
                                <w:t xml:space="preserve">DECT </w:t>
                              </w:r>
                              <w:r>
                                <w:rPr>
                                  <w:rFonts w:ascii="Arial" w:eastAsia="Calibri" w:hAnsi="Arial"/>
                                  <w:b/>
                                  <w:bCs/>
                                  <w:strike/>
                                  <w:color w:val="FF0000"/>
                                  <w:sz w:val="16"/>
                                  <w:szCs w:val="16"/>
                                  <w:u w:val="single"/>
                                </w:rPr>
                                <w:t xml:space="preserve">LTE TDD </w:t>
                              </w:r>
                              <w:proofErr w:type="spellStart"/>
                              <w:r>
                                <w:rPr>
                                  <w:rFonts w:ascii="Arial" w:eastAsia="Calibri" w:hAnsi="Arial"/>
                                  <w:b/>
                                  <w:bCs/>
                                  <w:strike/>
                                  <w:color w:val="FF0000"/>
                                  <w:sz w:val="16"/>
                                  <w:szCs w:val="16"/>
                                  <w:u w:val="single"/>
                                </w:rPr>
                                <w:t>Slots</w:t>
                              </w:r>
                              <w:r>
                                <w:rPr>
                                  <w:rFonts w:ascii="Arial" w:eastAsia="Calibri" w:hAnsi="Arial"/>
                                  <w:b/>
                                  <w:bCs/>
                                  <w:strike/>
                                  <w:color w:val="FF0000"/>
                                  <w:sz w:val="16"/>
                                  <w:szCs w:val="16"/>
                                </w:rPr>
                                <w:t>Mobile</w:t>
                              </w:r>
                              <w:r>
                                <w:rPr>
                                  <w:rFonts w:ascii="Arial" w:eastAsia="Calibri" w:hAnsi="Arial"/>
                                  <w:b/>
                                  <w:bCs/>
                                  <w:color w:val="008080"/>
                                  <w:sz w:val="16"/>
                                  <w:szCs w:val="16"/>
                                  <w:u w:val="single"/>
                                </w:rPr>
                                <w:t>DECT</w:t>
                              </w:r>
                              <w:proofErr w:type="spellEnd"/>
                              <w:r>
                                <w:rPr>
                                  <w:rFonts w:ascii="Arial" w:eastAsia="Calibri" w:hAnsi="Arial"/>
                                  <w:b/>
                                  <w:bCs/>
                                  <w:color w:val="008080"/>
                                  <w:sz w:val="16"/>
                                  <w:szCs w:val="16"/>
                                  <w:u w:val="single"/>
                                </w:rPr>
                                <w:t xml:space="preserve"> </w:t>
                              </w:r>
                              <w:proofErr w:type="spellStart"/>
                              <w:r>
                                <w:rPr>
                                  <w:rFonts w:ascii="Arial" w:eastAsia="Calibri" w:hAnsi="Arial"/>
                                  <w:b/>
                                  <w:bCs/>
                                  <w:color w:val="008080"/>
                                  <w:sz w:val="16"/>
                                  <w:szCs w:val="16"/>
                                  <w:u w:val="single"/>
                                </w:rPr>
                                <w:t>fixed</w:t>
                              </w:r>
                              <w:proofErr w:type="spellEnd"/>
                            </w:p>
                          </w:txbxContent>
                        </wps:txbx>
                        <wps:bodyPr rot="0" spcFirstLastPara="0" vert="horz" wrap="none" lIns="91440" tIns="45720" rIns="91440" bIns="45720" numCol="1" spcCol="0" rtlCol="0" fromWordArt="0" anchor="t" anchorCtr="0" forceAA="0" compatLnSpc="1">
                          <a:noAutofit/>
                        </wps:bodyPr>
                      </wps:wsp>
                    </wpc:wpc>
                  </a:graphicData>
                </a:graphic>
              </wp:inline>
            </w:drawing>
          </mc:Choice>
          <mc:Fallback>
            <w:pict>
              <v:group w14:anchorId="29749833" id="Zeichenbereich 5" o:spid="_x0000_s1097" editas="canvas" style="width:456.15pt;height:266.1pt;mso-position-horizontal-relative:char;mso-position-vertical-relative:line" coordsize="57931,33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8" type="#_x0000_t75" style="position:absolute;width:57931;height:33794;visibility:visible;mso-wrap-style:square">
                  <v:fill o:detectmouseclick="t"/>
                  <v:path o:connecttype="none"/>
                </v:shape>
                <v:shape id="Grafik 49" o:spid="_x0000_s1099" type="#_x0000_t75" style="position:absolute;top:293;width:57577;height:33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">
                  <v:imagedata r:id="rId65" o:title=""/>
                </v:shape>
                <v:oval id="Ellipse 8" o:spid="_x0000_s1100" style="position:absolute;left:39590;top:24401;width:3613;height:3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" filled="f" strokecolor="#00b0f0" strokeweight="2pt"/>
                <v:oval id="Ellipse 51" o:spid="_x0000_s1101" style="position:absolute;left:34497;top:20834;width:13527;height:3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" filled="f" strokecolor="white [3212]" strokeweight="2pt"/>
                <v:oval id="Ellipse 52" o:spid="_x0000_s1102" style="position:absolute;left:43856;top:7067;width:2366;height:5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" filled="f" strokecolor="white [3212]" strokeweight="2pt"/>
                <v:oval id="Ellipse 53" o:spid="_x0000_s1103" style="position:absolute;left:5668;top:8419;width:13526;height:3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" filled="f" strokecolor="white [3212]" strokeweight="2pt"/>
                <v:oval id="Ellipse 54" o:spid="_x0000_s1104" style="position:absolute;left:40038;top:9477;width:1001;height:2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" filled="f" strokecolor="#00b0f0" strokeweight="2pt"/>
                <v:oval id="Ellipse 87" o:spid="_x0000_s1105" style="position:absolute;left:11617;top:25626;width:2055;height: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" filled="f" strokecolor="#00b0f0" strokeweight="2pt"/>
                <v:shape id="_x0000_s1106" type="#_x0000_t202" style="position:absolute;left:13001;top:22730;width:8160;height:81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" filled="f" stroked="f" strokeweight=".5pt">
                  <v:textbox>
                    <w:txbxContent>
                      <w:p w14:paraId="56713DF0" w14:textId="77777777" w:rsidR="00EC1EED" w:rsidRDefault="00EC1EED">
                        <w:pPr>
                          <w:rPr>
                            <w:b/>
                            <w:color w:val="FFFFFF" w:themeColor="background1"/>
                            <w:sz w:val="16"/>
                            <w:szCs w:val="16"/>
                            <w:lang w:val="de-DE"/>
                          </w:rPr>
                        </w:pPr>
                        <w:r>
                          <w:rPr>
                            <w:b/>
                            <w:color w:val="FFFFFF" w:themeColor="background1"/>
                            <w:sz w:val="16"/>
                            <w:szCs w:val="16"/>
                            <w:lang w:val="de-DE"/>
                          </w:rPr>
                          <w:t>DECT Mobile</w:t>
                        </w:r>
                      </w:p>
                    </w:txbxContent>
                  </v:textbox>
                </v:shape>
                <v:shape id="_x0000_s1107" type="#_x0000_t202" style="position:absolute;left:8838;top:7517;width:8953;height:80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" filled="f" stroked="f" strokeweight=".5pt">
                  <v:textbox>
                    <w:txbxContent>
                      <w:p w14:paraId="361AF7B7" w14:textId="77777777" w:rsidR="00EC1EED" w:rsidRDefault="00EC1EED">
                        <w:pPr>
                          <w:pStyle w:val="NormalWeb"/>
                          <w:spacing w:before="240" w:beforeAutospacing="0" w:after="60" w:afterAutospacing="0"/>
                          <w:jc w:val="both"/>
                          <w:rPr>
                            <w:color w:val="FFFFFF" w:themeColor="background1"/>
                          </w:rPr>
                        </w:pPr>
                        <w:r>
                          <w:rPr>
                            <w:rFonts w:ascii="Arial" w:eastAsia="Calibri" w:hAnsi="Arial"/>
                            <w:b/>
                            <w:bCs/>
                            <w:color w:val="FFFFFF" w:themeColor="background1"/>
                            <w:sz w:val="16"/>
                            <w:szCs w:val="16"/>
                          </w:rPr>
                          <w:t>LTE TDD Slots</w:t>
                        </w:r>
                      </w:p>
                    </w:txbxContent>
                  </v:textbox>
                </v:shape>
                <v:shape id="_x0000_s1108" type="#_x0000_t202" style="position:absolute;left:13222;top:15827;width:7315;height:80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" filled="f" stroked="f" strokeweight=".5pt">
                  <v:textbox>
                    <w:txbxContent>
                      <w:p w14:paraId="20E769FB" w14:textId="77777777" w:rsidR="00EC1EED" w:rsidRDefault="00EC1EED">
                        <w:pPr>
                          <w:pStyle w:val="NormalWeb"/>
                          <w:spacing w:before="240" w:beforeAutospacing="0" w:after="60" w:afterAutospacing="0"/>
                          <w:jc w:val="both"/>
                          <w:rPr>
                            <w:b/>
                            <w:color w:val="FFFFFF" w:themeColor="background1"/>
                          </w:rPr>
                        </w:pPr>
                        <w:r>
                          <w:rPr>
                            <w:rFonts w:ascii="Arial" w:eastAsia="Calibri" w:hAnsi="Arial"/>
                            <w:b/>
                            <w:bCs/>
                            <w:color w:val="FFFFFF" w:themeColor="background1"/>
                            <w:sz w:val="16"/>
                            <w:szCs w:val="16"/>
                          </w:rPr>
                          <w:t xml:space="preserve">DECT </w:t>
                        </w:r>
                        <w:proofErr w:type="spellStart"/>
                        <w:r>
                          <w:rPr>
                            <w:rFonts w:ascii="Arial" w:eastAsia="Calibri" w:hAnsi="Arial"/>
                            <w:b/>
                            <w:bCs/>
                            <w:color w:val="FFFFFF" w:themeColor="background1"/>
                            <w:sz w:val="16"/>
                            <w:szCs w:val="16"/>
                          </w:rPr>
                          <w:t>fixed</w:t>
                        </w:r>
                        <w:proofErr w:type="spellEnd"/>
                      </w:p>
                    </w:txbxContent>
                  </v:textbox>
                </v:shape>
                <v:shape id="_x0000_s1109" type="#_x0000_t202" style="position:absolute;left:1799;top:1736;width:20638;height:80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" filled="f" stroked="f" strokeweight=".5pt">
                  <v:textbox>
                    <w:txbxContent>
                      <w:p w14:paraId="794468E9" w14:textId="77777777" w:rsidR="00EC1EED" w:rsidRDefault="00EC1EED">
                        <w:pPr>
                          <w:pStyle w:val="NormalWeb"/>
                          <w:spacing w:before="240" w:beforeAutospacing="0" w:after="60" w:afterAutospacing="0"/>
                          <w:jc w:val="both"/>
                        </w:pPr>
                        <w:r>
                          <w:rPr>
                            <w:rFonts w:ascii="Arial" w:eastAsia="Calibri" w:hAnsi="Arial"/>
                            <w:b/>
                            <w:bCs/>
                            <w:strike/>
                            <w:color w:val="FF0000"/>
                            <w:sz w:val="16"/>
                            <w:szCs w:val="16"/>
                          </w:rPr>
                          <w:t xml:space="preserve">DECT </w:t>
                        </w:r>
                        <w:r>
                          <w:rPr>
                            <w:rFonts w:ascii="Arial" w:eastAsia="Calibri" w:hAnsi="Arial"/>
                            <w:b/>
                            <w:bCs/>
                            <w:strike/>
                            <w:color w:val="FF0000"/>
                            <w:sz w:val="16"/>
                            <w:szCs w:val="16"/>
                            <w:u w:val="single"/>
                          </w:rPr>
                          <w:t xml:space="preserve">LTE TDD </w:t>
                        </w:r>
                        <w:proofErr w:type="spellStart"/>
                        <w:r>
                          <w:rPr>
                            <w:rFonts w:ascii="Arial" w:eastAsia="Calibri" w:hAnsi="Arial"/>
                            <w:b/>
                            <w:bCs/>
                            <w:strike/>
                            <w:color w:val="FF0000"/>
                            <w:sz w:val="16"/>
                            <w:szCs w:val="16"/>
                            <w:u w:val="single"/>
                          </w:rPr>
                          <w:t>Slots</w:t>
                        </w:r>
                        <w:r>
                          <w:rPr>
                            <w:rFonts w:ascii="Arial" w:eastAsia="Calibri" w:hAnsi="Arial"/>
                            <w:b/>
                            <w:bCs/>
                            <w:strike/>
                            <w:color w:val="FF0000"/>
                            <w:sz w:val="16"/>
                            <w:szCs w:val="16"/>
                          </w:rPr>
                          <w:t>Mobile</w:t>
                        </w:r>
                        <w:r>
                          <w:rPr>
                            <w:rFonts w:ascii="Arial" w:eastAsia="Calibri" w:hAnsi="Arial"/>
                            <w:b/>
                            <w:bCs/>
                            <w:color w:val="008080"/>
                            <w:sz w:val="16"/>
                            <w:szCs w:val="16"/>
                            <w:u w:val="single"/>
                          </w:rPr>
                          <w:t>DECT</w:t>
                        </w:r>
                        <w:proofErr w:type="spellEnd"/>
                        <w:r>
                          <w:rPr>
                            <w:rFonts w:ascii="Arial" w:eastAsia="Calibri" w:hAnsi="Arial"/>
                            <w:b/>
                            <w:bCs/>
                            <w:color w:val="008080"/>
                            <w:sz w:val="16"/>
                            <w:szCs w:val="16"/>
                            <w:u w:val="single"/>
                          </w:rPr>
                          <w:t xml:space="preserve"> </w:t>
                        </w:r>
                        <w:proofErr w:type="spellStart"/>
                        <w:r>
                          <w:rPr>
                            <w:rFonts w:ascii="Arial" w:eastAsia="Calibri" w:hAnsi="Arial"/>
                            <w:b/>
                            <w:bCs/>
                            <w:color w:val="008080"/>
                            <w:sz w:val="16"/>
                            <w:szCs w:val="16"/>
                            <w:u w:val="single"/>
                          </w:rPr>
                          <w:t>fixed</w:t>
                        </w:r>
                        <w:proofErr w:type="spellEnd"/>
                      </w:p>
                    </w:txbxContent>
                  </v:textbox>
                </v:shape>
                <w10:anchorlock/>
              </v:group>
            </w:pict>
          </mc:Fallback>
        </mc:AlternateContent>
      </w:r>
    </w:p>
    <w:p w14:paraId="06E3193A" w14:textId="6B5A4DE5" w:rsidR="007E49BE" w:rsidRPr="001B57F7" w:rsidRDefault="003475D8" w:rsidP="000C0405">
      <w:pPr>
        <w:pStyle w:val="Caption"/>
        <w:rPr>
          <w:rStyle w:val="ECCParagraph"/>
        </w:rPr>
      </w:pPr>
      <w:bookmarkStart w:id="425" w:name="_Ref26359191"/>
      <w:r w:rsidRPr="001B57F7">
        <w:rPr>
          <w:lang w:val="en-GB"/>
        </w:rPr>
        <w:t xml:space="preserve">Figure </w:t>
      </w:r>
      <w:r w:rsidR="00BA4027">
        <w:rPr>
          <w:noProof/>
          <w:lang w:val="en-GB"/>
        </w:rPr>
        <w:t>59</w:t>
      </w:r>
      <w:bookmarkEnd w:id="425"/>
      <w:r w:rsidRPr="001B57F7">
        <w:rPr>
          <w:lang w:val="en-GB"/>
        </w:rPr>
        <w:t>: LTE-TDD signal (white) on the same channel as DECT (blue)</w:t>
      </w:r>
    </w:p>
    <w:p w14:paraId="58E4689E" w14:textId="77777777" w:rsidR="007E49BE" w:rsidRPr="001B57F7" w:rsidRDefault="003475D8" w:rsidP="000C0405">
      <w:pPr>
        <w:pStyle w:val="ECCAnnexheading4"/>
        <w:spacing w:line="240" w:lineRule="auto"/>
        <w:rPr>
          <w:lang w:val="en-GB"/>
        </w:rPr>
      </w:pPr>
      <w:r w:rsidRPr="001B57F7">
        <w:rPr>
          <w:lang w:val="en-GB"/>
        </w:rPr>
        <w:t>LTE-FDD</w:t>
      </w:r>
    </w:p>
    <w:p w14:paraId="4D8E54A2" w14:textId="29D69206" w:rsidR="007E49BE" w:rsidRPr="001B57F7" w:rsidRDefault="003475D8" w:rsidP="000C0405">
      <w:r w:rsidRPr="001B57F7">
        <w:t>Since the measurements with LTE-TDD lead to no results, it was decided to continue with an FDD signal. A completely filled downlink signal was used; the PDSCH was filled with dummy data, 16-QAM modulated. With that, the spectrum was filled for 100% of time up to the point where the DECT-devices had not been able any more to find a usable channel / timeslot. The occupied bandwidth was set to 10 MHz.</w:t>
      </w:r>
    </w:p>
    <w:p w14:paraId="68519F85" w14:textId="5D0CF34A" w:rsidR="007E49BE" w:rsidRPr="001B57F7" w:rsidRDefault="003475D8" w:rsidP="000C0405">
      <w:r w:rsidRPr="001B57F7">
        <w:t xml:space="preserve">An example can be seen </w:t>
      </w:r>
      <w:r w:rsidRPr="007D5DDE">
        <w:t xml:space="preserve">in </w:t>
      </w:r>
      <w:r w:rsidR="00BA4027" w:rsidRPr="00012E81">
        <w:rPr>
          <w:rFonts w:eastAsia="Times New Roman"/>
          <w:szCs w:val="20"/>
        </w:rPr>
        <w:t>Figure 60</w:t>
      </w:r>
      <w:r w:rsidRPr="007D5DDE">
        <w:t>. While the spectrum view (lower right) illustrates the power relation between the DECT and LTE signal at that moment</w:t>
      </w:r>
      <w:r w:rsidRPr="001B57F7">
        <w:t>, the spectrogram (left hand side; the latest time is on the bottom of the screen) shows the superstition of both signals on the same centr</w:t>
      </w:r>
      <w:r w:rsidR="0040341D">
        <w:t>e</w:t>
      </w:r>
      <w:r w:rsidRPr="001B57F7">
        <w:t xml:space="preserve"> frequency. The irregularities in the course of time for the DECT bursts are due to the variation of the LTE-power.</w:t>
      </w:r>
    </w:p>
    <w:p w14:paraId="1E6194E6" w14:textId="77777777" w:rsidR="007E49BE" w:rsidRPr="001B57F7" w:rsidRDefault="003475D8" w:rsidP="000C0405">
      <w:pPr>
        <w:keepNext/>
      </w:pPr>
      <w:r w:rsidRPr="001B57F7">
        <w:rPr>
          <w:noProof/>
          <w:lang w:val="fr-FR" w:eastAsia="fr-FR"/>
        </w:rPr>
        <w:lastRenderedPageBreak/>
        <w:drawing>
          <wp:inline distT="0" distB="0" distL="0" distR="0" wp14:anchorId="00FEF420" wp14:editId="4FE80DD2">
            <wp:extent cx="5760085" cy="4331335"/>
            <wp:effectExtent l="0" t="0" r="0" b="0"/>
            <wp:docPr id="401"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Grafik 401"/>
                    <pic:cNvPicPr>
                      <a:picLocks noChangeAspect="1"/>
                    </pic:cNvPicPr>
                  </pic:nvPicPr>
                  <pic:blipFill>
                    <a:blip r:embed="rId66" cstate="screen"/>
                    <a:stretch>
                      <a:fillRect/>
                    </a:stretch>
                  </pic:blipFill>
                  <pic:spPr>
                    <a:xfrm>
                      <a:off x="0" y="0"/>
                      <a:ext cx="5760085" cy="4331335"/>
                    </a:xfrm>
                    <a:prstGeom prst="rect">
                      <a:avLst/>
                    </a:prstGeom>
                  </pic:spPr>
                </pic:pic>
              </a:graphicData>
            </a:graphic>
          </wp:inline>
        </w:drawing>
      </w:r>
    </w:p>
    <w:p w14:paraId="2099FE65" w14:textId="1100840F" w:rsidR="007E49BE" w:rsidRPr="001B57F7" w:rsidRDefault="003475D8" w:rsidP="000C0405">
      <w:pPr>
        <w:keepLines/>
        <w:tabs>
          <w:tab w:val="left" w:pos="0"/>
          <w:tab w:val="center" w:pos="4820"/>
          <w:tab w:val="right" w:pos="9639"/>
        </w:tabs>
        <w:spacing w:after="240"/>
        <w:contextualSpacing/>
        <w:jc w:val="center"/>
        <w:rPr>
          <w:rFonts w:eastAsia="Times New Roman"/>
          <w:bCs/>
          <w:color w:val="D2232A"/>
          <w:szCs w:val="20"/>
        </w:rPr>
      </w:pPr>
      <w:bookmarkStart w:id="426" w:name="_Ref26362585"/>
      <w:r w:rsidRPr="001B57F7">
        <w:rPr>
          <w:rFonts w:eastAsia="Times New Roman"/>
          <w:b/>
          <w:bCs/>
          <w:color w:val="D2232A"/>
          <w:szCs w:val="20"/>
        </w:rPr>
        <w:t xml:space="preserve">Figure </w:t>
      </w:r>
      <w:r w:rsidR="00BA4027">
        <w:rPr>
          <w:rFonts w:eastAsia="Times New Roman"/>
          <w:b/>
          <w:bCs/>
          <w:noProof/>
          <w:color w:val="D2232A"/>
          <w:szCs w:val="20"/>
        </w:rPr>
        <w:t>60</w:t>
      </w:r>
      <w:bookmarkEnd w:id="426"/>
      <w:r w:rsidRPr="001B57F7">
        <w:rPr>
          <w:rFonts w:eastAsia="Times New Roman"/>
          <w:b/>
          <w:bCs/>
          <w:color w:val="D2232A"/>
          <w:szCs w:val="20"/>
        </w:rPr>
        <w:t>: LTE-FDD and DECT in the co-channel case</w:t>
      </w:r>
    </w:p>
    <w:p w14:paraId="6184EDBD" w14:textId="77777777" w:rsidR="007E49BE" w:rsidRPr="001B57F7" w:rsidRDefault="003475D8" w:rsidP="000C0405">
      <w:pPr>
        <w:pStyle w:val="ECCAnnexheading2"/>
        <w:spacing w:line="240" w:lineRule="auto"/>
        <w:rPr>
          <w:lang w:val="en-GB"/>
        </w:rPr>
      </w:pPr>
      <w:r w:rsidRPr="001B57F7">
        <w:rPr>
          <w:lang w:val="en-GB"/>
        </w:rPr>
        <w:t>Measurements</w:t>
      </w:r>
    </w:p>
    <w:p w14:paraId="43A16053" w14:textId="77777777" w:rsidR="007E49BE" w:rsidRPr="001B57F7" w:rsidRDefault="003475D8" w:rsidP="000C0405">
      <w:pPr>
        <w:pStyle w:val="ECCAnnexheading3"/>
        <w:spacing w:line="240" w:lineRule="auto"/>
        <w:rPr>
          <w:lang w:val="en-GB"/>
        </w:rPr>
      </w:pPr>
      <w:r w:rsidRPr="001B57F7">
        <w:rPr>
          <w:lang w:val="en-GB"/>
        </w:rPr>
        <w:t>Set-up and procedure</w:t>
      </w:r>
    </w:p>
    <w:p w14:paraId="20F922E0" w14:textId="77777777" w:rsidR="007E49BE" w:rsidRPr="007D5DDE" w:rsidRDefault="003475D8" w:rsidP="000C0405">
      <w:pPr>
        <w:rPr>
          <w:lang w:eastAsia="ja-JP"/>
        </w:rPr>
      </w:pPr>
      <w:r w:rsidRPr="007D5DDE">
        <w:rPr>
          <w:lang w:eastAsia="ja-JP"/>
        </w:rPr>
        <w:t>Two types of setups are needed: one, where the mobile DECT device is the DUT, and a different one where the DECT base station is the DUT.</w:t>
      </w:r>
    </w:p>
    <w:p w14:paraId="10BBB33C" w14:textId="31EE93E8" w:rsidR="007E49BE" w:rsidRPr="007D5DDE" w:rsidRDefault="00BA4027" w:rsidP="000C0405">
      <w:pPr>
        <w:rPr>
          <w:lang w:eastAsia="ja-JP"/>
        </w:rPr>
      </w:pPr>
      <w:r w:rsidRPr="00012E81">
        <w:rPr>
          <w:rFonts w:eastAsia="Times New Roman"/>
          <w:szCs w:val="20"/>
        </w:rPr>
        <w:t>Figure 61</w:t>
      </w:r>
      <w:r w:rsidR="003475D8" w:rsidRPr="007D5DDE">
        <w:rPr>
          <w:lang w:eastAsia="ja-JP"/>
        </w:rPr>
        <w:t xml:space="preserve"> shows the setup when a mobile device is to be interfered. The base station is coupled via a directional antenna in short distance to the base. The blocker signal is inserted via a directional coupler. </w:t>
      </w:r>
      <w:proofErr w:type="gramStart"/>
      <w:r w:rsidR="003475D8" w:rsidRPr="007D5DDE">
        <w:rPr>
          <w:lang w:eastAsia="ja-JP"/>
        </w:rPr>
        <w:t>An</w:t>
      </w:r>
      <w:proofErr w:type="gramEnd"/>
      <w:r w:rsidR="003475D8" w:rsidRPr="007D5DDE">
        <w:rPr>
          <w:lang w:eastAsia="ja-JP"/>
        </w:rPr>
        <w:t xml:space="preserve"> variable attenuation is used to adjust the levels in such a way that an un</w:t>
      </w:r>
      <w:r w:rsidR="003A590E">
        <w:rPr>
          <w:lang w:eastAsia="ja-JP"/>
        </w:rPr>
        <w:t>-</w:t>
      </w:r>
      <w:r w:rsidR="003475D8" w:rsidRPr="007D5DDE">
        <w:rPr>
          <w:lang w:eastAsia="ja-JP"/>
        </w:rPr>
        <w:t>interfered connection to the mobile station is possible.</w:t>
      </w:r>
    </w:p>
    <w:p w14:paraId="0BD7BFB2" w14:textId="1589ED3A" w:rsidR="007E49BE" w:rsidRPr="001B57F7" w:rsidRDefault="00BA4027" w:rsidP="000C0405">
      <w:pPr>
        <w:rPr>
          <w:lang w:eastAsia="ja-JP"/>
        </w:rPr>
      </w:pPr>
      <w:r w:rsidRPr="00012E81">
        <w:rPr>
          <w:rFonts w:eastAsia="Times New Roman"/>
          <w:szCs w:val="20"/>
        </w:rPr>
        <w:t>Figure 62</w:t>
      </w:r>
      <w:r w:rsidR="003475D8" w:rsidRPr="001B57F7">
        <w:rPr>
          <w:lang w:eastAsia="ja-JP"/>
        </w:rPr>
        <w:t xml:space="preserve"> shows the setup when a base station is to be interfered. Using the variable Attenuation, the levels were adjusted in such a way that the connection to the mobile station is possible without interference.</w:t>
      </w:r>
    </w:p>
    <w:p w14:paraId="6EE1BA4C" w14:textId="77777777" w:rsidR="007E49BE" w:rsidRPr="002706DF" w:rsidRDefault="003475D8" w:rsidP="000C0405">
      <w:pPr>
        <w:rPr>
          <w:bCs/>
          <w:lang w:eastAsia="ja-JP"/>
        </w:rPr>
      </w:pPr>
      <w:r w:rsidRPr="002706DF">
        <w:rPr>
          <w:bCs/>
          <w:lang w:eastAsia="ja-JP"/>
        </w:rPr>
        <w:t>The protection ratios are based on the signal’s RMS-levels measured over the full bandwidth.</w:t>
      </w:r>
    </w:p>
    <w:p w14:paraId="64B4DD02" w14:textId="77777777" w:rsidR="007E49BE" w:rsidRPr="001B57F7" w:rsidRDefault="003475D8" w:rsidP="000C0405">
      <w:r w:rsidRPr="001B57F7">
        <w:t>Due to a limited amount of time, no investigation regarding the relation of LTE’s Out-of-Band emissions to the protection ratios was done. Nonetheless, the LTE-signals used confirm at least the respective in-band requirements.</w:t>
      </w:r>
    </w:p>
    <w:p w14:paraId="098F890B" w14:textId="77777777" w:rsidR="007E49BE" w:rsidRPr="001B57F7" w:rsidRDefault="003475D8" w:rsidP="000C0405">
      <w:pPr>
        <w:keepNext/>
      </w:pPr>
      <w:r w:rsidRPr="001B57F7">
        <w:rPr>
          <w:noProof/>
          <w:lang w:val="fr-FR" w:eastAsia="fr-FR"/>
        </w:rPr>
        <w:lastRenderedPageBreak/>
        <w:drawing>
          <wp:inline distT="0" distB="0" distL="0" distR="0" wp14:anchorId="146712DA" wp14:editId="790CF532">
            <wp:extent cx="5754370" cy="3443703"/>
            <wp:effectExtent l="0" t="0" r="0" b="0"/>
            <wp:docPr id="405"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Grafik 405"/>
                    <pic:cNvPicPr>
                      <a:picLocks noChangeAspect="1" noChangeArrowheads="1"/>
                    </pic:cNvPicPr>
                  </pic:nvPicPr>
                  <pic:blipFill>
                    <a:blip r:embed="rId67" cstate="screen"/>
                    <a:srcRect/>
                    <a:stretch>
                      <a:fillRect/>
                    </a:stretch>
                  </pic:blipFill>
                  <pic:spPr>
                    <a:xfrm>
                      <a:off x="0" y="0"/>
                      <a:ext cx="5756641" cy="3445062"/>
                    </a:xfrm>
                    <a:prstGeom prst="rect">
                      <a:avLst/>
                    </a:prstGeom>
                    <a:noFill/>
                    <a:ln>
                      <a:noFill/>
                    </a:ln>
                  </pic:spPr>
                </pic:pic>
              </a:graphicData>
            </a:graphic>
          </wp:inline>
        </w:drawing>
      </w:r>
    </w:p>
    <w:p w14:paraId="62893360" w14:textId="52F8E8BD" w:rsidR="007E49BE" w:rsidRPr="001B57F7" w:rsidRDefault="003475D8" w:rsidP="000C0405">
      <w:pPr>
        <w:keepLines/>
        <w:tabs>
          <w:tab w:val="left" w:pos="0"/>
          <w:tab w:val="center" w:pos="4820"/>
          <w:tab w:val="right" w:pos="9639"/>
        </w:tabs>
        <w:spacing w:after="240"/>
        <w:contextualSpacing/>
        <w:jc w:val="center"/>
        <w:rPr>
          <w:rFonts w:eastAsia="Times New Roman"/>
          <w:b/>
          <w:bCs/>
          <w:color w:val="D2232A"/>
          <w:szCs w:val="20"/>
        </w:rPr>
      </w:pPr>
      <w:bookmarkStart w:id="427" w:name="_Ref26365599"/>
      <w:r w:rsidRPr="001B57F7">
        <w:rPr>
          <w:rFonts w:eastAsia="Times New Roman"/>
          <w:b/>
          <w:bCs/>
          <w:color w:val="D2232A"/>
          <w:szCs w:val="20"/>
        </w:rPr>
        <w:t xml:space="preserve">Figure </w:t>
      </w:r>
      <w:r w:rsidR="00BA4027">
        <w:rPr>
          <w:rFonts w:eastAsia="Times New Roman"/>
          <w:b/>
          <w:bCs/>
          <w:noProof/>
          <w:color w:val="D2232A"/>
          <w:szCs w:val="20"/>
        </w:rPr>
        <w:t>61</w:t>
      </w:r>
      <w:bookmarkEnd w:id="427"/>
      <w:r w:rsidRPr="001B57F7">
        <w:rPr>
          <w:rFonts w:eastAsia="Times New Roman"/>
          <w:b/>
          <w:bCs/>
          <w:color w:val="D2232A"/>
          <w:szCs w:val="20"/>
        </w:rPr>
        <w:t xml:space="preserve">: Measurement setup for testing a mobile device (dashed green line = anechoic chamber) </w:t>
      </w:r>
    </w:p>
    <w:p w14:paraId="4484D58C" w14:textId="77777777" w:rsidR="007E49BE" w:rsidRPr="001B57F7" w:rsidRDefault="007E49BE" w:rsidP="000C0405">
      <w:pPr>
        <w:rPr>
          <w:lang w:eastAsia="ja-JP"/>
        </w:rPr>
      </w:pPr>
    </w:p>
    <w:p w14:paraId="37013660" w14:textId="77777777" w:rsidR="007E49BE" w:rsidRPr="001B57F7" w:rsidRDefault="003475D8" w:rsidP="000C0405">
      <w:pPr>
        <w:keepNext/>
      </w:pPr>
      <w:r w:rsidRPr="001B57F7">
        <w:rPr>
          <w:noProof/>
          <w:lang w:val="fr-FR" w:eastAsia="fr-FR"/>
        </w:rPr>
        <w:drawing>
          <wp:inline distT="0" distB="0" distL="0" distR="0" wp14:anchorId="409F0DBC" wp14:editId="590B7FD3">
            <wp:extent cx="5754788" cy="3395823"/>
            <wp:effectExtent l="0" t="0" r="0" b="0"/>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Grafik 404"/>
                    <pic:cNvPicPr>
                      <a:picLocks noChangeAspect="1" noChangeArrowheads="1"/>
                    </pic:cNvPicPr>
                  </pic:nvPicPr>
                  <pic:blipFill>
                    <a:blip r:embed="rId68" cstate="screen"/>
                    <a:srcRect/>
                    <a:stretch>
                      <a:fillRect/>
                    </a:stretch>
                  </pic:blipFill>
                  <pic:spPr>
                    <a:xfrm>
                      <a:off x="0" y="0"/>
                      <a:ext cx="5776173" cy="3408442"/>
                    </a:xfrm>
                    <a:prstGeom prst="rect">
                      <a:avLst/>
                    </a:prstGeom>
                    <a:noFill/>
                  </pic:spPr>
                </pic:pic>
              </a:graphicData>
            </a:graphic>
          </wp:inline>
        </w:drawing>
      </w:r>
    </w:p>
    <w:p w14:paraId="448FC489" w14:textId="635F1FB6" w:rsidR="007E49BE" w:rsidRPr="001B57F7" w:rsidRDefault="003475D8" w:rsidP="000C0405">
      <w:pPr>
        <w:keepLines/>
        <w:tabs>
          <w:tab w:val="left" w:pos="0"/>
          <w:tab w:val="center" w:pos="4820"/>
          <w:tab w:val="right" w:pos="9639"/>
        </w:tabs>
        <w:spacing w:after="240"/>
        <w:contextualSpacing/>
        <w:jc w:val="center"/>
        <w:rPr>
          <w:rFonts w:eastAsia="Times New Roman"/>
          <w:b/>
          <w:bCs/>
          <w:color w:val="D2232A"/>
          <w:szCs w:val="20"/>
        </w:rPr>
      </w:pPr>
      <w:bookmarkStart w:id="428" w:name="_Ref26366444"/>
      <w:r w:rsidRPr="001B57F7">
        <w:rPr>
          <w:rFonts w:eastAsia="Times New Roman"/>
          <w:b/>
          <w:bCs/>
          <w:color w:val="D2232A"/>
          <w:szCs w:val="20"/>
        </w:rPr>
        <w:t xml:space="preserve">Figure </w:t>
      </w:r>
      <w:r w:rsidR="00BA4027">
        <w:rPr>
          <w:rFonts w:eastAsia="Times New Roman"/>
          <w:b/>
          <w:bCs/>
          <w:noProof/>
          <w:color w:val="D2232A"/>
          <w:szCs w:val="20"/>
        </w:rPr>
        <w:t>62</w:t>
      </w:r>
      <w:bookmarkEnd w:id="428"/>
      <w:r w:rsidRPr="001B57F7">
        <w:rPr>
          <w:rFonts w:eastAsia="Times New Roman"/>
          <w:b/>
          <w:bCs/>
          <w:color w:val="D2232A"/>
          <w:szCs w:val="20"/>
        </w:rPr>
        <w:t>: Measurement setup for testing a base station (dashed green line = anechoic chamber)</w:t>
      </w:r>
    </w:p>
    <w:p w14:paraId="1F5EF1EC" w14:textId="77777777" w:rsidR="007E49BE" w:rsidRPr="001B57F7" w:rsidRDefault="003475D8" w:rsidP="000C0405">
      <w:pPr>
        <w:pStyle w:val="ECCAnnexheading3"/>
        <w:spacing w:line="240" w:lineRule="auto"/>
        <w:rPr>
          <w:lang w:val="en-GB"/>
        </w:rPr>
      </w:pPr>
      <w:r w:rsidRPr="001B57F7">
        <w:rPr>
          <w:lang w:val="en-GB"/>
        </w:rPr>
        <w:t>Interference criteria</w:t>
      </w:r>
    </w:p>
    <w:p w14:paraId="1873BD29" w14:textId="77777777" w:rsidR="007E49BE" w:rsidRPr="00D243AC" w:rsidRDefault="003475D8" w:rsidP="000C0405">
      <w:pPr>
        <w:rPr>
          <w:rStyle w:val="ECCParagraph"/>
        </w:rPr>
      </w:pPr>
      <w:r w:rsidRPr="00D243AC">
        <w:rPr>
          <w:rStyle w:val="ECCParagraph"/>
        </w:rPr>
        <w:t xml:space="preserve">For the measurements, the level of the interfering LTE signal was set. Then, a connection between the DECT devices was set up by calling into the system from an outside telephone. The interference level was adjusted until that connection failed. </w:t>
      </w:r>
    </w:p>
    <w:p w14:paraId="2B2C79E1" w14:textId="77777777" w:rsidR="007E49BE" w:rsidRPr="00D243AC" w:rsidRDefault="003475D8" w:rsidP="000C0405">
      <w:pPr>
        <w:rPr>
          <w:rStyle w:val="ECCParagraph"/>
        </w:rPr>
      </w:pPr>
      <w:r w:rsidRPr="00D243AC">
        <w:rPr>
          <w:rStyle w:val="ECCParagraph"/>
        </w:rPr>
        <w:lastRenderedPageBreak/>
        <w:t xml:space="preserve">It has been noted that the most critical situation – where the least interference level is needed – is the situation of the call setup. Typically, one needs roughly 6 dB more interference power to interrupt </w:t>
      </w:r>
      <w:proofErr w:type="gramStart"/>
      <w:r w:rsidRPr="00D243AC">
        <w:rPr>
          <w:rStyle w:val="ECCParagraph"/>
        </w:rPr>
        <w:t>an</w:t>
      </w:r>
      <w:proofErr w:type="gramEnd"/>
      <w:r w:rsidRPr="00D243AC">
        <w:rPr>
          <w:rStyle w:val="ECCParagraph"/>
        </w:rPr>
        <w:t xml:space="preserve"> connection than to establish an connection. </w:t>
      </w:r>
    </w:p>
    <w:p w14:paraId="644C781D" w14:textId="77777777" w:rsidR="007E49BE" w:rsidRPr="00D243AC" w:rsidRDefault="003475D8" w:rsidP="000C0405">
      <w:pPr>
        <w:rPr>
          <w:rStyle w:val="ECCParagraph"/>
        </w:rPr>
      </w:pPr>
      <w:r w:rsidRPr="00D243AC">
        <w:rPr>
          <w:rStyle w:val="ECCParagraph"/>
        </w:rPr>
        <w:t xml:space="preserve">The interference criterion applied is the failure of setting up a call (the handheld does not react if paged by the base and vice versa). </w:t>
      </w:r>
    </w:p>
    <w:p w14:paraId="64A8E665" w14:textId="77777777" w:rsidR="007E49BE" w:rsidRPr="00D243AC" w:rsidRDefault="003475D8" w:rsidP="000C0405">
      <w:pPr>
        <w:rPr>
          <w:rStyle w:val="ECCParagraph"/>
        </w:rPr>
      </w:pPr>
      <w:r w:rsidRPr="00D243AC">
        <w:rPr>
          <w:rStyle w:val="ECCParagraph"/>
        </w:rPr>
        <w:t xml:space="preserve">Sometimes the measurements had to be repeated to obtain stable results. The interference level was considered to be “stable” if five subsequent call setups failed. </w:t>
      </w:r>
    </w:p>
    <w:p w14:paraId="3E9BA62E" w14:textId="77777777" w:rsidR="007E49BE" w:rsidRPr="001B57F7" w:rsidRDefault="003475D8" w:rsidP="000C0405">
      <w:pPr>
        <w:pStyle w:val="ECCAnnexheading2"/>
        <w:spacing w:line="240" w:lineRule="auto"/>
        <w:rPr>
          <w:lang w:val="en-GB"/>
        </w:rPr>
      </w:pPr>
      <w:r w:rsidRPr="001B57F7">
        <w:rPr>
          <w:lang w:val="en-GB"/>
        </w:rPr>
        <w:t>Measurement results</w:t>
      </w:r>
    </w:p>
    <w:p w14:paraId="7443055B" w14:textId="77777777" w:rsidR="007E49BE" w:rsidRPr="001B57F7" w:rsidRDefault="003475D8" w:rsidP="000C0405">
      <w:pPr>
        <w:rPr>
          <w:rStyle w:val="ECCParagraph"/>
        </w:rPr>
      </w:pPr>
      <w:r w:rsidRPr="001B57F7">
        <w:rPr>
          <w:rStyle w:val="ECCParagraph"/>
        </w:rPr>
        <w:t>The measured protection ratios are given in the following figures, grouped by the type of tested device (either mobile handset or fixed base</w:t>
      </w:r>
      <w:r w:rsidR="00063C63" w:rsidRPr="001B57F7">
        <w:rPr>
          <w:rStyle w:val="ECCParagraph"/>
        </w:rPr>
        <w:t xml:space="preserve"> </w:t>
      </w:r>
      <w:r w:rsidRPr="001B57F7">
        <w:rPr>
          <w:rStyle w:val="ECCParagraph"/>
        </w:rPr>
        <w:t>station). If a complete set (mobile and base station) was measured, then the ordering number of mobile and base</w:t>
      </w:r>
      <w:r w:rsidR="00063C63" w:rsidRPr="001B57F7">
        <w:rPr>
          <w:rStyle w:val="ECCParagraph"/>
        </w:rPr>
        <w:t xml:space="preserve"> </w:t>
      </w:r>
      <w:r w:rsidRPr="001B57F7">
        <w:rPr>
          <w:rStyle w:val="ECCParagraph"/>
        </w:rPr>
        <w:t>station coincide (Mobile 1 belongs to base 1 and so on).</w:t>
      </w:r>
    </w:p>
    <w:p w14:paraId="4A315B4F" w14:textId="77777777" w:rsidR="007E49BE" w:rsidRPr="001B57F7" w:rsidRDefault="003475D8" w:rsidP="000C0405">
      <w:pPr>
        <w:rPr>
          <w:rStyle w:val="ECCParagraph"/>
        </w:rPr>
      </w:pPr>
      <w:r w:rsidRPr="001B57F7">
        <w:rPr>
          <w:rStyle w:val="ECCParagraph"/>
        </w:rPr>
        <w:t xml:space="preserve">The frequency arrangement is always given relative to DECT-channel 0 (1897.344 MHz). Additionally, a dashed black line marks the frequency offset where an LTE-carrier (bandwidth: 10 MHz) with the least possible frequency separation from DECT could be positioned. </w:t>
      </w:r>
    </w:p>
    <w:p w14:paraId="6288CB3A" w14:textId="77777777" w:rsidR="007E49BE" w:rsidRPr="001B57F7" w:rsidRDefault="003475D8" w:rsidP="000C0405">
      <w:pPr>
        <w:keepNext/>
        <w:jc w:val="center"/>
      </w:pPr>
      <w:r w:rsidRPr="001B57F7">
        <w:rPr>
          <w:noProof/>
          <w:lang w:val="fr-FR" w:eastAsia="fr-FR"/>
        </w:rPr>
        <w:drawing>
          <wp:inline distT="0" distB="0" distL="0" distR="0" wp14:anchorId="6DE141AB" wp14:editId="75A1215F">
            <wp:extent cx="4805045" cy="4157980"/>
            <wp:effectExtent l="0" t="0" r="0" b="0"/>
            <wp:docPr id="328"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Grafik 4"/>
                    <pic:cNvPicPr>
                      <a:picLocks noChangeAspect="1" noChangeArrowheads="1"/>
                    </pic:cNvPicPr>
                  </pic:nvPicPr>
                  <pic:blipFill>
                    <a:blip r:embed="rId69" cstate="screen"/>
                    <a:srcRect/>
                    <a:stretch>
                      <a:fillRect/>
                    </a:stretch>
                  </pic:blipFill>
                  <pic:spPr>
                    <a:xfrm>
                      <a:off x="0" y="0"/>
                      <a:ext cx="4808222" cy="4160946"/>
                    </a:xfrm>
                    <a:prstGeom prst="rect">
                      <a:avLst/>
                    </a:prstGeom>
                    <a:noFill/>
                  </pic:spPr>
                </pic:pic>
              </a:graphicData>
            </a:graphic>
          </wp:inline>
        </w:drawing>
      </w:r>
    </w:p>
    <w:p w14:paraId="34E94EA1" w14:textId="5C16E4A6" w:rsidR="007E49BE" w:rsidRPr="001B57F7" w:rsidRDefault="003475D8" w:rsidP="000C0405">
      <w:pPr>
        <w:pStyle w:val="Caption"/>
        <w:rPr>
          <w:lang w:val="en-GB"/>
        </w:rPr>
      </w:pPr>
      <w:r w:rsidRPr="001B57F7">
        <w:rPr>
          <w:lang w:val="en-GB"/>
        </w:rPr>
        <w:t xml:space="preserve">Figure </w:t>
      </w:r>
      <w:r w:rsidR="00BA4027">
        <w:rPr>
          <w:noProof/>
          <w:lang w:val="en-GB"/>
        </w:rPr>
        <w:t>63</w:t>
      </w:r>
      <w:r w:rsidRPr="001B57F7">
        <w:rPr>
          <w:lang w:val="en-GB"/>
        </w:rPr>
        <w:t xml:space="preserve">: </w:t>
      </w:r>
      <w:r w:rsidR="000F0798">
        <w:rPr>
          <w:lang w:val="en-GB"/>
        </w:rPr>
        <w:t>P</w:t>
      </w:r>
      <w:r w:rsidRPr="001B57F7">
        <w:rPr>
          <w:lang w:val="en-GB"/>
        </w:rPr>
        <w:t>rotection ratios for DECT mobile stations interfered by an LTE-FDD signal (relative frequencies)</w:t>
      </w:r>
    </w:p>
    <w:p w14:paraId="757A592A" w14:textId="77777777" w:rsidR="007E49BE" w:rsidRPr="001B57F7" w:rsidRDefault="007E49BE" w:rsidP="000C0405">
      <w:pPr>
        <w:keepNext/>
      </w:pPr>
    </w:p>
    <w:p w14:paraId="71BBA8ED" w14:textId="77777777" w:rsidR="007E49BE" w:rsidRPr="001B57F7" w:rsidRDefault="003475D8" w:rsidP="000C0405">
      <w:pPr>
        <w:jc w:val="center"/>
      </w:pPr>
      <w:r w:rsidRPr="001B57F7">
        <w:rPr>
          <w:noProof/>
          <w:lang w:val="fr-FR" w:eastAsia="fr-FR"/>
        </w:rPr>
        <w:drawing>
          <wp:inline distT="0" distB="0" distL="0" distR="0" wp14:anchorId="418A3B36" wp14:editId="7E4F74C7">
            <wp:extent cx="4129200" cy="3538800"/>
            <wp:effectExtent l="0" t="0" r="5080" b="5080"/>
            <wp:docPr id="406"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Grafik 406"/>
                    <pic:cNvPicPr>
                      <a:picLocks noChangeAspect="1" noChangeArrowheads="1"/>
                    </pic:cNvPicPr>
                  </pic:nvPicPr>
                  <pic:blipFill>
                    <a:blip r:embed="rId70" cstate="screen"/>
                    <a:srcRect/>
                    <a:stretch>
                      <a:fillRect/>
                    </a:stretch>
                  </pic:blipFill>
                  <pic:spPr>
                    <a:xfrm>
                      <a:off x="0" y="0"/>
                      <a:ext cx="4129200" cy="3538800"/>
                    </a:xfrm>
                    <a:prstGeom prst="rect">
                      <a:avLst/>
                    </a:prstGeom>
                    <a:noFill/>
                  </pic:spPr>
                </pic:pic>
              </a:graphicData>
            </a:graphic>
          </wp:inline>
        </w:drawing>
      </w:r>
    </w:p>
    <w:p w14:paraId="3DC51396" w14:textId="689A00FD" w:rsidR="001B5E9C" w:rsidRDefault="003475D8" w:rsidP="001B5E9C">
      <w:pPr>
        <w:pStyle w:val="Caption"/>
        <w:rPr>
          <w:lang w:val="en-GB"/>
        </w:rPr>
      </w:pPr>
      <w:r w:rsidRPr="001B57F7">
        <w:rPr>
          <w:lang w:val="en-GB"/>
        </w:rPr>
        <w:t xml:space="preserve">Figure </w:t>
      </w:r>
      <w:r w:rsidR="00BA4027">
        <w:rPr>
          <w:noProof/>
          <w:lang w:val="en-GB"/>
        </w:rPr>
        <w:t>64</w:t>
      </w:r>
      <w:r w:rsidRPr="001B57F7">
        <w:rPr>
          <w:lang w:val="en-GB"/>
        </w:rPr>
        <w:t xml:space="preserve">: </w:t>
      </w:r>
      <w:r w:rsidR="000F0798">
        <w:rPr>
          <w:lang w:val="en-GB"/>
        </w:rPr>
        <w:t>P</w:t>
      </w:r>
      <w:r w:rsidRPr="001B57F7">
        <w:rPr>
          <w:lang w:val="en-GB"/>
        </w:rPr>
        <w:t>rotection ratios for DECT mobile stations interfered by an LTE-FDD signal</w:t>
      </w:r>
    </w:p>
    <w:p w14:paraId="474C71ED" w14:textId="3C9BBD97" w:rsidR="007E49BE" w:rsidRPr="001B57F7" w:rsidRDefault="003475D8" w:rsidP="001B5E9C">
      <w:pPr>
        <w:pStyle w:val="Caption"/>
        <w:rPr>
          <w:lang w:val="en-GB"/>
        </w:rPr>
      </w:pPr>
      <w:r w:rsidRPr="001B57F7">
        <w:rPr>
          <w:lang w:val="en-GB"/>
        </w:rPr>
        <w:t>(absolute frequencies)</w:t>
      </w:r>
    </w:p>
    <w:p w14:paraId="6227D4B0" w14:textId="77777777" w:rsidR="007E49BE" w:rsidRPr="001B57F7" w:rsidRDefault="003475D8" w:rsidP="000C0405">
      <w:pPr>
        <w:keepNext/>
        <w:jc w:val="center"/>
      </w:pPr>
      <w:r w:rsidRPr="001B57F7">
        <w:rPr>
          <w:noProof/>
          <w:lang w:val="fr-FR" w:eastAsia="fr-FR"/>
        </w:rPr>
        <w:drawing>
          <wp:inline distT="0" distB="0" distL="0" distR="0" wp14:anchorId="18041E3E" wp14:editId="628D963B">
            <wp:extent cx="4186800" cy="3625200"/>
            <wp:effectExtent l="0" t="0" r="4445" b="0"/>
            <wp:docPr id="329"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Grafik 6"/>
                    <pic:cNvPicPr>
                      <a:picLocks noChangeAspect="1" noChangeArrowheads="1"/>
                    </pic:cNvPicPr>
                  </pic:nvPicPr>
                  <pic:blipFill>
                    <a:blip r:embed="rId71" cstate="screen"/>
                    <a:srcRect/>
                    <a:stretch>
                      <a:fillRect/>
                    </a:stretch>
                  </pic:blipFill>
                  <pic:spPr>
                    <a:xfrm>
                      <a:off x="0" y="0"/>
                      <a:ext cx="4186800" cy="3625200"/>
                    </a:xfrm>
                    <a:prstGeom prst="rect">
                      <a:avLst/>
                    </a:prstGeom>
                    <a:noFill/>
                  </pic:spPr>
                </pic:pic>
              </a:graphicData>
            </a:graphic>
          </wp:inline>
        </w:drawing>
      </w:r>
    </w:p>
    <w:p w14:paraId="2D17439F" w14:textId="4632C07A" w:rsidR="007E49BE" w:rsidRPr="001B57F7" w:rsidRDefault="003475D8" w:rsidP="000C0405">
      <w:pPr>
        <w:pStyle w:val="Caption"/>
        <w:rPr>
          <w:lang w:val="en-GB"/>
        </w:rPr>
      </w:pPr>
      <w:r w:rsidRPr="001B57F7">
        <w:rPr>
          <w:lang w:val="en-GB"/>
        </w:rPr>
        <w:t xml:space="preserve">Figure </w:t>
      </w:r>
      <w:r w:rsidR="00BA4027">
        <w:rPr>
          <w:noProof/>
          <w:lang w:val="en-GB"/>
        </w:rPr>
        <w:t>65</w:t>
      </w:r>
      <w:r w:rsidRPr="001B57F7">
        <w:rPr>
          <w:lang w:val="en-GB"/>
        </w:rPr>
        <w:t xml:space="preserve">: </w:t>
      </w:r>
      <w:r w:rsidR="000F0798">
        <w:rPr>
          <w:lang w:val="en-GB"/>
        </w:rPr>
        <w:t>P</w:t>
      </w:r>
      <w:r w:rsidRPr="001B57F7">
        <w:rPr>
          <w:lang w:val="en-GB"/>
        </w:rPr>
        <w:t>rotection ratios for DECT base stations interfered by an LTE-FDD signal</w:t>
      </w:r>
    </w:p>
    <w:p w14:paraId="708A02E0" w14:textId="77777777" w:rsidR="007E49BE" w:rsidRPr="001B57F7" w:rsidRDefault="007E49BE" w:rsidP="000C0405"/>
    <w:p w14:paraId="799D3C97" w14:textId="77777777" w:rsidR="007E49BE" w:rsidRPr="001B57F7" w:rsidRDefault="003475D8" w:rsidP="000C0405">
      <w:pPr>
        <w:keepNext/>
        <w:jc w:val="center"/>
      </w:pPr>
      <w:r w:rsidRPr="001B57F7">
        <w:rPr>
          <w:noProof/>
          <w:lang w:val="fr-FR" w:eastAsia="fr-FR"/>
        </w:rPr>
        <w:lastRenderedPageBreak/>
        <w:drawing>
          <wp:inline distT="0" distB="0" distL="0" distR="0" wp14:anchorId="01A8F16E" wp14:editId="4942ACDA">
            <wp:extent cx="4921250" cy="4098290"/>
            <wp:effectExtent l="0" t="0" r="0" b="0"/>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Grafik 409"/>
                    <pic:cNvPicPr>
                      <a:picLocks noChangeAspect="1" noChangeArrowheads="1"/>
                    </pic:cNvPicPr>
                  </pic:nvPicPr>
                  <pic:blipFill>
                    <a:blip r:embed="rId72" cstate="screen"/>
                    <a:srcRect/>
                    <a:stretch>
                      <a:fillRect/>
                    </a:stretch>
                  </pic:blipFill>
                  <pic:spPr>
                    <a:xfrm>
                      <a:off x="0" y="0"/>
                      <a:ext cx="4925350" cy="4101532"/>
                    </a:xfrm>
                    <a:prstGeom prst="rect">
                      <a:avLst/>
                    </a:prstGeom>
                    <a:noFill/>
                  </pic:spPr>
                </pic:pic>
              </a:graphicData>
            </a:graphic>
          </wp:inline>
        </w:drawing>
      </w:r>
    </w:p>
    <w:p w14:paraId="202A5861" w14:textId="6B64E4F5" w:rsidR="007E49BE" w:rsidRPr="001B57F7" w:rsidRDefault="003475D8" w:rsidP="00D243AC">
      <w:pPr>
        <w:pStyle w:val="Caption"/>
        <w:rPr>
          <w:lang w:val="en-GB"/>
        </w:rPr>
      </w:pPr>
      <w:r w:rsidRPr="001B57F7">
        <w:rPr>
          <w:lang w:val="en-GB"/>
        </w:rPr>
        <w:t xml:space="preserve">Figure </w:t>
      </w:r>
      <w:r w:rsidR="00DE7671">
        <w:rPr>
          <w:noProof/>
          <w:lang w:val="en-GB"/>
        </w:rPr>
        <w:t>65</w:t>
      </w:r>
      <w:r w:rsidRPr="001B57F7">
        <w:rPr>
          <w:lang w:val="en-GB"/>
        </w:rPr>
        <w:t xml:space="preserve">: </w:t>
      </w:r>
      <w:r w:rsidR="000F0798">
        <w:rPr>
          <w:lang w:val="en-GB"/>
        </w:rPr>
        <w:t>P</w:t>
      </w:r>
      <w:r w:rsidRPr="001B57F7">
        <w:rPr>
          <w:lang w:val="en-GB"/>
        </w:rPr>
        <w:t>rotection ratios for DECT base stations interfered by an LTE-FDD signal</w:t>
      </w:r>
    </w:p>
    <w:p w14:paraId="138D4DE5" w14:textId="0F544A85" w:rsidR="007E49BE" w:rsidRDefault="003475D8" w:rsidP="000C0405">
      <w:pPr>
        <w:rPr>
          <w:rStyle w:val="ECCParagraph"/>
        </w:rPr>
      </w:pPr>
      <w:r w:rsidRPr="00D243AC">
        <w:rPr>
          <w:rStyle w:val="ECCParagraph"/>
        </w:rPr>
        <w:t xml:space="preserve">The results indicate that the DECT communication is quite robust, even if the interference mitigation techniques (frequency and timeslot hopping) already employed by DECT are disabled. </w:t>
      </w:r>
    </w:p>
    <w:p w14:paraId="75459FD4" w14:textId="11C65618" w:rsidR="00E33E03" w:rsidRPr="00E33E03" w:rsidRDefault="00B94DEC" w:rsidP="001D39DF">
      <w:pPr>
        <w:pStyle w:val="Caption"/>
        <w:rPr>
          <w:rStyle w:val="ECCParagraph"/>
          <w:lang w:eastAsia="ja-JP"/>
        </w:rPr>
      </w:pPr>
      <w:proofErr w:type="spellStart"/>
      <w:r>
        <w:t>Table</w:t>
      </w:r>
      <w:proofErr w:type="spellEnd"/>
      <w:r>
        <w:t xml:space="preserve"> </w:t>
      </w:r>
      <w:r>
        <w:rPr>
          <w:noProof/>
        </w:rPr>
        <w:t>28</w:t>
      </w:r>
      <w:r>
        <w:t xml:space="preserve">: </w:t>
      </w:r>
      <w:r w:rsidR="00E33E03" w:rsidRPr="00E33E03">
        <w:rPr>
          <w:rStyle w:val="ECCParagraph"/>
        </w:rPr>
        <w:t>Measured protection ratios</w:t>
      </w:r>
    </w:p>
    <w:tbl>
      <w:tblPr>
        <w:tblStyle w:val="ECCTable-redheader"/>
        <w:tblW w:w="5000" w:type="pct"/>
        <w:tblInd w:w="0" w:type="dxa"/>
        <w:tblLook w:val="04A0" w:firstRow="1" w:lastRow="0" w:firstColumn="1" w:lastColumn="0" w:noHBand="0" w:noVBand="1"/>
      </w:tblPr>
      <w:tblGrid>
        <w:gridCol w:w="1357"/>
        <w:gridCol w:w="984"/>
        <w:gridCol w:w="850"/>
        <w:gridCol w:w="850"/>
        <w:gridCol w:w="850"/>
        <w:gridCol w:w="850"/>
        <w:gridCol w:w="850"/>
        <w:gridCol w:w="880"/>
        <w:gridCol w:w="974"/>
        <w:gridCol w:w="1184"/>
      </w:tblGrid>
      <w:tr w:rsidR="006605B6" w14:paraId="76A0C4AF" w14:textId="77777777" w:rsidTr="006605B6">
        <w:trPr>
          <w:cnfStyle w:val="100000000000" w:firstRow="1" w:lastRow="0" w:firstColumn="0" w:lastColumn="0" w:oddVBand="0" w:evenVBand="0" w:oddHBand="0" w:evenHBand="0" w:firstRowFirstColumn="0" w:firstRowLastColumn="0" w:lastRowFirstColumn="0" w:lastRowLastColumn="0"/>
        </w:trPr>
        <w:tc>
          <w:tcPr>
            <w:tcW w:w="7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EB9391B" w14:textId="40AFA093" w:rsidR="00E33E03" w:rsidRDefault="00E33E03" w:rsidP="00012E81">
            <w:pPr>
              <w:pStyle w:val="ECCTableHeaderwhitefont"/>
              <w:rPr>
                <w:rFonts w:ascii="Arial" w:hAnsi="Arial" w:cs="Arial"/>
                <w:b w:val="0"/>
              </w:rPr>
            </w:pPr>
            <w:r w:rsidRPr="00012E81">
              <w:rPr>
                <w:rFonts w:ascii="Arial" w:hAnsi="Arial" w:cs="Arial"/>
              </w:rPr>
              <w:t>LTE-Freq.</w:t>
            </w:r>
            <w:r w:rsidRPr="00012E81">
              <w:rPr>
                <w:rFonts w:ascii="Arial" w:hAnsi="Arial" w:cs="Arial"/>
              </w:rPr>
              <w:br/>
              <w:t>Absolute</w:t>
            </w:r>
          </w:p>
          <w:p w14:paraId="0B118FF0" w14:textId="7EFFEB32" w:rsidR="00012E81" w:rsidRPr="00012E81" w:rsidRDefault="00012E81" w:rsidP="00012E81">
            <w:pPr>
              <w:pStyle w:val="ECCTableHeaderwhitefont"/>
              <w:rPr>
                <w:rStyle w:val="ECCParagraph"/>
                <w:rFonts w:cs="Arial"/>
              </w:rPr>
            </w:pPr>
            <w:r>
              <w:rPr>
                <w:rStyle w:val="ECCParagraph"/>
                <w:rFonts w:cs="Arial"/>
              </w:rPr>
              <w:t>(MHz)</w:t>
            </w:r>
          </w:p>
        </w:tc>
        <w:tc>
          <w:tcPr>
            <w:tcW w:w="5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3B3BBD6" w14:textId="2F322CA5" w:rsidR="00E33E03" w:rsidRDefault="00E33E03" w:rsidP="00012E81">
            <w:pPr>
              <w:pStyle w:val="ECCTableHeaderwhitefont"/>
              <w:rPr>
                <w:rFonts w:ascii="Arial" w:hAnsi="Arial" w:cs="Arial"/>
                <w:b w:val="0"/>
              </w:rPr>
            </w:pPr>
            <w:r w:rsidRPr="00012E81">
              <w:rPr>
                <w:rFonts w:ascii="Arial" w:hAnsi="Arial" w:cs="Arial"/>
              </w:rPr>
              <w:t>LTE-Freq.</w:t>
            </w:r>
            <w:r w:rsidRPr="00012E81">
              <w:rPr>
                <w:rFonts w:ascii="Arial" w:hAnsi="Arial" w:cs="Arial"/>
              </w:rPr>
              <w:br/>
              <w:t>Relative</w:t>
            </w:r>
          </w:p>
          <w:p w14:paraId="3BCBB0D8" w14:textId="47356DD0" w:rsidR="00012E81" w:rsidRPr="00012E81" w:rsidRDefault="00012E81" w:rsidP="00012E81">
            <w:pPr>
              <w:pStyle w:val="ECCTableHeaderwhitefont"/>
              <w:rPr>
                <w:rStyle w:val="ECCParagraph"/>
                <w:rFonts w:cs="Arial"/>
              </w:rPr>
            </w:pPr>
            <w:r>
              <w:rPr>
                <w:rStyle w:val="ECCParagraph"/>
                <w:rFonts w:cs="Arial"/>
              </w:rPr>
              <w:t>(MHz)</w:t>
            </w:r>
          </w:p>
        </w:tc>
        <w:tc>
          <w:tcPr>
            <w:tcW w:w="4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090B242" w14:textId="77777777" w:rsidR="00E33E03" w:rsidRDefault="00E33E03" w:rsidP="00012E81">
            <w:pPr>
              <w:pStyle w:val="ECCTableHeaderwhitefont"/>
              <w:rPr>
                <w:rFonts w:ascii="Arial" w:hAnsi="Arial" w:cs="Arial"/>
                <w:b w:val="0"/>
              </w:rPr>
            </w:pPr>
            <w:r w:rsidRPr="00012E81">
              <w:rPr>
                <w:rFonts w:ascii="Arial" w:hAnsi="Arial" w:cs="Arial"/>
              </w:rPr>
              <w:t>Mobile 1</w:t>
            </w:r>
          </w:p>
          <w:p w14:paraId="104C3353" w14:textId="37A46506" w:rsidR="00012E81" w:rsidRPr="00012E81" w:rsidRDefault="00012E81" w:rsidP="00012E81">
            <w:pPr>
              <w:pStyle w:val="ECCTableHeaderwhitefont"/>
              <w:rPr>
                <w:rStyle w:val="ECCParagraph"/>
                <w:rFonts w:cs="Arial"/>
              </w:rPr>
            </w:pPr>
            <w:r>
              <w:rPr>
                <w:rStyle w:val="ECCParagraph"/>
                <w:rFonts w:cs="Arial"/>
              </w:rPr>
              <w:t>(dB)</w:t>
            </w:r>
          </w:p>
        </w:tc>
        <w:tc>
          <w:tcPr>
            <w:tcW w:w="4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1AA5D0B" w14:textId="77777777" w:rsidR="00012E81" w:rsidRDefault="00E33E03" w:rsidP="00012E81">
            <w:pPr>
              <w:pStyle w:val="ECCTableHeaderwhitefont"/>
              <w:rPr>
                <w:rFonts w:ascii="Arial" w:hAnsi="Arial" w:cs="Arial"/>
                <w:b w:val="0"/>
              </w:rPr>
            </w:pPr>
            <w:r w:rsidRPr="00012E81">
              <w:rPr>
                <w:rFonts w:ascii="Arial" w:hAnsi="Arial" w:cs="Arial"/>
              </w:rPr>
              <w:t>Mobile 2</w:t>
            </w:r>
            <w:r w:rsidR="00012E81">
              <w:rPr>
                <w:rFonts w:ascii="Arial" w:hAnsi="Arial" w:cs="Arial"/>
              </w:rPr>
              <w:t xml:space="preserve"> </w:t>
            </w:r>
          </w:p>
          <w:p w14:paraId="5659BD5C" w14:textId="6EB21A5D" w:rsidR="00E33E03" w:rsidRPr="00012E81" w:rsidRDefault="00012E81" w:rsidP="00012E81">
            <w:pPr>
              <w:pStyle w:val="ECCTableHeaderwhitefont"/>
              <w:rPr>
                <w:rStyle w:val="ECCParagraph"/>
                <w:rFonts w:cs="Arial"/>
              </w:rPr>
            </w:pPr>
            <w:r>
              <w:rPr>
                <w:rStyle w:val="ECCParagraph"/>
                <w:rFonts w:cs="Arial"/>
              </w:rPr>
              <w:t>(dB)</w:t>
            </w:r>
          </w:p>
        </w:tc>
        <w:tc>
          <w:tcPr>
            <w:tcW w:w="4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C3BD166" w14:textId="77777777" w:rsidR="00E33E03" w:rsidRDefault="00E33E03" w:rsidP="00012E81">
            <w:pPr>
              <w:pStyle w:val="ECCTableHeaderwhitefont"/>
              <w:rPr>
                <w:rFonts w:ascii="Arial" w:hAnsi="Arial" w:cs="Arial"/>
                <w:b w:val="0"/>
              </w:rPr>
            </w:pPr>
            <w:r w:rsidRPr="00012E81">
              <w:rPr>
                <w:rFonts w:ascii="Arial" w:hAnsi="Arial" w:cs="Arial"/>
              </w:rPr>
              <w:t>Mobile 3</w:t>
            </w:r>
          </w:p>
          <w:p w14:paraId="4BC253D4" w14:textId="026707DE" w:rsidR="00012E81" w:rsidRPr="00012E81" w:rsidRDefault="00012E81" w:rsidP="00012E81">
            <w:pPr>
              <w:pStyle w:val="ECCTableHeaderwhitefont"/>
              <w:rPr>
                <w:rStyle w:val="ECCParagraph"/>
                <w:rFonts w:cs="Arial"/>
              </w:rPr>
            </w:pPr>
            <w:r>
              <w:rPr>
                <w:rStyle w:val="ECCParagraph"/>
                <w:rFonts w:cs="Arial"/>
              </w:rPr>
              <w:t>(dB)</w:t>
            </w:r>
          </w:p>
        </w:tc>
        <w:tc>
          <w:tcPr>
            <w:tcW w:w="4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B302C4A" w14:textId="77777777" w:rsidR="00012E81" w:rsidRDefault="00E33E03" w:rsidP="00012E81">
            <w:pPr>
              <w:pStyle w:val="ECCTableHeaderwhitefont"/>
              <w:rPr>
                <w:rFonts w:ascii="Arial" w:hAnsi="Arial" w:cs="Arial"/>
                <w:b w:val="0"/>
              </w:rPr>
            </w:pPr>
            <w:r w:rsidRPr="00012E81">
              <w:rPr>
                <w:rFonts w:ascii="Arial" w:hAnsi="Arial" w:cs="Arial"/>
              </w:rPr>
              <w:t>Mobile 4</w:t>
            </w:r>
            <w:r w:rsidR="00012E81">
              <w:rPr>
                <w:rFonts w:ascii="Arial" w:hAnsi="Arial" w:cs="Arial"/>
              </w:rPr>
              <w:t xml:space="preserve"> </w:t>
            </w:r>
          </w:p>
          <w:p w14:paraId="7916CAF2" w14:textId="4860231F" w:rsidR="00E33E03" w:rsidRPr="00012E81" w:rsidRDefault="00012E81" w:rsidP="00012E81">
            <w:pPr>
              <w:pStyle w:val="ECCTableHeaderwhitefont"/>
              <w:rPr>
                <w:rStyle w:val="ECCParagraph"/>
                <w:rFonts w:cs="Arial"/>
              </w:rPr>
            </w:pPr>
            <w:r>
              <w:rPr>
                <w:rStyle w:val="ECCParagraph"/>
                <w:rFonts w:cs="Arial"/>
              </w:rPr>
              <w:t>(dB)</w:t>
            </w:r>
          </w:p>
        </w:tc>
        <w:tc>
          <w:tcPr>
            <w:tcW w:w="4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1076D72" w14:textId="77777777" w:rsidR="00E33E03" w:rsidRDefault="00E33E03" w:rsidP="00012E81">
            <w:pPr>
              <w:pStyle w:val="ECCTableHeaderwhitefont"/>
              <w:rPr>
                <w:rFonts w:ascii="Arial" w:hAnsi="Arial" w:cs="Arial"/>
                <w:b w:val="0"/>
              </w:rPr>
            </w:pPr>
            <w:r w:rsidRPr="00012E81">
              <w:rPr>
                <w:rFonts w:ascii="Arial" w:hAnsi="Arial" w:cs="Arial"/>
              </w:rPr>
              <w:t>Mobile 5</w:t>
            </w:r>
          </w:p>
          <w:p w14:paraId="7A74AB6F" w14:textId="02AD0D74" w:rsidR="00012E81" w:rsidRPr="00012E81" w:rsidRDefault="00012E81" w:rsidP="00012E81">
            <w:pPr>
              <w:pStyle w:val="ECCTableHeaderwhitefont"/>
              <w:rPr>
                <w:rStyle w:val="ECCParagraph"/>
                <w:rFonts w:cs="Arial"/>
              </w:rPr>
            </w:pPr>
            <w:r>
              <w:rPr>
                <w:rStyle w:val="ECCParagraph"/>
                <w:rFonts w:cs="Arial"/>
              </w:rPr>
              <w:t>(dB)</w:t>
            </w:r>
          </w:p>
        </w:tc>
        <w:tc>
          <w:tcPr>
            <w:tcW w:w="4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C6E19D0" w14:textId="77777777" w:rsidR="00E33E03" w:rsidRDefault="00E33E03" w:rsidP="00012E81">
            <w:pPr>
              <w:pStyle w:val="ECCTableHeaderwhitefont"/>
              <w:rPr>
                <w:rFonts w:ascii="Arial" w:hAnsi="Arial" w:cs="Arial"/>
                <w:b w:val="0"/>
              </w:rPr>
            </w:pPr>
            <w:r w:rsidRPr="00012E81">
              <w:rPr>
                <w:rFonts w:ascii="Arial" w:hAnsi="Arial" w:cs="Arial"/>
              </w:rPr>
              <w:t>Base 1</w:t>
            </w:r>
          </w:p>
          <w:p w14:paraId="68E1B589" w14:textId="19EF86D6" w:rsidR="00012E81" w:rsidRPr="00012E81" w:rsidRDefault="00012E81" w:rsidP="00012E81">
            <w:pPr>
              <w:pStyle w:val="ECCTableHeaderwhitefont"/>
              <w:rPr>
                <w:rStyle w:val="ECCParagraph"/>
                <w:rFonts w:cs="Arial"/>
              </w:rPr>
            </w:pPr>
            <w:r>
              <w:rPr>
                <w:rStyle w:val="ECCParagraph"/>
                <w:rFonts w:cs="Arial"/>
              </w:rPr>
              <w:t>(dB)</w:t>
            </w:r>
          </w:p>
        </w:tc>
        <w:tc>
          <w:tcPr>
            <w:tcW w:w="5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5FE3E7C" w14:textId="4BD83063" w:rsidR="00E33E03" w:rsidRPr="00012E81" w:rsidRDefault="00E33E03" w:rsidP="00012E81">
            <w:pPr>
              <w:pStyle w:val="ECCTableHeaderwhitefont"/>
              <w:rPr>
                <w:rStyle w:val="ECCParagraph"/>
                <w:rFonts w:cs="Arial"/>
              </w:rPr>
            </w:pPr>
            <w:r w:rsidRPr="00012E81">
              <w:rPr>
                <w:rFonts w:ascii="Arial" w:hAnsi="Arial" w:cs="Arial"/>
              </w:rPr>
              <w:t>Base 3</w:t>
            </w:r>
            <w:r w:rsidR="00012E81">
              <w:rPr>
                <w:rFonts w:ascii="Arial" w:hAnsi="Arial" w:cs="Arial"/>
              </w:rPr>
              <w:t xml:space="preserve"> </w:t>
            </w:r>
            <w:r w:rsidR="00012E81">
              <w:rPr>
                <w:rStyle w:val="ECCParagraph"/>
                <w:rFonts w:cs="Arial"/>
              </w:rPr>
              <w:t>(dB)</w:t>
            </w:r>
          </w:p>
        </w:tc>
        <w:tc>
          <w:tcPr>
            <w:tcW w:w="6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031FC30" w14:textId="77777777" w:rsidR="00E33E03" w:rsidRDefault="00E33E03" w:rsidP="00012E81">
            <w:pPr>
              <w:pStyle w:val="ECCTableHeaderwhitefont"/>
              <w:rPr>
                <w:rFonts w:ascii="Arial" w:hAnsi="Arial" w:cs="Arial"/>
                <w:b w:val="0"/>
              </w:rPr>
            </w:pPr>
            <w:r w:rsidRPr="00012E81">
              <w:rPr>
                <w:rFonts w:ascii="Arial" w:hAnsi="Arial" w:cs="Arial"/>
              </w:rPr>
              <w:t>Base 4</w:t>
            </w:r>
          </w:p>
          <w:p w14:paraId="75AFDC3B" w14:textId="776009CD" w:rsidR="00012E81" w:rsidRPr="00012E81" w:rsidRDefault="00012E81" w:rsidP="00012E81">
            <w:pPr>
              <w:pStyle w:val="ECCTableHeaderwhitefont"/>
              <w:rPr>
                <w:rStyle w:val="ECCParagraph"/>
                <w:rFonts w:cs="Arial"/>
              </w:rPr>
            </w:pPr>
            <w:r>
              <w:rPr>
                <w:rStyle w:val="ECCParagraph"/>
                <w:rFonts w:cs="Arial"/>
              </w:rPr>
              <w:t>(dB)</w:t>
            </w:r>
          </w:p>
        </w:tc>
      </w:tr>
      <w:tr w:rsidR="006605B6" w14:paraId="4DCB84B9" w14:textId="77777777" w:rsidTr="006605B6">
        <w:tc>
          <w:tcPr>
            <w:tcW w:w="710" w:type="pct"/>
            <w:tcBorders>
              <w:top w:val="single" w:sz="4" w:space="0" w:color="FFFFFF" w:themeColor="background1"/>
            </w:tcBorders>
            <w:hideMark/>
          </w:tcPr>
          <w:p w14:paraId="10A65427" w14:textId="4E81303E" w:rsidR="00E33E03" w:rsidRPr="00125DB1" w:rsidRDefault="00E33E03" w:rsidP="00125DB1">
            <w:pPr>
              <w:spacing w:before="0"/>
              <w:rPr>
                <w:rStyle w:val="ECCParagraph"/>
                <w:rFonts w:cs="Arial"/>
                <w:lang w:eastAsia="ja-JP"/>
              </w:rPr>
            </w:pPr>
            <w:r w:rsidRPr="00125DB1">
              <w:rPr>
                <w:rFonts w:ascii="Arial" w:hAnsi="Arial" w:cs="Arial"/>
              </w:rPr>
              <w:t>1897</w:t>
            </w:r>
            <w:r w:rsidR="00B94DEC" w:rsidRPr="00125DB1">
              <w:rPr>
                <w:rFonts w:ascii="Arial" w:hAnsi="Arial" w:cs="Arial"/>
              </w:rPr>
              <w:t>.</w:t>
            </w:r>
            <w:r w:rsidRPr="00125DB1">
              <w:rPr>
                <w:rFonts w:ascii="Arial" w:hAnsi="Arial" w:cs="Arial"/>
              </w:rPr>
              <w:t>344</w:t>
            </w:r>
          </w:p>
        </w:tc>
        <w:tc>
          <w:tcPr>
            <w:tcW w:w="507" w:type="pct"/>
            <w:tcBorders>
              <w:top w:val="single" w:sz="4" w:space="0" w:color="FFFFFF" w:themeColor="background1"/>
            </w:tcBorders>
            <w:hideMark/>
          </w:tcPr>
          <w:p w14:paraId="57F72945" w14:textId="11BDEA0B" w:rsidR="00E33E03" w:rsidRPr="00125DB1" w:rsidRDefault="00E33E03" w:rsidP="00125DB1">
            <w:pPr>
              <w:spacing w:before="0"/>
              <w:rPr>
                <w:rStyle w:val="ECCParagraph"/>
                <w:rFonts w:cs="Arial"/>
              </w:rPr>
            </w:pPr>
            <w:r w:rsidRPr="00125DB1">
              <w:rPr>
                <w:rFonts w:ascii="Arial" w:hAnsi="Arial" w:cs="Arial"/>
              </w:rPr>
              <w:t>0</w:t>
            </w:r>
            <w:r w:rsidR="00B94DEC" w:rsidRPr="00125DB1">
              <w:rPr>
                <w:rFonts w:ascii="Arial" w:hAnsi="Arial" w:cs="Arial"/>
              </w:rPr>
              <w:t>.</w:t>
            </w:r>
            <w:r w:rsidRPr="00125DB1">
              <w:rPr>
                <w:rFonts w:ascii="Arial" w:hAnsi="Arial" w:cs="Arial"/>
              </w:rPr>
              <w:t xml:space="preserve">00 </w:t>
            </w:r>
          </w:p>
        </w:tc>
        <w:tc>
          <w:tcPr>
            <w:tcW w:w="438" w:type="pct"/>
            <w:tcBorders>
              <w:top w:val="single" w:sz="4" w:space="0" w:color="FFFFFF" w:themeColor="background1"/>
            </w:tcBorders>
            <w:hideMark/>
          </w:tcPr>
          <w:p w14:paraId="3FF71262" w14:textId="3DC863B7" w:rsidR="00E33E03" w:rsidRPr="00125DB1" w:rsidRDefault="00E33E03" w:rsidP="00125DB1">
            <w:pPr>
              <w:spacing w:before="0"/>
              <w:rPr>
                <w:rStyle w:val="ECCParagraph"/>
                <w:rFonts w:cs="Arial"/>
              </w:rPr>
            </w:pPr>
            <w:r w:rsidRPr="00125DB1">
              <w:rPr>
                <w:rFonts w:ascii="Arial" w:hAnsi="Arial" w:cs="Arial"/>
              </w:rPr>
              <w:t>1</w:t>
            </w:r>
            <w:r w:rsidR="00221441" w:rsidRPr="00125DB1">
              <w:rPr>
                <w:rFonts w:ascii="Arial" w:hAnsi="Arial" w:cs="Arial"/>
              </w:rPr>
              <w:t>.</w:t>
            </w:r>
            <w:r w:rsidRPr="00125DB1">
              <w:rPr>
                <w:rFonts w:ascii="Arial" w:hAnsi="Arial" w:cs="Arial"/>
              </w:rPr>
              <w:t>5</w:t>
            </w:r>
          </w:p>
        </w:tc>
        <w:tc>
          <w:tcPr>
            <w:tcW w:w="438" w:type="pct"/>
            <w:tcBorders>
              <w:top w:val="single" w:sz="4" w:space="0" w:color="FFFFFF" w:themeColor="background1"/>
            </w:tcBorders>
            <w:hideMark/>
          </w:tcPr>
          <w:p w14:paraId="04891D09" w14:textId="4BA63467" w:rsidR="00E33E03" w:rsidRPr="00125DB1" w:rsidRDefault="00E33E03" w:rsidP="00125DB1">
            <w:pPr>
              <w:spacing w:before="0"/>
              <w:rPr>
                <w:rStyle w:val="ECCParagraph"/>
                <w:rFonts w:cs="Arial"/>
              </w:rPr>
            </w:pPr>
            <w:r w:rsidRPr="00125DB1">
              <w:rPr>
                <w:rFonts w:ascii="Arial" w:hAnsi="Arial" w:cs="Arial"/>
              </w:rPr>
              <w:t>-0</w:t>
            </w:r>
            <w:r w:rsidR="00837CEE" w:rsidRPr="00125DB1">
              <w:rPr>
                <w:rFonts w:ascii="Arial" w:hAnsi="Arial" w:cs="Arial"/>
              </w:rPr>
              <w:t>.</w:t>
            </w:r>
            <w:r w:rsidRPr="00125DB1">
              <w:rPr>
                <w:rFonts w:ascii="Arial" w:hAnsi="Arial" w:cs="Arial"/>
              </w:rPr>
              <w:t>5</w:t>
            </w:r>
          </w:p>
        </w:tc>
        <w:tc>
          <w:tcPr>
            <w:tcW w:w="438" w:type="pct"/>
            <w:tcBorders>
              <w:top w:val="single" w:sz="4" w:space="0" w:color="FFFFFF" w:themeColor="background1"/>
            </w:tcBorders>
            <w:hideMark/>
          </w:tcPr>
          <w:p w14:paraId="1B2B972C" w14:textId="423533DA" w:rsidR="00E33E03" w:rsidRPr="00125DB1" w:rsidRDefault="00E33E03" w:rsidP="00125DB1">
            <w:pPr>
              <w:spacing w:before="0"/>
              <w:rPr>
                <w:rStyle w:val="ECCParagraph"/>
                <w:rFonts w:cs="Arial"/>
              </w:rPr>
            </w:pPr>
            <w:r w:rsidRPr="00125DB1">
              <w:rPr>
                <w:rFonts w:ascii="Arial" w:hAnsi="Arial" w:cs="Arial"/>
              </w:rPr>
              <w:t>2</w:t>
            </w:r>
            <w:r w:rsidR="00221441" w:rsidRPr="00125DB1">
              <w:rPr>
                <w:rFonts w:ascii="Arial" w:hAnsi="Arial" w:cs="Arial"/>
              </w:rPr>
              <w:t>.</w:t>
            </w:r>
            <w:r w:rsidRPr="00125DB1">
              <w:rPr>
                <w:rFonts w:ascii="Arial" w:hAnsi="Arial" w:cs="Arial"/>
              </w:rPr>
              <w:t>5</w:t>
            </w:r>
          </w:p>
        </w:tc>
        <w:tc>
          <w:tcPr>
            <w:tcW w:w="438" w:type="pct"/>
            <w:tcBorders>
              <w:top w:val="single" w:sz="4" w:space="0" w:color="FFFFFF" w:themeColor="background1"/>
            </w:tcBorders>
            <w:hideMark/>
          </w:tcPr>
          <w:p w14:paraId="72532F99" w14:textId="0E130345" w:rsidR="00E33E03" w:rsidRPr="00125DB1" w:rsidRDefault="00E33E03" w:rsidP="00125DB1">
            <w:pPr>
              <w:spacing w:before="0"/>
              <w:rPr>
                <w:rStyle w:val="ECCParagraph"/>
                <w:rFonts w:cs="Arial"/>
              </w:rPr>
            </w:pPr>
            <w:r w:rsidRPr="00125DB1">
              <w:rPr>
                <w:rFonts w:ascii="Arial" w:hAnsi="Arial" w:cs="Arial"/>
              </w:rPr>
              <w:t>2</w:t>
            </w:r>
            <w:r w:rsidR="00221441" w:rsidRPr="00125DB1">
              <w:rPr>
                <w:rFonts w:ascii="Arial" w:hAnsi="Arial" w:cs="Arial"/>
              </w:rPr>
              <w:t>.</w:t>
            </w:r>
            <w:r w:rsidRPr="00125DB1">
              <w:rPr>
                <w:rFonts w:ascii="Arial" w:hAnsi="Arial" w:cs="Arial"/>
              </w:rPr>
              <w:t>5</w:t>
            </w:r>
          </w:p>
        </w:tc>
        <w:tc>
          <w:tcPr>
            <w:tcW w:w="438" w:type="pct"/>
            <w:tcBorders>
              <w:top w:val="single" w:sz="4" w:space="0" w:color="FFFFFF" w:themeColor="background1"/>
            </w:tcBorders>
            <w:hideMark/>
          </w:tcPr>
          <w:p w14:paraId="7C55FEC2" w14:textId="0A713613" w:rsidR="00E33E03" w:rsidRPr="00125DB1" w:rsidRDefault="00E33E03" w:rsidP="00125DB1">
            <w:pPr>
              <w:spacing w:before="0"/>
              <w:rPr>
                <w:rStyle w:val="ECCParagraph"/>
                <w:rFonts w:cs="Arial"/>
              </w:rPr>
            </w:pPr>
            <w:r w:rsidRPr="00125DB1">
              <w:rPr>
                <w:rFonts w:ascii="Arial" w:hAnsi="Arial" w:cs="Arial"/>
              </w:rPr>
              <w:t>5</w:t>
            </w:r>
            <w:r w:rsidR="00221441" w:rsidRPr="00125DB1">
              <w:rPr>
                <w:rFonts w:ascii="Arial" w:hAnsi="Arial" w:cs="Arial"/>
              </w:rPr>
              <w:t>.</w:t>
            </w:r>
            <w:r w:rsidRPr="00125DB1">
              <w:rPr>
                <w:rFonts w:ascii="Arial" w:hAnsi="Arial" w:cs="Arial"/>
              </w:rPr>
              <w:t xml:space="preserve">5 </w:t>
            </w:r>
          </w:p>
        </w:tc>
        <w:tc>
          <w:tcPr>
            <w:tcW w:w="462" w:type="pct"/>
            <w:tcBorders>
              <w:top w:val="single" w:sz="4" w:space="0" w:color="FFFFFF" w:themeColor="background1"/>
            </w:tcBorders>
            <w:hideMark/>
          </w:tcPr>
          <w:p w14:paraId="0A1B5430" w14:textId="34343FBC" w:rsidR="00E33E03" w:rsidRPr="00125DB1" w:rsidRDefault="00E33E03" w:rsidP="00125DB1">
            <w:pPr>
              <w:spacing w:before="0"/>
              <w:rPr>
                <w:rStyle w:val="ECCParagraph"/>
                <w:rFonts w:cs="Arial"/>
              </w:rPr>
            </w:pPr>
            <w:r w:rsidRPr="00125DB1">
              <w:rPr>
                <w:rFonts w:ascii="Arial" w:hAnsi="Arial" w:cs="Arial"/>
              </w:rPr>
              <w:t>0</w:t>
            </w:r>
            <w:r w:rsidR="00837CEE" w:rsidRPr="00125DB1">
              <w:rPr>
                <w:rFonts w:ascii="Arial" w:hAnsi="Arial" w:cs="Arial"/>
              </w:rPr>
              <w:t>.</w:t>
            </w:r>
            <w:r w:rsidRPr="00125DB1">
              <w:rPr>
                <w:rFonts w:ascii="Arial" w:hAnsi="Arial" w:cs="Arial"/>
              </w:rPr>
              <w:t>5</w:t>
            </w:r>
          </w:p>
        </w:tc>
        <w:tc>
          <w:tcPr>
            <w:tcW w:w="511" w:type="pct"/>
            <w:tcBorders>
              <w:top w:val="single" w:sz="4" w:space="0" w:color="FFFFFF" w:themeColor="background1"/>
            </w:tcBorders>
            <w:hideMark/>
          </w:tcPr>
          <w:p w14:paraId="557964B7" w14:textId="537DD80D" w:rsidR="00E33E03" w:rsidRPr="00125DB1" w:rsidRDefault="00E33E03" w:rsidP="00125DB1">
            <w:pPr>
              <w:spacing w:before="0"/>
              <w:rPr>
                <w:rStyle w:val="ECCParagraph"/>
                <w:rFonts w:cs="Arial"/>
              </w:rPr>
            </w:pPr>
            <w:r w:rsidRPr="00125DB1">
              <w:rPr>
                <w:rFonts w:ascii="Arial" w:hAnsi="Arial" w:cs="Arial"/>
              </w:rPr>
              <w:t>-2</w:t>
            </w:r>
            <w:r w:rsidR="00837CEE" w:rsidRPr="00125DB1">
              <w:rPr>
                <w:rFonts w:ascii="Arial" w:hAnsi="Arial" w:cs="Arial"/>
              </w:rPr>
              <w:t>.</w:t>
            </w:r>
            <w:r w:rsidRPr="00125DB1">
              <w:rPr>
                <w:rFonts w:ascii="Arial" w:hAnsi="Arial" w:cs="Arial"/>
              </w:rPr>
              <w:t xml:space="preserve">5 </w:t>
            </w:r>
          </w:p>
        </w:tc>
        <w:tc>
          <w:tcPr>
            <w:tcW w:w="621" w:type="pct"/>
            <w:tcBorders>
              <w:top w:val="single" w:sz="4" w:space="0" w:color="FFFFFF" w:themeColor="background1"/>
            </w:tcBorders>
            <w:hideMark/>
          </w:tcPr>
          <w:p w14:paraId="2D19B1EC" w14:textId="1DD652E0" w:rsidR="00E33E03" w:rsidRPr="00125DB1" w:rsidRDefault="00E33E03" w:rsidP="00125DB1">
            <w:pPr>
              <w:spacing w:before="0"/>
              <w:rPr>
                <w:rStyle w:val="ECCParagraph"/>
                <w:rFonts w:cs="Arial"/>
              </w:rPr>
            </w:pPr>
            <w:r w:rsidRPr="00125DB1">
              <w:rPr>
                <w:rFonts w:ascii="Arial" w:hAnsi="Arial" w:cs="Arial"/>
              </w:rPr>
              <w:t>0</w:t>
            </w:r>
            <w:r w:rsidR="00837CEE" w:rsidRPr="00125DB1">
              <w:rPr>
                <w:rFonts w:ascii="Arial" w:hAnsi="Arial" w:cs="Arial"/>
              </w:rPr>
              <w:t>.</w:t>
            </w:r>
            <w:r w:rsidRPr="00125DB1">
              <w:rPr>
                <w:rFonts w:ascii="Arial" w:hAnsi="Arial" w:cs="Arial"/>
              </w:rPr>
              <w:t xml:space="preserve">5 </w:t>
            </w:r>
          </w:p>
        </w:tc>
      </w:tr>
      <w:tr w:rsidR="006605B6" w14:paraId="08AA4220" w14:textId="77777777" w:rsidTr="006605B6">
        <w:tc>
          <w:tcPr>
            <w:tcW w:w="710" w:type="pct"/>
            <w:hideMark/>
          </w:tcPr>
          <w:p w14:paraId="13AF8CD2" w14:textId="42362149" w:rsidR="00E33E03" w:rsidRPr="00125DB1" w:rsidRDefault="00E33E03" w:rsidP="00125DB1">
            <w:pPr>
              <w:spacing w:before="0"/>
              <w:rPr>
                <w:rStyle w:val="ECCParagraph"/>
                <w:rFonts w:cs="Arial"/>
              </w:rPr>
            </w:pPr>
            <w:r w:rsidRPr="00125DB1">
              <w:rPr>
                <w:rFonts w:ascii="Arial" w:hAnsi="Arial" w:cs="Arial"/>
              </w:rPr>
              <w:t>1899</w:t>
            </w:r>
            <w:r w:rsidR="00B94DEC" w:rsidRPr="00125DB1">
              <w:rPr>
                <w:rFonts w:ascii="Arial" w:hAnsi="Arial" w:cs="Arial"/>
              </w:rPr>
              <w:t>.</w:t>
            </w:r>
            <w:r w:rsidRPr="00125DB1">
              <w:rPr>
                <w:rFonts w:ascii="Arial" w:hAnsi="Arial" w:cs="Arial"/>
              </w:rPr>
              <w:t>344</w:t>
            </w:r>
          </w:p>
        </w:tc>
        <w:tc>
          <w:tcPr>
            <w:tcW w:w="507" w:type="pct"/>
            <w:hideMark/>
          </w:tcPr>
          <w:p w14:paraId="50B9FF13" w14:textId="31A7B30E" w:rsidR="00E33E03" w:rsidRPr="00125DB1" w:rsidRDefault="00E33E03" w:rsidP="00125DB1">
            <w:pPr>
              <w:spacing w:before="0"/>
              <w:rPr>
                <w:rStyle w:val="ECCParagraph"/>
                <w:rFonts w:cs="Arial"/>
              </w:rPr>
            </w:pPr>
            <w:r w:rsidRPr="00125DB1">
              <w:rPr>
                <w:rFonts w:ascii="Arial" w:hAnsi="Arial" w:cs="Arial"/>
              </w:rPr>
              <w:t>2</w:t>
            </w:r>
            <w:r w:rsidR="00B94DEC" w:rsidRPr="00125DB1">
              <w:rPr>
                <w:rFonts w:ascii="Arial" w:hAnsi="Arial" w:cs="Arial"/>
              </w:rPr>
              <w:t>.</w:t>
            </w:r>
            <w:r w:rsidRPr="00125DB1">
              <w:rPr>
                <w:rFonts w:ascii="Arial" w:hAnsi="Arial" w:cs="Arial"/>
              </w:rPr>
              <w:t>00</w:t>
            </w:r>
          </w:p>
        </w:tc>
        <w:tc>
          <w:tcPr>
            <w:tcW w:w="438" w:type="pct"/>
            <w:hideMark/>
          </w:tcPr>
          <w:p w14:paraId="0A7B4AE1" w14:textId="098CE925" w:rsidR="00E33E03" w:rsidRPr="00125DB1" w:rsidRDefault="00E33E03" w:rsidP="00125DB1">
            <w:pPr>
              <w:spacing w:before="0"/>
              <w:rPr>
                <w:rStyle w:val="ECCParagraph"/>
                <w:rFonts w:cs="Arial"/>
              </w:rPr>
            </w:pPr>
            <w:r w:rsidRPr="00125DB1">
              <w:rPr>
                <w:rFonts w:ascii="Arial" w:hAnsi="Arial" w:cs="Arial"/>
              </w:rPr>
              <w:t>1</w:t>
            </w:r>
            <w:r w:rsidR="00221441" w:rsidRPr="00125DB1">
              <w:rPr>
                <w:rFonts w:ascii="Arial" w:hAnsi="Arial" w:cs="Arial"/>
              </w:rPr>
              <w:t>.</w:t>
            </w:r>
            <w:r w:rsidRPr="00125DB1">
              <w:rPr>
                <w:rFonts w:ascii="Arial" w:hAnsi="Arial" w:cs="Arial"/>
              </w:rPr>
              <w:t>5</w:t>
            </w:r>
          </w:p>
        </w:tc>
        <w:tc>
          <w:tcPr>
            <w:tcW w:w="438" w:type="pct"/>
            <w:hideMark/>
          </w:tcPr>
          <w:p w14:paraId="36F45E73" w14:textId="053F1974" w:rsidR="00E33E03" w:rsidRPr="00125DB1" w:rsidRDefault="00E33E03" w:rsidP="00125DB1">
            <w:pPr>
              <w:spacing w:before="0"/>
              <w:rPr>
                <w:rStyle w:val="ECCParagraph"/>
                <w:rFonts w:cs="Arial"/>
              </w:rPr>
            </w:pPr>
            <w:r w:rsidRPr="00125DB1">
              <w:rPr>
                <w:rFonts w:ascii="Arial" w:hAnsi="Arial" w:cs="Arial"/>
              </w:rPr>
              <w:t>-1</w:t>
            </w:r>
            <w:r w:rsidR="00221441" w:rsidRPr="00125DB1">
              <w:rPr>
                <w:rFonts w:ascii="Arial" w:hAnsi="Arial" w:cs="Arial"/>
              </w:rPr>
              <w:t>.</w:t>
            </w:r>
            <w:r w:rsidRPr="00125DB1">
              <w:rPr>
                <w:rFonts w:ascii="Arial" w:hAnsi="Arial" w:cs="Arial"/>
              </w:rPr>
              <w:t>5</w:t>
            </w:r>
          </w:p>
        </w:tc>
        <w:tc>
          <w:tcPr>
            <w:tcW w:w="438" w:type="pct"/>
            <w:hideMark/>
          </w:tcPr>
          <w:p w14:paraId="57D82AE8" w14:textId="60C017E2" w:rsidR="00E33E03" w:rsidRPr="00125DB1" w:rsidRDefault="00E33E03" w:rsidP="00125DB1">
            <w:pPr>
              <w:spacing w:before="0"/>
              <w:rPr>
                <w:rStyle w:val="ECCParagraph"/>
                <w:rFonts w:cs="Arial"/>
              </w:rPr>
            </w:pPr>
            <w:r w:rsidRPr="00125DB1">
              <w:rPr>
                <w:rFonts w:ascii="Arial" w:hAnsi="Arial" w:cs="Arial"/>
              </w:rPr>
              <w:t>1</w:t>
            </w:r>
            <w:r w:rsidR="00221441" w:rsidRPr="00125DB1">
              <w:rPr>
                <w:rFonts w:ascii="Arial" w:hAnsi="Arial" w:cs="Arial"/>
              </w:rPr>
              <w:t>.</w:t>
            </w:r>
            <w:r w:rsidRPr="00125DB1">
              <w:rPr>
                <w:rFonts w:ascii="Arial" w:hAnsi="Arial" w:cs="Arial"/>
              </w:rPr>
              <w:t>5</w:t>
            </w:r>
          </w:p>
        </w:tc>
        <w:tc>
          <w:tcPr>
            <w:tcW w:w="438" w:type="pct"/>
            <w:hideMark/>
          </w:tcPr>
          <w:p w14:paraId="1AF2EAEA" w14:textId="44612167" w:rsidR="00E33E03" w:rsidRPr="00125DB1" w:rsidRDefault="00E33E03" w:rsidP="00125DB1">
            <w:pPr>
              <w:spacing w:before="0"/>
              <w:rPr>
                <w:rStyle w:val="ECCParagraph"/>
                <w:rFonts w:cs="Arial"/>
              </w:rPr>
            </w:pPr>
            <w:r w:rsidRPr="00125DB1">
              <w:rPr>
                <w:rFonts w:ascii="Arial" w:hAnsi="Arial" w:cs="Arial"/>
              </w:rPr>
              <w:t>1</w:t>
            </w:r>
            <w:r w:rsidR="00221441" w:rsidRPr="00125DB1">
              <w:rPr>
                <w:rFonts w:ascii="Arial" w:hAnsi="Arial" w:cs="Arial"/>
              </w:rPr>
              <w:t>.</w:t>
            </w:r>
            <w:r w:rsidRPr="00125DB1">
              <w:rPr>
                <w:rFonts w:ascii="Arial" w:hAnsi="Arial" w:cs="Arial"/>
              </w:rPr>
              <w:t>5</w:t>
            </w:r>
          </w:p>
        </w:tc>
        <w:tc>
          <w:tcPr>
            <w:tcW w:w="438" w:type="pct"/>
            <w:hideMark/>
          </w:tcPr>
          <w:p w14:paraId="742AC44F" w14:textId="5D4B4043" w:rsidR="00E33E03" w:rsidRPr="00125DB1" w:rsidRDefault="00E33E03" w:rsidP="00125DB1">
            <w:pPr>
              <w:spacing w:before="0"/>
              <w:rPr>
                <w:rStyle w:val="ECCParagraph"/>
                <w:rFonts w:cs="Arial"/>
              </w:rPr>
            </w:pPr>
            <w:r w:rsidRPr="00125DB1">
              <w:rPr>
                <w:rFonts w:ascii="Arial" w:hAnsi="Arial" w:cs="Arial"/>
              </w:rPr>
              <w:t>5</w:t>
            </w:r>
            <w:r w:rsidR="00221441" w:rsidRPr="00125DB1">
              <w:rPr>
                <w:rFonts w:ascii="Arial" w:hAnsi="Arial" w:cs="Arial"/>
              </w:rPr>
              <w:t>.</w:t>
            </w:r>
            <w:r w:rsidRPr="00125DB1">
              <w:rPr>
                <w:rFonts w:ascii="Arial" w:hAnsi="Arial" w:cs="Arial"/>
              </w:rPr>
              <w:t xml:space="preserve">5 </w:t>
            </w:r>
          </w:p>
        </w:tc>
        <w:tc>
          <w:tcPr>
            <w:tcW w:w="462" w:type="pct"/>
            <w:hideMark/>
          </w:tcPr>
          <w:p w14:paraId="27B9F879" w14:textId="2AED2DFF" w:rsidR="00E33E03" w:rsidRPr="00125DB1" w:rsidRDefault="00E33E03" w:rsidP="00125DB1">
            <w:pPr>
              <w:spacing w:before="0"/>
              <w:rPr>
                <w:rStyle w:val="ECCParagraph"/>
                <w:rFonts w:cs="Arial"/>
              </w:rPr>
            </w:pPr>
            <w:r w:rsidRPr="00125DB1">
              <w:rPr>
                <w:rFonts w:ascii="Arial" w:hAnsi="Arial" w:cs="Arial"/>
              </w:rPr>
              <w:t>-0</w:t>
            </w:r>
            <w:r w:rsidR="00221441" w:rsidRPr="00125DB1">
              <w:rPr>
                <w:rFonts w:ascii="Arial" w:hAnsi="Arial" w:cs="Arial"/>
              </w:rPr>
              <w:t>.</w:t>
            </w:r>
            <w:r w:rsidRPr="00125DB1">
              <w:rPr>
                <w:rFonts w:ascii="Arial" w:hAnsi="Arial" w:cs="Arial"/>
              </w:rPr>
              <w:t>5</w:t>
            </w:r>
          </w:p>
        </w:tc>
        <w:tc>
          <w:tcPr>
            <w:tcW w:w="511" w:type="pct"/>
            <w:hideMark/>
          </w:tcPr>
          <w:p w14:paraId="247DF17B" w14:textId="680A5970" w:rsidR="00E33E03" w:rsidRPr="00125DB1" w:rsidRDefault="00E33E03" w:rsidP="00125DB1">
            <w:pPr>
              <w:spacing w:before="0"/>
              <w:rPr>
                <w:rStyle w:val="ECCParagraph"/>
                <w:rFonts w:cs="Arial"/>
              </w:rPr>
            </w:pPr>
            <w:r w:rsidRPr="00125DB1">
              <w:rPr>
                <w:rFonts w:ascii="Arial" w:hAnsi="Arial" w:cs="Arial"/>
              </w:rPr>
              <w:t>-3</w:t>
            </w:r>
            <w:r w:rsidR="00221441" w:rsidRPr="00125DB1">
              <w:rPr>
                <w:rFonts w:ascii="Arial" w:hAnsi="Arial" w:cs="Arial"/>
              </w:rPr>
              <w:t>.</w:t>
            </w:r>
            <w:r w:rsidRPr="00125DB1">
              <w:rPr>
                <w:rFonts w:ascii="Arial" w:hAnsi="Arial" w:cs="Arial"/>
              </w:rPr>
              <w:t xml:space="preserve">5 </w:t>
            </w:r>
          </w:p>
        </w:tc>
        <w:tc>
          <w:tcPr>
            <w:tcW w:w="621" w:type="pct"/>
            <w:hideMark/>
          </w:tcPr>
          <w:p w14:paraId="0EA5C604" w14:textId="70161AAA" w:rsidR="00E33E03" w:rsidRPr="00125DB1" w:rsidRDefault="00E33E03" w:rsidP="00125DB1">
            <w:pPr>
              <w:spacing w:before="0"/>
              <w:rPr>
                <w:rStyle w:val="ECCParagraph"/>
                <w:rFonts w:cs="Arial"/>
              </w:rPr>
            </w:pPr>
            <w:r w:rsidRPr="00125DB1">
              <w:rPr>
                <w:rFonts w:ascii="Arial" w:hAnsi="Arial" w:cs="Arial"/>
              </w:rPr>
              <w:t>1</w:t>
            </w:r>
            <w:r w:rsidR="00221441" w:rsidRPr="00125DB1">
              <w:rPr>
                <w:rFonts w:ascii="Arial" w:hAnsi="Arial" w:cs="Arial"/>
              </w:rPr>
              <w:t>.</w:t>
            </w:r>
            <w:r w:rsidRPr="00125DB1">
              <w:rPr>
                <w:rFonts w:ascii="Arial" w:hAnsi="Arial" w:cs="Arial"/>
              </w:rPr>
              <w:t xml:space="preserve">5 </w:t>
            </w:r>
          </w:p>
        </w:tc>
      </w:tr>
      <w:tr w:rsidR="006605B6" w14:paraId="5A70403B" w14:textId="77777777" w:rsidTr="006605B6">
        <w:tc>
          <w:tcPr>
            <w:tcW w:w="710" w:type="pct"/>
            <w:hideMark/>
          </w:tcPr>
          <w:p w14:paraId="06B781B9" w14:textId="1B09EB10" w:rsidR="00E33E03" w:rsidRPr="00125DB1" w:rsidRDefault="00E33E03" w:rsidP="00125DB1">
            <w:pPr>
              <w:spacing w:before="0"/>
              <w:rPr>
                <w:rStyle w:val="ECCParagraph"/>
                <w:rFonts w:cs="Arial"/>
              </w:rPr>
            </w:pPr>
            <w:r w:rsidRPr="00125DB1">
              <w:rPr>
                <w:rFonts w:ascii="Arial" w:hAnsi="Arial" w:cs="Arial"/>
              </w:rPr>
              <w:t>1899</w:t>
            </w:r>
            <w:r w:rsidR="00B94DEC" w:rsidRPr="00125DB1">
              <w:rPr>
                <w:rFonts w:ascii="Arial" w:hAnsi="Arial" w:cs="Arial"/>
              </w:rPr>
              <w:t>.</w:t>
            </w:r>
            <w:r w:rsidRPr="00125DB1">
              <w:rPr>
                <w:rFonts w:ascii="Arial" w:hAnsi="Arial" w:cs="Arial"/>
              </w:rPr>
              <w:t>844</w:t>
            </w:r>
          </w:p>
        </w:tc>
        <w:tc>
          <w:tcPr>
            <w:tcW w:w="507" w:type="pct"/>
            <w:hideMark/>
          </w:tcPr>
          <w:p w14:paraId="48F83D3F" w14:textId="668B8FAA" w:rsidR="00E33E03" w:rsidRPr="00125DB1" w:rsidRDefault="00E33E03" w:rsidP="00125DB1">
            <w:pPr>
              <w:spacing w:before="0"/>
              <w:rPr>
                <w:rStyle w:val="ECCParagraph"/>
                <w:rFonts w:cs="Arial"/>
              </w:rPr>
            </w:pPr>
            <w:r w:rsidRPr="00125DB1">
              <w:rPr>
                <w:rFonts w:ascii="Arial" w:hAnsi="Arial" w:cs="Arial"/>
              </w:rPr>
              <w:t>2</w:t>
            </w:r>
            <w:r w:rsidR="00B94DEC" w:rsidRPr="00125DB1">
              <w:rPr>
                <w:rFonts w:ascii="Arial" w:hAnsi="Arial" w:cs="Arial"/>
              </w:rPr>
              <w:t>.</w:t>
            </w:r>
            <w:r w:rsidRPr="00125DB1">
              <w:rPr>
                <w:rFonts w:ascii="Arial" w:hAnsi="Arial" w:cs="Arial"/>
              </w:rPr>
              <w:t>50</w:t>
            </w:r>
          </w:p>
        </w:tc>
        <w:tc>
          <w:tcPr>
            <w:tcW w:w="438" w:type="pct"/>
          </w:tcPr>
          <w:p w14:paraId="765265B6" w14:textId="77777777" w:rsidR="00E33E03" w:rsidRPr="00125DB1" w:rsidRDefault="00E33E03" w:rsidP="00125DB1">
            <w:pPr>
              <w:spacing w:before="0"/>
              <w:rPr>
                <w:rStyle w:val="ECCParagraph"/>
                <w:rFonts w:cs="Arial"/>
              </w:rPr>
            </w:pPr>
          </w:p>
        </w:tc>
        <w:tc>
          <w:tcPr>
            <w:tcW w:w="438" w:type="pct"/>
          </w:tcPr>
          <w:p w14:paraId="5214F06D" w14:textId="77777777" w:rsidR="00E33E03" w:rsidRPr="00125DB1" w:rsidRDefault="00E33E03" w:rsidP="00125DB1">
            <w:pPr>
              <w:spacing w:before="0"/>
              <w:rPr>
                <w:rStyle w:val="ECCParagraph"/>
                <w:rFonts w:cs="Arial"/>
              </w:rPr>
            </w:pPr>
          </w:p>
        </w:tc>
        <w:tc>
          <w:tcPr>
            <w:tcW w:w="438" w:type="pct"/>
            <w:hideMark/>
          </w:tcPr>
          <w:p w14:paraId="08586270" w14:textId="13135835" w:rsidR="00E33E03" w:rsidRPr="00125DB1" w:rsidRDefault="00E33E03" w:rsidP="00125DB1">
            <w:pPr>
              <w:spacing w:before="0"/>
              <w:rPr>
                <w:rStyle w:val="ECCParagraph"/>
                <w:rFonts w:cs="Arial"/>
              </w:rPr>
            </w:pPr>
            <w:r w:rsidRPr="00125DB1">
              <w:rPr>
                <w:rFonts w:ascii="Arial" w:hAnsi="Arial" w:cs="Arial"/>
              </w:rPr>
              <w:t>1</w:t>
            </w:r>
            <w:r w:rsidR="00221441" w:rsidRPr="00125DB1">
              <w:rPr>
                <w:rFonts w:ascii="Arial" w:hAnsi="Arial" w:cs="Arial"/>
              </w:rPr>
              <w:t>.</w:t>
            </w:r>
            <w:r w:rsidRPr="00125DB1">
              <w:rPr>
                <w:rFonts w:ascii="Arial" w:hAnsi="Arial" w:cs="Arial"/>
              </w:rPr>
              <w:t>5</w:t>
            </w:r>
          </w:p>
        </w:tc>
        <w:tc>
          <w:tcPr>
            <w:tcW w:w="438" w:type="pct"/>
            <w:hideMark/>
          </w:tcPr>
          <w:p w14:paraId="41C51830" w14:textId="682BAEDC" w:rsidR="00E33E03" w:rsidRPr="00125DB1" w:rsidRDefault="00E33E03" w:rsidP="00125DB1">
            <w:pPr>
              <w:spacing w:before="0"/>
              <w:rPr>
                <w:rStyle w:val="ECCParagraph"/>
                <w:rFonts w:cs="Arial"/>
              </w:rPr>
            </w:pPr>
            <w:r w:rsidRPr="00125DB1">
              <w:rPr>
                <w:rFonts w:ascii="Arial" w:hAnsi="Arial" w:cs="Arial"/>
              </w:rPr>
              <w:t>-1</w:t>
            </w:r>
            <w:r w:rsidR="00221441" w:rsidRPr="00125DB1">
              <w:rPr>
                <w:rFonts w:ascii="Arial" w:hAnsi="Arial" w:cs="Arial"/>
              </w:rPr>
              <w:t>.</w:t>
            </w:r>
            <w:r w:rsidRPr="00125DB1">
              <w:rPr>
                <w:rFonts w:ascii="Arial" w:hAnsi="Arial" w:cs="Arial"/>
              </w:rPr>
              <w:t xml:space="preserve">5 </w:t>
            </w:r>
          </w:p>
        </w:tc>
        <w:tc>
          <w:tcPr>
            <w:tcW w:w="438" w:type="pct"/>
          </w:tcPr>
          <w:p w14:paraId="413DB770" w14:textId="77777777" w:rsidR="00E33E03" w:rsidRPr="00125DB1" w:rsidRDefault="00E33E03" w:rsidP="00125DB1">
            <w:pPr>
              <w:spacing w:before="0"/>
              <w:rPr>
                <w:rStyle w:val="ECCParagraph"/>
                <w:rFonts w:cs="Arial"/>
              </w:rPr>
            </w:pPr>
          </w:p>
        </w:tc>
        <w:tc>
          <w:tcPr>
            <w:tcW w:w="462" w:type="pct"/>
          </w:tcPr>
          <w:p w14:paraId="77B320E5" w14:textId="77777777" w:rsidR="00E33E03" w:rsidRPr="00125DB1" w:rsidRDefault="00E33E03" w:rsidP="00125DB1">
            <w:pPr>
              <w:spacing w:before="0"/>
              <w:rPr>
                <w:rStyle w:val="ECCParagraph"/>
                <w:rFonts w:cs="Arial"/>
              </w:rPr>
            </w:pPr>
          </w:p>
        </w:tc>
        <w:tc>
          <w:tcPr>
            <w:tcW w:w="511" w:type="pct"/>
          </w:tcPr>
          <w:p w14:paraId="2E01EFE6" w14:textId="77777777" w:rsidR="00E33E03" w:rsidRPr="00125DB1" w:rsidRDefault="00E33E03" w:rsidP="00125DB1">
            <w:pPr>
              <w:spacing w:before="0"/>
              <w:rPr>
                <w:rStyle w:val="ECCParagraph"/>
                <w:rFonts w:cs="Arial"/>
              </w:rPr>
            </w:pPr>
          </w:p>
        </w:tc>
        <w:tc>
          <w:tcPr>
            <w:tcW w:w="621" w:type="pct"/>
          </w:tcPr>
          <w:p w14:paraId="1B5D0407" w14:textId="77777777" w:rsidR="00E33E03" w:rsidRPr="00125DB1" w:rsidRDefault="00E33E03" w:rsidP="00125DB1">
            <w:pPr>
              <w:spacing w:before="0"/>
              <w:rPr>
                <w:rStyle w:val="ECCParagraph"/>
                <w:rFonts w:cs="Arial"/>
              </w:rPr>
            </w:pPr>
          </w:p>
        </w:tc>
      </w:tr>
      <w:tr w:rsidR="006605B6" w14:paraId="23056E19" w14:textId="77777777" w:rsidTr="006605B6">
        <w:tc>
          <w:tcPr>
            <w:tcW w:w="710" w:type="pct"/>
            <w:hideMark/>
          </w:tcPr>
          <w:p w14:paraId="1F5D0069" w14:textId="6EE0244E" w:rsidR="00E33E03" w:rsidRPr="00125DB1" w:rsidRDefault="00E33E03" w:rsidP="00125DB1">
            <w:pPr>
              <w:spacing w:before="0"/>
              <w:rPr>
                <w:rStyle w:val="ECCParagraph"/>
                <w:rFonts w:cs="Arial"/>
              </w:rPr>
            </w:pPr>
            <w:r w:rsidRPr="00125DB1">
              <w:rPr>
                <w:rFonts w:ascii="Arial" w:hAnsi="Arial" w:cs="Arial"/>
              </w:rPr>
              <w:t>1900</w:t>
            </w:r>
            <w:r w:rsidR="00B94DEC" w:rsidRPr="00125DB1">
              <w:rPr>
                <w:rFonts w:ascii="Arial" w:hAnsi="Arial" w:cs="Arial"/>
              </w:rPr>
              <w:t>.</w:t>
            </w:r>
            <w:r w:rsidRPr="00125DB1">
              <w:rPr>
                <w:rFonts w:ascii="Arial" w:hAnsi="Arial" w:cs="Arial"/>
              </w:rPr>
              <w:t>094</w:t>
            </w:r>
          </w:p>
        </w:tc>
        <w:tc>
          <w:tcPr>
            <w:tcW w:w="507" w:type="pct"/>
            <w:hideMark/>
          </w:tcPr>
          <w:p w14:paraId="4DE581FA" w14:textId="27DDC43E" w:rsidR="00E33E03" w:rsidRPr="00125DB1" w:rsidRDefault="00E33E03" w:rsidP="00125DB1">
            <w:pPr>
              <w:spacing w:before="0"/>
              <w:rPr>
                <w:rStyle w:val="ECCParagraph"/>
                <w:rFonts w:cs="Arial"/>
              </w:rPr>
            </w:pPr>
            <w:r w:rsidRPr="00125DB1">
              <w:rPr>
                <w:rFonts w:ascii="Arial" w:hAnsi="Arial" w:cs="Arial"/>
              </w:rPr>
              <w:t>2</w:t>
            </w:r>
            <w:r w:rsidR="00B94DEC" w:rsidRPr="00125DB1">
              <w:rPr>
                <w:rFonts w:ascii="Arial" w:hAnsi="Arial" w:cs="Arial"/>
              </w:rPr>
              <w:t>.</w:t>
            </w:r>
            <w:r w:rsidRPr="00125DB1">
              <w:rPr>
                <w:rFonts w:ascii="Arial" w:hAnsi="Arial" w:cs="Arial"/>
              </w:rPr>
              <w:t>75</w:t>
            </w:r>
          </w:p>
        </w:tc>
        <w:tc>
          <w:tcPr>
            <w:tcW w:w="438" w:type="pct"/>
          </w:tcPr>
          <w:p w14:paraId="78B838BF" w14:textId="77777777" w:rsidR="00E33E03" w:rsidRPr="00125DB1" w:rsidRDefault="00E33E03" w:rsidP="00125DB1">
            <w:pPr>
              <w:spacing w:before="0"/>
              <w:rPr>
                <w:rStyle w:val="ECCParagraph"/>
                <w:rFonts w:cs="Arial"/>
              </w:rPr>
            </w:pPr>
          </w:p>
        </w:tc>
        <w:tc>
          <w:tcPr>
            <w:tcW w:w="438" w:type="pct"/>
          </w:tcPr>
          <w:p w14:paraId="4E65EAED" w14:textId="77777777" w:rsidR="00E33E03" w:rsidRPr="00125DB1" w:rsidRDefault="00E33E03" w:rsidP="00125DB1">
            <w:pPr>
              <w:spacing w:before="0"/>
              <w:rPr>
                <w:rStyle w:val="ECCParagraph"/>
                <w:rFonts w:cs="Arial"/>
              </w:rPr>
            </w:pPr>
          </w:p>
        </w:tc>
        <w:tc>
          <w:tcPr>
            <w:tcW w:w="438" w:type="pct"/>
            <w:hideMark/>
          </w:tcPr>
          <w:p w14:paraId="36F26389" w14:textId="01BE3467" w:rsidR="00E33E03" w:rsidRPr="00125DB1" w:rsidRDefault="00E33E03" w:rsidP="00125DB1">
            <w:pPr>
              <w:spacing w:before="0"/>
              <w:rPr>
                <w:rStyle w:val="ECCParagraph"/>
                <w:rFonts w:cs="Arial"/>
              </w:rPr>
            </w:pPr>
            <w:r w:rsidRPr="00125DB1">
              <w:rPr>
                <w:rFonts w:ascii="Arial" w:hAnsi="Arial" w:cs="Arial"/>
              </w:rPr>
              <w:t>1</w:t>
            </w:r>
            <w:r w:rsidR="00221441" w:rsidRPr="00125DB1">
              <w:rPr>
                <w:rFonts w:ascii="Arial" w:hAnsi="Arial" w:cs="Arial"/>
              </w:rPr>
              <w:t>.</w:t>
            </w:r>
            <w:r w:rsidRPr="00125DB1">
              <w:rPr>
                <w:rFonts w:ascii="Arial" w:hAnsi="Arial" w:cs="Arial"/>
              </w:rPr>
              <w:t>5</w:t>
            </w:r>
          </w:p>
        </w:tc>
        <w:tc>
          <w:tcPr>
            <w:tcW w:w="438" w:type="pct"/>
            <w:hideMark/>
          </w:tcPr>
          <w:p w14:paraId="0BE145A8" w14:textId="78ECF788" w:rsidR="00E33E03" w:rsidRPr="00125DB1" w:rsidRDefault="00E33E03" w:rsidP="00125DB1">
            <w:pPr>
              <w:spacing w:before="0"/>
              <w:rPr>
                <w:rStyle w:val="ECCParagraph"/>
                <w:rFonts w:cs="Arial"/>
              </w:rPr>
            </w:pPr>
            <w:r w:rsidRPr="00125DB1">
              <w:rPr>
                <w:rFonts w:ascii="Arial" w:hAnsi="Arial" w:cs="Arial"/>
              </w:rPr>
              <w:t>-1</w:t>
            </w:r>
            <w:r w:rsidR="00221441" w:rsidRPr="00125DB1">
              <w:rPr>
                <w:rFonts w:ascii="Arial" w:hAnsi="Arial" w:cs="Arial"/>
              </w:rPr>
              <w:t>.</w:t>
            </w:r>
            <w:r w:rsidRPr="00125DB1">
              <w:rPr>
                <w:rFonts w:ascii="Arial" w:hAnsi="Arial" w:cs="Arial"/>
              </w:rPr>
              <w:t>5</w:t>
            </w:r>
          </w:p>
        </w:tc>
        <w:tc>
          <w:tcPr>
            <w:tcW w:w="438" w:type="pct"/>
          </w:tcPr>
          <w:p w14:paraId="5C39EB10" w14:textId="77777777" w:rsidR="00E33E03" w:rsidRPr="00125DB1" w:rsidRDefault="00E33E03" w:rsidP="00125DB1">
            <w:pPr>
              <w:spacing w:before="0"/>
              <w:rPr>
                <w:rStyle w:val="ECCParagraph"/>
                <w:rFonts w:cs="Arial"/>
              </w:rPr>
            </w:pPr>
          </w:p>
        </w:tc>
        <w:tc>
          <w:tcPr>
            <w:tcW w:w="462" w:type="pct"/>
          </w:tcPr>
          <w:p w14:paraId="34FBA505" w14:textId="77777777" w:rsidR="00E33E03" w:rsidRPr="00125DB1" w:rsidRDefault="00E33E03" w:rsidP="00125DB1">
            <w:pPr>
              <w:spacing w:before="0"/>
              <w:rPr>
                <w:rStyle w:val="ECCParagraph"/>
                <w:rFonts w:cs="Arial"/>
              </w:rPr>
            </w:pPr>
          </w:p>
        </w:tc>
        <w:tc>
          <w:tcPr>
            <w:tcW w:w="511" w:type="pct"/>
          </w:tcPr>
          <w:p w14:paraId="34F69359" w14:textId="77777777" w:rsidR="00E33E03" w:rsidRPr="00125DB1" w:rsidRDefault="00E33E03" w:rsidP="00125DB1">
            <w:pPr>
              <w:spacing w:before="0"/>
              <w:rPr>
                <w:rStyle w:val="ECCParagraph"/>
                <w:rFonts w:cs="Arial"/>
              </w:rPr>
            </w:pPr>
          </w:p>
        </w:tc>
        <w:tc>
          <w:tcPr>
            <w:tcW w:w="621" w:type="pct"/>
          </w:tcPr>
          <w:p w14:paraId="727F91B3" w14:textId="77777777" w:rsidR="00E33E03" w:rsidRPr="00125DB1" w:rsidRDefault="00E33E03" w:rsidP="00125DB1">
            <w:pPr>
              <w:spacing w:before="0"/>
              <w:rPr>
                <w:rStyle w:val="ECCParagraph"/>
                <w:rFonts w:cs="Arial"/>
              </w:rPr>
            </w:pPr>
          </w:p>
        </w:tc>
      </w:tr>
      <w:tr w:rsidR="006605B6" w14:paraId="739CB407" w14:textId="77777777" w:rsidTr="006605B6">
        <w:tc>
          <w:tcPr>
            <w:tcW w:w="710" w:type="pct"/>
            <w:hideMark/>
          </w:tcPr>
          <w:p w14:paraId="225D887B" w14:textId="35E10B61" w:rsidR="00E33E03" w:rsidRPr="002E245D" w:rsidRDefault="00E33E03" w:rsidP="002E245D">
            <w:pPr>
              <w:spacing w:before="0"/>
              <w:rPr>
                <w:rStyle w:val="ECCParagraph"/>
                <w:rFonts w:cs="Arial"/>
              </w:rPr>
            </w:pPr>
            <w:r w:rsidRPr="002E245D">
              <w:rPr>
                <w:rFonts w:ascii="Arial" w:hAnsi="Arial" w:cs="Arial"/>
              </w:rPr>
              <w:t>1900</w:t>
            </w:r>
            <w:r w:rsidR="00B94DEC" w:rsidRPr="002E245D">
              <w:rPr>
                <w:rFonts w:ascii="Arial" w:hAnsi="Arial" w:cs="Arial"/>
              </w:rPr>
              <w:t>.</w:t>
            </w:r>
            <w:r w:rsidRPr="002E245D">
              <w:rPr>
                <w:rFonts w:ascii="Arial" w:hAnsi="Arial" w:cs="Arial"/>
              </w:rPr>
              <w:t xml:space="preserve">344 </w:t>
            </w:r>
          </w:p>
        </w:tc>
        <w:tc>
          <w:tcPr>
            <w:tcW w:w="507" w:type="pct"/>
            <w:hideMark/>
          </w:tcPr>
          <w:p w14:paraId="79499086" w14:textId="2A4684CE" w:rsidR="00E33E03" w:rsidRPr="002E245D" w:rsidRDefault="00E33E03" w:rsidP="002E245D">
            <w:pPr>
              <w:spacing w:before="0"/>
              <w:rPr>
                <w:rStyle w:val="ECCParagraph"/>
                <w:rFonts w:cs="Arial"/>
              </w:rPr>
            </w:pPr>
            <w:r w:rsidRPr="002E245D">
              <w:rPr>
                <w:rFonts w:ascii="Arial" w:hAnsi="Arial" w:cs="Arial"/>
              </w:rPr>
              <w:t>3</w:t>
            </w:r>
            <w:r w:rsidR="00B94DEC" w:rsidRPr="002E245D">
              <w:rPr>
                <w:rFonts w:ascii="Arial" w:hAnsi="Arial" w:cs="Arial"/>
              </w:rPr>
              <w:t>.</w:t>
            </w:r>
            <w:r w:rsidRPr="002E245D">
              <w:rPr>
                <w:rFonts w:ascii="Arial" w:hAnsi="Arial" w:cs="Arial"/>
              </w:rPr>
              <w:t xml:space="preserve">00 </w:t>
            </w:r>
          </w:p>
        </w:tc>
        <w:tc>
          <w:tcPr>
            <w:tcW w:w="438" w:type="pct"/>
          </w:tcPr>
          <w:p w14:paraId="163A6D94" w14:textId="77777777" w:rsidR="00E33E03" w:rsidRPr="002E245D" w:rsidRDefault="00E33E03" w:rsidP="002E245D">
            <w:pPr>
              <w:spacing w:before="0"/>
              <w:rPr>
                <w:rStyle w:val="ECCParagraph"/>
                <w:rFonts w:cs="Arial"/>
              </w:rPr>
            </w:pPr>
          </w:p>
        </w:tc>
        <w:tc>
          <w:tcPr>
            <w:tcW w:w="438" w:type="pct"/>
          </w:tcPr>
          <w:p w14:paraId="5A8A74D8" w14:textId="77777777" w:rsidR="00E33E03" w:rsidRPr="002E245D" w:rsidRDefault="00E33E03" w:rsidP="002E245D">
            <w:pPr>
              <w:spacing w:before="0"/>
              <w:rPr>
                <w:rStyle w:val="ECCParagraph"/>
                <w:rFonts w:cs="Arial"/>
              </w:rPr>
            </w:pPr>
          </w:p>
        </w:tc>
        <w:tc>
          <w:tcPr>
            <w:tcW w:w="438" w:type="pct"/>
            <w:hideMark/>
          </w:tcPr>
          <w:p w14:paraId="0CB17783" w14:textId="6E619871" w:rsidR="00E33E03" w:rsidRPr="002E245D" w:rsidRDefault="00E33E03" w:rsidP="002E245D">
            <w:pPr>
              <w:spacing w:before="0"/>
              <w:rPr>
                <w:rStyle w:val="ECCParagraph"/>
                <w:rFonts w:cs="Arial"/>
              </w:rPr>
            </w:pPr>
            <w:r w:rsidRPr="002E245D">
              <w:rPr>
                <w:rFonts w:ascii="Arial" w:hAnsi="Arial" w:cs="Arial"/>
              </w:rPr>
              <w:t>-0</w:t>
            </w:r>
            <w:r w:rsidR="00221441" w:rsidRPr="002E245D">
              <w:rPr>
                <w:rFonts w:ascii="Arial" w:hAnsi="Arial" w:cs="Arial"/>
              </w:rPr>
              <w:t>.</w:t>
            </w:r>
            <w:r w:rsidRPr="002E245D">
              <w:rPr>
                <w:rFonts w:ascii="Arial" w:hAnsi="Arial" w:cs="Arial"/>
              </w:rPr>
              <w:t>5</w:t>
            </w:r>
          </w:p>
        </w:tc>
        <w:tc>
          <w:tcPr>
            <w:tcW w:w="438" w:type="pct"/>
            <w:hideMark/>
          </w:tcPr>
          <w:p w14:paraId="0F42856E" w14:textId="31221D70" w:rsidR="00E33E03" w:rsidRPr="002E245D" w:rsidRDefault="00E33E03" w:rsidP="002E245D">
            <w:pPr>
              <w:spacing w:before="0"/>
              <w:rPr>
                <w:rStyle w:val="ECCParagraph"/>
                <w:rFonts w:cs="Arial"/>
              </w:rPr>
            </w:pPr>
            <w:r w:rsidRPr="002E245D">
              <w:rPr>
                <w:rFonts w:ascii="Arial" w:hAnsi="Arial" w:cs="Arial"/>
              </w:rPr>
              <w:t>-2</w:t>
            </w:r>
            <w:r w:rsidR="00221441" w:rsidRPr="002E245D">
              <w:rPr>
                <w:rFonts w:ascii="Arial" w:hAnsi="Arial" w:cs="Arial"/>
              </w:rPr>
              <w:t>.</w:t>
            </w:r>
            <w:r w:rsidRPr="002E245D">
              <w:rPr>
                <w:rFonts w:ascii="Arial" w:hAnsi="Arial" w:cs="Arial"/>
              </w:rPr>
              <w:t xml:space="preserve">5 </w:t>
            </w:r>
          </w:p>
        </w:tc>
        <w:tc>
          <w:tcPr>
            <w:tcW w:w="438" w:type="pct"/>
          </w:tcPr>
          <w:p w14:paraId="06058037" w14:textId="77777777" w:rsidR="00E33E03" w:rsidRPr="002E245D" w:rsidRDefault="00E33E03" w:rsidP="002E245D">
            <w:pPr>
              <w:spacing w:before="0"/>
              <w:rPr>
                <w:rStyle w:val="ECCParagraph"/>
                <w:rFonts w:cs="Arial"/>
              </w:rPr>
            </w:pPr>
          </w:p>
        </w:tc>
        <w:tc>
          <w:tcPr>
            <w:tcW w:w="462" w:type="pct"/>
          </w:tcPr>
          <w:p w14:paraId="1C147AC0" w14:textId="77777777" w:rsidR="00E33E03" w:rsidRPr="002E245D" w:rsidRDefault="00E33E03" w:rsidP="002E245D">
            <w:pPr>
              <w:spacing w:before="0"/>
              <w:rPr>
                <w:rStyle w:val="ECCParagraph"/>
                <w:rFonts w:cs="Arial"/>
              </w:rPr>
            </w:pPr>
          </w:p>
        </w:tc>
        <w:tc>
          <w:tcPr>
            <w:tcW w:w="511" w:type="pct"/>
          </w:tcPr>
          <w:p w14:paraId="58B5D723" w14:textId="77777777" w:rsidR="00E33E03" w:rsidRPr="002E245D" w:rsidRDefault="00E33E03" w:rsidP="002E245D">
            <w:pPr>
              <w:spacing w:before="0"/>
              <w:rPr>
                <w:rStyle w:val="ECCParagraph"/>
                <w:rFonts w:cs="Arial"/>
              </w:rPr>
            </w:pPr>
          </w:p>
        </w:tc>
        <w:tc>
          <w:tcPr>
            <w:tcW w:w="621" w:type="pct"/>
          </w:tcPr>
          <w:p w14:paraId="530B4D2E" w14:textId="77777777" w:rsidR="00E33E03" w:rsidRPr="002E245D" w:rsidRDefault="00E33E03" w:rsidP="002E245D">
            <w:pPr>
              <w:spacing w:before="0"/>
              <w:rPr>
                <w:rStyle w:val="ECCParagraph"/>
                <w:rFonts w:cs="Arial"/>
              </w:rPr>
            </w:pPr>
          </w:p>
        </w:tc>
      </w:tr>
      <w:tr w:rsidR="006605B6" w14:paraId="7718C0B2" w14:textId="77777777" w:rsidTr="006605B6">
        <w:tc>
          <w:tcPr>
            <w:tcW w:w="710" w:type="pct"/>
            <w:hideMark/>
          </w:tcPr>
          <w:p w14:paraId="5DB353F9" w14:textId="04D02B3B" w:rsidR="00E33E03" w:rsidRPr="002E245D" w:rsidRDefault="00E33E03" w:rsidP="002E245D">
            <w:pPr>
              <w:spacing w:before="0"/>
              <w:rPr>
                <w:rStyle w:val="ECCParagraph"/>
                <w:rFonts w:cs="Arial"/>
              </w:rPr>
            </w:pPr>
            <w:r w:rsidRPr="002E245D">
              <w:rPr>
                <w:rFonts w:ascii="Arial" w:hAnsi="Arial" w:cs="Arial"/>
              </w:rPr>
              <w:t>1900</w:t>
            </w:r>
            <w:r w:rsidR="00B94DEC" w:rsidRPr="002E245D">
              <w:rPr>
                <w:rFonts w:ascii="Arial" w:hAnsi="Arial" w:cs="Arial"/>
              </w:rPr>
              <w:t>.</w:t>
            </w:r>
            <w:r w:rsidRPr="002E245D">
              <w:rPr>
                <w:rFonts w:ascii="Arial" w:hAnsi="Arial" w:cs="Arial"/>
              </w:rPr>
              <w:t>844</w:t>
            </w:r>
          </w:p>
        </w:tc>
        <w:tc>
          <w:tcPr>
            <w:tcW w:w="507" w:type="pct"/>
            <w:hideMark/>
          </w:tcPr>
          <w:p w14:paraId="43A952CB" w14:textId="41172C3B" w:rsidR="00E33E03" w:rsidRPr="002E245D" w:rsidRDefault="00E33E03" w:rsidP="002E245D">
            <w:pPr>
              <w:spacing w:before="0"/>
              <w:rPr>
                <w:rStyle w:val="ECCParagraph"/>
                <w:rFonts w:cs="Arial"/>
              </w:rPr>
            </w:pPr>
            <w:r w:rsidRPr="002E245D">
              <w:rPr>
                <w:rFonts w:ascii="Arial" w:hAnsi="Arial" w:cs="Arial"/>
              </w:rPr>
              <w:t>3</w:t>
            </w:r>
            <w:r w:rsidR="00221441" w:rsidRPr="002E245D">
              <w:rPr>
                <w:rFonts w:ascii="Arial" w:hAnsi="Arial" w:cs="Arial"/>
              </w:rPr>
              <w:t>.</w:t>
            </w:r>
            <w:r w:rsidRPr="002E245D">
              <w:rPr>
                <w:rFonts w:ascii="Arial" w:hAnsi="Arial" w:cs="Arial"/>
              </w:rPr>
              <w:t xml:space="preserve">50 </w:t>
            </w:r>
          </w:p>
        </w:tc>
        <w:tc>
          <w:tcPr>
            <w:tcW w:w="438" w:type="pct"/>
          </w:tcPr>
          <w:p w14:paraId="51DA1FB2" w14:textId="77777777" w:rsidR="00E33E03" w:rsidRPr="002E245D" w:rsidRDefault="00E33E03" w:rsidP="002E245D">
            <w:pPr>
              <w:spacing w:before="0"/>
              <w:rPr>
                <w:rStyle w:val="ECCParagraph"/>
                <w:rFonts w:cs="Arial"/>
              </w:rPr>
            </w:pPr>
          </w:p>
        </w:tc>
        <w:tc>
          <w:tcPr>
            <w:tcW w:w="438" w:type="pct"/>
          </w:tcPr>
          <w:p w14:paraId="37FEC35C" w14:textId="77777777" w:rsidR="00E33E03" w:rsidRPr="002E245D" w:rsidRDefault="00E33E03" w:rsidP="002E245D">
            <w:pPr>
              <w:spacing w:before="0"/>
              <w:rPr>
                <w:rStyle w:val="ECCParagraph"/>
                <w:rFonts w:cs="Arial"/>
              </w:rPr>
            </w:pPr>
          </w:p>
        </w:tc>
        <w:tc>
          <w:tcPr>
            <w:tcW w:w="438" w:type="pct"/>
            <w:hideMark/>
          </w:tcPr>
          <w:p w14:paraId="43997624" w14:textId="3108BD4F" w:rsidR="00E33E03" w:rsidRPr="002E245D" w:rsidRDefault="00E33E03" w:rsidP="002E245D">
            <w:pPr>
              <w:spacing w:before="0"/>
              <w:rPr>
                <w:rStyle w:val="ECCParagraph"/>
                <w:rFonts w:cs="Arial"/>
              </w:rPr>
            </w:pPr>
            <w:r w:rsidRPr="002E245D">
              <w:rPr>
                <w:rFonts w:ascii="Arial" w:hAnsi="Arial" w:cs="Arial"/>
              </w:rPr>
              <w:t>0</w:t>
            </w:r>
            <w:r w:rsidR="00221441" w:rsidRPr="002E245D">
              <w:rPr>
                <w:rFonts w:ascii="Arial" w:hAnsi="Arial" w:cs="Arial"/>
              </w:rPr>
              <w:t>.</w:t>
            </w:r>
            <w:r w:rsidRPr="002E245D">
              <w:rPr>
                <w:rFonts w:ascii="Arial" w:hAnsi="Arial" w:cs="Arial"/>
              </w:rPr>
              <w:t xml:space="preserve">5 </w:t>
            </w:r>
          </w:p>
        </w:tc>
        <w:tc>
          <w:tcPr>
            <w:tcW w:w="438" w:type="pct"/>
            <w:hideMark/>
          </w:tcPr>
          <w:p w14:paraId="7156151F" w14:textId="37534C6D" w:rsidR="00E33E03" w:rsidRPr="002E245D" w:rsidRDefault="00E33E03" w:rsidP="002E245D">
            <w:pPr>
              <w:spacing w:before="0"/>
              <w:rPr>
                <w:rStyle w:val="ECCParagraph"/>
                <w:rFonts w:cs="Arial"/>
              </w:rPr>
            </w:pPr>
            <w:r w:rsidRPr="002E245D">
              <w:rPr>
                <w:rFonts w:ascii="Arial" w:hAnsi="Arial" w:cs="Arial"/>
              </w:rPr>
              <w:t>-7</w:t>
            </w:r>
            <w:r w:rsidR="00221441" w:rsidRPr="002E245D">
              <w:rPr>
                <w:rFonts w:ascii="Arial" w:hAnsi="Arial" w:cs="Arial"/>
              </w:rPr>
              <w:t>.</w:t>
            </w:r>
            <w:r w:rsidRPr="002E245D">
              <w:rPr>
                <w:rFonts w:ascii="Arial" w:hAnsi="Arial" w:cs="Arial"/>
              </w:rPr>
              <w:t xml:space="preserve">5 </w:t>
            </w:r>
          </w:p>
        </w:tc>
        <w:tc>
          <w:tcPr>
            <w:tcW w:w="438" w:type="pct"/>
          </w:tcPr>
          <w:p w14:paraId="0E75427F" w14:textId="77777777" w:rsidR="00E33E03" w:rsidRPr="002E245D" w:rsidRDefault="00E33E03" w:rsidP="002E245D">
            <w:pPr>
              <w:spacing w:before="0"/>
              <w:rPr>
                <w:rStyle w:val="ECCParagraph"/>
                <w:rFonts w:cs="Arial"/>
              </w:rPr>
            </w:pPr>
          </w:p>
        </w:tc>
        <w:tc>
          <w:tcPr>
            <w:tcW w:w="462" w:type="pct"/>
          </w:tcPr>
          <w:p w14:paraId="4384BBE8" w14:textId="77777777" w:rsidR="00E33E03" w:rsidRPr="002E245D" w:rsidRDefault="00E33E03" w:rsidP="002E245D">
            <w:pPr>
              <w:spacing w:before="0"/>
              <w:rPr>
                <w:rStyle w:val="ECCParagraph"/>
                <w:rFonts w:cs="Arial"/>
              </w:rPr>
            </w:pPr>
          </w:p>
        </w:tc>
        <w:tc>
          <w:tcPr>
            <w:tcW w:w="511" w:type="pct"/>
          </w:tcPr>
          <w:p w14:paraId="56298ED8" w14:textId="77777777" w:rsidR="00E33E03" w:rsidRPr="002E245D" w:rsidRDefault="00E33E03" w:rsidP="002E245D">
            <w:pPr>
              <w:spacing w:before="0"/>
              <w:rPr>
                <w:rStyle w:val="ECCParagraph"/>
                <w:rFonts w:cs="Arial"/>
              </w:rPr>
            </w:pPr>
          </w:p>
        </w:tc>
        <w:tc>
          <w:tcPr>
            <w:tcW w:w="621" w:type="pct"/>
          </w:tcPr>
          <w:p w14:paraId="1359CCF6" w14:textId="77777777" w:rsidR="00E33E03" w:rsidRPr="002E245D" w:rsidRDefault="00E33E03" w:rsidP="002E245D">
            <w:pPr>
              <w:spacing w:before="0"/>
              <w:rPr>
                <w:rStyle w:val="ECCParagraph"/>
                <w:rFonts w:cs="Arial"/>
              </w:rPr>
            </w:pPr>
          </w:p>
        </w:tc>
      </w:tr>
      <w:tr w:rsidR="006605B6" w14:paraId="7E8E5046" w14:textId="77777777" w:rsidTr="006605B6">
        <w:tc>
          <w:tcPr>
            <w:tcW w:w="710" w:type="pct"/>
            <w:hideMark/>
          </w:tcPr>
          <w:p w14:paraId="0BA569DF" w14:textId="23C58176" w:rsidR="00E33E03" w:rsidRPr="002E245D" w:rsidRDefault="00E33E03" w:rsidP="002E245D">
            <w:pPr>
              <w:spacing w:before="0"/>
              <w:rPr>
                <w:rStyle w:val="ECCParagraph"/>
                <w:rFonts w:cs="Arial"/>
              </w:rPr>
            </w:pPr>
            <w:r w:rsidRPr="002E245D">
              <w:rPr>
                <w:rFonts w:ascii="Arial" w:hAnsi="Arial" w:cs="Arial"/>
              </w:rPr>
              <w:t>1901</w:t>
            </w:r>
            <w:r w:rsidR="00B94DEC" w:rsidRPr="002E245D">
              <w:rPr>
                <w:rFonts w:ascii="Arial" w:hAnsi="Arial" w:cs="Arial"/>
              </w:rPr>
              <w:t>.</w:t>
            </w:r>
            <w:r w:rsidRPr="002E245D">
              <w:rPr>
                <w:rFonts w:ascii="Arial" w:hAnsi="Arial" w:cs="Arial"/>
              </w:rPr>
              <w:t>344</w:t>
            </w:r>
          </w:p>
        </w:tc>
        <w:tc>
          <w:tcPr>
            <w:tcW w:w="507" w:type="pct"/>
            <w:hideMark/>
          </w:tcPr>
          <w:p w14:paraId="63DB5791" w14:textId="55D94869" w:rsidR="00E33E03" w:rsidRPr="002E245D" w:rsidRDefault="00E33E03" w:rsidP="002E245D">
            <w:pPr>
              <w:spacing w:before="0"/>
              <w:rPr>
                <w:rStyle w:val="ECCParagraph"/>
                <w:rFonts w:cs="Arial"/>
              </w:rPr>
            </w:pPr>
            <w:r w:rsidRPr="002E245D">
              <w:rPr>
                <w:rFonts w:ascii="Arial" w:hAnsi="Arial" w:cs="Arial"/>
              </w:rPr>
              <w:t>4</w:t>
            </w:r>
            <w:r w:rsidR="00221441" w:rsidRPr="002E245D">
              <w:rPr>
                <w:rFonts w:ascii="Arial" w:hAnsi="Arial" w:cs="Arial"/>
              </w:rPr>
              <w:t>.</w:t>
            </w:r>
            <w:r w:rsidRPr="002E245D">
              <w:rPr>
                <w:rFonts w:ascii="Arial" w:hAnsi="Arial" w:cs="Arial"/>
              </w:rPr>
              <w:t xml:space="preserve">00 </w:t>
            </w:r>
          </w:p>
        </w:tc>
        <w:tc>
          <w:tcPr>
            <w:tcW w:w="438" w:type="pct"/>
            <w:hideMark/>
          </w:tcPr>
          <w:p w14:paraId="70BB416C" w14:textId="2D297093" w:rsidR="00E33E03" w:rsidRPr="002E245D" w:rsidRDefault="00E33E03" w:rsidP="002E245D">
            <w:pPr>
              <w:spacing w:before="0"/>
              <w:rPr>
                <w:rStyle w:val="ECCParagraph"/>
                <w:rFonts w:cs="Arial"/>
              </w:rPr>
            </w:pPr>
            <w:r w:rsidRPr="002E245D">
              <w:rPr>
                <w:rFonts w:ascii="Arial" w:hAnsi="Arial" w:cs="Arial"/>
              </w:rPr>
              <w:t>0</w:t>
            </w:r>
            <w:r w:rsidR="00221441" w:rsidRPr="002E245D">
              <w:rPr>
                <w:rFonts w:ascii="Arial" w:hAnsi="Arial" w:cs="Arial"/>
              </w:rPr>
              <w:t>.</w:t>
            </w:r>
            <w:r w:rsidRPr="002E245D">
              <w:rPr>
                <w:rFonts w:ascii="Arial" w:hAnsi="Arial" w:cs="Arial"/>
              </w:rPr>
              <w:t xml:space="preserve">5 </w:t>
            </w:r>
          </w:p>
        </w:tc>
        <w:tc>
          <w:tcPr>
            <w:tcW w:w="438" w:type="pct"/>
            <w:hideMark/>
          </w:tcPr>
          <w:p w14:paraId="5AC9ADB7" w14:textId="0ACAE601" w:rsidR="00E33E03" w:rsidRPr="002E245D" w:rsidRDefault="00E33E03" w:rsidP="002E245D">
            <w:pPr>
              <w:spacing w:before="0"/>
              <w:rPr>
                <w:rStyle w:val="ECCParagraph"/>
                <w:rFonts w:cs="Arial"/>
              </w:rPr>
            </w:pPr>
            <w:r w:rsidRPr="002E245D">
              <w:rPr>
                <w:rFonts w:ascii="Arial" w:hAnsi="Arial" w:cs="Arial"/>
              </w:rPr>
              <w:t>-2</w:t>
            </w:r>
            <w:r w:rsidR="00221441" w:rsidRPr="002E245D">
              <w:rPr>
                <w:rFonts w:ascii="Arial" w:hAnsi="Arial" w:cs="Arial"/>
              </w:rPr>
              <w:t>.</w:t>
            </w:r>
            <w:r w:rsidRPr="002E245D">
              <w:rPr>
                <w:rFonts w:ascii="Arial" w:hAnsi="Arial" w:cs="Arial"/>
              </w:rPr>
              <w:t>5</w:t>
            </w:r>
          </w:p>
        </w:tc>
        <w:tc>
          <w:tcPr>
            <w:tcW w:w="438" w:type="pct"/>
            <w:hideMark/>
          </w:tcPr>
          <w:p w14:paraId="061A2B76" w14:textId="1F7D9125" w:rsidR="00E33E03" w:rsidRPr="002E245D" w:rsidRDefault="00E33E03" w:rsidP="002E245D">
            <w:pPr>
              <w:spacing w:before="0"/>
              <w:rPr>
                <w:rStyle w:val="ECCParagraph"/>
                <w:rFonts w:cs="Arial"/>
              </w:rPr>
            </w:pPr>
            <w:r w:rsidRPr="002E245D">
              <w:rPr>
                <w:rFonts w:ascii="Arial" w:hAnsi="Arial" w:cs="Arial"/>
              </w:rPr>
              <w:t>-0</w:t>
            </w:r>
            <w:r w:rsidR="00221441" w:rsidRPr="002E245D">
              <w:rPr>
                <w:rFonts w:ascii="Arial" w:hAnsi="Arial" w:cs="Arial"/>
              </w:rPr>
              <w:t>.</w:t>
            </w:r>
            <w:r w:rsidRPr="002E245D">
              <w:rPr>
                <w:rFonts w:ascii="Arial" w:hAnsi="Arial" w:cs="Arial"/>
              </w:rPr>
              <w:t>5</w:t>
            </w:r>
          </w:p>
        </w:tc>
        <w:tc>
          <w:tcPr>
            <w:tcW w:w="438" w:type="pct"/>
            <w:hideMark/>
          </w:tcPr>
          <w:p w14:paraId="35020983" w14:textId="7F9DE78B" w:rsidR="00E33E03" w:rsidRPr="002E245D" w:rsidRDefault="00E33E03" w:rsidP="002E245D">
            <w:pPr>
              <w:spacing w:before="0"/>
              <w:rPr>
                <w:rStyle w:val="ECCParagraph"/>
                <w:rFonts w:cs="Arial"/>
              </w:rPr>
            </w:pPr>
            <w:r w:rsidRPr="002E245D">
              <w:rPr>
                <w:rFonts w:ascii="Arial" w:hAnsi="Arial" w:cs="Arial"/>
              </w:rPr>
              <w:t>-23</w:t>
            </w:r>
            <w:r w:rsidR="00221441" w:rsidRPr="002E245D">
              <w:rPr>
                <w:rFonts w:ascii="Arial" w:hAnsi="Arial" w:cs="Arial"/>
              </w:rPr>
              <w:t>.</w:t>
            </w:r>
            <w:r w:rsidRPr="002E245D">
              <w:rPr>
                <w:rFonts w:ascii="Arial" w:hAnsi="Arial" w:cs="Arial"/>
              </w:rPr>
              <w:t xml:space="preserve">5 </w:t>
            </w:r>
          </w:p>
        </w:tc>
        <w:tc>
          <w:tcPr>
            <w:tcW w:w="438" w:type="pct"/>
            <w:hideMark/>
          </w:tcPr>
          <w:p w14:paraId="2A33B08C" w14:textId="786036CD" w:rsidR="00E33E03" w:rsidRPr="002E245D" w:rsidRDefault="00E33E03" w:rsidP="002E245D">
            <w:pPr>
              <w:spacing w:before="0"/>
              <w:rPr>
                <w:rStyle w:val="ECCParagraph"/>
                <w:rFonts w:cs="Arial"/>
              </w:rPr>
            </w:pPr>
            <w:r w:rsidRPr="002E245D">
              <w:rPr>
                <w:rFonts w:ascii="Arial" w:hAnsi="Arial" w:cs="Arial"/>
              </w:rPr>
              <w:t>4</w:t>
            </w:r>
            <w:r w:rsidR="00221441" w:rsidRPr="002E245D">
              <w:rPr>
                <w:rFonts w:ascii="Arial" w:hAnsi="Arial" w:cs="Arial"/>
              </w:rPr>
              <w:t>.</w:t>
            </w:r>
            <w:r w:rsidRPr="002E245D">
              <w:rPr>
                <w:rFonts w:ascii="Arial" w:hAnsi="Arial" w:cs="Arial"/>
              </w:rPr>
              <w:t>5</w:t>
            </w:r>
          </w:p>
        </w:tc>
        <w:tc>
          <w:tcPr>
            <w:tcW w:w="462" w:type="pct"/>
            <w:hideMark/>
          </w:tcPr>
          <w:p w14:paraId="1C08A90D" w14:textId="2D8CEB1F" w:rsidR="00E33E03" w:rsidRPr="002E245D" w:rsidRDefault="00E33E03" w:rsidP="002E245D">
            <w:pPr>
              <w:spacing w:before="0"/>
              <w:rPr>
                <w:rStyle w:val="ECCParagraph"/>
                <w:rFonts w:cs="Arial"/>
              </w:rPr>
            </w:pPr>
            <w:r w:rsidRPr="002E245D">
              <w:rPr>
                <w:rFonts w:ascii="Arial" w:hAnsi="Arial" w:cs="Arial"/>
              </w:rPr>
              <w:t>1</w:t>
            </w:r>
            <w:r w:rsidR="00221441" w:rsidRPr="002E245D">
              <w:rPr>
                <w:rFonts w:ascii="Arial" w:hAnsi="Arial" w:cs="Arial"/>
              </w:rPr>
              <w:t>.</w:t>
            </w:r>
            <w:r w:rsidRPr="002E245D">
              <w:rPr>
                <w:rFonts w:ascii="Arial" w:hAnsi="Arial" w:cs="Arial"/>
              </w:rPr>
              <w:t xml:space="preserve">5 </w:t>
            </w:r>
          </w:p>
        </w:tc>
        <w:tc>
          <w:tcPr>
            <w:tcW w:w="511" w:type="pct"/>
            <w:hideMark/>
          </w:tcPr>
          <w:p w14:paraId="134A286C" w14:textId="1926EA98" w:rsidR="00E33E03" w:rsidRPr="002E245D" w:rsidRDefault="00E33E03" w:rsidP="002E245D">
            <w:pPr>
              <w:spacing w:before="0"/>
              <w:rPr>
                <w:rStyle w:val="ECCParagraph"/>
                <w:rFonts w:cs="Arial"/>
              </w:rPr>
            </w:pPr>
            <w:r w:rsidRPr="002E245D">
              <w:rPr>
                <w:rFonts w:ascii="Arial" w:hAnsi="Arial" w:cs="Arial"/>
              </w:rPr>
              <w:t>-2</w:t>
            </w:r>
            <w:r w:rsidR="00221441" w:rsidRPr="002E245D">
              <w:rPr>
                <w:rFonts w:ascii="Arial" w:hAnsi="Arial" w:cs="Arial"/>
              </w:rPr>
              <w:t>.</w:t>
            </w:r>
            <w:r w:rsidRPr="002E245D">
              <w:rPr>
                <w:rFonts w:ascii="Arial" w:hAnsi="Arial" w:cs="Arial"/>
              </w:rPr>
              <w:t xml:space="preserve">5 </w:t>
            </w:r>
          </w:p>
        </w:tc>
        <w:tc>
          <w:tcPr>
            <w:tcW w:w="621" w:type="pct"/>
            <w:hideMark/>
          </w:tcPr>
          <w:p w14:paraId="1EFD82C4" w14:textId="0392C178" w:rsidR="00E33E03" w:rsidRPr="002E245D" w:rsidRDefault="00E33E03" w:rsidP="002E245D">
            <w:pPr>
              <w:spacing w:before="0"/>
              <w:rPr>
                <w:rStyle w:val="ECCParagraph"/>
                <w:rFonts w:cs="Arial"/>
              </w:rPr>
            </w:pPr>
            <w:r w:rsidRPr="002E245D">
              <w:rPr>
                <w:rFonts w:ascii="Arial" w:hAnsi="Arial" w:cs="Arial"/>
              </w:rPr>
              <w:t>-1</w:t>
            </w:r>
            <w:r w:rsidR="00221441" w:rsidRPr="002E245D">
              <w:rPr>
                <w:rFonts w:ascii="Arial" w:hAnsi="Arial" w:cs="Arial"/>
              </w:rPr>
              <w:t>.</w:t>
            </w:r>
            <w:r w:rsidRPr="002E245D">
              <w:rPr>
                <w:rFonts w:ascii="Arial" w:hAnsi="Arial" w:cs="Arial"/>
              </w:rPr>
              <w:t xml:space="preserve">5 </w:t>
            </w:r>
          </w:p>
        </w:tc>
      </w:tr>
      <w:tr w:rsidR="006605B6" w14:paraId="22D25E9E" w14:textId="77777777" w:rsidTr="006605B6">
        <w:tc>
          <w:tcPr>
            <w:tcW w:w="710" w:type="pct"/>
            <w:hideMark/>
          </w:tcPr>
          <w:p w14:paraId="34AA7AAD" w14:textId="0128F142" w:rsidR="00E33E03" w:rsidRPr="002E245D" w:rsidRDefault="00E33E03" w:rsidP="002E245D">
            <w:pPr>
              <w:spacing w:before="0"/>
              <w:rPr>
                <w:rStyle w:val="ECCParagraph"/>
                <w:rFonts w:cs="Arial"/>
              </w:rPr>
            </w:pPr>
            <w:r w:rsidRPr="002E245D">
              <w:rPr>
                <w:rFonts w:ascii="Arial" w:hAnsi="Arial" w:cs="Arial"/>
              </w:rPr>
              <w:t>1902</w:t>
            </w:r>
            <w:r w:rsidR="00B94DEC" w:rsidRPr="002E245D">
              <w:rPr>
                <w:rFonts w:ascii="Arial" w:hAnsi="Arial" w:cs="Arial"/>
              </w:rPr>
              <w:t>.</w:t>
            </w:r>
            <w:r w:rsidRPr="002E245D">
              <w:rPr>
                <w:rFonts w:ascii="Arial" w:hAnsi="Arial" w:cs="Arial"/>
              </w:rPr>
              <w:t xml:space="preserve">344 </w:t>
            </w:r>
          </w:p>
        </w:tc>
        <w:tc>
          <w:tcPr>
            <w:tcW w:w="507" w:type="pct"/>
            <w:hideMark/>
          </w:tcPr>
          <w:p w14:paraId="0B311265" w14:textId="0DDEA13B" w:rsidR="00E33E03" w:rsidRPr="002E245D" w:rsidRDefault="00E33E03" w:rsidP="002E245D">
            <w:pPr>
              <w:spacing w:before="0"/>
              <w:rPr>
                <w:rStyle w:val="ECCParagraph"/>
                <w:rFonts w:cs="Arial"/>
              </w:rPr>
            </w:pPr>
            <w:r w:rsidRPr="002E245D">
              <w:rPr>
                <w:rFonts w:ascii="Arial" w:hAnsi="Arial" w:cs="Arial"/>
              </w:rPr>
              <w:t>5</w:t>
            </w:r>
            <w:r w:rsidR="00221441" w:rsidRPr="002E245D">
              <w:rPr>
                <w:rFonts w:ascii="Arial" w:hAnsi="Arial" w:cs="Arial"/>
              </w:rPr>
              <w:t>.</w:t>
            </w:r>
            <w:r w:rsidRPr="002E245D">
              <w:rPr>
                <w:rFonts w:ascii="Arial" w:hAnsi="Arial" w:cs="Arial"/>
              </w:rPr>
              <w:t xml:space="preserve">00 </w:t>
            </w:r>
          </w:p>
        </w:tc>
        <w:tc>
          <w:tcPr>
            <w:tcW w:w="438" w:type="pct"/>
          </w:tcPr>
          <w:p w14:paraId="749B7478" w14:textId="77777777" w:rsidR="00E33E03" w:rsidRPr="002E245D" w:rsidRDefault="00E33E03" w:rsidP="002E245D">
            <w:pPr>
              <w:spacing w:before="0"/>
              <w:rPr>
                <w:rStyle w:val="ECCParagraph"/>
                <w:rFonts w:cs="Arial"/>
              </w:rPr>
            </w:pPr>
          </w:p>
        </w:tc>
        <w:tc>
          <w:tcPr>
            <w:tcW w:w="438" w:type="pct"/>
          </w:tcPr>
          <w:p w14:paraId="0AD02040" w14:textId="77777777" w:rsidR="00E33E03" w:rsidRPr="002E245D" w:rsidRDefault="00E33E03" w:rsidP="002E245D">
            <w:pPr>
              <w:spacing w:before="0"/>
              <w:rPr>
                <w:rStyle w:val="ECCParagraph"/>
                <w:rFonts w:cs="Arial"/>
              </w:rPr>
            </w:pPr>
          </w:p>
        </w:tc>
        <w:tc>
          <w:tcPr>
            <w:tcW w:w="438" w:type="pct"/>
            <w:hideMark/>
          </w:tcPr>
          <w:p w14:paraId="6D71E614" w14:textId="6DBB557E" w:rsidR="00E33E03" w:rsidRPr="002E245D" w:rsidRDefault="00E33E03" w:rsidP="002E245D">
            <w:pPr>
              <w:spacing w:before="0"/>
              <w:rPr>
                <w:rStyle w:val="ECCParagraph"/>
                <w:rFonts w:cs="Arial"/>
              </w:rPr>
            </w:pPr>
            <w:r w:rsidRPr="002E245D">
              <w:rPr>
                <w:rFonts w:ascii="Arial" w:hAnsi="Arial" w:cs="Arial"/>
              </w:rPr>
              <w:t>-8</w:t>
            </w:r>
            <w:r w:rsidR="00221441" w:rsidRPr="002E245D">
              <w:rPr>
                <w:rFonts w:ascii="Arial" w:hAnsi="Arial" w:cs="Arial"/>
              </w:rPr>
              <w:t>.</w:t>
            </w:r>
            <w:r w:rsidRPr="002E245D">
              <w:rPr>
                <w:rFonts w:ascii="Arial" w:hAnsi="Arial" w:cs="Arial"/>
              </w:rPr>
              <w:t>5</w:t>
            </w:r>
          </w:p>
        </w:tc>
        <w:tc>
          <w:tcPr>
            <w:tcW w:w="438" w:type="pct"/>
            <w:hideMark/>
          </w:tcPr>
          <w:p w14:paraId="45947B43" w14:textId="6767793B" w:rsidR="00E33E03" w:rsidRPr="002E245D" w:rsidRDefault="00E33E03" w:rsidP="002E245D">
            <w:pPr>
              <w:spacing w:before="0"/>
              <w:rPr>
                <w:rStyle w:val="ECCParagraph"/>
                <w:rFonts w:cs="Arial"/>
              </w:rPr>
            </w:pPr>
            <w:r w:rsidRPr="002E245D">
              <w:rPr>
                <w:rFonts w:ascii="Arial" w:hAnsi="Arial" w:cs="Arial"/>
              </w:rPr>
              <w:t>-29</w:t>
            </w:r>
            <w:r w:rsidR="00221441" w:rsidRPr="002E245D">
              <w:rPr>
                <w:rFonts w:ascii="Arial" w:hAnsi="Arial" w:cs="Arial"/>
              </w:rPr>
              <w:t>.</w:t>
            </w:r>
            <w:r w:rsidRPr="002E245D">
              <w:rPr>
                <w:rFonts w:ascii="Arial" w:hAnsi="Arial" w:cs="Arial"/>
              </w:rPr>
              <w:t xml:space="preserve">5 </w:t>
            </w:r>
          </w:p>
        </w:tc>
        <w:tc>
          <w:tcPr>
            <w:tcW w:w="438" w:type="pct"/>
          </w:tcPr>
          <w:p w14:paraId="6C4985B0" w14:textId="77777777" w:rsidR="00E33E03" w:rsidRPr="002E245D" w:rsidRDefault="00E33E03" w:rsidP="002E245D">
            <w:pPr>
              <w:spacing w:before="0"/>
              <w:rPr>
                <w:rStyle w:val="ECCParagraph"/>
                <w:rFonts w:cs="Arial"/>
              </w:rPr>
            </w:pPr>
          </w:p>
        </w:tc>
        <w:tc>
          <w:tcPr>
            <w:tcW w:w="462" w:type="pct"/>
          </w:tcPr>
          <w:p w14:paraId="5B9AB4A9" w14:textId="77777777" w:rsidR="00E33E03" w:rsidRPr="002E245D" w:rsidRDefault="00E33E03" w:rsidP="002E245D">
            <w:pPr>
              <w:spacing w:before="0"/>
              <w:rPr>
                <w:rStyle w:val="ECCParagraph"/>
                <w:rFonts w:cs="Arial"/>
              </w:rPr>
            </w:pPr>
          </w:p>
        </w:tc>
        <w:tc>
          <w:tcPr>
            <w:tcW w:w="511" w:type="pct"/>
          </w:tcPr>
          <w:p w14:paraId="59119DD2" w14:textId="77777777" w:rsidR="00E33E03" w:rsidRPr="002E245D" w:rsidRDefault="00E33E03" w:rsidP="002E245D">
            <w:pPr>
              <w:spacing w:before="0"/>
              <w:rPr>
                <w:rStyle w:val="ECCParagraph"/>
                <w:rFonts w:cs="Arial"/>
              </w:rPr>
            </w:pPr>
          </w:p>
        </w:tc>
        <w:tc>
          <w:tcPr>
            <w:tcW w:w="621" w:type="pct"/>
          </w:tcPr>
          <w:p w14:paraId="13E066BF" w14:textId="77777777" w:rsidR="00E33E03" w:rsidRPr="002E245D" w:rsidRDefault="00E33E03" w:rsidP="002E245D">
            <w:pPr>
              <w:spacing w:before="0"/>
              <w:rPr>
                <w:rStyle w:val="ECCParagraph"/>
                <w:rFonts w:cs="Arial"/>
              </w:rPr>
            </w:pPr>
          </w:p>
        </w:tc>
      </w:tr>
      <w:tr w:rsidR="006605B6" w14:paraId="1D154893" w14:textId="77777777" w:rsidTr="006605B6">
        <w:tc>
          <w:tcPr>
            <w:tcW w:w="710" w:type="pct"/>
            <w:hideMark/>
          </w:tcPr>
          <w:p w14:paraId="7B8493D5" w14:textId="2B8C426C" w:rsidR="00E33E03" w:rsidRPr="002E245D" w:rsidRDefault="00E33E03" w:rsidP="002E245D">
            <w:pPr>
              <w:spacing w:before="0"/>
              <w:rPr>
                <w:rStyle w:val="ECCParagraph"/>
                <w:rFonts w:cs="Arial"/>
              </w:rPr>
            </w:pPr>
            <w:r w:rsidRPr="002E245D">
              <w:rPr>
                <w:rFonts w:ascii="Arial" w:hAnsi="Arial" w:cs="Arial"/>
              </w:rPr>
              <w:t>1902</w:t>
            </w:r>
            <w:r w:rsidR="00221441" w:rsidRPr="002E245D">
              <w:rPr>
                <w:rFonts w:ascii="Arial" w:hAnsi="Arial" w:cs="Arial"/>
              </w:rPr>
              <w:t>.</w:t>
            </w:r>
            <w:r w:rsidRPr="002E245D">
              <w:rPr>
                <w:rFonts w:ascii="Arial" w:hAnsi="Arial" w:cs="Arial"/>
              </w:rPr>
              <w:t>844</w:t>
            </w:r>
          </w:p>
        </w:tc>
        <w:tc>
          <w:tcPr>
            <w:tcW w:w="507" w:type="pct"/>
            <w:hideMark/>
          </w:tcPr>
          <w:p w14:paraId="28285AAD" w14:textId="77A64D3D" w:rsidR="00E33E03" w:rsidRPr="002E245D" w:rsidRDefault="00E33E03" w:rsidP="002E245D">
            <w:pPr>
              <w:spacing w:before="0"/>
              <w:rPr>
                <w:rStyle w:val="ECCParagraph"/>
                <w:rFonts w:cs="Arial"/>
              </w:rPr>
            </w:pPr>
            <w:r w:rsidRPr="002E245D">
              <w:rPr>
                <w:rFonts w:ascii="Arial" w:hAnsi="Arial" w:cs="Arial"/>
              </w:rPr>
              <w:t>5</w:t>
            </w:r>
            <w:r w:rsidR="00221441" w:rsidRPr="002E245D">
              <w:rPr>
                <w:rFonts w:ascii="Arial" w:hAnsi="Arial" w:cs="Arial"/>
              </w:rPr>
              <w:t>.</w:t>
            </w:r>
            <w:r w:rsidRPr="002E245D">
              <w:rPr>
                <w:rFonts w:ascii="Arial" w:hAnsi="Arial" w:cs="Arial"/>
              </w:rPr>
              <w:t xml:space="preserve">50 </w:t>
            </w:r>
          </w:p>
        </w:tc>
        <w:tc>
          <w:tcPr>
            <w:tcW w:w="438" w:type="pct"/>
          </w:tcPr>
          <w:p w14:paraId="2F2B61E9" w14:textId="77777777" w:rsidR="00E33E03" w:rsidRPr="002E245D" w:rsidRDefault="00E33E03" w:rsidP="002E245D">
            <w:pPr>
              <w:spacing w:before="0"/>
              <w:rPr>
                <w:rStyle w:val="ECCParagraph"/>
                <w:rFonts w:cs="Arial"/>
              </w:rPr>
            </w:pPr>
          </w:p>
        </w:tc>
        <w:tc>
          <w:tcPr>
            <w:tcW w:w="438" w:type="pct"/>
          </w:tcPr>
          <w:p w14:paraId="2E57F0ED" w14:textId="77777777" w:rsidR="00E33E03" w:rsidRPr="002E245D" w:rsidRDefault="00E33E03" w:rsidP="002E245D">
            <w:pPr>
              <w:spacing w:before="0"/>
              <w:rPr>
                <w:rStyle w:val="ECCParagraph"/>
                <w:rFonts w:cs="Arial"/>
              </w:rPr>
            </w:pPr>
          </w:p>
        </w:tc>
        <w:tc>
          <w:tcPr>
            <w:tcW w:w="438" w:type="pct"/>
            <w:hideMark/>
          </w:tcPr>
          <w:p w14:paraId="7EC2804C" w14:textId="1230264F" w:rsidR="00E33E03" w:rsidRPr="002E245D" w:rsidRDefault="00E33E03" w:rsidP="002E245D">
            <w:pPr>
              <w:spacing w:before="0"/>
              <w:rPr>
                <w:rStyle w:val="ECCParagraph"/>
                <w:rFonts w:cs="Arial"/>
              </w:rPr>
            </w:pPr>
            <w:r w:rsidRPr="002E245D">
              <w:rPr>
                <w:rFonts w:ascii="Arial" w:hAnsi="Arial" w:cs="Arial"/>
              </w:rPr>
              <w:t>-23</w:t>
            </w:r>
            <w:r w:rsidR="00221441" w:rsidRPr="002E245D">
              <w:rPr>
                <w:rFonts w:ascii="Arial" w:hAnsi="Arial" w:cs="Arial"/>
              </w:rPr>
              <w:t>.</w:t>
            </w:r>
            <w:r w:rsidRPr="002E245D">
              <w:rPr>
                <w:rFonts w:ascii="Arial" w:hAnsi="Arial" w:cs="Arial"/>
              </w:rPr>
              <w:t>5</w:t>
            </w:r>
          </w:p>
        </w:tc>
        <w:tc>
          <w:tcPr>
            <w:tcW w:w="438" w:type="pct"/>
            <w:hideMark/>
          </w:tcPr>
          <w:p w14:paraId="06C0D967" w14:textId="01AAB33E" w:rsidR="00E33E03" w:rsidRPr="002E245D" w:rsidRDefault="00E33E03" w:rsidP="002E245D">
            <w:pPr>
              <w:spacing w:before="0"/>
              <w:rPr>
                <w:rStyle w:val="ECCParagraph"/>
                <w:rFonts w:cs="Arial"/>
              </w:rPr>
            </w:pPr>
            <w:r w:rsidRPr="002E245D">
              <w:rPr>
                <w:rFonts w:ascii="Arial" w:hAnsi="Arial" w:cs="Arial"/>
              </w:rPr>
              <w:t>-34</w:t>
            </w:r>
            <w:r w:rsidR="00221441" w:rsidRPr="002E245D">
              <w:rPr>
                <w:rFonts w:ascii="Arial" w:hAnsi="Arial" w:cs="Arial"/>
              </w:rPr>
              <w:t>.</w:t>
            </w:r>
            <w:r w:rsidRPr="002E245D">
              <w:rPr>
                <w:rFonts w:ascii="Arial" w:hAnsi="Arial" w:cs="Arial"/>
              </w:rPr>
              <w:t>5</w:t>
            </w:r>
          </w:p>
        </w:tc>
        <w:tc>
          <w:tcPr>
            <w:tcW w:w="438" w:type="pct"/>
          </w:tcPr>
          <w:p w14:paraId="2F60E636" w14:textId="77777777" w:rsidR="00E33E03" w:rsidRPr="002E245D" w:rsidRDefault="00E33E03" w:rsidP="002E245D">
            <w:pPr>
              <w:spacing w:before="0"/>
              <w:rPr>
                <w:rStyle w:val="ECCParagraph"/>
                <w:rFonts w:cs="Arial"/>
              </w:rPr>
            </w:pPr>
          </w:p>
        </w:tc>
        <w:tc>
          <w:tcPr>
            <w:tcW w:w="462" w:type="pct"/>
          </w:tcPr>
          <w:p w14:paraId="336C7C63" w14:textId="77777777" w:rsidR="00E33E03" w:rsidRPr="002E245D" w:rsidRDefault="00E33E03" w:rsidP="002E245D">
            <w:pPr>
              <w:spacing w:before="0"/>
              <w:rPr>
                <w:rStyle w:val="ECCParagraph"/>
                <w:rFonts w:cs="Arial"/>
              </w:rPr>
            </w:pPr>
          </w:p>
        </w:tc>
        <w:tc>
          <w:tcPr>
            <w:tcW w:w="511" w:type="pct"/>
          </w:tcPr>
          <w:p w14:paraId="63ECA27A" w14:textId="77777777" w:rsidR="00E33E03" w:rsidRPr="002E245D" w:rsidRDefault="00E33E03" w:rsidP="002E245D">
            <w:pPr>
              <w:spacing w:before="0"/>
              <w:rPr>
                <w:rStyle w:val="ECCParagraph"/>
                <w:rFonts w:cs="Arial"/>
              </w:rPr>
            </w:pPr>
          </w:p>
        </w:tc>
        <w:tc>
          <w:tcPr>
            <w:tcW w:w="621" w:type="pct"/>
          </w:tcPr>
          <w:p w14:paraId="08220B39" w14:textId="77777777" w:rsidR="00E33E03" w:rsidRPr="002E245D" w:rsidRDefault="00E33E03" w:rsidP="002E245D">
            <w:pPr>
              <w:spacing w:before="0"/>
              <w:rPr>
                <w:rStyle w:val="ECCParagraph"/>
                <w:rFonts w:cs="Arial"/>
              </w:rPr>
            </w:pPr>
          </w:p>
        </w:tc>
      </w:tr>
      <w:tr w:rsidR="006605B6" w14:paraId="5A964FF1" w14:textId="77777777" w:rsidTr="006605B6">
        <w:tc>
          <w:tcPr>
            <w:tcW w:w="710" w:type="pct"/>
            <w:hideMark/>
          </w:tcPr>
          <w:p w14:paraId="548DF216" w14:textId="3242396C" w:rsidR="00E33E03" w:rsidRPr="002E245D" w:rsidRDefault="00E33E03" w:rsidP="002E245D">
            <w:pPr>
              <w:spacing w:before="0"/>
              <w:rPr>
                <w:rStyle w:val="ECCParagraph"/>
                <w:rFonts w:cs="Arial"/>
              </w:rPr>
            </w:pPr>
            <w:r w:rsidRPr="002E245D">
              <w:rPr>
                <w:rFonts w:ascii="Arial" w:hAnsi="Arial" w:cs="Arial"/>
              </w:rPr>
              <w:t>1903</w:t>
            </w:r>
            <w:r w:rsidR="00221441" w:rsidRPr="002E245D">
              <w:rPr>
                <w:rFonts w:ascii="Arial" w:hAnsi="Arial" w:cs="Arial"/>
              </w:rPr>
              <w:t>.</w:t>
            </w:r>
            <w:r w:rsidRPr="002E245D">
              <w:rPr>
                <w:rFonts w:ascii="Arial" w:hAnsi="Arial" w:cs="Arial"/>
              </w:rPr>
              <w:t xml:space="preserve">344 </w:t>
            </w:r>
          </w:p>
        </w:tc>
        <w:tc>
          <w:tcPr>
            <w:tcW w:w="507" w:type="pct"/>
            <w:hideMark/>
          </w:tcPr>
          <w:p w14:paraId="648D2928" w14:textId="1C4C84D3" w:rsidR="00E33E03" w:rsidRPr="002E245D" w:rsidRDefault="00E33E03" w:rsidP="002E245D">
            <w:pPr>
              <w:spacing w:before="0"/>
              <w:rPr>
                <w:rStyle w:val="ECCParagraph"/>
                <w:rFonts w:cs="Arial"/>
              </w:rPr>
            </w:pPr>
            <w:r w:rsidRPr="002E245D">
              <w:rPr>
                <w:rFonts w:ascii="Arial" w:hAnsi="Arial" w:cs="Arial"/>
              </w:rPr>
              <w:t>6</w:t>
            </w:r>
            <w:r w:rsidR="00221441" w:rsidRPr="002E245D">
              <w:rPr>
                <w:rFonts w:ascii="Arial" w:hAnsi="Arial" w:cs="Arial"/>
              </w:rPr>
              <w:t>.</w:t>
            </w:r>
            <w:r w:rsidRPr="002E245D">
              <w:rPr>
                <w:rFonts w:ascii="Arial" w:hAnsi="Arial" w:cs="Arial"/>
              </w:rPr>
              <w:t xml:space="preserve">00 </w:t>
            </w:r>
          </w:p>
        </w:tc>
        <w:tc>
          <w:tcPr>
            <w:tcW w:w="438" w:type="pct"/>
            <w:hideMark/>
          </w:tcPr>
          <w:p w14:paraId="1670C457" w14:textId="31A1B77B" w:rsidR="00E33E03" w:rsidRPr="002E245D" w:rsidRDefault="00E33E03" w:rsidP="002E245D">
            <w:pPr>
              <w:spacing w:before="0"/>
              <w:rPr>
                <w:rStyle w:val="ECCParagraph"/>
                <w:rFonts w:cs="Arial"/>
              </w:rPr>
            </w:pPr>
            <w:r w:rsidRPr="002E245D">
              <w:rPr>
                <w:rFonts w:ascii="Arial" w:hAnsi="Arial" w:cs="Arial"/>
              </w:rPr>
              <w:t>-33</w:t>
            </w:r>
            <w:r w:rsidR="00221441" w:rsidRPr="002E245D">
              <w:rPr>
                <w:rFonts w:ascii="Arial" w:hAnsi="Arial" w:cs="Arial"/>
              </w:rPr>
              <w:t>.</w:t>
            </w:r>
            <w:r w:rsidRPr="002E245D">
              <w:rPr>
                <w:rFonts w:ascii="Arial" w:hAnsi="Arial" w:cs="Arial"/>
              </w:rPr>
              <w:t>5</w:t>
            </w:r>
          </w:p>
        </w:tc>
        <w:tc>
          <w:tcPr>
            <w:tcW w:w="438" w:type="pct"/>
            <w:hideMark/>
          </w:tcPr>
          <w:p w14:paraId="7F290B27" w14:textId="706B9030" w:rsidR="00E33E03" w:rsidRPr="002E245D" w:rsidRDefault="00E33E03" w:rsidP="002E245D">
            <w:pPr>
              <w:spacing w:before="0"/>
              <w:rPr>
                <w:rStyle w:val="ECCParagraph"/>
                <w:rFonts w:cs="Arial"/>
              </w:rPr>
            </w:pPr>
            <w:r w:rsidRPr="002E245D">
              <w:rPr>
                <w:rFonts w:ascii="Arial" w:hAnsi="Arial" w:cs="Arial"/>
              </w:rPr>
              <w:t>-29</w:t>
            </w:r>
            <w:r w:rsidR="00221441" w:rsidRPr="002E245D">
              <w:rPr>
                <w:rFonts w:ascii="Arial" w:hAnsi="Arial" w:cs="Arial"/>
              </w:rPr>
              <w:t>.</w:t>
            </w:r>
            <w:r w:rsidRPr="002E245D">
              <w:rPr>
                <w:rFonts w:ascii="Arial" w:hAnsi="Arial" w:cs="Arial"/>
              </w:rPr>
              <w:t>5</w:t>
            </w:r>
          </w:p>
        </w:tc>
        <w:tc>
          <w:tcPr>
            <w:tcW w:w="438" w:type="pct"/>
            <w:hideMark/>
          </w:tcPr>
          <w:p w14:paraId="649DD74B" w14:textId="2408BBF5" w:rsidR="00E33E03" w:rsidRPr="002E245D" w:rsidRDefault="00E33E03" w:rsidP="002E245D">
            <w:pPr>
              <w:spacing w:before="0"/>
              <w:rPr>
                <w:rStyle w:val="ECCParagraph"/>
                <w:rFonts w:cs="Arial"/>
              </w:rPr>
            </w:pPr>
            <w:r w:rsidRPr="002E245D">
              <w:rPr>
                <w:rFonts w:ascii="Arial" w:hAnsi="Arial" w:cs="Arial"/>
              </w:rPr>
              <w:t>-27</w:t>
            </w:r>
            <w:r w:rsidR="00221441" w:rsidRPr="002E245D">
              <w:rPr>
                <w:rFonts w:ascii="Arial" w:hAnsi="Arial" w:cs="Arial"/>
              </w:rPr>
              <w:t>.</w:t>
            </w:r>
            <w:r w:rsidRPr="002E245D">
              <w:rPr>
                <w:rFonts w:ascii="Arial" w:hAnsi="Arial" w:cs="Arial"/>
              </w:rPr>
              <w:t>5</w:t>
            </w:r>
          </w:p>
        </w:tc>
        <w:tc>
          <w:tcPr>
            <w:tcW w:w="438" w:type="pct"/>
            <w:hideMark/>
          </w:tcPr>
          <w:p w14:paraId="16594977" w14:textId="10186AA3" w:rsidR="00E33E03" w:rsidRPr="002E245D" w:rsidRDefault="00E33E03" w:rsidP="002E245D">
            <w:pPr>
              <w:spacing w:before="0"/>
              <w:rPr>
                <w:rStyle w:val="ECCParagraph"/>
                <w:rFonts w:cs="Arial"/>
              </w:rPr>
            </w:pPr>
            <w:r w:rsidRPr="002E245D">
              <w:rPr>
                <w:rFonts w:ascii="Arial" w:hAnsi="Arial" w:cs="Arial"/>
              </w:rPr>
              <w:t>-46</w:t>
            </w:r>
            <w:r w:rsidR="00221441" w:rsidRPr="002E245D">
              <w:rPr>
                <w:rFonts w:ascii="Arial" w:hAnsi="Arial" w:cs="Arial"/>
              </w:rPr>
              <w:t>.</w:t>
            </w:r>
            <w:r w:rsidRPr="002E245D">
              <w:rPr>
                <w:rFonts w:ascii="Arial" w:hAnsi="Arial" w:cs="Arial"/>
              </w:rPr>
              <w:t>5</w:t>
            </w:r>
          </w:p>
        </w:tc>
        <w:tc>
          <w:tcPr>
            <w:tcW w:w="438" w:type="pct"/>
            <w:hideMark/>
          </w:tcPr>
          <w:p w14:paraId="7A641F50" w14:textId="118FA2F2" w:rsidR="00E33E03" w:rsidRPr="002E245D" w:rsidRDefault="00E33E03" w:rsidP="002E245D">
            <w:pPr>
              <w:spacing w:before="0"/>
              <w:rPr>
                <w:rStyle w:val="ECCParagraph"/>
                <w:rFonts w:cs="Arial"/>
              </w:rPr>
            </w:pPr>
            <w:r w:rsidRPr="002E245D">
              <w:rPr>
                <w:rFonts w:ascii="Arial" w:hAnsi="Arial" w:cs="Arial"/>
              </w:rPr>
              <w:t>-20</w:t>
            </w:r>
            <w:r w:rsidR="00221441" w:rsidRPr="002E245D">
              <w:rPr>
                <w:rFonts w:ascii="Arial" w:hAnsi="Arial" w:cs="Arial"/>
              </w:rPr>
              <w:t>.</w:t>
            </w:r>
            <w:r w:rsidRPr="002E245D">
              <w:rPr>
                <w:rFonts w:ascii="Arial" w:hAnsi="Arial" w:cs="Arial"/>
              </w:rPr>
              <w:t xml:space="preserve">5 </w:t>
            </w:r>
          </w:p>
        </w:tc>
        <w:tc>
          <w:tcPr>
            <w:tcW w:w="462" w:type="pct"/>
            <w:hideMark/>
          </w:tcPr>
          <w:p w14:paraId="6E122C08" w14:textId="17EE00FB" w:rsidR="00E33E03" w:rsidRPr="002E245D" w:rsidRDefault="00E33E03" w:rsidP="002E245D">
            <w:pPr>
              <w:spacing w:before="0"/>
              <w:rPr>
                <w:rStyle w:val="ECCParagraph"/>
                <w:rFonts w:cs="Arial"/>
              </w:rPr>
            </w:pPr>
            <w:r w:rsidRPr="002E245D">
              <w:rPr>
                <w:rFonts w:ascii="Arial" w:hAnsi="Arial" w:cs="Arial"/>
              </w:rPr>
              <w:t>-18</w:t>
            </w:r>
            <w:r w:rsidR="00221441" w:rsidRPr="002E245D">
              <w:rPr>
                <w:rFonts w:ascii="Arial" w:hAnsi="Arial" w:cs="Arial"/>
              </w:rPr>
              <w:t>.</w:t>
            </w:r>
            <w:r w:rsidRPr="002E245D">
              <w:rPr>
                <w:rFonts w:ascii="Arial" w:hAnsi="Arial" w:cs="Arial"/>
              </w:rPr>
              <w:t xml:space="preserve">5 </w:t>
            </w:r>
          </w:p>
        </w:tc>
        <w:tc>
          <w:tcPr>
            <w:tcW w:w="511" w:type="pct"/>
            <w:hideMark/>
          </w:tcPr>
          <w:p w14:paraId="4A30255E" w14:textId="1ECF609F" w:rsidR="00E33E03" w:rsidRPr="002E245D" w:rsidRDefault="00E33E03" w:rsidP="002E245D">
            <w:pPr>
              <w:spacing w:before="0"/>
              <w:rPr>
                <w:rStyle w:val="ECCParagraph"/>
                <w:rFonts w:cs="Arial"/>
              </w:rPr>
            </w:pPr>
            <w:r w:rsidRPr="002E245D">
              <w:rPr>
                <w:rFonts w:ascii="Arial" w:hAnsi="Arial" w:cs="Arial"/>
              </w:rPr>
              <w:t>-29</w:t>
            </w:r>
            <w:r w:rsidR="00221441" w:rsidRPr="002E245D">
              <w:rPr>
                <w:rFonts w:ascii="Arial" w:hAnsi="Arial" w:cs="Arial"/>
              </w:rPr>
              <w:t>.</w:t>
            </w:r>
            <w:r w:rsidRPr="002E245D">
              <w:rPr>
                <w:rFonts w:ascii="Arial" w:hAnsi="Arial" w:cs="Arial"/>
              </w:rPr>
              <w:t>5</w:t>
            </w:r>
          </w:p>
        </w:tc>
        <w:tc>
          <w:tcPr>
            <w:tcW w:w="621" w:type="pct"/>
            <w:hideMark/>
          </w:tcPr>
          <w:p w14:paraId="341667BB" w14:textId="46182F80" w:rsidR="00E33E03" w:rsidRPr="002E245D" w:rsidRDefault="00E33E03" w:rsidP="002E245D">
            <w:pPr>
              <w:spacing w:before="0"/>
              <w:rPr>
                <w:rStyle w:val="ECCParagraph"/>
                <w:rFonts w:cs="Arial"/>
              </w:rPr>
            </w:pPr>
            <w:r w:rsidRPr="002E245D">
              <w:rPr>
                <w:rFonts w:ascii="Arial" w:hAnsi="Arial" w:cs="Arial"/>
              </w:rPr>
              <w:t>-29</w:t>
            </w:r>
            <w:r w:rsidR="00221441" w:rsidRPr="002E245D">
              <w:rPr>
                <w:rFonts w:ascii="Arial" w:hAnsi="Arial" w:cs="Arial"/>
              </w:rPr>
              <w:t>.</w:t>
            </w:r>
            <w:r w:rsidRPr="002E245D">
              <w:rPr>
                <w:rFonts w:ascii="Arial" w:hAnsi="Arial" w:cs="Arial"/>
              </w:rPr>
              <w:t>5</w:t>
            </w:r>
          </w:p>
        </w:tc>
      </w:tr>
      <w:tr w:rsidR="006605B6" w14:paraId="350AD8F4" w14:textId="77777777" w:rsidTr="006605B6">
        <w:tc>
          <w:tcPr>
            <w:tcW w:w="710" w:type="pct"/>
            <w:hideMark/>
          </w:tcPr>
          <w:p w14:paraId="5385B6AD" w14:textId="61CE3720" w:rsidR="00E33E03" w:rsidRPr="00125DB1" w:rsidRDefault="00E33E03" w:rsidP="002E245D">
            <w:pPr>
              <w:spacing w:before="0"/>
              <w:rPr>
                <w:rStyle w:val="ECCParagraph"/>
                <w:rFonts w:cs="Arial"/>
              </w:rPr>
            </w:pPr>
            <w:r w:rsidRPr="002E245D">
              <w:rPr>
                <w:rFonts w:ascii="Arial" w:hAnsi="Arial" w:cs="Arial"/>
              </w:rPr>
              <w:t>1904</w:t>
            </w:r>
            <w:r w:rsidR="00221441" w:rsidRPr="002E245D">
              <w:rPr>
                <w:rFonts w:ascii="Arial" w:hAnsi="Arial" w:cs="Arial"/>
              </w:rPr>
              <w:t>.</w:t>
            </w:r>
            <w:r w:rsidRPr="002E245D">
              <w:rPr>
                <w:rFonts w:ascii="Arial" w:hAnsi="Arial" w:cs="Arial"/>
              </w:rPr>
              <w:t xml:space="preserve">344 </w:t>
            </w:r>
          </w:p>
        </w:tc>
        <w:tc>
          <w:tcPr>
            <w:tcW w:w="507" w:type="pct"/>
            <w:hideMark/>
          </w:tcPr>
          <w:p w14:paraId="4BBDFACA" w14:textId="6ADDCF09" w:rsidR="00E33E03" w:rsidRPr="00125DB1" w:rsidRDefault="00E33E03" w:rsidP="002E245D">
            <w:pPr>
              <w:spacing w:before="0"/>
              <w:rPr>
                <w:rStyle w:val="ECCParagraph"/>
                <w:rFonts w:cs="Arial"/>
              </w:rPr>
            </w:pPr>
            <w:r w:rsidRPr="002E245D">
              <w:rPr>
                <w:rFonts w:ascii="Arial" w:hAnsi="Arial" w:cs="Arial"/>
              </w:rPr>
              <w:t>7</w:t>
            </w:r>
            <w:r w:rsidR="00221441" w:rsidRPr="002E245D">
              <w:rPr>
                <w:rFonts w:ascii="Arial" w:hAnsi="Arial" w:cs="Arial"/>
              </w:rPr>
              <w:t>.</w:t>
            </w:r>
            <w:r w:rsidRPr="002E245D">
              <w:rPr>
                <w:rFonts w:ascii="Arial" w:hAnsi="Arial" w:cs="Arial"/>
              </w:rPr>
              <w:t xml:space="preserve">00 </w:t>
            </w:r>
          </w:p>
        </w:tc>
        <w:tc>
          <w:tcPr>
            <w:tcW w:w="438" w:type="pct"/>
          </w:tcPr>
          <w:p w14:paraId="524AFF75" w14:textId="77777777" w:rsidR="00E33E03" w:rsidRPr="00125DB1" w:rsidRDefault="00E33E03" w:rsidP="002E245D">
            <w:pPr>
              <w:spacing w:before="0"/>
              <w:rPr>
                <w:rStyle w:val="ECCParagraph"/>
                <w:rFonts w:cs="Arial"/>
              </w:rPr>
            </w:pPr>
          </w:p>
        </w:tc>
        <w:tc>
          <w:tcPr>
            <w:tcW w:w="438" w:type="pct"/>
          </w:tcPr>
          <w:p w14:paraId="223710CF" w14:textId="77777777" w:rsidR="00E33E03" w:rsidRPr="00125DB1" w:rsidRDefault="00E33E03" w:rsidP="002E245D">
            <w:pPr>
              <w:spacing w:before="0"/>
              <w:rPr>
                <w:rStyle w:val="ECCParagraph"/>
                <w:rFonts w:cs="Arial"/>
              </w:rPr>
            </w:pPr>
          </w:p>
        </w:tc>
        <w:tc>
          <w:tcPr>
            <w:tcW w:w="438" w:type="pct"/>
            <w:hideMark/>
          </w:tcPr>
          <w:p w14:paraId="358C9EDB" w14:textId="3298B547" w:rsidR="00E33E03" w:rsidRPr="00125DB1" w:rsidRDefault="00E33E03" w:rsidP="002E245D">
            <w:pPr>
              <w:spacing w:before="0"/>
              <w:rPr>
                <w:rStyle w:val="ECCParagraph"/>
                <w:rFonts w:cs="Arial"/>
              </w:rPr>
            </w:pPr>
            <w:r w:rsidRPr="002E245D">
              <w:rPr>
                <w:rFonts w:ascii="Arial" w:hAnsi="Arial" w:cs="Arial"/>
              </w:rPr>
              <w:t>-43</w:t>
            </w:r>
            <w:r w:rsidR="00221441" w:rsidRPr="002E245D">
              <w:rPr>
                <w:rFonts w:ascii="Arial" w:hAnsi="Arial" w:cs="Arial"/>
              </w:rPr>
              <w:t>.</w:t>
            </w:r>
            <w:r w:rsidRPr="002E245D">
              <w:rPr>
                <w:rFonts w:ascii="Arial" w:hAnsi="Arial" w:cs="Arial"/>
              </w:rPr>
              <w:t xml:space="preserve">5 </w:t>
            </w:r>
          </w:p>
        </w:tc>
        <w:tc>
          <w:tcPr>
            <w:tcW w:w="438" w:type="pct"/>
            <w:hideMark/>
          </w:tcPr>
          <w:p w14:paraId="6EB7003D" w14:textId="11EA9370" w:rsidR="00E33E03" w:rsidRPr="00125DB1" w:rsidRDefault="00E33E03" w:rsidP="002E245D">
            <w:pPr>
              <w:spacing w:before="0"/>
              <w:rPr>
                <w:rStyle w:val="ECCParagraph"/>
                <w:rFonts w:cs="Arial"/>
              </w:rPr>
            </w:pPr>
            <w:r w:rsidRPr="002E245D">
              <w:rPr>
                <w:rFonts w:ascii="Arial" w:hAnsi="Arial" w:cs="Arial"/>
              </w:rPr>
              <w:t>-48</w:t>
            </w:r>
            <w:r w:rsidR="00221441" w:rsidRPr="002E245D">
              <w:rPr>
                <w:rFonts w:ascii="Arial" w:hAnsi="Arial" w:cs="Arial"/>
              </w:rPr>
              <w:t>.</w:t>
            </w:r>
            <w:r w:rsidRPr="002E245D">
              <w:rPr>
                <w:rFonts w:ascii="Arial" w:hAnsi="Arial" w:cs="Arial"/>
              </w:rPr>
              <w:t xml:space="preserve">5 </w:t>
            </w:r>
          </w:p>
        </w:tc>
        <w:tc>
          <w:tcPr>
            <w:tcW w:w="438" w:type="pct"/>
          </w:tcPr>
          <w:p w14:paraId="7D910557" w14:textId="77777777" w:rsidR="00E33E03" w:rsidRPr="00125DB1" w:rsidRDefault="00E33E03" w:rsidP="002E245D">
            <w:pPr>
              <w:spacing w:before="0"/>
              <w:rPr>
                <w:rStyle w:val="ECCParagraph"/>
                <w:rFonts w:cs="Arial"/>
              </w:rPr>
            </w:pPr>
          </w:p>
        </w:tc>
        <w:tc>
          <w:tcPr>
            <w:tcW w:w="462" w:type="pct"/>
          </w:tcPr>
          <w:p w14:paraId="3F86CB13" w14:textId="77777777" w:rsidR="00E33E03" w:rsidRPr="00125DB1" w:rsidRDefault="00E33E03" w:rsidP="002E245D">
            <w:pPr>
              <w:spacing w:before="0"/>
              <w:rPr>
                <w:rStyle w:val="ECCParagraph"/>
                <w:rFonts w:cs="Arial"/>
              </w:rPr>
            </w:pPr>
          </w:p>
        </w:tc>
        <w:tc>
          <w:tcPr>
            <w:tcW w:w="511" w:type="pct"/>
          </w:tcPr>
          <w:p w14:paraId="3129641B" w14:textId="77777777" w:rsidR="00E33E03" w:rsidRPr="00125DB1" w:rsidRDefault="00E33E03" w:rsidP="002E245D">
            <w:pPr>
              <w:spacing w:before="0"/>
              <w:rPr>
                <w:rStyle w:val="ECCParagraph"/>
                <w:rFonts w:cs="Arial"/>
              </w:rPr>
            </w:pPr>
          </w:p>
        </w:tc>
        <w:tc>
          <w:tcPr>
            <w:tcW w:w="621" w:type="pct"/>
          </w:tcPr>
          <w:p w14:paraId="1BF22F3C" w14:textId="77777777" w:rsidR="00E33E03" w:rsidRPr="00125DB1" w:rsidRDefault="00E33E03" w:rsidP="002E245D">
            <w:pPr>
              <w:spacing w:before="0"/>
              <w:rPr>
                <w:rStyle w:val="ECCParagraph"/>
                <w:rFonts w:cs="Arial"/>
              </w:rPr>
            </w:pPr>
          </w:p>
        </w:tc>
      </w:tr>
      <w:tr w:rsidR="006605B6" w14:paraId="5E3F94D5" w14:textId="77777777" w:rsidTr="006605B6">
        <w:tc>
          <w:tcPr>
            <w:tcW w:w="710" w:type="pct"/>
            <w:hideMark/>
          </w:tcPr>
          <w:p w14:paraId="7C31DF67" w14:textId="329C21BC" w:rsidR="00E33E03" w:rsidRPr="00125DB1" w:rsidRDefault="00E33E03" w:rsidP="00125DB1">
            <w:pPr>
              <w:spacing w:before="0"/>
              <w:rPr>
                <w:rStyle w:val="ECCParagraph"/>
                <w:rFonts w:cs="Arial"/>
              </w:rPr>
            </w:pPr>
            <w:r w:rsidRPr="00125DB1">
              <w:rPr>
                <w:rFonts w:ascii="Arial" w:hAnsi="Arial" w:cs="Arial"/>
              </w:rPr>
              <w:lastRenderedPageBreak/>
              <w:t>1905</w:t>
            </w:r>
            <w:r w:rsidR="00221441" w:rsidRPr="00125DB1">
              <w:rPr>
                <w:rFonts w:ascii="Arial" w:hAnsi="Arial" w:cs="Arial"/>
              </w:rPr>
              <w:t>.</w:t>
            </w:r>
            <w:r w:rsidRPr="00125DB1">
              <w:rPr>
                <w:rFonts w:ascii="Arial" w:hAnsi="Arial" w:cs="Arial"/>
              </w:rPr>
              <w:t xml:space="preserve">344 </w:t>
            </w:r>
          </w:p>
        </w:tc>
        <w:tc>
          <w:tcPr>
            <w:tcW w:w="507" w:type="pct"/>
            <w:hideMark/>
          </w:tcPr>
          <w:p w14:paraId="20547FA9" w14:textId="635D6B4F" w:rsidR="00E33E03" w:rsidRPr="00125DB1" w:rsidRDefault="00E33E03" w:rsidP="00125DB1">
            <w:pPr>
              <w:spacing w:before="0"/>
              <w:rPr>
                <w:rStyle w:val="ECCParagraph"/>
                <w:rFonts w:cs="Arial"/>
              </w:rPr>
            </w:pPr>
            <w:r w:rsidRPr="00125DB1">
              <w:rPr>
                <w:rFonts w:ascii="Arial" w:hAnsi="Arial" w:cs="Arial"/>
              </w:rPr>
              <w:t>8</w:t>
            </w:r>
            <w:r w:rsidR="00221441" w:rsidRPr="00125DB1">
              <w:rPr>
                <w:rFonts w:ascii="Arial" w:hAnsi="Arial" w:cs="Arial"/>
              </w:rPr>
              <w:t>.</w:t>
            </w:r>
            <w:r w:rsidRPr="00125DB1">
              <w:rPr>
                <w:rFonts w:ascii="Arial" w:hAnsi="Arial" w:cs="Arial"/>
              </w:rPr>
              <w:t xml:space="preserve">00 </w:t>
            </w:r>
          </w:p>
        </w:tc>
        <w:tc>
          <w:tcPr>
            <w:tcW w:w="438" w:type="pct"/>
            <w:hideMark/>
          </w:tcPr>
          <w:p w14:paraId="64B23901" w14:textId="4D384053" w:rsidR="00E33E03" w:rsidRPr="00125DB1" w:rsidRDefault="00E33E03" w:rsidP="00125DB1">
            <w:pPr>
              <w:spacing w:before="0"/>
              <w:rPr>
                <w:rStyle w:val="ECCParagraph"/>
                <w:rFonts w:cs="Arial"/>
              </w:rPr>
            </w:pPr>
            <w:r w:rsidRPr="00125DB1">
              <w:rPr>
                <w:rFonts w:ascii="Arial" w:hAnsi="Arial" w:cs="Arial"/>
              </w:rPr>
              <w:t>-37</w:t>
            </w:r>
            <w:r w:rsidR="00221441" w:rsidRPr="00125DB1">
              <w:rPr>
                <w:rFonts w:ascii="Arial" w:hAnsi="Arial" w:cs="Arial"/>
              </w:rPr>
              <w:t>.</w:t>
            </w:r>
            <w:r w:rsidRPr="00125DB1">
              <w:rPr>
                <w:rFonts w:ascii="Arial" w:hAnsi="Arial" w:cs="Arial"/>
              </w:rPr>
              <w:t xml:space="preserve">5 </w:t>
            </w:r>
          </w:p>
        </w:tc>
        <w:tc>
          <w:tcPr>
            <w:tcW w:w="438" w:type="pct"/>
            <w:hideMark/>
          </w:tcPr>
          <w:p w14:paraId="2441C790" w14:textId="22885624" w:rsidR="00E33E03" w:rsidRPr="00125DB1" w:rsidRDefault="00E33E03" w:rsidP="00125DB1">
            <w:pPr>
              <w:spacing w:before="0"/>
              <w:rPr>
                <w:rStyle w:val="ECCParagraph"/>
                <w:rFonts w:cs="Arial"/>
              </w:rPr>
            </w:pPr>
            <w:r w:rsidRPr="002E245D">
              <w:rPr>
                <w:rFonts w:ascii="Arial" w:hAnsi="Arial" w:cs="Arial"/>
              </w:rPr>
              <w:t>-45</w:t>
            </w:r>
            <w:r w:rsidR="00221441" w:rsidRPr="002E245D">
              <w:rPr>
                <w:rFonts w:ascii="Arial" w:hAnsi="Arial" w:cs="Arial"/>
              </w:rPr>
              <w:t>.</w:t>
            </w:r>
            <w:r w:rsidRPr="002E245D">
              <w:rPr>
                <w:rFonts w:ascii="Arial" w:hAnsi="Arial" w:cs="Arial"/>
              </w:rPr>
              <w:t xml:space="preserve">5 </w:t>
            </w:r>
          </w:p>
        </w:tc>
        <w:tc>
          <w:tcPr>
            <w:tcW w:w="438" w:type="pct"/>
            <w:hideMark/>
          </w:tcPr>
          <w:p w14:paraId="0A919DE2" w14:textId="71C430C9" w:rsidR="00E33E03" w:rsidRPr="00125DB1" w:rsidRDefault="00E33E03" w:rsidP="00125DB1">
            <w:pPr>
              <w:spacing w:before="0"/>
              <w:rPr>
                <w:rStyle w:val="ECCParagraph"/>
                <w:rFonts w:cs="Arial"/>
              </w:rPr>
            </w:pPr>
            <w:r w:rsidRPr="002E245D">
              <w:rPr>
                <w:rFonts w:ascii="Arial" w:hAnsi="Arial" w:cs="Arial"/>
              </w:rPr>
              <w:t>-40</w:t>
            </w:r>
            <w:r w:rsidR="00221441" w:rsidRPr="002E245D">
              <w:rPr>
                <w:rFonts w:ascii="Arial" w:hAnsi="Arial" w:cs="Arial"/>
              </w:rPr>
              <w:t>.</w:t>
            </w:r>
            <w:r w:rsidRPr="002E245D">
              <w:rPr>
                <w:rFonts w:ascii="Arial" w:hAnsi="Arial" w:cs="Arial"/>
              </w:rPr>
              <w:t xml:space="preserve">5 </w:t>
            </w:r>
          </w:p>
        </w:tc>
        <w:tc>
          <w:tcPr>
            <w:tcW w:w="438" w:type="pct"/>
            <w:hideMark/>
          </w:tcPr>
          <w:p w14:paraId="0F628DEB" w14:textId="7DF48DB6" w:rsidR="00E33E03" w:rsidRPr="00125DB1" w:rsidRDefault="00E33E03" w:rsidP="00125DB1">
            <w:pPr>
              <w:spacing w:before="0"/>
              <w:rPr>
                <w:rStyle w:val="ECCParagraph"/>
                <w:rFonts w:cs="Arial"/>
              </w:rPr>
            </w:pPr>
            <w:r w:rsidRPr="002E245D">
              <w:rPr>
                <w:rFonts w:ascii="Arial" w:hAnsi="Arial" w:cs="Arial"/>
              </w:rPr>
              <w:t>-50</w:t>
            </w:r>
            <w:r w:rsidR="00221441" w:rsidRPr="002E245D">
              <w:rPr>
                <w:rFonts w:ascii="Arial" w:hAnsi="Arial" w:cs="Arial"/>
              </w:rPr>
              <w:t>.</w:t>
            </w:r>
            <w:r w:rsidRPr="002E245D">
              <w:rPr>
                <w:rFonts w:ascii="Arial" w:hAnsi="Arial" w:cs="Arial"/>
              </w:rPr>
              <w:t>5</w:t>
            </w:r>
          </w:p>
        </w:tc>
        <w:tc>
          <w:tcPr>
            <w:tcW w:w="438" w:type="pct"/>
            <w:hideMark/>
          </w:tcPr>
          <w:p w14:paraId="52EB274B" w14:textId="13DE686E" w:rsidR="00E33E03" w:rsidRPr="00125DB1" w:rsidRDefault="00E33E03" w:rsidP="00125DB1">
            <w:pPr>
              <w:spacing w:before="0"/>
              <w:rPr>
                <w:rStyle w:val="ECCParagraph"/>
                <w:rFonts w:cs="Arial"/>
              </w:rPr>
            </w:pPr>
            <w:r w:rsidRPr="002E245D">
              <w:rPr>
                <w:rFonts w:ascii="Arial" w:hAnsi="Arial" w:cs="Arial"/>
              </w:rPr>
              <w:t>-49</w:t>
            </w:r>
            <w:r w:rsidR="00221441" w:rsidRPr="002E245D">
              <w:rPr>
                <w:rFonts w:ascii="Arial" w:hAnsi="Arial" w:cs="Arial"/>
              </w:rPr>
              <w:t>.</w:t>
            </w:r>
            <w:r w:rsidRPr="002E245D">
              <w:rPr>
                <w:rFonts w:ascii="Arial" w:hAnsi="Arial" w:cs="Arial"/>
              </w:rPr>
              <w:t xml:space="preserve">5 </w:t>
            </w:r>
          </w:p>
        </w:tc>
        <w:tc>
          <w:tcPr>
            <w:tcW w:w="462" w:type="pct"/>
            <w:hideMark/>
          </w:tcPr>
          <w:p w14:paraId="224F478F" w14:textId="3CFCEB4A" w:rsidR="00E33E03" w:rsidRPr="00125DB1" w:rsidRDefault="00E33E03" w:rsidP="00125DB1">
            <w:pPr>
              <w:spacing w:before="0"/>
              <w:rPr>
                <w:rStyle w:val="ECCParagraph"/>
                <w:rFonts w:cs="Arial"/>
              </w:rPr>
            </w:pPr>
            <w:r w:rsidRPr="002E245D">
              <w:rPr>
                <w:rFonts w:ascii="Arial" w:hAnsi="Arial" w:cs="Arial"/>
              </w:rPr>
              <w:t>-32</w:t>
            </w:r>
            <w:r w:rsidR="00221441" w:rsidRPr="002E245D">
              <w:rPr>
                <w:rFonts w:ascii="Arial" w:hAnsi="Arial" w:cs="Arial"/>
              </w:rPr>
              <w:t>.</w:t>
            </w:r>
            <w:r w:rsidRPr="002E245D">
              <w:rPr>
                <w:rFonts w:ascii="Arial" w:hAnsi="Arial" w:cs="Arial"/>
              </w:rPr>
              <w:t xml:space="preserve">5 </w:t>
            </w:r>
          </w:p>
        </w:tc>
        <w:tc>
          <w:tcPr>
            <w:tcW w:w="511" w:type="pct"/>
            <w:hideMark/>
          </w:tcPr>
          <w:p w14:paraId="5678EE39" w14:textId="4DDB5A10" w:rsidR="00E33E03" w:rsidRPr="00125DB1" w:rsidRDefault="00E33E03" w:rsidP="00125DB1">
            <w:pPr>
              <w:spacing w:before="0"/>
              <w:rPr>
                <w:rStyle w:val="ECCParagraph"/>
                <w:rFonts w:cs="Arial"/>
              </w:rPr>
            </w:pPr>
            <w:r w:rsidRPr="002E245D">
              <w:rPr>
                <w:rFonts w:ascii="Arial" w:hAnsi="Arial" w:cs="Arial"/>
              </w:rPr>
              <w:t>-43</w:t>
            </w:r>
            <w:r w:rsidR="00221441" w:rsidRPr="002E245D">
              <w:rPr>
                <w:rFonts w:ascii="Arial" w:hAnsi="Arial" w:cs="Arial"/>
              </w:rPr>
              <w:t>.</w:t>
            </w:r>
            <w:r w:rsidRPr="002E245D">
              <w:rPr>
                <w:rFonts w:ascii="Arial" w:hAnsi="Arial" w:cs="Arial"/>
              </w:rPr>
              <w:t xml:space="preserve">5 </w:t>
            </w:r>
          </w:p>
        </w:tc>
        <w:tc>
          <w:tcPr>
            <w:tcW w:w="621" w:type="pct"/>
            <w:hideMark/>
          </w:tcPr>
          <w:p w14:paraId="7857E02A" w14:textId="731AEC07" w:rsidR="00E33E03" w:rsidRPr="00125DB1" w:rsidRDefault="00E33E03" w:rsidP="00125DB1">
            <w:pPr>
              <w:spacing w:before="0"/>
              <w:rPr>
                <w:rStyle w:val="ECCParagraph"/>
                <w:rFonts w:cs="Arial"/>
              </w:rPr>
            </w:pPr>
            <w:r w:rsidRPr="002E245D">
              <w:rPr>
                <w:rFonts w:ascii="Arial" w:hAnsi="Arial" w:cs="Arial"/>
              </w:rPr>
              <w:t>-48</w:t>
            </w:r>
            <w:r w:rsidR="00221441" w:rsidRPr="002E245D">
              <w:rPr>
                <w:rFonts w:ascii="Arial" w:hAnsi="Arial" w:cs="Arial"/>
              </w:rPr>
              <w:t>.</w:t>
            </w:r>
            <w:r w:rsidRPr="002E245D">
              <w:rPr>
                <w:rFonts w:ascii="Arial" w:hAnsi="Arial" w:cs="Arial"/>
              </w:rPr>
              <w:t xml:space="preserve">5 </w:t>
            </w:r>
          </w:p>
        </w:tc>
      </w:tr>
      <w:tr w:rsidR="006605B6" w14:paraId="053F6CE4" w14:textId="77777777" w:rsidTr="006605B6">
        <w:tc>
          <w:tcPr>
            <w:tcW w:w="710" w:type="pct"/>
            <w:hideMark/>
          </w:tcPr>
          <w:p w14:paraId="483D86AC" w14:textId="6F479847" w:rsidR="00E33E03" w:rsidRPr="00125DB1" w:rsidRDefault="00E33E03" w:rsidP="00125DB1">
            <w:pPr>
              <w:spacing w:before="0"/>
              <w:rPr>
                <w:rStyle w:val="ECCParagraph"/>
                <w:rFonts w:cs="Arial"/>
              </w:rPr>
            </w:pPr>
            <w:r w:rsidRPr="002E245D">
              <w:rPr>
                <w:rFonts w:ascii="Arial" w:hAnsi="Arial" w:cs="Arial"/>
              </w:rPr>
              <w:t>1907</w:t>
            </w:r>
            <w:r w:rsidR="00221441" w:rsidRPr="002E245D">
              <w:rPr>
                <w:rFonts w:ascii="Arial" w:hAnsi="Arial" w:cs="Arial"/>
              </w:rPr>
              <w:t>.</w:t>
            </w:r>
            <w:r w:rsidRPr="002E245D">
              <w:rPr>
                <w:rFonts w:ascii="Arial" w:hAnsi="Arial" w:cs="Arial"/>
              </w:rPr>
              <w:t xml:space="preserve">344 </w:t>
            </w:r>
          </w:p>
        </w:tc>
        <w:tc>
          <w:tcPr>
            <w:tcW w:w="507" w:type="pct"/>
            <w:hideMark/>
          </w:tcPr>
          <w:p w14:paraId="7B643F69" w14:textId="00DE7870" w:rsidR="00E33E03" w:rsidRPr="00125DB1" w:rsidRDefault="00E33E03" w:rsidP="00125DB1">
            <w:pPr>
              <w:spacing w:before="0"/>
              <w:rPr>
                <w:rStyle w:val="ECCParagraph"/>
                <w:rFonts w:cs="Arial"/>
              </w:rPr>
            </w:pPr>
            <w:r w:rsidRPr="002E245D">
              <w:rPr>
                <w:rFonts w:ascii="Arial" w:hAnsi="Arial" w:cs="Arial"/>
              </w:rPr>
              <w:t>10</w:t>
            </w:r>
            <w:r w:rsidR="00221441" w:rsidRPr="002E245D">
              <w:rPr>
                <w:rFonts w:ascii="Arial" w:hAnsi="Arial" w:cs="Arial"/>
              </w:rPr>
              <w:t>.</w:t>
            </w:r>
            <w:r w:rsidRPr="002E245D">
              <w:rPr>
                <w:rFonts w:ascii="Arial" w:hAnsi="Arial" w:cs="Arial"/>
              </w:rPr>
              <w:t xml:space="preserve">00 </w:t>
            </w:r>
          </w:p>
        </w:tc>
        <w:tc>
          <w:tcPr>
            <w:tcW w:w="438" w:type="pct"/>
            <w:hideMark/>
          </w:tcPr>
          <w:p w14:paraId="4FE1918F" w14:textId="6C2D1F6A" w:rsidR="00E33E03" w:rsidRPr="00125DB1" w:rsidRDefault="00E33E03" w:rsidP="00125DB1">
            <w:pPr>
              <w:spacing w:before="0"/>
              <w:rPr>
                <w:rStyle w:val="ECCParagraph"/>
                <w:rFonts w:cs="Arial"/>
              </w:rPr>
            </w:pPr>
            <w:r w:rsidRPr="002E245D">
              <w:rPr>
                <w:rFonts w:ascii="Arial" w:hAnsi="Arial" w:cs="Arial"/>
              </w:rPr>
              <w:t>-38</w:t>
            </w:r>
            <w:r w:rsidR="00221441" w:rsidRPr="002E245D">
              <w:rPr>
                <w:rFonts w:ascii="Arial" w:hAnsi="Arial" w:cs="Arial"/>
              </w:rPr>
              <w:t>.</w:t>
            </w:r>
            <w:r w:rsidRPr="002E245D">
              <w:rPr>
                <w:rFonts w:ascii="Arial" w:hAnsi="Arial" w:cs="Arial"/>
              </w:rPr>
              <w:t xml:space="preserve">5 </w:t>
            </w:r>
          </w:p>
        </w:tc>
        <w:tc>
          <w:tcPr>
            <w:tcW w:w="438" w:type="pct"/>
            <w:hideMark/>
          </w:tcPr>
          <w:p w14:paraId="1B9A02E1" w14:textId="173B328E" w:rsidR="00E33E03" w:rsidRPr="00125DB1" w:rsidRDefault="00E33E03" w:rsidP="00125DB1">
            <w:pPr>
              <w:spacing w:before="0"/>
              <w:rPr>
                <w:rStyle w:val="ECCParagraph"/>
                <w:rFonts w:cs="Arial"/>
              </w:rPr>
            </w:pPr>
            <w:r w:rsidRPr="002E245D">
              <w:rPr>
                <w:rFonts w:ascii="Arial" w:hAnsi="Arial" w:cs="Arial"/>
              </w:rPr>
              <w:t>-46</w:t>
            </w:r>
            <w:r w:rsidR="00221441" w:rsidRPr="002E245D">
              <w:rPr>
                <w:rFonts w:ascii="Arial" w:hAnsi="Arial" w:cs="Arial"/>
              </w:rPr>
              <w:t>.</w:t>
            </w:r>
            <w:r w:rsidRPr="002E245D">
              <w:rPr>
                <w:rFonts w:ascii="Arial" w:hAnsi="Arial" w:cs="Arial"/>
              </w:rPr>
              <w:t xml:space="preserve">5 </w:t>
            </w:r>
          </w:p>
        </w:tc>
        <w:tc>
          <w:tcPr>
            <w:tcW w:w="438" w:type="pct"/>
            <w:hideMark/>
          </w:tcPr>
          <w:p w14:paraId="7E6D22BD" w14:textId="550F2403" w:rsidR="00E33E03" w:rsidRPr="00125DB1" w:rsidRDefault="00E33E03" w:rsidP="00125DB1">
            <w:pPr>
              <w:spacing w:before="0"/>
              <w:rPr>
                <w:rStyle w:val="ECCParagraph"/>
                <w:rFonts w:cs="Arial"/>
              </w:rPr>
            </w:pPr>
            <w:r w:rsidRPr="002E245D">
              <w:rPr>
                <w:rFonts w:ascii="Arial" w:hAnsi="Arial" w:cs="Arial"/>
              </w:rPr>
              <w:t>-41</w:t>
            </w:r>
            <w:r w:rsidR="00837CEE" w:rsidRPr="00125DB1">
              <w:rPr>
                <w:rFonts w:ascii="Arial" w:hAnsi="Arial" w:cs="Arial"/>
              </w:rPr>
              <w:t>.</w:t>
            </w:r>
            <w:r w:rsidRPr="002E245D">
              <w:rPr>
                <w:rFonts w:ascii="Arial" w:hAnsi="Arial" w:cs="Arial"/>
              </w:rPr>
              <w:t xml:space="preserve">5 </w:t>
            </w:r>
          </w:p>
        </w:tc>
        <w:tc>
          <w:tcPr>
            <w:tcW w:w="438" w:type="pct"/>
            <w:hideMark/>
          </w:tcPr>
          <w:p w14:paraId="3BDAA4EC" w14:textId="288616B8" w:rsidR="00E33E03" w:rsidRPr="00125DB1" w:rsidRDefault="00E33E03" w:rsidP="00125DB1">
            <w:pPr>
              <w:spacing w:before="0"/>
              <w:rPr>
                <w:rStyle w:val="ECCParagraph"/>
                <w:rFonts w:cs="Arial"/>
              </w:rPr>
            </w:pPr>
            <w:r w:rsidRPr="002E245D">
              <w:rPr>
                <w:rFonts w:ascii="Arial" w:hAnsi="Arial" w:cs="Arial"/>
              </w:rPr>
              <w:t>-50</w:t>
            </w:r>
            <w:r w:rsidR="00837CEE" w:rsidRPr="00125DB1">
              <w:rPr>
                <w:rFonts w:ascii="Arial" w:hAnsi="Arial" w:cs="Arial"/>
              </w:rPr>
              <w:t>.</w:t>
            </w:r>
            <w:r w:rsidRPr="002E245D">
              <w:rPr>
                <w:rFonts w:ascii="Arial" w:hAnsi="Arial" w:cs="Arial"/>
              </w:rPr>
              <w:t xml:space="preserve">5 </w:t>
            </w:r>
          </w:p>
        </w:tc>
        <w:tc>
          <w:tcPr>
            <w:tcW w:w="438" w:type="pct"/>
            <w:hideMark/>
          </w:tcPr>
          <w:p w14:paraId="4DF5B9BD" w14:textId="3A8AC358" w:rsidR="00E33E03" w:rsidRPr="00125DB1" w:rsidRDefault="00E33E03" w:rsidP="00125DB1">
            <w:pPr>
              <w:spacing w:before="0"/>
              <w:rPr>
                <w:rStyle w:val="ECCParagraph"/>
                <w:rFonts w:cs="Arial"/>
              </w:rPr>
            </w:pPr>
            <w:r w:rsidRPr="00125DB1">
              <w:rPr>
                <w:rFonts w:ascii="Arial" w:hAnsi="Arial" w:cs="Arial"/>
              </w:rPr>
              <w:t>-51</w:t>
            </w:r>
            <w:r w:rsidR="00837CEE" w:rsidRPr="00125DB1">
              <w:rPr>
                <w:rFonts w:ascii="Arial" w:hAnsi="Arial" w:cs="Arial"/>
              </w:rPr>
              <w:t>.</w:t>
            </w:r>
            <w:r w:rsidRPr="00125DB1">
              <w:rPr>
                <w:rFonts w:ascii="Arial" w:hAnsi="Arial" w:cs="Arial"/>
              </w:rPr>
              <w:t xml:space="preserve">5 </w:t>
            </w:r>
          </w:p>
        </w:tc>
        <w:tc>
          <w:tcPr>
            <w:tcW w:w="462" w:type="pct"/>
            <w:hideMark/>
          </w:tcPr>
          <w:p w14:paraId="66E376DA" w14:textId="5DC3139F" w:rsidR="00E33E03" w:rsidRPr="00125DB1" w:rsidRDefault="00E33E03" w:rsidP="00125DB1">
            <w:pPr>
              <w:spacing w:before="0"/>
              <w:rPr>
                <w:rStyle w:val="ECCParagraph"/>
                <w:rFonts w:cs="Arial"/>
              </w:rPr>
            </w:pPr>
            <w:r w:rsidRPr="00125DB1">
              <w:rPr>
                <w:rFonts w:ascii="Arial" w:hAnsi="Arial" w:cs="Arial"/>
              </w:rPr>
              <w:t>-39</w:t>
            </w:r>
            <w:r w:rsidR="00837CEE" w:rsidRPr="00125DB1">
              <w:rPr>
                <w:rFonts w:ascii="Arial" w:hAnsi="Arial" w:cs="Arial"/>
              </w:rPr>
              <w:t>.</w:t>
            </w:r>
            <w:r w:rsidRPr="00125DB1">
              <w:rPr>
                <w:rFonts w:ascii="Arial" w:hAnsi="Arial" w:cs="Arial"/>
              </w:rPr>
              <w:t>5</w:t>
            </w:r>
          </w:p>
        </w:tc>
        <w:tc>
          <w:tcPr>
            <w:tcW w:w="511" w:type="pct"/>
            <w:hideMark/>
          </w:tcPr>
          <w:p w14:paraId="3F537850" w14:textId="63D42691" w:rsidR="00E33E03" w:rsidRPr="00125DB1" w:rsidRDefault="00E33E03" w:rsidP="00125DB1">
            <w:pPr>
              <w:spacing w:before="0"/>
              <w:rPr>
                <w:rStyle w:val="ECCParagraph"/>
                <w:rFonts w:cs="Arial"/>
              </w:rPr>
            </w:pPr>
            <w:r w:rsidRPr="00125DB1">
              <w:rPr>
                <w:rFonts w:ascii="Arial" w:hAnsi="Arial" w:cs="Arial"/>
              </w:rPr>
              <w:t>-47</w:t>
            </w:r>
            <w:r w:rsidR="00837CEE" w:rsidRPr="00125DB1">
              <w:rPr>
                <w:rFonts w:ascii="Arial" w:hAnsi="Arial" w:cs="Arial"/>
              </w:rPr>
              <w:t>.</w:t>
            </w:r>
            <w:r w:rsidRPr="00125DB1">
              <w:rPr>
                <w:rFonts w:ascii="Arial" w:hAnsi="Arial" w:cs="Arial"/>
              </w:rPr>
              <w:t>5</w:t>
            </w:r>
          </w:p>
        </w:tc>
        <w:tc>
          <w:tcPr>
            <w:tcW w:w="621" w:type="pct"/>
            <w:hideMark/>
          </w:tcPr>
          <w:p w14:paraId="003B7D38" w14:textId="78A8EE3C" w:rsidR="00E33E03" w:rsidRPr="00125DB1" w:rsidRDefault="00E33E03" w:rsidP="00125DB1">
            <w:pPr>
              <w:spacing w:before="0"/>
              <w:rPr>
                <w:rStyle w:val="ECCParagraph"/>
                <w:rFonts w:cs="Arial"/>
              </w:rPr>
            </w:pPr>
            <w:r w:rsidRPr="00125DB1">
              <w:rPr>
                <w:rFonts w:ascii="Arial" w:hAnsi="Arial" w:cs="Arial"/>
              </w:rPr>
              <w:t>-50</w:t>
            </w:r>
            <w:r w:rsidR="00837CEE" w:rsidRPr="00125DB1">
              <w:rPr>
                <w:rFonts w:ascii="Arial" w:hAnsi="Arial" w:cs="Arial"/>
              </w:rPr>
              <w:t>.</w:t>
            </w:r>
            <w:r w:rsidRPr="00125DB1">
              <w:rPr>
                <w:rFonts w:ascii="Arial" w:hAnsi="Arial" w:cs="Arial"/>
              </w:rPr>
              <w:t xml:space="preserve">5 </w:t>
            </w:r>
          </w:p>
        </w:tc>
      </w:tr>
      <w:tr w:rsidR="006605B6" w14:paraId="426F3714" w14:textId="77777777" w:rsidTr="006605B6">
        <w:tc>
          <w:tcPr>
            <w:tcW w:w="710" w:type="pct"/>
            <w:hideMark/>
          </w:tcPr>
          <w:p w14:paraId="6D412C5C" w14:textId="1DAA68FB" w:rsidR="00E33E03" w:rsidRPr="00125DB1" w:rsidRDefault="00E33E03" w:rsidP="00125DB1">
            <w:pPr>
              <w:spacing w:before="0"/>
              <w:rPr>
                <w:rStyle w:val="ECCParagraph"/>
                <w:rFonts w:cs="Arial"/>
              </w:rPr>
            </w:pPr>
            <w:r w:rsidRPr="00125DB1">
              <w:rPr>
                <w:rFonts w:ascii="Arial" w:hAnsi="Arial" w:cs="Arial"/>
              </w:rPr>
              <w:t>1909</w:t>
            </w:r>
            <w:r w:rsidR="00221441" w:rsidRPr="00125DB1">
              <w:rPr>
                <w:rFonts w:ascii="Arial" w:hAnsi="Arial" w:cs="Arial"/>
              </w:rPr>
              <w:t>.</w:t>
            </w:r>
            <w:r w:rsidRPr="00125DB1">
              <w:rPr>
                <w:rFonts w:ascii="Arial" w:hAnsi="Arial" w:cs="Arial"/>
              </w:rPr>
              <w:t xml:space="preserve">344 </w:t>
            </w:r>
          </w:p>
        </w:tc>
        <w:tc>
          <w:tcPr>
            <w:tcW w:w="507" w:type="pct"/>
            <w:hideMark/>
          </w:tcPr>
          <w:p w14:paraId="784FC336" w14:textId="7FC73C42" w:rsidR="00E33E03" w:rsidRPr="00125DB1" w:rsidRDefault="00E33E03" w:rsidP="00125DB1">
            <w:pPr>
              <w:spacing w:before="0"/>
              <w:rPr>
                <w:rStyle w:val="ECCParagraph"/>
                <w:rFonts w:cs="Arial"/>
              </w:rPr>
            </w:pPr>
            <w:r w:rsidRPr="00125DB1">
              <w:rPr>
                <w:rFonts w:ascii="Arial" w:hAnsi="Arial" w:cs="Arial"/>
              </w:rPr>
              <w:t>12</w:t>
            </w:r>
            <w:r w:rsidR="00221441" w:rsidRPr="00125DB1">
              <w:rPr>
                <w:rFonts w:ascii="Arial" w:hAnsi="Arial" w:cs="Arial"/>
              </w:rPr>
              <w:t>.</w:t>
            </w:r>
            <w:r w:rsidRPr="00125DB1">
              <w:rPr>
                <w:rFonts w:ascii="Arial" w:hAnsi="Arial" w:cs="Arial"/>
              </w:rPr>
              <w:t xml:space="preserve">00 </w:t>
            </w:r>
          </w:p>
        </w:tc>
        <w:tc>
          <w:tcPr>
            <w:tcW w:w="438" w:type="pct"/>
            <w:hideMark/>
          </w:tcPr>
          <w:p w14:paraId="2700D6FF" w14:textId="724F37FF" w:rsidR="00E33E03" w:rsidRPr="00125DB1" w:rsidRDefault="00E33E03" w:rsidP="00125DB1">
            <w:pPr>
              <w:spacing w:before="0"/>
              <w:rPr>
                <w:rStyle w:val="ECCParagraph"/>
                <w:rFonts w:cs="Arial"/>
              </w:rPr>
            </w:pPr>
            <w:r w:rsidRPr="00125DB1">
              <w:rPr>
                <w:rFonts w:ascii="Arial" w:hAnsi="Arial" w:cs="Arial"/>
              </w:rPr>
              <w:t>-39</w:t>
            </w:r>
            <w:r w:rsidR="00837CEE" w:rsidRPr="00125DB1">
              <w:rPr>
                <w:rFonts w:ascii="Arial" w:hAnsi="Arial" w:cs="Arial"/>
              </w:rPr>
              <w:t>.</w:t>
            </w:r>
            <w:r w:rsidRPr="00125DB1">
              <w:rPr>
                <w:rFonts w:ascii="Arial" w:hAnsi="Arial" w:cs="Arial"/>
              </w:rPr>
              <w:t xml:space="preserve">5 </w:t>
            </w:r>
          </w:p>
        </w:tc>
        <w:tc>
          <w:tcPr>
            <w:tcW w:w="438" w:type="pct"/>
            <w:hideMark/>
          </w:tcPr>
          <w:p w14:paraId="6644A929" w14:textId="20F78BA3" w:rsidR="00E33E03" w:rsidRPr="00125DB1" w:rsidRDefault="00E33E03" w:rsidP="00125DB1">
            <w:pPr>
              <w:spacing w:before="0"/>
              <w:rPr>
                <w:rStyle w:val="ECCParagraph"/>
                <w:rFonts w:cs="Arial"/>
              </w:rPr>
            </w:pPr>
            <w:r w:rsidRPr="00125DB1">
              <w:rPr>
                <w:rFonts w:ascii="Arial" w:hAnsi="Arial" w:cs="Arial"/>
              </w:rPr>
              <w:t>-48</w:t>
            </w:r>
            <w:r w:rsidR="00012E81" w:rsidRPr="00125DB1">
              <w:rPr>
                <w:rFonts w:ascii="Arial" w:hAnsi="Arial" w:cs="Arial"/>
              </w:rPr>
              <w:t>.</w:t>
            </w:r>
            <w:r w:rsidRPr="00125DB1">
              <w:rPr>
                <w:rFonts w:ascii="Arial" w:hAnsi="Arial" w:cs="Arial"/>
              </w:rPr>
              <w:t xml:space="preserve">5 </w:t>
            </w:r>
          </w:p>
        </w:tc>
        <w:tc>
          <w:tcPr>
            <w:tcW w:w="438" w:type="pct"/>
            <w:hideMark/>
          </w:tcPr>
          <w:p w14:paraId="731A7065" w14:textId="0CE7CB03" w:rsidR="00E33E03" w:rsidRPr="00125DB1" w:rsidRDefault="00E33E03" w:rsidP="00125DB1">
            <w:pPr>
              <w:spacing w:before="0"/>
              <w:rPr>
                <w:rStyle w:val="ECCParagraph"/>
                <w:rFonts w:cs="Arial"/>
              </w:rPr>
            </w:pPr>
            <w:r w:rsidRPr="00125DB1">
              <w:rPr>
                <w:rFonts w:ascii="Arial" w:hAnsi="Arial" w:cs="Arial"/>
              </w:rPr>
              <w:t>-44</w:t>
            </w:r>
            <w:r w:rsidR="00125DB1" w:rsidRPr="00125DB1">
              <w:rPr>
                <w:rFonts w:ascii="Arial" w:hAnsi="Arial" w:cs="Arial"/>
              </w:rPr>
              <w:t>.</w:t>
            </w:r>
            <w:r w:rsidRPr="00125DB1">
              <w:rPr>
                <w:rFonts w:ascii="Arial" w:hAnsi="Arial" w:cs="Arial"/>
              </w:rPr>
              <w:t xml:space="preserve">5 </w:t>
            </w:r>
          </w:p>
        </w:tc>
        <w:tc>
          <w:tcPr>
            <w:tcW w:w="438" w:type="pct"/>
            <w:hideMark/>
          </w:tcPr>
          <w:p w14:paraId="5856BF1D" w14:textId="579ACA37" w:rsidR="00E33E03" w:rsidRPr="00125DB1" w:rsidRDefault="00E33E03" w:rsidP="00125DB1">
            <w:pPr>
              <w:spacing w:before="0"/>
              <w:rPr>
                <w:rStyle w:val="ECCParagraph"/>
                <w:rFonts w:cs="Arial"/>
              </w:rPr>
            </w:pPr>
            <w:r w:rsidRPr="00125DB1">
              <w:rPr>
                <w:rFonts w:ascii="Arial" w:hAnsi="Arial" w:cs="Arial"/>
              </w:rPr>
              <w:t>-52</w:t>
            </w:r>
            <w:r w:rsidR="00837CEE" w:rsidRPr="00125DB1">
              <w:rPr>
                <w:rFonts w:ascii="Arial" w:hAnsi="Arial" w:cs="Arial"/>
              </w:rPr>
              <w:t>.</w:t>
            </w:r>
            <w:r w:rsidRPr="00125DB1">
              <w:rPr>
                <w:rFonts w:ascii="Arial" w:hAnsi="Arial" w:cs="Arial"/>
              </w:rPr>
              <w:t xml:space="preserve">5 </w:t>
            </w:r>
          </w:p>
        </w:tc>
        <w:tc>
          <w:tcPr>
            <w:tcW w:w="438" w:type="pct"/>
            <w:hideMark/>
          </w:tcPr>
          <w:p w14:paraId="12EE8F15" w14:textId="65375F56" w:rsidR="00E33E03" w:rsidRPr="00125DB1" w:rsidRDefault="00E33E03" w:rsidP="00125DB1">
            <w:pPr>
              <w:spacing w:before="0"/>
              <w:rPr>
                <w:rStyle w:val="ECCParagraph"/>
                <w:rFonts w:cs="Arial"/>
              </w:rPr>
            </w:pPr>
            <w:r w:rsidRPr="00125DB1">
              <w:rPr>
                <w:rFonts w:ascii="Arial" w:hAnsi="Arial" w:cs="Arial"/>
              </w:rPr>
              <w:t>-53</w:t>
            </w:r>
            <w:r w:rsidR="00125DB1" w:rsidRPr="00125DB1">
              <w:rPr>
                <w:rFonts w:ascii="Arial" w:hAnsi="Arial" w:cs="Arial"/>
              </w:rPr>
              <w:t>.</w:t>
            </w:r>
            <w:r w:rsidRPr="00125DB1">
              <w:rPr>
                <w:rFonts w:ascii="Arial" w:hAnsi="Arial" w:cs="Arial"/>
              </w:rPr>
              <w:t xml:space="preserve">5 </w:t>
            </w:r>
          </w:p>
        </w:tc>
        <w:tc>
          <w:tcPr>
            <w:tcW w:w="462" w:type="pct"/>
            <w:hideMark/>
          </w:tcPr>
          <w:p w14:paraId="64F3E069" w14:textId="727B4C1D" w:rsidR="00E33E03" w:rsidRPr="00125DB1" w:rsidRDefault="00E33E03" w:rsidP="00125DB1">
            <w:pPr>
              <w:spacing w:before="0"/>
              <w:rPr>
                <w:rStyle w:val="ECCParagraph"/>
                <w:rFonts w:cs="Arial"/>
              </w:rPr>
            </w:pPr>
            <w:r w:rsidRPr="00125DB1">
              <w:rPr>
                <w:rFonts w:ascii="Arial" w:hAnsi="Arial" w:cs="Arial"/>
              </w:rPr>
              <w:t>-41</w:t>
            </w:r>
            <w:r w:rsidR="00125DB1" w:rsidRPr="00125DB1">
              <w:rPr>
                <w:rFonts w:ascii="Arial" w:hAnsi="Arial" w:cs="Arial"/>
              </w:rPr>
              <w:t>.</w:t>
            </w:r>
            <w:r w:rsidRPr="00125DB1">
              <w:rPr>
                <w:rFonts w:ascii="Arial" w:hAnsi="Arial" w:cs="Arial"/>
              </w:rPr>
              <w:t xml:space="preserve">5 </w:t>
            </w:r>
          </w:p>
        </w:tc>
        <w:tc>
          <w:tcPr>
            <w:tcW w:w="511" w:type="pct"/>
            <w:hideMark/>
          </w:tcPr>
          <w:p w14:paraId="7AF4F66E" w14:textId="12E4E6EA" w:rsidR="00E33E03" w:rsidRPr="00125DB1" w:rsidRDefault="00E33E03" w:rsidP="00125DB1">
            <w:pPr>
              <w:spacing w:before="0"/>
              <w:rPr>
                <w:rStyle w:val="ECCParagraph"/>
                <w:rFonts w:cs="Arial"/>
              </w:rPr>
            </w:pPr>
            <w:r w:rsidRPr="00125DB1">
              <w:rPr>
                <w:rFonts w:ascii="Arial" w:hAnsi="Arial" w:cs="Arial"/>
              </w:rPr>
              <w:t>-50</w:t>
            </w:r>
            <w:r w:rsidR="00125DB1" w:rsidRPr="00125DB1">
              <w:rPr>
                <w:rFonts w:ascii="Arial" w:hAnsi="Arial" w:cs="Arial"/>
              </w:rPr>
              <w:t>.</w:t>
            </w:r>
            <w:r w:rsidRPr="00125DB1">
              <w:rPr>
                <w:rFonts w:ascii="Arial" w:hAnsi="Arial" w:cs="Arial"/>
              </w:rPr>
              <w:t xml:space="preserve">5 </w:t>
            </w:r>
          </w:p>
        </w:tc>
        <w:tc>
          <w:tcPr>
            <w:tcW w:w="621" w:type="pct"/>
            <w:hideMark/>
          </w:tcPr>
          <w:p w14:paraId="229ED572" w14:textId="61F5E5D4" w:rsidR="00E33E03" w:rsidRPr="00125DB1" w:rsidRDefault="00E33E03" w:rsidP="00125DB1">
            <w:pPr>
              <w:spacing w:before="0"/>
              <w:rPr>
                <w:rStyle w:val="ECCParagraph"/>
                <w:rFonts w:cs="Arial"/>
              </w:rPr>
            </w:pPr>
            <w:r w:rsidRPr="00125DB1">
              <w:rPr>
                <w:rFonts w:ascii="Arial" w:hAnsi="Arial" w:cs="Arial"/>
              </w:rPr>
              <w:t>-52</w:t>
            </w:r>
            <w:r w:rsidR="00125DB1" w:rsidRPr="00125DB1">
              <w:rPr>
                <w:rFonts w:ascii="Arial" w:hAnsi="Arial" w:cs="Arial"/>
              </w:rPr>
              <w:t>.</w:t>
            </w:r>
            <w:r w:rsidRPr="00125DB1">
              <w:rPr>
                <w:rFonts w:ascii="Arial" w:hAnsi="Arial" w:cs="Arial"/>
              </w:rPr>
              <w:t xml:space="preserve">5 </w:t>
            </w:r>
          </w:p>
        </w:tc>
      </w:tr>
      <w:tr w:rsidR="006605B6" w14:paraId="32FD152B" w14:textId="77777777" w:rsidTr="006605B6">
        <w:tc>
          <w:tcPr>
            <w:tcW w:w="710" w:type="pct"/>
            <w:hideMark/>
          </w:tcPr>
          <w:p w14:paraId="3FA0CABD" w14:textId="33FC8251" w:rsidR="00E33E03" w:rsidRPr="00125DB1" w:rsidRDefault="00E33E03" w:rsidP="002E245D">
            <w:pPr>
              <w:spacing w:before="0"/>
              <w:rPr>
                <w:rStyle w:val="ECCParagraph"/>
                <w:rFonts w:cs="Arial"/>
              </w:rPr>
            </w:pPr>
            <w:r w:rsidRPr="002E245D">
              <w:rPr>
                <w:rFonts w:ascii="Arial" w:hAnsi="Arial" w:cs="Arial"/>
              </w:rPr>
              <w:t>1912</w:t>
            </w:r>
            <w:r w:rsidR="00221441" w:rsidRPr="002E245D">
              <w:rPr>
                <w:rFonts w:ascii="Arial" w:hAnsi="Arial" w:cs="Arial"/>
              </w:rPr>
              <w:t>.</w:t>
            </w:r>
            <w:r w:rsidRPr="002E245D">
              <w:rPr>
                <w:rFonts w:ascii="Arial" w:hAnsi="Arial" w:cs="Arial"/>
              </w:rPr>
              <w:t>344</w:t>
            </w:r>
          </w:p>
        </w:tc>
        <w:tc>
          <w:tcPr>
            <w:tcW w:w="507" w:type="pct"/>
            <w:hideMark/>
          </w:tcPr>
          <w:p w14:paraId="168E91A6" w14:textId="0CFE7933" w:rsidR="00E33E03" w:rsidRPr="00125DB1" w:rsidRDefault="00E33E03" w:rsidP="002E245D">
            <w:pPr>
              <w:spacing w:before="0"/>
              <w:rPr>
                <w:rStyle w:val="ECCParagraph"/>
                <w:rFonts w:cs="Arial"/>
              </w:rPr>
            </w:pPr>
            <w:r w:rsidRPr="002E245D">
              <w:rPr>
                <w:rFonts w:ascii="Arial" w:hAnsi="Arial" w:cs="Arial"/>
              </w:rPr>
              <w:t>15</w:t>
            </w:r>
            <w:r w:rsidR="00221441" w:rsidRPr="002E245D">
              <w:rPr>
                <w:rFonts w:ascii="Arial" w:hAnsi="Arial" w:cs="Arial"/>
              </w:rPr>
              <w:t>.</w:t>
            </w:r>
            <w:r w:rsidRPr="002E245D">
              <w:rPr>
                <w:rFonts w:ascii="Arial" w:hAnsi="Arial" w:cs="Arial"/>
              </w:rPr>
              <w:t xml:space="preserve">00 </w:t>
            </w:r>
          </w:p>
        </w:tc>
        <w:tc>
          <w:tcPr>
            <w:tcW w:w="438" w:type="pct"/>
            <w:hideMark/>
          </w:tcPr>
          <w:p w14:paraId="767650BD" w14:textId="6DE04458" w:rsidR="00E33E03" w:rsidRPr="00125DB1" w:rsidRDefault="00E33E03" w:rsidP="002E245D">
            <w:pPr>
              <w:spacing w:before="0"/>
              <w:rPr>
                <w:rStyle w:val="ECCParagraph"/>
                <w:rFonts w:cs="Arial"/>
              </w:rPr>
            </w:pPr>
            <w:r w:rsidRPr="002E245D">
              <w:rPr>
                <w:rFonts w:ascii="Arial" w:hAnsi="Arial" w:cs="Arial"/>
              </w:rPr>
              <w:t>-45</w:t>
            </w:r>
            <w:r w:rsidR="00012E81" w:rsidRPr="002E245D">
              <w:rPr>
                <w:rFonts w:ascii="Arial" w:hAnsi="Arial" w:cs="Arial"/>
              </w:rPr>
              <w:t>.</w:t>
            </w:r>
            <w:r w:rsidRPr="002E245D">
              <w:rPr>
                <w:rFonts w:ascii="Arial" w:hAnsi="Arial" w:cs="Arial"/>
              </w:rPr>
              <w:t xml:space="preserve">5 </w:t>
            </w:r>
          </w:p>
        </w:tc>
        <w:tc>
          <w:tcPr>
            <w:tcW w:w="438" w:type="pct"/>
            <w:hideMark/>
          </w:tcPr>
          <w:p w14:paraId="34044EC8" w14:textId="2B88C3E8" w:rsidR="00E33E03" w:rsidRPr="00125DB1" w:rsidRDefault="00E33E03" w:rsidP="002E245D">
            <w:pPr>
              <w:spacing w:before="0"/>
              <w:rPr>
                <w:rStyle w:val="ECCParagraph"/>
                <w:rFonts w:cs="Arial"/>
              </w:rPr>
            </w:pPr>
            <w:r w:rsidRPr="002E245D">
              <w:rPr>
                <w:rFonts w:ascii="Arial" w:hAnsi="Arial" w:cs="Arial"/>
              </w:rPr>
              <w:t>-50</w:t>
            </w:r>
            <w:r w:rsidR="00012E81" w:rsidRPr="002E245D">
              <w:rPr>
                <w:rFonts w:ascii="Arial" w:hAnsi="Arial" w:cs="Arial"/>
              </w:rPr>
              <w:t>.</w:t>
            </w:r>
            <w:r w:rsidRPr="002E245D">
              <w:rPr>
                <w:rFonts w:ascii="Arial" w:hAnsi="Arial" w:cs="Arial"/>
              </w:rPr>
              <w:t xml:space="preserve">5 </w:t>
            </w:r>
          </w:p>
        </w:tc>
        <w:tc>
          <w:tcPr>
            <w:tcW w:w="438" w:type="pct"/>
            <w:hideMark/>
          </w:tcPr>
          <w:p w14:paraId="244F2CB1" w14:textId="34E0D107" w:rsidR="00E33E03" w:rsidRPr="00125DB1" w:rsidRDefault="00E33E03" w:rsidP="002E245D">
            <w:pPr>
              <w:spacing w:before="0"/>
              <w:rPr>
                <w:rStyle w:val="ECCParagraph"/>
                <w:rFonts w:cs="Arial"/>
              </w:rPr>
            </w:pPr>
            <w:r w:rsidRPr="002E245D">
              <w:rPr>
                <w:rFonts w:ascii="Arial" w:hAnsi="Arial" w:cs="Arial"/>
              </w:rPr>
              <w:t>-49</w:t>
            </w:r>
            <w:r w:rsidR="00125DB1" w:rsidRPr="002E245D">
              <w:rPr>
                <w:rFonts w:ascii="Arial" w:hAnsi="Arial" w:cs="Arial"/>
              </w:rPr>
              <w:t>.</w:t>
            </w:r>
            <w:r w:rsidRPr="002E245D">
              <w:rPr>
                <w:rFonts w:ascii="Arial" w:hAnsi="Arial" w:cs="Arial"/>
              </w:rPr>
              <w:t xml:space="preserve">5 </w:t>
            </w:r>
          </w:p>
        </w:tc>
        <w:tc>
          <w:tcPr>
            <w:tcW w:w="438" w:type="pct"/>
            <w:hideMark/>
          </w:tcPr>
          <w:p w14:paraId="0C725A92" w14:textId="03EF3B38" w:rsidR="00E33E03" w:rsidRPr="00125DB1" w:rsidRDefault="00E33E03" w:rsidP="002E245D">
            <w:pPr>
              <w:spacing w:before="0"/>
              <w:rPr>
                <w:rStyle w:val="ECCParagraph"/>
                <w:rFonts w:cs="Arial"/>
              </w:rPr>
            </w:pPr>
            <w:r w:rsidRPr="002E245D">
              <w:rPr>
                <w:rFonts w:ascii="Arial" w:hAnsi="Arial" w:cs="Arial"/>
              </w:rPr>
              <w:t>-56</w:t>
            </w:r>
            <w:r w:rsidR="00125DB1" w:rsidRPr="002E245D">
              <w:rPr>
                <w:rFonts w:ascii="Arial" w:hAnsi="Arial" w:cs="Arial"/>
              </w:rPr>
              <w:t>.</w:t>
            </w:r>
            <w:r w:rsidRPr="002E245D">
              <w:rPr>
                <w:rFonts w:ascii="Arial" w:hAnsi="Arial" w:cs="Arial"/>
              </w:rPr>
              <w:t xml:space="preserve">5 </w:t>
            </w:r>
          </w:p>
        </w:tc>
        <w:tc>
          <w:tcPr>
            <w:tcW w:w="438" w:type="pct"/>
            <w:hideMark/>
          </w:tcPr>
          <w:p w14:paraId="1A094578" w14:textId="0B487B03" w:rsidR="00E33E03" w:rsidRPr="00125DB1" w:rsidRDefault="00E33E03" w:rsidP="002E245D">
            <w:pPr>
              <w:spacing w:before="0"/>
              <w:rPr>
                <w:rStyle w:val="ECCParagraph"/>
                <w:rFonts w:cs="Arial"/>
              </w:rPr>
            </w:pPr>
            <w:r w:rsidRPr="002E245D">
              <w:rPr>
                <w:rFonts w:ascii="Arial" w:hAnsi="Arial" w:cs="Arial"/>
              </w:rPr>
              <w:t>-58</w:t>
            </w:r>
            <w:r w:rsidR="00125DB1" w:rsidRPr="002E245D">
              <w:rPr>
                <w:rFonts w:ascii="Arial" w:hAnsi="Arial" w:cs="Arial"/>
              </w:rPr>
              <w:t>.</w:t>
            </w:r>
            <w:r w:rsidRPr="002E245D">
              <w:rPr>
                <w:rFonts w:ascii="Arial" w:hAnsi="Arial" w:cs="Arial"/>
              </w:rPr>
              <w:t xml:space="preserve">5 </w:t>
            </w:r>
          </w:p>
        </w:tc>
        <w:tc>
          <w:tcPr>
            <w:tcW w:w="462" w:type="pct"/>
            <w:hideMark/>
          </w:tcPr>
          <w:p w14:paraId="70BAC96F" w14:textId="57F6B7A1" w:rsidR="00E33E03" w:rsidRPr="00125DB1" w:rsidRDefault="00E33E03" w:rsidP="002E245D">
            <w:pPr>
              <w:spacing w:before="0"/>
              <w:rPr>
                <w:rStyle w:val="ECCParagraph"/>
                <w:rFonts w:cs="Arial"/>
              </w:rPr>
            </w:pPr>
            <w:r w:rsidRPr="002E245D">
              <w:rPr>
                <w:rFonts w:ascii="Arial" w:hAnsi="Arial" w:cs="Arial"/>
              </w:rPr>
              <w:t>-41</w:t>
            </w:r>
            <w:r w:rsidR="000A5B20">
              <w:rPr>
                <w:rFonts w:cs="Arial"/>
              </w:rPr>
              <w:t>s</w:t>
            </w:r>
            <w:r w:rsidR="00125DB1" w:rsidRPr="002E245D">
              <w:rPr>
                <w:rFonts w:ascii="Arial" w:hAnsi="Arial" w:cs="Arial"/>
              </w:rPr>
              <w:t>.</w:t>
            </w:r>
            <w:r w:rsidRPr="002E245D">
              <w:rPr>
                <w:rFonts w:ascii="Arial" w:hAnsi="Arial" w:cs="Arial"/>
              </w:rPr>
              <w:t xml:space="preserve">5 </w:t>
            </w:r>
          </w:p>
        </w:tc>
        <w:tc>
          <w:tcPr>
            <w:tcW w:w="511" w:type="pct"/>
            <w:hideMark/>
          </w:tcPr>
          <w:p w14:paraId="48CE940C" w14:textId="411F35F0" w:rsidR="00E33E03" w:rsidRPr="00125DB1" w:rsidRDefault="00E33E03" w:rsidP="002E245D">
            <w:pPr>
              <w:spacing w:before="0"/>
              <w:rPr>
                <w:rStyle w:val="ECCParagraph"/>
                <w:rFonts w:cs="Arial"/>
              </w:rPr>
            </w:pPr>
            <w:r w:rsidRPr="002E245D">
              <w:rPr>
                <w:rFonts w:ascii="Arial" w:hAnsi="Arial" w:cs="Arial"/>
              </w:rPr>
              <w:t>-50</w:t>
            </w:r>
            <w:r w:rsidR="00125DB1" w:rsidRPr="002E245D">
              <w:rPr>
                <w:rFonts w:ascii="Arial" w:hAnsi="Arial" w:cs="Arial"/>
              </w:rPr>
              <w:t>.</w:t>
            </w:r>
            <w:r w:rsidRPr="002E245D">
              <w:rPr>
                <w:rFonts w:ascii="Arial" w:hAnsi="Arial" w:cs="Arial"/>
              </w:rPr>
              <w:t xml:space="preserve">,5 </w:t>
            </w:r>
          </w:p>
        </w:tc>
        <w:tc>
          <w:tcPr>
            <w:tcW w:w="621" w:type="pct"/>
            <w:hideMark/>
          </w:tcPr>
          <w:p w14:paraId="3812596A" w14:textId="0BBF7883" w:rsidR="00E33E03" w:rsidRPr="00125DB1" w:rsidRDefault="00E33E03" w:rsidP="002E245D">
            <w:pPr>
              <w:spacing w:before="0"/>
              <w:rPr>
                <w:rStyle w:val="ECCParagraph"/>
                <w:rFonts w:cs="Arial"/>
              </w:rPr>
            </w:pPr>
            <w:r w:rsidRPr="002E245D">
              <w:rPr>
                <w:rFonts w:ascii="Arial" w:hAnsi="Arial" w:cs="Arial"/>
              </w:rPr>
              <w:t>-56</w:t>
            </w:r>
            <w:r w:rsidR="00125DB1" w:rsidRPr="002E245D">
              <w:rPr>
                <w:rFonts w:ascii="Arial" w:hAnsi="Arial" w:cs="Arial"/>
              </w:rPr>
              <w:t>.</w:t>
            </w:r>
            <w:r w:rsidRPr="002E245D">
              <w:rPr>
                <w:rFonts w:ascii="Arial" w:hAnsi="Arial" w:cs="Arial"/>
              </w:rPr>
              <w:t xml:space="preserve">5 </w:t>
            </w:r>
          </w:p>
        </w:tc>
      </w:tr>
      <w:tr w:rsidR="006605B6" w14:paraId="5EBACBB1" w14:textId="77777777" w:rsidTr="006605B6">
        <w:tc>
          <w:tcPr>
            <w:tcW w:w="710" w:type="pct"/>
            <w:hideMark/>
          </w:tcPr>
          <w:p w14:paraId="3221EE69" w14:textId="2BFB1819" w:rsidR="00E33E03" w:rsidRPr="00125DB1" w:rsidRDefault="00E33E03" w:rsidP="009E6422">
            <w:pPr>
              <w:spacing w:before="0"/>
              <w:rPr>
                <w:rStyle w:val="ECCParagraph"/>
                <w:rFonts w:cs="Arial"/>
              </w:rPr>
            </w:pPr>
            <w:r w:rsidRPr="009E6422">
              <w:rPr>
                <w:rFonts w:ascii="Arial" w:hAnsi="Arial" w:cs="Arial"/>
              </w:rPr>
              <w:t>1917</w:t>
            </w:r>
            <w:r w:rsidR="00221441" w:rsidRPr="009E6422">
              <w:rPr>
                <w:rFonts w:ascii="Arial" w:hAnsi="Arial" w:cs="Arial"/>
              </w:rPr>
              <w:t>.</w:t>
            </w:r>
            <w:r w:rsidRPr="009E6422">
              <w:rPr>
                <w:rFonts w:ascii="Arial" w:hAnsi="Arial" w:cs="Arial"/>
              </w:rPr>
              <w:t xml:space="preserve">344 </w:t>
            </w:r>
          </w:p>
        </w:tc>
        <w:tc>
          <w:tcPr>
            <w:tcW w:w="507" w:type="pct"/>
            <w:hideMark/>
          </w:tcPr>
          <w:p w14:paraId="5AC3F92D" w14:textId="5AD8387E" w:rsidR="00E33E03" w:rsidRPr="00125DB1" w:rsidRDefault="00E33E03" w:rsidP="009E6422">
            <w:pPr>
              <w:spacing w:before="0"/>
              <w:rPr>
                <w:rStyle w:val="ECCParagraph"/>
                <w:rFonts w:cs="Arial"/>
              </w:rPr>
            </w:pPr>
            <w:r w:rsidRPr="009E6422">
              <w:rPr>
                <w:rFonts w:ascii="Arial" w:hAnsi="Arial" w:cs="Arial"/>
              </w:rPr>
              <w:t>20</w:t>
            </w:r>
            <w:r w:rsidR="00221441" w:rsidRPr="009E6422">
              <w:rPr>
                <w:rFonts w:ascii="Arial" w:hAnsi="Arial" w:cs="Arial"/>
              </w:rPr>
              <w:t>.</w:t>
            </w:r>
            <w:r w:rsidRPr="009E6422">
              <w:rPr>
                <w:rFonts w:ascii="Arial" w:hAnsi="Arial" w:cs="Arial"/>
              </w:rPr>
              <w:t xml:space="preserve">00 </w:t>
            </w:r>
          </w:p>
        </w:tc>
        <w:tc>
          <w:tcPr>
            <w:tcW w:w="438" w:type="pct"/>
            <w:hideMark/>
          </w:tcPr>
          <w:p w14:paraId="2B3B14AE" w14:textId="4B7EF0A9" w:rsidR="00E33E03" w:rsidRPr="00125DB1" w:rsidRDefault="00E33E03" w:rsidP="009E6422">
            <w:pPr>
              <w:spacing w:before="0"/>
              <w:rPr>
                <w:rStyle w:val="ECCParagraph"/>
                <w:rFonts w:cs="Arial"/>
              </w:rPr>
            </w:pPr>
            <w:r w:rsidRPr="009E6422">
              <w:rPr>
                <w:rFonts w:ascii="Arial" w:hAnsi="Arial" w:cs="Arial"/>
              </w:rPr>
              <w:t>-46</w:t>
            </w:r>
            <w:r w:rsidR="00012E81" w:rsidRPr="009E6422">
              <w:rPr>
                <w:rFonts w:ascii="Arial" w:hAnsi="Arial" w:cs="Arial"/>
              </w:rPr>
              <w:t>.</w:t>
            </w:r>
            <w:r w:rsidRPr="009E6422">
              <w:rPr>
                <w:rFonts w:ascii="Arial" w:hAnsi="Arial" w:cs="Arial"/>
              </w:rPr>
              <w:t xml:space="preserve">5 </w:t>
            </w:r>
          </w:p>
        </w:tc>
        <w:tc>
          <w:tcPr>
            <w:tcW w:w="438" w:type="pct"/>
            <w:hideMark/>
          </w:tcPr>
          <w:p w14:paraId="14952F2E" w14:textId="5FE370A3" w:rsidR="00E33E03" w:rsidRPr="00125DB1" w:rsidRDefault="00E33E03" w:rsidP="009E6422">
            <w:pPr>
              <w:spacing w:before="0"/>
              <w:rPr>
                <w:rStyle w:val="ECCParagraph"/>
                <w:rFonts w:cs="Arial"/>
              </w:rPr>
            </w:pPr>
            <w:r w:rsidRPr="009E6422">
              <w:rPr>
                <w:rFonts w:ascii="Arial" w:hAnsi="Arial" w:cs="Arial"/>
              </w:rPr>
              <w:t>-55</w:t>
            </w:r>
            <w:r w:rsidR="00012E81" w:rsidRPr="009E6422">
              <w:rPr>
                <w:rFonts w:ascii="Arial" w:hAnsi="Arial" w:cs="Arial"/>
              </w:rPr>
              <w:t>.</w:t>
            </w:r>
            <w:r w:rsidRPr="009E6422">
              <w:rPr>
                <w:rFonts w:ascii="Arial" w:hAnsi="Arial" w:cs="Arial"/>
              </w:rPr>
              <w:t>5</w:t>
            </w:r>
          </w:p>
        </w:tc>
        <w:tc>
          <w:tcPr>
            <w:tcW w:w="438" w:type="pct"/>
            <w:hideMark/>
          </w:tcPr>
          <w:p w14:paraId="3A3FB4A1" w14:textId="336516F9" w:rsidR="00E33E03" w:rsidRPr="00125DB1" w:rsidRDefault="00E33E03" w:rsidP="009E6422">
            <w:pPr>
              <w:spacing w:before="0"/>
              <w:rPr>
                <w:rStyle w:val="ECCParagraph"/>
                <w:rFonts w:cs="Arial"/>
              </w:rPr>
            </w:pPr>
            <w:r w:rsidRPr="009E6422">
              <w:rPr>
                <w:rFonts w:ascii="Arial" w:hAnsi="Arial" w:cs="Arial"/>
              </w:rPr>
              <w:t>-52</w:t>
            </w:r>
            <w:r w:rsidR="00125DB1" w:rsidRPr="009E6422">
              <w:rPr>
                <w:rFonts w:ascii="Arial" w:hAnsi="Arial" w:cs="Arial"/>
              </w:rPr>
              <w:t>.</w:t>
            </w:r>
            <w:r w:rsidRPr="009E6422">
              <w:rPr>
                <w:rFonts w:ascii="Arial" w:hAnsi="Arial" w:cs="Arial"/>
              </w:rPr>
              <w:t xml:space="preserve">5 </w:t>
            </w:r>
          </w:p>
        </w:tc>
        <w:tc>
          <w:tcPr>
            <w:tcW w:w="438" w:type="pct"/>
            <w:hideMark/>
          </w:tcPr>
          <w:p w14:paraId="390151D1" w14:textId="482F2EAA" w:rsidR="00E33E03" w:rsidRPr="00125DB1" w:rsidRDefault="00E33E03" w:rsidP="009E6422">
            <w:pPr>
              <w:spacing w:before="0"/>
              <w:rPr>
                <w:rStyle w:val="ECCParagraph"/>
                <w:rFonts w:cs="Arial"/>
              </w:rPr>
            </w:pPr>
            <w:r w:rsidRPr="009E6422">
              <w:rPr>
                <w:rFonts w:ascii="Arial" w:hAnsi="Arial" w:cs="Arial"/>
              </w:rPr>
              <w:t>-59</w:t>
            </w:r>
            <w:r w:rsidR="00125DB1" w:rsidRPr="009E6422">
              <w:rPr>
                <w:rFonts w:ascii="Arial" w:hAnsi="Arial" w:cs="Arial"/>
              </w:rPr>
              <w:t>.</w:t>
            </w:r>
            <w:r w:rsidRPr="009E6422">
              <w:rPr>
                <w:rFonts w:ascii="Arial" w:hAnsi="Arial" w:cs="Arial"/>
              </w:rPr>
              <w:t xml:space="preserve">5 </w:t>
            </w:r>
          </w:p>
        </w:tc>
        <w:tc>
          <w:tcPr>
            <w:tcW w:w="438" w:type="pct"/>
            <w:hideMark/>
          </w:tcPr>
          <w:p w14:paraId="02AC83CA" w14:textId="551E124A" w:rsidR="00E33E03" w:rsidRPr="00125DB1" w:rsidRDefault="00E33E03" w:rsidP="009E6422">
            <w:pPr>
              <w:spacing w:before="0"/>
              <w:rPr>
                <w:rStyle w:val="ECCParagraph"/>
                <w:rFonts w:cs="Arial"/>
              </w:rPr>
            </w:pPr>
            <w:r w:rsidRPr="009E6422">
              <w:rPr>
                <w:rFonts w:ascii="Arial" w:hAnsi="Arial" w:cs="Arial"/>
              </w:rPr>
              <w:t>-59</w:t>
            </w:r>
            <w:r w:rsidR="00125DB1" w:rsidRPr="009E6422">
              <w:rPr>
                <w:rFonts w:ascii="Arial" w:hAnsi="Arial" w:cs="Arial"/>
              </w:rPr>
              <w:t>.</w:t>
            </w:r>
            <w:r w:rsidRPr="009E6422">
              <w:rPr>
                <w:rFonts w:ascii="Arial" w:hAnsi="Arial" w:cs="Arial"/>
              </w:rPr>
              <w:t xml:space="preserve">5 </w:t>
            </w:r>
          </w:p>
        </w:tc>
        <w:tc>
          <w:tcPr>
            <w:tcW w:w="462" w:type="pct"/>
            <w:hideMark/>
          </w:tcPr>
          <w:p w14:paraId="2F488D16" w14:textId="7DB07540" w:rsidR="00E33E03" w:rsidRPr="00125DB1" w:rsidRDefault="00E33E03" w:rsidP="009E6422">
            <w:pPr>
              <w:spacing w:before="0"/>
              <w:rPr>
                <w:rStyle w:val="ECCParagraph"/>
                <w:rFonts w:cs="Arial"/>
              </w:rPr>
            </w:pPr>
            <w:r w:rsidRPr="009E6422">
              <w:rPr>
                <w:rFonts w:ascii="Arial" w:hAnsi="Arial" w:cs="Arial"/>
              </w:rPr>
              <w:t>-40</w:t>
            </w:r>
            <w:r w:rsidR="00125DB1" w:rsidRPr="009E6422">
              <w:rPr>
                <w:rFonts w:ascii="Arial" w:hAnsi="Arial" w:cs="Arial"/>
              </w:rPr>
              <w:t>.</w:t>
            </w:r>
            <w:r w:rsidRPr="009E6422">
              <w:rPr>
                <w:rFonts w:ascii="Arial" w:hAnsi="Arial" w:cs="Arial"/>
              </w:rPr>
              <w:t xml:space="preserve">5 </w:t>
            </w:r>
          </w:p>
        </w:tc>
        <w:tc>
          <w:tcPr>
            <w:tcW w:w="511" w:type="pct"/>
            <w:hideMark/>
          </w:tcPr>
          <w:p w14:paraId="0D596162" w14:textId="758F0651" w:rsidR="00E33E03" w:rsidRPr="00125DB1" w:rsidRDefault="00E33E03" w:rsidP="009E6422">
            <w:pPr>
              <w:spacing w:before="0"/>
              <w:rPr>
                <w:rStyle w:val="ECCParagraph"/>
                <w:rFonts w:cs="Arial"/>
              </w:rPr>
            </w:pPr>
            <w:r w:rsidRPr="009E6422">
              <w:rPr>
                <w:rFonts w:ascii="Arial" w:hAnsi="Arial" w:cs="Arial"/>
              </w:rPr>
              <w:t>-51</w:t>
            </w:r>
            <w:r w:rsidR="00125DB1" w:rsidRPr="009E6422">
              <w:rPr>
                <w:rFonts w:ascii="Arial" w:hAnsi="Arial" w:cs="Arial"/>
              </w:rPr>
              <w:t>.</w:t>
            </w:r>
            <w:r w:rsidRPr="009E6422">
              <w:rPr>
                <w:rFonts w:ascii="Arial" w:hAnsi="Arial" w:cs="Arial"/>
              </w:rPr>
              <w:t xml:space="preserve">5 </w:t>
            </w:r>
          </w:p>
        </w:tc>
        <w:tc>
          <w:tcPr>
            <w:tcW w:w="621" w:type="pct"/>
            <w:hideMark/>
          </w:tcPr>
          <w:p w14:paraId="38F9B5A8" w14:textId="0AF24B30" w:rsidR="00E33E03" w:rsidRPr="00125DB1" w:rsidRDefault="00E33E03" w:rsidP="009E6422">
            <w:pPr>
              <w:spacing w:before="0"/>
              <w:rPr>
                <w:rStyle w:val="ECCParagraph"/>
                <w:rFonts w:cs="Arial"/>
              </w:rPr>
            </w:pPr>
            <w:r w:rsidRPr="009E6422">
              <w:rPr>
                <w:rFonts w:ascii="Arial" w:hAnsi="Arial" w:cs="Arial"/>
              </w:rPr>
              <w:t>-59</w:t>
            </w:r>
            <w:r w:rsidR="00125DB1" w:rsidRPr="009E6422">
              <w:rPr>
                <w:rFonts w:ascii="Arial" w:hAnsi="Arial" w:cs="Arial"/>
              </w:rPr>
              <w:t>.</w:t>
            </w:r>
            <w:r w:rsidRPr="009E6422">
              <w:rPr>
                <w:rFonts w:ascii="Arial" w:hAnsi="Arial" w:cs="Arial"/>
              </w:rPr>
              <w:t xml:space="preserve">5 </w:t>
            </w:r>
          </w:p>
        </w:tc>
      </w:tr>
      <w:tr w:rsidR="006605B6" w14:paraId="2A2FA6F1" w14:textId="77777777" w:rsidTr="006605B6">
        <w:tc>
          <w:tcPr>
            <w:tcW w:w="710" w:type="pct"/>
            <w:hideMark/>
          </w:tcPr>
          <w:p w14:paraId="3F252117" w14:textId="4FE0DFAD" w:rsidR="00E33E03" w:rsidRPr="00125DB1" w:rsidRDefault="00E33E03" w:rsidP="009E6422">
            <w:pPr>
              <w:spacing w:before="0"/>
              <w:rPr>
                <w:rStyle w:val="ECCParagraph"/>
                <w:rFonts w:cs="Arial"/>
              </w:rPr>
            </w:pPr>
            <w:r w:rsidRPr="009E6422">
              <w:rPr>
                <w:rFonts w:ascii="Arial" w:hAnsi="Arial" w:cs="Arial"/>
              </w:rPr>
              <w:t>1922</w:t>
            </w:r>
            <w:r w:rsidR="00221441" w:rsidRPr="009E6422">
              <w:rPr>
                <w:rFonts w:ascii="Arial" w:hAnsi="Arial" w:cs="Arial"/>
              </w:rPr>
              <w:t>.</w:t>
            </w:r>
            <w:r w:rsidRPr="009E6422">
              <w:rPr>
                <w:rFonts w:ascii="Arial" w:hAnsi="Arial" w:cs="Arial"/>
              </w:rPr>
              <w:t>344</w:t>
            </w:r>
          </w:p>
        </w:tc>
        <w:tc>
          <w:tcPr>
            <w:tcW w:w="507" w:type="pct"/>
            <w:hideMark/>
          </w:tcPr>
          <w:p w14:paraId="0E733664" w14:textId="444C8BD9" w:rsidR="00E33E03" w:rsidRPr="00125DB1" w:rsidRDefault="00E33E03" w:rsidP="009E6422">
            <w:pPr>
              <w:spacing w:before="0"/>
              <w:rPr>
                <w:rStyle w:val="ECCParagraph"/>
                <w:rFonts w:cs="Arial"/>
              </w:rPr>
            </w:pPr>
            <w:r w:rsidRPr="009E6422">
              <w:rPr>
                <w:rFonts w:ascii="Arial" w:hAnsi="Arial" w:cs="Arial"/>
              </w:rPr>
              <w:t>25</w:t>
            </w:r>
            <w:r w:rsidR="00221441" w:rsidRPr="009E6422">
              <w:rPr>
                <w:rFonts w:ascii="Arial" w:hAnsi="Arial" w:cs="Arial"/>
              </w:rPr>
              <w:t>.</w:t>
            </w:r>
            <w:r w:rsidRPr="009E6422">
              <w:rPr>
                <w:rFonts w:ascii="Arial" w:hAnsi="Arial" w:cs="Arial"/>
              </w:rPr>
              <w:t xml:space="preserve">00 </w:t>
            </w:r>
          </w:p>
        </w:tc>
        <w:tc>
          <w:tcPr>
            <w:tcW w:w="438" w:type="pct"/>
            <w:hideMark/>
          </w:tcPr>
          <w:p w14:paraId="74FA554B" w14:textId="0C3B2A5C" w:rsidR="00E33E03" w:rsidRPr="00125DB1" w:rsidRDefault="00E33E03" w:rsidP="009E6422">
            <w:pPr>
              <w:spacing w:before="0"/>
              <w:rPr>
                <w:rStyle w:val="ECCParagraph"/>
                <w:rFonts w:cs="Arial"/>
              </w:rPr>
            </w:pPr>
            <w:r w:rsidRPr="009E6422">
              <w:rPr>
                <w:rFonts w:ascii="Arial" w:hAnsi="Arial" w:cs="Arial"/>
              </w:rPr>
              <w:t>-45</w:t>
            </w:r>
            <w:r w:rsidR="00012E81" w:rsidRPr="009E6422">
              <w:rPr>
                <w:rFonts w:ascii="Arial" w:hAnsi="Arial" w:cs="Arial"/>
              </w:rPr>
              <w:t>.</w:t>
            </w:r>
            <w:r w:rsidRPr="009E6422">
              <w:rPr>
                <w:rFonts w:ascii="Arial" w:hAnsi="Arial" w:cs="Arial"/>
              </w:rPr>
              <w:t>5</w:t>
            </w:r>
          </w:p>
        </w:tc>
        <w:tc>
          <w:tcPr>
            <w:tcW w:w="438" w:type="pct"/>
            <w:hideMark/>
          </w:tcPr>
          <w:p w14:paraId="42A71C93" w14:textId="54D4CE8F" w:rsidR="00E33E03" w:rsidRPr="00125DB1" w:rsidRDefault="00E33E03" w:rsidP="009E6422">
            <w:pPr>
              <w:spacing w:before="0"/>
              <w:rPr>
                <w:rStyle w:val="ECCParagraph"/>
                <w:rFonts w:cs="Arial"/>
              </w:rPr>
            </w:pPr>
            <w:r w:rsidRPr="009E6422">
              <w:rPr>
                <w:rFonts w:ascii="Arial" w:hAnsi="Arial" w:cs="Arial"/>
              </w:rPr>
              <w:t>-59</w:t>
            </w:r>
            <w:r w:rsidR="00012E81" w:rsidRPr="009E6422">
              <w:rPr>
                <w:rFonts w:ascii="Arial" w:hAnsi="Arial" w:cs="Arial"/>
              </w:rPr>
              <w:t>.</w:t>
            </w:r>
            <w:r w:rsidRPr="009E6422">
              <w:rPr>
                <w:rFonts w:ascii="Arial" w:hAnsi="Arial" w:cs="Arial"/>
              </w:rPr>
              <w:t>5</w:t>
            </w:r>
          </w:p>
        </w:tc>
        <w:tc>
          <w:tcPr>
            <w:tcW w:w="438" w:type="pct"/>
            <w:hideMark/>
          </w:tcPr>
          <w:p w14:paraId="200016D6" w14:textId="74E4B09B" w:rsidR="00E33E03" w:rsidRPr="00125DB1" w:rsidRDefault="00E33E03" w:rsidP="009E6422">
            <w:pPr>
              <w:spacing w:before="0"/>
              <w:rPr>
                <w:rStyle w:val="ECCParagraph"/>
                <w:rFonts w:cs="Arial"/>
              </w:rPr>
            </w:pPr>
            <w:r w:rsidRPr="009E6422">
              <w:rPr>
                <w:rFonts w:ascii="Arial" w:hAnsi="Arial" w:cs="Arial"/>
              </w:rPr>
              <w:t>-</w:t>
            </w:r>
            <w:proofErr w:type="gramStart"/>
            <w:r w:rsidRPr="009E6422">
              <w:rPr>
                <w:rFonts w:ascii="Arial" w:hAnsi="Arial" w:cs="Arial"/>
              </w:rPr>
              <w:t>54</w:t>
            </w:r>
            <w:r w:rsidR="00125DB1" w:rsidRPr="009E6422">
              <w:rPr>
                <w:rFonts w:ascii="Arial" w:hAnsi="Arial" w:cs="Arial"/>
              </w:rPr>
              <w:t>..</w:t>
            </w:r>
            <w:proofErr w:type="gramEnd"/>
            <w:r w:rsidRPr="009E6422">
              <w:rPr>
                <w:rFonts w:ascii="Arial" w:hAnsi="Arial" w:cs="Arial"/>
              </w:rPr>
              <w:t xml:space="preserve">5 </w:t>
            </w:r>
          </w:p>
        </w:tc>
        <w:tc>
          <w:tcPr>
            <w:tcW w:w="438" w:type="pct"/>
            <w:hideMark/>
          </w:tcPr>
          <w:p w14:paraId="3E78C4A4" w14:textId="43E29D98" w:rsidR="00E33E03" w:rsidRPr="00125DB1" w:rsidRDefault="00E33E03" w:rsidP="009E6422">
            <w:pPr>
              <w:spacing w:before="0"/>
              <w:rPr>
                <w:rStyle w:val="ECCParagraph"/>
                <w:rFonts w:cs="Arial"/>
              </w:rPr>
            </w:pPr>
            <w:r w:rsidRPr="009E6422">
              <w:rPr>
                <w:rFonts w:ascii="Arial" w:hAnsi="Arial" w:cs="Arial"/>
              </w:rPr>
              <w:t>-60</w:t>
            </w:r>
            <w:r w:rsidR="00125DB1" w:rsidRPr="009E6422">
              <w:rPr>
                <w:rFonts w:ascii="Arial" w:hAnsi="Arial" w:cs="Arial"/>
              </w:rPr>
              <w:t>.</w:t>
            </w:r>
            <w:r w:rsidRPr="009E6422">
              <w:rPr>
                <w:rFonts w:ascii="Arial" w:hAnsi="Arial" w:cs="Arial"/>
              </w:rPr>
              <w:t xml:space="preserve"> </w:t>
            </w:r>
          </w:p>
        </w:tc>
        <w:tc>
          <w:tcPr>
            <w:tcW w:w="438" w:type="pct"/>
            <w:hideMark/>
          </w:tcPr>
          <w:p w14:paraId="3A1CAA8F" w14:textId="7F94696B" w:rsidR="00E33E03" w:rsidRPr="00125DB1" w:rsidRDefault="00E33E03" w:rsidP="009E6422">
            <w:pPr>
              <w:spacing w:before="0"/>
              <w:rPr>
                <w:rStyle w:val="ECCParagraph"/>
                <w:rFonts w:cs="Arial"/>
              </w:rPr>
            </w:pPr>
            <w:r w:rsidRPr="009E6422">
              <w:rPr>
                <w:rFonts w:ascii="Arial" w:hAnsi="Arial" w:cs="Arial"/>
              </w:rPr>
              <w:t>-59</w:t>
            </w:r>
            <w:r w:rsidR="00125DB1" w:rsidRPr="009E6422">
              <w:rPr>
                <w:rFonts w:ascii="Arial" w:hAnsi="Arial" w:cs="Arial"/>
              </w:rPr>
              <w:t>.</w:t>
            </w:r>
            <w:r w:rsidRPr="009E6422">
              <w:rPr>
                <w:rFonts w:ascii="Arial" w:hAnsi="Arial" w:cs="Arial"/>
              </w:rPr>
              <w:t xml:space="preserve">5 </w:t>
            </w:r>
          </w:p>
        </w:tc>
        <w:tc>
          <w:tcPr>
            <w:tcW w:w="462" w:type="pct"/>
            <w:hideMark/>
          </w:tcPr>
          <w:p w14:paraId="78C807C3" w14:textId="1ACE46B2" w:rsidR="00E33E03" w:rsidRPr="00125DB1" w:rsidRDefault="00E33E03" w:rsidP="009E6422">
            <w:pPr>
              <w:spacing w:before="0"/>
              <w:rPr>
                <w:rStyle w:val="ECCParagraph"/>
                <w:rFonts w:cs="Arial"/>
              </w:rPr>
            </w:pPr>
            <w:r w:rsidRPr="009E6422">
              <w:rPr>
                <w:rFonts w:ascii="Arial" w:hAnsi="Arial" w:cs="Arial"/>
              </w:rPr>
              <w:t>-40</w:t>
            </w:r>
            <w:r w:rsidR="00125DB1" w:rsidRPr="009E6422">
              <w:rPr>
                <w:rFonts w:ascii="Arial" w:hAnsi="Arial" w:cs="Arial"/>
              </w:rPr>
              <w:t>.</w:t>
            </w:r>
            <w:r w:rsidRPr="009E6422">
              <w:rPr>
                <w:rFonts w:ascii="Arial" w:hAnsi="Arial" w:cs="Arial"/>
              </w:rPr>
              <w:t xml:space="preserve"> </w:t>
            </w:r>
          </w:p>
        </w:tc>
        <w:tc>
          <w:tcPr>
            <w:tcW w:w="511" w:type="pct"/>
            <w:hideMark/>
          </w:tcPr>
          <w:p w14:paraId="2CDEBF8C" w14:textId="767AE2BE" w:rsidR="00E33E03" w:rsidRPr="00125DB1" w:rsidRDefault="00E33E03" w:rsidP="009E6422">
            <w:pPr>
              <w:spacing w:before="0"/>
              <w:rPr>
                <w:rStyle w:val="ECCParagraph"/>
                <w:rFonts w:cs="Arial"/>
              </w:rPr>
            </w:pPr>
            <w:r w:rsidRPr="009E6422">
              <w:rPr>
                <w:rFonts w:ascii="Arial" w:hAnsi="Arial" w:cs="Arial"/>
              </w:rPr>
              <w:t xml:space="preserve">-52,5 </w:t>
            </w:r>
          </w:p>
        </w:tc>
        <w:tc>
          <w:tcPr>
            <w:tcW w:w="621" w:type="pct"/>
            <w:hideMark/>
          </w:tcPr>
          <w:p w14:paraId="78673380" w14:textId="7CF0BB25" w:rsidR="00E33E03" w:rsidRPr="00125DB1" w:rsidRDefault="00E33E03" w:rsidP="009E6422">
            <w:pPr>
              <w:spacing w:before="0"/>
              <w:rPr>
                <w:rStyle w:val="ECCParagraph"/>
                <w:rFonts w:cs="Arial"/>
              </w:rPr>
            </w:pPr>
            <w:r w:rsidRPr="009E6422">
              <w:rPr>
                <w:rFonts w:ascii="Arial" w:hAnsi="Arial" w:cs="Arial"/>
              </w:rPr>
              <w:t>-60</w:t>
            </w:r>
            <w:r w:rsidR="00125DB1" w:rsidRPr="009E6422">
              <w:rPr>
                <w:rFonts w:ascii="Arial" w:hAnsi="Arial" w:cs="Arial"/>
              </w:rPr>
              <w:t>.</w:t>
            </w:r>
            <w:r w:rsidRPr="009E6422">
              <w:rPr>
                <w:rFonts w:ascii="Arial" w:hAnsi="Arial" w:cs="Arial"/>
              </w:rPr>
              <w:t xml:space="preserve">5 </w:t>
            </w:r>
          </w:p>
        </w:tc>
      </w:tr>
      <w:tr w:rsidR="006605B6" w14:paraId="69210C71" w14:textId="77777777" w:rsidTr="006605B6">
        <w:tc>
          <w:tcPr>
            <w:tcW w:w="710" w:type="pct"/>
            <w:hideMark/>
          </w:tcPr>
          <w:p w14:paraId="012445B2" w14:textId="3A4869EF" w:rsidR="00E33E03" w:rsidRPr="00125DB1" w:rsidRDefault="00E33E03" w:rsidP="002E245D">
            <w:pPr>
              <w:spacing w:before="0"/>
              <w:rPr>
                <w:rStyle w:val="ECCParagraph"/>
                <w:rFonts w:cs="Arial"/>
              </w:rPr>
            </w:pPr>
            <w:r w:rsidRPr="002E245D">
              <w:rPr>
                <w:rFonts w:ascii="Arial" w:hAnsi="Arial" w:cs="Arial"/>
              </w:rPr>
              <w:t>1927</w:t>
            </w:r>
            <w:r w:rsidR="00221441" w:rsidRPr="002E245D">
              <w:rPr>
                <w:rFonts w:ascii="Arial" w:hAnsi="Arial" w:cs="Arial"/>
              </w:rPr>
              <w:t>.</w:t>
            </w:r>
            <w:r w:rsidRPr="002E245D">
              <w:rPr>
                <w:rFonts w:ascii="Arial" w:hAnsi="Arial" w:cs="Arial"/>
              </w:rPr>
              <w:t xml:space="preserve">344 </w:t>
            </w:r>
          </w:p>
        </w:tc>
        <w:tc>
          <w:tcPr>
            <w:tcW w:w="507" w:type="pct"/>
            <w:hideMark/>
          </w:tcPr>
          <w:p w14:paraId="67925E7B" w14:textId="0714DA75" w:rsidR="00E33E03" w:rsidRPr="00125DB1" w:rsidRDefault="00E33E03" w:rsidP="002E245D">
            <w:pPr>
              <w:spacing w:before="0"/>
              <w:rPr>
                <w:rStyle w:val="ECCParagraph"/>
                <w:rFonts w:cs="Arial"/>
              </w:rPr>
            </w:pPr>
            <w:r w:rsidRPr="002E245D">
              <w:rPr>
                <w:rFonts w:ascii="Arial" w:hAnsi="Arial" w:cs="Arial"/>
              </w:rPr>
              <w:t>30</w:t>
            </w:r>
            <w:r w:rsidR="00221441" w:rsidRPr="002E245D">
              <w:rPr>
                <w:rFonts w:ascii="Arial" w:hAnsi="Arial" w:cs="Arial"/>
              </w:rPr>
              <w:t>.</w:t>
            </w:r>
            <w:r w:rsidRPr="002E245D">
              <w:rPr>
                <w:rFonts w:ascii="Arial" w:hAnsi="Arial" w:cs="Arial"/>
              </w:rPr>
              <w:t xml:space="preserve">00 </w:t>
            </w:r>
          </w:p>
        </w:tc>
        <w:tc>
          <w:tcPr>
            <w:tcW w:w="438" w:type="pct"/>
            <w:hideMark/>
          </w:tcPr>
          <w:p w14:paraId="753F83F3" w14:textId="460D6BCF" w:rsidR="00E33E03" w:rsidRPr="00125DB1" w:rsidRDefault="00E33E03" w:rsidP="002E245D">
            <w:pPr>
              <w:spacing w:before="0"/>
              <w:rPr>
                <w:rStyle w:val="ECCParagraph"/>
                <w:rFonts w:cs="Arial"/>
              </w:rPr>
            </w:pPr>
            <w:r w:rsidRPr="002E245D">
              <w:rPr>
                <w:rFonts w:ascii="Arial" w:hAnsi="Arial" w:cs="Arial"/>
              </w:rPr>
              <w:t>-45</w:t>
            </w:r>
            <w:r w:rsidR="00221441" w:rsidRPr="002E245D">
              <w:rPr>
                <w:rFonts w:ascii="Arial" w:hAnsi="Arial" w:cs="Arial"/>
              </w:rPr>
              <w:t>.</w:t>
            </w:r>
            <w:r w:rsidRPr="002E245D">
              <w:rPr>
                <w:rFonts w:ascii="Arial" w:hAnsi="Arial" w:cs="Arial"/>
              </w:rPr>
              <w:t xml:space="preserve">5 </w:t>
            </w:r>
          </w:p>
        </w:tc>
        <w:tc>
          <w:tcPr>
            <w:tcW w:w="438" w:type="pct"/>
            <w:hideMark/>
          </w:tcPr>
          <w:p w14:paraId="20B602D5" w14:textId="0BEDAB9C" w:rsidR="00E33E03" w:rsidRPr="00125DB1" w:rsidRDefault="00E33E03" w:rsidP="002E245D">
            <w:pPr>
              <w:spacing w:before="0"/>
              <w:rPr>
                <w:rStyle w:val="ECCParagraph"/>
                <w:rFonts w:cs="Arial"/>
              </w:rPr>
            </w:pPr>
            <w:r w:rsidRPr="002E245D">
              <w:rPr>
                <w:rFonts w:ascii="Arial" w:hAnsi="Arial" w:cs="Arial"/>
              </w:rPr>
              <w:t>-60</w:t>
            </w:r>
            <w:r w:rsidR="00221441" w:rsidRPr="002E245D">
              <w:rPr>
                <w:rFonts w:ascii="Arial" w:hAnsi="Arial" w:cs="Arial"/>
              </w:rPr>
              <w:t>.</w:t>
            </w:r>
            <w:r w:rsidRPr="002E245D">
              <w:rPr>
                <w:rFonts w:ascii="Arial" w:hAnsi="Arial" w:cs="Arial"/>
              </w:rPr>
              <w:t xml:space="preserve">5 </w:t>
            </w:r>
          </w:p>
        </w:tc>
        <w:tc>
          <w:tcPr>
            <w:tcW w:w="438" w:type="pct"/>
            <w:hideMark/>
          </w:tcPr>
          <w:p w14:paraId="01975B1B" w14:textId="37DD371F" w:rsidR="00E33E03" w:rsidRPr="00125DB1" w:rsidRDefault="00E33E03" w:rsidP="002E245D">
            <w:pPr>
              <w:spacing w:before="0"/>
              <w:rPr>
                <w:rStyle w:val="ECCParagraph"/>
                <w:rFonts w:cs="Arial"/>
              </w:rPr>
            </w:pPr>
            <w:r w:rsidRPr="002E245D">
              <w:rPr>
                <w:rFonts w:ascii="Arial" w:hAnsi="Arial" w:cs="Arial"/>
              </w:rPr>
              <w:t>-57</w:t>
            </w:r>
            <w:r w:rsidR="00221441" w:rsidRPr="002E245D">
              <w:rPr>
                <w:rFonts w:ascii="Arial" w:hAnsi="Arial" w:cs="Arial"/>
              </w:rPr>
              <w:t>.</w:t>
            </w:r>
            <w:r w:rsidRPr="002E245D">
              <w:rPr>
                <w:rFonts w:ascii="Arial" w:hAnsi="Arial" w:cs="Arial"/>
              </w:rPr>
              <w:t xml:space="preserve">5 </w:t>
            </w:r>
          </w:p>
        </w:tc>
        <w:tc>
          <w:tcPr>
            <w:tcW w:w="438" w:type="pct"/>
            <w:hideMark/>
          </w:tcPr>
          <w:p w14:paraId="268ED75A" w14:textId="3C98639F" w:rsidR="00E33E03" w:rsidRPr="00125DB1" w:rsidRDefault="00E33E03" w:rsidP="002E245D">
            <w:pPr>
              <w:spacing w:before="0"/>
              <w:rPr>
                <w:rStyle w:val="ECCParagraph"/>
                <w:rFonts w:cs="Arial"/>
              </w:rPr>
            </w:pPr>
            <w:r w:rsidRPr="002E245D">
              <w:rPr>
                <w:rFonts w:ascii="Arial" w:hAnsi="Arial" w:cs="Arial"/>
              </w:rPr>
              <w:t>-60</w:t>
            </w:r>
            <w:r w:rsidR="00221441" w:rsidRPr="002E245D">
              <w:rPr>
                <w:rFonts w:ascii="Arial" w:hAnsi="Arial" w:cs="Arial"/>
              </w:rPr>
              <w:t>.</w:t>
            </w:r>
            <w:r w:rsidRPr="002E245D">
              <w:rPr>
                <w:rFonts w:ascii="Arial" w:hAnsi="Arial" w:cs="Arial"/>
              </w:rPr>
              <w:t xml:space="preserve">5 </w:t>
            </w:r>
          </w:p>
        </w:tc>
        <w:tc>
          <w:tcPr>
            <w:tcW w:w="438" w:type="pct"/>
            <w:hideMark/>
          </w:tcPr>
          <w:p w14:paraId="50E8688B" w14:textId="3D32AFEA" w:rsidR="00E33E03" w:rsidRPr="00125DB1" w:rsidRDefault="00E33E03" w:rsidP="002E245D">
            <w:pPr>
              <w:spacing w:before="0"/>
              <w:rPr>
                <w:rStyle w:val="ECCParagraph"/>
                <w:rFonts w:cs="Arial"/>
              </w:rPr>
            </w:pPr>
            <w:r w:rsidRPr="002E245D">
              <w:rPr>
                <w:rFonts w:ascii="Arial" w:hAnsi="Arial" w:cs="Arial"/>
              </w:rPr>
              <w:t>-59</w:t>
            </w:r>
            <w:r w:rsidR="00221441" w:rsidRPr="002E245D">
              <w:rPr>
                <w:rFonts w:ascii="Arial" w:hAnsi="Arial" w:cs="Arial"/>
              </w:rPr>
              <w:t>.</w:t>
            </w:r>
            <w:r w:rsidRPr="002E245D">
              <w:rPr>
                <w:rFonts w:ascii="Arial" w:hAnsi="Arial" w:cs="Arial"/>
              </w:rPr>
              <w:t xml:space="preserve">5 </w:t>
            </w:r>
          </w:p>
        </w:tc>
        <w:tc>
          <w:tcPr>
            <w:tcW w:w="462" w:type="pct"/>
            <w:hideMark/>
          </w:tcPr>
          <w:p w14:paraId="7EFF8175" w14:textId="5C938616" w:rsidR="00E33E03" w:rsidRPr="00125DB1" w:rsidRDefault="00E33E03" w:rsidP="002E245D">
            <w:pPr>
              <w:spacing w:before="0"/>
              <w:rPr>
                <w:rStyle w:val="ECCParagraph"/>
                <w:rFonts w:cs="Arial"/>
              </w:rPr>
            </w:pPr>
            <w:r w:rsidRPr="002E245D">
              <w:rPr>
                <w:rFonts w:ascii="Arial" w:hAnsi="Arial" w:cs="Arial"/>
              </w:rPr>
              <w:t>-42</w:t>
            </w:r>
            <w:r w:rsidR="00221441" w:rsidRPr="002E245D">
              <w:rPr>
                <w:rFonts w:ascii="Arial" w:hAnsi="Arial" w:cs="Arial"/>
              </w:rPr>
              <w:t>.</w:t>
            </w:r>
            <w:r w:rsidRPr="002E245D">
              <w:rPr>
                <w:rFonts w:ascii="Arial" w:hAnsi="Arial" w:cs="Arial"/>
              </w:rPr>
              <w:t xml:space="preserve">5 </w:t>
            </w:r>
          </w:p>
        </w:tc>
        <w:tc>
          <w:tcPr>
            <w:tcW w:w="511" w:type="pct"/>
            <w:hideMark/>
          </w:tcPr>
          <w:p w14:paraId="2B166FAC" w14:textId="228BF148" w:rsidR="00E33E03" w:rsidRPr="00125DB1" w:rsidRDefault="00E33E03" w:rsidP="002E245D">
            <w:pPr>
              <w:spacing w:before="0"/>
              <w:rPr>
                <w:rStyle w:val="ECCParagraph"/>
                <w:rFonts w:cs="Arial"/>
              </w:rPr>
            </w:pPr>
            <w:r w:rsidRPr="002E245D">
              <w:rPr>
                <w:rFonts w:ascii="Arial" w:hAnsi="Arial" w:cs="Arial"/>
              </w:rPr>
              <w:t>-51</w:t>
            </w:r>
            <w:r w:rsidR="00221441" w:rsidRPr="002E245D">
              <w:rPr>
                <w:rFonts w:ascii="Arial" w:hAnsi="Arial" w:cs="Arial"/>
              </w:rPr>
              <w:t>.</w:t>
            </w:r>
            <w:r w:rsidRPr="002E245D">
              <w:rPr>
                <w:rFonts w:ascii="Arial" w:hAnsi="Arial" w:cs="Arial"/>
              </w:rPr>
              <w:t xml:space="preserve">5 </w:t>
            </w:r>
          </w:p>
        </w:tc>
        <w:tc>
          <w:tcPr>
            <w:tcW w:w="621" w:type="pct"/>
            <w:hideMark/>
          </w:tcPr>
          <w:p w14:paraId="16C6F13A" w14:textId="3005AF25" w:rsidR="00E33E03" w:rsidRPr="00125DB1" w:rsidRDefault="00E33E03" w:rsidP="002E245D">
            <w:pPr>
              <w:spacing w:before="0"/>
              <w:rPr>
                <w:rStyle w:val="ECCParagraph"/>
                <w:rFonts w:cs="Arial"/>
              </w:rPr>
            </w:pPr>
            <w:r w:rsidRPr="002E245D">
              <w:rPr>
                <w:rFonts w:ascii="Arial" w:hAnsi="Arial" w:cs="Arial"/>
              </w:rPr>
              <w:t>-60</w:t>
            </w:r>
            <w:r w:rsidR="00221441" w:rsidRPr="002E245D">
              <w:rPr>
                <w:rFonts w:ascii="Arial" w:hAnsi="Arial" w:cs="Arial"/>
              </w:rPr>
              <w:t>.</w:t>
            </w:r>
            <w:r w:rsidRPr="002E245D">
              <w:rPr>
                <w:rFonts w:ascii="Arial" w:hAnsi="Arial" w:cs="Arial"/>
              </w:rPr>
              <w:t xml:space="preserve"> </w:t>
            </w:r>
          </w:p>
        </w:tc>
      </w:tr>
    </w:tbl>
    <w:p w14:paraId="2EF1F6B3" w14:textId="77777777" w:rsidR="007E49BE" w:rsidRPr="001B57F7" w:rsidRDefault="003475D8" w:rsidP="000C0405">
      <w:pPr>
        <w:pStyle w:val="ECCAnnexheading2"/>
        <w:spacing w:line="240" w:lineRule="auto"/>
        <w:rPr>
          <w:lang w:val="en-GB"/>
        </w:rPr>
      </w:pPr>
      <w:r w:rsidRPr="001B57F7">
        <w:rPr>
          <w:lang w:val="en-GB"/>
        </w:rPr>
        <w:t>Conclusions</w:t>
      </w:r>
    </w:p>
    <w:p w14:paraId="139206D3" w14:textId="7EA46E7E" w:rsidR="007E49BE" w:rsidRDefault="003475D8" w:rsidP="000C0405">
      <w:r w:rsidRPr="001B57F7">
        <w:t xml:space="preserve">Measurements have been conducted regarding the </w:t>
      </w:r>
      <w:r w:rsidR="00144530">
        <w:t>co-existence</w:t>
      </w:r>
      <w:r w:rsidRPr="001B57F7">
        <w:t xml:space="preserve"> of LTE in the frequency range of 1900</w:t>
      </w:r>
      <w:r w:rsidR="000F0798">
        <w:t>-</w:t>
      </w:r>
      <w:r w:rsidRPr="001B57F7">
        <w:t>1920</w:t>
      </w:r>
      <w:r w:rsidR="00E61BCA">
        <w:t xml:space="preserve"> </w:t>
      </w:r>
      <w:r w:rsidRPr="001B57F7">
        <w:t>MHz with DECT systems below 1900 MHz. For this purpose, five mobile and three fixed DECT stations were tested. The aim was to evaluate the protection ratio “carrier-to-interference ratio” (C-I=10log</w:t>
      </w:r>
      <w:r w:rsidRPr="001B57F7">
        <w:rPr>
          <w:sz w:val="14"/>
        </w:rPr>
        <w:t>10</w:t>
      </w:r>
      <w:r w:rsidRPr="001B57F7">
        <w:t>(c/</w:t>
      </w:r>
      <w:proofErr w:type="spellStart"/>
      <w:r w:rsidRPr="001B57F7">
        <w:t>i</w:t>
      </w:r>
      <w:proofErr w:type="spellEnd"/>
      <w:r w:rsidRPr="001B57F7">
        <w:t xml:space="preserve">)) for different kind of DECT-stations (base stations, mobile stations). For the interference criterion, the call setup of the DECT system is used. It is detected that the call setup is more critical than the link </w:t>
      </w:r>
      <w:proofErr w:type="gramStart"/>
      <w:r w:rsidRPr="001B57F7">
        <w:t>interruption, because</w:t>
      </w:r>
      <w:proofErr w:type="gramEnd"/>
      <w:r w:rsidRPr="001B57F7">
        <w:t xml:space="preserve"> the carrier-to-interference ratio C-I for the call setup is 6</w:t>
      </w:r>
      <w:r w:rsidR="00572B2B">
        <w:t xml:space="preserve"> </w:t>
      </w:r>
      <w:r w:rsidRPr="001B57F7">
        <w:t xml:space="preserve">dB below the C-I for the link interruption. </w:t>
      </w:r>
    </w:p>
    <w:p w14:paraId="641C7F4D" w14:textId="77777777" w:rsidR="007E49BE" w:rsidRPr="001B57F7" w:rsidRDefault="003475D8" w:rsidP="000C0405">
      <w:r w:rsidRPr="001B57F7">
        <w:t>Further conclusions:</w:t>
      </w:r>
    </w:p>
    <w:p w14:paraId="344CA515" w14:textId="433FAF7D" w:rsidR="007E49BE" w:rsidRPr="001B57F7" w:rsidRDefault="003475D8" w:rsidP="000C0405">
      <w:pPr>
        <w:pStyle w:val="ECCBulletsLv1"/>
      </w:pPr>
      <w:r w:rsidRPr="001B57F7">
        <w:t>The DECT system is designed as an intelligent system able to switch to free channels for the time and frequency range to avoid interferences. It is concluded that for the case of a 10 MHz wide LTE-TDD signal as interferer in the co-channel interference scenario where all the DECT downlink timeslots are free</w:t>
      </w:r>
      <w:r w:rsidR="005C5613">
        <w:t>,</w:t>
      </w:r>
      <w:r w:rsidRPr="001B57F7">
        <w:t xml:space="preserve"> the DECT connection stays free of any disturbances</w:t>
      </w:r>
      <w:r w:rsidR="000F0798">
        <w:t>;</w:t>
      </w:r>
    </w:p>
    <w:p w14:paraId="197A37C1" w14:textId="1D3C0C71" w:rsidR="008F6F28" w:rsidRDefault="003475D8" w:rsidP="00837CEE">
      <w:pPr>
        <w:pStyle w:val="ECCBulletsLv1"/>
        <w:numPr>
          <w:ilvl w:val="0"/>
          <w:numId w:val="0"/>
        </w:numPr>
        <w:ind w:left="340"/>
      </w:pPr>
      <w:r w:rsidRPr="001B57F7">
        <w:t>An LTE-FDD downlink signal has been used to cause a situation to disable the interference mitigation technique (frequency/ timeslot hopping) of DECT. When the LTE-FDD (downlink) signal (10 MHz wide) has an offset of 6 MHz (1903</w:t>
      </w:r>
      <w:r w:rsidR="000F0798">
        <w:t>.</w:t>
      </w:r>
      <w:r w:rsidRPr="001B57F7">
        <w:t>344 MHz) from the DECT-channel 0 (1897</w:t>
      </w:r>
      <w:r w:rsidR="000F0798">
        <w:t>.</w:t>
      </w:r>
      <w:r w:rsidRPr="001B57F7">
        <w:t xml:space="preserve">344 MHz), the carrier-to-interference ratio ranges from C-I = -18 dB down to -33 </w:t>
      </w:r>
      <w:proofErr w:type="spellStart"/>
      <w:r w:rsidRPr="001B57F7">
        <w:t>dB.</w:t>
      </w:r>
      <w:proofErr w:type="spellEnd"/>
      <w:r w:rsidRPr="001B57F7">
        <w:t xml:space="preserve"> In case where the offset is 8 MHz (1905</w:t>
      </w:r>
      <w:r w:rsidR="000F0798">
        <w:t>.</w:t>
      </w:r>
      <w:r w:rsidRPr="001B57F7">
        <w:t>344 MHz) away from DECT-channel 0 (1897</w:t>
      </w:r>
      <w:r w:rsidR="000F0798">
        <w:t>.</w:t>
      </w:r>
      <w:r w:rsidRPr="001B57F7">
        <w:t>344 MHz), the C-I ranges from C-I= -32 dB down to -50 dB</w:t>
      </w:r>
      <w:r w:rsidR="00837CEE">
        <w:t>;</w:t>
      </w:r>
    </w:p>
    <w:p w14:paraId="491A59B0" w14:textId="23B61E4C" w:rsidR="00875421" w:rsidRPr="00875421" w:rsidRDefault="00875421" w:rsidP="00875421">
      <w:pPr>
        <w:pStyle w:val="ECCBulletsLv1"/>
      </w:pPr>
      <w:r w:rsidRPr="00875421">
        <w:t>It should be noted that measurements were performed for a limited set of DECT devices (</w:t>
      </w:r>
      <w:r>
        <w:t>5</w:t>
      </w:r>
      <w:r w:rsidRPr="00875421">
        <w:t xml:space="preserve"> mobiles and 3 base stations)</w:t>
      </w:r>
      <w:r w:rsidR="00837CEE">
        <w:t>;</w:t>
      </w:r>
      <w:r w:rsidRPr="00875421">
        <w:t xml:space="preserve"> </w:t>
      </w:r>
    </w:p>
    <w:p w14:paraId="12EF9898" w14:textId="2E24857B" w:rsidR="00875421" w:rsidRPr="00875421" w:rsidRDefault="00875421" w:rsidP="00875421">
      <w:pPr>
        <w:pStyle w:val="ECCBulletsLv1"/>
      </w:pPr>
      <w:r w:rsidRPr="00875421">
        <w:t xml:space="preserve">In a typical outdoor </w:t>
      </w:r>
      <w:r w:rsidR="00F055D0">
        <w:t xml:space="preserve">short-term </w:t>
      </w:r>
      <w:r w:rsidRPr="00875421">
        <w:t>use case scenario (e.g. a live concert), all channels are in use (a typical scenario would feature 10 belt packs per base station and 10 base stations in one radio area). The measurements performed are not representative of such deployment</w:t>
      </w:r>
      <w:r w:rsidR="00F055D0">
        <w:t>,</w:t>
      </w:r>
      <w:r w:rsidRPr="00875421">
        <w:t xml:space="preserve"> which presents a dynamically changing S/N ratio as users are moving within the range. In this scenario, there are no other interference-free channels available.</w:t>
      </w:r>
    </w:p>
    <w:p w14:paraId="78FD7A38" w14:textId="3AD53287" w:rsidR="00875421" w:rsidRPr="001D39DF" w:rsidRDefault="00875421" w:rsidP="001D39DF">
      <w:pPr>
        <w:pStyle w:val="ECCBulletsLv1"/>
        <w:numPr>
          <w:ilvl w:val="0"/>
          <w:numId w:val="0"/>
        </w:numPr>
      </w:pPr>
      <w:r w:rsidRPr="00875421">
        <w:t xml:space="preserve">Since the type of </w:t>
      </w:r>
      <w:r w:rsidR="004673C1">
        <w:t xml:space="preserve">the RMR </w:t>
      </w:r>
      <w:r w:rsidRPr="00875421">
        <w:t xml:space="preserve">signal is not yet defined, it is not clear if the assumption for the </w:t>
      </w:r>
      <w:r w:rsidR="004673C1">
        <w:t>RMR</w:t>
      </w:r>
      <w:r w:rsidRPr="00875421">
        <w:t xml:space="preserve"> system in this annex is fully representative of the signal to be deployed.</w:t>
      </w:r>
    </w:p>
    <w:p w14:paraId="54E2CF74" w14:textId="77777777" w:rsidR="007E49BE" w:rsidRPr="001B57F7" w:rsidRDefault="003475D8" w:rsidP="000C0405">
      <w:pPr>
        <w:pStyle w:val="ECCAnnexheading1"/>
        <w:spacing w:line="240" w:lineRule="auto"/>
        <w:rPr>
          <w:lang w:val="en-GB"/>
        </w:rPr>
      </w:pPr>
      <w:bookmarkStart w:id="429" w:name="_Toc30762233"/>
      <w:bookmarkStart w:id="430" w:name="_Toc42082514"/>
      <w:bookmarkStart w:id="431" w:name="_Toc42088469"/>
      <w:r w:rsidRPr="001B57F7">
        <w:rPr>
          <w:lang w:val="en-GB"/>
        </w:rPr>
        <w:lastRenderedPageBreak/>
        <w:t>List of references</w:t>
      </w:r>
      <w:bookmarkEnd w:id="429"/>
      <w:bookmarkEnd w:id="430"/>
      <w:bookmarkEnd w:id="431"/>
    </w:p>
    <w:p w14:paraId="7A8355B2" w14:textId="02B4CB9E" w:rsidR="003E02C2" w:rsidRDefault="003E02C2">
      <w:pPr>
        <w:pStyle w:val="ECCReference"/>
        <w:numPr>
          <w:ilvl w:val="0"/>
          <w:numId w:val="0"/>
        </w:numPr>
        <w:ind w:left="397"/>
      </w:pPr>
    </w:p>
    <w:p w14:paraId="6AA5B5EF" w14:textId="5110AB3D" w:rsidR="003E02C2" w:rsidRDefault="003E02C2" w:rsidP="003E02C2">
      <w:pPr>
        <w:pStyle w:val="ECCReference"/>
      </w:pPr>
      <w:bookmarkStart w:id="432" w:name="_Ref33708885"/>
      <w:r w:rsidRPr="003E02C2">
        <w:t>RSCOM 18-05 rev. 3</w:t>
      </w:r>
      <w:r w:rsidR="000F0798">
        <w:t>: “</w:t>
      </w:r>
      <w:r w:rsidRPr="003E02C2">
        <w:t>Final Mandate to CEPT on spectrum for the future railway mobile communication system</w:t>
      </w:r>
      <w:r w:rsidR="000F0798">
        <w:t>”</w:t>
      </w:r>
      <w:bookmarkEnd w:id="432"/>
    </w:p>
    <w:p w14:paraId="202D5195" w14:textId="77C72962" w:rsidR="003E02C2" w:rsidRDefault="003E02C2" w:rsidP="003E02C2">
      <w:pPr>
        <w:pStyle w:val="ECCReference"/>
      </w:pPr>
      <w:bookmarkStart w:id="433" w:name="_Ref33781965"/>
      <w:r w:rsidRPr="001B57F7">
        <w:t>Commission Decision of 28 July 1999 on the basic parameters for the command-and-control and signalling subsystem relating to the trans-European high-speed rail system (1999/569/EC)</w:t>
      </w:r>
      <w:bookmarkEnd w:id="433"/>
    </w:p>
    <w:p w14:paraId="439BACA7" w14:textId="74DD0789" w:rsidR="003E02C2" w:rsidRDefault="003E02C2" w:rsidP="003E02C2">
      <w:pPr>
        <w:pStyle w:val="ECCReference"/>
      </w:pPr>
      <w:r w:rsidRPr="001B57F7">
        <w:t>ECC Decision (02)05</w:t>
      </w:r>
      <w:r w:rsidR="000F0798">
        <w:t>: “</w:t>
      </w:r>
      <w:r w:rsidRPr="001B57F7">
        <w:t>The designation and availability of frequency bands for railway purposes in the 876-880 MHz and 921-925 MHz frequency bands</w:t>
      </w:r>
      <w:r w:rsidR="000F0798">
        <w:t>”</w:t>
      </w:r>
    </w:p>
    <w:p w14:paraId="4B875BA0" w14:textId="349A100D" w:rsidR="003E02C2" w:rsidRDefault="003E02C2" w:rsidP="003E02C2">
      <w:pPr>
        <w:pStyle w:val="ECCReference"/>
      </w:pPr>
      <w:bookmarkStart w:id="434" w:name="_Ref33781260"/>
      <w:r w:rsidRPr="001B57F7">
        <w:t>ETSI TR 103 333 v1.1.1 (2017-02)</w:t>
      </w:r>
      <w:r w:rsidR="000F0798">
        <w:t>: “</w:t>
      </w:r>
      <w:r w:rsidRPr="001B57F7">
        <w:t>System Reference document (</w:t>
      </w:r>
      <w:proofErr w:type="spellStart"/>
      <w:r w:rsidRPr="001B57F7">
        <w:t>SRdoc</w:t>
      </w:r>
      <w:proofErr w:type="spellEnd"/>
      <w:r w:rsidRPr="001B57F7">
        <w:t>); GSM-R networks evolution</w:t>
      </w:r>
      <w:r w:rsidR="000F0798">
        <w:t>”</w:t>
      </w:r>
      <w:bookmarkEnd w:id="434"/>
    </w:p>
    <w:p w14:paraId="20787197" w14:textId="0E47FD21" w:rsidR="003E02C2" w:rsidRDefault="003E02C2" w:rsidP="003E02C2">
      <w:pPr>
        <w:pStyle w:val="ECCReference"/>
      </w:pPr>
      <w:bookmarkStart w:id="435" w:name="_Ref33782030"/>
      <w:r w:rsidRPr="001B57F7">
        <w:t>ECC Report 294</w:t>
      </w:r>
      <w:r w:rsidR="000F0798">
        <w:t>: “</w:t>
      </w:r>
      <w:r w:rsidRPr="001B57F7">
        <w:t>Assessment of the spectrum needs for future railway communications</w:t>
      </w:r>
      <w:r w:rsidR="000F0798">
        <w:t>”</w:t>
      </w:r>
      <w:bookmarkEnd w:id="435"/>
    </w:p>
    <w:p w14:paraId="0A6E2968" w14:textId="2792865D" w:rsidR="003E02C2" w:rsidRDefault="003E02C2" w:rsidP="003E02C2">
      <w:pPr>
        <w:pStyle w:val="ECCReference"/>
      </w:pPr>
      <w:bookmarkStart w:id="436" w:name="_Ref33782113"/>
      <w:r w:rsidRPr="001B57F7">
        <w:t>ECC Decision (06)01</w:t>
      </w:r>
      <w:r w:rsidR="000F0798">
        <w:t>:</w:t>
      </w:r>
      <w:r w:rsidRPr="001B57F7">
        <w:t xml:space="preserve"> </w:t>
      </w:r>
      <w:r w:rsidR="000F0798">
        <w:t>“</w:t>
      </w:r>
      <w:r w:rsidRPr="001B57F7">
        <w:t>The harmonised utilisation of the bands 1920-1980 MHz and 2110-2170 MHz for mobile/fixed communications networks (MFCN) including terrestrial IMT systems</w:t>
      </w:r>
      <w:r w:rsidR="000F0798">
        <w:t>”</w:t>
      </w:r>
      <w:bookmarkEnd w:id="436"/>
    </w:p>
    <w:p w14:paraId="78998BA5" w14:textId="0BF2948D" w:rsidR="003E02C2" w:rsidRDefault="003E02C2" w:rsidP="003E02C2">
      <w:pPr>
        <w:pStyle w:val="ECCReference"/>
      </w:pPr>
      <w:bookmarkStart w:id="437" w:name="_Ref31266460"/>
      <w:bookmarkStart w:id="438" w:name="_Ref33781714"/>
      <w:r w:rsidRPr="001B57F7">
        <w:t>3GPP TS 36.101 V16.0.0 (2018-12)</w:t>
      </w:r>
      <w:r w:rsidR="009B68C1">
        <w:t>: “</w:t>
      </w:r>
      <w:r w:rsidRPr="001B57F7">
        <w:t>Evolved Universal Terrestrial Radio Access (E-UTRA); User Equipment (UE) radio transmission and reception (Release 15)</w:t>
      </w:r>
      <w:bookmarkEnd w:id="437"/>
      <w:r w:rsidR="009B68C1">
        <w:t>”</w:t>
      </w:r>
      <w:bookmarkEnd w:id="438"/>
    </w:p>
    <w:p w14:paraId="12676CFD" w14:textId="3613DCDD" w:rsidR="003E02C2" w:rsidRDefault="003E02C2" w:rsidP="003E02C2">
      <w:pPr>
        <w:pStyle w:val="ECCReference"/>
      </w:pPr>
      <w:bookmarkStart w:id="439" w:name="_Ref33781727"/>
      <w:r w:rsidRPr="001B57F7">
        <w:t>3GPP 36.104 V15.4.0 (2018-10)</w:t>
      </w:r>
      <w:r w:rsidR="009B68C1">
        <w:t>: “</w:t>
      </w:r>
      <w:r w:rsidRPr="001B57F7">
        <w:t>LTE; Evolved Universal Terrestrial Radio Access (E-UTRA); Base Station (BS) radio transmission and reception (Release 15)</w:t>
      </w:r>
      <w:r w:rsidR="009B68C1">
        <w:t>”</w:t>
      </w:r>
      <w:bookmarkEnd w:id="439"/>
    </w:p>
    <w:p w14:paraId="5805C081" w14:textId="5CEFC802" w:rsidR="003E02C2" w:rsidRDefault="003E02C2" w:rsidP="003E02C2">
      <w:pPr>
        <w:pStyle w:val="ECCReference"/>
      </w:pPr>
      <w:bookmarkStart w:id="440" w:name="_Ref33781801"/>
      <w:r w:rsidRPr="001B57F7">
        <w:t>3GPP TS 38.101-1 V15.3.0</w:t>
      </w:r>
      <w:r w:rsidR="009B68C1">
        <w:t>: “</w:t>
      </w:r>
      <w:r w:rsidRPr="001B57F7">
        <w:t>5G; NR; User Equipment (UE) radio transmission and reception; Part 1: Range 1 Standalone</w:t>
      </w:r>
      <w:r w:rsidR="009B68C1">
        <w:t>”</w:t>
      </w:r>
      <w:bookmarkEnd w:id="440"/>
    </w:p>
    <w:p w14:paraId="0F50546C" w14:textId="0096611D" w:rsidR="003E02C2" w:rsidRDefault="003E02C2" w:rsidP="003E02C2">
      <w:pPr>
        <w:pStyle w:val="ECCReference"/>
      </w:pPr>
      <w:bookmarkStart w:id="441" w:name="_Ref33785976"/>
      <w:r w:rsidRPr="001B57F7">
        <w:t>3GPP TS 38.104 V15.2.0 (2018-07)</w:t>
      </w:r>
      <w:r w:rsidR="009B68C1">
        <w:t>: “</w:t>
      </w:r>
      <w:r w:rsidRPr="001B57F7">
        <w:t>5G; NR; Base Station (BS) radio transmission and reception</w:t>
      </w:r>
      <w:r w:rsidR="009B68C1">
        <w:t>”</w:t>
      </w:r>
      <w:bookmarkEnd w:id="441"/>
    </w:p>
    <w:p w14:paraId="02D61902" w14:textId="6C3BBE5E" w:rsidR="003E02C2" w:rsidRDefault="003E02C2" w:rsidP="003E02C2">
      <w:pPr>
        <w:pStyle w:val="ECCReference"/>
      </w:pPr>
      <w:bookmarkStart w:id="442" w:name="_Ref35975432"/>
      <w:r w:rsidRPr="001B57F7">
        <w:t>3GPP TS 25.101 V15.2.0</w:t>
      </w:r>
      <w:r w:rsidR="009B68C1">
        <w:t>: “</w:t>
      </w:r>
      <w:r w:rsidRPr="001B57F7">
        <w:t>Universal Mobile telecommunications Systems(UMTS); User Equipment (UE) radio transmission and reception (Release 15)</w:t>
      </w:r>
      <w:r w:rsidR="009B68C1">
        <w:t>”</w:t>
      </w:r>
      <w:bookmarkEnd w:id="442"/>
    </w:p>
    <w:p w14:paraId="35CFB460" w14:textId="32B4D152" w:rsidR="003E02C2" w:rsidRDefault="003E02C2" w:rsidP="003E02C2">
      <w:pPr>
        <w:pStyle w:val="ECCReference"/>
      </w:pPr>
      <w:bookmarkStart w:id="443" w:name="_Ref35975135"/>
      <w:r w:rsidRPr="001B57F7">
        <w:t>ERC Recommendation 74-01</w:t>
      </w:r>
      <w:r w:rsidR="009B68C1">
        <w:t>: “</w:t>
      </w:r>
      <w:r w:rsidRPr="001B57F7">
        <w:t>Unwanted emissions in the spurious domain</w:t>
      </w:r>
      <w:r w:rsidR="009B68C1">
        <w:t>”</w:t>
      </w:r>
      <w:bookmarkEnd w:id="443"/>
    </w:p>
    <w:p w14:paraId="3ACF2A28" w14:textId="73138A48" w:rsidR="003E02C2" w:rsidRDefault="003E02C2" w:rsidP="003E02C2">
      <w:pPr>
        <w:pStyle w:val="ECCReference"/>
      </w:pPr>
      <w:bookmarkStart w:id="444" w:name="_Ref35975547"/>
      <w:r w:rsidRPr="001B57F7">
        <w:t>3GPP TS 36.211 V13.10.0 (2018-07)</w:t>
      </w:r>
      <w:r w:rsidR="009B68C1">
        <w:t>: “</w:t>
      </w:r>
      <w:r w:rsidRPr="001B57F7">
        <w:t>LTE; Evolved Universal Terrestrial Radio Access (E-UTRA); Physical channels and modulation (Release 13)</w:t>
      </w:r>
      <w:r w:rsidR="009B68C1">
        <w:t>”</w:t>
      </w:r>
      <w:bookmarkEnd w:id="444"/>
    </w:p>
    <w:p w14:paraId="112C7A97" w14:textId="2B2C4E22" w:rsidR="003E02C2" w:rsidRDefault="003E02C2" w:rsidP="003E02C2">
      <w:pPr>
        <w:pStyle w:val="ECCReference"/>
      </w:pPr>
      <w:bookmarkStart w:id="445" w:name="_Ref35975638"/>
      <w:r w:rsidRPr="001B57F7">
        <w:t>ECC Report 200</w:t>
      </w:r>
      <w:r w:rsidR="009B68C1">
        <w:t>: “</w:t>
      </w:r>
      <w:r w:rsidRPr="001B57F7">
        <w:t>Co-existence studies for proposed SRD and RFID applications in the frequency bands 870-876 MHz and 915-921 MHz</w:t>
      </w:r>
      <w:r w:rsidR="009B68C1">
        <w:t>”</w:t>
      </w:r>
      <w:bookmarkEnd w:id="445"/>
    </w:p>
    <w:p w14:paraId="4213F539" w14:textId="288A2774" w:rsidR="003E02C2" w:rsidRDefault="003E02C2" w:rsidP="003E02C2">
      <w:pPr>
        <w:pStyle w:val="ECCReference"/>
      </w:pPr>
      <w:bookmarkStart w:id="446" w:name="_Ref35975667"/>
      <w:r w:rsidRPr="001B57F7">
        <w:t>ECC Report 162</w:t>
      </w:r>
      <w:r w:rsidR="009B68C1">
        <w:t>: “</w:t>
      </w:r>
      <w:r w:rsidRPr="001B57F7">
        <w:t>Practical mechanism to improve the compatibility between GSM-R and public mobile networks and guidance on practical coordination</w:t>
      </w:r>
      <w:r w:rsidR="009B68C1">
        <w:t>”</w:t>
      </w:r>
      <w:bookmarkEnd w:id="446"/>
    </w:p>
    <w:p w14:paraId="370316D6" w14:textId="36BFCD22" w:rsidR="003E02C2" w:rsidRDefault="003E02C2" w:rsidP="003E02C2">
      <w:pPr>
        <w:pStyle w:val="ECCReference"/>
      </w:pPr>
      <w:r w:rsidRPr="001B57F7">
        <w:t>Recommendation ITU-R SM.575-2 (10/2013)</w:t>
      </w:r>
      <w:r w:rsidR="009B68C1">
        <w:t>: “</w:t>
      </w:r>
      <w:r w:rsidRPr="001B57F7">
        <w:t>Protection of fixed monitoring stations against interference from nearby or strong transmitters</w:t>
      </w:r>
      <w:r w:rsidR="009B68C1">
        <w:t>”</w:t>
      </w:r>
    </w:p>
    <w:p w14:paraId="4D0058A8" w14:textId="5306A8AE" w:rsidR="003E02C2" w:rsidRDefault="003E02C2" w:rsidP="003E02C2">
      <w:pPr>
        <w:pStyle w:val="ECCReference"/>
      </w:pPr>
      <w:r w:rsidRPr="001B57F7">
        <w:t>S. Stefania</w:t>
      </w:r>
      <w:r w:rsidR="00597DBC">
        <w:t xml:space="preserve">, </w:t>
      </w:r>
      <w:r w:rsidR="003A590E">
        <w:t>T</w:t>
      </w:r>
      <w:r w:rsidRPr="001B57F7">
        <w:t xml:space="preserve">. </w:t>
      </w:r>
      <w:proofErr w:type="spellStart"/>
      <w:r w:rsidRPr="001B57F7">
        <w:t>Issam</w:t>
      </w:r>
      <w:proofErr w:type="spellEnd"/>
      <w:r w:rsidRPr="001B57F7">
        <w:t xml:space="preserve"> </w:t>
      </w:r>
      <w:r w:rsidR="003A590E">
        <w:t>and</w:t>
      </w:r>
      <w:r w:rsidRPr="001B57F7">
        <w:t xml:space="preserve"> B. Matthew</w:t>
      </w:r>
      <w:r w:rsidR="009B68C1">
        <w:t>: “</w:t>
      </w:r>
      <w:r w:rsidRPr="001B57F7">
        <w:t>LTE</w:t>
      </w:r>
      <w:r w:rsidR="00597DBC">
        <w:t>, t</w:t>
      </w:r>
      <w:r w:rsidRPr="001B57F7">
        <w:t xml:space="preserve">he UMTS Long Term Evolution, From Theory </w:t>
      </w:r>
      <w:proofErr w:type="gramStart"/>
      <w:r w:rsidRPr="001B57F7">
        <w:t>To</w:t>
      </w:r>
      <w:proofErr w:type="gramEnd"/>
      <w:r w:rsidRPr="001B57F7">
        <w:t xml:space="preserve"> Practice</w:t>
      </w:r>
      <w:r w:rsidR="00F47FED">
        <w:t>”</w:t>
      </w:r>
      <w:r w:rsidRPr="001B57F7">
        <w:t xml:space="preserve"> </w:t>
      </w:r>
      <w:r w:rsidR="00F47FED">
        <w:t xml:space="preserve">published at </w:t>
      </w:r>
      <w:r w:rsidRPr="001B57F7">
        <w:t>Wiley</w:t>
      </w:r>
    </w:p>
    <w:p w14:paraId="507B813B" w14:textId="2FED846C" w:rsidR="003E02C2" w:rsidRDefault="003E02C2" w:rsidP="003E02C2">
      <w:pPr>
        <w:pStyle w:val="ECCReference"/>
      </w:pPr>
      <w:bookmarkStart w:id="447" w:name="_Ref35975754"/>
      <w:r w:rsidRPr="001B57F7">
        <w:t>Recommendation ITU-R SM.1134-1</w:t>
      </w:r>
      <w:r w:rsidR="00F47FED">
        <w:t>: “</w:t>
      </w:r>
      <w:r w:rsidRPr="001B57F7">
        <w:t>Intermodulation interference calculations in the land-mobile service</w:t>
      </w:r>
      <w:r w:rsidR="00F47FED">
        <w:t>”</w:t>
      </w:r>
      <w:bookmarkEnd w:id="447"/>
    </w:p>
    <w:p w14:paraId="1DB66894" w14:textId="6A0FEEE6" w:rsidR="003E02C2" w:rsidRDefault="003E02C2" w:rsidP="003E02C2">
      <w:pPr>
        <w:pStyle w:val="ECCReference"/>
      </w:pPr>
      <w:bookmarkStart w:id="448" w:name="_Ref35975849"/>
      <w:r w:rsidRPr="001B57F7">
        <w:t>Recommendation ITU-R F.1336-5 (01/2019)</w:t>
      </w:r>
      <w:r w:rsidR="00F47FED">
        <w:t>: “R</w:t>
      </w:r>
      <w:r w:rsidRPr="001B57F7">
        <w:t>eference radiation patterns of omnidirectional, sectoral and other antennas for the fixed and mobile services for use in sharing studies in the frequency range from 400 MHz to about 70 GHz</w:t>
      </w:r>
      <w:r w:rsidR="00F47FED">
        <w:t>”</w:t>
      </w:r>
      <w:bookmarkEnd w:id="448"/>
    </w:p>
    <w:p w14:paraId="3EDD137D" w14:textId="4A5489BB" w:rsidR="003E02C2" w:rsidRDefault="003E02C2" w:rsidP="003E02C2">
      <w:pPr>
        <w:pStyle w:val="ECCReference"/>
      </w:pPr>
      <w:bookmarkStart w:id="449" w:name="_Ref36448555"/>
      <w:r w:rsidRPr="001B5E9C">
        <w:t>Document No. 0-8789</w:t>
      </w:r>
      <w:r w:rsidR="00F47FED">
        <w:t>: “</w:t>
      </w:r>
      <w:r w:rsidRPr="001B57F7">
        <w:t>FRMCS coexistence with GSM-R in the UIC/E-UIC band</w:t>
      </w:r>
      <w:r w:rsidR="00F47FED">
        <w:t>”</w:t>
      </w:r>
      <w:bookmarkEnd w:id="449"/>
    </w:p>
    <w:p w14:paraId="26E7FC92" w14:textId="1E9EB71C" w:rsidR="003E02C2" w:rsidRDefault="003E02C2" w:rsidP="003E02C2">
      <w:pPr>
        <w:pStyle w:val="ECCReference"/>
      </w:pPr>
      <w:bookmarkStart w:id="450" w:name="_Ref36448649"/>
      <w:r w:rsidRPr="001B57F7">
        <w:t>3GPP TS 36.213 V11.13.0 (2017-10)</w:t>
      </w:r>
      <w:r w:rsidR="00F47FED">
        <w:t>: “</w:t>
      </w:r>
      <w:r w:rsidRPr="001B57F7">
        <w:t>LTE; Evolved Universal Terrestrial Radio Access (E-UTRA); Physical layer procedures (Release 11)</w:t>
      </w:r>
      <w:r w:rsidR="00F47FED">
        <w:t>”</w:t>
      </w:r>
      <w:bookmarkEnd w:id="450"/>
    </w:p>
    <w:p w14:paraId="7B305200" w14:textId="7F7B9F41" w:rsidR="003E02C2" w:rsidRDefault="003E02C2" w:rsidP="003E02C2">
      <w:pPr>
        <w:pStyle w:val="ECCReference"/>
      </w:pPr>
      <w:bookmarkStart w:id="451" w:name="_Ref36448788"/>
      <w:r w:rsidRPr="001B57F7">
        <w:t>Doc</w:t>
      </w:r>
      <w:r w:rsidR="00025945">
        <w:t>ument</w:t>
      </w:r>
      <w:r w:rsidRPr="001B57F7">
        <w:t xml:space="preserve"> SE7(19)209</w:t>
      </w:r>
      <w:r w:rsidR="00F47FED">
        <w:t>: “</w:t>
      </w:r>
      <w:r w:rsidRPr="001B57F7">
        <w:t>FRMCS deployment parameters to be used in SE7 studies</w:t>
      </w:r>
      <w:r w:rsidR="00F47FED">
        <w:t>”</w:t>
      </w:r>
      <w:bookmarkEnd w:id="451"/>
    </w:p>
    <w:p w14:paraId="700CF536" w14:textId="769C591F" w:rsidR="003E02C2" w:rsidRDefault="003E02C2" w:rsidP="003E02C2">
      <w:pPr>
        <w:pStyle w:val="ECCReference"/>
      </w:pPr>
      <w:bookmarkStart w:id="452" w:name="_Ref36448850"/>
      <w:r w:rsidRPr="001B57F7">
        <w:t>Recommendation ITU-R M.2101 (02/2017)</w:t>
      </w:r>
      <w:r w:rsidR="00F47FED">
        <w:t>: “</w:t>
      </w:r>
      <w:r w:rsidRPr="001B57F7">
        <w:t>Modelling and simulation of IMT networks and systems for use in sharing and compatibility studies</w:t>
      </w:r>
      <w:r w:rsidR="00F47FED">
        <w:t>”</w:t>
      </w:r>
      <w:bookmarkEnd w:id="452"/>
    </w:p>
    <w:p w14:paraId="5771BCD0" w14:textId="65DB688A" w:rsidR="003E02C2" w:rsidRDefault="003E02C2" w:rsidP="003E02C2">
      <w:pPr>
        <w:pStyle w:val="ECCReference"/>
      </w:pPr>
      <w:bookmarkStart w:id="453" w:name="_Ref36449061"/>
      <w:r w:rsidRPr="001B57F7">
        <w:t>ECC Report 229</w:t>
      </w:r>
      <w:r w:rsidR="00F47FED">
        <w:t>: “</w:t>
      </w:r>
      <w:r w:rsidRPr="001B57F7">
        <w:t>Guidance for improving coexistence between GSM-R and MFCN in the 900 MHz band</w:t>
      </w:r>
      <w:r w:rsidR="00F47FED">
        <w:t>”</w:t>
      </w:r>
      <w:bookmarkEnd w:id="453"/>
    </w:p>
    <w:p w14:paraId="35882B9D" w14:textId="557279B8" w:rsidR="003E02C2" w:rsidRDefault="00C71459" w:rsidP="008724FE">
      <w:pPr>
        <w:pStyle w:val="ECCReference"/>
      </w:pPr>
      <w:bookmarkStart w:id="454" w:name="_Ref33704563"/>
      <w:bookmarkStart w:id="455" w:name="_Ref481397864"/>
      <w:bookmarkStart w:id="456" w:name="_Ref31977458"/>
      <w:r w:rsidRPr="008946B0">
        <w:t>EIRENE SRS v16.0.0: “System Requirements Specification</w:t>
      </w:r>
      <w:bookmarkEnd w:id="455"/>
      <w:r w:rsidRPr="008946B0">
        <w:t>”</w:t>
      </w:r>
      <w:bookmarkEnd w:id="456"/>
      <w:bookmarkEnd w:id="454"/>
    </w:p>
    <w:p w14:paraId="5E35CBD2" w14:textId="195AE519" w:rsidR="003E02C2" w:rsidRDefault="003E02C2" w:rsidP="003E02C2">
      <w:pPr>
        <w:pStyle w:val="ECCReference"/>
      </w:pPr>
      <w:r w:rsidRPr="001B57F7">
        <w:t xml:space="preserve">W.-B. y. a. M. </w:t>
      </w:r>
      <w:proofErr w:type="spellStart"/>
      <w:r w:rsidRPr="001B57F7">
        <w:t>Souryal</w:t>
      </w:r>
      <w:proofErr w:type="spellEnd"/>
      <w:r w:rsidR="00F47FED">
        <w:t>: “</w:t>
      </w:r>
      <w:r w:rsidRPr="001B57F7">
        <w:t>LTE Physical Layer Performance Analysis</w:t>
      </w:r>
      <w:r w:rsidR="00F47FED">
        <w:t>”</w:t>
      </w:r>
    </w:p>
    <w:p w14:paraId="4E2A1A0C" w14:textId="4F13BAA3" w:rsidR="003E02C2" w:rsidRDefault="003E02C2" w:rsidP="003E02C2">
      <w:pPr>
        <w:pStyle w:val="ECCReference"/>
      </w:pPr>
      <w:bookmarkStart w:id="457" w:name="_Ref36449144"/>
      <w:r>
        <w:t>R</w:t>
      </w:r>
      <w:r w:rsidRPr="001B57F7">
        <w:t>eport ITU-R M.2292-0 (12/2013)</w:t>
      </w:r>
      <w:r w:rsidR="00F47FED">
        <w:t>: “</w:t>
      </w:r>
      <w:r w:rsidRPr="001B57F7">
        <w:t>Characteristics of terrestrial IMT-Advanced systems for frequency sharing/interference issues</w:t>
      </w:r>
      <w:r w:rsidR="00F47FED">
        <w:t>”</w:t>
      </w:r>
      <w:bookmarkEnd w:id="457"/>
    </w:p>
    <w:p w14:paraId="2C80E8B7" w14:textId="790AB96C" w:rsidR="003E02C2" w:rsidRDefault="003E02C2" w:rsidP="003E02C2">
      <w:pPr>
        <w:pStyle w:val="ECCReference"/>
      </w:pPr>
      <w:bookmarkStart w:id="458" w:name="_Ref36448511"/>
      <w:r w:rsidRPr="001B57F7">
        <w:t>ECC Report 298</w:t>
      </w:r>
      <w:r w:rsidR="00F47FED">
        <w:t>: “</w:t>
      </w:r>
      <w:r w:rsidRPr="001B57F7">
        <w:t>Analysis of the suitability and update of the regulatory technical conditions for 5G MFCN and AAS operation in the 1900-1980 MHz and 2110-2170 band</w:t>
      </w:r>
      <w:r w:rsidR="00F47FED">
        <w:t>”</w:t>
      </w:r>
      <w:bookmarkEnd w:id="458"/>
    </w:p>
    <w:p w14:paraId="68FC01C2" w14:textId="3509BD28" w:rsidR="003E02C2" w:rsidRDefault="003E02C2" w:rsidP="003E02C2">
      <w:pPr>
        <w:pStyle w:val="ECCReference"/>
      </w:pPr>
      <w:bookmarkStart w:id="459" w:name="_Ref33792872"/>
      <w:r w:rsidRPr="001B57F7">
        <w:t>ETSI EN 300 175-2 V2.7.1 (2017-11)</w:t>
      </w:r>
      <w:r w:rsidR="00F47FED">
        <w:t>: “</w:t>
      </w:r>
      <w:r w:rsidRPr="001B57F7">
        <w:t>Digital Enhanced Cordless Telecommunications (DECT); Common Interface (CI); Part 2: Physical Layer</w:t>
      </w:r>
      <w:r w:rsidR="00F47FED">
        <w:t>”</w:t>
      </w:r>
      <w:bookmarkEnd w:id="459"/>
    </w:p>
    <w:p w14:paraId="104EF1CC" w14:textId="0C4A4B8A" w:rsidR="003E02C2" w:rsidRDefault="003E02C2" w:rsidP="003E02C2">
      <w:pPr>
        <w:pStyle w:val="ECCReference"/>
      </w:pPr>
      <w:bookmarkStart w:id="460" w:name="_Ref36449333"/>
      <w:r w:rsidRPr="001B57F7">
        <w:t>Directive 2014/53/EU of the European Parliament and the Council of 16 April 2014 on the harmonisation of the laws of the Member States relating to the making available on the market of radio equipment and repealing Directive 1999/5/EC</w:t>
      </w:r>
      <w:bookmarkEnd w:id="460"/>
    </w:p>
    <w:p w14:paraId="1940972C" w14:textId="3D1AC2A4" w:rsidR="003E02C2" w:rsidRDefault="003E02C2" w:rsidP="003E02C2">
      <w:pPr>
        <w:pStyle w:val="ECCReference"/>
      </w:pPr>
      <w:bookmarkStart w:id="461" w:name="_Ref36449502"/>
      <w:r w:rsidRPr="001B57F7">
        <w:t>ETSI EN 301 406 V2.2.2 (2016-09)</w:t>
      </w:r>
      <w:r w:rsidR="00F47FED">
        <w:t>: “</w:t>
      </w:r>
      <w:r w:rsidRPr="001B57F7">
        <w:t>Digital Enhanced Cordless Telecommunications (DECT); Harmonised Standard covering the essential requirements of article 3.2 of the directive 2014/53/EU</w:t>
      </w:r>
      <w:r w:rsidR="00F47FED">
        <w:t>”</w:t>
      </w:r>
      <w:bookmarkEnd w:id="461"/>
    </w:p>
    <w:p w14:paraId="3CB4C20A" w14:textId="156C2842" w:rsidR="003E02C2" w:rsidRDefault="003E02C2" w:rsidP="003E02C2">
      <w:pPr>
        <w:pStyle w:val="ECCReference"/>
      </w:pPr>
      <w:bookmarkStart w:id="462" w:name="_Ref33793072"/>
      <w:r w:rsidRPr="001B57F7">
        <w:t>ETSI TR 103 089 V1.1.1 (2013-01)</w:t>
      </w:r>
      <w:r w:rsidR="00F47FED">
        <w:t>: “</w:t>
      </w:r>
      <w:r w:rsidRPr="001B57F7">
        <w:t>Digital Enhanced Cordless Telecommunications (DECT); DECT properties and radio parameters relevant for studies on compatibility with cellular technologies operating on frequency blocks adjacent to the DECT frequency band</w:t>
      </w:r>
      <w:r w:rsidR="00F47FED">
        <w:t>”</w:t>
      </w:r>
      <w:bookmarkEnd w:id="462"/>
    </w:p>
    <w:p w14:paraId="6B6DC511" w14:textId="466D103C" w:rsidR="003E02C2" w:rsidRDefault="001E2247" w:rsidP="003E02C2">
      <w:pPr>
        <w:pStyle w:val="ECCReference"/>
      </w:pPr>
      <w:bookmarkStart w:id="463" w:name="_Ref36449439"/>
      <w:r w:rsidRPr="001B57F7">
        <w:rPr>
          <w:rFonts w:cs="Arial"/>
        </w:rPr>
        <w:lastRenderedPageBreak/>
        <w:t>ERC</w:t>
      </w:r>
      <w:r>
        <w:rPr>
          <w:rFonts w:cs="Arial"/>
        </w:rPr>
        <w:t xml:space="preserve"> Decision </w:t>
      </w:r>
      <w:r w:rsidRPr="001B57F7">
        <w:rPr>
          <w:rFonts w:cs="Arial"/>
        </w:rPr>
        <w:t>(94)03</w:t>
      </w:r>
      <w:r w:rsidR="002706DF">
        <w:rPr>
          <w:rFonts w:cs="Arial"/>
        </w:rPr>
        <w:t>: “</w:t>
      </w:r>
      <w:r w:rsidR="003E02C2" w:rsidRPr="001B57F7">
        <w:t>the frequency band to be designated for the coordinated introduction of the Digital European Cordless Telecommunications system</w:t>
      </w:r>
      <w:bookmarkEnd w:id="463"/>
      <w:r w:rsidR="002706DF">
        <w:t>”, October 1994</w:t>
      </w:r>
    </w:p>
    <w:p w14:paraId="342FA4FC" w14:textId="079CF417" w:rsidR="006D0C3C" w:rsidRDefault="006D0C3C" w:rsidP="003E02C2">
      <w:pPr>
        <w:pStyle w:val="ECCReference"/>
      </w:pPr>
      <w:bookmarkStart w:id="464" w:name="_Ref36449455"/>
      <w:r w:rsidRPr="001B57F7">
        <w:t>Co</w:t>
      </w:r>
      <w:r>
        <w:t>u</w:t>
      </w:r>
      <w:r w:rsidRPr="001B57F7">
        <w:t>ncil Directive of 3 June 1991 on the frequency band to be designated for the coordinated introduction of digital European cordless telecommunications (DECT) into the Community</w:t>
      </w:r>
      <w:r w:rsidR="001E2247">
        <w:t xml:space="preserve"> </w:t>
      </w:r>
      <w:r w:rsidR="001E2247" w:rsidRPr="001B57F7">
        <w:rPr>
          <w:rFonts w:cs="Arial"/>
        </w:rPr>
        <w:t>91/287/EEC</w:t>
      </w:r>
      <w:bookmarkEnd w:id="464"/>
    </w:p>
    <w:p w14:paraId="09BAEBE3" w14:textId="2EACCEF2" w:rsidR="006D0C3C" w:rsidRDefault="006D0C3C" w:rsidP="003E02C2">
      <w:pPr>
        <w:pStyle w:val="ECCReference"/>
      </w:pPr>
      <w:bookmarkStart w:id="465" w:name="_Ref36450213"/>
      <w:r w:rsidRPr="001B57F7">
        <w:t xml:space="preserve">ECC </w:t>
      </w:r>
      <w:r>
        <w:t>R</w:t>
      </w:r>
      <w:r w:rsidRPr="001B57F7">
        <w:t>eport 96</w:t>
      </w:r>
      <w:r w:rsidR="00F47FED">
        <w:t>: “</w:t>
      </w:r>
      <w:r w:rsidRPr="001B57F7">
        <w:t>Compatibility between UMTS 900/1800 and systems operating in adjacent bands</w:t>
      </w:r>
      <w:r w:rsidR="00F47FED">
        <w:t>”</w:t>
      </w:r>
      <w:bookmarkEnd w:id="465"/>
    </w:p>
    <w:p w14:paraId="5B9FEE07" w14:textId="6A427CE0" w:rsidR="006D0C3C" w:rsidRDefault="006D0C3C" w:rsidP="003E02C2">
      <w:pPr>
        <w:pStyle w:val="ECCReference"/>
      </w:pPr>
      <w:bookmarkStart w:id="466" w:name="_Ref36458794"/>
      <w:r w:rsidRPr="001B57F7">
        <w:t>ERC Report 31</w:t>
      </w:r>
      <w:r w:rsidR="00F47FED">
        <w:t>: “</w:t>
      </w:r>
      <w:r w:rsidRPr="001B57F7">
        <w:t>Compatibility between DECT and DCS1800</w:t>
      </w:r>
      <w:r w:rsidR="00F47FED">
        <w:t>”</w:t>
      </w:r>
      <w:bookmarkEnd w:id="466"/>
    </w:p>
    <w:p w14:paraId="62146D24" w14:textId="68355B79" w:rsidR="006D0C3C" w:rsidRDefault="006D0C3C" w:rsidP="003E02C2">
      <w:pPr>
        <w:pStyle w:val="ECCReference"/>
      </w:pPr>
      <w:bookmarkStart w:id="467" w:name="_Ref36458817"/>
      <w:r w:rsidRPr="001B57F7">
        <w:t>ERC Report 65</w:t>
      </w:r>
      <w:r w:rsidR="00F47FED">
        <w:t>: “</w:t>
      </w:r>
      <w:r w:rsidRPr="001B57F7">
        <w:t>Adjacent band compatibility between UMTS and other services in the 2 GHz band</w:t>
      </w:r>
      <w:r w:rsidR="00F47FED">
        <w:t>”</w:t>
      </w:r>
      <w:bookmarkEnd w:id="467"/>
    </w:p>
    <w:p w14:paraId="464183CB" w14:textId="6CCBDAF7" w:rsidR="006D0C3C" w:rsidRDefault="006D0C3C" w:rsidP="003E02C2">
      <w:pPr>
        <w:pStyle w:val="ECCReference"/>
      </w:pPr>
      <w:bookmarkStart w:id="468" w:name="_Ref36450245"/>
      <w:r w:rsidRPr="001B57F7">
        <w:t>ERC Report 100</w:t>
      </w:r>
      <w:r w:rsidR="00F47FED">
        <w:t>: “</w:t>
      </w:r>
      <w:r w:rsidRPr="001B57F7">
        <w:t>Compatibility between certain radiocommunications systems operating in adjacent bands - Evaluation of DECT / GSM 1800 compatibility</w:t>
      </w:r>
      <w:r w:rsidR="00F47FED">
        <w:t>”</w:t>
      </w:r>
      <w:bookmarkEnd w:id="468"/>
    </w:p>
    <w:p w14:paraId="247832A4" w14:textId="03F2EB5E" w:rsidR="006D0C3C" w:rsidRDefault="006D0C3C" w:rsidP="003E02C2">
      <w:pPr>
        <w:pStyle w:val="ECCReference"/>
      </w:pPr>
      <w:bookmarkStart w:id="469" w:name="_Ref36450195"/>
      <w:r w:rsidRPr="001B57F7">
        <w:t>ECC Report 146</w:t>
      </w:r>
      <w:r w:rsidR="00F47FED">
        <w:t>: “</w:t>
      </w:r>
      <w:r w:rsidRPr="001B57F7">
        <w:t>Compatibility between GSM MCBTS and other services (TRR, RSN/PRMG, HC-SDMA, GSM-R, DME, MIDS, DECT) operating in the 900 and 1800 MHz frequency bands</w:t>
      </w:r>
      <w:r w:rsidR="00F47FED">
        <w:t>”</w:t>
      </w:r>
      <w:bookmarkEnd w:id="469"/>
    </w:p>
    <w:p w14:paraId="5FB23242" w14:textId="4A969CDB" w:rsidR="006D0C3C" w:rsidRDefault="006D0C3C" w:rsidP="003E02C2">
      <w:pPr>
        <w:pStyle w:val="ECCReference"/>
      </w:pPr>
      <w:bookmarkStart w:id="470" w:name="_Ref36449994"/>
      <w:r w:rsidRPr="001B57F7">
        <w:t>CEPT Report 39</w:t>
      </w:r>
      <w:r w:rsidR="00F47FED">
        <w:t>: “</w:t>
      </w:r>
      <w:r w:rsidRPr="001B57F7">
        <w:t>Report from CEPT to the European Commission in response to the Mandate to develop least restrictive technical conditions for 2 GHz bands</w:t>
      </w:r>
      <w:r w:rsidR="00F47FED">
        <w:t>”</w:t>
      </w:r>
      <w:bookmarkEnd w:id="470"/>
    </w:p>
    <w:p w14:paraId="2CB32D01" w14:textId="6241081A" w:rsidR="006D0C3C" w:rsidRDefault="006D0C3C" w:rsidP="003E02C2">
      <w:pPr>
        <w:pStyle w:val="ECCReference"/>
      </w:pPr>
      <w:bookmarkStart w:id="471" w:name="_Ref36450177"/>
      <w:r w:rsidRPr="001B57F7">
        <w:t>CEPT Report 41</w:t>
      </w:r>
      <w:r w:rsidR="00F47FED">
        <w:t>: “</w:t>
      </w:r>
      <w:r w:rsidRPr="001B57F7">
        <w:t>Report from CEPT to the European Commission in response to Task 2 of the Mandate to CEPT on 900/1800 MHz bands - "Compatibility between LTE and WiMAX operating within the bands 880-915 MHz / 925-960 MHz"</w:t>
      </w:r>
      <w:r w:rsidR="00F47FED">
        <w:t>”</w:t>
      </w:r>
      <w:bookmarkEnd w:id="471"/>
    </w:p>
    <w:p w14:paraId="7546F115" w14:textId="7F830DD7" w:rsidR="006D0C3C" w:rsidRDefault="006D0C3C" w:rsidP="003E02C2">
      <w:pPr>
        <w:pStyle w:val="ECCReference"/>
      </w:pPr>
      <w:bookmarkStart w:id="472" w:name="_Ref35971992"/>
      <w:r w:rsidRPr="001B57F7">
        <w:t>ETSI TR 101 310 V1.2.1 (2004-04)</w:t>
      </w:r>
      <w:r w:rsidR="00F47FED">
        <w:t>: “</w:t>
      </w:r>
      <w:r w:rsidRPr="001B57F7">
        <w:t>Digital Enhanced Cordless Telecommunications (DECT); Traffic capacity and spectrum requirements for multi-system and multi-service DECT applications co-existing in a common frequency band</w:t>
      </w:r>
      <w:r w:rsidR="00F47FED">
        <w:t>”</w:t>
      </w:r>
      <w:bookmarkEnd w:id="472"/>
    </w:p>
    <w:p w14:paraId="5149573B" w14:textId="2B1D31DE" w:rsidR="006D0C3C" w:rsidRDefault="006D0C3C" w:rsidP="003E02C2">
      <w:pPr>
        <w:pStyle w:val="ECCReference"/>
      </w:pPr>
      <w:bookmarkStart w:id="473" w:name="_Ref36450399"/>
      <w:r w:rsidRPr="001B57F7">
        <w:t>Doc</w:t>
      </w:r>
      <w:r w:rsidR="008C6C62">
        <w:t>ument</w:t>
      </w:r>
      <w:r w:rsidRPr="001B57F7">
        <w:t xml:space="preserve"> UIC 0-8736-2.0</w:t>
      </w:r>
      <w:r w:rsidR="00F47FED">
        <w:t>: “</w:t>
      </w:r>
      <w:r w:rsidRPr="001B57F7">
        <w:t>Assessment report on GSM-R current and future radio environment</w:t>
      </w:r>
      <w:r w:rsidR="00F47FED">
        <w:t>”</w:t>
      </w:r>
      <w:bookmarkEnd w:id="473"/>
    </w:p>
    <w:p w14:paraId="5B6DE546" w14:textId="1027D0F1" w:rsidR="006D0C3C" w:rsidRDefault="006D0C3C" w:rsidP="003E02C2">
      <w:pPr>
        <w:pStyle w:val="ECCReference"/>
      </w:pPr>
      <w:bookmarkStart w:id="474" w:name="_Ref33707784"/>
      <w:r w:rsidRPr="001B57F7">
        <w:t>Recommendation ITU-R P.525-3 (09/2016)</w:t>
      </w:r>
      <w:r w:rsidR="00F47FED">
        <w:t>: “</w:t>
      </w:r>
      <w:r w:rsidRPr="001B57F7">
        <w:t>Calculation of free-space attenuation</w:t>
      </w:r>
      <w:r w:rsidR="00F47FED">
        <w:t>”</w:t>
      </w:r>
      <w:bookmarkEnd w:id="474"/>
    </w:p>
    <w:p w14:paraId="1837665E" w14:textId="487629D9" w:rsidR="006D0C3C" w:rsidRDefault="006D0C3C" w:rsidP="003E02C2">
      <w:pPr>
        <w:pStyle w:val="ECCReference"/>
      </w:pPr>
      <w:bookmarkStart w:id="475" w:name="_Ref33786569"/>
      <w:r w:rsidRPr="001B57F7">
        <w:t>H. U. Department of Electronics and Computer Engineering</w:t>
      </w:r>
      <w:r w:rsidR="00F47FED">
        <w:t>: “</w:t>
      </w:r>
      <w:r w:rsidRPr="001B57F7">
        <w:t>Diffraction Loss Prediction of Multiple Edges U</w:t>
      </w:r>
      <w:r w:rsidR="003A590E">
        <w:t>s</w:t>
      </w:r>
      <w:r w:rsidRPr="001B57F7">
        <w:t>ing Bullington Method with Neural Network in Mountainous Areas</w:t>
      </w:r>
      <w:r w:rsidR="00F47FED">
        <w:t>” published at</w:t>
      </w:r>
      <w:r w:rsidRPr="001B57F7">
        <w:t xml:space="preserve"> </w:t>
      </w:r>
      <w:proofErr w:type="spellStart"/>
      <w:r w:rsidRPr="001B57F7">
        <w:rPr>
          <w:i/>
          <w:iCs/>
        </w:rPr>
        <w:t>Hindawi</w:t>
      </w:r>
      <w:proofErr w:type="spellEnd"/>
      <w:r w:rsidRPr="001B57F7">
        <w:rPr>
          <w:i/>
          <w:iCs/>
        </w:rPr>
        <w:t xml:space="preserve"> / International Journal of Antennas and Propagation, </w:t>
      </w:r>
      <w:r w:rsidRPr="001B57F7">
        <w:t>2018</w:t>
      </w:r>
      <w:bookmarkEnd w:id="475"/>
    </w:p>
    <w:p w14:paraId="381B3793" w14:textId="02FA0B27" w:rsidR="006D0C3C" w:rsidRDefault="006D0C3C" w:rsidP="003E02C2">
      <w:pPr>
        <w:pStyle w:val="ECCReference"/>
      </w:pPr>
      <w:r w:rsidRPr="001B57F7">
        <w:t>3GPP TR 36.824 V11.0.0 (2012-16)</w:t>
      </w:r>
      <w:r w:rsidR="00F47FED">
        <w:t>: “</w:t>
      </w:r>
      <w:r w:rsidRPr="001B57F7">
        <w:t>Evolved Universal Terrestrial Radio Access (E-UTRA); LTE coverage enhancements (Release 11)</w:t>
      </w:r>
      <w:r w:rsidR="00F47FED">
        <w:t>”</w:t>
      </w:r>
    </w:p>
    <w:p w14:paraId="4A4C9704" w14:textId="58825BC4" w:rsidR="006D0C3C" w:rsidRDefault="006D0C3C" w:rsidP="003E02C2">
      <w:pPr>
        <w:pStyle w:val="ECCReference"/>
      </w:pPr>
      <w:r w:rsidRPr="001B57F7">
        <w:t>3GPP TR 36.942 V15.0.0 (2018-07) LTE</w:t>
      </w:r>
      <w:r w:rsidR="00F47FED">
        <w:t>: “</w:t>
      </w:r>
      <w:r w:rsidRPr="001B57F7">
        <w:t>Evolved Universal Terrestrial radio Access (E-UTRA); Radio Frequency (RF) system scenarios (Release 15)</w:t>
      </w:r>
      <w:r w:rsidR="00F47FED">
        <w:t>”</w:t>
      </w:r>
    </w:p>
    <w:p w14:paraId="535A7490" w14:textId="62C78D1A" w:rsidR="006D0C3C" w:rsidRDefault="006D0C3C" w:rsidP="003E02C2">
      <w:pPr>
        <w:pStyle w:val="ECCReference"/>
      </w:pPr>
      <w:bookmarkStart w:id="476" w:name="_Ref33781462"/>
      <w:r w:rsidRPr="001B57F7">
        <w:t>UIC</w:t>
      </w:r>
      <w:r w:rsidR="00F47FED">
        <w:t>: “</w:t>
      </w:r>
      <w:r w:rsidRPr="001B57F7">
        <w:t>GSM-R Procurement &amp; Implementation Guide</w:t>
      </w:r>
      <w:r w:rsidR="00F47FED">
        <w:t>”,</w:t>
      </w:r>
      <w:r w:rsidRPr="001B57F7">
        <w:t xml:space="preserve"> March 2009</w:t>
      </w:r>
      <w:bookmarkEnd w:id="476"/>
    </w:p>
    <w:p w14:paraId="6EB5FD6E" w14:textId="518CA1F5" w:rsidR="006D0C3C" w:rsidRDefault="006D0C3C" w:rsidP="003E02C2">
      <w:pPr>
        <w:pStyle w:val="ECCReference"/>
      </w:pPr>
      <w:r w:rsidRPr="001B57F7">
        <w:t>3GPP TS 25.102 V15.0.0 (2018-10)</w:t>
      </w:r>
      <w:r w:rsidR="00F47FED">
        <w:t>: “</w:t>
      </w:r>
      <w:r w:rsidRPr="001B57F7">
        <w:t>Universal Mobile Telecommunications System (UMTS); User Equipment (UE) radio transmission and reception (TDD)</w:t>
      </w:r>
      <w:r w:rsidR="00F47FED">
        <w:t>”</w:t>
      </w:r>
    </w:p>
    <w:p w14:paraId="041C3FB9" w14:textId="1B2E261F" w:rsidR="006D0C3C" w:rsidRDefault="006D0C3C" w:rsidP="003E02C2">
      <w:pPr>
        <w:pStyle w:val="ECCReference"/>
      </w:pPr>
      <w:r w:rsidRPr="001B57F7">
        <w:t>Recommendation ITU-R SM.329-12 (09/12)</w:t>
      </w:r>
      <w:r w:rsidR="00F47FED">
        <w:t>: “</w:t>
      </w:r>
      <w:r w:rsidRPr="001B57F7">
        <w:t>Unwanted emissions in the spurious domain</w:t>
      </w:r>
      <w:r w:rsidR="00F47FED">
        <w:t>”</w:t>
      </w:r>
    </w:p>
    <w:p w14:paraId="15F6E4F2" w14:textId="73939040" w:rsidR="006D0C3C" w:rsidRDefault="00F47FED" w:rsidP="003E02C2">
      <w:pPr>
        <w:pStyle w:val="ECCReference"/>
      </w:pPr>
      <w:r>
        <w:t xml:space="preserve"> “</w:t>
      </w:r>
      <w:r w:rsidR="006D0C3C" w:rsidRPr="001B57F7">
        <w:t>Work plan to answer the EC Mandate on FRMCS</w:t>
      </w:r>
      <w:r>
        <w:t>”</w:t>
      </w:r>
    </w:p>
    <w:p w14:paraId="30878417" w14:textId="5A259A25" w:rsidR="00C257E8" w:rsidRDefault="00032064" w:rsidP="00BA621B">
      <w:pPr>
        <w:pStyle w:val="ECCReference"/>
      </w:pPr>
      <w:r w:rsidRPr="00032064">
        <w:t>Decision No 676/2002/EC of the European Parliament and of the Council of 7 March 2002 on a regulatory framework for radio spectrum policy in the European Community (Radio Spectrum Decision)</w:t>
      </w:r>
    </w:p>
    <w:p w14:paraId="6F9773AD" w14:textId="1E363E56" w:rsidR="009041F4" w:rsidRDefault="009041F4" w:rsidP="00BA621B">
      <w:pPr>
        <w:pStyle w:val="ECCReference"/>
      </w:pPr>
      <w:bookmarkStart w:id="477" w:name="_Ref36459635"/>
      <w:r>
        <w:t xml:space="preserve">ETSI </w:t>
      </w:r>
      <w:r w:rsidRPr="001B57F7">
        <w:t>TS 102 </w:t>
      </w:r>
      <w:r w:rsidRPr="0049006C">
        <w:t>933-1</w:t>
      </w:r>
      <w:r>
        <w:t>: “Railway Telecommunications (RT); GSM-R improved receiver parameters; Part 1: Requirements for radio reception”</w:t>
      </w:r>
      <w:bookmarkEnd w:id="477"/>
    </w:p>
    <w:p w14:paraId="2202349F" w14:textId="72AE56D0" w:rsidR="002706DF" w:rsidRDefault="002706DF" w:rsidP="00BA621B">
      <w:pPr>
        <w:pStyle w:val="ECCReference"/>
      </w:pPr>
      <w:bookmarkStart w:id="478" w:name="_Ref36557495"/>
      <w:r w:rsidRPr="002706DF">
        <w:t>ECC Report 313</w:t>
      </w:r>
      <w:r>
        <w:t>: “</w:t>
      </w:r>
      <w:r w:rsidRPr="002706DF">
        <w:t>Coexistence between RMR in the 900 MHz range and other applications in adjacent bands</w:t>
      </w:r>
      <w:r>
        <w:t>”</w:t>
      </w:r>
      <w:bookmarkEnd w:id="478"/>
    </w:p>
    <w:p w14:paraId="059B5912" w14:textId="4456D290" w:rsidR="00ED4899" w:rsidRDefault="00C71459" w:rsidP="00BA621B">
      <w:pPr>
        <w:pStyle w:val="ECCReference"/>
      </w:pPr>
      <w:bookmarkStart w:id="479" w:name="_Ref36559891"/>
      <w:r>
        <w:t xml:space="preserve">ECC </w:t>
      </w:r>
      <w:r w:rsidR="00ED4899">
        <w:t>Report 318: “</w:t>
      </w:r>
      <w:r w:rsidR="00ED4899" w:rsidRPr="00ED4899">
        <w:t>Compatibility between RMR and MFCN in the 900 MHz range, the 1900-1920 MHz band and the 2290-2300 MHz band</w:t>
      </w:r>
      <w:r w:rsidR="00ED4899">
        <w:t>”</w:t>
      </w:r>
      <w:bookmarkEnd w:id="479"/>
    </w:p>
    <w:p w14:paraId="31CFC9A4" w14:textId="39E4A6F2" w:rsidR="00F23C01" w:rsidRDefault="00F23C01" w:rsidP="00BA621B">
      <w:pPr>
        <w:pStyle w:val="ECCReference"/>
      </w:pPr>
      <w:bookmarkStart w:id="480" w:name="_Ref36561808"/>
      <w:r w:rsidRPr="00F23C01">
        <w:t>ECC Report 309</w:t>
      </w:r>
      <w:r>
        <w:t>: “</w:t>
      </w:r>
      <w:r w:rsidRPr="00F23C01">
        <w:t>Use of MFCN for the command &amp; control and payload links of UAs within the current MFCN harmonised regulatory framework</w:t>
      </w:r>
      <w:r>
        <w:t>”</w:t>
      </w:r>
      <w:r w:rsidRPr="00F23C01">
        <w:rPr>
          <w:rStyle w:val="FootnoteReference"/>
          <w:vertAlign w:val="baseline"/>
        </w:rPr>
        <w:t xml:space="preserve"> </w:t>
      </w:r>
      <w:bookmarkEnd w:id="480"/>
    </w:p>
    <w:p w14:paraId="350877AB" w14:textId="1AEBED0E" w:rsidR="005C5613" w:rsidRDefault="005C5613" w:rsidP="005C5613">
      <w:pPr>
        <w:pStyle w:val="ECCReference"/>
      </w:pPr>
      <w:bookmarkStart w:id="481" w:name="_Ref35448479"/>
      <w:r>
        <w:t xml:space="preserve">Recommendation ITU-R P.1238-10: </w:t>
      </w:r>
      <w:r w:rsidR="00221441">
        <w:t>“</w:t>
      </w:r>
      <w:r w:rsidRPr="005E08A9">
        <w:t>Propagation data and prediction methods for the planning of indoor radiocommunication systems and radio local area networks in the frequency range 300 MHz to 450 GHz</w:t>
      </w:r>
      <w:bookmarkEnd w:id="481"/>
      <w:r w:rsidR="00221441">
        <w:t>”</w:t>
      </w:r>
    </w:p>
    <w:p w14:paraId="6C2C4157" w14:textId="77777777" w:rsidR="005C5613" w:rsidRPr="003E02C2" w:rsidRDefault="005C5613" w:rsidP="0055195F">
      <w:pPr>
        <w:pStyle w:val="ECCReference"/>
        <w:numPr>
          <w:ilvl w:val="0"/>
          <w:numId w:val="0"/>
        </w:numPr>
        <w:ind w:left="397"/>
      </w:pPr>
    </w:p>
    <w:sectPr w:rsidR="005C5613" w:rsidRPr="003E02C2" w:rsidSect="001146E7">
      <w:headerReference w:type="even" r:id="rId73"/>
      <w:headerReference w:type="default" r:id="rId74"/>
      <w:footerReference w:type="even" r:id="rId75"/>
      <w:footerReference w:type="default" r:id="rId76"/>
      <w:headerReference w:type="first" r:id="rId77"/>
      <w:footerReference w:type="first" r:id="rId78"/>
      <w:pgSz w:w="11907" w:h="16840"/>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BB6114" w14:textId="77777777" w:rsidR="00EC1EED" w:rsidRDefault="00EC1EED">
      <w:pPr>
        <w:spacing w:before="0" w:after="0"/>
      </w:pPr>
      <w:r>
        <w:separator/>
      </w:r>
    </w:p>
  </w:endnote>
  <w:endnote w:type="continuationSeparator" w:id="0">
    <w:p w14:paraId="4465FFC0" w14:textId="77777777" w:rsidR="00EC1EED" w:rsidRDefault="00EC1EE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2B581" w14:textId="77777777" w:rsidR="00EC1EED" w:rsidRDefault="00EC1EED">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30165C" w14:textId="77777777" w:rsidR="00EC1EED" w:rsidRDefault="00EC1EED">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CB8296" w14:textId="77777777" w:rsidR="00EC1EED" w:rsidRDefault="00EC1EED">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7F4FEF7" w14:textId="77777777" w:rsidR="00EC1EED" w:rsidRDefault="00EC1EED">
      <w:pPr>
        <w:spacing w:before="0" w:after="0"/>
      </w:pPr>
      <w:r>
        <w:separator/>
      </w:r>
    </w:p>
  </w:footnote>
  <w:footnote w:type="continuationSeparator" w:id="0">
    <w:p w14:paraId="771FC50E" w14:textId="77777777" w:rsidR="00EC1EED" w:rsidRDefault="00EC1EED">
      <w:pPr>
        <w:spacing w:before="0" w:after="0"/>
      </w:pPr>
      <w:r>
        <w:continuationSeparator/>
      </w:r>
    </w:p>
  </w:footnote>
  <w:footnote w:id="1">
    <w:p w14:paraId="69326A2C" w14:textId="620130BB" w:rsidR="00EC1EED" w:rsidRPr="0036135E" w:rsidRDefault="00EC1EED" w:rsidP="0036135E">
      <w:pPr>
        <w:pStyle w:val="FootnoteText"/>
      </w:pPr>
      <w:r>
        <w:rPr>
          <w:rStyle w:val="FootnoteReference"/>
        </w:rPr>
        <w:footnoteRef/>
      </w:r>
      <w:r>
        <w:t xml:space="preserve"> </w:t>
      </w:r>
      <w:r w:rsidRPr="0036135E">
        <w:t>To determine the interference effect from FRMCS systems on DECT systems, calculations of protection distances were carried out based on two different approaches:</w:t>
      </w:r>
    </w:p>
    <w:p w14:paraId="3EF2E81F" w14:textId="140F58CF" w:rsidR="00EC1EED" w:rsidRPr="0036135E" w:rsidRDefault="00EC1EED" w:rsidP="0036135E">
      <w:pPr>
        <w:pStyle w:val="FootnoteText"/>
      </w:pPr>
      <w:r>
        <w:t>- f</w:t>
      </w:r>
      <w:r w:rsidRPr="0036135E">
        <w:t>irst analysis: Influence of FRMCS systems on DECT systems based on technical specifications from ETSI,  for details see section 6.2.6.</w:t>
      </w:r>
    </w:p>
    <w:p w14:paraId="69DD34D9" w14:textId="7CF60ACB" w:rsidR="00EC1EED" w:rsidRDefault="00EC1EED" w:rsidP="0036135E">
      <w:pPr>
        <w:pStyle w:val="FootnoteText"/>
      </w:pPr>
      <w:r>
        <w:t>- s</w:t>
      </w:r>
      <w:r w:rsidRPr="0036135E">
        <w:t>econd analysis: Influence of FRMCS systems on DECT systems based on laboratory measurements using two different DECT receiver power to estimate its sensitivity level (lowest value reflected in the executive summary), for details see section 6.3.6.</w:t>
      </w:r>
    </w:p>
  </w:footnote>
  <w:footnote w:id="2">
    <w:p w14:paraId="77892F7B" w14:textId="77777777" w:rsidR="00EC1EED" w:rsidRPr="006605B6" w:rsidRDefault="00EC1EED">
      <w:pPr>
        <w:pStyle w:val="FootnoteText"/>
        <w:rPr>
          <w:szCs w:val="16"/>
        </w:rPr>
      </w:pPr>
      <w:r w:rsidRPr="00505ED3">
        <w:rPr>
          <w:rStyle w:val="FootnoteReference"/>
          <w:szCs w:val="16"/>
        </w:rPr>
        <w:footnoteRef/>
      </w:r>
      <w:r w:rsidRPr="006605B6">
        <w:rPr>
          <w:szCs w:val="16"/>
        </w:rPr>
        <w:t xml:space="preserve"> Source : UIC.</w:t>
      </w:r>
    </w:p>
  </w:footnote>
  <w:footnote w:id="3">
    <w:p w14:paraId="64EF712D" w14:textId="48B17210" w:rsidR="00EC1EED" w:rsidRPr="005C3163" w:rsidRDefault="00EC1EED">
      <w:pPr>
        <w:pStyle w:val="FootnoteText"/>
        <w:rPr>
          <w:szCs w:val="16"/>
        </w:rPr>
      </w:pPr>
      <w:r w:rsidRPr="00505ED3">
        <w:rPr>
          <w:rStyle w:val="FootnoteReference"/>
          <w:szCs w:val="16"/>
        </w:rPr>
        <w:footnoteRef/>
      </w:r>
      <w:r w:rsidRPr="005C3163">
        <w:rPr>
          <w:szCs w:val="16"/>
        </w:rPr>
        <w:t xml:space="preserve"> Source : ETSI TR 103 333 [4].</w:t>
      </w:r>
    </w:p>
  </w:footnote>
  <w:footnote w:id="4">
    <w:p w14:paraId="50D5AFFA" w14:textId="77777777" w:rsidR="00EC1EED" w:rsidRDefault="00EC1EED">
      <w:pPr>
        <w:pStyle w:val="FootnoteText"/>
      </w:pPr>
      <w:r w:rsidRPr="00505ED3">
        <w:rPr>
          <w:rStyle w:val="FootnoteReference"/>
          <w:szCs w:val="16"/>
        </w:rPr>
        <w:footnoteRef/>
      </w:r>
      <w:r w:rsidRPr="00505ED3">
        <w:rPr>
          <w:szCs w:val="16"/>
        </w:rPr>
        <w:t xml:space="preserve"> The period when GSM-R and FRMCS will be operated simultaneously is referred to as ”migration phase”. It is essential for interoperability that railway networks have both systems running  in parallel during this phase, and that trains are able switch from one system to the other.</w:t>
      </w:r>
      <w:r>
        <w:t xml:space="preserve"> </w:t>
      </w:r>
    </w:p>
  </w:footnote>
  <w:footnote w:id="5">
    <w:p w14:paraId="30CCE17D" w14:textId="7A71F768" w:rsidR="00EC1EED" w:rsidRPr="00505ED3" w:rsidRDefault="00EC1EED">
      <w:pPr>
        <w:pStyle w:val="FootnoteText"/>
        <w:snapToGrid w:val="0"/>
        <w:rPr>
          <w:szCs w:val="16"/>
        </w:rPr>
      </w:pPr>
      <w:r w:rsidRPr="00505ED3">
        <w:rPr>
          <w:rStyle w:val="FootnoteReference"/>
          <w:szCs w:val="16"/>
        </w:rPr>
        <w:footnoteRef/>
      </w:r>
      <w:r w:rsidRPr="00505ED3">
        <w:rPr>
          <w:szCs w:val="16"/>
        </w:rPr>
        <w:t xml:space="preserve"> as for NB-IoT</w:t>
      </w:r>
      <w:r>
        <w:rPr>
          <w:szCs w:val="16"/>
        </w:rPr>
        <w:t>.</w:t>
      </w:r>
    </w:p>
  </w:footnote>
  <w:footnote w:id="6">
    <w:p w14:paraId="3EF33FD1" w14:textId="5BAC5B24" w:rsidR="00EC1EED" w:rsidRPr="00505ED3" w:rsidRDefault="00EC1EED">
      <w:pPr>
        <w:pStyle w:val="FootnoteText"/>
        <w:rPr>
          <w:szCs w:val="16"/>
        </w:rPr>
      </w:pPr>
      <w:r w:rsidRPr="00505ED3">
        <w:rPr>
          <w:rStyle w:val="FootnoteReference"/>
          <w:szCs w:val="16"/>
        </w:rPr>
        <w:footnoteRef/>
      </w:r>
      <w:r w:rsidRPr="00505ED3">
        <w:rPr>
          <w:szCs w:val="16"/>
        </w:rPr>
        <w:t xml:space="preserve"> Note that the harmonised solution for EU Member states differs from the request made in </w:t>
      </w:r>
      <w:r>
        <w:t xml:space="preserve">ETSI </w:t>
      </w:r>
      <w:r w:rsidRPr="00505ED3">
        <w:rPr>
          <w:szCs w:val="16"/>
        </w:rPr>
        <w:t>TR 103 333</w:t>
      </w:r>
      <w:r>
        <w:t xml:space="preserve"> </w:t>
      </w:r>
      <w:r>
        <w:rPr>
          <w:szCs w:val="16"/>
        </w:rPr>
        <w:t>[4]</w:t>
      </w:r>
      <w:r w:rsidRPr="00505ED3">
        <w:rPr>
          <w:szCs w:val="16"/>
        </w:rPr>
        <w:t xml:space="preserve"> because it is limited to 2 x 5 MHz.</w:t>
      </w:r>
    </w:p>
  </w:footnote>
  <w:footnote w:id="7">
    <w:p w14:paraId="14E412BD" w14:textId="4A50CFCC" w:rsidR="00EC1EED" w:rsidRPr="00505ED3" w:rsidRDefault="00EC1EED" w:rsidP="00505ED3">
      <w:pPr>
        <w:pStyle w:val="FootnoteText"/>
      </w:pPr>
      <w:r>
        <w:rPr>
          <w:rStyle w:val="FootnoteReference"/>
        </w:rPr>
        <w:footnoteRef/>
      </w:r>
      <w:r>
        <w:t xml:space="preserve"> </w:t>
      </w:r>
      <w:r w:rsidRPr="00505ED3">
        <w:t xml:space="preserve">Another configuration (not considered in this </w:t>
      </w:r>
      <w:r>
        <w:t>R</w:t>
      </w:r>
      <w:r w:rsidRPr="00505ED3">
        <w:t>eport) is possible, where each radio site hosts two base stations covering each a single cell. However, this implementation leads to more handovers procedures (</w:t>
      </w:r>
      <w:r>
        <w:t xml:space="preserve">both </w:t>
      </w:r>
      <w:r w:rsidRPr="00505ED3">
        <w:t>intra-site and inter-site handovers), which in the end decreases the overall system performance.</w:t>
      </w:r>
    </w:p>
  </w:footnote>
  <w:footnote w:id="8">
    <w:p w14:paraId="0CAFA006" w14:textId="209BD715" w:rsidR="00EC1EED" w:rsidRPr="00505ED3" w:rsidRDefault="00EC1EED" w:rsidP="00505ED3">
      <w:pPr>
        <w:pStyle w:val="FootnoteText"/>
      </w:pPr>
      <w:r w:rsidRPr="00505ED3">
        <w:rPr>
          <w:rStyle w:val="FootnoteReference"/>
        </w:rPr>
        <w:footnoteRef/>
      </w:r>
      <w:r w:rsidRPr="00505ED3">
        <w:t xml:space="preserve"> The situation is different in a GSM-R network, where 19 usable frequency channels are available (the first channel is centred at 876.2 MHz, the last at 879.8 MHz, and the channel spacing is 200 kHz). Each cell typically requires two or three channels depending upon the density of trains, which leads to a 7 cell repeat pattern (5 cells with 3 channels and 2 cells with 2 channels), which significantly reduces inter-cell interference. </w:t>
      </w:r>
      <w:r>
        <w:t>(s</w:t>
      </w:r>
      <w:r w:rsidRPr="00505ED3">
        <w:t>ee GSM-R Procurement &amp; Implementation Guide</w:t>
      </w:r>
      <w:r>
        <w:t xml:space="preserve"> [48]</w:t>
      </w:r>
      <w:r w:rsidRPr="00505ED3">
        <w:t xml:space="preserve"> for more details about frequency planning in GSM-R networks</w:t>
      </w:r>
      <w:r>
        <w:t>)</w:t>
      </w:r>
    </w:p>
  </w:footnote>
  <w:footnote w:id="9">
    <w:p w14:paraId="489AC4F8" w14:textId="1E9A5307" w:rsidR="00EC1EED" w:rsidRPr="00505ED3" w:rsidRDefault="00EC1EED" w:rsidP="00505ED3">
      <w:pPr>
        <w:pStyle w:val="FootnoteText"/>
      </w:pPr>
      <w:r w:rsidRPr="00505ED3">
        <w:rPr>
          <w:rStyle w:val="FootnoteReference"/>
        </w:rPr>
        <w:footnoteRef/>
      </w:r>
      <w:r w:rsidRPr="00505ED3">
        <w:t xml:space="preserve"> There are two types of terminal stations in GSM-R (and therefore in the future system): handheld devices and cab-radios. Only the latter is considered in this </w:t>
      </w:r>
      <w:r>
        <w:t>R</w:t>
      </w:r>
      <w:r w:rsidRPr="00505ED3">
        <w:t xml:space="preserve">eport. </w:t>
      </w:r>
    </w:p>
  </w:footnote>
  <w:footnote w:id="10">
    <w:p w14:paraId="7483402C" w14:textId="5ECA0BCE" w:rsidR="00EC1EED" w:rsidRDefault="00EC1EED">
      <w:pPr>
        <w:pStyle w:val="FootnoteText"/>
      </w:pPr>
      <w:r>
        <w:rPr>
          <w:rStyle w:val="FootnoteReference"/>
        </w:rPr>
        <w:footnoteRef/>
      </w:r>
      <w:r>
        <w:t xml:space="preserve"> : Possible carrier bandwidths in this operating band range from 5 MHz to 20 MHz (see 3GPP TS 36.101 </w:t>
      </w:r>
      <w:sdt>
        <w:sdtPr>
          <w:id w:val="1377898165"/>
        </w:sdtPr>
        <w:sdtEndPr/>
        <w:sdtContent>
          <w:r>
            <w:fldChar w:fldCharType="begin"/>
          </w:r>
          <w:r>
            <w:instrText xml:space="preserve">CITATION 3GPP_TS_36_101 \l 1036 </w:instrText>
          </w:r>
          <w:r>
            <w:fldChar w:fldCharType="separate"/>
          </w:r>
          <w:r>
            <w:t>[8]</w:t>
          </w:r>
          <w:r>
            <w:fldChar w:fldCharType="end"/>
          </w:r>
        </w:sdtContent>
      </w:sdt>
      <w:r>
        <w:t xml:space="preserve"> Table, 5.6.1-1).</w:t>
      </w:r>
    </w:p>
  </w:footnote>
  <w:footnote w:id="11">
    <w:p w14:paraId="6A41CF45" w14:textId="16B4AEAC" w:rsidR="00EC1EED" w:rsidRDefault="00EC1EED">
      <w:pPr>
        <w:pStyle w:val="FootnoteText"/>
      </w:pPr>
      <w:r>
        <w:rPr>
          <w:rStyle w:val="FootnoteReference"/>
        </w:rPr>
        <w:footnoteRef/>
      </w:r>
      <w:r>
        <w:t xml:space="preserve"> Possible carrier bandwidths in NR band n39 range from 5 to 40 MHz (see 3GPP TS 38.101 </w:t>
      </w:r>
      <w:sdt>
        <w:sdtPr>
          <w:id w:val="-2101008473"/>
        </w:sdtPr>
        <w:sdtEndPr/>
        <w:sdtContent>
          <w:r>
            <w:fldChar w:fldCharType="begin"/>
          </w:r>
          <w:r>
            <w:instrText xml:space="preserve">CITATION 3GPP_TS_38_101 \l 1036 </w:instrText>
          </w:r>
          <w:r>
            <w:fldChar w:fldCharType="separate"/>
          </w:r>
          <w:r>
            <w:t>[10]</w:t>
          </w:r>
          <w:r>
            <w:fldChar w:fldCharType="end"/>
          </w:r>
        </w:sdtContent>
      </w:sdt>
      <w:r>
        <w:t xml:space="preserve"> Table 5.3.5-1). </w:t>
      </w:r>
    </w:p>
  </w:footnote>
  <w:footnote w:id="12">
    <w:p w14:paraId="79B96A7F" w14:textId="07E8538D" w:rsidR="00EC1EED" w:rsidRDefault="00EC1EED">
      <w:pPr>
        <w:pStyle w:val="FootnoteText"/>
      </w:pPr>
      <w:r>
        <w:rPr>
          <w:rStyle w:val="FootnoteReference"/>
        </w:rPr>
        <w:footnoteRef/>
      </w:r>
      <w:r>
        <w:t xml:space="preserve"> This is currently the only widely encountered use case of 4G LTE.</w:t>
      </w:r>
    </w:p>
  </w:footnote>
  <w:footnote w:id="13">
    <w:p w14:paraId="59378192" w14:textId="77777777" w:rsidR="00EC1EED" w:rsidRDefault="00EC1EED">
      <w:pPr>
        <w:pStyle w:val="FootnoteText"/>
      </w:pPr>
      <w:r>
        <w:rPr>
          <w:rStyle w:val="FootnoteReference"/>
        </w:rPr>
        <w:footnoteRef/>
      </w:r>
      <w:r>
        <w:t xml:space="preserve"> This use case refers to the connectivity for large numbers of low-cost and low-energy devices in the context of </w:t>
      </w:r>
      <w:r>
        <w:rPr>
          <w:i/>
        </w:rPr>
        <w:t>Internet of Things</w:t>
      </w:r>
      <w:r>
        <w:t xml:space="preserve"> (IoT).</w:t>
      </w:r>
    </w:p>
  </w:footnote>
  <w:footnote w:id="14">
    <w:p w14:paraId="4172AC8F" w14:textId="77777777" w:rsidR="00EC1EED" w:rsidRDefault="00EC1EED">
      <w:pPr>
        <w:pStyle w:val="FootnoteText"/>
      </w:pPr>
      <w:r>
        <w:rPr>
          <w:rStyle w:val="FootnoteReference"/>
        </w:rPr>
        <w:footnoteRef/>
      </w:r>
      <w:r>
        <w:t xml:space="preserve"> This includes for example real-time control of industrial processes, intelligent transport systems, and so on.</w:t>
      </w:r>
    </w:p>
  </w:footnote>
  <w:footnote w:id="15">
    <w:p w14:paraId="6752C0B7" w14:textId="77777777" w:rsidR="00EC1EED" w:rsidRDefault="00EC1EED">
      <w:pPr>
        <w:pStyle w:val="FootnoteText"/>
      </w:pPr>
      <w:r>
        <w:rPr>
          <w:rStyle w:val="FootnoteReference"/>
        </w:rPr>
        <w:footnoteRef/>
      </w:r>
      <w:r>
        <w:t xml:space="preserve"> Frequency separation between subcarriers in an OFDM signal.</w:t>
      </w:r>
    </w:p>
  </w:footnote>
  <w:footnote w:id="16">
    <w:p w14:paraId="6CB8135B" w14:textId="2904F611" w:rsidR="00EC1EED" w:rsidRDefault="00EC1EED">
      <w:pPr>
        <w:pStyle w:val="FootnoteText"/>
      </w:pPr>
      <w:r>
        <w:rPr>
          <w:rStyle w:val="FootnoteReference"/>
        </w:rPr>
        <w:footnoteRef/>
      </w:r>
      <w:r>
        <w:t xml:space="preserve"> This is even truer that FRMCS cannot make use of beamforming techniques to reduce multipath effects (see Table 2, Note 5). </w:t>
      </w:r>
    </w:p>
  </w:footnote>
  <w:footnote w:id="17">
    <w:p w14:paraId="6CCB72F5" w14:textId="77777777" w:rsidR="00EC1EED" w:rsidRDefault="00EC1EED">
      <w:pPr>
        <w:pStyle w:val="FootnoteText"/>
      </w:pPr>
      <w:r>
        <w:rPr>
          <w:rStyle w:val="FootnoteReference"/>
        </w:rPr>
        <w:footnoteRef/>
      </w:r>
      <w:r>
        <w:t xml:space="preserve"> Using the same SCS as in LTE makes sense because LTE was originally designed for outdoor coverage using sub-3GHz frequencies, which is typically the case of FRMCS.</w:t>
      </w:r>
    </w:p>
  </w:footnote>
  <w:footnote w:id="18">
    <w:p w14:paraId="5406063B" w14:textId="2816D703" w:rsidR="00EC1EED" w:rsidRDefault="00EC1EED">
      <w:pPr>
        <w:pStyle w:val="FootnoteText"/>
      </w:pPr>
      <w:r>
        <w:rPr>
          <w:rStyle w:val="FootnoteReference"/>
        </w:rPr>
        <w:footnoteRef/>
      </w:r>
      <w:r>
        <w:t xml:space="preserve"> Category B limits are based on limits adopted in Europe and used by some other countries (see Recommendation ITU-R SM.329 </w:t>
      </w:r>
      <w:sdt>
        <w:sdtPr>
          <w:id w:val="1025360576"/>
        </w:sdtPr>
        <w:sdtEndPr/>
        <w:sdtContent>
          <w:r>
            <w:fldChar w:fldCharType="begin"/>
          </w:r>
          <w:r>
            <w:instrText xml:space="preserve"> CITATION ITU_R_REC_SM_329 \l 1036 </w:instrText>
          </w:r>
          <w:r>
            <w:fldChar w:fldCharType="separate"/>
          </w:r>
          <w:r>
            <w:t>[51]</w:t>
          </w:r>
          <w:r>
            <w:fldChar w:fldCharType="end"/>
          </w:r>
        </w:sdtContent>
      </w:sdt>
      <w:r>
        <w:t xml:space="preserve"> clause 3.3 (“Limits of spurious domain emissions”)). </w:t>
      </w:r>
    </w:p>
  </w:footnote>
  <w:footnote w:id="19">
    <w:p w14:paraId="0629EE90" w14:textId="3ED27AEC" w:rsidR="00EC1EED" w:rsidRDefault="00EC1EED">
      <w:pPr>
        <w:pStyle w:val="FootnoteText"/>
      </w:pPr>
      <w:r>
        <w:rPr>
          <w:rStyle w:val="FootnoteReference"/>
        </w:rPr>
        <w:footnoteRef/>
      </w:r>
      <w:r>
        <w:t xml:space="preserve"> Option 1 and 2 may be applied for category </w:t>
      </w:r>
      <w:r w:rsidRPr="00374FFF">
        <w:t>B Base S</w:t>
      </w:r>
      <w:r>
        <w:t xml:space="preserve">tation. Option 2 may be applied regionally and is more stringent than Option 1. </w:t>
      </w:r>
    </w:p>
  </w:footnote>
  <w:footnote w:id="20">
    <w:p w14:paraId="11B1B7B9" w14:textId="017FBC74" w:rsidR="00EC1EED" w:rsidRPr="001D39DF" w:rsidRDefault="00EC1EED">
      <w:pPr>
        <w:pStyle w:val="FootnoteText"/>
      </w:pPr>
      <w:r>
        <w:rPr>
          <w:rStyle w:val="FootnoteReference"/>
        </w:rPr>
        <w:footnoteRef/>
      </w:r>
      <w:r>
        <w:t xml:space="preserve"> The difference in </w:t>
      </w:r>
      <w:r>
        <w:rPr>
          <w:i/>
        </w:rPr>
        <w:t>Free space Path Loss</w:t>
      </w:r>
      <w:r>
        <w:t xml:space="preserve"> (FSPL) between a 900 MHz and a 1900 MHz wave is given by: </w:t>
      </w:r>
      <m:oMath>
        <m:r>
          <w:rPr>
            <w:rFonts w:ascii="Cambria Math" w:hAnsi="Cambria Math"/>
          </w:rPr>
          <m:t>20</m:t>
        </m:r>
        <m:sSub>
          <m:sSubPr>
            <m:ctrlPr>
              <w:rPr>
                <w:rFonts w:ascii="Cambria Math" w:hAnsi="Cambria Math"/>
                <w:i/>
                <w:szCs w:val="22"/>
              </w:rPr>
            </m:ctrlPr>
          </m:sSubPr>
          <m:e>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ctrlPr>
                      <w:rPr>
                        <w:rFonts w:ascii="Cambria Math" w:hAnsi="Cambria Math"/>
                      </w:rPr>
                    </m:ctrlPr>
                  </m:e>
                  <m:sub>
                    <m:r>
                      <w:rPr>
                        <w:rFonts w:ascii="Cambria Math" w:hAnsi="Cambria Math"/>
                      </w:rPr>
                      <m:t>10</m:t>
                    </m:r>
                    <m:ctrlPr>
                      <w:rPr>
                        <w:rFonts w:ascii="Cambria Math" w:hAnsi="Cambria Math"/>
                      </w:rPr>
                    </m:ctrlPr>
                  </m:sub>
                </m:sSub>
                <m:ctrlPr>
                  <w:rPr>
                    <w:rFonts w:ascii="Cambria Math" w:hAnsi="Cambria Math"/>
                    <w:i/>
                    <w:szCs w:val="22"/>
                  </w:rPr>
                </m:ctrlPr>
              </m:fName>
              <m:e>
                <m:d>
                  <m:dPr>
                    <m:ctrlPr>
                      <w:rPr>
                        <w:rFonts w:ascii="Cambria Math" w:hAnsi="Cambria Math"/>
                        <w:i/>
                        <w:szCs w:val="22"/>
                      </w:rPr>
                    </m:ctrlPr>
                  </m:dPr>
                  <m:e>
                    <m:f>
                      <m:fPr>
                        <m:type m:val="skw"/>
                        <m:ctrlPr>
                          <w:rPr>
                            <w:rFonts w:ascii="Cambria Math" w:hAnsi="Cambria Math"/>
                            <w:i/>
                            <w:szCs w:val="22"/>
                          </w:rPr>
                        </m:ctrlPr>
                      </m:fPr>
                      <m:num>
                        <m:r>
                          <w:rPr>
                            <w:rFonts w:ascii="Cambria Math" w:hAnsi="Cambria Math"/>
                          </w:rPr>
                          <m:t xml:space="preserve">1900 </m:t>
                        </m:r>
                        <m:r>
                          <m:rPr>
                            <m:sty m:val="p"/>
                          </m:rPr>
                          <w:rPr>
                            <w:rFonts w:ascii="Cambria Math" w:hAnsi="Cambria Math"/>
                          </w:rPr>
                          <m:t>MHz</m:t>
                        </m:r>
                      </m:num>
                      <m:den>
                        <m:r>
                          <w:rPr>
                            <w:rFonts w:ascii="Cambria Math" w:hAnsi="Cambria Math"/>
                          </w:rPr>
                          <m:t xml:space="preserve">900 </m:t>
                        </m:r>
                        <m:r>
                          <m:rPr>
                            <m:sty m:val="p"/>
                          </m:rPr>
                          <w:rPr>
                            <w:rFonts w:ascii="Cambria Math" w:hAnsi="Cambria Math"/>
                          </w:rPr>
                          <m:t>MHz</m:t>
                        </m:r>
                      </m:den>
                    </m:f>
                  </m:e>
                </m:d>
                <m:ctrlPr>
                  <w:rPr>
                    <w:rFonts w:ascii="Cambria Math" w:hAnsi="Cambria Math"/>
                    <w:i/>
                    <w:szCs w:val="22"/>
                  </w:rPr>
                </m:ctrlPr>
              </m:e>
            </m:func>
          </m:e>
          <m:sub/>
        </m:sSub>
        <m:r>
          <w:rPr>
            <w:rFonts w:ascii="Cambria Math" w:hAnsi="Cambria Math"/>
          </w:rPr>
          <m:t xml:space="preserve">~ 6.5 </m:t>
        </m:r>
        <m:r>
          <m:rPr>
            <m:sty m:val="p"/>
          </m:rPr>
          <w:rPr>
            <w:rFonts w:ascii="Cambria Math" w:hAnsi="Cambria Math"/>
          </w:rPr>
          <m:t>dB</m:t>
        </m:r>
      </m:oMath>
      <w:r>
        <w:t xml:space="preserve">  (see ANNEX 1 for further details about the free-space propagation model). </w:t>
      </w:r>
    </w:p>
  </w:footnote>
  <w:footnote w:id="21">
    <w:p w14:paraId="69E1EA87" w14:textId="77777777" w:rsidR="00EC1EED" w:rsidRDefault="00EC1EED">
      <w:pPr>
        <w:pStyle w:val="FootnoteText"/>
        <w:rPr>
          <w:lang w:val="en-US"/>
        </w:rPr>
      </w:pPr>
      <w:r>
        <w:rPr>
          <w:rStyle w:val="FootnoteReference"/>
        </w:rPr>
        <w:footnoteRef/>
      </w:r>
      <w:r>
        <w:t xml:space="preserve"> There is clearly a trade-off between the number of sites installed and the overall network performance, because increasing the number of sites implies more handover procedures. In addition, the position of GSM-R (and later FRMCS) sites is not only driven by coverage requirements (smaller cells allow for a more precise localisation of the trains in the network).</w:t>
      </w:r>
    </w:p>
  </w:footnote>
  <w:footnote w:id="22">
    <w:p w14:paraId="1AEF3156" w14:textId="77777777" w:rsidR="00EC1EED" w:rsidRDefault="00EC1EED">
      <w:pPr>
        <w:pStyle w:val="FootnoteText"/>
        <w:rPr>
          <w:lang w:val="en-US"/>
        </w:rPr>
      </w:pPr>
      <w:r>
        <w:rPr>
          <w:rStyle w:val="FootnoteReference"/>
        </w:rPr>
        <w:footnoteRef/>
      </w:r>
      <w:r>
        <w:t xml:space="preserve"> Beamforming is not tied to a specific technology: in that regard, it can be used in 4G LTE as well as 5G NR networks.</w:t>
      </w:r>
    </w:p>
  </w:footnote>
  <w:footnote w:id="23">
    <w:p w14:paraId="6544601F" w14:textId="77777777" w:rsidR="00EC1EED" w:rsidRDefault="00EC1EED">
      <w:pPr>
        <w:pStyle w:val="FootnoteText"/>
        <w:rPr>
          <w:lang w:val="en-US"/>
        </w:rPr>
      </w:pPr>
      <w:r>
        <w:rPr>
          <w:rStyle w:val="FootnoteReference"/>
        </w:rPr>
        <w:footnoteRef/>
      </w:r>
      <w:r>
        <w:t xml:space="preserve"> Hence the name </w:t>
      </w:r>
      <w:r>
        <w:rPr>
          <w:i/>
        </w:rPr>
        <w:t>massive Multiple Input Multiple Output</w:t>
      </w:r>
      <w:r>
        <w:t xml:space="preserve"> (mMIMO).</w:t>
      </w:r>
    </w:p>
  </w:footnote>
  <w:footnote w:id="24">
    <w:p w14:paraId="0B2861BA" w14:textId="77777777" w:rsidR="00EC1EED" w:rsidRDefault="00EC1EED">
      <w:pPr>
        <w:pStyle w:val="FootnoteText"/>
        <w:rPr>
          <w:lang w:val="en-US"/>
        </w:rPr>
      </w:pPr>
      <w:r>
        <w:rPr>
          <w:rStyle w:val="FootnoteReference"/>
        </w:rPr>
        <w:footnoteRef/>
      </w:r>
      <w:r>
        <w:t xml:space="preserve"> This is even truer in the case of the 1900 MHz band. mMIMO is therefore rather used for higher frequency deployments, for instance 5G NR networks using mm-waves (also called FR2 in 3GPP specifications).</w:t>
      </w:r>
    </w:p>
  </w:footnote>
  <w:footnote w:id="25">
    <w:p w14:paraId="2739D598" w14:textId="770EA814" w:rsidR="00EC1EED" w:rsidRDefault="00EC1EED">
      <w:pPr>
        <w:pStyle w:val="FootnoteText"/>
        <w:rPr>
          <w:lang w:val="en-US"/>
        </w:rPr>
      </w:pPr>
      <w:r>
        <w:rPr>
          <w:rStyle w:val="FootnoteReference"/>
        </w:rPr>
        <w:footnoteRef/>
      </w:r>
      <w:r>
        <w:t xml:space="preserve"> Also called MIMO schemes.</w:t>
      </w:r>
    </w:p>
  </w:footnote>
  <w:footnote w:id="26">
    <w:p w14:paraId="70C3E475" w14:textId="2BCF953C" w:rsidR="00EC1EED" w:rsidRDefault="00EC1EED">
      <w:pPr>
        <w:pStyle w:val="FootnoteText"/>
      </w:pPr>
      <w:r>
        <w:rPr>
          <w:rStyle w:val="FootnoteReference"/>
        </w:rPr>
        <w:footnoteRef/>
      </w:r>
      <w:r>
        <w:t xml:space="preserve"> These environments are defined in Recommendation ITU-R M.2101   </w:t>
      </w:r>
      <w:sdt>
        <w:sdtPr>
          <w:id w:val="514198492"/>
        </w:sdtPr>
        <w:sdtEndPr/>
        <w:sdtContent>
          <w:r>
            <w:fldChar w:fldCharType="begin"/>
          </w:r>
          <w:r>
            <w:instrText xml:space="preserve"> CITATION ITU_R_REC_M_2101 \l 1036 </w:instrText>
          </w:r>
          <w:r>
            <w:fldChar w:fldCharType="separate"/>
          </w:r>
          <w:r>
            <w:t>[24]</w:t>
          </w:r>
          <w:r>
            <w:fldChar w:fldCharType="end"/>
          </w:r>
        </w:sdtContent>
      </w:sdt>
      <w:r>
        <w:t xml:space="preserve"> §[23], section 2.2 (“Deployment scenarios”).</w:t>
      </w:r>
    </w:p>
  </w:footnote>
  <w:footnote w:id="27">
    <w:p w14:paraId="26205E35" w14:textId="0459112B" w:rsidR="00EC1EED" w:rsidRDefault="00EC1EED">
      <w:pPr>
        <w:pStyle w:val="FootnoteText"/>
      </w:pPr>
      <w:r>
        <w:rPr>
          <w:rStyle w:val="FootnoteReference"/>
        </w:rPr>
        <w:footnoteRef/>
      </w:r>
      <w:r>
        <w:t xml:space="preserve"> referring to the density of trains.</w:t>
      </w:r>
    </w:p>
  </w:footnote>
  <w:footnote w:id="28">
    <w:p w14:paraId="42CADAEA" w14:textId="6B1CFB17" w:rsidR="00EC1EED" w:rsidRDefault="00EC1EED">
      <w:pPr>
        <w:pStyle w:val="FootnoteText"/>
      </w:pPr>
      <w:r>
        <w:rPr>
          <w:rStyle w:val="FootnoteReference"/>
        </w:rPr>
        <w:footnoteRef/>
      </w:r>
      <w:r>
        <w:t xml:space="preserve"> A detailed description of these railway segments is provided in ECC Report 294</w:t>
      </w:r>
      <w:sdt>
        <w:sdtPr>
          <w:id w:val="1309672272"/>
        </w:sdtPr>
        <w:sdtEndPr/>
        <w:sdtContent>
          <w:r>
            <w:fldChar w:fldCharType="begin"/>
          </w:r>
          <w:r>
            <w:instrText xml:space="preserve"> CITATION ECC_REPORT_294 \l 1036 </w:instrText>
          </w:r>
          <w:r>
            <w:fldChar w:fldCharType="separate"/>
          </w:r>
          <w:r>
            <w:t>[5]</w:t>
          </w:r>
          <w:r>
            <w:fldChar w:fldCharType="end"/>
          </w:r>
        </w:sdtContent>
      </w:sdt>
      <w:r>
        <w:t xml:space="preserve"> §, section 3 (“Assessment of the spectrum needs”).</w:t>
      </w:r>
    </w:p>
  </w:footnote>
  <w:footnote w:id="29">
    <w:p w14:paraId="7B3D1DAB" w14:textId="6E3B6F02" w:rsidR="00EC1EED" w:rsidRDefault="00EC1EED">
      <w:pPr>
        <w:pStyle w:val="FootnoteText"/>
      </w:pPr>
      <w:r>
        <w:rPr>
          <w:rStyle w:val="FootnoteReference"/>
        </w:rPr>
        <w:footnoteRef/>
      </w:r>
      <w:r>
        <w:t xml:space="preserve"> For instance, in high-speed lines, ECC Report 294</w:t>
      </w:r>
      <w:sdt>
        <w:sdtPr>
          <w:id w:val="1474330683"/>
        </w:sdtPr>
        <w:sdtEndPr/>
        <w:sdtContent>
          <w:r>
            <w:fldChar w:fldCharType="begin"/>
          </w:r>
          <w:r>
            <w:instrText xml:space="preserve"> CITATION ECC_REPORT_294 \l 1036 </w:instrText>
          </w:r>
          <w:r>
            <w:fldChar w:fldCharType="separate"/>
          </w:r>
          <w:r>
            <w:t>[5]</w:t>
          </w:r>
          <w:r>
            <w:fldChar w:fldCharType="end"/>
          </w:r>
        </w:sdtContent>
      </w:sdt>
      <w:r>
        <w:t xml:space="preserve"> indicates a train density of 0.5 per km, together with an ISD of 8 km, which results in 4 trains per cell (typically two in each direction).</w:t>
      </w:r>
    </w:p>
  </w:footnote>
  <w:footnote w:id="30">
    <w:p w14:paraId="72A82114" w14:textId="292C8FE1" w:rsidR="00EC1EED" w:rsidRDefault="00EC1EED">
      <w:pPr>
        <w:pStyle w:val="FootnoteText"/>
      </w:pPr>
      <w:r>
        <w:rPr>
          <w:rStyle w:val="FootnoteReference"/>
        </w:rPr>
        <w:footnoteRef/>
      </w:r>
      <w:r>
        <w:t xml:space="preserve"> ECC Report 294</w:t>
      </w:r>
      <w:sdt>
        <w:sdtPr>
          <w:id w:val="-1506280067"/>
        </w:sdtPr>
        <w:sdtEndPr/>
        <w:sdtContent>
          <w:r>
            <w:fldChar w:fldCharType="begin"/>
          </w:r>
          <w:r>
            <w:instrText xml:space="preserve"> CITATION ECC_REPORT_294 \l 1036 </w:instrText>
          </w:r>
          <w:r>
            <w:fldChar w:fldCharType="separate"/>
          </w:r>
          <w:r>
            <w:t>[5]</w:t>
          </w:r>
          <w:r>
            <w:fldChar w:fldCharType="end"/>
          </w:r>
        </w:sdtContent>
      </w:sdt>
      <w:r>
        <w:t xml:space="preserve"> assumes a constant ISD of 8 km for each railway segment. This may be too large in high-density lines, where GSM-R (and future FRMCS) radio sites can be less than one kilometre away from each other.</w:t>
      </w:r>
    </w:p>
  </w:footnote>
  <w:footnote w:id="31">
    <w:p w14:paraId="3709F520" w14:textId="77777777" w:rsidR="00EC1EED" w:rsidRDefault="00EC1EED">
      <w:pPr>
        <w:pStyle w:val="FootnoteText"/>
      </w:pPr>
      <w:r>
        <w:rPr>
          <w:rStyle w:val="FootnoteReference"/>
        </w:rPr>
        <w:footnoteRef/>
      </w:r>
      <w:r>
        <w:t xml:space="preserve"> Generic term used at ITU-R to designate 4G mobile systems including LTE-Advanced. </w:t>
      </w:r>
    </w:p>
  </w:footnote>
  <w:footnote w:id="32">
    <w:p w14:paraId="140DA604" w14:textId="77777777" w:rsidR="00EC1EED" w:rsidRDefault="00EC1EED">
      <w:pPr>
        <w:pStyle w:val="FootnoteText"/>
      </w:pPr>
      <w:r>
        <w:rPr>
          <w:rStyle w:val="FootnoteReference"/>
        </w:rPr>
        <w:footnoteRef/>
      </w:r>
      <w:r>
        <w:t xml:space="preserve"> Generic term used at ITU-R to designate 5G mobile systems including NR and DECT-2020. </w:t>
      </w:r>
    </w:p>
  </w:footnote>
  <w:footnote w:id="33">
    <w:p w14:paraId="4148DDDA" w14:textId="1841A737" w:rsidR="00EC1EED" w:rsidRDefault="00EC1EED">
      <w:pPr>
        <w:pStyle w:val="FootnoteText"/>
        <w:rPr>
          <w:lang w:val="en-US"/>
        </w:rPr>
      </w:pPr>
      <w:r>
        <w:rPr>
          <w:rStyle w:val="FootnoteReference"/>
        </w:rPr>
        <w:footnoteRef/>
      </w:r>
      <w:r>
        <w:t xml:space="preserve"> Given the size of the simulation area in each scenario (see Section 2.5), the case where two interferers are exactly at the same position can be considered very unlikely to happen. </w:t>
      </w:r>
    </w:p>
  </w:footnote>
  <w:footnote w:id="34">
    <w:p w14:paraId="18949FF7" w14:textId="4BD92353" w:rsidR="00EC1EED" w:rsidRPr="00BF669D" w:rsidRDefault="00EC1EED">
      <w:pPr>
        <w:spacing w:before="0" w:after="0"/>
        <w:rPr>
          <w:sz w:val="16"/>
          <w:szCs w:val="16"/>
        </w:rPr>
      </w:pPr>
      <w:r>
        <w:rPr>
          <w:rStyle w:val="FootnoteReference"/>
        </w:rPr>
        <w:footnoteRef/>
      </w:r>
      <w:r>
        <w:t xml:space="preserve"> </w:t>
      </w:r>
      <w:r w:rsidRPr="0040341D">
        <w:rPr>
          <w:sz w:val="16"/>
          <w:szCs w:val="16"/>
        </w:rPr>
        <w:t xml:space="preserve">This power is measured at the base station antenna connector and corresponds to </w:t>
      </w:r>
      <m:oMath>
        <m:sSubSup>
          <m:sSubSupPr>
            <m:ctrlPr>
              <w:rPr>
                <w:rFonts w:ascii="Cambria Math" w:hAnsi="Cambria Math"/>
                <w:i/>
                <w:sz w:val="16"/>
                <w:szCs w:val="16"/>
              </w:rPr>
            </m:ctrlPr>
          </m:sSubSupPr>
          <m:e>
            <m:r>
              <w:rPr>
                <w:rFonts w:ascii="Cambria Math" w:hAnsi="Cambria Math"/>
                <w:sz w:val="16"/>
                <w:szCs w:val="16"/>
              </w:rPr>
              <m:t>P</m:t>
            </m:r>
          </m:e>
          <m:sub>
            <m:r>
              <w:rPr>
                <w:rFonts w:ascii="Cambria Math" w:hAnsi="Cambria Math"/>
                <w:sz w:val="16"/>
                <w:szCs w:val="16"/>
              </w:rPr>
              <m:t>BS</m:t>
            </m:r>
          </m:sub>
          <m:sup>
            <m:r>
              <w:rPr>
                <w:rFonts w:ascii="Cambria Math" w:hAnsi="Cambria Math"/>
                <w:sz w:val="16"/>
                <w:szCs w:val="16"/>
              </w:rPr>
              <m:t>UE</m:t>
            </m:r>
          </m:sup>
        </m:sSubSup>
      </m:oMath>
      <w:r w:rsidRPr="0040341D">
        <w:rPr>
          <w:sz w:val="16"/>
          <w:szCs w:val="16"/>
        </w:rPr>
        <w:t xml:space="preserve"> in </w:t>
      </w:r>
      <w:r w:rsidRPr="00391963">
        <w:rPr>
          <w:sz w:val="16"/>
          <w:szCs w:val="16"/>
        </w:rPr>
        <w:t>Recommendation ITU-R</w:t>
      </w:r>
      <w:r w:rsidRPr="001B57F7">
        <w:t xml:space="preserve"> </w:t>
      </w:r>
      <w:r w:rsidRPr="0040341D">
        <w:rPr>
          <w:sz w:val="16"/>
          <w:szCs w:val="16"/>
        </w:rPr>
        <w:t xml:space="preserve">M.2101 </w:t>
      </w:r>
      <w:sdt>
        <w:sdtPr>
          <w:rPr>
            <w:sz w:val="16"/>
            <w:szCs w:val="16"/>
          </w:rPr>
          <w:id w:val="555055582"/>
        </w:sdtPr>
        <w:sdtEndPr/>
        <w:sdtContent>
          <w:r w:rsidRPr="0040341D">
            <w:rPr>
              <w:sz w:val="16"/>
              <w:szCs w:val="16"/>
            </w:rPr>
            <w:fldChar w:fldCharType="begin"/>
          </w:r>
          <w:r w:rsidRPr="0040341D">
            <w:rPr>
              <w:sz w:val="16"/>
              <w:szCs w:val="16"/>
            </w:rPr>
            <w:instrText xml:space="preserve"> CITATION ITU_R_REC_M_2101 \l 1036 </w:instrText>
          </w:r>
          <w:r w:rsidRPr="0040341D">
            <w:rPr>
              <w:sz w:val="16"/>
              <w:szCs w:val="16"/>
            </w:rPr>
            <w:fldChar w:fldCharType="separate"/>
          </w:r>
          <w:r w:rsidRPr="0040341D">
            <w:rPr>
              <w:sz w:val="16"/>
              <w:szCs w:val="16"/>
            </w:rPr>
            <w:t>[24]</w:t>
          </w:r>
          <w:r w:rsidRPr="0040341D">
            <w:rPr>
              <w:sz w:val="16"/>
              <w:szCs w:val="16"/>
            </w:rPr>
            <w:fldChar w:fldCharType="end"/>
          </w:r>
        </w:sdtContent>
      </w:sdt>
      <w:r w:rsidRPr="00BF669D">
        <w:rPr>
          <w:sz w:val="16"/>
          <w:szCs w:val="16"/>
        </w:rPr>
        <w:t xml:space="preserve">. </w:t>
      </w:r>
    </w:p>
  </w:footnote>
  <w:footnote w:id="35">
    <w:p w14:paraId="18C992B6" w14:textId="77777777" w:rsidR="00EC1EED" w:rsidRDefault="00EC1EED">
      <w:pPr>
        <w:pStyle w:val="FootnoteText"/>
      </w:pPr>
      <w:r w:rsidRPr="00BF669D">
        <w:rPr>
          <w:rStyle w:val="FootnoteReference"/>
          <w:szCs w:val="16"/>
        </w:rPr>
        <w:footnoteRef/>
      </w:r>
      <w:r w:rsidRPr="00BF669D">
        <w:rPr>
          <w:szCs w:val="16"/>
        </w:rPr>
        <w:t xml:space="preserve"> All power levels are measured at the cab-radio antenna connector</w:t>
      </w:r>
      <w:r>
        <w:t xml:space="preserve">. </w:t>
      </w:r>
    </w:p>
  </w:footnote>
  <w:footnote w:id="36">
    <w:p w14:paraId="080E0AA4" w14:textId="77777777" w:rsidR="00EC1EED" w:rsidRDefault="00EC1EED">
      <w:pPr>
        <w:pStyle w:val="FootnoteText"/>
      </w:pPr>
      <w:r>
        <w:rPr>
          <w:rStyle w:val="FootnoteReference"/>
        </w:rPr>
        <w:footnoteRef/>
      </w:r>
      <w:r>
        <w:t xml:space="preserve"> The exact period of time during which the train is attached to the serving cell depends on the chosen handover margin, which is ultimately left to the implementation, and therefore was not considered here. </w:t>
      </w:r>
    </w:p>
  </w:footnote>
  <w:footnote w:id="37">
    <w:p w14:paraId="1DBAE3BD" w14:textId="7978E2DF" w:rsidR="00EC1EED" w:rsidRPr="00521B58" w:rsidRDefault="00EC1EED">
      <w:pPr>
        <w:pStyle w:val="FootnoteText"/>
        <w:rPr>
          <w:szCs w:val="16"/>
        </w:rPr>
      </w:pPr>
      <w:r>
        <w:rPr>
          <w:rStyle w:val="FootnoteReference"/>
        </w:rPr>
        <w:footnoteRef/>
      </w:r>
      <w:r>
        <w:t xml:space="preserve"> </w:t>
      </w:r>
      <w:r w:rsidRPr="00521B58">
        <w:rPr>
          <w:szCs w:val="16"/>
        </w:rPr>
        <w:t xml:space="preserve">The first version of ECC Decision (06)01 [6] also harmonised the 1900-1920 MHz unpaired frequency range for UMTS and LTE in the TDD mode. However, as explained in section 1.3, no operator has used this band so far, and therefore it was removed from ECC Decision (06)01, when revised and updated.  </w:t>
      </w:r>
    </w:p>
  </w:footnote>
  <w:footnote w:id="38">
    <w:p w14:paraId="25BF78F1" w14:textId="77777777" w:rsidR="00EC1EED" w:rsidRPr="00521B58" w:rsidRDefault="00EC1EED">
      <w:pPr>
        <w:pStyle w:val="FootnoteText"/>
        <w:rPr>
          <w:szCs w:val="16"/>
        </w:rPr>
      </w:pPr>
      <w:r w:rsidRPr="00521B58">
        <w:rPr>
          <w:rStyle w:val="FootnoteReference"/>
          <w:szCs w:val="16"/>
        </w:rPr>
        <w:footnoteRef/>
      </w:r>
      <w:r w:rsidRPr="00521B58">
        <w:rPr>
          <w:szCs w:val="16"/>
        </w:rPr>
        <w:t xml:space="preserve"> AAS is not tied to a specific technology and can be used for LTE or 5G NR.</w:t>
      </w:r>
    </w:p>
  </w:footnote>
  <w:footnote w:id="39">
    <w:p w14:paraId="3D8F80A1" w14:textId="7F375367" w:rsidR="00EC1EED" w:rsidRPr="00521B58" w:rsidRDefault="00EC1EED">
      <w:pPr>
        <w:pStyle w:val="FootnoteText"/>
        <w:rPr>
          <w:szCs w:val="16"/>
        </w:rPr>
      </w:pPr>
      <w:r w:rsidRPr="00521B58">
        <w:rPr>
          <w:rStyle w:val="FootnoteReference"/>
          <w:szCs w:val="16"/>
        </w:rPr>
        <w:footnoteRef/>
      </w:r>
      <w:r w:rsidRPr="00521B58">
        <w:rPr>
          <w:szCs w:val="16"/>
        </w:rPr>
        <w:t xml:space="preserve"> The related technical studies have been documented in ECC Report 298 </w:t>
      </w:r>
      <w:sdt>
        <w:sdtPr>
          <w:id w:val="1892070055"/>
        </w:sdtPr>
        <w:sdtEndPr/>
        <w:sdtContent>
          <w:r w:rsidRPr="00521B58">
            <w:rPr>
              <w:szCs w:val="16"/>
            </w:rPr>
            <w:fldChar w:fldCharType="begin"/>
          </w:r>
          <w:r w:rsidRPr="00521B58">
            <w:rPr>
              <w:szCs w:val="16"/>
            </w:rPr>
            <w:instrText xml:space="preserve"> CITATION ECC_REP_298 \l 1036 </w:instrText>
          </w:r>
          <w:r w:rsidRPr="00521B58">
            <w:rPr>
              <w:szCs w:val="16"/>
            </w:rPr>
            <w:fldChar w:fldCharType="separate"/>
          </w:r>
          <w:r w:rsidRPr="00521B58">
            <w:rPr>
              <w:szCs w:val="16"/>
            </w:rPr>
            <w:t>[29]</w:t>
          </w:r>
          <w:r w:rsidRPr="00521B58">
            <w:rPr>
              <w:szCs w:val="16"/>
            </w:rPr>
            <w:fldChar w:fldCharType="end"/>
          </w:r>
        </w:sdtContent>
      </w:sdt>
      <w:r>
        <w:t>.</w:t>
      </w:r>
      <w:r w:rsidRPr="00521B58">
        <w:rPr>
          <w:szCs w:val="16"/>
        </w:rPr>
        <w:t>.</w:t>
      </w:r>
    </w:p>
  </w:footnote>
  <w:footnote w:id="40">
    <w:p w14:paraId="45467A7A" w14:textId="77777777" w:rsidR="00EC1EED" w:rsidRPr="00521B58" w:rsidRDefault="00EC1EED">
      <w:pPr>
        <w:spacing w:before="0" w:after="0"/>
        <w:rPr>
          <w:rStyle w:val="FootnoteTextChar"/>
          <w:szCs w:val="16"/>
        </w:rPr>
      </w:pPr>
      <w:r w:rsidRPr="00521B58">
        <w:rPr>
          <w:rStyle w:val="FootnoteReference"/>
          <w:sz w:val="16"/>
          <w:szCs w:val="16"/>
        </w:rPr>
        <w:footnoteRef/>
      </w:r>
      <w:r w:rsidRPr="00521B58">
        <w:rPr>
          <w:sz w:val="16"/>
          <w:szCs w:val="16"/>
        </w:rPr>
        <w:t xml:space="preserve"> </w:t>
      </w:r>
      <w:r w:rsidRPr="00521B58">
        <w:rPr>
          <w:rStyle w:val="FootnoteTextChar"/>
          <w:szCs w:val="16"/>
        </w:rPr>
        <w:t xml:space="preserve">20 MHz is the maximum channel bandwidth in LTE without carrier aggregation. This assumption implies that the closest operator to the lower edge of the operating band has been allocated 20 MHz of contiguous spectrum used for LTE only, which is rather rare in practice. According to the Halberd Bastion radiofrequency consulting group, most operators have 10 MHz contiguous spectrum in operating band n°1. However, two countries (Estonia and Finland) were found where one operator has 20 MHz adjacent to the band edge at 1920 MHz.  </w:t>
      </w:r>
    </w:p>
  </w:footnote>
  <w:footnote w:id="41">
    <w:p w14:paraId="3BD579EE" w14:textId="426828AE" w:rsidR="00EC1EED" w:rsidRPr="00521B58" w:rsidRDefault="00EC1EED">
      <w:pPr>
        <w:pStyle w:val="FootnoteText"/>
        <w:rPr>
          <w:szCs w:val="16"/>
        </w:rPr>
      </w:pPr>
      <w:r w:rsidRPr="00521B58">
        <w:rPr>
          <w:rStyle w:val="FootnoteReference"/>
          <w:szCs w:val="16"/>
        </w:rPr>
        <w:footnoteRef/>
      </w:r>
      <w:r w:rsidRPr="00521B58">
        <w:rPr>
          <w:szCs w:val="16"/>
        </w:rPr>
        <w:t xml:space="preserve"> i.e. EARFCN = 18100 (see </w:t>
      </w:r>
      <w:bookmarkStart w:id="131" w:name="_Hlk33703187"/>
      <w:r w:rsidRPr="00521B58">
        <w:rPr>
          <w:szCs w:val="16"/>
        </w:rPr>
        <w:t>3GPP</w:t>
      </w:r>
      <w:bookmarkEnd w:id="131"/>
      <w:r w:rsidRPr="00521B58">
        <w:rPr>
          <w:szCs w:val="16"/>
        </w:rPr>
        <w:t xml:space="preserve"> TS 36.101 </w:t>
      </w:r>
      <w:sdt>
        <w:sdtPr>
          <w:id w:val="434178096"/>
        </w:sdtPr>
        <w:sdtEndPr/>
        <w:sdtContent>
          <w:r w:rsidRPr="00521B58">
            <w:rPr>
              <w:szCs w:val="16"/>
            </w:rPr>
            <w:fldChar w:fldCharType="begin"/>
          </w:r>
          <w:r w:rsidRPr="00521B58">
            <w:rPr>
              <w:szCs w:val="16"/>
            </w:rPr>
            <w:instrText xml:space="preserve">CITATION 3GPP_TS_36_101 \l 1036 </w:instrText>
          </w:r>
          <w:r w:rsidRPr="00521B58">
            <w:rPr>
              <w:szCs w:val="16"/>
            </w:rPr>
            <w:fldChar w:fldCharType="separate"/>
          </w:r>
          <w:r w:rsidRPr="00521B58">
            <w:rPr>
              <w:szCs w:val="16"/>
            </w:rPr>
            <w:t>[8]</w:t>
          </w:r>
          <w:r w:rsidRPr="00521B58">
            <w:rPr>
              <w:szCs w:val="16"/>
            </w:rPr>
            <w:fldChar w:fldCharType="end"/>
          </w:r>
        </w:sdtContent>
      </w:sdt>
      <w:r>
        <w:t xml:space="preserve"> </w:t>
      </w:r>
      <w:r w:rsidRPr="00521B58">
        <w:rPr>
          <w:szCs w:val="16"/>
        </w:rPr>
        <w:t>table 5.7.3-1).</w:t>
      </w:r>
    </w:p>
  </w:footnote>
  <w:footnote w:id="42">
    <w:p w14:paraId="07B3709D" w14:textId="77777777" w:rsidR="00EC1EED" w:rsidRPr="00521B58" w:rsidRDefault="00EC1EED">
      <w:pPr>
        <w:pStyle w:val="FootnoteText"/>
        <w:rPr>
          <w:szCs w:val="16"/>
        </w:rPr>
      </w:pPr>
      <w:r w:rsidRPr="00521B58">
        <w:rPr>
          <w:rStyle w:val="FootnoteReference"/>
          <w:szCs w:val="16"/>
        </w:rPr>
        <w:footnoteRef/>
      </w:r>
      <w:r w:rsidRPr="00521B58">
        <w:rPr>
          <w:szCs w:val="16"/>
        </w:rPr>
        <w:t xml:space="preserve"> without carrier aggregation.</w:t>
      </w:r>
    </w:p>
  </w:footnote>
  <w:footnote w:id="43">
    <w:p w14:paraId="09F3DFA6" w14:textId="1430DFDB" w:rsidR="00EC1EED" w:rsidRPr="00521B58" w:rsidRDefault="00EC1EED">
      <w:pPr>
        <w:pStyle w:val="FootnoteText"/>
        <w:rPr>
          <w:szCs w:val="16"/>
        </w:rPr>
      </w:pPr>
      <w:r w:rsidRPr="00521B58">
        <w:rPr>
          <w:rStyle w:val="FootnoteReference"/>
          <w:szCs w:val="16"/>
        </w:rPr>
        <w:footnoteRef/>
      </w:r>
      <w:r w:rsidRPr="00521B58">
        <w:rPr>
          <w:szCs w:val="16"/>
        </w:rPr>
        <w:t xml:space="preserve"> The UMTS standard implements a 100 kHz guard band with respect to the lower edge of Operating Band I, and therefore, the lowest carrier frequency in this band is 1922.4 MHz (see 3GPP TS 25.101 [11], table 5.1). This is also noted in ECC Decision (06)01</w:t>
      </w:r>
      <w:sdt>
        <w:sdtPr>
          <w:id w:val="-2106805429"/>
        </w:sdtPr>
        <w:sdtEndPr/>
        <w:sdtContent>
          <w:r>
            <w:fldChar w:fldCharType="begin"/>
          </w:r>
          <w:r>
            <w:instrText xml:space="preserve">CITATION ECC_DEC_O6_01 \l 1036 </w:instrText>
          </w:r>
          <w:r>
            <w:fldChar w:fldCharType="separate"/>
          </w:r>
          <w:r>
            <w:t>[6]</w:t>
          </w:r>
          <w:r>
            <w:fldChar w:fldCharType="end"/>
          </w:r>
        </w:sdtContent>
      </w:sdt>
      <w:r w:rsidRPr="00521B58">
        <w:rPr>
          <w:szCs w:val="16"/>
        </w:rPr>
        <w:t>: “</w:t>
      </w:r>
      <w:r w:rsidRPr="00521B58">
        <w:rPr>
          <w:i/>
          <w:szCs w:val="16"/>
        </w:rPr>
        <w:t>UMTS carriers need to be offset 100 kHz from the centre of the blocks defined in the new band plan [...]</w:t>
      </w:r>
      <w:r w:rsidRPr="00521B58">
        <w:rPr>
          <w:szCs w:val="16"/>
        </w:rPr>
        <w:t xml:space="preserve">”.  </w:t>
      </w:r>
    </w:p>
  </w:footnote>
  <w:footnote w:id="44">
    <w:p w14:paraId="3E975D67" w14:textId="77777777" w:rsidR="00EC1EED" w:rsidRDefault="00EC1EED"/>
    <w:p w14:paraId="6BD7A803" w14:textId="77777777" w:rsidR="00EC1EED" w:rsidRDefault="00EC1EED">
      <w:pPr>
        <w:pStyle w:val="FootnoteText"/>
        <w:rPr>
          <w:lang w:val="en-US"/>
        </w:rPr>
      </w:pPr>
    </w:p>
  </w:footnote>
  <w:footnote w:id="45">
    <w:p w14:paraId="3172B132" w14:textId="77777777" w:rsidR="00EC1EED" w:rsidRDefault="00EC1EED" w:rsidP="00505ED3">
      <w:pPr>
        <w:pStyle w:val="FootnoteText"/>
        <w:rPr>
          <w:lang w:val="en-US"/>
        </w:rPr>
      </w:pPr>
      <w:r>
        <w:rPr>
          <w:rStyle w:val="FootnoteReference"/>
        </w:rPr>
        <w:footnoteRef/>
      </w:r>
      <w:r>
        <w:t xml:space="preserve"> This value takes account of the fact that integral antennas installed in user’s devices can exhibit some directivity properties, but the direction of maximum gain is not predictable as the UE is moving. </w:t>
      </w:r>
    </w:p>
  </w:footnote>
  <w:footnote w:id="46">
    <w:p w14:paraId="26E6BAC2" w14:textId="77777777" w:rsidR="00EC1EED" w:rsidRDefault="00EC1EED">
      <w:pPr>
        <w:pStyle w:val="FootnoteText"/>
        <w:rPr>
          <w:lang w:val="en-US"/>
        </w:rPr>
      </w:pPr>
      <w:r>
        <w:rPr>
          <w:rStyle w:val="FootnoteReference"/>
        </w:rPr>
        <w:footnoteRef/>
      </w:r>
      <w:r>
        <w:t xml:space="preserve"> ETSI </w:t>
      </w:r>
      <w:r>
        <w:rPr>
          <w:i/>
        </w:rPr>
        <w:t>Technical Committee</w:t>
      </w:r>
      <w:r>
        <w:t xml:space="preserve"> (TC) DECT.</w:t>
      </w:r>
    </w:p>
  </w:footnote>
  <w:footnote w:id="47">
    <w:p w14:paraId="7C977C24" w14:textId="207900CD" w:rsidR="00EC1EED" w:rsidRDefault="00EC1EED">
      <w:pPr>
        <w:pStyle w:val="FootnoteText"/>
      </w:pPr>
      <w:r>
        <w:rPr>
          <w:rStyle w:val="FootnoteReference"/>
        </w:rPr>
        <w:footnoteRef/>
      </w:r>
      <w:r>
        <w:t xml:space="preserve"> source : ETSI TR 103 089 </w:t>
      </w:r>
      <w:sdt>
        <w:sdtPr>
          <w:id w:val="-1540361906"/>
        </w:sdtPr>
        <w:sdtEndPr/>
        <w:sdtContent>
          <w:r>
            <w:fldChar w:fldCharType="begin"/>
          </w:r>
          <w:r>
            <w:instrText xml:space="preserve">CITATION ETSI_TR_103_089 \l 1036 </w:instrText>
          </w:r>
          <w:r>
            <w:fldChar w:fldCharType="separate"/>
          </w:r>
          <w:r>
            <w:t>[33]</w:t>
          </w:r>
          <w:r>
            <w:fldChar w:fldCharType="end"/>
          </w:r>
        </w:sdtContent>
      </w:sdt>
      <w:r>
        <w:t xml:space="preserve">. </w:t>
      </w:r>
    </w:p>
  </w:footnote>
  <w:footnote w:id="48">
    <w:p w14:paraId="6E9FB549" w14:textId="77777777" w:rsidR="00EC1EED" w:rsidRDefault="00EC1EED" w:rsidP="002E38D6">
      <w:pPr>
        <w:pStyle w:val="FootnoteText"/>
      </w:pPr>
      <w:r>
        <w:rPr>
          <w:rStyle w:val="FootnoteReference"/>
        </w:rPr>
        <w:footnoteRef/>
      </w:r>
      <w:r>
        <w:t xml:space="preserve"> This figure comes from the French National Statistics Office (INSEE), which has established a precise mapping of the population density on French territory.</w:t>
      </w:r>
    </w:p>
  </w:footnote>
  <w:footnote w:id="49">
    <w:p w14:paraId="183E74FC" w14:textId="77777777" w:rsidR="00EC1EED" w:rsidRDefault="00EC1EED" w:rsidP="002E38D6">
      <w:pPr>
        <w:pStyle w:val="FootnoteText"/>
      </w:pPr>
      <w:r>
        <w:rPr>
          <w:rStyle w:val="FootnoteReference"/>
        </w:rPr>
        <w:footnoteRef/>
      </w:r>
      <w:r>
        <w:t xml:space="preserve"> Source: IGN buildings database.  </w:t>
      </w:r>
    </w:p>
  </w:footnote>
  <w:footnote w:id="50">
    <w:p w14:paraId="28F2C52D" w14:textId="77777777" w:rsidR="00EC1EED" w:rsidRDefault="00EC1EED">
      <w:pPr>
        <w:pStyle w:val="FootnoteText"/>
      </w:pPr>
      <w:r>
        <w:rPr>
          <w:rStyle w:val="FootnoteReference"/>
        </w:rPr>
        <w:footnoteRef/>
      </w:r>
      <w:r>
        <w:t xml:space="preserve"> Blocking mechanisms often encompass receiver intermodulation as well, as it is difficult to isolate the effects in practice. </w:t>
      </w:r>
    </w:p>
  </w:footnote>
  <w:footnote w:id="51">
    <w:p w14:paraId="04830A05" w14:textId="77777777" w:rsidR="00EC1EED" w:rsidRDefault="00EC1EED">
      <w:pPr>
        <w:pStyle w:val="FootnoteText"/>
      </w:pPr>
      <w:r>
        <w:rPr>
          <w:rStyle w:val="FootnoteReference"/>
        </w:rPr>
        <w:footnoteRef/>
      </w:r>
      <w:r>
        <w:t xml:space="preserve"> As its name suggests, the AN excludes the internal noise of the receiver. </w:t>
      </w:r>
    </w:p>
  </w:footnote>
  <w:footnote w:id="52">
    <w:p w14:paraId="32241DE9" w14:textId="77777777" w:rsidR="00EC1EED" w:rsidRDefault="00EC1EED">
      <w:pPr>
        <w:pStyle w:val="FootnoteText"/>
      </w:pPr>
      <w:r>
        <w:rPr>
          <w:rStyle w:val="FootnoteReference"/>
        </w:rPr>
        <w:footnoteRef/>
      </w:r>
      <w:r>
        <w:t xml:space="preserve"> The power of the AN </w:t>
      </w:r>
      <w:proofErr w:type="gramStart"/>
      <w:r>
        <w:t>increases</w:t>
      </w:r>
      <w:proofErr w:type="gramEnd"/>
      <w:r>
        <w:t xml:space="preserve"> by 1 dB when the interferer power increases by 1 </w:t>
      </w:r>
      <w:proofErr w:type="spellStart"/>
      <w:r>
        <w:t>dB.</w:t>
      </w:r>
      <w:proofErr w:type="spellEnd"/>
      <w:r>
        <w:t xml:space="preserve"> </w:t>
      </w:r>
    </w:p>
  </w:footnote>
  <w:footnote w:id="53">
    <w:p w14:paraId="2E9C410C" w14:textId="57CAD5BA" w:rsidR="00EC1EED" w:rsidRDefault="00EC1EED">
      <w:pPr>
        <w:pStyle w:val="FootnoteText"/>
      </w:pPr>
      <w:r>
        <w:rPr>
          <w:rStyle w:val="FootnoteReference"/>
        </w:rPr>
        <w:footnoteRef/>
      </w:r>
      <w:r>
        <w:t xml:space="preserve"> The power of the third-order intermodulation product increases by 3 dB when each of the two </w:t>
      </w:r>
      <w:proofErr w:type="gramStart"/>
      <w:r>
        <w:t>interferer</w:t>
      </w:r>
      <w:proofErr w:type="gramEnd"/>
      <w:r>
        <w:t xml:space="preserve"> generating this product increases by 1 </w:t>
      </w:r>
      <w:proofErr w:type="spellStart"/>
      <w:r>
        <w:t>dB.</w:t>
      </w:r>
      <w:proofErr w:type="spellEnd"/>
      <w:r>
        <w:t xml:space="preserve"> </w:t>
      </w:r>
    </w:p>
  </w:footnote>
  <w:footnote w:id="54">
    <w:p w14:paraId="3B783530" w14:textId="77777777" w:rsidR="00EC1EED" w:rsidRDefault="00EC1EED">
      <w:pPr>
        <w:pStyle w:val="FootnoteText"/>
        <w:rPr>
          <w:lang w:val="en-US"/>
        </w:rPr>
      </w:pPr>
      <w:r>
        <w:rPr>
          <w:rStyle w:val="FootnoteReference"/>
        </w:rPr>
        <w:footnoteRef/>
      </w:r>
      <w:r>
        <w:t xml:space="preserve"> This is based on the assumption that the shape of the signal in the frequency domain does not change when travelling from the UE antenna connector to the FRMCS receiver input, or, in other words, that the channel transfer function is flat over the considered frequency range.  </w:t>
      </w:r>
    </w:p>
  </w:footnote>
  <w:footnote w:id="55">
    <w:p w14:paraId="0D9D4563" w14:textId="77777777" w:rsidR="00EC1EED" w:rsidRDefault="00EC1EED">
      <w:pPr>
        <w:pStyle w:val="FootnoteText"/>
      </w:pPr>
      <w:r>
        <w:rPr>
          <w:rStyle w:val="FootnoteReference"/>
        </w:rPr>
        <w:footnoteRef/>
      </w:r>
      <w:r>
        <w:t xml:space="preserve"> There are 100 RBs, and each RB is composed of 12 subcarriers.</w:t>
      </w:r>
    </w:p>
  </w:footnote>
  <w:footnote w:id="56">
    <w:p w14:paraId="657B9D5C" w14:textId="77777777" w:rsidR="00EC1EED" w:rsidRDefault="00EC1EED">
      <w:pPr>
        <w:pStyle w:val="FootnoteText"/>
      </w:pPr>
      <w:r>
        <w:rPr>
          <w:rStyle w:val="FootnoteReference"/>
        </w:rPr>
        <w:footnoteRef/>
      </w:r>
      <w:r>
        <w:t xml:space="preserve"> This </w:t>
      </w:r>
      <w:proofErr w:type="gramStart"/>
      <w:r>
        <w:t>makes the assumption</w:t>
      </w:r>
      <w:proofErr w:type="gramEnd"/>
      <w:r>
        <w:t xml:space="preserve"> that the bandwidth of the subcarriers equals the SCS. </w:t>
      </w:r>
    </w:p>
  </w:footnote>
  <w:footnote w:id="57">
    <w:p w14:paraId="5250CDAE" w14:textId="77777777" w:rsidR="00EC1EED" w:rsidRDefault="00EC1EED">
      <w:pPr>
        <w:pStyle w:val="FootnoteText"/>
      </w:pPr>
      <w:r>
        <w:rPr>
          <w:rStyle w:val="FootnoteReference"/>
        </w:rPr>
        <w:footnoteRef/>
      </w:r>
      <w:r>
        <w:t xml:space="preserve"> Two signals B1 and B2, that are respectively centred at f1 and f2 such that f1 &lt; f2 generate </w:t>
      </w:r>
      <w:proofErr w:type="gramStart"/>
      <w:r>
        <w:t>an</w:t>
      </w:r>
      <w:proofErr w:type="gramEnd"/>
      <w:r>
        <w:t xml:space="preserve"> product centred at 2f1 – f2 which has a bandwidth of 2B1+B2 (the second IP at 2f2-f1 has a bandwidth of 2B2+B1).  </w:t>
      </w:r>
    </w:p>
  </w:footnote>
  <w:footnote w:id="58">
    <w:p w14:paraId="00EF5E56" w14:textId="77777777" w:rsidR="00EC1EED" w:rsidRDefault="00EC1EED">
      <w:pPr>
        <w:pStyle w:val="FootnoteText"/>
      </w:pPr>
      <w:r>
        <w:rPr>
          <w:rStyle w:val="FootnoteReference"/>
        </w:rPr>
        <w:footnoteRef/>
      </w:r>
      <w:r>
        <w:t xml:space="preserve"> Power level measured at the FRMCS cab-radio input. </w:t>
      </w:r>
    </w:p>
  </w:footnote>
  <w:footnote w:id="59">
    <w:p w14:paraId="7A02BFB6" w14:textId="193B8D3A" w:rsidR="00EC1EED" w:rsidRDefault="00EC1EED">
      <w:pPr>
        <w:pStyle w:val="FootnoteText"/>
      </w:pPr>
      <w:r>
        <w:rPr>
          <w:rStyle w:val="FootnoteReference"/>
        </w:rPr>
        <w:footnoteRef/>
      </w:r>
      <w:r>
        <w:t xml:space="preserve"> </w:t>
      </w:r>
      <m:oMath>
        <m:r>
          <w:rPr>
            <w:rFonts w:ascii="Cambria Math" w:hAnsi="Cambria Math"/>
          </w:rPr>
          <m:t>Desensitisation=10</m:t>
        </m:r>
        <m:sSub>
          <m:sSubPr>
            <m:ctrlPr>
              <w:rPr>
                <w:rFonts w:ascii="Cambria Math" w:hAnsi="Cambria Math"/>
                <w:szCs w:val="22"/>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i/>
                <w:szCs w:val="22"/>
              </w:rPr>
            </m:ctrlPr>
          </m:dPr>
          <m:e>
            <m:r>
              <w:rPr>
                <w:rFonts w:ascii="Cambria Math" w:hAnsi="Cambria Math"/>
              </w:rPr>
              <m:t>1+</m:t>
            </m:r>
            <m:sSup>
              <m:sSupPr>
                <m:ctrlPr>
                  <w:rPr>
                    <w:rFonts w:ascii="Cambria Math" w:hAnsi="Cambria Math"/>
                    <w:i/>
                    <w:szCs w:val="22"/>
                  </w:rPr>
                </m:ctrlPr>
              </m:sSupPr>
              <m:e>
                <m:r>
                  <w:rPr>
                    <w:rFonts w:ascii="Cambria Math" w:hAnsi="Cambria Math"/>
                  </w:rPr>
                  <m:t>10</m:t>
                </m:r>
              </m:e>
              <m:sup>
                <m:f>
                  <m:fPr>
                    <m:ctrlPr>
                      <w:rPr>
                        <w:rFonts w:ascii="Cambria Math" w:hAnsi="Cambria Math"/>
                        <w:i/>
                        <w:szCs w:val="22"/>
                      </w:rPr>
                    </m:ctrlPr>
                  </m:fPr>
                  <m:num>
                    <m:f>
                      <m:fPr>
                        <m:type m:val="skw"/>
                        <m:ctrlPr>
                          <w:rPr>
                            <w:rFonts w:ascii="Cambria Math" w:hAnsi="Cambria Math"/>
                            <w:i/>
                            <w:szCs w:val="22"/>
                          </w:rPr>
                        </m:ctrlPr>
                      </m:fPr>
                      <m:num>
                        <m:r>
                          <w:rPr>
                            <w:rFonts w:ascii="Cambria Math" w:hAnsi="Cambria Math"/>
                          </w:rPr>
                          <m:t>I</m:t>
                        </m:r>
                      </m:num>
                      <m:den>
                        <m:r>
                          <w:rPr>
                            <w:rFonts w:ascii="Cambria Math" w:hAnsi="Cambria Math"/>
                          </w:rPr>
                          <m:t>N</m:t>
                        </m:r>
                      </m:den>
                    </m:f>
                  </m:num>
                  <m:den>
                    <m:r>
                      <w:rPr>
                        <w:rFonts w:ascii="Cambria Math" w:hAnsi="Cambria Math"/>
                      </w:rPr>
                      <m:t>10</m:t>
                    </m:r>
                  </m:den>
                </m:f>
              </m:sup>
            </m:sSup>
          </m:e>
        </m:d>
      </m:oMath>
    </w:p>
  </w:footnote>
  <w:footnote w:id="60">
    <w:p w14:paraId="5681AB58" w14:textId="7368ADEA" w:rsidR="00EC1EED" w:rsidRDefault="00EC1EED">
      <w:pPr>
        <w:pStyle w:val="FootnoteText"/>
      </w:pPr>
      <w:r>
        <w:rPr>
          <w:rStyle w:val="FootnoteReference"/>
        </w:rPr>
        <w:footnoteRef/>
      </w:r>
      <w:r>
        <w:t xml:space="preserve"> As shown in Figure 24, the frequency reuse scheme implies a constant desensitisation of at least 20 dB due to ICI. However, the mitigation of ICI is left to the implementation and outside of the scope of this report.</w:t>
      </w:r>
    </w:p>
  </w:footnote>
  <w:footnote w:id="61">
    <w:p w14:paraId="47972882" w14:textId="6CDF9B6A" w:rsidR="00EC1EED" w:rsidRDefault="00EC1EED">
      <w:pPr>
        <w:pStyle w:val="FootnoteText"/>
      </w:pPr>
      <w:r>
        <w:rPr>
          <w:rStyle w:val="FootnoteReference"/>
        </w:rPr>
        <w:footnoteRef/>
      </w:r>
      <w:r>
        <w:t xml:space="preserve"> : The total number of UEs considered in this scenario is 102 (51 inside a building and 51 in open area, see Table 6), but only two have been represented in Figure 22 for readability reasons.</w:t>
      </w:r>
    </w:p>
  </w:footnote>
  <w:footnote w:id="62">
    <w:p w14:paraId="0CF9DF64" w14:textId="650B0B07" w:rsidR="00EC1EED" w:rsidRDefault="00EC1EED">
      <w:pPr>
        <w:pStyle w:val="FootnoteText"/>
      </w:pPr>
      <w:r>
        <w:rPr>
          <w:rStyle w:val="FootnoteReference"/>
        </w:rPr>
        <w:footnoteRef/>
      </w:r>
      <w:r>
        <w:t xml:space="preserve"> e.i.r.p.= Maximum output power at antenna connector – Feeder Loss + Peak Antenna Gain + Tx Diversity gain. All values are provided in Table 1 and Table 2. </w:t>
      </w:r>
    </w:p>
  </w:footnote>
  <w:footnote w:id="63">
    <w:p w14:paraId="2D313A38" w14:textId="77777777" w:rsidR="00EC1EED" w:rsidRPr="00B9340F" w:rsidRDefault="00EC1EED" w:rsidP="00E22607">
      <w:pPr>
        <w:pStyle w:val="FootnoteText"/>
      </w:pPr>
      <w:r w:rsidRPr="00266035">
        <w:rPr>
          <w:rStyle w:val="FootnoteReference"/>
        </w:rPr>
        <w:footnoteRef/>
      </w:r>
      <w:r w:rsidRPr="00266035">
        <w:t xml:space="preserve"> -15 dBm for a desensitization of 6 dB is equivalent to -19.8 dBm for a desensitization of 3</w:t>
      </w:r>
      <w:r w:rsidRPr="00A56300">
        <w:t xml:space="preserve"> </w:t>
      </w:r>
      <w:proofErr w:type="spellStart"/>
      <w:r w:rsidRPr="00A56300">
        <w:t>d</w:t>
      </w:r>
      <w:r w:rsidRPr="00B9340F">
        <w:t>B.</w:t>
      </w:r>
      <w:proofErr w:type="spellEnd"/>
    </w:p>
  </w:footnote>
  <w:footnote w:id="64">
    <w:p w14:paraId="6970B9AF" w14:textId="77777777" w:rsidR="00EC1EED" w:rsidRDefault="00EC1EED" w:rsidP="00624C53">
      <w:pPr>
        <w:pStyle w:val="FootnoteText"/>
      </w:pPr>
      <w:r>
        <w:rPr>
          <w:rStyle w:val="FootnoteReference"/>
        </w:rPr>
        <w:footnoteRef/>
      </w:r>
      <w:r>
        <w:t xml:space="preserve"> They are not strictly speaking "adjacent channels", because they do not belong to the 1880-1900 MHz core operating band of DECT.</w:t>
      </w:r>
    </w:p>
  </w:footnote>
  <w:footnote w:id="65">
    <w:p w14:paraId="24905AD9" w14:textId="77777777" w:rsidR="00EC1EED" w:rsidRDefault="00EC1EED" w:rsidP="00624C53">
      <w:pPr>
        <w:pStyle w:val="FootnoteText"/>
      </w:pPr>
      <w:r>
        <w:rPr>
          <w:rStyle w:val="FootnoteReference"/>
        </w:rPr>
        <w:footnoteRef/>
      </w:r>
      <w:r>
        <w:t xml:space="preserve"> (1897.344 + 3 * 1.728 - 0.5) - 1900.5</w:t>
      </w:r>
    </w:p>
  </w:footnote>
  <w:footnote w:id="66">
    <w:p w14:paraId="50F9FC5D" w14:textId="77777777" w:rsidR="00EC1EED" w:rsidRDefault="00EC1EED" w:rsidP="00624C53">
      <w:pPr>
        <w:pStyle w:val="FootnoteText"/>
      </w:pPr>
      <w:r>
        <w:rPr>
          <w:rStyle w:val="FootnoteReference"/>
        </w:rPr>
        <w:footnoteRef/>
      </w:r>
      <w:r>
        <w:t xml:space="preserve"> (1897.344 + 4 * 1.728 - 0.5) - (1897.344 + 3 * 1.728 - 0.5)</w:t>
      </w:r>
    </w:p>
  </w:footnote>
  <w:footnote w:id="67">
    <w:p w14:paraId="21536B35" w14:textId="77777777" w:rsidR="00EC1EED" w:rsidRDefault="00EC1EED" w:rsidP="00624C53">
      <w:pPr>
        <w:pStyle w:val="FootnoteText"/>
      </w:pPr>
      <w:r>
        <w:rPr>
          <w:rStyle w:val="FootnoteReference"/>
        </w:rPr>
        <w:footnoteRef/>
      </w:r>
      <w:r>
        <w:t xml:space="preserve"> 1909.5 - (1897.344 + 4 * 1.728 - 0.5) </w:t>
      </w:r>
    </w:p>
  </w:footnote>
  <w:footnote w:id="68">
    <w:p w14:paraId="1844878E" w14:textId="6DC08441" w:rsidR="00EC1EED" w:rsidRDefault="00EC1EED" w:rsidP="00624C53">
      <w:pPr>
        <w:pStyle w:val="FootnoteText"/>
      </w:pPr>
      <w:r>
        <w:rPr>
          <w:rStyle w:val="FootnoteReference"/>
        </w:rPr>
        <w:footnoteRef/>
      </w:r>
      <w:r>
        <w:t xml:space="preserve"> </w:t>
      </w:r>
      <m:oMath>
        <m:r>
          <w:rPr>
            <w:rFonts w:ascii="Cambria Math" w:hAnsi="Cambria Math"/>
          </w:rPr>
          <m:t xml:space="preserve">-30 </m:t>
        </m:r>
        <m:r>
          <m:rPr>
            <m:sty m:val="p"/>
          </m:rPr>
          <w:rPr>
            <w:rFonts w:ascii="Cambria Math" w:hAnsi="Cambria Math"/>
          </w:rPr>
          <m:t>dBm</m:t>
        </m:r>
        <m:r>
          <w:rPr>
            <w:rFonts w:ascii="Cambria Math" w:hAnsi="Cambria Math"/>
          </w:rPr>
          <m:t xml:space="preserve">+10* </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rPr>
            </m:ctrlPr>
          </m:dPr>
          <m:e>
            <m:f>
              <m:fPr>
                <m:type m:val="skw"/>
                <m:ctrlPr>
                  <w:rPr>
                    <w:rFonts w:ascii="Cambria Math" w:hAnsi="Cambria Math"/>
                  </w:rPr>
                </m:ctrlPr>
              </m:fPr>
              <m:num>
                <m:r>
                  <m:rPr>
                    <m:sty m:val="p"/>
                  </m:rPr>
                  <w:rPr>
                    <w:rFonts w:ascii="Cambria Math" w:hAnsi="Cambria Math"/>
                  </w:rPr>
                  <m:t>1.528 MHz</m:t>
                </m:r>
              </m:num>
              <m:den>
                <m:r>
                  <m:rPr>
                    <m:sty m:val="p"/>
                  </m:rPr>
                  <w:rPr>
                    <w:rFonts w:ascii="Cambria Math" w:hAnsi="Cambria Math"/>
                  </w:rPr>
                  <m:t>1MHz</m:t>
                </m:r>
              </m:den>
            </m:f>
          </m:e>
        </m:d>
      </m:oMath>
    </w:p>
  </w:footnote>
  <w:footnote w:id="69">
    <w:p w14:paraId="18110803" w14:textId="5F895244" w:rsidR="00EC1EED" w:rsidRDefault="00EC1EED" w:rsidP="00624C53">
      <w:pPr>
        <w:pStyle w:val="FootnoteText"/>
      </w:pPr>
      <w:r>
        <w:rPr>
          <w:rStyle w:val="FootnoteReference"/>
        </w:rPr>
        <w:footnoteRef/>
      </w:r>
      <w:r>
        <w:t xml:space="preserve"> </w:t>
      </w:r>
      <m:oMath>
        <m:r>
          <w:rPr>
            <w:rFonts w:ascii="Cambria Math" w:hAnsi="Cambria Math"/>
          </w:rPr>
          <m:t xml:space="preserve">-41 </m:t>
        </m:r>
        <m:r>
          <m:rPr>
            <m:sty m:val="p"/>
          </m:rPr>
          <w:rPr>
            <w:rFonts w:ascii="Cambria Math" w:hAnsi="Cambria Math"/>
          </w:rPr>
          <m:t>dBm</m:t>
        </m:r>
        <m:r>
          <w:rPr>
            <w:rFonts w:ascii="Cambria Math" w:hAnsi="Cambria Math"/>
          </w:rPr>
          <m:t>+10*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rPr>
            </m:ctrlPr>
          </m:dPr>
          <m:e>
            <m:f>
              <m:fPr>
                <m:type m:val="skw"/>
                <m:ctrlPr>
                  <w:rPr>
                    <w:rFonts w:ascii="Cambria Math" w:hAnsi="Cambria Math"/>
                  </w:rPr>
                </m:ctrlPr>
              </m:fPr>
              <m:num>
                <m:r>
                  <m:rPr>
                    <m:sty m:val="p"/>
                  </m:rPr>
                  <w:rPr>
                    <w:rFonts w:ascii="Cambria Math" w:hAnsi="Cambria Math"/>
                  </w:rPr>
                  <m:t>1.728 MHz</m:t>
                </m:r>
              </m:num>
              <m:den>
                <m:r>
                  <m:rPr>
                    <m:sty m:val="p"/>
                  </m:rPr>
                  <w:rPr>
                    <w:rFonts w:ascii="Cambria Math" w:hAnsi="Cambria Math"/>
                  </w:rPr>
                  <m:t>1 MHz</m:t>
                </m:r>
              </m:den>
            </m:f>
          </m:e>
        </m:d>
      </m:oMath>
    </w:p>
  </w:footnote>
  <w:footnote w:id="70">
    <w:p w14:paraId="606D221F" w14:textId="72CA4DF9" w:rsidR="00EC1EED" w:rsidRDefault="00EC1EED" w:rsidP="00624C53">
      <w:pPr>
        <w:pStyle w:val="FootnoteText"/>
      </w:pPr>
      <w:r>
        <w:rPr>
          <w:rStyle w:val="FootnoteReference"/>
        </w:rPr>
        <w:footnoteRef/>
      </w:r>
      <w:r>
        <w:t xml:space="preserve">  </w:t>
      </w:r>
      <m:oMath>
        <m:r>
          <w:rPr>
            <w:rFonts w:ascii="Cambria Math" w:hAnsi="Cambria Math"/>
          </w:rPr>
          <m:t xml:space="preserve">-44 </m:t>
        </m:r>
        <m:r>
          <m:rPr>
            <m:sty m:val="p"/>
          </m:rPr>
          <w:rPr>
            <w:rFonts w:ascii="Cambria Math" w:hAnsi="Cambria Math"/>
          </w:rPr>
          <m:t>dBm</m:t>
        </m:r>
        <m:r>
          <w:rPr>
            <w:rFonts w:ascii="Cambria Math" w:hAnsi="Cambria Math"/>
          </w:rPr>
          <m:t>dBm+10*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rPr>
            </m:ctrlPr>
          </m:dPr>
          <m:e>
            <m:f>
              <m:fPr>
                <m:type m:val="skw"/>
                <m:ctrlPr>
                  <w:rPr>
                    <w:rFonts w:ascii="Cambria Math" w:hAnsi="Cambria Math"/>
                  </w:rPr>
                </m:ctrlPr>
              </m:fPr>
              <m:num>
                <m:r>
                  <m:rPr>
                    <m:sty m:val="p"/>
                  </m:rPr>
                  <w:rPr>
                    <w:rFonts w:ascii="Cambria Math" w:hAnsi="Cambria Math"/>
                  </w:rPr>
                  <m:t>5.744 MHz</m:t>
                </m:r>
              </m:num>
              <m:den>
                <m:r>
                  <m:rPr>
                    <m:sty m:val="p"/>
                  </m:rPr>
                  <w:rPr>
                    <w:rFonts w:ascii="Cambria Math" w:hAnsi="Cambria Math"/>
                  </w:rPr>
                  <m:t>1 MHz</m:t>
                </m:r>
              </m:den>
            </m:f>
          </m:e>
        </m:d>
      </m:oMath>
    </w:p>
  </w:footnote>
  <w:footnote w:id="71">
    <w:p w14:paraId="55C2E098" w14:textId="694D312E" w:rsidR="00EC1EED" w:rsidRDefault="00EC1EED" w:rsidP="00624C53">
      <w:pPr>
        <w:pStyle w:val="FootnoteText"/>
      </w:pPr>
      <w:r>
        <w:rPr>
          <w:rStyle w:val="FootnoteReference"/>
        </w:rPr>
        <w:footnoteRef/>
      </w:r>
      <w:r w:rsidRPr="001E0FA3">
        <w:t xml:space="preserve"> </w:t>
      </w:r>
      <m:oMath>
        <m:r>
          <m:rPr>
            <m:sty m:val="p"/>
          </m:rPr>
          <w:rPr>
            <w:rFonts w:ascii="Cambria Math" w:hAnsi="Cambria Math"/>
          </w:rPr>
          <m:t>10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rPr>
            </m:ctrlPr>
          </m:dPr>
          <m:e>
            <m:sSup>
              <m:sSupPr>
                <m:ctrlPr>
                  <w:rPr>
                    <w:rFonts w:ascii="Cambria Math" w:hAnsi="Cambria Math"/>
                  </w:rPr>
                </m:ctrlPr>
              </m:sSupPr>
              <m:e>
                <m:r>
                  <m:rPr>
                    <m:sty m:val="p"/>
                  </m:rPr>
                  <w:rPr>
                    <w:rFonts w:ascii="Cambria Math" w:hAnsi="Cambria Math"/>
                  </w:rPr>
                  <m:t>10</m:t>
                </m:r>
              </m:e>
              <m:sup>
                <m:r>
                  <m:rPr>
                    <m:sty m:val="p"/>
                  </m:rPr>
                  <w:rPr>
                    <w:rFonts w:ascii="Cambria Math" w:hAnsi="Cambria Math"/>
                  </w:rPr>
                  <m:t>-</m:t>
                </m:r>
                <m:f>
                  <m:fPr>
                    <m:type m:val="skw"/>
                    <m:ctrlPr>
                      <w:rPr>
                        <w:rFonts w:ascii="Cambria Math" w:hAnsi="Cambria Math"/>
                      </w:rPr>
                    </m:ctrlPr>
                  </m:fPr>
                  <m:num>
                    <m:r>
                      <m:rPr>
                        <m:sty m:val="p"/>
                      </m:rPr>
                      <w:rPr>
                        <w:rFonts w:ascii="Cambria Math" w:hAnsi="Cambria Math"/>
                      </w:rPr>
                      <m:t>28.2 dBm</m:t>
                    </m:r>
                  </m:num>
                  <m:den>
                    <m:r>
                      <m:rPr>
                        <m:sty m:val="p"/>
                      </m:rPr>
                      <w:rPr>
                        <w:rFonts w:ascii="Cambria Math" w:hAnsi="Cambria Math"/>
                      </w:rPr>
                      <m:t>10</m:t>
                    </m:r>
                  </m:den>
                </m:f>
              </m:sup>
            </m:sSup>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m:t>
                </m:r>
                <m:f>
                  <m:fPr>
                    <m:type m:val="skw"/>
                    <m:ctrlPr>
                      <w:rPr>
                        <w:rFonts w:ascii="Cambria Math" w:hAnsi="Cambria Math"/>
                      </w:rPr>
                    </m:ctrlPr>
                  </m:fPr>
                  <m:num>
                    <m:r>
                      <m:rPr>
                        <m:sty m:val="p"/>
                      </m:rPr>
                      <w:rPr>
                        <w:rFonts w:ascii="Cambria Math" w:hAnsi="Cambria Math"/>
                      </w:rPr>
                      <m:t>38.6 dBm</m:t>
                    </m:r>
                  </m:num>
                  <m:den>
                    <m:r>
                      <m:rPr>
                        <m:sty m:val="p"/>
                      </m:rPr>
                      <w:rPr>
                        <w:rFonts w:ascii="Cambria Math" w:hAnsi="Cambria Math"/>
                      </w:rPr>
                      <m:t>10</m:t>
                    </m:r>
                  </m:den>
                </m:f>
              </m:sup>
            </m:sSup>
            <m:sSup>
              <m:sSupPr>
                <m:ctrlPr>
                  <w:rPr>
                    <w:rFonts w:ascii="Cambria Math" w:hAnsi="Cambria Math"/>
                  </w:rPr>
                </m:ctrlPr>
              </m:sSupPr>
              <m:e>
                <m:r>
                  <m:rPr>
                    <m:sty m:val="p"/>
                  </m:rPr>
                  <w:rPr>
                    <w:rFonts w:ascii="Cambria Math" w:hAnsi="Cambria Math"/>
                  </w:rPr>
                  <m:t>+10</m:t>
                </m:r>
              </m:e>
              <m:sup>
                <m:r>
                  <m:rPr>
                    <m:sty m:val="p"/>
                  </m:rPr>
                  <w:rPr>
                    <w:rFonts w:ascii="Cambria Math" w:hAnsi="Cambria Math"/>
                  </w:rPr>
                  <m:t>-</m:t>
                </m:r>
                <m:f>
                  <m:fPr>
                    <m:type m:val="skw"/>
                    <m:ctrlPr>
                      <w:rPr>
                        <w:rFonts w:ascii="Cambria Math" w:hAnsi="Cambria Math"/>
                      </w:rPr>
                    </m:ctrlPr>
                  </m:fPr>
                  <m:num>
                    <m:r>
                      <m:rPr>
                        <m:sty m:val="p"/>
                      </m:rPr>
                      <w:rPr>
                        <w:rFonts w:ascii="Cambria Math" w:hAnsi="Cambria Math"/>
                      </w:rPr>
                      <m:t>36.4 dBm</m:t>
                    </m:r>
                  </m:num>
                  <m:den>
                    <m:r>
                      <m:rPr>
                        <m:sty m:val="p"/>
                      </m:rPr>
                      <w:rPr>
                        <w:rFonts w:ascii="Cambria Math" w:hAnsi="Cambria Math"/>
                      </w:rPr>
                      <m:t>10</m:t>
                    </m:r>
                  </m:den>
                </m:f>
              </m:sup>
            </m:sSup>
          </m:e>
        </m:d>
      </m:oMath>
      <w:r>
        <w:t xml:space="preserve"> </w:t>
      </w:r>
    </w:p>
  </w:footnote>
  <w:footnote w:id="72">
    <w:p w14:paraId="4C7A20B7" w14:textId="77777777" w:rsidR="00EC1EED" w:rsidRDefault="00EC1EED">
      <w:pPr>
        <w:pStyle w:val="FootnoteText"/>
      </w:pPr>
      <w:r>
        <w:rPr>
          <w:rStyle w:val="FootnoteReference"/>
        </w:rPr>
        <w:footnoteRef/>
      </w:r>
      <w:r>
        <w:t xml:space="preserve"> The total power of the carrier being spread over all subcarriers. </w:t>
      </w:r>
    </w:p>
  </w:footnote>
  <w:footnote w:id="73">
    <w:p w14:paraId="0445E101" w14:textId="77777777" w:rsidR="00EC1EED" w:rsidRDefault="00EC1EED">
      <w:pPr>
        <w:pStyle w:val="FootnoteText"/>
      </w:pPr>
      <w:r>
        <w:rPr>
          <w:rStyle w:val="FootnoteReference"/>
        </w:rPr>
        <w:footnoteRef/>
      </w:r>
      <w:r>
        <w:t xml:space="preserve"> 3 * 1.152 MHz</w:t>
      </w:r>
    </w:p>
  </w:footnote>
  <w:footnote w:id="74">
    <w:p w14:paraId="07D592A6" w14:textId="77777777" w:rsidR="00EC1EED" w:rsidRDefault="00EC1EED">
      <w:pPr>
        <w:pStyle w:val="FootnoteText"/>
      </w:pPr>
      <w:r>
        <w:rPr>
          <w:rStyle w:val="FootnoteReference"/>
        </w:rPr>
        <w:footnoteRef/>
      </w:r>
      <w:r>
        <w:t xml:space="preserve"> 2 * (1897.344 – 3 * 1.728) - (1897.344 – 7 * 1.728)   </w:t>
      </w:r>
    </w:p>
  </w:footnote>
  <w:footnote w:id="75">
    <w:p w14:paraId="27678F05" w14:textId="77777777" w:rsidR="00EC1EED" w:rsidRDefault="00EC1EED">
      <w:pPr>
        <w:pStyle w:val="FootnoteText"/>
      </w:pPr>
      <w:r>
        <w:rPr>
          <w:rStyle w:val="FootnoteReference"/>
        </w:rPr>
        <w:footnoteRef/>
      </w:r>
      <w:r>
        <w:t xml:space="preserve"> (1899.072 + 3.456/2) – 1900.5 </w:t>
      </w:r>
    </w:p>
  </w:footnote>
  <w:footnote w:id="76">
    <w:p w14:paraId="4AE68CCE" w14:textId="77777777" w:rsidR="00EC1EED" w:rsidRDefault="00EC1EED">
      <w:pPr>
        <w:pStyle w:val="FootnoteText"/>
      </w:pPr>
      <w:r>
        <w:rPr>
          <w:rStyle w:val="FootnoteReference"/>
        </w:rPr>
        <w:footnoteRef/>
      </w:r>
      <w:r>
        <w:t xml:space="preserve"> Indeed, the intermodulation product is centred at 2 * (1897.344 – 4 * 1.728) - (1897.344 – 5 * 1.728) = 1892.16 MHz, and therefore does not overlap with the FRMCS receiver bandwidth. </w:t>
      </w:r>
    </w:p>
  </w:footnote>
  <w:footnote w:id="77">
    <w:p w14:paraId="6AC19678" w14:textId="143E0834" w:rsidR="00EC1EED" w:rsidRDefault="00EC1EED">
      <w:pPr>
        <w:pStyle w:val="FootnoteText"/>
      </w:pPr>
      <w:r>
        <w:rPr>
          <w:rStyle w:val="FootnoteReference"/>
        </w:rPr>
        <w:footnoteRef/>
      </w:r>
      <w:r>
        <w:t xml:space="preserve"> As it uses DECT carrier F5, the conversion factor is 50 dB (see Table 9).</w:t>
      </w:r>
    </w:p>
  </w:footnote>
  <w:footnote w:id="78">
    <w:p w14:paraId="7DAA6F06" w14:textId="5C7959E5" w:rsidR="00EC1EED" w:rsidRDefault="00EC1EED">
      <w:pPr>
        <w:pStyle w:val="FootnoteText"/>
      </w:pPr>
      <w:r>
        <w:rPr>
          <w:rStyle w:val="FootnoteReference"/>
        </w:rPr>
        <w:footnoteRef/>
      </w:r>
      <w:r>
        <w:t xml:space="preserve"> As it uses DECT carrier F4, the conversion factor is 38.7 dB (see Table 9).</w:t>
      </w:r>
    </w:p>
  </w:footnote>
  <w:footnote w:id="79">
    <w:p w14:paraId="15D7BF40" w14:textId="491AFBE4" w:rsidR="00EC1EED" w:rsidRDefault="00EC1EED">
      <w:pPr>
        <w:pStyle w:val="FootnoteText"/>
      </w:pPr>
      <w:r>
        <w:rPr>
          <w:rStyle w:val="FootnoteReference"/>
        </w:rPr>
        <w:footnoteRef/>
      </w:r>
      <w:r>
        <w:t xml:space="preserve"> </w:t>
      </w:r>
      <m:oMath>
        <m:r>
          <w:rPr>
            <w:rFonts w:ascii="Cambria Math" w:hAnsi="Cambria Math"/>
          </w:rPr>
          <m:t>10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rPr>
            </m:ctrlPr>
          </m:dPr>
          <m:e>
            <m:sSup>
              <m:sSupPr>
                <m:ctrlPr>
                  <w:rPr>
                    <w:rFonts w:ascii="Cambria Math" w:hAnsi="Cambria Math"/>
                  </w:rPr>
                </m:ctrlPr>
              </m:sSupPr>
              <m:e>
                <m:r>
                  <m:rPr>
                    <m:sty m:val="p"/>
                  </m:rPr>
                  <w:rPr>
                    <w:rFonts w:ascii="Cambria Math" w:hAnsi="Cambria Math"/>
                  </w:rPr>
                  <m:t>10</m:t>
                </m:r>
              </m:e>
              <m:sup>
                <m:f>
                  <m:fPr>
                    <m:ctrlPr>
                      <w:rPr>
                        <w:rFonts w:ascii="Cambria Math" w:hAnsi="Cambria Math"/>
                      </w:rPr>
                    </m:ctrlPr>
                  </m:fPr>
                  <m:num>
                    <m:r>
                      <m:rPr>
                        <m:sty m:val="p"/>
                      </m:rPr>
                      <w:rPr>
                        <w:rFonts w:ascii="Cambria Math" w:hAnsi="Cambria Math"/>
                      </w:rPr>
                      <m:t>-80 dBm</m:t>
                    </m:r>
                  </m:num>
                  <m:den>
                    <m:r>
                      <m:rPr>
                        <m:sty m:val="p"/>
                      </m:rPr>
                      <w:rPr>
                        <w:rFonts w:ascii="Cambria Math" w:hAnsi="Cambria Math"/>
                      </w:rPr>
                      <m:t>10</m:t>
                    </m:r>
                  </m:den>
                </m:f>
              </m:sup>
            </m:sSup>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10</m:t>
                </m:r>
              </m:e>
              <m:sup>
                <m:f>
                  <m:fPr>
                    <m:ctrlPr>
                      <w:rPr>
                        <w:rFonts w:ascii="Cambria Math" w:hAnsi="Cambria Math"/>
                      </w:rPr>
                    </m:ctrlPr>
                  </m:fPr>
                  <m:num>
                    <m:r>
                      <m:rPr>
                        <m:sty m:val="p"/>
                      </m:rPr>
                      <w:rPr>
                        <w:rFonts w:ascii="Cambria Math" w:hAnsi="Cambria Math"/>
                      </w:rPr>
                      <m:t>-88.7 dBm</m:t>
                    </m:r>
                  </m:num>
                  <m:den>
                    <m:r>
                      <m:rPr>
                        <m:sty m:val="p"/>
                      </m:rPr>
                      <w:rPr>
                        <w:rFonts w:ascii="Cambria Math" w:hAnsi="Cambria Math"/>
                      </w:rPr>
                      <m:t>10</m:t>
                    </m:r>
                  </m:den>
                </m:f>
              </m:sup>
            </m:sSup>
          </m:e>
        </m:d>
      </m:oMath>
      <w:r>
        <w:t xml:space="preserve"> This no longer holds true if another TDD configuration is chosen for FRMCS.</w:t>
      </w:r>
    </w:p>
  </w:footnote>
  <w:footnote w:id="80">
    <w:p w14:paraId="5E1F51D2" w14:textId="77777777" w:rsidR="00EC1EED" w:rsidRDefault="00EC1EED" w:rsidP="006F0726">
      <w:pPr>
        <w:pStyle w:val="FootnoteText"/>
      </w:pPr>
      <w:r>
        <w:rPr>
          <w:rStyle w:val="FootnoteReference"/>
        </w:rPr>
        <w:footnoteRef/>
      </w:r>
      <w:r>
        <w:t xml:space="preserve"> This no longer holds true if another TDD configuration is chosen for FRMCS.</w:t>
      </w:r>
    </w:p>
    <w:p w14:paraId="30071696" w14:textId="7292D049" w:rsidR="00EC1EED" w:rsidRDefault="00EC1EED">
      <w:pPr>
        <w:pStyle w:val="FootnoteText"/>
      </w:pPr>
    </w:p>
  </w:footnote>
  <w:footnote w:id="81">
    <w:p w14:paraId="621C9B58" w14:textId="5FCAB104" w:rsidR="00EC1EED" w:rsidRPr="00FB73FF" w:rsidRDefault="00EC1EED" w:rsidP="00FB73FF">
      <w:pPr>
        <w:pStyle w:val="FootnoteText"/>
        <w:rPr>
          <w:szCs w:val="16"/>
        </w:rPr>
      </w:pPr>
      <w:r>
        <w:rPr>
          <w:rStyle w:val="FootnoteReference"/>
        </w:rPr>
        <w:footnoteRef/>
      </w:r>
      <w:r>
        <w:t xml:space="preserve"> </w:t>
      </w:r>
      <w:r w:rsidRPr="00FB73FF">
        <w:rPr>
          <w:szCs w:val="16"/>
        </w:rPr>
        <w:t xml:space="preserve">1897.344 – 4 * 1.728 - ( 1.152 ⁄ 2 )  MHz, the occupied bandwidth being 1.152 MHz (see Table </w:t>
      </w:r>
      <w:r w:rsidRPr="00FB73FF">
        <w:rPr>
          <w:noProof/>
          <w:szCs w:val="16"/>
        </w:rPr>
        <w:t>8</w:t>
      </w:r>
      <w:r w:rsidRPr="00FB73FF">
        <w:rPr>
          <w:szCs w:val="16"/>
        </w:rPr>
        <w:t>).</w:t>
      </w:r>
    </w:p>
  </w:footnote>
  <w:footnote w:id="82">
    <w:p w14:paraId="7E807AAC" w14:textId="77777777" w:rsidR="00EC1EED" w:rsidRPr="00FB73FF" w:rsidRDefault="00EC1EED" w:rsidP="00FB73FF">
      <w:pPr>
        <w:pStyle w:val="FootnoteText"/>
        <w:rPr>
          <w:szCs w:val="16"/>
          <w:lang w:val="fr-FR"/>
        </w:rPr>
      </w:pPr>
      <w:r w:rsidRPr="00FB73FF">
        <w:rPr>
          <w:rStyle w:val="FootnoteReference"/>
          <w:szCs w:val="16"/>
        </w:rPr>
        <w:footnoteRef/>
      </w:r>
      <w:r w:rsidRPr="00FB73FF">
        <w:rPr>
          <w:szCs w:val="16"/>
          <w:lang w:val="fr-FR"/>
        </w:rPr>
        <w:t xml:space="preserve"> 1897.344 – 4 * 1.728 + </w:t>
      </w:r>
      <w:proofErr w:type="gramStart"/>
      <w:r w:rsidRPr="00FB73FF">
        <w:rPr>
          <w:szCs w:val="16"/>
          <w:lang w:val="fr-FR"/>
        </w:rPr>
        <w:t>( 1.152</w:t>
      </w:r>
      <w:proofErr w:type="gramEnd"/>
      <w:r w:rsidRPr="00FB73FF">
        <w:rPr>
          <w:szCs w:val="16"/>
          <w:lang w:val="fr-FR"/>
        </w:rPr>
        <w:t xml:space="preserve"> ⁄ 2 )  MHz. </w:t>
      </w:r>
    </w:p>
  </w:footnote>
  <w:footnote w:id="83">
    <w:p w14:paraId="21EF146B" w14:textId="3874F016" w:rsidR="00EC1EED" w:rsidRPr="00FB73FF" w:rsidRDefault="00EC1EED" w:rsidP="00FB73FF">
      <w:pPr>
        <w:pStyle w:val="FootnoteText"/>
        <w:rPr>
          <w:szCs w:val="16"/>
          <w:lang w:val="fr-FR"/>
        </w:rPr>
      </w:pPr>
      <w:r w:rsidRPr="00FB73FF">
        <w:rPr>
          <w:rStyle w:val="FootnoteReference"/>
          <w:szCs w:val="16"/>
        </w:rPr>
        <w:footnoteRef/>
      </w:r>
      <w:r w:rsidRPr="001D39DF">
        <w:rPr>
          <w:szCs w:val="16"/>
          <w:lang w:val="de-CH"/>
        </w:rPr>
        <w:t xml:space="preserve"> </w:t>
      </w:r>
      <m:oMath>
        <m:r>
          <w:rPr>
            <w:rFonts w:ascii="Cambria Math" w:hAnsi="Cambria Math"/>
            <w:szCs w:val="16"/>
            <w:lang w:val="de-CH"/>
          </w:rPr>
          <m:t>-35</m:t>
        </m:r>
        <m:r>
          <m:rPr>
            <m:sty m:val="p"/>
          </m:rPr>
          <w:rPr>
            <w:rFonts w:ascii="Cambria Math" w:hAnsi="Cambria Math"/>
            <w:szCs w:val="16"/>
            <w:lang w:val="de-CH"/>
          </w:rPr>
          <m:t xml:space="preserve"> dBm+10</m:t>
        </m:r>
        <m:sSub>
          <m:sSubPr>
            <m:ctrlPr>
              <w:rPr>
                <w:rFonts w:ascii="Cambria Math" w:hAnsi="Cambria Math"/>
                <w:szCs w:val="16"/>
              </w:rPr>
            </m:ctrlPr>
          </m:sSubPr>
          <m:e>
            <m:r>
              <m:rPr>
                <m:sty m:val="p"/>
              </m:rPr>
              <w:rPr>
                <w:rFonts w:ascii="Cambria Math" w:hAnsi="Cambria Math"/>
                <w:szCs w:val="16"/>
                <w:lang w:val="de-CH"/>
              </w:rPr>
              <m:t>log</m:t>
            </m:r>
          </m:e>
          <m:sub>
            <m:r>
              <m:rPr>
                <m:sty m:val="p"/>
              </m:rPr>
              <w:rPr>
                <w:rFonts w:ascii="Cambria Math" w:hAnsi="Cambria Math"/>
                <w:szCs w:val="16"/>
                <w:lang w:val="de-CH"/>
              </w:rPr>
              <m:t>10</m:t>
            </m:r>
          </m:sub>
        </m:sSub>
        <m:d>
          <m:dPr>
            <m:ctrlPr>
              <w:rPr>
                <w:rFonts w:ascii="Cambria Math" w:hAnsi="Cambria Math"/>
                <w:szCs w:val="16"/>
              </w:rPr>
            </m:ctrlPr>
          </m:dPr>
          <m:e>
            <m:f>
              <m:fPr>
                <m:ctrlPr>
                  <w:rPr>
                    <w:rFonts w:ascii="Cambria Math" w:hAnsi="Cambria Math"/>
                    <w:szCs w:val="16"/>
                  </w:rPr>
                </m:ctrlPr>
              </m:fPr>
              <m:num>
                <m:r>
                  <m:rPr>
                    <m:sty m:val="p"/>
                  </m:rPr>
                  <w:rPr>
                    <w:rFonts w:ascii="Cambria Math" w:hAnsi="Cambria Math"/>
                    <w:szCs w:val="16"/>
                    <w:lang w:val="de-CH"/>
                  </w:rPr>
                  <m:t>1890 MHz - 1889.856 MHz</m:t>
                </m:r>
              </m:num>
              <m:den>
                <m:r>
                  <m:rPr>
                    <m:sty m:val="p"/>
                  </m:rPr>
                  <w:rPr>
                    <w:rFonts w:ascii="Cambria Math" w:hAnsi="Cambria Math"/>
                    <w:szCs w:val="16"/>
                    <w:lang w:val="de-CH"/>
                  </w:rPr>
                  <m:t>100 kHz</m:t>
                </m:r>
              </m:den>
            </m:f>
          </m:e>
        </m:d>
      </m:oMath>
      <w:r w:rsidRPr="00FB73FF">
        <w:rPr>
          <w:szCs w:val="16"/>
          <w:lang w:val="fr-FR"/>
        </w:rPr>
        <w:t xml:space="preserve"> </w:t>
      </w:r>
    </w:p>
  </w:footnote>
  <w:footnote w:id="84">
    <w:p w14:paraId="6BEF1121" w14:textId="75B52A16" w:rsidR="00EC1EED" w:rsidRPr="00FB73FF" w:rsidRDefault="00EC1EED" w:rsidP="00FB73FF">
      <w:pPr>
        <w:pStyle w:val="FootnoteText"/>
        <w:rPr>
          <w:szCs w:val="16"/>
          <w:lang w:val="fr-FR"/>
        </w:rPr>
      </w:pPr>
      <w:r w:rsidRPr="00FB73FF">
        <w:rPr>
          <w:rStyle w:val="FootnoteReference"/>
          <w:szCs w:val="16"/>
        </w:rPr>
        <w:footnoteRef/>
      </w:r>
      <w:r w:rsidRPr="001D39DF">
        <w:rPr>
          <w:szCs w:val="16"/>
          <w:lang w:val="de-CH"/>
        </w:rPr>
        <w:t xml:space="preserve"> </w:t>
      </w:r>
      <m:oMath>
        <m:r>
          <w:rPr>
            <w:rFonts w:ascii="Cambria Math" w:hAnsi="Cambria Math"/>
            <w:szCs w:val="16"/>
            <w:lang w:val="de-CH"/>
          </w:rPr>
          <m:t xml:space="preserve">-23 </m:t>
        </m:r>
        <m:r>
          <m:rPr>
            <m:sty m:val="p"/>
          </m:rPr>
          <w:rPr>
            <w:rFonts w:ascii="Cambria Math" w:hAnsi="Cambria Math"/>
            <w:szCs w:val="16"/>
            <w:lang w:val="de-CH"/>
          </w:rPr>
          <m:t>dBm+10</m:t>
        </m:r>
        <m:sSub>
          <m:sSubPr>
            <m:ctrlPr>
              <w:rPr>
                <w:rFonts w:ascii="Cambria Math" w:hAnsi="Cambria Math"/>
                <w:szCs w:val="16"/>
              </w:rPr>
            </m:ctrlPr>
          </m:sSubPr>
          <m:e>
            <m:r>
              <m:rPr>
                <m:sty m:val="p"/>
              </m:rPr>
              <w:rPr>
                <w:rFonts w:ascii="Cambria Math" w:hAnsi="Cambria Math"/>
                <w:szCs w:val="16"/>
                <w:lang w:val="de-CH"/>
              </w:rPr>
              <m:t>log</m:t>
            </m:r>
          </m:e>
          <m:sub>
            <m:r>
              <m:rPr>
                <m:sty m:val="p"/>
              </m:rPr>
              <w:rPr>
                <w:rFonts w:ascii="Cambria Math" w:hAnsi="Cambria Math"/>
                <w:szCs w:val="16"/>
                <w:lang w:val="de-CH"/>
              </w:rPr>
              <m:t>10</m:t>
            </m:r>
          </m:sub>
        </m:sSub>
        <m:d>
          <m:dPr>
            <m:ctrlPr>
              <w:rPr>
                <w:rFonts w:ascii="Cambria Math" w:hAnsi="Cambria Math"/>
                <w:szCs w:val="16"/>
              </w:rPr>
            </m:ctrlPr>
          </m:dPr>
          <m:e>
            <m:f>
              <m:fPr>
                <m:ctrlPr>
                  <w:rPr>
                    <w:rFonts w:ascii="Cambria Math" w:hAnsi="Cambria Math"/>
                    <w:szCs w:val="16"/>
                  </w:rPr>
                </m:ctrlPr>
              </m:fPr>
              <m:num>
                <m:r>
                  <m:rPr>
                    <m:sty m:val="p"/>
                  </m:rPr>
                  <w:rPr>
                    <w:rFonts w:ascii="Cambria Math" w:hAnsi="Cambria Math"/>
                    <w:szCs w:val="16"/>
                    <w:lang w:val="de-CH"/>
                  </w:rPr>
                  <m:t>1891.008 MHz - 1890 MHz</m:t>
                </m:r>
              </m:num>
              <m:den>
                <m:r>
                  <m:rPr>
                    <m:sty m:val="p"/>
                  </m:rPr>
                  <w:rPr>
                    <w:rFonts w:ascii="Cambria Math" w:hAnsi="Cambria Math"/>
                    <w:szCs w:val="16"/>
                    <w:lang w:val="de-CH"/>
                  </w:rPr>
                  <m:t>100 kHz</m:t>
                </m:r>
              </m:den>
            </m:f>
          </m:e>
        </m:d>
      </m:oMath>
      <w:r w:rsidRPr="00FB73FF">
        <w:rPr>
          <w:szCs w:val="16"/>
          <w:lang w:val="fr-FR"/>
        </w:rPr>
        <w:t xml:space="preserve"> </w:t>
      </w:r>
    </w:p>
  </w:footnote>
  <w:footnote w:id="85">
    <w:p w14:paraId="4D710B09" w14:textId="15AF9BDD" w:rsidR="00EC1EED" w:rsidRDefault="00EC1EED" w:rsidP="00FB73FF">
      <w:pPr>
        <w:pStyle w:val="FootnoteText"/>
        <w:rPr>
          <w:lang w:val="fr-FR"/>
        </w:rPr>
      </w:pPr>
      <w:r>
        <w:rPr>
          <w:rStyle w:val="FootnoteReference"/>
        </w:rPr>
        <w:footnoteRef/>
      </w:r>
      <w:r w:rsidRPr="001D39DF">
        <w:rPr>
          <w:lang w:val="de-CH"/>
        </w:rPr>
        <w:t xml:space="preserve"> </w:t>
      </w:r>
      <m:oMath>
        <m:r>
          <m:rPr>
            <m:sty m:val="p"/>
          </m:rPr>
          <w:rPr>
            <w:rFonts w:ascii="Cambria Math" w:hAnsi="Cambria Math"/>
            <w:lang w:val="de-CH"/>
          </w:rPr>
          <m:t>10</m:t>
        </m:r>
        <m:sSub>
          <m:sSubPr>
            <m:ctrlPr>
              <w:rPr>
                <w:rFonts w:ascii="Cambria Math" w:hAnsi="Cambria Math"/>
              </w:rPr>
            </m:ctrlPr>
          </m:sSubPr>
          <m:e>
            <m:r>
              <m:rPr>
                <m:sty m:val="p"/>
              </m:rPr>
              <w:rPr>
                <w:rFonts w:ascii="Cambria Math" w:hAnsi="Cambria Math"/>
                <w:lang w:val="de-CH"/>
              </w:rPr>
              <m:t>log</m:t>
            </m:r>
          </m:e>
          <m:sub>
            <m:r>
              <m:rPr>
                <m:sty m:val="p"/>
              </m:rPr>
              <w:rPr>
                <w:rFonts w:ascii="Cambria Math" w:hAnsi="Cambria Math"/>
                <w:lang w:val="de-CH"/>
              </w:rPr>
              <m:t>10</m:t>
            </m:r>
          </m:sub>
        </m:sSub>
        <m:d>
          <m:dPr>
            <m:ctrlPr>
              <w:rPr>
                <w:rFonts w:ascii="Cambria Math" w:hAnsi="Cambria Math"/>
              </w:rPr>
            </m:ctrlPr>
          </m:dPr>
          <m:e>
            <m:sSup>
              <m:sSupPr>
                <m:ctrlPr>
                  <w:rPr>
                    <w:rFonts w:ascii="Cambria Math" w:hAnsi="Cambria Math"/>
                  </w:rPr>
                </m:ctrlPr>
              </m:sSupPr>
              <m:e>
                <m:r>
                  <m:rPr>
                    <m:sty m:val="p"/>
                  </m:rPr>
                  <w:rPr>
                    <w:rFonts w:ascii="Cambria Math" w:hAnsi="Cambria Math"/>
                    <w:lang w:val="de-CH"/>
                  </w:rPr>
                  <m:t>10</m:t>
                </m:r>
              </m:e>
              <m:sup>
                <m:f>
                  <m:fPr>
                    <m:type m:val="skw"/>
                    <m:ctrlPr>
                      <w:rPr>
                        <w:rFonts w:ascii="Cambria Math" w:hAnsi="Cambria Math"/>
                      </w:rPr>
                    </m:ctrlPr>
                  </m:fPr>
                  <m:num>
                    <m:r>
                      <m:rPr>
                        <m:sty m:val="p"/>
                      </m:rPr>
                      <w:rPr>
                        <w:rFonts w:ascii="Cambria Math" w:hAnsi="Cambria Math"/>
                        <w:lang w:val="de-CH"/>
                      </w:rPr>
                      <m:t>-13 dBm</m:t>
                    </m:r>
                  </m:num>
                  <m:den>
                    <m:r>
                      <m:rPr>
                        <m:sty m:val="p"/>
                      </m:rPr>
                      <w:rPr>
                        <w:rFonts w:ascii="Cambria Math" w:hAnsi="Cambria Math"/>
                        <w:lang w:val="de-CH"/>
                      </w:rPr>
                      <m:t>10</m:t>
                    </m:r>
                  </m:den>
                </m:f>
              </m:sup>
            </m:sSup>
            <m:r>
              <m:rPr>
                <m:sty m:val="p"/>
              </m:rPr>
              <w:rPr>
                <w:rFonts w:ascii="Cambria Math" w:hAnsi="Cambria Math"/>
                <w:lang w:val="de-CH"/>
              </w:rPr>
              <m:t>+</m:t>
            </m:r>
            <m:sSup>
              <m:sSupPr>
                <m:ctrlPr>
                  <w:rPr>
                    <w:rFonts w:ascii="Cambria Math" w:hAnsi="Cambria Math"/>
                  </w:rPr>
                </m:ctrlPr>
              </m:sSupPr>
              <m:e>
                <m:r>
                  <m:rPr>
                    <m:sty m:val="p"/>
                  </m:rPr>
                  <w:rPr>
                    <w:rFonts w:ascii="Cambria Math" w:hAnsi="Cambria Math"/>
                    <w:lang w:val="de-CH"/>
                  </w:rPr>
                  <m:t>10</m:t>
                </m:r>
              </m:e>
              <m:sup>
                <m:f>
                  <m:fPr>
                    <m:type m:val="skw"/>
                    <m:ctrlPr>
                      <w:rPr>
                        <w:rFonts w:ascii="Cambria Math" w:hAnsi="Cambria Math"/>
                      </w:rPr>
                    </m:ctrlPr>
                  </m:fPr>
                  <m:num>
                    <m:r>
                      <m:rPr>
                        <m:sty m:val="p"/>
                      </m:rPr>
                      <w:rPr>
                        <w:rFonts w:ascii="Cambria Math" w:hAnsi="Cambria Math"/>
                        <w:lang w:val="de-CH"/>
                      </w:rPr>
                      <m:t>-33.4 dBm</m:t>
                    </m:r>
                  </m:num>
                  <m:den>
                    <m:r>
                      <m:rPr>
                        <m:sty m:val="p"/>
                      </m:rPr>
                      <w:rPr>
                        <w:rFonts w:ascii="Cambria Math" w:hAnsi="Cambria Math"/>
                        <w:lang w:val="de-CH"/>
                      </w:rPr>
                      <m:t>10</m:t>
                    </m:r>
                  </m:den>
                </m:f>
              </m:sup>
            </m:sSup>
          </m:e>
        </m:d>
      </m:oMath>
      <w:r>
        <w:rPr>
          <w:lang w:val="fr-FR"/>
        </w:rPr>
        <w:t xml:space="preserve"> </w:t>
      </w:r>
    </w:p>
  </w:footnote>
  <w:footnote w:id="86">
    <w:p w14:paraId="4D0985EF" w14:textId="0CFB2183" w:rsidR="00EC1EED" w:rsidRDefault="00EC1EED">
      <w:pPr>
        <w:pStyle w:val="FootnoteText"/>
        <w:rPr>
          <w:lang w:val="fr-FR"/>
        </w:rPr>
      </w:pPr>
      <w:r>
        <w:rPr>
          <w:rStyle w:val="FootnoteReference"/>
        </w:rPr>
        <w:footnoteRef/>
      </w:r>
      <w:r>
        <w:rPr>
          <w:lang w:val="fr-FR"/>
        </w:rPr>
        <w:t xml:space="preserve"> (2 * 1900.5</w:t>
      </w:r>
      <w:r w:rsidRPr="001D39DF">
        <w:rPr>
          <w:lang w:val="de-CH"/>
        </w:rPr>
        <w:t xml:space="preserve"> - </w:t>
      </w:r>
      <w:r>
        <w:rPr>
          <w:lang w:val="fr-FR"/>
        </w:rPr>
        <w:t>1909.5) MHz</w:t>
      </w:r>
    </w:p>
  </w:footnote>
  <w:footnote w:id="87">
    <w:p w14:paraId="01640628" w14:textId="118C5AFE" w:rsidR="00EC1EED" w:rsidRDefault="00EC1EED">
      <w:pPr>
        <w:pStyle w:val="FootnoteText"/>
        <w:rPr>
          <w:lang w:val="fr-FR"/>
        </w:rPr>
      </w:pPr>
      <w:r>
        <w:rPr>
          <w:rStyle w:val="FootnoteReference"/>
        </w:rPr>
        <w:footnoteRef/>
      </w:r>
      <w:r>
        <w:rPr>
          <w:lang w:val="fr-FR"/>
        </w:rPr>
        <w:t xml:space="preserve"> </w:t>
      </w:r>
      <m:oMath>
        <m:r>
          <w:rPr>
            <w:rFonts w:ascii="Cambria Math" w:hAnsi="Cambria Math"/>
            <w:lang w:val="fr-FR"/>
          </w:rPr>
          <m:t xml:space="preserve">24 </m:t>
        </m:r>
        <m:r>
          <m:rPr>
            <m:sty m:val="p"/>
          </m:rPr>
          <w:rPr>
            <w:rFonts w:ascii="Cambria Math" w:hAnsi="Cambria Math"/>
          </w:rPr>
          <m:t>dBm</m:t>
        </m:r>
        <m:r>
          <w:rPr>
            <w:rFonts w:ascii="Cambria Math" w:hAnsi="Cambria Math"/>
            <w:lang w:val="fr-FR"/>
          </w:rPr>
          <m:t>-</m:t>
        </m:r>
        <m:d>
          <m:dPr>
            <m:ctrlPr>
              <w:rPr>
                <w:rFonts w:ascii="Cambria Math" w:hAnsi="Cambria Math"/>
              </w:rPr>
            </m:ctrlPr>
          </m:dPr>
          <m:e>
            <m:r>
              <m:rPr>
                <m:sty m:val="p"/>
              </m:rPr>
              <w:rPr>
                <w:rFonts w:ascii="Cambria Math" w:hAnsi="Cambria Math"/>
                <w:lang w:val="de-CH"/>
              </w:rPr>
              <m:t>38+30</m:t>
            </m:r>
            <m:sSub>
              <m:sSubPr>
                <m:ctrlPr>
                  <w:rPr>
                    <w:rFonts w:ascii="Cambria Math" w:hAnsi="Cambria Math"/>
                  </w:rPr>
                </m:ctrlPr>
              </m:sSubPr>
              <m:e>
                <m:r>
                  <m:rPr>
                    <m:sty m:val="p"/>
                  </m:rPr>
                  <w:rPr>
                    <w:rFonts w:ascii="Cambria Math" w:hAnsi="Cambria Math"/>
                  </w:rPr>
                  <m:t>log</m:t>
                </m:r>
              </m:e>
              <m:sub>
                <m:r>
                  <m:rPr>
                    <m:sty m:val="p"/>
                  </m:rPr>
                  <w:rPr>
                    <w:rFonts w:ascii="Cambria Math" w:hAnsi="Cambria Math"/>
                    <w:lang w:val="de-CH"/>
                  </w:rPr>
                  <m:t>10</m:t>
                </m:r>
              </m:sub>
            </m:sSub>
            <m:d>
              <m:dPr>
                <m:ctrlPr>
                  <w:rPr>
                    <w:rFonts w:ascii="Cambria Math" w:hAnsi="Cambria Math"/>
                  </w:rPr>
                </m:ctrlPr>
              </m:dPr>
              <m:e>
                <m:r>
                  <m:rPr>
                    <m:sty m:val="p"/>
                  </m:rPr>
                  <w:rPr>
                    <w:rFonts w:ascii="Cambria Math" w:hAnsi="Cambria Math"/>
                    <w:lang w:val="de-CH"/>
                  </w:rPr>
                  <m:t>50</m:t>
                </m:r>
                <m:r>
                  <m:rPr>
                    <m:sty m:val="p"/>
                  </m:rPr>
                  <w:rPr>
                    <w:rFonts w:ascii="Cambria Math" w:hAnsi="Cambria Math"/>
                  </w:rPr>
                  <m:t>m</m:t>
                </m:r>
              </m:e>
            </m:d>
          </m:e>
        </m:d>
        <m:r>
          <m:rPr>
            <m:sty m:val="p"/>
          </m:rPr>
          <w:rPr>
            <w:rFonts w:ascii="Cambria Math" w:hAnsi="Cambria Math"/>
            <w:lang w:val="de-CH"/>
          </w:rPr>
          <m:t xml:space="preserve"> </m:t>
        </m:r>
        <m:r>
          <m:rPr>
            <m:sty m:val="p"/>
          </m:rPr>
          <w:rPr>
            <w:rFonts w:ascii="Cambria Math" w:hAnsi="Cambria Math"/>
          </w:rPr>
          <m:t>dB</m:t>
        </m:r>
      </m:oMath>
      <w:r>
        <w:rPr>
          <w:lang w:val="fr-FR"/>
        </w:rPr>
        <w:t xml:space="preserve"> </w:t>
      </w:r>
    </w:p>
  </w:footnote>
  <w:footnote w:id="88">
    <w:p w14:paraId="754CE852" w14:textId="508B6A96" w:rsidR="00EC1EED" w:rsidRPr="00A564EF" w:rsidRDefault="00EC1EED">
      <w:pPr>
        <w:pStyle w:val="FootnoteText"/>
      </w:pPr>
      <w:r>
        <w:rPr>
          <w:rStyle w:val="FootnoteReference"/>
        </w:rPr>
        <w:footnoteRef/>
      </w:r>
      <w:r w:rsidRPr="00A564EF">
        <w:t xml:space="preserve"> </w:t>
      </w:r>
      <m:oMath>
        <m:f>
          <m:fPr>
            <m:ctrlPr>
              <w:rPr>
                <w:rFonts w:ascii="Cambria Math" w:hAnsi="Cambria Math"/>
              </w:rPr>
            </m:ctrlPr>
          </m:fPr>
          <m:num>
            <m:r>
              <m:rPr>
                <m:sty m:val="p"/>
              </m:rPr>
              <w:rPr>
                <w:rFonts w:ascii="Cambria Math" w:hAnsi="Cambria Math"/>
                <w:lang w:val="en-US"/>
              </w:rPr>
              <m:t xml:space="preserve">5 </m:t>
            </m:r>
            <m:r>
              <m:rPr>
                <m:sty m:val="p"/>
              </m:rPr>
              <w:rPr>
                <w:rFonts w:ascii="Cambria Math" w:hAnsi="Cambria Math"/>
              </w:rPr>
              <m:t>m</m:t>
            </m:r>
          </m:num>
          <m:den>
            <m:r>
              <m:rPr>
                <m:sty m:val="p"/>
              </m:rPr>
              <w:rPr>
                <w:rFonts w:ascii="Cambria Math" w:hAnsi="Cambria Math"/>
              </w:rPr>
              <m:t>cos</m:t>
            </m:r>
            <m:d>
              <m:dPr>
                <m:ctrlPr>
                  <w:rPr>
                    <w:rFonts w:ascii="Cambria Math" w:hAnsi="Cambria Math"/>
                  </w:rPr>
                </m:ctrlPr>
              </m:dPr>
              <m:e>
                <m:r>
                  <m:rPr>
                    <m:sty m:val="p"/>
                  </m:rPr>
                  <w:rPr>
                    <w:rFonts w:ascii="Cambria Math" w:hAnsi="Cambria Math"/>
                    <w:lang w:val="en-US"/>
                  </w:rPr>
                  <m:t>24°</m:t>
                </m:r>
              </m:e>
            </m:d>
          </m:den>
        </m:f>
      </m:oMath>
      <w:r w:rsidRPr="00A564EF">
        <w:t xml:space="preserve"> </w:t>
      </w:r>
    </w:p>
  </w:footnote>
  <w:footnote w:id="89">
    <w:p w14:paraId="2279900C" w14:textId="1A077AF8" w:rsidR="00EC1EED" w:rsidRDefault="00EC1EED">
      <w:pPr>
        <w:pStyle w:val="FootnoteText"/>
      </w:pPr>
      <w:r>
        <w:rPr>
          <w:rStyle w:val="FootnoteReference"/>
        </w:rPr>
        <w:footnoteRef/>
      </w:r>
      <w:r>
        <w:t xml:space="preserve"> </w:t>
      </w:r>
      <m:oMath>
        <m:r>
          <w:rPr>
            <w:rFonts w:ascii="Cambria Math" w:hAnsi="Cambria Math"/>
          </w:rPr>
          <m:t xml:space="preserve">32.45 </m:t>
        </m:r>
        <m:r>
          <m:rPr>
            <m:sty m:val="p"/>
          </m:rPr>
          <w:rPr>
            <w:rFonts w:ascii="Cambria Math" w:hAnsi="Cambria Math"/>
          </w:rPr>
          <m:t>dB</m:t>
        </m:r>
        <m:r>
          <w:rPr>
            <w:rFonts w:ascii="Cambria Math" w:hAnsi="Cambria Math"/>
          </w:rPr>
          <m:t>+20*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rPr>
            </m:ctrlPr>
          </m:dPr>
          <m:e>
            <m:r>
              <m:rPr>
                <m:sty m:val="p"/>
              </m:rPr>
              <w:rPr>
                <w:rFonts w:ascii="Cambria Math" w:hAnsi="Cambria Math"/>
              </w:rPr>
              <m:t>1900 MHz</m:t>
            </m:r>
          </m:e>
        </m:d>
        <m:r>
          <w:rPr>
            <w:rFonts w:ascii="Cambria Math" w:hAnsi="Cambria Math"/>
          </w:rPr>
          <m:t>+20*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rPr>
            </m:ctrlPr>
          </m:dPr>
          <m:e>
            <m:f>
              <m:fPr>
                <m:ctrlPr>
                  <w:rPr>
                    <w:rFonts w:ascii="Cambria Math" w:hAnsi="Cambria Math"/>
                  </w:rPr>
                </m:ctrlPr>
              </m:fPr>
              <m:num>
                <m:r>
                  <m:rPr>
                    <m:sty m:val="p"/>
                  </m:rPr>
                  <w:rPr>
                    <w:rFonts w:ascii="Cambria Math" w:hAnsi="Cambria Math"/>
                  </w:rPr>
                  <m:t>5.5 m</m:t>
                </m:r>
              </m:num>
              <m:den>
                <m:r>
                  <m:rPr>
                    <m:sty m:val="p"/>
                  </m:rPr>
                  <w:rPr>
                    <w:rFonts w:ascii="Cambria Math" w:hAnsi="Cambria Math"/>
                  </w:rPr>
                  <m:t>1 km</m:t>
                </m:r>
              </m:den>
            </m:f>
          </m:e>
        </m:d>
        <m:r>
          <w:rPr>
            <w:rFonts w:ascii="Cambria Math" w:hAnsi="Cambria Math"/>
          </w:rPr>
          <m:t xml:space="preserve">+20 </m:t>
        </m:r>
        <m:r>
          <m:rPr>
            <m:sty m:val="p"/>
          </m:rPr>
          <w:rPr>
            <w:rFonts w:ascii="Cambria Math" w:hAnsi="Cambria Math"/>
          </w:rPr>
          <m:t>dB</m:t>
        </m:r>
      </m:oMath>
      <w:r>
        <w:t xml:space="preserve"> (formula 4 in Report ITU-R P.525 [44]). </w:t>
      </w:r>
    </w:p>
  </w:footnote>
  <w:footnote w:id="90">
    <w:p w14:paraId="2C97DDEC" w14:textId="77777777" w:rsidR="00EC1EED" w:rsidRDefault="00EC1EED">
      <w:pPr>
        <w:pStyle w:val="FootnoteText"/>
      </w:pPr>
      <w:r>
        <w:rPr>
          <w:rStyle w:val="FootnoteReference"/>
        </w:rPr>
        <w:footnoteRef/>
      </w:r>
      <w:r>
        <w:t xml:space="preserve"> 31 dBm (output power) - 3 dB (hardware loss) + 6.6 dBi (antenna gain) - 72.8 dB (path loss)</w:t>
      </w:r>
    </w:p>
  </w:footnote>
  <w:footnote w:id="91">
    <w:p w14:paraId="549D0A32" w14:textId="77777777" w:rsidR="00EC1EED" w:rsidRPr="0036135E" w:rsidRDefault="00EC1EED" w:rsidP="0024446E">
      <w:pPr>
        <w:pStyle w:val="FootnoteText"/>
      </w:pPr>
      <w:r>
        <w:rPr>
          <w:rStyle w:val="FootnoteReference"/>
        </w:rPr>
        <w:footnoteRef/>
      </w:r>
      <w:r>
        <w:t xml:space="preserve"> </w:t>
      </w:r>
      <w:r w:rsidRPr="0036135E">
        <w:t>To determine the interference effect from FRMCS systems on DECT systems, calculations of protection distances were carried out based on two different approaches:</w:t>
      </w:r>
    </w:p>
    <w:p w14:paraId="279CF3F0" w14:textId="77777777" w:rsidR="00EC1EED" w:rsidRPr="0036135E" w:rsidRDefault="00EC1EED" w:rsidP="0024446E">
      <w:pPr>
        <w:pStyle w:val="FootnoteText"/>
      </w:pPr>
      <w:r>
        <w:t>- f</w:t>
      </w:r>
      <w:r w:rsidRPr="0036135E">
        <w:t>irst analysis: Influence of FRMCS systems on DECT systems based on technical specifications from ETSI,  for details see section 6.2.6.</w:t>
      </w:r>
    </w:p>
    <w:p w14:paraId="4B46F483" w14:textId="77777777" w:rsidR="00EC1EED" w:rsidRDefault="00EC1EED" w:rsidP="0024446E">
      <w:pPr>
        <w:pStyle w:val="FootnoteText"/>
      </w:pPr>
      <w:r>
        <w:t>- s</w:t>
      </w:r>
      <w:r w:rsidRPr="0036135E">
        <w:t>econd analysis: Influence of FRMCS systems on DECT systems based on laboratory measurements using two different DECT receiver power to estimate its sensitivity level (lowest value reflected in the executive summary), for details see section 6.3.6.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2F0DB7" w14:textId="2A40D200" w:rsidR="00EC1EED" w:rsidRDefault="00EC1EED">
    <w:pPr>
      <w:pStyle w:val="ECCpageHeader"/>
    </w:pPr>
    <w:r>
      <w:t xml:space="preserve">ECC REPORT 314 - Page </w:t>
    </w:r>
    <w:r>
      <w:fldChar w:fldCharType="begin"/>
    </w:r>
    <w:r>
      <w:instrText xml:space="preserve"> PAGE  \* Arabic  \* MERGEFORMAT </w:instrText>
    </w:r>
    <w:r>
      <w:fldChar w:fldCharType="separate"/>
    </w:r>
    <w:r>
      <w:rPr>
        <w:noProof/>
      </w:rPr>
      <w:t>4</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8C8248" w14:textId="13C51F45" w:rsidR="00EC1EED" w:rsidRDefault="00EC1EED">
    <w:pPr>
      <w:pStyle w:val="ECCpageHeader"/>
      <w:rPr>
        <w:lang w:val="en-GB"/>
      </w:rPr>
    </w:pPr>
    <w:r>
      <w:rPr>
        <w:lang w:val="en-GB"/>
      </w:rPr>
      <w:tab/>
    </w:r>
    <w:r>
      <w:rPr>
        <w:lang w:val="en-GB"/>
      </w:rPr>
      <w:tab/>
      <w:t xml:space="preserve">ECC REPORT </w:t>
    </w:r>
    <w:r w:rsidRPr="001146E7">
      <w:rPr>
        <w:lang w:val="en-GB"/>
      </w:rPr>
      <w:t>314</w:t>
    </w:r>
    <w:r>
      <w:rPr>
        <w:lang w:val="en-GB"/>
      </w:rPr>
      <w:t xml:space="preserve"> - Page </w:t>
    </w:r>
    <w:r>
      <w:fldChar w:fldCharType="begin"/>
    </w:r>
    <w:r>
      <w:rPr>
        <w:lang w:val="en-GB"/>
      </w:rPr>
      <w:instrText xml:space="preserve"> PAGE  \* Arabic  \* MERGEFORMAT </w:instrText>
    </w:r>
    <w:r>
      <w:fldChar w:fldCharType="separate"/>
    </w:r>
    <w:r>
      <w:rPr>
        <w:noProof/>
        <w:lang w:val="en-GB"/>
      </w:rPr>
      <w:t>3</w:t>
    </w:r>
    <w:r>
      <w:fldChar w:fldCharType="end"/>
    </w:r>
  </w:p>
  <w:p w14:paraId="6F6EFA8A" w14:textId="77777777" w:rsidR="00EC1EED" w:rsidRDefault="00EC1EE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06983C" w14:textId="68DE110B" w:rsidR="00EC1EED" w:rsidRDefault="00EC1EED">
    <w:pPr>
      <w:pStyle w:val="ECCpageHeader"/>
    </w:pPr>
    <w:r>
      <w:rPr>
        <w:noProof/>
        <w:lang w:val="fr-FR" w:eastAsia="fr-FR"/>
      </w:rPr>
      <w:drawing>
        <wp:anchor distT="0" distB="0" distL="114300" distR="114300" simplePos="0" relativeHeight="251663360" behindDoc="0" locked="0" layoutInCell="1" allowOverlap="1" wp14:anchorId="728FA4C5" wp14:editId="0BB1011F">
          <wp:simplePos x="0" y="0"/>
          <wp:positionH relativeFrom="page">
            <wp:posOffset>5717540</wp:posOffset>
          </wp:positionH>
          <wp:positionV relativeFrom="page">
            <wp:posOffset>648335</wp:posOffset>
          </wp:positionV>
          <wp:extent cx="1461770" cy="546100"/>
          <wp:effectExtent l="25400" t="0" r="11430" b="0"/>
          <wp:wrapNone/>
          <wp:docPr id="22"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ecc_logo"/>
                  <pic:cNvPicPr>
                    <a:picLocks noChangeAspect="1" noChangeArrowheads="1"/>
                  </pic:cNvPicPr>
                </pic:nvPicPr>
                <pic:blipFill>
                  <a:blip r:embed="rId1"/>
                  <a:srcRect/>
                  <a:stretch>
                    <a:fillRect/>
                  </a:stretch>
                </pic:blipFill>
                <pic:spPr>
                  <a:xfrm>
                    <a:off x="0" y="0"/>
                    <a:ext cx="1461770" cy="546100"/>
                  </a:xfrm>
                  <a:prstGeom prst="rect">
                    <a:avLst/>
                  </a:prstGeom>
                  <a:noFill/>
                </pic:spPr>
              </pic:pic>
            </a:graphicData>
          </a:graphic>
        </wp:anchor>
      </w:drawing>
    </w:r>
    <w:r>
      <w:rPr>
        <w:noProof/>
        <w:lang w:val="fr-FR" w:eastAsia="fr-FR"/>
      </w:rPr>
      <w:drawing>
        <wp:anchor distT="0" distB="0" distL="114300" distR="114300" simplePos="0" relativeHeight="251662336" behindDoc="0" locked="0" layoutInCell="1" allowOverlap="1" wp14:anchorId="2084B6F0" wp14:editId="1E6AE344">
          <wp:simplePos x="0" y="0"/>
          <wp:positionH relativeFrom="page">
            <wp:posOffset>572770</wp:posOffset>
          </wp:positionH>
          <wp:positionV relativeFrom="page">
            <wp:posOffset>457200</wp:posOffset>
          </wp:positionV>
          <wp:extent cx="889000" cy="889000"/>
          <wp:effectExtent l="25400" t="0" r="0" b="0"/>
          <wp:wrapNone/>
          <wp:docPr id="330"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ept logo"/>
                  <pic:cNvPicPr>
                    <a:picLocks noChangeAspect="1" noChangeArrowheads="1"/>
                  </pic:cNvPicPr>
                </pic:nvPicPr>
                <pic:blipFill>
                  <a:blip r:embed="rId2"/>
                  <a:srcRect/>
                  <a:stretch>
                    <a:fillRect/>
                  </a:stretch>
                </pic:blipFill>
                <pic:spPr>
                  <a:xfrm>
                    <a:off x="0" y="0"/>
                    <a:ext cx="889000" cy="889000"/>
                  </a:xfrm>
                  <a:prstGeom prst="rect">
                    <a:avLst/>
                  </a:prstGeom>
                  <a:noFill/>
                </pic:spPr>
              </pic:pic>
            </a:graphicData>
          </a:graphic>
        </wp:anchor>
      </w:drawing>
    </w:r>
  </w:p>
  <w:p w14:paraId="780B1CD2" w14:textId="77777777" w:rsidR="00EC1EED" w:rsidRDefault="00EC1EED">
    <w:pPr>
      <w:pStyle w:val="ECCpageHeader"/>
    </w:pPr>
  </w:p>
  <w:p w14:paraId="5D5D9B20" w14:textId="77777777" w:rsidR="00EC1EED" w:rsidRDefault="00EC1EED">
    <w:pPr>
      <w:pStyle w:val="ECCpageHeader"/>
    </w:pPr>
  </w:p>
  <w:sdt>
    <w:sdtPr>
      <w:id w:val="-1639176003"/>
      <w:showingPlcHdr/>
    </w:sdtPr>
    <w:sdtEndPr/>
    <w:sdtContent>
      <w:p w14:paraId="6B14F7C2" w14:textId="5A7809E5" w:rsidR="00EC1EED" w:rsidRDefault="00EC1EED">
        <w:pPr>
          <w:pStyle w:val="ECCpageHeader"/>
        </w:pPr>
        <w:r>
          <w:t xml:space="preserve">     </w:t>
        </w:r>
      </w:p>
    </w:sdtContent>
  </w:sdt>
  <w:p w14:paraId="1E71C537" w14:textId="77777777" w:rsidR="00EC1EED" w:rsidRDefault="00EC1EED">
    <w:pPr>
      <w:pStyle w:val="ECCpage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534100"/>
    <w:multiLevelType w:val="hybridMultilevel"/>
    <w:tmpl w:val="C02A9308"/>
    <w:lvl w:ilvl="0" w:tplc="61B83010">
      <w:start w:val="1"/>
      <w:numFmt w:val="bullet"/>
      <w:lvlText w:val=""/>
      <w:lvlJc w:val="left"/>
      <w:pPr>
        <w:ind w:left="720" w:hanging="360"/>
      </w:pPr>
      <w:rPr>
        <w:rFonts w:ascii="Wingdings" w:hAnsi="Wingdings" w:hint="default"/>
        <w:color w:val="D2232A"/>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cs="Wingdings" w:hint="default"/>
      </w:rPr>
    </w:lvl>
    <w:lvl w:ilvl="3" w:tplc="04060001" w:tentative="1">
      <w:start w:val="1"/>
      <w:numFmt w:val="bullet"/>
      <w:lvlText w:val=""/>
      <w:lvlJc w:val="left"/>
      <w:pPr>
        <w:ind w:left="2880" w:hanging="360"/>
      </w:pPr>
      <w:rPr>
        <w:rFonts w:ascii="Symbol" w:hAnsi="Symbol" w:cs="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cs="Wingdings" w:hint="default"/>
      </w:rPr>
    </w:lvl>
    <w:lvl w:ilvl="6" w:tplc="04060001" w:tentative="1">
      <w:start w:val="1"/>
      <w:numFmt w:val="bullet"/>
      <w:lvlText w:val=""/>
      <w:lvlJc w:val="left"/>
      <w:pPr>
        <w:ind w:left="5040" w:hanging="360"/>
      </w:pPr>
      <w:rPr>
        <w:rFonts w:ascii="Symbol" w:hAnsi="Symbol" w:cs="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7173A9F"/>
    <w:multiLevelType w:val="hybridMultilevel"/>
    <w:tmpl w:val="FF506D4A"/>
    <w:lvl w:ilvl="0" w:tplc="61B83010">
      <w:start w:val="1"/>
      <w:numFmt w:val="bullet"/>
      <w:lvlText w:val=""/>
      <w:lvlJc w:val="left"/>
      <w:pPr>
        <w:ind w:left="1440" w:hanging="360"/>
      </w:pPr>
      <w:rPr>
        <w:rFonts w:ascii="Wingdings" w:hAnsi="Wingdings" w:hint="default"/>
        <w:color w:val="D2232A"/>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2" w15:restartNumberingAfterBreak="0">
    <w:nsid w:val="0FEB4A7C"/>
    <w:multiLevelType w:val="multilevel"/>
    <w:tmpl w:val="0FEB4A7C"/>
    <w:lvl w:ilvl="0">
      <w:start w:val="1"/>
      <w:numFmt w:val="bullet"/>
      <w:pStyle w:val="ECCBulletsLv1"/>
      <w:lvlText w:val=""/>
      <w:lvlJc w:val="left"/>
      <w:pPr>
        <w:ind w:left="360" w:hanging="360"/>
      </w:pPr>
      <w:rPr>
        <w:rFonts w:ascii="Wingdings" w:hAnsi="Wingdings" w:hint="default"/>
        <w:color w:val="D2232A"/>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4B813BB"/>
    <w:multiLevelType w:val="multilevel"/>
    <w:tmpl w:val="14B813BB"/>
    <w:lvl w:ilvl="0">
      <w:numFmt w:val="bullet"/>
      <w:lvlText w:val="-"/>
      <w:lvlJc w:val="left"/>
      <w:pPr>
        <w:ind w:left="720" w:hanging="360"/>
      </w:pPr>
      <w:rPr>
        <w:rFonts w:ascii="Arial" w:eastAsia="Calibri"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99772DB"/>
    <w:multiLevelType w:val="hybridMultilevel"/>
    <w:tmpl w:val="A8600AD4"/>
    <w:lvl w:ilvl="0" w:tplc="B36EEF42">
      <w:numFmt w:val="bullet"/>
      <w:lvlText w:val="•"/>
      <w:lvlJc w:val="left"/>
      <w:pPr>
        <w:ind w:left="1065" w:hanging="705"/>
      </w:pPr>
      <w:rPr>
        <w:rFonts w:ascii="Arial" w:eastAsia="Times New Roman"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212F4188"/>
    <w:multiLevelType w:val="multilevel"/>
    <w:tmpl w:val="212F4188"/>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14:shadow w14:blurRad="0" w14:dist="0" w14:dir="0" w14:sx="0" w14:sy="0" w14:kx="0" w14:ky="0" w14:algn="none">
          <w14:srgbClr w14:val="000000"/>
        </w14:shadow>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left" w:pos="1146"/>
        </w:tabs>
        <w:ind w:left="1146" w:hanging="720"/>
      </w:pPr>
      <w:rPr>
        <w:rFonts w:hint="default"/>
      </w:rPr>
    </w:lvl>
    <w:lvl w:ilvl="3">
      <w:start w:val="1"/>
      <w:numFmt w:val="decimal"/>
      <w:pStyle w:val="ECCAnnexheading4"/>
      <w:lvlText w:val="A%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152"/>
        </w:tabs>
        <w:ind w:left="1152" w:hanging="1152"/>
      </w:pPr>
      <w:rPr>
        <w:rFonts w:hint="default"/>
      </w:rPr>
    </w:lvl>
    <w:lvl w:ilvl="6">
      <w:start w:val="1"/>
      <w:numFmt w:val="decimal"/>
      <w:lvlText w:val="%1.%2.%3.%4.%5.%6.%7"/>
      <w:lvlJc w:val="left"/>
      <w:pPr>
        <w:tabs>
          <w:tab w:val="left" w:pos="1296"/>
        </w:tabs>
        <w:ind w:left="1296" w:hanging="1296"/>
      </w:pPr>
      <w:rPr>
        <w:rFonts w:hint="default"/>
      </w:rPr>
    </w:lvl>
    <w:lvl w:ilvl="7">
      <w:start w:val="1"/>
      <w:numFmt w:val="decimal"/>
      <w:lvlText w:val="%1.%2.%3.%4.%5.%6.%7.%8"/>
      <w:lvlJc w:val="left"/>
      <w:pPr>
        <w:tabs>
          <w:tab w:val="left" w:pos="1440"/>
        </w:tabs>
        <w:ind w:left="1440" w:hanging="1440"/>
      </w:pPr>
      <w:rPr>
        <w:rFonts w:hint="default"/>
      </w:rPr>
    </w:lvl>
    <w:lvl w:ilvl="8">
      <w:start w:val="1"/>
      <w:numFmt w:val="decimal"/>
      <w:lvlText w:val="%1.%2.%3.%4.%5.%6.%7.%8.%9"/>
      <w:lvlJc w:val="left"/>
      <w:pPr>
        <w:tabs>
          <w:tab w:val="left" w:pos="1584"/>
        </w:tabs>
        <w:ind w:left="1584" w:hanging="1584"/>
      </w:pPr>
      <w:rPr>
        <w:rFonts w:hint="default"/>
      </w:rPr>
    </w:lvl>
  </w:abstractNum>
  <w:abstractNum w:abstractNumId="6" w15:restartNumberingAfterBreak="0">
    <w:nsid w:val="299A2CFC"/>
    <w:multiLevelType w:val="multilevel"/>
    <w:tmpl w:val="0660115C"/>
    <w:lvl w:ilvl="0">
      <w:start w:val="1"/>
      <w:numFmt w:val="decimal"/>
      <w:lvlText w:val="%1."/>
      <w:lvlJc w:val="left"/>
      <w:pPr>
        <w:tabs>
          <w:tab w:val="left" w:pos="340"/>
        </w:tabs>
        <w:ind w:left="340" w:hanging="340"/>
      </w:pPr>
      <w:rPr>
        <w:rFonts w:ascii="Arial" w:hAnsi="Arial" w:hint="default"/>
        <w:b w:val="0"/>
        <w:i w:val="0"/>
        <w:color w:val="D2232A"/>
        <w:sz w:val="20"/>
      </w:rPr>
    </w:lvl>
    <w:lvl w:ilvl="1">
      <w:start w:val="1"/>
      <w:numFmt w:val="bullet"/>
      <w:lvlText w:val=""/>
      <w:lvlJc w:val="left"/>
      <w:pPr>
        <w:tabs>
          <w:tab w:val="left" w:pos="680"/>
        </w:tabs>
        <w:ind w:left="680" w:hanging="340"/>
      </w:pPr>
      <w:rPr>
        <w:rFonts w:ascii="Symbol" w:hAnsi="Symbol" w:hint="default"/>
        <w:b w:val="0"/>
        <w:i w:val="0"/>
        <w:color w:val="D2232A"/>
        <w:sz w:val="20"/>
      </w:rPr>
    </w:lvl>
    <w:lvl w:ilvl="2">
      <w:start w:val="1"/>
      <w:numFmt w:val="bullet"/>
      <w:lvlText w:val=""/>
      <w:lvlJc w:val="left"/>
      <w:pPr>
        <w:tabs>
          <w:tab w:val="left" w:pos="1021"/>
        </w:tabs>
        <w:ind w:left="1021" w:hanging="341"/>
      </w:pPr>
      <w:rPr>
        <w:rFonts w:ascii="Wingdings" w:hAnsi="Wingdings" w:hint="default"/>
        <w:color w:val="D2232A"/>
      </w:rPr>
    </w:lvl>
    <w:lvl w:ilvl="3">
      <w:start w:val="1"/>
      <w:numFmt w:val="none"/>
      <w:lvlText w:val=""/>
      <w:lvlJc w:val="left"/>
      <w:pPr>
        <w:tabs>
          <w:tab w:val="left"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7" w15:restartNumberingAfterBreak="0">
    <w:nsid w:val="29D20FEF"/>
    <w:multiLevelType w:val="hybridMultilevel"/>
    <w:tmpl w:val="4FDAF79C"/>
    <w:lvl w:ilvl="0" w:tplc="B36EEF42">
      <w:numFmt w:val="bullet"/>
      <w:lvlText w:val="•"/>
      <w:lvlJc w:val="left"/>
      <w:pPr>
        <w:ind w:left="1065" w:hanging="705"/>
      </w:pPr>
      <w:rPr>
        <w:rFonts w:ascii="Arial" w:eastAsia="Times New Roman"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2A0A7C33"/>
    <w:multiLevelType w:val="hybridMultilevel"/>
    <w:tmpl w:val="81E804EC"/>
    <w:lvl w:ilvl="0" w:tplc="2718434E">
      <w:start w:val="1"/>
      <w:numFmt w:val="decimal"/>
      <w:pStyle w:val="ECCEditorsNote"/>
      <w:lvlText w:val="Editor's Note %1:"/>
      <w:lvlJc w:val="left"/>
      <w:pPr>
        <w:tabs>
          <w:tab w:val="num" w:pos="2409"/>
        </w:tabs>
        <w:ind w:left="240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2DC635ED"/>
    <w:multiLevelType w:val="multilevel"/>
    <w:tmpl w:val="2DC635ED"/>
    <w:lvl w:ilvl="0">
      <w:start w:val="6"/>
      <w:numFmt w:val="bullet"/>
      <w:lvlText w:val=""/>
      <w:lvlJc w:val="left"/>
      <w:pPr>
        <w:ind w:left="2481" w:hanging="360"/>
      </w:pPr>
      <w:rPr>
        <w:rFonts w:ascii="Wingdings" w:eastAsia="Calibri" w:hAnsi="Wingdings" w:cs="Arial" w:hint="default"/>
      </w:rPr>
    </w:lvl>
    <w:lvl w:ilvl="1">
      <w:start w:val="1"/>
      <w:numFmt w:val="bullet"/>
      <w:lvlText w:val="o"/>
      <w:lvlJc w:val="left"/>
      <w:pPr>
        <w:ind w:left="3201" w:hanging="360"/>
      </w:pPr>
      <w:rPr>
        <w:rFonts w:ascii="Courier New" w:hAnsi="Courier New" w:cs="Courier New" w:hint="default"/>
      </w:rPr>
    </w:lvl>
    <w:lvl w:ilvl="2">
      <w:start w:val="1"/>
      <w:numFmt w:val="bullet"/>
      <w:lvlText w:val=""/>
      <w:lvlJc w:val="left"/>
      <w:pPr>
        <w:ind w:left="3921" w:hanging="360"/>
      </w:pPr>
      <w:rPr>
        <w:rFonts w:ascii="Wingdings" w:hAnsi="Wingdings" w:hint="default"/>
      </w:rPr>
    </w:lvl>
    <w:lvl w:ilvl="3">
      <w:start w:val="1"/>
      <w:numFmt w:val="bullet"/>
      <w:lvlText w:val=""/>
      <w:lvlJc w:val="left"/>
      <w:pPr>
        <w:ind w:left="4641" w:hanging="360"/>
      </w:pPr>
      <w:rPr>
        <w:rFonts w:ascii="Symbol" w:hAnsi="Symbol" w:hint="default"/>
      </w:rPr>
    </w:lvl>
    <w:lvl w:ilvl="4">
      <w:start w:val="1"/>
      <w:numFmt w:val="bullet"/>
      <w:lvlText w:val="o"/>
      <w:lvlJc w:val="left"/>
      <w:pPr>
        <w:ind w:left="5361" w:hanging="360"/>
      </w:pPr>
      <w:rPr>
        <w:rFonts w:ascii="Courier New" w:hAnsi="Courier New" w:cs="Courier New" w:hint="default"/>
      </w:rPr>
    </w:lvl>
    <w:lvl w:ilvl="5">
      <w:start w:val="1"/>
      <w:numFmt w:val="bullet"/>
      <w:lvlText w:val=""/>
      <w:lvlJc w:val="left"/>
      <w:pPr>
        <w:ind w:left="6081" w:hanging="360"/>
      </w:pPr>
      <w:rPr>
        <w:rFonts w:ascii="Wingdings" w:hAnsi="Wingdings" w:hint="default"/>
      </w:rPr>
    </w:lvl>
    <w:lvl w:ilvl="6">
      <w:start w:val="1"/>
      <w:numFmt w:val="bullet"/>
      <w:lvlText w:val=""/>
      <w:lvlJc w:val="left"/>
      <w:pPr>
        <w:ind w:left="6801" w:hanging="360"/>
      </w:pPr>
      <w:rPr>
        <w:rFonts w:ascii="Symbol" w:hAnsi="Symbol" w:hint="default"/>
      </w:rPr>
    </w:lvl>
    <w:lvl w:ilvl="7">
      <w:start w:val="1"/>
      <w:numFmt w:val="bullet"/>
      <w:lvlText w:val="o"/>
      <w:lvlJc w:val="left"/>
      <w:pPr>
        <w:ind w:left="7521" w:hanging="360"/>
      </w:pPr>
      <w:rPr>
        <w:rFonts w:ascii="Courier New" w:hAnsi="Courier New" w:cs="Courier New" w:hint="default"/>
      </w:rPr>
    </w:lvl>
    <w:lvl w:ilvl="8">
      <w:start w:val="1"/>
      <w:numFmt w:val="bullet"/>
      <w:lvlText w:val=""/>
      <w:lvlJc w:val="left"/>
      <w:pPr>
        <w:ind w:left="8241" w:hanging="360"/>
      </w:pPr>
      <w:rPr>
        <w:rFonts w:ascii="Wingdings" w:hAnsi="Wingdings" w:hint="default"/>
      </w:rPr>
    </w:lvl>
  </w:abstractNum>
  <w:abstractNum w:abstractNumId="10" w15:restartNumberingAfterBreak="0">
    <w:nsid w:val="33E10850"/>
    <w:multiLevelType w:val="hybridMultilevel"/>
    <w:tmpl w:val="1A602B3A"/>
    <w:lvl w:ilvl="0" w:tplc="B36EEF42">
      <w:numFmt w:val="bullet"/>
      <w:lvlText w:val="•"/>
      <w:lvlJc w:val="left"/>
      <w:pPr>
        <w:ind w:left="1065" w:hanging="705"/>
      </w:pPr>
      <w:rPr>
        <w:rFonts w:ascii="Arial" w:eastAsia="Times New Roman"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35042AC0"/>
    <w:multiLevelType w:val="hybridMultilevel"/>
    <w:tmpl w:val="7B002D44"/>
    <w:lvl w:ilvl="0" w:tplc="B36EEF42">
      <w:numFmt w:val="bullet"/>
      <w:lvlText w:val="•"/>
      <w:lvlJc w:val="left"/>
      <w:pPr>
        <w:ind w:left="1065" w:hanging="705"/>
      </w:pPr>
      <w:rPr>
        <w:rFonts w:ascii="Arial" w:eastAsia="Times New Roman"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37ED4B4A"/>
    <w:multiLevelType w:val="hybridMultilevel"/>
    <w:tmpl w:val="8F10FF1C"/>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3A367BAE"/>
    <w:multiLevelType w:val="hybridMultilevel"/>
    <w:tmpl w:val="323C9F52"/>
    <w:lvl w:ilvl="0" w:tplc="61B83010">
      <w:start w:val="1"/>
      <w:numFmt w:val="bullet"/>
      <w:lvlText w:val=""/>
      <w:lvlJc w:val="left"/>
      <w:pPr>
        <w:ind w:left="1065" w:hanging="705"/>
      </w:pPr>
      <w:rPr>
        <w:rFonts w:ascii="Wingdings" w:hAnsi="Wingdings" w:hint="default"/>
        <w:color w:val="D2232A"/>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3D163F7A"/>
    <w:multiLevelType w:val="multilevel"/>
    <w:tmpl w:val="3D163F7A"/>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left" w:pos="576"/>
        </w:tabs>
        <w:ind w:left="576" w:hanging="576"/>
      </w:pPr>
      <w:rPr>
        <w:rFonts w:ascii="Arial" w:hAnsi="Arial" w:hint="default"/>
        <w:b/>
        <w:i w:val="0"/>
        <w:sz w:val="20"/>
      </w:rPr>
    </w:lvl>
    <w:lvl w:ilvl="2">
      <w:start w:val="1"/>
      <w:numFmt w:val="decimal"/>
      <w:pStyle w:val="Heading3"/>
      <w:lvlText w:val="%1.%2.%3"/>
      <w:lvlJc w:val="left"/>
      <w:pPr>
        <w:tabs>
          <w:tab w:val="left" w:pos="2421"/>
        </w:tabs>
        <w:ind w:left="2421" w:hanging="720"/>
      </w:pPr>
      <w:rPr>
        <w:rFonts w:ascii="Arial" w:hAnsi="Arial" w:hint="default"/>
        <w:b/>
        <w:i w:val="0"/>
        <w:caps w:val="0"/>
        <w:sz w:val="20"/>
        <w:szCs w:val="20"/>
      </w:rPr>
    </w:lvl>
    <w:lvl w:ilvl="3">
      <w:start w:val="1"/>
      <w:numFmt w:val="decimal"/>
      <w:pStyle w:val="Heading4"/>
      <w:lvlText w:val="%1.%2.%3.%4"/>
      <w:lvlJc w:val="left"/>
      <w:pPr>
        <w:tabs>
          <w:tab w:val="left" w:pos="864"/>
        </w:tabs>
        <w:ind w:left="864" w:hanging="864"/>
      </w:pPr>
      <w:rPr>
        <w:rFonts w:ascii="Arial" w:hAnsi="Arial" w:hint="default"/>
        <w:b w:val="0"/>
        <w:i/>
        <w:sz w:val="20"/>
      </w:rPr>
    </w:lvl>
    <w:lvl w:ilvl="4">
      <w:start w:val="1"/>
      <w:numFmt w:val="decimal"/>
      <w:pStyle w:val="Heading5"/>
      <w:lvlText w:val="%1.%2.%3.%4.%5"/>
      <w:lvlJc w:val="left"/>
      <w:pPr>
        <w:tabs>
          <w:tab w:val="left" w:pos="1008"/>
        </w:tabs>
        <w:ind w:left="1008" w:hanging="1008"/>
      </w:pPr>
      <w:rPr>
        <w:rFonts w:hint="default"/>
        <w:sz w:val="24"/>
      </w:rPr>
    </w:lvl>
    <w:lvl w:ilvl="5">
      <w:start w:val="1"/>
      <w:numFmt w:val="decimal"/>
      <w:pStyle w:val="Heading6"/>
      <w:lvlText w:val="%1.%2.%3.%4.%5.%6"/>
      <w:lvlJc w:val="left"/>
      <w:pPr>
        <w:tabs>
          <w:tab w:val="left" w:pos="1152"/>
        </w:tabs>
        <w:ind w:left="1152" w:hanging="1152"/>
      </w:pPr>
      <w:rPr>
        <w:rFonts w:hint="default"/>
      </w:rPr>
    </w:lvl>
    <w:lvl w:ilvl="6">
      <w:start w:val="1"/>
      <w:numFmt w:val="decimal"/>
      <w:pStyle w:val="Heading7"/>
      <w:lvlText w:val="%1.%2.%3.%4.%5.%6.%7"/>
      <w:lvlJc w:val="left"/>
      <w:pPr>
        <w:tabs>
          <w:tab w:val="left" w:pos="1296"/>
        </w:tabs>
        <w:ind w:left="1296" w:hanging="1296"/>
      </w:pPr>
      <w:rPr>
        <w:rFonts w:hint="default"/>
      </w:rPr>
    </w:lvl>
    <w:lvl w:ilvl="7">
      <w:start w:val="1"/>
      <w:numFmt w:val="decimal"/>
      <w:pStyle w:val="Heading8"/>
      <w:lvlText w:val="%1.%2.%3.%4.%5.%6.%7.%8"/>
      <w:lvlJc w:val="left"/>
      <w:pPr>
        <w:tabs>
          <w:tab w:val="left" w:pos="1440"/>
        </w:tabs>
        <w:ind w:left="1440" w:hanging="1440"/>
      </w:pPr>
      <w:rPr>
        <w:rFonts w:hint="default"/>
      </w:rPr>
    </w:lvl>
    <w:lvl w:ilvl="8">
      <w:start w:val="1"/>
      <w:numFmt w:val="decimal"/>
      <w:pStyle w:val="Heading9"/>
      <w:lvlText w:val="%1.%2.%3.%4.%5.%6.%7.%8.%9"/>
      <w:lvlJc w:val="left"/>
      <w:pPr>
        <w:tabs>
          <w:tab w:val="left" w:pos="1584"/>
        </w:tabs>
        <w:ind w:left="1584" w:hanging="1584"/>
      </w:pPr>
      <w:rPr>
        <w:rFonts w:hint="default"/>
      </w:rPr>
    </w:lvl>
  </w:abstractNum>
  <w:abstractNum w:abstractNumId="15" w15:restartNumberingAfterBreak="0">
    <w:nsid w:val="3E877A2C"/>
    <w:multiLevelType w:val="hybridMultilevel"/>
    <w:tmpl w:val="B406C9F4"/>
    <w:lvl w:ilvl="0" w:tplc="8586E040">
      <w:start w:val="1"/>
      <w:numFmt w:val="lowerLetter"/>
      <w:lvlText w:val="%1)"/>
      <w:lvlJc w:val="left"/>
      <w:pPr>
        <w:ind w:left="1040" w:hanging="360"/>
      </w:pPr>
      <w:rPr>
        <w:rFonts w:hint="default"/>
      </w:rPr>
    </w:lvl>
    <w:lvl w:ilvl="1" w:tplc="04060019" w:tentative="1">
      <w:start w:val="1"/>
      <w:numFmt w:val="lowerLetter"/>
      <w:lvlText w:val="%2."/>
      <w:lvlJc w:val="left"/>
      <w:pPr>
        <w:ind w:left="1760" w:hanging="360"/>
      </w:pPr>
    </w:lvl>
    <w:lvl w:ilvl="2" w:tplc="0406001B" w:tentative="1">
      <w:start w:val="1"/>
      <w:numFmt w:val="lowerRoman"/>
      <w:lvlText w:val="%3."/>
      <w:lvlJc w:val="right"/>
      <w:pPr>
        <w:ind w:left="2480" w:hanging="180"/>
      </w:pPr>
    </w:lvl>
    <w:lvl w:ilvl="3" w:tplc="0406000F" w:tentative="1">
      <w:start w:val="1"/>
      <w:numFmt w:val="decimal"/>
      <w:lvlText w:val="%4."/>
      <w:lvlJc w:val="left"/>
      <w:pPr>
        <w:ind w:left="3200" w:hanging="360"/>
      </w:pPr>
    </w:lvl>
    <w:lvl w:ilvl="4" w:tplc="04060019" w:tentative="1">
      <w:start w:val="1"/>
      <w:numFmt w:val="lowerLetter"/>
      <w:lvlText w:val="%5."/>
      <w:lvlJc w:val="left"/>
      <w:pPr>
        <w:ind w:left="3920" w:hanging="360"/>
      </w:pPr>
    </w:lvl>
    <w:lvl w:ilvl="5" w:tplc="0406001B" w:tentative="1">
      <w:start w:val="1"/>
      <w:numFmt w:val="lowerRoman"/>
      <w:lvlText w:val="%6."/>
      <w:lvlJc w:val="right"/>
      <w:pPr>
        <w:ind w:left="4640" w:hanging="180"/>
      </w:pPr>
    </w:lvl>
    <w:lvl w:ilvl="6" w:tplc="0406000F" w:tentative="1">
      <w:start w:val="1"/>
      <w:numFmt w:val="decimal"/>
      <w:lvlText w:val="%7."/>
      <w:lvlJc w:val="left"/>
      <w:pPr>
        <w:ind w:left="5360" w:hanging="360"/>
      </w:pPr>
    </w:lvl>
    <w:lvl w:ilvl="7" w:tplc="04060019" w:tentative="1">
      <w:start w:val="1"/>
      <w:numFmt w:val="lowerLetter"/>
      <w:lvlText w:val="%8."/>
      <w:lvlJc w:val="left"/>
      <w:pPr>
        <w:ind w:left="6080" w:hanging="360"/>
      </w:pPr>
    </w:lvl>
    <w:lvl w:ilvl="8" w:tplc="0406001B" w:tentative="1">
      <w:start w:val="1"/>
      <w:numFmt w:val="lowerRoman"/>
      <w:lvlText w:val="%9."/>
      <w:lvlJc w:val="right"/>
      <w:pPr>
        <w:ind w:left="6800" w:hanging="180"/>
      </w:pPr>
    </w:lvl>
  </w:abstractNum>
  <w:abstractNum w:abstractNumId="16" w15:restartNumberingAfterBreak="0">
    <w:nsid w:val="3FF90581"/>
    <w:multiLevelType w:val="hybridMultilevel"/>
    <w:tmpl w:val="2DB4AAAE"/>
    <w:lvl w:ilvl="0" w:tplc="B36EEF42">
      <w:numFmt w:val="bullet"/>
      <w:lvlText w:val="•"/>
      <w:lvlJc w:val="left"/>
      <w:pPr>
        <w:ind w:left="1065" w:hanging="705"/>
      </w:pPr>
      <w:rPr>
        <w:rFonts w:ascii="Arial" w:eastAsia="Times New Roman"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45C27005"/>
    <w:multiLevelType w:val="multilevel"/>
    <w:tmpl w:val="45C27005"/>
    <w:lvl w:ilvl="0">
      <w:start w:val="6"/>
      <w:numFmt w:val="bullet"/>
      <w:lvlText w:val=""/>
      <w:lvlJc w:val="left"/>
      <w:pPr>
        <w:ind w:left="2484" w:hanging="360"/>
      </w:pPr>
      <w:rPr>
        <w:rFonts w:ascii="Wingdings" w:eastAsia="Calibri" w:hAnsi="Wingdings" w:cs="Times New Roman" w:hint="default"/>
      </w:rPr>
    </w:lvl>
    <w:lvl w:ilvl="1">
      <w:start w:val="1"/>
      <w:numFmt w:val="bullet"/>
      <w:lvlText w:val="o"/>
      <w:lvlJc w:val="left"/>
      <w:pPr>
        <w:ind w:left="720" w:hanging="360"/>
      </w:pPr>
      <w:rPr>
        <w:rFonts w:ascii="Courier New" w:hAnsi="Courier New" w:cs="Courier New"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2160" w:hanging="360"/>
      </w:pPr>
      <w:rPr>
        <w:rFonts w:ascii="Symbol" w:hAnsi="Symbol" w:hint="default"/>
      </w:rPr>
    </w:lvl>
    <w:lvl w:ilvl="4">
      <w:start w:val="1"/>
      <w:numFmt w:val="bullet"/>
      <w:lvlText w:val="o"/>
      <w:lvlJc w:val="left"/>
      <w:pPr>
        <w:ind w:left="2880" w:hanging="360"/>
      </w:pPr>
      <w:rPr>
        <w:rFonts w:ascii="Courier New" w:hAnsi="Courier New" w:cs="Courier New" w:hint="default"/>
      </w:rPr>
    </w:lvl>
    <w:lvl w:ilvl="5">
      <w:start w:val="1"/>
      <w:numFmt w:val="bullet"/>
      <w:lvlText w:val=""/>
      <w:lvlJc w:val="left"/>
      <w:pPr>
        <w:ind w:left="3600" w:hanging="360"/>
      </w:pPr>
      <w:rPr>
        <w:rFonts w:ascii="Wingdings" w:hAnsi="Wingdings" w:hint="default"/>
      </w:rPr>
    </w:lvl>
    <w:lvl w:ilvl="6">
      <w:start w:val="1"/>
      <w:numFmt w:val="bullet"/>
      <w:lvlText w:val=""/>
      <w:lvlJc w:val="left"/>
      <w:pPr>
        <w:ind w:left="4320" w:hanging="360"/>
      </w:pPr>
      <w:rPr>
        <w:rFonts w:ascii="Symbol" w:hAnsi="Symbol" w:hint="default"/>
      </w:rPr>
    </w:lvl>
    <w:lvl w:ilvl="7">
      <w:start w:val="1"/>
      <w:numFmt w:val="bullet"/>
      <w:lvlText w:val="o"/>
      <w:lvlJc w:val="left"/>
      <w:pPr>
        <w:ind w:left="5040" w:hanging="360"/>
      </w:pPr>
      <w:rPr>
        <w:rFonts w:ascii="Courier New" w:hAnsi="Courier New" w:cs="Courier New" w:hint="default"/>
      </w:rPr>
    </w:lvl>
    <w:lvl w:ilvl="8">
      <w:start w:val="1"/>
      <w:numFmt w:val="bullet"/>
      <w:lvlText w:val=""/>
      <w:lvlJc w:val="left"/>
      <w:pPr>
        <w:ind w:left="5760" w:hanging="360"/>
      </w:pPr>
      <w:rPr>
        <w:rFonts w:ascii="Wingdings" w:hAnsi="Wingdings" w:hint="default"/>
      </w:rPr>
    </w:lvl>
  </w:abstractNum>
  <w:abstractNum w:abstractNumId="18" w15:restartNumberingAfterBreak="0">
    <w:nsid w:val="46E6242A"/>
    <w:multiLevelType w:val="multilevel"/>
    <w:tmpl w:val="46E6242A"/>
    <w:lvl w:ilvl="0">
      <w:start w:val="1"/>
      <w:numFmt w:val="decimal"/>
      <w:pStyle w:val="ECCReference"/>
      <w:lvlText w:val="[%1]"/>
      <w:lvlJc w:val="left"/>
      <w:pPr>
        <w:tabs>
          <w:tab w:val="left" w:pos="397"/>
        </w:tabs>
        <w:ind w:left="397" w:hanging="397"/>
      </w:pPr>
      <w:rPr>
        <w:rFonts w:ascii="Arial" w:hAnsi="Arial" w:hint="default"/>
        <w:b w:val="0"/>
        <w:i w:val="0"/>
        <w:color w:val="D2232A"/>
        <w:sz w:val="18"/>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9" w15:restartNumberingAfterBreak="0">
    <w:nsid w:val="483A14E2"/>
    <w:multiLevelType w:val="hybridMultilevel"/>
    <w:tmpl w:val="CBA04470"/>
    <w:lvl w:ilvl="0" w:tplc="61B83010">
      <w:start w:val="1"/>
      <w:numFmt w:val="bullet"/>
      <w:lvlText w:val=""/>
      <w:lvlJc w:val="left"/>
      <w:pPr>
        <w:ind w:left="720" w:hanging="360"/>
      </w:pPr>
      <w:rPr>
        <w:rFonts w:ascii="Wingdings" w:hAnsi="Wingdings" w:hint="default"/>
        <w:color w:val="D2232A"/>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49BE4C9A"/>
    <w:multiLevelType w:val="multilevel"/>
    <w:tmpl w:val="61B00B62"/>
    <w:lvl w:ilvl="0">
      <w:start w:val="1"/>
      <w:numFmt w:val="decimal"/>
      <w:lvlText w:val="%1."/>
      <w:lvlJc w:val="left"/>
      <w:pPr>
        <w:tabs>
          <w:tab w:val="left" w:pos="340"/>
        </w:tabs>
        <w:ind w:left="340" w:hanging="340"/>
      </w:pPr>
      <w:rPr>
        <w:rFonts w:ascii="Arial" w:hAnsi="Arial" w:hint="default"/>
        <w:b w:val="0"/>
        <w:i w:val="0"/>
        <w:color w:val="D2232A"/>
        <w:sz w:val="20"/>
      </w:rPr>
    </w:lvl>
    <w:lvl w:ilvl="1">
      <w:start w:val="1"/>
      <w:numFmt w:val="bullet"/>
      <w:lvlText w:val=""/>
      <w:lvlJc w:val="left"/>
      <w:pPr>
        <w:tabs>
          <w:tab w:val="left" w:pos="680"/>
        </w:tabs>
        <w:ind w:left="680" w:hanging="340"/>
      </w:pPr>
      <w:rPr>
        <w:rFonts w:ascii="Wingdings" w:hAnsi="Wingdings" w:hint="default"/>
        <w:b w:val="0"/>
        <w:i w:val="0"/>
        <w:color w:val="D2232A"/>
        <w:sz w:val="20"/>
      </w:rPr>
    </w:lvl>
    <w:lvl w:ilvl="2">
      <w:start w:val="1"/>
      <w:numFmt w:val="bullet"/>
      <w:lvlText w:val=""/>
      <w:lvlJc w:val="left"/>
      <w:pPr>
        <w:tabs>
          <w:tab w:val="left" w:pos="1021"/>
        </w:tabs>
        <w:ind w:left="1021" w:hanging="341"/>
      </w:pPr>
      <w:rPr>
        <w:rFonts w:ascii="Wingdings" w:hAnsi="Wingdings" w:hint="default"/>
        <w:color w:val="D2232A"/>
      </w:rPr>
    </w:lvl>
    <w:lvl w:ilvl="3">
      <w:start w:val="1"/>
      <w:numFmt w:val="none"/>
      <w:lvlText w:val=""/>
      <w:lvlJc w:val="left"/>
      <w:pPr>
        <w:tabs>
          <w:tab w:val="left"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1" w15:restartNumberingAfterBreak="0">
    <w:nsid w:val="4CD00CCF"/>
    <w:multiLevelType w:val="hybridMultilevel"/>
    <w:tmpl w:val="EE98DFDE"/>
    <w:lvl w:ilvl="0" w:tplc="B36EEF42">
      <w:numFmt w:val="bullet"/>
      <w:lvlText w:val="•"/>
      <w:lvlJc w:val="left"/>
      <w:pPr>
        <w:ind w:left="1065" w:hanging="705"/>
      </w:pPr>
      <w:rPr>
        <w:rFonts w:ascii="Arial" w:eastAsia="Times New Roman"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4DC0086E"/>
    <w:multiLevelType w:val="hybridMultilevel"/>
    <w:tmpl w:val="2DF80252"/>
    <w:lvl w:ilvl="0" w:tplc="61B83010">
      <w:start w:val="1"/>
      <w:numFmt w:val="bullet"/>
      <w:lvlText w:val=""/>
      <w:lvlJc w:val="left"/>
      <w:pPr>
        <w:ind w:left="1440" w:hanging="360"/>
      </w:pPr>
      <w:rPr>
        <w:rFonts w:ascii="Wingdings" w:hAnsi="Wingdings" w:hint="default"/>
        <w:color w:val="D2232A"/>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23" w15:restartNumberingAfterBreak="0">
    <w:nsid w:val="500931B8"/>
    <w:multiLevelType w:val="hybridMultilevel"/>
    <w:tmpl w:val="3BDCCE6C"/>
    <w:lvl w:ilvl="0" w:tplc="61B83010">
      <w:start w:val="1"/>
      <w:numFmt w:val="bullet"/>
      <w:lvlText w:val=""/>
      <w:lvlJc w:val="left"/>
      <w:pPr>
        <w:ind w:left="720" w:hanging="360"/>
      </w:pPr>
      <w:rPr>
        <w:rFonts w:ascii="Wingdings" w:hAnsi="Wingdings" w:hint="default"/>
        <w:color w:val="D2232A"/>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5CD92B7E"/>
    <w:multiLevelType w:val="hybridMultilevel"/>
    <w:tmpl w:val="8E90B8E8"/>
    <w:lvl w:ilvl="0" w:tplc="61B83010">
      <w:start w:val="1"/>
      <w:numFmt w:val="bullet"/>
      <w:lvlText w:val=""/>
      <w:lvlJc w:val="left"/>
      <w:pPr>
        <w:ind w:left="720" w:hanging="360"/>
      </w:pPr>
      <w:rPr>
        <w:rFonts w:ascii="Wingdings" w:hAnsi="Wingdings" w:hint="default"/>
        <w:color w:val="D2232A"/>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5DD03DBF"/>
    <w:multiLevelType w:val="hybridMultilevel"/>
    <w:tmpl w:val="300CB4FC"/>
    <w:lvl w:ilvl="0" w:tplc="61B83010">
      <w:start w:val="1"/>
      <w:numFmt w:val="bullet"/>
      <w:lvlText w:val=""/>
      <w:lvlJc w:val="left"/>
      <w:pPr>
        <w:ind w:left="1440" w:hanging="360"/>
      </w:pPr>
      <w:rPr>
        <w:rFonts w:ascii="Wingdings" w:hAnsi="Wingdings" w:hint="default"/>
        <w:color w:val="D2232A"/>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26" w15:restartNumberingAfterBreak="0">
    <w:nsid w:val="5FA04A85"/>
    <w:multiLevelType w:val="hybridMultilevel"/>
    <w:tmpl w:val="15EEC990"/>
    <w:lvl w:ilvl="0" w:tplc="B36EEF42">
      <w:numFmt w:val="bullet"/>
      <w:lvlText w:val="•"/>
      <w:lvlJc w:val="left"/>
      <w:pPr>
        <w:ind w:left="1065" w:hanging="705"/>
      </w:pPr>
      <w:rPr>
        <w:rFonts w:ascii="Arial" w:eastAsia="Times New Roman"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645258FA"/>
    <w:multiLevelType w:val="hybridMultilevel"/>
    <w:tmpl w:val="6DC2173C"/>
    <w:lvl w:ilvl="0" w:tplc="61B83010">
      <w:start w:val="1"/>
      <w:numFmt w:val="bullet"/>
      <w:lvlText w:val=""/>
      <w:lvlJc w:val="left"/>
      <w:pPr>
        <w:ind w:left="1065" w:hanging="705"/>
      </w:pPr>
      <w:rPr>
        <w:rFonts w:ascii="Wingdings" w:hAnsi="Wingdings" w:hint="default"/>
        <w:color w:val="D2232A"/>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66726F06"/>
    <w:multiLevelType w:val="hybridMultilevel"/>
    <w:tmpl w:val="ED6871F6"/>
    <w:lvl w:ilvl="0" w:tplc="61B83010">
      <w:start w:val="1"/>
      <w:numFmt w:val="bullet"/>
      <w:lvlText w:val=""/>
      <w:lvlJc w:val="left"/>
      <w:pPr>
        <w:ind w:left="720" w:hanging="360"/>
      </w:pPr>
      <w:rPr>
        <w:rFonts w:ascii="Wingdings" w:hAnsi="Wingdings" w:hint="default"/>
        <w:color w:val="D2232A"/>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68461DB5"/>
    <w:multiLevelType w:val="multilevel"/>
    <w:tmpl w:val="B01CAAD4"/>
    <w:lvl w:ilvl="0">
      <w:start w:val="1"/>
      <w:numFmt w:val="decimal"/>
      <w:lvlText w:val="%1."/>
      <w:lvlJc w:val="left"/>
      <w:pPr>
        <w:tabs>
          <w:tab w:val="left" w:pos="340"/>
        </w:tabs>
        <w:ind w:left="340" w:hanging="340"/>
      </w:pPr>
      <w:rPr>
        <w:rFonts w:ascii="Arial" w:hAnsi="Arial" w:hint="default"/>
        <w:b w:val="0"/>
        <w:i w:val="0"/>
        <w:color w:val="D2232A"/>
        <w:sz w:val="20"/>
      </w:rPr>
    </w:lvl>
    <w:lvl w:ilvl="1">
      <w:start w:val="1"/>
      <w:numFmt w:val="bullet"/>
      <w:lvlText w:val=""/>
      <w:lvlJc w:val="left"/>
      <w:pPr>
        <w:tabs>
          <w:tab w:val="left" w:pos="680"/>
        </w:tabs>
        <w:ind w:left="680" w:hanging="340"/>
      </w:pPr>
      <w:rPr>
        <w:rFonts w:ascii="Wingdings" w:hAnsi="Wingdings" w:hint="default"/>
        <w:b w:val="0"/>
        <w:i w:val="0"/>
        <w:color w:val="D2232A"/>
        <w:sz w:val="20"/>
      </w:rPr>
    </w:lvl>
    <w:lvl w:ilvl="2">
      <w:start w:val="1"/>
      <w:numFmt w:val="bullet"/>
      <w:lvlText w:val=""/>
      <w:lvlJc w:val="left"/>
      <w:pPr>
        <w:tabs>
          <w:tab w:val="left" w:pos="1021"/>
        </w:tabs>
        <w:ind w:left="1021" w:hanging="341"/>
      </w:pPr>
      <w:rPr>
        <w:rFonts w:ascii="Wingdings" w:hAnsi="Wingdings" w:hint="default"/>
        <w:color w:val="D2232A"/>
      </w:rPr>
    </w:lvl>
    <w:lvl w:ilvl="3">
      <w:start w:val="1"/>
      <w:numFmt w:val="none"/>
      <w:lvlText w:val=""/>
      <w:lvlJc w:val="left"/>
      <w:pPr>
        <w:tabs>
          <w:tab w:val="left"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30" w15:restartNumberingAfterBreak="0">
    <w:nsid w:val="6F5D1380"/>
    <w:multiLevelType w:val="hybridMultilevel"/>
    <w:tmpl w:val="7B48F6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77C16F4F"/>
    <w:multiLevelType w:val="multilevel"/>
    <w:tmpl w:val="77C16F4F"/>
    <w:lvl w:ilvl="0">
      <w:start w:val="6"/>
      <w:numFmt w:val="bullet"/>
      <w:lvlText w:val=""/>
      <w:lvlJc w:val="left"/>
      <w:pPr>
        <w:ind w:left="3204" w:hanging="360"/>
      </w:pPr>
      <w:rPr>
        <w:rFonts w:ascii="Wingdings" w:eastAsia="Calibri" w:hAnsi="Wingdings" w:cs="Times New Roman" w:hint="default"/>
      </w:rPr>
    </w:lvl>
    <w:lvl w:ilvl="1">
      <w:start w:val="1"/>
      <w:numFmt w:val="bullet"/>
      <w:lvlText w:val="o"/>
      <w:lvlJc w:val="left"/>
      <w:pPr>
        <w:ind w:left="3924" w:hanging="360"/>
      </w:pPr>
      <w:rPr>
        <w:rFonts w:ascii="Courier New" w:hAnsi="Courier New" w:cs="Courier New" w:hint="default"/>
      </w:rPr>
    </w:lvl>
    <w:lvl w:ilvl="2">
      <w:start w:val="1"/>
      <w:numFmt w:val="bullet"/>
      <w:lvlText w:val=""/>
      <w:lvlJc w:val="left"/>
      <w:pPr>
        <w:ind w:left="4644" w:hanging="360"/>
      </w:pPr>
      <w:rPr>
        <w:rFonts w:ascii="Wingdings" w:hAnsi="Wingdings" w:hint="default"/>
      </w:rPr>
    </w:lvl>
    <w:lvl w:ilvl="3">
      <w:start w:val="1"/>
      <w:numFmt w:val="bullet"/>
      <w:lvlText w:val=""/>
      <w:lvlJc w:val="left"/>
      <w:pPr>
        <w:ind w:left="5364" w:hanging="360"/>
      </w:pPr>
      <w:rPr>
        <w:rFonts w:ascii="Symbol" w:hAnsi="Symbol" w:hint="default"/>
      </w:rPr>
    </w:lvl>
    <w:lvl w:ilvl="4">
      <w:start w:val="1"/>
      <w:numFmt w:val="bullet"/>
      <w:lvlText w:val="o"/>
      <w:lvlJc w:val="left"/>
      <w:pPr>
        <w:ind w:left="6084" w:hanging="360"/>
      </w:pPr>
      <w:rPr>
        <w:rFonts w:ascii="Courier New" w:hAnsi="Courier New" w:cs="Courier New" w:hint="default"/>
      </w:rPr>
    </w:lvl>
    <w:lvl w:ilvl="5">
      <w:start w:val="1"/>
      <w:numFmt w:val="bullet"/>
      <w:lvlText w:val=""/>
      <w:lvlJc w:val="left"/>
      <w:pPr>
        <w:ind w:left="6804" w:hanging="360"/>
      </w:pPr>
      <w:rPr>
        <w:rFonts w:ascii="Wingdings" w:hAnsi="Wingdings" w:hint="default"/>
      </w:rPr>
    </w:lvl>
    <w:lvl w:ilvl="6">
      <w:start w:val="1"/>
      <w:numFmt w:val="bullet"/>
      <w:lvlText w:val=""/>
      <w:lvlJc w:val="left"/>
      <w:pPr>
        <w:ind w:left="7524" w:hanging="360"/>
      </w:pPr>
      <w:rPr>
        <w:rFonts w:ascii="Symbol" w:hAnsi="Symbol" w:hint="default"/>
      </w:rPr>
    </w:lvl>
    <w:lvl w:ilvl="7">
      <w:start w:val="1"/>
      <w:numFmt w:val="bullet"/>
      <w:lvlText w:val="o"/>
      <w:lvlJc w:val="left"/>
      <w:pPr>
        <w:ind w:left="8244" w:hanging="360"/>
      </w:pPr>
      <w:rPr>
        <w:rFonts w:ascii="Courier New" w:hAnsi="Courier New" w:cs="Courier New" w:hint="default"/>
      </w:rPr>
    </w:lvl>
    <w:lvl w:ilvl="8">
      <w:start w:val="1"/>
      <w:numFmt w:val="bullet"/>
      <w:lvlText w:val=""/>
      <w:lvlJc w:val="left"/>
      <w:pPr>
        <w:ind w:left="8964" w:hanging="360"/>
      </w:pPr>
      <w:rPr>
        <w:rFonts w:ascii="Wingdings" w:hAnsi="Wingdings" w:hint="default"/>
      </w:rPr>
    </w:lvl>
  </w:abstractNum>
  <w:abstractNum w:abstractNumId="32" w15:restartNumberingAfterBreak="0">
    <w:nsid w:val="782B5AC2"/>
    <w:multiLevelType w:val="hybridMultilevel"/>
    <w:tmpl w:val="3B2C8EC0"/>
    <w:lvl w:ilvl="0" w:tplc="61B83010">
      <w:start w:val="1"/>
      <w:numFmt w:val="bullet"/>
      <w:lvlText w:val=""/>
      <w:lvlJc w:val="left"/>
      <w:pPr>
        <w:ind w:left="720" w:hanging="360"/>
      </w:pPr>
      <w:rPr>
        <w:rFonts w:ascii="Wingdings" w:hAnsi="Wingdings" w:hint="default"/>
        <w:color w:val="D2232A"/>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3" w15:restartNumberingAfterBreak="0">
    <w:nsid w:val="79AB76DC"/>
    <w:multiLevelType w:val="hybridMultilevel"/>
    <w:tmpl w:val="3D845292"/>
    <w:lvl w:ilvl="0" w:tplc="61B83010">
      <w:start w:val="1"/>
      <w:numFmt w:val="bullet"/>
      <w:lvlText w:val=""/>
      <w:lvlJc w:val="left"/>
      <w:pPr>
        <w:ind w:left="720" w:hanging="360"/>
      </w:pPr>
      <w:rPr>
        <w:rFonts w:ascii="Wingdings" w:hAnsi="Wingdings" w:hint="default"/>
        <w:color w:val="D2232A"/>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7ABF4701"/>
    <w:multiLevelType w:val="hybridMultilevel"/>
    <w:tmpl w:val="445CE636"/>
    <w:lvl w:ilvl="0" w:tplc="61B83010">
      <w:start w:val="1"/>
      <w:numFmt w:val="bullet"/>
      <w:lvlText w:val=""/>
      <w:lvlJc w:val="left"/>
      <w:pPr>
        <w:ind w:left="720" w:hanging="360"/>
      </w:pPr>
      <w:rPr>
        <w:rFonts w:ascii="Wingdings" w:hAnsi="Wingdings" w:hint="default"/>
        <w:color w:val="D2232A"/>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7B0B220F"/>
    <w:multiLevelType w:val="hybridMultilevel"/>
    <w:tmpl w:val="857443CA"/>
    <w:lvl w:ilvl="0" w:tplc="61B83010">
      <w:start w:val="1"/>
      <w:numFmt w:val="bullet"/>
      <w:lvlText w:val=""/>
      <w:lvlJc w:val="left"/>
      <w:pPr>
        <w:ind w:left="1440" w:hanging="360"/>
      </w:pPr>
      <w:rPr>
        <w:rFonts w:ascii="Wingdings" w:hAnsi="Wingdings" w:hint="default"/>
        <w:color w:val="D2232A"/>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num w:numId="1">
    <w:abstractNumId w:val="14"/>
  </w:num>
  <w:num w:numId="2">
    <w:abstractNumId w:val="2"/>
  </w:num>
  <w:num w:numId="3">
    <w:abstractNumId w:val="18"/>
  </w:num>
  <w:num w:numId="4">
    <w:abstractNumId w:val="5"/>
  </w:num>
  <w:num w:numId="5">
    <w:abstractNumId w:val="20"/>
  </w:num>
  <w:num w:numId="6">
    <w:abstractNumId w:val="9"/>
  </w:num>
  <w:num w:numId="7">
    <w:abstractNumId w:val="31"/>
  </w:num>
  <w:num w:numId="8">
    <w:abstractNumId w:val="17"/>
  </w:num>
  <w:num w:numId="9">
    <w:abstractNumId w:val="3"/>
  </w:num>
  <w:num w:numId="10">
    <w:abstractNumId w:val="19"/>
  </w:num>
  <w:num w:numId="11">
    <w:abstractNumId w:val="11"/>
  </w:num>
  <w:num w:numId="12">
    <w:abstractNumId w:val="10"/>
  </w:num>
  <w:num w:numId="13">
    <w:abstractNumId w:val="4"/>
  </w:num>
  <w:num w:numId="14">
    <w:abstractNumId w:val="13"/>
  </w:num>
  <w:num w:numId="15">
    <w:abstractNumId w:val="28"/>
  </w:num>
  <w:num w:numId="16">
    <w:abstractNumId w:val="16"/>
  </w:num>
  <w:num w:numId="17">
    <w:abstractNumId w:val="26"/>
  </w:num>
  <w:num w:numId="18">
    <w:abstractNumId w:val="7"/>
  </w:num>
  <w:num w:numId="19">
    <w:abstractNumId w:val="27"/>
  </w:num>
  <w:num w:numId="20">
    <w:abstractNumId w:val="24"/>
  </w:num>
  <w:num w:numId="21">
    <w:abstractNumId w:val="21"/>
  </w:num>
  <w:num w:numId="2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
  </w:num>
  <w:num w:numId="24">
    <w:abstractNumId w:val="32"/>
  </w:num>
  <w:num w:numId="25">
    <w:abstractNumId w:val="34"/>
  </w:num>
  <w:num w:numId="26">
    <w:abstractNumId w:val="23"/>
  </w:num>
  <w:num w:numId="27">
    <w:abstractNumId w:val="33"/>
  </w:num>
  <w:num w:numId="28">
    <w:abstractNumId w:val="25"/>
  </w:num>
  <w:num w:numId="29">
    <w:abstractNumId w:val="22"/>
  </w:num>
  <w:num w:numId="30">
    <w:abstractNumId w:val="35"/>
  </w:num>
  <w:num w:numId="31">
    <w:abstractNumId w:val="1"/>
  </w:num>
  <w:num w:numId="32">
    <w:abstractNumId w:val="30"/>
  </w:num>
  <w:num w:numId="3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
  </w:num>
  <w:num w:numId="35">
    <w:abstractNumId w:val="0"/>
  </w:num>
  <w:num w:numId="36">
    <w:abstractNumId w:val="6"/>
  </w:num>
  <w:num w:numId="37">
    <w:abstractNumId w:val="12"/>
  </w:num>
  <w:num w:numId="38">
    <w:abstractNumId w:val="15"/>
  </w:num>
  <w:num w:numId="39">
    <w:abstractNumId w:val="2"/>
  </w:num>
  <w:num w:numId="4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9"/>
  <w:proofState w:spelling="clean" w:grammar="clean"/>
  <w:trackRevisions/>
  <w:documentProtection w:formatting="1" w:enforcement="1" w:cryptProviderType="rsaAES" w:cryptAlgorithmClass="hash" w:cryptAlgorithmType="typeAny" w:cryptAlgorithmSid="14" w:cryptSpinCount="100000" w:hash="OphnQ22BXyN/l9yUeODxGSnhL3p/awtxcyEuFmHOzL2EsFwvAJHAjM4yEmLGHRGUrmTSYIppPj97brMAEs2EmA==" w:salt="IrFY4qcr3QB0rL8b6/KCvg=="/>
  <w:defaultTabStop w:val="708"/>
  <w:hyphenationZone w:val="425"/>
  <w:evenAndOddHeaders/>
  <w:characterSpacingControl w:val="doNotCompress"/>
  <w:hdrShapeDefaults>
    <o:shapedefaults v:ext="edit" spidmax="6145"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68FD"/>
    <w:rsid w:val="00000516"/>
    <w:rsid w:val="00001001"/>
    <w:rsid w:val="00001778"/>
    <w:rsid w:val="00003A49"/>
    <w:rsid w:val="00004E37"/>
    <w:rsid w:val="00006A97"/>
    <w:rsid w:val="00007DF7"/>
    <w:rsid w:val="00010416"/>
    <w:rsid w:val="00012690"/>
    <w:rsid w:val="00012E81"/>
    <w:rsid w:val="00013E20"/>
    <w:rsid w:val="0001466A"/>
    <w:rsid w:val="00015890"/>
    <w:rsid w:val="000172F5"/>
    <w:rsid w:val="00017A87"/>
    <w:rsid w:val="000225AE"/>
    <w:rsid w:val="00024243"/>
    <w:rsid w:val="00024747"/>
    <w:rsid w:val="00024B89"/>
    <w:rsid w:val="00025945"/>
    <w:rsid w:val="00026786"/>
    <w:rsid w:val="00027A86"/>
    <w:rsid w:val="0003002F"/>
    <w:rsid w:val="000305D9"/>
    <w:rsid w:val="00031238"/>
    <w:rsid w:val="00032064"/>
    <w:rsid w:val="00034B36"/>
    <w:rsid w:val="00035CB5"/>
    <w:rsid w:val="00036307"/>
    <w:rsid w:val="00036CA2"/>
    <w:rsid w:val="00036CAA"/>
    <w:rsid w:val="00037744"/>
    <w:rsid w:val="00037FFE"/>
    <w:rsid w:val="00040CC4"/>
    <w:rsid w:val="00040EF3"/>
    <w:rsid w:val="0004146F"/>
    <w:rsid w:val="00041915"/>
    <w:rsid w:val="00042BD0"/>
    <w:rsid w:val="00046B89"/>
    <w:rsid w:val="00050132"/>
    <w:rsid w:val="00050214"/>
    <w:rsid w:val="00051025"/>
    <w:rsid w:val="00051645"/>
    <w:rsid w:val="00051D58"/>
    <w:rsid w:val="00052661"/>
    <w:rsid w:val="0005328A"/>
    <w:rsid w:val="00053352"/>
    <w:rsid w:val="000538B6"/>
    <w:rsid w:val="0005394E"/>
    <w:rsid w:val="00053A04"/>
    <w:rsid w:val="00054CA9"/>
    <w:rsid w:val="00055D38"/>
    <w:rsid w:val="00056E2D"/>
    <w:rsid w:val="000604F0"/>
    <w:rsid w:val="00060C68"/>
    <w:rsid w:val="0006283C"/>
    <w:rsid w:val="00062F58"/>
    <w:rsid w:val="0006339B"/>
    <w:rsid w:val="00063C63"/>
    <w:rsid w:val="00064417"/>
    <w:rsid w:val="00064D82"/>
    <w:rsid w:val="00064EFF"/>
    <w:rsid w:val="000659DE"/>
    <w:rsid w:val="000671CA"/>
    <w:rsid w:val="00067B7C"/>
    <w:rsid w:val="0007003C"/>
    <w:rsid w:val="00071B6A"/>
    <w:rsid w:val="000723D8"/>
    <w:rsid w:val="0007241E"/>
    <w:rsid w:val="00073069"/>
    <w:rsid w:val="0007465E"/>
    <w:rsid w:val="00074E7A"/>
    <w:rsid w:val="0007543D"/>
    <w:rsid w:val="000755D3"/>
    <w:rsid w:val="00075677"/>
    <w:rsid w:val="00076B91"/>
    <w:rsid w:val="0007721D"/>
    <w:rsid w:val="00077E6D"/>
    <w:rsid w:val="00080020"/>
    <w:rsid w:val="00081A06"/>
    <w:rsid w:val="00081C47"/>
    <w:rsid w:val="00082ED7"/>
    <w:rsid w:val="0008353E"/>
    <w:rsid w:val="00083B2D"/>
    <w:rsid w:val="00084624"/>
    <w:rsid w:val="0008537A"/>
    <w:rsid w:val="00085AAE"/>
    <w:rsid w:val="000864F9"/>
    <w:rsid w:val="00086669"/>
    <w:rsid w:val="000867A9"/>
    <w:rsid w:val="000879E8"/>
    <w:rsid w:val="00092A62"/>
    <w:rsid w:val="000939B0"/>
    <w:rsid w:val="000952D7"/>
    <w:rsid w:val="00095A5E"/>
    <w:rsid w:val="000971A5"/>
    <w:rsid w:val="000A1110"/>
    <w:rsid w:val="000A1A7D"/>
    <w:rsid w:val="000A1B75"/>
    <w:rsid w:val="000A2D1D"/>
    <w:rsid w:val="000A2E72"/>
    <w:rsid w:val="000A303C"/>
    <w:rsid w:val="000A3DFB"/>
    <w:rsid w:val="000A4F67"/>
    <w:rsid w:val="000A5238"/>
    <w:rsid w:val="000A52C8"/>
    <w:rsid w:val="000A5B20"/>
    <w:rsid w:val="000A72E3"/>
    <w:rsid w:val="000A7353"/>
    <w:rsid w:val="000B0A20"/>
    <w:rsid w:val="000B4169"/>
    <w:rsid w:val="000B4472"/>
    <w:rsid w:val="000B5401"/>
    <w:rsid w:val="000B5A6C"/>
    <w:rsid w:val="000B763A"/>
    <w:rsid w:val="000C000A"/>
    <w:rsid w:val="000C038D"/>
    <w:rsid w:val="000C0405"/>
    <w:rsid w:val="000C0C37"/>
    <w:rsid w:val="000C16C6"/>
    <w:rsid w:val="000C1D75"/>
    <w:rsid w:val="000C1EA8"/>
    <w:rsid w:val="000C2D09"/>
    <w:rsid w:val="000C2FFA"/>
    <w:rsid w:val="000C4AAB"/>
    <w:rsid w:val="000C4EF6"/>
    <w:rsid w:val="000C6E54"/>
    <w:rsid w:val="000C7A91"/>
    <w:rsid w:val="000D052E"/>
    <w:rsid w:val="000D1707"/>
    <w:rsid w:val="000D2B10"/>
    <w:rsid w:val="000D2B92"/>
    <w:rsid w:val="000D2CF7"/>
    <w:rsid w:val="000D3A99"/>
    <w:rsid w:val="000D4787"/>
    <w:rsid w:val="000D5162"/>
    <w:rsid w:val="000D55C7"/>
    <w:rsid w:val="000D782A"/>
    <w:rsid w:val="000E0106"/>
    <w:rsid w:val="000E0229"/>
    <w:rsid w:val="000E0385"/>
    <w:rsid w:val="000E07C3"/>
    <w:rsid w:val="000E085F"/>
    <w:rsid w:val="000E2711"/>
    <w:rsid w:val="000E27FB"/>
    <w:rsid w:val="000E55CC"/>
    <w:rsid w:val="000E5CDF"/>
    <w:rsid w:val="000E6F9B"/>
    <w:rsid w:val="000E7E02"/>
    <w:rsid w:val="000F0672"/>
    <w:rsid w:val="000F068D"/>
    <w:rsid w:val="000F0735"/>
    <w:rsid w:val="000F0798"/>
    <w:rsid w:val="000F2313"/>
    <w:rsid w:val="000F4659"/>
    <w:rsid w:val="000F516A"/>
    <w:rsid w:val="000F63AE"/>
    <w:rsid w:val="000F7496"/>
    <w:rsid w:val="000F7635"/>
    <w:rsid w:val="000F7E6E"/>
    <w:rsid w:val="0010182D"/>
    <w:rsid w:val="00103F2E"/>
    <w:rsid w:val="00104440"/>
    <w:rsid w:val="00106BF7"/>
    <w:rsid w:val="00106E26"/>
    <w:rsid w:val="00106EE7"/>
    <w:rsid w:val="00107CFF"/>
    <w:rsid w:val="00107D86"/>
    <w:rsid w:val="001130BC"/>
    <w:rsid w:val="0011376E"/>
    <w:rsid w:val="0011438E"/>
    <w:rsid w:val="001146E7"/>
    <w:rsid w:val="00114714"/>
    <w:rsid w:val="0011502C"/>
    <w:rsid w:val="0011564A"/>
    <w:rsid w:val="00117E2F"/>
    <w:rsid w:val="001209D0"/>
    <w:rsid w:val="00120C18"/>
    <w:rsid w:val="00121282"/>
    <w:rsid w:val="001239F8"/>
    <w:rsid w:val="00124DBA"/>
    <w:rsid w:val="001259C0"/>
    <w:rsid w:val="00125DB1"/>
    <w:rsid w:val="001263CB"/>
    <w:rsid w:val="001268FE"/>
    <w:rsid w:val="0012733A"/>
    <w:rsid w:val="00127501"/>
    <w:rsid w:val="001276A4"/>
    <w:rsid w:val="0013016D"/>
    <w:rsid w:val="00131D2D"/>
    <w:rsid w:val="00132B6C"/>
    <w:rsid w:val="0013387D"/>
    <w:rsid w:val="00135297"/>
    <w:rsid w:val="00136DD9"/>
    <w:rsid w:val="00137537"/>
    <w:rsid w:val="00140FA9"/>
    <w:rsid w:val="00141114"/>
    <w:rsid w:val="0014178C"/>
    <w:rsid w:val="00144530"/>
    <w:rsid w:val="00144C1F"/>
    <w:rsid w:val="00144C36"/>
    <w:rsid w:val="00146266"/>
    <w:rsid w:val="0014675A"/>
    <w:rsid w:val="00147E0F"/>
    <w:rsid w:val="00150F66"/>
    <w:rsid w:val="00151C4A"/>
    <w:rsid w:val="001523DD"/>
    <w:rsid w:val="00152BF3"/>
    <w:rsid w:val="00152C56"/>
    <w:rsid w:val="00153313"/>
    <w:rsid w:val="0015407D"/>
    <w:rsid w:val="001546B2"/>
    <w:rsid w:val="00154DE4"/>
    <w:rsid w:val="00156AD7"/>
    <w:rsid w:val="001579AD"/>
    <w:rsid w:val="0016017B"/>
    <w:rsid w:val="00161CF4"/>
    <w:rsid w:val="00164AEE"/>
    <w:rsid w:val="001660F6"/>
    <w:rsid w:val="0016694E"/>
    <w:rsid w:val="001678C0"/>
    <w:rsid w:val="0017149C"/>
    <w:rsid w:val="00171827"/>
    <w:rsid w:val="001726C6"/>
    <w:rsid w:val="00172917"/>
    <w:rsid w:val="00173CBD"/>
    <w:rsid w:val="00173D0B"/>
    <w:rsid w:val="00175547"/>
    <w:rsid w:val="001802FB"/>
    <w:rsid w:val="0018116C"/>
    <w:rsid w:val="0018198E"/>
    <w:rsid w:val="00183388"/>
    <w:rsid w:val="00183583"/>
    <w:rsid w:val="00184743"/>
    <w:rsid w:val="00184F1A"/>
    <w:rsid w:val="0018776C"/>
    <w:rsid w:val="00191AAE"/>
    <w:rsid w:val="001938DF"/>
    <w:rsid w:val="00194315"/>
    <w:rsid w:val="00194B9F"/>
    <w:rsid w:val="00194CF4"/>
    <w:rsid w:val="0019507A"/>
    <w:rsid w:val="00196189"/>
    <w:rsid w:val="00196F63"/>
    <w:rsid w:val="001A0982"/>
    <w:rsid w:val="001A09DB"/>
    <w:rsid w:val="001A152F"/>
    <w:rsid w:val="001A1712"/>
    <w:rsid w:val="001A2626"/>
    <w:rsid w:val="001A26B7"/>
    <w:rsid w:val="001A332C"/>
    <w:rsid w:val="001A335B"/>
    <w:rsid w:val="001A403E"/>
    <w:rsid w:val="001A407D"/>
    <w:rsid w:val="001A5573"/>
    <w:rsid w:val="001A574C"/>
    <w:rsid w:val="001A5CA4"/>
    <w:rsid w:val="001A6673"/>
    <w:rsid w:val="001A7E67"/>
    <w:rsid w:val="001B05AF"/>
    <w:rsid w:val="001B1994"/>
    <w:rsid w:val="001B1EF3"/>
    <w:rsid w:val="001B2513"/>
    <w:rsid w:val="001B313B"/>
    <w:rsid w:val="001B3179"/>
    <w:rsid w:val="001B41DB"/>
    <w:rsid w:val="001B4390"/>
    <w:rsid w:val="001B4C0E"/>
    <w:rsid w:val="001B57F7"/>
    <w:rsid w:val="001B5E9C"/>
    <w:rsid w:val="001B60F0"/>
    <w:rsid w:val="001B6377"/>
    <w:rsid w:val="001C1B61"/>
    <w:rsid w:val="001C2127"/>
    <w:rsid w:val="001C24EE"/>
    <w:rsid w:val="001C331D"/>
    <w:rsid w:val="001C3409"/>
    <w:rsid w:val="001C3A0E"/>
    <w:rsid w:val="001C3C19"/>
    <w:rsid w:val="001C457A"/>
    <w:rsid w:val="001C5CE9"/>
    <w:rsid w:val="001C732C"/>
    <w:rsid w:val="001C7B72"/>
    <w:rsid w:val="001C7DB6"/>
    <w:rsid w:val="001D0344"/>
    <w:rsid w:val="001D07D1"/>
    <w:rsid w:val="001D13BD"/>
    <w:rsid w:val="001D15A3"/>
    <w:rsid w:val="001D19FF"/>
    <w:rsid w:val="001D1B75"/>
    <w:rsid w:val="001D38E1"/>
    <w:rsid w:val="001D39DF"/>
    <w:rsid w:val="001D5B76"/>
    <w:rsid w:val="001D7D9E"/>
    <w:rsid w:val="001E0332"/>
    <w:rsid w:val="001E08C1"/>
    <w:rsid w:val="001E0FA3"/>
    <w:rsid w:val="001E19FF"/>
    <w:rsid w:val="001E1B83"/>
    <w:rsid w:val="001E2247"/>
    <w:rsid w:val="001E3ED1"/>
    <w:rsid w:val="001E4880"/>
    <w:rsid w:val="001E65D2"/>
    <w:rsid w:val="001E728A"/>
    <w:rsid w:val="001E7648"/>
    <w:rsid w:val="001F0E1E"/>
    <w:rsid w:val="001F2E87"/>
    <w:rsid w:val="001F392C"/>
    <w:rsid w:val="001F3E24"/>
    <w:rsid w:val="001F3EC7"/>
    <w:rsid w:val="001F4064"/>
    <w:rsid w:val="001F604E"/>
    <w:rsid w:val="001F67C9"/>
    <w:rsid w:val="00202362"/>
    <w:rsid w:val="00202C0C"/>
    <w:rsid w:val="002032BD"/>
    <w:rsid w:val="00203790"/>
    <w:rsid w:val="00204003"/>
    <w:rsid w:val="00204777"/>
    <w:rsid w:val="002051C0"/>
    <w:rsid w:val="0020529A"/>
    <w:rsid w:val="0020673E"/>
    <w:rsid w:val="002101C1"/>
    <w:rsid w:val="002105CF"/>
    <w:rsid w:val="00210E1A"/>
    <w:rsid w:val="002133FF"/>
    <w:rsid w:val="00213BC3"/>
    <w:rsid w:val="002170D4"/>
    <w:rsid w:val="00220DA2"/>
    <w:rsid w:val="00221441"/>
    <w:rsid w:val="002226AF"/>
    <w:rsid w:val="0022395C"/>
    <w:rsid w:val="0022454A"/>
    <w:rsid w:val="00226C55"/>
    <w:rsid w:val="00227C2E"/>
    <w:rsid w:val="002306EB"/>
    <w:rsid w:val="00232BEF"/>
    <w:rsid w:val="00233301"/>
    <w:rsid w:val="00233E27"/>
    <w:rsid w:val="002341EF"/>
    <w:rsid w:val="00235692"/>
    <w:rsid w:val="002362CB"/>
    <w:rsid w:val="00236753"/>
    <w:rsid w:val="00240929"/>
    <w:rsid w:val="0024136F"/>
    <w:rsid w:val="00241A63"/>
    <w:rsid w:val="00241CE3"/>
    <w:rsid w:val="00243477"/>
    <w:rsid w:val="0024446E"/>
    <w:rsid w:val="0024488A"/>
    <w:rsid w:val="00244D93"/>
    <w:rsid w:val="00247372"/>
    <w:rsid w:val="0024743B"/>
    <w:rsid w:val="00247759"/>
    <w:rsid w:val="00251B15"/>
    <w:rsid w:val="00251C68"/>
    <w:rsid w:val="00253067"/>
    <w:rsid w:val="0025355C"/>
    <w:rsid w:val="00254378"/>
    <w:rsid w:val="00254AB4"/>
    <w:rsid w:val="00254E8B"/>
    <w:rsid w:val="002553E4"/>
    <w:rsid w:val="0025673E"/>
    <w:rsid w:val="00260014"/>
    <w:rsid w:val="002606E9"/>
    <w:rsid w:val="00260CE0"/>
    <w:rsid w:val="00260D4B"/>
    <w:rsid w:val="00260DD2"/>
    <w:rsid w:val="00261862"/>
    <w:rsid w:val="002622FC"/>
    <w:rsid w:val="0026287C"/>
    <w:rsid w:val="002631FD"/>
    <w:rsid w:val="00265133"/>
    <w:rsid w:val="00265B41"/>
    <w:rsid w:val="00265B8A"/>
    <w:rsid w:val="0026753B"/>
    <w:rsid w:val="00267F78"/>
    <w:rsid w:val="002706DF"/>
    <w:rsid w:val="00270C34"/>
    <w:rsid w:val="002711A4"/>
    <w:rsid w:val="00271BD1"/>
    <w:rsid w:val="0027239C"/>
    <w:rsid w:val="0027280D"/>
    <w:rsid w:val="00273EAD"/>
    <w:rsid w:val="00275440"/>
    <w:rsid w:val="00275BE9"/>
    <w:rsid w:val="00275F10"/>
    <w:rsid w:val="00277B64"/>
    <w:rsid w:val="0028085E"/>
    <w:rsid w:val="00283688"/>
    <w:rsid w:val="002842D9"/>
    <w:rsid w:val="002866CC"/>
    <w:rsid w:val="002869FB"/>
    <w:rsid w:val="00287CA1"/>
    <w:rsid w:val="002905DD"/>
    <w:rsid w:val="00290980"/>
    <w:rsid w:val="00290E2F"/>
    <w:rsid w:val="00291391"/>
    <w:rsid w:val="00291583"/>
    <w:rsid w:val="002915B3"/>
    <w:rsid w:val="00294AB9"/>
    <w:rsid w:val="00295C2B"/>
    <w:rsid w:val="0029614F"/>
    <w:rsid w:val="00296384"/>
    <w:rsid w:val="002965AE"/>
    <w:rsid w:val="002977C8"/>
    <w:rsid w:val="0029791F"/>
    <w:rsid w:val="002A044C"/>
    <w:rsid w:val="002A0E43"/>
    <w:rsid w:val="002A12BD"/>
    <w:rsid w:val="002A3526"/>
    <w:rsid w:val="002A45CF"/>
    <w:rsid w:val="002A5A72"/>
    <w:rsid w:val="002A5D6D"/>
    <w:rsid w:val="002A62B8"/>
    <w:rsid w:val="002A63F9"/>
    <w:rsid w:val="002A6855"/>
    <w:rsid w:val="002A6BB2"/>
    <w:rsid w:val="002B2109"/>
    <w:rsid w:val="002B3DD3"/>
    <w:rsid w:val="002C2C0B"/>
    <w:rsid w:val="002C3944"/>
    <w:rsid w:val="002C4349"/>
    <w:rsid w:val="002C54CB"/>
    <w:rsid w:val="002C68FA"/>
    <w:rsid w:val="002C7067"/>
    <w:rsid w:val="002D1353"/>
    <w:rsid w:val="002D14A4"/>
    <w:rsid w:val="002D211E"/>
    <w:rsid w:val="002D238A"/>
    <w:rsid w:val="002D23AA"/>
    <w:rsid w:val="002D2DBB"/>
    <w:rsid w:val="002D4276"/>
    <w:rsid w:val="002D4929"/>
    <w:rsid w:val="002D54BD"/>
    <w:rsid w:val="002D57E7"/>
    <w:rsid w:val="002D6DEB"/>
    <w:rsid w:val="002E09AF"/>
    <w:rsid w:val="002E193C"/>
    <w:rsid w:val="002E1AC2"/>
    <w:rsid w:val="002E245D"/>
    <w:rsid w:val="002E350A"/>
    <w:rsid w:val="002E3843"/>
    <w:rsid w:val="002E38D6"/>
    <w:rsid w:val="002E3B61"/>
    <w:rsid w:val="002F0350"/>
    <w:rsid w:val="002F177A"/>
    <w:rsid w:val="002F2638"/>
    <w:rsid w:val="002F3307"/>
    <w:rsid w:val="002F39E1"/>
    <w:rsid w:val="002F40B3"/>
    <w:rsid w:val="002F4A2A"/>
    <w:rsid w:val="002F6227"/>
    <w:rsid w:val="002F62FD"/>
    <w:rsid w:val="002F7A76"/>
    <w:rsid w:val="003042AE"/>
    <w:rsid w:val="003058EF"/>
    <w:rsid w:val="003062B1"/>
    <w:rsid w:val="00307242"/>
    <w:rsid w:val="00307735"/>
    <w:rsid w:val="00307E7A"/>
    <w:rsid w:val="003102A3"/>
    <w:rsid w:val="0031143E"/>
    <w:rsid w:val="0031155D"/>
    <w:rsid w:val="00311D3D"/>
    <w:rsid w:val="0031331D"/>
    <w:rsid w:val="00313893"/>
    <w:rsid w:val="00314B16"/>
    <w:rsid w:val="00316624"/>
    <w:rsid w:val="0031676A"/>
    <w:rsid w:val="00317659"/>
    <w:rsid w:val="0031796E"/>
    <w:rsid w:val="00317B77"/>
    <w:rsid w:val="00317DE4"/>
    <w:rsid w:val="00320B67"/>
    <w:rsid w:val="00323288"/>
    <w:rsid w:val="00323B9B"/>
    <w:rsid w:val="0032402B"/>
    <w:rsid w:val="00325449"/>
    <w:rsid w:val="00326255"/>
    <w:rsid w:val="003265BA"/>
    <w:rsid w:val="003273E0"/>
    <w:rsid w:val="003302F5"/>
    <w:rsid w:val="0033040E"/>
    <w:rsid w:val="00330DD5"/>
    <w:rsid w:val="0033103F"/>
    <w:rsid w:val="00331C15"/>
    <w:rsid w:val="0033325F"/>
    <w:rsid w:val="003334A2"/>
    <w:rsid w:val="00335F62"/>
    <w:rsid w:val="0033659F"/>
    <w:rsid w:val="00337B9E"/>
    <w:rsid w:val="00342612"/>
    <w:rsid w:val="00342A39"/>
    <w:rsid w:val="00343C16"/>
    <w:rsid w:val="0034421A"/>
    <w:rsid w:val="00345935"/>
    <w:rsid w:val="00346458"/>
    <w:rsid w:val="00346891"/>
    <w:rsid w:val="00346908"/>
    <w:rsid w:val="00346E34"/>
    <w:rsid w:val="00347367"/>
    <w:rsid w:val="003475D8"/>
    <w:rsid w:val="003478FF"/>
    <w:rsid w:val="00350648"/>
    <w:rsid w:val="003513B2"/>
    <w:rsid w:val="00353BB2"/>
    <w:rsid w:val="00356C80"/>
    <w:rsid w:val="00357981"/>
    <w:rsid w:val="003605A9"/>
    <w:rsid w:val="0036135E"/>
    <w:rsid w:val="003618FE"/>
    <w:rsid w:val="003619D7"/>
    <w:rsid w:val="00361E8C"/>
    <w:rsid w:val="003621B1"/>
    <w:rsid w:val="0036406A"/>
    <w:rsid w:val="0036717E"/>
    <w:rsid w:val="003707C3"/>
    <w:rsid w:val="0037229B"/>
    <w:rsid w:val="0037345C"/>
    <w:rsid w:val="00373D0C"/>
    <w:rsid w:val="00374A96"/>
    <w:rsid w:val="00374FFF"/>
    <w:rsid w:val="003751AB"/>
    <w:rsid w:val="00375DCC"/>
    <w:rsid w:val="003806DE"/>
    <w:rsid w:val="00380816"/>
    <w:rsid w:val="00380ED3"/>
    <w:rsid w:val="0038267F"/>
    <w:rsid w:val="00383C44"/>
    <w:rsid w:val="00385371"/>
    <w:rsid w:val="003858BC"/>
    <w:rsid w:val="00387B2D"/>
    <w:rsid w:val="00390162"/>
    <w:rsid w:val="00391963"/>
    <w:rsid w:val="00394784"/>
    <w:rsid w:val="00395E3C"/>
    <w:rsid w:val="003A0DE6"/>
    <w:rsid w:val="003A11A4"/>
    <w:rsid w:val="003A2238"/>
    <w:rsid w:val="003A2251"/>
    <w:rsid w:val="003A4E91"/>
    <w:rsid w:val="003A590E"/>
    <w:rsid w:val="003A6ECD"/>
    <w:rsid w:val="003A75AB"/>
    <w:rsid w:val="003A7782"/>
    <w:rsid w:val="003B0810"/>
    <w:rsid w:val="003B1253"/>
    <w:rsid w:val="003B22B8"/>
    <w:rsid w:val="003B2F43"/>
    <w:rsid w:val="003B509F"/>
    <w:rsid w:val="003B661A"/>
    <w:rsid w:val="003B771F"/>
    <w:rsid w:val="003B7877"/>
    <w:rsid w:val="003C0A8F"/>
    <w:rsid w:val="003C0F36"/>
    <w:rsid w:val="003C411F"/>
    <w:rsid w:val="003C45AE"/>
    <w:rsid w:val="003C5736"/>
    <w:rsid w:val="003C5DC6"/>
    <w:rsid w:val="003D0536"/>
    <w:rsid w:val="003D2E78"/>
    <w:rsid w:val="003D3C19"/>
    <w:rsid w:val="003D4748"/>
    <w:rsid w:val="003D49C3"/>
    <w:rsid w:val="003D55DB"/>
    <w:rsid w:val="003D5B62"/>
    <w:rsid w:val="003D620E"/>
    <w:rsid w:val="003D650A"/>
    <w:rsid w:val="003D793C"/>
    <w:rsid w:val="003D7F31"/>
    <w:rsid w:val="003E02C2"/>
    <w:rsid w:val="003E0408"/>
    <w:rsid w:val="003E0999"/>
    <w:rsid w:val="003E0B1C"/>
    <w:rsid w:val="003E1504"/>
    <w:rsid w:val="003E1B69"/>
    <w:rsid w:val="003E3561"/>
    <w:rsid w:val="003E3DAF"/>
    <w:rsid w:val="003E55E3"/>
    <w:rsid w:val="003E6CAC"/>
    <w:rsid w:val="003E7507"/>
    <w:rsid w:val="003E7EBA"/>
    <w:rsid w:val="003F1778"/>
    <w:rsid w:val="003F1EAC"/>
    <w:rsid w:val="003F3583"/>
    <w:rsid w:val="003F3F32"/>
    <w:rsid w:val="003F4976"/>
    <w:rsid w:val="00401627"/>
    <w:rsid w:val="004019A6"/>
    <w:rsid w:val="0040293D"/>
    <w:rsid w:val="00402A5F"/>
    <w:rsid w:val="0040341D"/>
    <w:rsid w:val="00403545"/>
    <w:rsid w:val="0040389E"/>
    <w:rsid w:val="004049C3"/>
    <w:rsid w:val="004051A4"/>
    <w:rsid w:val="00406170"/>
    <w:rsid w:val="004067CB"/>
    <w:rsid w:val="00407992"/>
    <w:rsid w:val="00407AC6"/>
    <w:rsid w:val="00407FF8"/>
    <w:rsid w:val="0041209A"/>
    <w:rsid w:val="00412AB0"/>
    <w:rsid w:val="00413670"/>
    <w:rsid w:val="00413B4B"/>
    <w:rsid w:val="004150FD"/>
    <w:rsid w:val="00415A1B"/>
    <w:rsid w:val="00416CF3"/>
    <w:rsid w:val="00417227"/>
    <w:rsid w:val="004201E5"/>
    <w:rsid w:val="00420DA1"/>
    <w:rsid w:val="00421785"/>
    <w:rsid w:val="0042231A"/>
    <w:rsid w:val="00422A00"/>
    <w:rsid w:val="0042361B"/>
    <w:rsid w:val="00423D8A"/>
    <w:rsid w:val="004255F8"/>
    <w:rsid w:val="00425F5F"/>
    <w:rsid w:val="00426218"/>
    <w:rsid w:val="004268F8"/>
    <w:rsid w:val="00427FE3"/>
    <w:rsid w:val="004303DE"/>
    <w:rsid w:val="004313E3"/>
    <w:rsid w:val="00431B01"/>
    <w:rsid w:val="004325F6"/>
    <w:rsid w:val="004330DC"/>
    <w:rsid w:val="004335A7"/>
    <w:rsid w:val="00434AB9"/>
    <w:rsid w:val="00435CFE"/>
    <w:rsid w:val="00437079"/>
    <w:rsid w:val="0043782A"/>
    <w:rsid w:val="00437B7C"/>
    <w:rsid w:val="004422C2"/>
    <w:rsid w:val="004427EE"/>
    <w:rsid w:val="00445DEB"/>
    <w:rsid w:val="00446887"/>
    <w:rsid w:val="004509E0"/>
    <w:rsid w:val="00450CD9"/>
    <w:rsid w:val="00452735"/>
    <w:rsid w:val="0045329F"/>
    <w:rsid w:val="0045379B"/>
    <w:rsid w:val="00453AFA"/>
    <w:rsid w:val="00453F6D"/>
    <w:rsid w:val="004545EE"/>
    <w:rsid w:val="0045667D"/>
    <w:rsid w:val="00456E00"/>
    <w:rsid w:val="00456FF8"/>
    <w:rsid w:val="0045702F"/>
    <w:rsid w:val="00460204"/>
    <w:rsid w:val="00460474"/>
    <w:rsid w:val="00460A12"/>
    <w:rsid w:val="004621AC"/>
    <w:rsid w:val="00462B67"/>
    <w:rsid w:val="00464086"/>
    <w:rsid w:val="00465CBE"/>
    <w:rsid w:val="004673C1"/>
    <w:rsid w:val="00467BA4"/>
    <w:rsid w:val="00470E54"/>
    <w:rsid w:val="00472FEB"/>
    <w:rsid w:val="00474C07"/>
    <w:rsid w:val="0047641E"/>
    <w:rsid w:val="004767D9"/>
    <w:rsid w:val="00481200"/>
    <w:rsid w:val="0048141E"/>
    <w:rsid w:val="00482090"/>
    <w:rsid w:val="00482BD3"/>
    <w:rsid w:val="00484C8A"/>
    <w:rsid w:val="004859BE"/>
    <w:rsid w:val="00485E4D"/>
    <w:rsid w:val="004864B2"/>
    <w:rsid w:val="00486713"/>
    <w:rsid w:val="004874D2"/>
    <w:rsid w:val="0049006C"/>
    <w:rsid w:val="004901E5"/>
    <w:rsid w:val="0049151D"/>
    <w:rsid w:val="004917A7"/>
    <w:rsid w:val="00491CD0"/>
    <w:rsid w:val="004947A9"/>
    <w:rsid w:val="00495366"/>
    <w:rsid w:val="00495726"/>
    <w:rsid w:val="00496DC8"/>
    <w:rsid w:val="004977EE"/>
    <w:rsid w:val="004978C2"/>
    <w:rsid w:val="004979D6"/>
    <w:rsid w:val="00497E41"/>
    <w:rsid w:val="004A041A"/>
    <w:rsid w:val="004A0539"/>
    <w:rsid w:val="004A0691"/>
    <w:rsid w:val="004A087B"/>
    <w:rsid w:val="004A14DF"/>
    <w:rsid w:val="004A1F59"/>
    <w:rsid w:val="004A4D38"/>
    <w:rsid w:val="004A75BD"/>
    <w:rsid w:val="004B04AF"/>
    <w:rsid w:val="004B10A0"/>
    <w:rsid w:val="004B2E90"/>
    <w:rsid w:val="004B3745"/>
    <w:rsid w:val="004B37B2"/>
    <w:rsid w:val="004B4CE1"/>
    <w:rsid w:val="004B5FBF"/>
    <w:rsid w:val="004B63C3"/>
    <w:rsid w:val="004B6993"/>
    <w:rsid w:val="004C0602"/>
    <w:rsid w:val="004C224B"/>
    <w:rsid w:val="004C2653"/>
    <w:rsid w:val="004C29A3"/>
    <w:rsid w:val="004C3855"/>
    <w:rsid w:val="004C3DA0"/>
    <w:rsid w:val="004C46B4"/>
    <w:rsid w:val="004C5567"/>
    <w:rsid w:val="004C5597"/>
    <w:rsid w:val="004C7ED9"/>
    <w:rsid w:val="004C7FCA"/>
    <w:rsid w:val="004D0944"/>
    <w:rsid w:val="004D0F22"/>
    <w:rsid w:val="004D33A2"/>
    <w:rsid w:val="004D3B1F"/>
    <w:rsid w:val="004D3EA8"/>
    <w:rsid w:val="004D470F"/>
    <w:rsid w:val="004D4C72"/>
    <w:rsid w:val="004D58D3"/>
    <w:rsid w:val="004D597E"/>
    <w:rsid w:val="004D685F"/>
    <w:rsid w:val="004D7605"/>
    <w:rsid w:val="004E09C2"/>
    <w:rsid w:val="004E123E"/>
    <w:rsid w:val="004E25EF"/>
    <w:rsid w:val="004E3749"/>
    <w:rsid w:val="004E4E63"/>
    <w:rsid w:val="004E4EF6"/>
    <w:rsid w:val="004E525E"/>
    <w:rsid w:val="004E53B3"/>
    <w:rsid w:val="004E553B"/>
    <w:rsid w:val="004E5608"/>
    <w:rsid w:val="004E5A22"/>
    <w:rsid w:val="004E64B8"/>
    <w:rsid w:val="004E64C7"/>
    <w:rsid w:val="004E7C22"/>
    <w:rsid w:val="004F1F98"/>
    <w:rsid w:val="004F4E70"/>
    <w:rsid w:val="004F54BB"/>
    <w:rsid w:val="004F63CC"/>
    <w:rsid w:val="004F6AB9"/>
    <w:rsid w:val="0050051B"/>
    <w:rsid w:val="00501779"/>
    <w:rsid w:val="00501BB3"/>
    <w:rsid w:val="005026E9"/>
    <w:rsid w:val="005026FB"/>
    <w:rsid w:val="00502B51"/>
    <w:rsid w:val="00503D7D"/>
    <w:rsid w:val="005044FD"/>
    <w:rsid w:val="005049EF"/>
    <w:rsid w:val="005057A1"/>
    <w:rsid w:val="00505ED3"/>
    <w:rsid w:val="0050701B"/>
    <w:rsid w:val="00510596"/>
    <w:rsid w:val="00511ABA"/>
    <w:rsid w:val="005129E1"/>
    <w:rsid w:val="00512A65"/>
    <w:rsid w:val="005132A8"/>
    <w:rsid w:val="00515FDE"/>
    <w:rsid w:val="00517920"/>
    <w:rsid w:val="00521B58"/>
    <w:rsid w:val="00521FEC"/>
    <w:rsid w:val="00523742"/>
    <w:rsid w:val="00524476"/>
    <w:rsid w:val="00525272"/>
    <w:rsid w:val="005265E2"/>
    <w:rsid w:val="00526857"/>
    <w:rsid w:val="005272A9"/>
    <w:rsid w:val="005277A6"/>
    <w:rsid w:val="00527B9B"/>
    <w:rsid w:val="00527C01"/>
    <w:rsid w:val="00531D91"/>
    <w:rsid w:val="0053336C"/>
    <w:rsid w:val="00533EFD"/>
    <w:rsid w:val="005343DE"/>
    <w:rsid w:val="00535058"/>
    <w:rsid w:val="0053772F"/>
    <w:rsid w:val="0054033F"/>
    <w:rsid w:val="005404CE"/>
    <w:rsid w:val="0054160C"/>
    <w:rsid w:val="00541C36"/>
    <w:rsid w:val="00543090"/>
    <w:rsid w:val="005435EA"/>
    <w:rsid w:val="00544B00"/>
    <w:rsid w:val="00545427"/>
    <w:rsid w:val="00546AD3"/>
    <w:rsid w:val="00551290"/>
    <w:rsid w:val="0055138D"/>
    <w:rsid w:val="0055195F"/>
    <w:rsid w:val="0055303F"/>
    <w:rsid w:val="00553191"/>
    <w:rsid w:val="00555EE3"/>
    <w:rsid w:val="00556D17"/>
    <w:rsid w:val="00556ED5"/>
    <w:rsid w:val="005575EE"/>
    <w:rsid w:val="005605C6"/>
    <w:rsid w:val="00560BB4"/>
    <w:rsid w:val="00560BF7"/>
    <w:rsid w:val="0056127D"/>
    <w:rsid w:val="00561316"/>
    <w:rsid w:val="005620C1"/>
    <w:rsid w:val="00563062"/>
    <w:rsid w:val="0056530B"/>
    <w:rsid w:val="00567291"/>
    <w:rsid w:val="0056744E"/>
    <w:rsid w:val="0057030B"/>
    <w:rsid w:val="00570EB2"/>
    <w:rsid w:val="005727BC"/>
    <w:rsid w:val="00572B2B"/>
    <w:rsid w:val="00575D67"/>
    <w:rsid w:val="005761D5"/>
    <w:rsid w:val="00576B1A"/>
    <w:rsid w:val="00576CB8"/>
    <w:rsid w:val="00577469"/>
    <w:rsid w:val="00580D93"/>
    <w:rsid w:val="00581E22"/>
    <w:rsid w:val="00582A08"/>
    <w:rsid w:val="00582CAC"/>
    <w:rsid w:val="00583391"/>
    <w:rsid w:val="00583494"/>
    <w:rsid w:val="00584179"/>
    <w:rsid w:val="00584508"/>
    <w:rsid w:val="00584624"/>
    <w:rsid w:val="00584879"/>
    <w:rsid w:val="00586445"/>
    <w:rsid w:val="00587443"/>
    <w:rsid w:val="00590764"/>
    <w:rsid w:val="00591625"/>
    <w:rsid w:val="005927AD"/>
    <w:rsid w:val="00592F37"/>
    <w:rsid w:val="00593A73"/>
    <w:rsid w:val="00594DCE"/>
    <w:rsid w:val="00597DBC"/>
    <w:rsid w:val="005A071B"/>
    <w:rsid w:val="005A0BEF"/>
    <w:rsid w:val="005A0C32"/>
    <w:rsid w:val="005A161E"/>
    <w:rsid w:val="005A1D8C"/>
    <w:rsid w:val="005A321B"/>
    <w:rsid w:val="005A3C48"/>
    <w:rsid w:val="005A584F"/>
    <w:rsid w:val="005A6109"/>
    <w:rsid w:val="005A7B65"/>
    <w:rsid w:val="005B2A33"/>
    <w:rsid w:val="005B3CBE"/>
    <w:rsid w:val="005B5C78"/>
    <w:rsid w:val="005C22C8"/>
    <w:rsid w:val="005C2589"/>
    <w:rsid w:val="005C3163"/>
    <w:rsid w:val="005C5613"/>
    <w:rsid w:val="005C5974"/>
    <w:rsid w:val="005C5FFE"/>
    <w:rsid w:val="005D0FC9"/>
    <w:rsid w:val="005D1856"/>
    <w:rsid w:val="005D3EE1"/>
    <w:rsid w:val="005D4902"/>
    <w:rsid w:val="005D5063"/>
    <w:rsid w:val="005D52F5"/>
    <w:rsid w:val="005E0DF8"/>
    <w:rsid w:val="005E1C6A"/>
    <w:rsid w:val="005E2213"/>
    <w:rsid w:val="005E22B6"/>
    <w:rsid w:val="005E322A"/>
    <w:rsid w:val="005E3791"/>
    <w:rsid w:val="005E4356"/>
    <w:rsid w:val="005F0110"/>
    <w:rsid w:val="005F1B8A"/>
    <w:rsid w:val="005F26E2"/>
    <w:rsid w:val="005F2C0E"/>
    <w:rsid w:val="005F2E7A"/>
    <w:rsid w:val="005F356B"/>
    <w:rsid w:val="005F3610"/>
    <w:rsid w:val="005F392E"/>
    <w:rsid w:val="005F3ADC"/>
    <w:rsid w:val="005F5226"/>
    <w:rsid w:val="005F5846"/>
    <w:rsid w:val="00603169"/>
    <w:rsid w:val="0060348C"/>
    <w:rsid w:val="00603592"/>
    <w:rsid w:val="006035DD"/>
    <w:rsid w:val="006042CD"/>
    <w:rsid w:val="00604B21"/>
    <w:rsid w:val="00604D32"/>
    <w:rsid w:val="00605361"/>
    <w:rsid w:val="00606154"/>
    <w:rsid w:val="00606C08"/>
    <w:rsid w:val="006103E9"/>
    <w:rsid w:val="00610BC3"/>
    <w:rsid w:val="0061200C"/>
    <w:rsid w:val="006125A6"/>
    <w:rsid w:val="00612EAB"/>
    <w:rsid w:val="00613371"/>
    <w:rsid w:val="00614B4E"/>
    <w:rsid w:val="00615AD5"/>
    <w:rsid w:val="00616399"/>
    <w:rsid w:val="00616A24"/>
    <w:rsid w:val="00621255"/>
    <w:rsid w:val="00621F20"/>
    <w:rsid w:val="00622589"/>
    <w:rsid w:val="00622EEE"/>
    <w:rsid w:val="00622FB0"/>
    <w:rsid w:val="00624C53"/>
    <w:rsid w:val="0062640C"/>
    <w:rsid w:val="00626537"/>
    <w:rsid w:val="00626701"/>
    <w:rsid w:val="00626EEC"/>
    <w:rsid w:val="00627987"/>
    <w:rsid w:val="0063057F"/>
    <w:rsid w:val="00631360"/>
    <w:rsid w:val="00632D7C"/>
    <w:rsid w:val="00632E25"/>
    <w:rsid w:val="0063326E"/>
    <w:rsid w:val="00634D31"/>
    <w:rsid w:val="00635A3E"/>
    <w:rsid w:val="006362A4"/>
    <w:rsid w:val="006368FD"/>
    <w:rsid w:val="00636A23"/>
    <w:rsid w:val="00636AB5"/>
    <w:rsid w:val="006370D8"/>
    <w:rsid w:val="00637969"/>
    <w:rsid w:val="00637A16"/>
    <w:rsid w:val="00640354"/>
    <w:rsid w:val="00642FFE"/>
    <w:rsid w:val="00643418"/>
    <w:rsid w:val="00643D16"/>
    <w:rsid w:val="00645333"/>
    <w:rsid w:val="00645A84"/>
    <w:rsid w:val="00645B0C"/>
    <w:rsid w:val="0064634F"/>
    <w:rsid w:val="00647B4B"/>
    <w:rsid w:val="00647F0B"/>
    <w:rsid w:val="0065026F"/>
    <w:rsid w:val="00651235"/>
    <w:rsid w:val="0065191F"/>
    <w:rsid w:val="00652246"/>
    <w:rsid w:val="006523D7"/>
    <w:rsid w:val="00652DE3"/>
    <w:rsid w:val="00654837"/>
    <w:rsid w:val="006551FC"/>
    <w:rsid w:val="006556B6"/>
    <w:rsid w:val="006558E0"/>
    <w:rsid w:val="00656B39"/>
    <w:rsid w:val="006605B6"/>
    <w:rsid w:val="00660A55"/>
    <w:rsid w:val="00662591"/>
    <w:rsid w:val="00663731"/>
    <w:rsid w:val="00663FA5"/>
    <w:rsid w:val="00664640"/>
    <w:rsid w:val="00664B9F"/>
    <w:rsid w:val="00667D2C"/>
    <w:rsid w:val="00670461"/>
    <w:rsid w:val="00670807"/>
    <w:rsid w:val="00670D5A"/>
    <w:rsid w:val="006731E4"/>
    <w:rsid w:val="00675D29"/>
    <w:rsid w:val="0067758B"/>
    <w:rsid w:val="006775F8"/>
    <w:rsid w:val="006819A3"/>
    <w:rsid w:val="00681B21"/>
    <w:rsid w:val="0068260C"/>
    <w:rsid w:val="00682A72"/>
    <w:rsid w:val="0068526E"/>
    <w:rsid w:val="00685C45"/>
    <w:rsid w:val="0068677F"/>
    <w:rsid w:val="006870C8"/>
    <w:rsid w:val="00690780"/>
    <w:rsid w:val="0069196F"/>
    <w:rsid w:val="00694C1D"/>
    <w:rsid w:val="00694C55"/>
    <w:rsid w:val="00694FF6"/>
    <w:rsid w:val="00696574"/>
    <w:rsid w:val="006967BE"/>
    <w:rsid w:val="0069730C"/>
    <w:rsid w:val="00697B4B"/>
    <w:rsid w:val="006A0886"/>
    <w:rsid w:val="006A0A04"/>
    <w:rsid w:val="006A104C"/>
    <w:rsid w:val="006A11CE"/>
    <w:rsid w:val="006A3F21"/>
    <w:rsid w:val="006A40F2"/>
    <w:rsid w:val="006A52BF"/>
    <w:rsid w:val="006A52C2"/>
    <w:rsid w:val="006A5424"/>
    <w:rsid w:val="006A5DA6"/>
    <w:rsid w:val="006A72B8"/>
    <w:rsid w:val="006A7602"/>
    <w:rsid w:val="006A78D7"/>
    <w:rsid w:val="006B025F"/>
    <w:rsid w:val="006B0C45"/>
    <w:rsid w:val="006B0FEA"/>
    <w:rsid w:val="006B1058"/>
    <w:rsid w:val="006B28E8"/>
    <w:rsid w:val="006B2EC4"/>
    <w:rsid w:val="006B30D0"/>
    <w:rsid w:val="006B3E74"/>
    <w:rsid w:val="006B4128"/>
    <w:rsid w:val="006B4944"/>
    <w:rsid w:val="006B5A1D"/>
    <w:rsid w:val="006C04F5"/>
    <w:rsid w:val="006C0A96"/>
    <w:rsid w:val="006C2B16"/>
    <w:rsid w:val="006C2D69"/>
    <w:rsid w:val="006C33AE"/>
    <w:rsid w:val="006C3BB3"/>
    <w:rsid w:val="006C4DD5"/>
    <w:rsid w:val="006C5017"/>
    <w:rsid w:val="006C54A8"/>
    <w:rsid w:val="006C716D"/>
    <w:rsid w:val="006D0C3C"/>
    <w:rsid w:val="006D0D74"/>
    <w:rsid w:val="006D1DB7"/>
    <w:rsid w:val="006D257D"/>
    <w:rsid w:val="006D2F38"/>
    <w:rsid w:val="006D3514"/>
    <w:rsid w:val="006D367A"/>
    <w:rsid w:val="006D4503"/>
    <w:rsid w:val="006D465D"/>
    <w:rsid w:val="006D4EC9"/>
    <w:rsid w:val="006D5618"/>
    <w:rsid w:val="006D57B8"/>
    <w:rsid w:val="006D5A9F"/>
    <w:rsid w:val="006D5ED6"/>
    <w:rsid w:val="006D706D"/>
    <w:rsid w:val="006E060A"/>
    <w:rsid w:val="006E14DD"/>
    <w:rsid w:val="006E2273"/>
    <w:rsid w:val="006E4CAB"/>
    <w:rsid w:val="006E5342"/>
    <w:rsid w:val="006E5358"/>
    <w:rsid w:val="006F0726"/>
    <w:rsid w:val="006F0E09"/>
    <w:rsid w:val="006F0F5D"/>
    <w:rsid w:val="006F158D"/>
    <w:rsid w:val="006F1B63"/>
    <w:rsid w:val="006F3824"/>
    <w:rsid w:val="006F3DFD"/>
    <w:rsid w:val="006F5B56"/>
    <w:rsid w:val="006F5DE0"/>
    <w:rsid w:val="006F5EDD"/>
    <w:rsid w:val="00700A7A"/>
    <w:rsid w:val="00701169"/>
    <w:rsid w:val="00702929"/>
    <w:rsid w:val="0070312A"/>
    <w:rsid w:val="00703CE6"/>
    <w:rsid w:val="00703EA3"/>
    <w:rsid w:val="00706413"/>
    <w:rsid w:val="007065E5"/>
    <w:rsid w:val="0070695D"/>
    <w:rsid w:val="00706C08"/>
    <w:rsid w:val="00707400"/>
    <w:rsid w:val="00707768"/>
    <w:rsid w:val="00707F1F"/>
    <w:rsid w:val="007106E7"/>
    <w:rsid w:val="00710A5D"/>
    <w:rsid w:val="00711494"/>
    <w:rsid w:val="00712808"/>
    <w:rsid w:val="00713A04"/>
    <w:rsid w:val="0071454E"/>
    <w:rsid w:val="00715794"/>
    <w:rsid w:val="00716041"/>
    <w:rsid w:val="00720016"/>
    <w:rsid w:val="0072169D"/>
    <w:rsid w:val="00721DB1"/>
    <w:rsid w:val="007220DC"/>
    <w:rsid w:val="0072344D"/>
    <w:rsid w:val="007236A5"/>
    <w:rsid w:val="00723FDC"/>
    <w:rsid w:val="007246AB"/>
    <w:rsid w:val="00727C2C"/>
    <w:rsid w:val="00732F37"/>
    <w:rsid w:val="0073372F"/>
    <w:rsid w:val="0073390E"/>
    <w:rsid w:val="007363D3"/>
    <w:rsid w:val="00737C2F"/>
    <w:rsid w:val="007410CC"/>
    <w:rsid w:val="00741A38"/>
    <w:rsid w:val="00741D1D"/>
    <w:rsid w:val="00741FE0"/>
    <w:rsid w:val="0074243D"/>
    <w:rsid w:val="00744479"/>
    <w:rsid w:val="007464FE"/>
    <w:rsid w:val="00747067"/>
    <w:rsid w:val="00747139"/>
    <w:rsid w:val="00750D48"/>
    <w:rsid w:val="0075162C"/>
    <w:rsid w:val="007555EB"/>
    <w:rsid w:val="0075561D"/>
    <w:rsid w:val="007579E9"/>
    <w:rsid w:val="00757BB8"/>
    <w:rsid w:val="00760ECF"/>
    <w:rsid w:val="00762CD8"/>
    <w:rsid w:val="0076412A"/>
    <w:rsid w:val="0076458E"/>
    <w:rsid w:val="007649AF"/>
    <w:rsid w:val="00764B5D"/>
    <w:rsid w:val="00765790"/>
    <w:rsid w:val="00766485"/>
    <w:rsid w:val="00766F69"/>
    <w:rsid w:val="007705CB"/>
    <w:rsid w:val="007718D8"/>
    <w:rsid w:val="00771E6E"/>
    <w:rsid w:val="00772485"/>
    <w:rsid w:val="0077359B"/>
    <w:rsid w:val="0077426F"/>
    <w:rsid w:val="00774594"/>
    <w:rsid w:val="007746B0"/>
    <w:rsid w:val="00777353"/>
    <w:rsid w:val="00780D1D"/>
    <w:rsid w:val="0078193C"/>
    <w:rsid w:val="007823AD"/>
    <w:rsid w:val="00783BB2"/>
    <w:rsid w:val="00784438"/>
    <w:rsid w:val="0078473E"/>
    <w:rsid w:val="00785277"/>
    <w:rsid w:val="00785590"/>
    <w:rsid w:val="007869F2"/>
    <w:rsid w:val="007879DE"/>
    <w:rsid w:val="00787D57"/>
    <w:rsid w:val="00787E26"/>
    <w:rsid w:val="00792598"/>
    <w:rsid w:val="007925F3"/>
    <w:rsid w:val="007930B6"/>
    <w:rsid w:val="007937A0"/>
    <w:rsid w:val="00795735"/>
    <w:rsid w:val="00795D71"/>
    <w:rsid w:val="00796E42"/>
    <w:rsid w:val="007976A0"/>
    <w:rsid w:val="0079770E"/>
    <w:rsid w:val="007A04D2"/>
    <w:rsid w:val="007A0680"/>
    <w:rsid w:val="007A1BD4"/>
    <w:rsid w:val="007A2BE8"/>
    <w:rsid w:val="007A2D85"/>
    <w:rsid w:val="007A4298"/>
    <w:rsid w:val="007A4826"/>
    <w:rsid w:val="007A48A2"/>
    <w:rsid w:val="007A55C6"/>
    <w:rsid w:val="007A5D02"/>
    <w:rsid w:val="007A6303"/>
    <w:rsid w:val="007A6613"/>
    <w:rsid w:val="007A6F90"/>
    <w:rsid w:val="007A7DD3"/>
    <w:rsid w:val="007B09CB"/>
    <w:rsid w:val="007B0A46"/>
    <w:rsid w:val="007B1101"/>
    <w:rsid w:val="007B12B5"/>
    <w:rsid w:val="007B2A43"/>
    <w:rsid w:val="007B312D"/>
    <w:rsid w:val="007B45D6"/>
    <w:rsid w:val="007B57B2"/>
    <w:rsid w:val="007B74FF"/>
    <w:rsid w:val="007B7DE7"/>
    <w:rsid w:val="007C01B5"/>
    <w:rsid w:val="007C04AC"/>
    <w:rsid w:val="007C0D18"/>
    <w:rsid w:val="007C1E41"/>
    <w:rsid w:val="007C2A99"/>
    <w:rsid w:val="007C2D3A"/>
    <w:rsid w:val="007C32AA"/>
    <w:rsid w:val="007C32BE"/>
    <w:rsid w:val="007C4AE1"/>
    <w:rsid w:val="007C57A4"/>
    <w:rsid w:val="007C63BA"/>
    <w:rsid w:val="007C6692"/>
    <w:rsid w:val="007C6BF4"/>
    <w:rsid w:val="007D0B8C"/>
    <w:rsid w:val="007D3549"/>
    <w:rsid w:val="007D37F7"/>
    <w:rsid w:val="007D5DDE"/>
    <w:rsid w:val="007D5E84"/>
    <w:rsid w:val="007D67D4"/>
    <w:rsid w:val="007D7339"/>
    <w:rsid w:val="007E0F54"/>
    <w:rsid w:val="007E156B"/>
    <w:rsid w:val="007E2F4D"/>
    <w:rsid w:val="007E3BC4"/>
    <w:rsid w:val="007E49BE"/>
    <w:rsid w:val="007E7370"/>
    <w:rsid w:val="007F0D29"/>
    <w:rsid w:val="007F1AFB"/>
    <w:rsid w:val="007F2579"/>
    <w:rsid w:val="007F3333"/>
    <w:rsid w:val="007F64EB"/>
    <w:rsid w:val="0080481C"/>
    <w:rsid w:val="00804B99"/>
    <w:rsid w:val="008071E6"/>
    <w:rsid w:val="008074CE"/>
    <w:rsid w:val="0081001C"/>
    <w:rsid w:val="00810324"/>
    <w:rsid w:val="00810F47"/>
    <w:rsid w:val="00812B07"/>
    <w:rsid w:val="0081446B"/>
    <w:rsid w:val="008146B3"/>
    <w:rsid w:val="00814852"/>
    <w:rsid w:val="00815166"/>
    <w:rsid w:val="0081568E"/>
    <w:rsid w:val="00815D66"/>
    <w:rsid w:val="008168E8"/>
    <w:rsid w:val="00817EEA"/>
    <w:rsid w:val="00820B11"/>
    <w:rsid w:val="0082301F"/>
    <w:rsid w:val="008233B4"/>
    <w:rsid w:val="00824722"/>
    <w:rsid w:val="00824A4A"/>
    <w:rsid w:val="0082560B"/>
    <w:rsid w:val="008277CC"/>
    <w:rsid w:val="00831209"/>
    <w:rsid w:val="008319BD"/>
    <w:rsid w:val="00831DDE"/>
    <w:rsid w:val="00832A8E"/>
    <w:rsid w:val="00833D40"/>
    <w:rsid w:val="00833EB8"/>
    <w:rsid w:val="00834CE5"/>
    <w:rsid w:val="0083593F"/>
    <w:rsid w:val="0083615F"/>
    <w:rsid w:val="00836358"/>
    <w:rsid w:val="00836DD3"/>
    <w:rsid w:val="0083764B"/>
    <w:rsid w:val="00837CEE"/>
    <w:rsid w:val="008404FE"/>
    <w:rsid w:val="00843E33"/>
    <w:rsid w:val="00844636"/>
    <w:rsid w:val="00844CDF"/>
    <w:rsid w:val="00850063"/>
    <w:rsid w:val="0085060B"/>
    <w:rsid w:val="00850631"/>
    <w:rsid w:val="00851356"/>
    <w:rsid w:val="00852558"/>
    <w:rsid w:val="00853363"/>
    <w:rsid w:val="0085434C"/>
    <w:rsid w:val="00855AE8"/>
    <w:rsid w:val="0085781A"/>
    <w:rsid w:val="00857F9E"/>
    <w:rsid w:val="008605D8"/>
    <w:rsid w:val="00862CD3"/>
    <w:rsid w:val="008634C1"/>
    <w:rsid w:val="0086461E"/>
    <w:rsid w:val="0086471F"/>
    <w:rsid w:val="00864E80"/>
    <w:rsid w:val="008658EF"/>
    <w:rsid w:val="00867791"/>
    <w:rsid w:val="008707BC"/>
    <w:rsid w:val="00872838"/>
    <w:rsid w:val="00872A1E"/>
    <w:rsid w:val="008730A8"/>
    <w:rsid w:val="0087421B"/>
    <w:rsid w:val="00874817"/>
    <w:rsid w:val="00874B56"/>
    <w:rsid w:val="00875421"/>
    <w:rsid w:val="00880474"/>
    <w:rsid w:val="00880B6A"/>
    <w:rsid w:val="00882F77"/>
    <w:rsid w:val="00883456"/>
    <w:rsid w:val="00885784"/>
    <w:rsid w:val="00886942"/>
    <w:rsid w:val="00887F23"/>
    <w:rsid w:val="0089160D"/>
    <w:rsid w:val="008932EC"/>
    <w:rsid w:val="00894CA2"/>
    <w:rsid w:val="00894E34"/>
    <w:rsid w:val="008963FA"/>
    <w:rsid w:val="008970C3"/>
    <w:rsid w:val="00897D18"/>
    <w:rsid w:val="008A0335"/>
    <w:rsid w:val="008A1A3A"/>
    <w:rsid w:val="008A1CBA"/>
    <w:rsid w:val="008A2E47"/>
    <w:rsid w:val="008A65A4"/>
    <w:rsid w:val="008A6D9A"/>
    <w:rsid w:val="008A7BAD"/>
    <w:rsid w:val="008B02E2"/>
    <w:rsid w:val="008B0DDD"/>
    <w:rsid w:val="008B1B47"/>
    <w:rsid w:val="008B200B"/>
    <w:rsid w:val="008B26FD"/>
    <w:rsid w:val="008B3772"/>
    <w:rsid w:val="008C0164"/>
    <w:rsid w:val="008C0349"/>
    <w:rsid w:val="008C0729"/>
    <w:rsid w:val="008C0AAB"/>
    <w:rsid w:val="008C1A5A"/>
    <w:rsid w:val="008C4E7C"/>
    <w:rsid w:val="008C5518"/>
    <w:rsid w:val="008C6C62"/>
    <w:rsid w:val="008D306F"/>
    <w:rsid w:val="008D3099"/>
    <w:rsid w:val="008D31EB"/>
    <w:rsid w:val="008D45D2"/>
    <w:rsid w:val="008D4D2C"/>
    <w:rsid w:val="008D4E5A"/>
    <w:rsid w:val="008D6084"/>
    <w:rsid w:val="008D70DF"/>
    <w:rsid w:val="008D72FD"/>
    <w:rsid w:val="008D7D20"/>
    <w:rsid w:val="008D7DFE"/>
    <w:rsid w:val="008E07F1"/>
    <w:rsid w:val="008E0984"/>
    <w:rsid w:val="008E0FA8"/>
    <w:rsid w:val="008E1B85"/>
    <w:rsid w:val="008E1BC8"/>
    <w:rsid w:val="008E24F4"/>
    <w:rsid w:val="008E2B84"/>
    <w:rsid w:val="008E365A"/>
    <w:rsid w:val="008E4605"/>
    <w:rsid w:val="008E5533"/>
    <w:rsid w:val="008E56D4"/>
    <w:rsid w:val="008E7379"/>
    <w:rsid w:val="008F2471"/>
    <w:rsid w:val="008F411D"/>
    <w:rsid w:val="008F469B"/>
    <w:rsid w:val="008F4A56"/>
    <w:rsid w:val="008F6F28"/>
    <w:rsid w:val="008F7F08"/>
    <w:rsid w:val="00900BDC"/>
    <w:rsid w:val="00902254"/>
    <w:rsid w:val="00902350"/>
    <w:rsid w:val="0090249E"/>
    <w:rsid w:val="00902568"/>
    <w:rsid w:val="009025D9"/>
    <w:rsid w:val="00902DF3"/>
    <w:rsid w:val="009030A0"/>
    <w:rsid w:val="009031B9"/>
    <w:rsid w:val="00903FAB"/>
    <w:rsid w:val="009041F4"/>
    <w:rsid w:val="00904EBA"/>
    <w:rsid w:val="0090554B"/>
    <w:rsid w:val="00905678"/>
    <w:rsid w:val="009060A4"/>
    <w:rsid w:val="00907449"/>
    <w:rsid w:val="009101B7"/>
    <w:rsid w:val="00910642"/>
    <w:rsid w:val="0091108F"/>
    <w:rsid w:val="009110BD"/>
    <w:rsid w:val="00912507"/>
    <w:rsid w:val="009128A6"/>
    <w:rsid w:val="00912F5F"/>
    <w:rsid w:val="0091650E"/>
    <w:rsid w:val="00917B88"/>
    <w:rsid w:val="009207E7"/>
    <w:rsid w:val="00922017"/>
    <w:rsid w:val="009224B6"/>
    <w:rsid w:val="00922618"/>
    <w:rsid w:val="00922B2B"/>
    <w:rsid w:val="00923DB6"/>
    <w:rsid w:val="0092463B"/>
    <w:rsid w:val="009266D5"/>
    <w:rsid w:val="009278C2"/>
    <w:rsid w:val="009279CA"/>
    <w:rsid w:val="00927CB4"/>
    <w:rsid w:val="00930EE9"/>
    <w:rsid w:val="009326D9"/>
    <w:rsid w:val="00932759"/>
    <w:rsid w:val="00932E7B"/>
    <w:rsid w:val="0093412B"/>
    <w:rsid w:val="0093576A"/>
    <w:rsid w:val="00936532"/>
    <w:rsid w:val="00937EF5"/>
    <w:rsid w:val="0094068E"/>
    <w:rsid w:val="00940D3F"/>
    <w:rsid w:val="00942DE9"/>
    <w:rsid w:val="00943DC7"/>
    <w:rsid w:val="009449A7"/>
    <w:rsid w:val="00946502"/>
    <w:rsid w:val="00947246"/>
    <w:rsid w:val="0094795B"/>
    <w:rsid w:val="0095105B"/>
    <w:rsid w:val="00952827"/>
    <w:rsid w:val="009536CA"/>
    <w:rsid w:val="00954EAE"/>
    <w:rsid w:val="00956769"/>
    <w:rsid w:val="00960BD6"/>
    <w:rsid w:val="009632BA"/>
    <w:rsid w:val="009633D5"/>
    <w:rsid w:val="00964701"/>
    <w:rsid w:val="00964F96"/>
    <w:rsid w:val="009659C2"/>
    <w:rsid w:val="00967DC8"/>
    <w:rsid w:val="0097031E"/>
    <w:rsid w:val="009720F0"/>
    <w:rsid w:val="00972FCB"/>
    <w:rsid w:val="0097330A"/>
    <w:rsid w:val="0097464C"/>
    <w:rsid w:val="0097473D"/>
    <w:rsid w:val="0097565C"/>
    <w:rsid w:val="00975D9B"/>
    <w:rsid w:val="009760AE"/>
    <w:rsid w:val="00976C1B"/>
    <w:rsid w:val="009778A8"/>
    <w:rsid w:val="009778D8"/>
    <w:rsid w:val="00981D1A"/>
    <w:rsid w:val="00982DC2"/>
    <w:rsid w:val="00986BC2"/>
    <w:rsid w:val="009873D7"/>
    <w:rsid w:val="0098773F"/>
    <w:rsid w:val="00987BED"/>
    <w:rsid w:val="00987C57"/>
    <w:rsid w:val="00990039"/>
    <w:rsid w:val="00990369"/>
    <w:rsid w:val="00990A6D"/>
    <w:rsid w:val="00992417"/>
    <w:rsid w:val="009931C1"/>
    <w:rsid w:val="0099402F"/>
    <w:rsid w:val="009941E3"/>
    <w:rsid w:val="00995202"/>
    <w:rsid w:val="00995462"/>
    <w:rsid w:val="00996B94"/>
    <w:rsid w:val="009A11DD"/>
    <w:rsid w:val="009A1DC1"/>
    <w:rsid w:val="009A1EC6"/>
    <w:rsid w:val="009A2DE1"/>
    <w:rsid w:val="009A334D"/>
    <w:rsid w:val="009A517E"/>
    <w:rsid w:val="009A6CF5"/>
    <w:rsid w:val="009B0277"/>
    <w:rsid w:val="009B1331"/>
    <w:rsid w:val="009B1FCB"/>
    <w:rsid w:val="009B2953"/>
    <w:rsid w:val="009B45CB"/>
    <w:rsid w:val="009B5EC6"/>
    <w:rsid w:val="009B68C1"/>
    <w:rsid w:val="009B6AEB"/>
    <w:rsid w:val="009B7782"/>
    <w:rsid w:val="009C00C5"/>
    <w:rsid w:val="009C0422"/>
    <w:rsid w:val="009C1543"/>
    <w:rsid w:val="009C1F81"/>
    <w:rsid w:val="009C2CBA"/>
    <w:rsid w:val="009C2ED9"/>
    <w:rsid w:val="009C61FA"/>
    <w:rsid w:val="009C77AD"/>
    <w:rsid w:val="009D00C6"/>
    <w:rsid w:val="009D028B"/>
    <w:rsid w:val="009D1614"/>
    <w:rsid w:val="009D2FB8"/>
    <w:rsid w:val="009D3CCD"/>
    <w:rsid w:val="009D4878"/>
    <w:rsid w:val="009D4E9D"/>
    <w:rsid w:val="009D53E4"/>
    <w:rsid w:val="009D658F"/>
    <w:rsid w:val="009D70D8"/>
    <w:rsid w:val="009E01DA"/>
    <w:rsid w:val="009E21E2"/>
    <w:rsid w:val="009E27AC"/>
    <w:rsid w:val="009E2A28"/>
    <w:rsid w:val="009E3601"/>
    <w:rsid w:val="009E49D1"/>
    <w:rsid w:val="009E4F38"/>
    <w:rsid w:val="009E541C"/>
    <w:rsid w:val="009E6422"/>
    <w:rsid w:val="009E69E0"/>
    <w:rsid w:val="009F03CA"/>
    <w:rsid w:val="009F0615"/>
    <w:rsid w:val="009F113A"/>
    <w:rsid w:val="009F2034"/>
    <w:rsid w:val="009F21BD"/>
    <w:rsid w:val="009F2EDB"/>
    <w:rsid w:val="009F336A"/>
    <w:rsid w:val="009F40F7"/>
    <w:rsid w:val="009F50EC"/>
    <w:rsid w:val="009F5272"/>
    <w:rsid w:val="009F641B"/>
    <w:rsid w:val="009F677F"/>
    <w:rsid w:val="00A02434"/>
    <w:rsid w:val="00A030DD"/>
    <w:rsid w:val="00A03956"/>
    <w:rsid w:val="00A0472D"/>
    <w:rsid w:val="00A05254"/>
    <w:rsid w:val="00A05A21"/>
    <w:rsid w:val="00A0640B"/>
    <w:rsid w:val="00A10CA5"/>
    <w:rsid w:val="00A11B51"/>
    <w:rsid w:val="00A12514"/>
    <w:rsid w:val="00A1280A"/>
    <w:rsid w:val="00A12B96"/>
    <w:rsid w:val="00A13386"/>
    <w:rsid w:val="00A133F5"/>
    <w:rsid w:val="00A138EB"/>
    <w:rsid w:val="00A13F6D"/>
    <w:rsid w:val="00A15254"/>
    <w:rsid w:val="00A15BCC"/>
    <w:rsid w:val="00A1604D"/>
    <w:rsid w:val="00A1671D"/>
    <w:rsid w:val="00A16746"/>
    <w:rsid w:val="00A177B6"/>
    <w:rsid w:val="00A177DA"/>
    <w:rsid w:val="00A2052D"/>
    <w:rsid w:val="00A2059F"/>
    <w:rsid w:val="00A21566"/>
    <w:rsid w:val="00A24218"/>
    <w:rsid w:val="00A24FC0"/>
    <w:rsid w:val="00A277A6"/>
    <w:rsid w:val="00A309D8"/>
    <w:rsid w:val="00A31934"/>
    <w:rsid w:val="00A32909"/>
    <w:rsid w:val="00A33C95"/>
    <w:rsid w:val="00A341DF"/>
    <w:rsid w:val="00A342A5"/>
    <w:rsid w:val="00A358C1"/>
    <w:rsid w:val="00A358D1"/>
    <w:rsid w:val="00A35EFD"/>
    <w:rsid w:val="00A3719D"/>
    <w:rsid w:val="00A37DAB"/>
    <w:rsid w:val="00A4014C"/>
    <w:rsid w:val="00A4218F"/>
    <w:rsid w:val="00A42EA9"/>
    <w:rsid w:val="00A433B2"/>
    <w:rsid w:val="00A43A51"/>
    <w:rsid w:val="00A44B66"/>
    <w:rsid w:val="00A44FDE"/>
    <w:rsid w:val="00A45511"/>
    <w:rsid w:val="00A4637F"/>
    <w:rsid w:val="00A4676F"/>
    <w:rsid w:val="00A47BA6"/>
    <w:rsid w:val="00A512AE"/>
    <w:rsid w:val="00A525D2"/>
    <w:rsid w:val="00A5315F"/>
    <w:rsid w:val="00A541F2"/>
    <w:rsid w:val="00A54B2F"/>
    <w:rsid w:val="00A55F34"/>
    <w:rsid w:val="00A564EF"/>
    <w:rsid w:val="00A56DAB"/>
    <w:rsid w:val="00A57256"/>
    <w:rsid w:val="00A57584"/>
    <w:rsid w:val="00A60348"/>
    <w:rsid w:val="00A60681"/>
    <w:rsid w:val="00A607F0"/>
    <w:rsid w:val="00A61A65"/>
    <w:rsid w:val="00A61B8D"/>
    <w:rsid w:val="00A643AA"/>
    <w:rsid w:val="00A65D47"/>
    <w:rsid w:val="00A65F64"/>
    <w:rsid w:val="00A70036"/>
    <w:rsid w:val="00A703F0"/>
    <w:rsid w:val="00A71987"/>
    <w:rsid w:val="00A71B31"/>
    <w:rsid w:val="00A71C80"/>
    <w:rsid w:val="00A726CE"/>
    <w:rsid w:val="00A73130"/>
    <w:rsid w:val="00A73A2E"/>
    <w:rsid w:val="00A76B76"/>
    <w:rsid w:val="00A771B7"/>
    <w:rsid w:val="00A77F8D"/>
    <w:rsid w:val="00A80FFB"/>
    <w:rsid w:val="00A810D8"/>
    <w:rsid w:val="00A82B08"/>
    <w:rsid w:val="00A844AA"/>
    <w:rsid w:val="00A84BA8"/>
    <w:rsid w:val="00A85CC9"/>
    <w:rsid w:val="00A85E1E"/>
    <w:rsid w:val="00A866C6"/>
    <w:rsid w:val="00A8674E"/>
    <w:rsid w:val="00A877D6"/>
    <w:rsid w:val="00A9011E"/>
    <w:rsid w:val="00A94A1E"/>
    <w:rsid w:val="00A95690"/>
    <w:rsid w:val="00A9653B"/>
    <w:rsid w:val="00A966A0"/>
    <w:rsid w:val="00A970C5"/>
    <w:rsid w:val="00A972C0"/>
    <w:rsid w:val="00AA0FC9"/>
    <w:rsid w:val="00AA1EA0"/>
    <w:rsid w:val="00AA1F32"/>
    <w:rsid w:val="00AA21A1"/>
    <w:rsid w:val="00AA443F"/>
    <w:rsid w:val="00AA45F2"/>
    <w:rsid w:val="00AA68BF"/>
    <w:rsid w:val="00AB2ABE"/>
    <w:rsid w:val="00AB5043"/>
    <w:rsid w:val="00AB787A"/>
    <w:rsid w:val="00AB78B8"/>
    <w:rsid w:val="00AC0E03"/>
    <w:rsid w:val="00AC162A"/>
    <w:rsid w:val="00AC3D17"/>
    <w:rsid w:val="00AC40FA"/>
    <w:rsid w:val="00AC44FD"/>
    <w:rsid w:val="00AC4563"/>
    <w:rsid w:val="00AC5446"/>
    <w:rsid w:val="00AC78EC"/>
    <w:rsid w:val="00AC7C05"/>
    <w:rsid w:val="00AC7DD5"/>
    <w:rsid w:val="00AD0A0E"/>
    <w:rsid w:val="00AD0D19"/>
    <w:rsid w:val="00AD15CE"/>
    <w:rsid w:val="00AD1F19"/>
    <w:rsid w:val="00AD2C39"/>
    <w:rsid w:val="00AD2D68"/>
    <w:rsid w:val="00AD37B2"/>
    <w:rsid w:val="00AD39B9"/>
    <w:rsid w:val="00AD4007"/>
    <w:rsid w:val="00AD6C41"/>
    <w:rsid w:val="00AD6EBD"/>
    <w:rsid w:val="00AE01A4"/>
    <w:rsid w:val="00AE1AD2"/>
    <w:rsid w:val="00AE2812"/>
    <w:rsid w:val="00AE2923"/>
    <w:rsid w:val="00AE2ACA"/>
    <w:rsid w:val="00AE3E8C"/>
    <w:rsid w:val="00AE5888"/>
    <w:rsid w:val="00AE6D30"/>
    <w:rsid w:val="00AE76A6"/>
    <w:rsid w:val="00AE7A6B"/>
    <w:rsid w:val="00AF0399"/>
    <w:rsid w:val="00AF289C"/>
    <w:rsid w:val="00AF38CD"/>
    <w:rsid w:val="00AF3B69"/>
    <w:rsid w:val="00AF48BC"/>
    <w:rsid w:val="00AF5609"/>
    <w:rsid w:val="00AF5F6F"/>
    <w:rsid w:val="00AF64D0"/>
    <w:rsid w:val="00AF733F"/>
    <w:rsid w:val="00AF7825"/>
    <w:rsid w:val="00AF7869"/>
    <w:rsid w:val="00B0110B"/>
    <w:rsid w:val="00B0156D"/>
    <w:rsid w:val="00B01C17"/>
    <w:rsid w:val="00B02D4A"/>
    <w:rsid w:val="00B030D0"/>
    <w:rsid w:val="00B03B42"/>
    <w:rsid w:val="00B03C9A"/>
    <w:rsid w:val="00B03CC9"/>
    <w:rsid w:val="00B04EFF"/>
    <w:rsid w:val="00B05A51"/>
    <w:rsid w:val="00B061FB"/>
    <w:rsid w:val="00B07877"/>
    <w:rsid w:val="00B07C1A"/>
    <w:rsid w:val="00B110AE"/>
    <w:rsid w:val="00B12ED9"/>
    <w:rsid w:val="00B1395D"/>
    <w:rsid w:val="00B13DBC"/>
    <w:rsid w:val="00B13F83"/>
    <w:rsid w:val="00B14E83"/>
    <w:rsid w:val="00B16C86"/>
    <w:rsid w:val="00B17086"/>
    <w:rsid w:val="00B20E5F"/>
    <w:rsid w:val="00B2183C"/>
    <w:rsid w:val="00B21C45"/>
    <w:rsid w:val="00B21F17"/>
    <w:rsid w:val="00B22148"/>
    <w:rsid w:val="00B2226B"/>
    <w:rsid w:val="00B2232E"/>
    <w:rsid w:val="00B24543"/>
    <w:rsid w:val="00B25ACC"/>
    <w:rsid w:val="00B267ED"/>
    <w:rsid w:val="00B269E4"/>
    <w:rsid w:val="00B276C7"/>
    <w:rsid w:val="00B27AF1"/>
    <w:rsid w:val="00B3016E"/>
    <w:rsid w:val="00B31B39"/>
    <w:rsid w:val="00B31E86"/>
    <w:rsid w:val="00B3214C"/>
    <w:rsid w:val="00B3230D"/>
    <w:rsid w:val="00B33991"/>
    <w:rsid w:val="00B33992"/>
    <w:rsid w:val="00B33E10"/>
    <w:rsid w:val="00B3400E"/>
    <w:rsid w:val="00B35066"/>
    <w:rsid w:val="00B36D63"/>
    <w:rsid w:val="00B3707A"/>
    <w:rsid w:val="00B37D90"/>
    <w:rsid w:val="00B4026F"/>
    <w:rsid w:val="00B402A3"/>
    <w:rsid w:val="00B406AC"/>
    <w:rsid w:val="00B40716"/>
    <w:rsid w:val="00B40863"/>
    <w:rsid w:val="00B41E03"/>
    <w:rsid w:val="00B4247B"/>
    <w:rsid w:val="00B42748"/>
    <w:rsid w:val="00B428B9"/>
    <w:rsid w:val="00B430C2"/>
    <w:rsid w:val="00B4444A"/>
    <w:rsid w:val="00B4635D"/>
    <w:rsid w:val="00B465EE"/>
    <w:rsid w:val="00B46908"/>
    <w:rsid w:val="00B47977"/>
    <w:rsid w:val="00B50341"/>
    <w:rsid w:val="00B50469"/>
    <w:rsid w:val="00B50A49"/>
    <w:rsid w:val="00B547DE"/>
    <w:rsid w:val="00B55A36"/>
    <w:rsid w:val="00B55D7F"/>
    <w:rsid w:val="00B55FF1"/>
    <w:rsid w:val="00B56706"/>
    <w:rsid w:val="00B56907"/>
    <w:rsid w:val="00B574B7"/>
    <w:rsid w:val="00B577C5"/>
    <w:rsid w:val="00B600A8"/>
    <w:rsid w:val="00B61847"/>
    <w:rsid w:val="00B624A2"/>
    <w:rsid w:val="00B62970"/>
    <w:rsid w:val="00B62EEF"/>
    <w:rsid w:val="00B63BC2"/>
    <w:rsid w:val="00B6472F"/>
    <w:rsid w:val="00B648A4"/>
    <w:rsid w:val="00B6674B"/>
    <w:rsid w:val="00B70753"/>
    <w:rsid w:val="00B70CA0"/>
    <w:rsid w:val="00B72AFD"/>
    <w:rsid w:val="00B763E5"/>
    <w:rsid w:val="00B76843"/>
    <w:rsid w:val="00B770B9"/>
    <w:rsid w:val="00B77768"/>
    <w:rsid w:val="00B80477"/>
    <w:rsid w:val="00B8135C"/>
    <w:rsid w:val="00B82586"/>
    <w:rsid w:val="00B82696"/>
    <w:rsid w:val="00B8325F"/>
    <w:rsid w:val="00B846C3"/>
    <w:rsid w:val="00B853A4"/>
    <w:rsid w:val="00B86159"/>
    <w:rsid w:val="00B862E6"/>
    <w:rsid w:val="00B8771D"/>
    <w:rsid w:val="00B90009"/>
    <w:rsid w:val="00B90753"/>
    <w:rsid w:val="00B90B91"/>
    <w:rsid w:val="00B90D65"/>
    <w:rsid w:val="00B90DF8"/>
    <w:rsid w:val="00B91718"/>
    <w:rsid w:val="00B92BB4"/>
    <w:rsid w:val="00B93AC8"/>
    <w:rsid w:val="00B94DEC"/>
    <w:rsid w:val="00B95412"/>
    <w:rsid w:val="00B9580C"/>
    <w:rsid w:val="00B96C7B"/>
    <w:rsid w:val="00B97188"/>
    <w:rsid w:val="00BA115E"/>
    <w:rsid w:val="00BA135C"/>
    <w:rsid w:val="00BA28DE"/>
    <w:rsid w:val="00BA2F23"/>
    <w:rsid w:val="00BA3127"/>
    <w:rsid w:val="00BA3C65"/>
    <w:rsid w:val="00BA4027"/>
    <w:rsid w:val="00BA49BF"/>
    <w:rsid w:val="00BA621B"/>
    <w:rsid w:val="00BA6224"/>
    <w:rsid w:val="00BB098D"/>
    <w:rsid w:val="00BB27C7"/>
    <w:rsid w:val="00BB3F99"/>
    <w:rsid w:val="00BB5D07"/>
    <w:rsid w:val="00BB5FB2"/>
    <w:rsid w:val="00BB651C"/>
    <w:rsid w:val="00BB6B55"/>
    <w:rsid w:val="00BB6F8B"/>
    <w:rsid w:val="00BC0893"/>
    <w:rsid w:val="00BC1E8F"/>
    <w:rsid w:val="00BC26B1"/>
    <w:rsid w:val="00BC2900"/>
    <w:rsid w:val="00BC3DA5"/>
    <w:rsid w:val="00BC3FA8"/>
    <w:rsid w:val="00BC465A"/>
    <w:rsid w:val="00BD0574"/>
    <w:rsid w:val="00BD1402"/>
    <w:rsid w:val="00BD249D"/>
    <w:rsid w:val="00BD3AEB"/>
    <w:rsid w:val="00BD4502"/>
    <w:rsid w:val="00BD6923"/>
    <w:rsid w:val="00BD751A"/>
    <w:rsid w:val="00BE0979"/>
    <w:rsid w:val="00BE2B7B"/>
    <w:rsid w:val="00BE2BE8"/>
    <w:rsid w:val="00BE4BEC"/>
    <w:rsid w:val="00BE4E6B"/>
    <w:rsid w:val="00BE5EE7"/>
    <w:rsid w:val="00BE752A"/>
    <w:rsid w:val="00BF0956"/>
    <w:rsid w:val="00BF2762"/>
    <w:rsid w:val="00BF495F"/>
    <w:rsid w:val="00BF56D2"/>
    <w:rsid w:val="00BF62EA"/>
    <w:rsid w:val="00BF669D"/>
    <w:rsid w:val="00BF6850"/>
    <w:rsid w:val="00BF7EF5"/>
    <w:rsid w:val="00C011CC"/>
    <w:rsid w:val="00C02BFB"/>
    <w:rsid w:val="00C03228"/>
    <w:rsid w:val="00C03724"/>
    <w:rsid w:val="00C0590E"/>
    <w:rsid w:val="00C05A8F"/>
    <w:rsid w:val="00C05F27"/>
    <w:rsid w:val="00C05FB8"/>
    <w:rsid w:val="00C05FCE"/>
    <w:rsid w:val="00C11A84"/>
    <w:rsid w:val="00C11A98"/>
    <w:rsid w:val="00C11D21"/>
    <w:rsid w:val="00C13C2E"/>
    <w:rsid w:val="00C171CD"/>
    <w:rsid w:val="00C17337"/>
    <w:rsid w:val="00C203AA"/>
    <w:rsid w:val="00C207D4"/>
    <w:rsid w:val="00C20DBC"/>
    <w:rsid w:val="00C21D40"/>
    <w:rsid w:val="00C22533"/>
    <w:rsid w:val="00C2313A"/>
    <w:rsid w:val="00C24D5D"/>
    <w:rsid w:val="00C2549D"/>
    <w:rsid w:val="00C25627"/>
    <w:rsid w:val="00C257E8"/>
    <w:rsid w:val="00C333C7"/>
    <w:rsid w:val="00C33C63"/>
    <w:rsid w:val="00C34D88"/>
    <w:rsid w:val="00C351D2"/>
    <w:rsid w:val="00C35D77"/>
    <w:rsid w:val="00C35EA6"/>
    <w:rsid w:val="00C36380"/>
    <w:rsid w:val="00C36A0D"/>
    <w:rsid w:val="00C41B4D"/>
    <w:rsid w:val="00C43402"/>
    <w:rsid w:val="00C43516"/>
    <w:rsid w:val="00C44B58"/>
    <w:rsid w:val="00C452B1"/>
    <w:rsid w:val="00C455AB"/>
    <w:rsid w:val="00C45ABE"/>
    <w:rsid w:val="00C46E39"/>
    <w:rsid w:val="00C4761E"/>
    <w:rsid w:val="00C47BBA"/>
    <w:rsid w:val="00C5077F"/>
    <w:rsid w:val="00C50DD8"/>
    <w:rsid w:val="00C53C10"/>
    <w:rsid w:val="00C54D66"/>
    <w:rsid w:val="00C55506"/>
    <w:rsid w:val="00C56C47"/>
    <w:rsid w:val="00C6052C"/>
    <w:rsid w:val="00C6152D"/>
    <w:rsid w:val="00C616C7"/>
    <w:rsid w:val="00C6352B"/>
    <w:rsid w:val="00C6460B"/>
    <w:rsid w:val="00C654C6"/>
    <w:rsid w:val="00C65684"/>
    <w:rsid w:val="00C66BD1"/>
    <w:rsid w:val="00C67EA1"/>
    <w:rsid w:val="00C67F12"/>
    <w:rsid w:val="00C708E4"/>
    <w:rsid w:val="00C70B2C"/>
    <w:rsid w:val="00C71459"/>
    <w:rsid w:val="00C729BD"/>
    <w:rsid w:val="00C73BE5"/>
    <w:rsid w:val="00C73D4A"/>
    <w:rsid w:val="00C73F33"/>
    <w:rsid w:val="00C74132"/>
    <w:rsid w:val="00C7644B"/>
    <w:rsid w:val="00C8287E"/>
    <w:rsid w:val="00C83777"/>
    <w:rsid w:val="00C84F75"/>
    <w:rsid w:val="00C8594C"/>
    <w:rsid w:val="00C85D86"/>
    <w:rsid w:val="00C86FD8"/>
    <w:rsid w:val="00C87916"/>
    <w:rsid w:val="00C905A7"/>
    <w:rsid w:val="00C90A20"/>
    <w:rsid w:val="00C92E76"/>
    <w:rsid w:val="00C930E6"/>
    <w:rsid w:val="00C94127"/>
    <w:rsid w:val="00C96277"/>
    <w:rsid w:val="00C97BE5"/>
    <w:rsid w:val="00CA0493"/>
    <w:rsid w:val="00CA0812"/>
    <w:rsid w:val="00CA14C9"/>
    <w:rsid w:val="00CA20E5"/>
    <w:rsid w:val="00CA24BE"/>
    <w:rsid w:val="00CA3E63"/>
    <w:rsid w:val="00CA49CB"/>
    <w:rsid w:val="00CA5687"/>
    <w:rsid w:val="00CA6C6B"/>
    <w:rsid w:val="00CA701C"/>
    <w:rsid w:val="00CA74F8"/>
    <w:rsid w:val="00CB0516"/>
    <w:rsid w:val="00CB07BF"/>
    <w:rsid w:val="00CB2B7B"/>
    <w:rsid w:val="00CB5A56"/>
    <w:rsid w:val="00CB6086"/>
    <w:rsid w:val="00CB726E"/>
    <w:rsid w:val="00CB778D"/>
    <w:rsid w:val="00CC1972"/>
    <w:rsid w:val="00CC357A"/>
    <w:rsid w:val="00CC4D69"/>
    <w:rsid w:val="00CC548D"/>
    <w:rsid w:val="00CC5580"/>
    <w:rsid w:val="00CD04B7"/>
    <w:rsid w:val="00CD19BF"/>
    <w:rsid w:val="00CD28E7"/>
    <w:rsid w:val="00CD3064"/>
    <w:rsid w:val="00CD4B15"/>
    <w:rsid w:val="00CD4BD2"/>
    <w:rsid w:val="00CD4F9F"/>
    <w:rsid w:val="00CD50AD"/>
    <w:rsid w:val="00CD5184"/>
    <w:rsid w:val="00CD5726"/>
    <w:rsid w:val="00CD65AA"/>
    <w:rsid w:val="00CD6D50"/>
    <w:rsid w:val="00CD73AD"/>
    <w:rsid w:val="00CD7E45"/>
    <w:rsid w:val="00CE03DD"/>
    <w:rsid w:val="00CE23AE"/>
    <w:rsid w:val="00CE24FD"/>
    <w:rsid w:val="00CE34C2"/>
    <w:rsid w:val="00CE49A1"/>
    <w:rsid w:val="00CE4EB3"/>
    <w:rsid w:val="00CE6F9B"/>
    <w:rsid w:val="00CE729E"/>
    <w:rsid w:val="00CF000E"/>
    <w:rsid w:val="00CF07B9"/>
    <w:rsid w:val="00CF0972"/>
    <w:rsid w:val="00CF0CD0"/>
    <w:rsid w:val="00CF202A"/>
    <w:rsid w:val="00CF28DE"/>
    <w:rsid w:val="00CF4550"/>
    <w:rsid w:val="00CF4C95"/>
    <w:rsid w:val="00CF4CB7"/>
    <w:rsid w:val="00CF6314"/>
    <w:rsid w:val="00CF660B"/>
    <w:rsid w:val="00CF72CB"/>
    <w:rsid w:val="00CF7E77"/>
    <w:rsid w:val="00CF7E96"/>
    <w:rsid w:val="00D00199"/>
    <w:rsid w:val="00D019BD"/>
    <w:rsid w:val="00D01ADD"/>
    <w:rsid w:val="00D01CCC"/>
    <w:rsid w:val="00D02252"/>
    <w:rsid w:val="00D041FC"/>
    <w:rsid w:val="00D04C09"/>
    <w:rsid w:val="00D108C7"/>
    <w:rsid w:val="00D1139F"/>
    <w:rsid w:val="00D11A76"/>
    <w:rsid w:val="00D12611"/>
    <w:rsid w:val="00D15604"/>
    <w:rsid w:val="00D16205"/>
    <w:rsid w:val="00D174FD"/>
    <w:rsid w:val="00D20E34"/>
    <w:rsid w:val="00D21139"/>
    <w:rsid w:val="00D221A0"/>
    <w:rsid w:val="00D234D0"/>
    <w:rsid w:val="00D2417E"/>
    <w:rsid w:val="00D243AC"/>
    <w:rsid w:val="00D252F3"/>
    <w:rsid w:val="00D2556E"/>
    <w:rsid w:val="00D261DD"/>
    <w:rsid w:val="00D26233"/>
    <w:rsid w:val="00D27FBC"/>
    <w:rsid w:val="00D30210"/>
    <w:rsid w:val="00D32009"/>
    <w:rsid w:val="00D33C19"/>
    <w:rsid w:val="00D34680"/>
    <w:rsid w:val="00D34932"/>
    <w:rsid w:val="00D34997"/>
    <w:rsid w:val="00D35378"/>
    <w:rsid w:val="00D36459"/>
    <w:rsid w:val="00D3721A"/>
    <w:rsid w:val="00D37955"/>
    <w:rsid w:val="00D408FA"/>
    <w:rsid w:val="00D40D4C"/>
    <w:rsid w:val="00D42806"/>
    <w:rsid w:val="00D42AE5"/>
    <w:rsid w:val="00D435B7"/>
    <w:rsid w:val="00D45DD5"/>
    <w:rsid w:val="00D46196"/>
    <w:rsid w:val="00D46234"/>
    <w:rsid w:val="00D47DF8"/>
    <w:rsid w:val="00D47F1B"/>
    <w:rsid w:val="00D50A8D"/>
    <w:rsid w:val="00D50C03"/>
    <w:rsid w:val="00D50C79"/>
    <w:rsid w:val="00D52883"/>
    <w:rsid w:val="00D530C5"/>
    <w:rsid w:val="00D536D4"/>
    <w:rsid w:val="00D53C2E"/>
    <w:rsid w:val="00D5422B"/>
    <w:rsid w:val="00D54DE1"/>
    <w:rsid w:val="00D55DCE"/>
    <w:rsid w:val="00D56DDB"/>
    <w:rsid w:val="00D56EE8"/>
    <w:rsid w:val="00D575F5"/>
    <w:rsid w:val="00D6089A"/>
    <w:rsid w:val="00D6110F"/>
    <w:rsid w:val="00D612EA"/>
    <w:rsid w:val="00D63E8B"/>
    <w:rsid w:val="00D64CB6"/>
    <w:rsid w:val="00D64E7B"/>
    <w:rsid w:val="00D651A0"/>
    <w:rsid w:val="00D6548B"/>
    <w:rsid w:val="00D65C65"/>
    <w:rsid w:val="00D6676D"/>
    <w:rsid w:val="00D66A66"/>
    <w:rsid w:val="00D673BE"/>
    <w:rsid w:val="00D71026"/>
    <w:rsid w:val="00D719DE"/>
    <w:rsid w:val="00D719F3"/>
    <w:rsid w:val="00D71D99"/>
    <w:rsid w:val="00D724BA"/>
    <w:rsid w:val="00D74985"/>
    <w:rsid w:val="00D7678E"/>
    <w:rsid w:val="00D76AB8"/>
    <w:rsid w:val="00D76FC6"/>
    <w:rsid w:val="00D7728F"/>
    <w:rsid w:val="00D77613"/>
    <w:rsid w:val="00D80047"/>
    <w:rsid w:val="00D800D9"/>
    <w:rsid w:val="00D81AD1"/>
    <w:rsid w:val="00D828F2"/>
    <w:rsid w:val="00D82FAD"/>
    <w:rsid w:val="00D83897"/>
    <w:rsid w:val="00D87462"/>
    <w:rsid w:val="00D87D44"/>
    <w:rsid w:val="00D908BC"/>
    <w:rsid w:val="00D9093D"/>
    <w:rsid w:val="00D90D2C"/>
    <w:rsid w:val="00D90E13"/>
    <w:rsid w:val="00D91252"/>
    <w:rsid w:val="00D914B7"/>
    <w:rsid w:val="00D91598"/>
    <w:rsid w:val="00D92387"/>
    <w:rsid w:val="00D92DE2"/>
    <w:rsid w:val="00D95735"/>
    <w:rsid w:val="00D96101"/>
    <w:rsid w:val="00D977BB"/>
    <w:rsid w:val="00DA055F"/>
    <w:rsid w:val="00DA0D6A"/>
    <w:rsid w:val="00DA1EA8"/>
    <w:rsid w:val="00DA23E4"/>
    <w:rsid w:val="00DA3857"/>
    <w:rsid w:val="00DA3F00"/>
    <w:rsid w:val="00DA511B"/>
    <w:rsid w:val="00DA59F6"/>
    <w:rsid w:val="00DA629E"/>
    <w:rsid w:val="00DA66C6"/>
    <w:rsid w:val="00DA6CA7"/>
    <w:rsid w:val="00DB02F8"/>
    <w:rsid w:val="00DB297B"/>
    <w:rsid w:val="00DB35CD"/>
    <w:rsid w:val="00DB400D"/>
    <w:rsid w:val="00DB511E"/>
    <w:rsid w:val="00DB53C5"/>
    <w:rsid w:val="00DB5B15"/>
    <w:rsid w:val="00DB60E4"/>
    <w:rsid w:val="00DB683F"/>
    <w:rsid w:val="00DB6D73"/>
    <w:rsid w:val="00DC092C"/>
    <w:rsid w:val="00DC1137"/>
    <w:rsid w:val="00DC14F6"/>
    <w:rsid w:val="00DC257A"/>
    <w:rsid w:val="00DC32F6"/>
    <w:rsid w:val="00DC431E"/>
    <w:rsid w:val="00DC4E56"/>
    <w:rsid w:val="00DC5063"/>
    <w:rsid w:val="00DC51BC"/>
    <w:rsid w:val="00DC563D"/>
    <w:rsid w:val="00DC5A9D"/>
    <w:rsid w:val="00DC68F6"/>
    <w:rsid w:val="00DC6971"/>
    <w:rsid w:val="00DC6A67"/>
    <w:rsid w:val="00DC6C0F"/>
    <w:rsid w:val="00DD01EA"/>
    <w:rsid w:val="00DD0B2F"/>
    <w:rsid w:val="00DD24CD"/>
    <w:rsid w:val="00DD32BE"/>
    <w:rsid w:val="00DD3BB5"/>
    <w:rsid w:val="00DD50A5"/>
    <w:rsid w:val="00DD535F"/>
    <w:rsid w:val="00DD5625"/>
    <w:rsid w:val="00DD5C0D"/>
    <w:rsid w:val="00DD60A2"/>
    <w:rsid w:val="00DD6EA2"/>
    <w:rsid w:val="00DD7FB5"/>
    <w:rsid w:val="00DE0030"/>
    <w:rsid w:val="00DE02DC"/>
    <w:rsid w:val="00DE069D"/>
    <w:rsid w:val="00DE3501"/>
    <w:rsid w:val="00DE50A6"/>
    <w:rsid w:val="00DE5DC0"/>
    <w:rsid w:val="00DE603B"/>
    <w:rsid w:val="00DE6F03"/>
    <w:rsid w:val="00DE7671"/>
    <w:rsid w:val="00DE7CB3"/>
    <w:rsid w:val="00DF0FAE"/>
    <w:rsid w:val="00DF3542"/>
    <w:rsid w:val="00DF3B25"/>
    <w:rsid w:val="00DF3D0B"/>
    <w:rsid w:val="00DF3E35"/>
    <w:rsid w:val="00DF41BB"/>
    <w:rsid w:val="00DF4223"/>
    <w:rsid w:val="00DF4D67"/>
    <w:rsid w:val="00DF5064"/>
    <w:rsid w:val="00DF6942"/>
    <w:rsid w:val="00DF6EB2"/>
    <w:rsid w:val="00DF7890"/>
    <w:rsid w:val="00E01CB2"/>
    <w:rsid w:val="00E0305A"/>
    <w:rsid w:val="00E03080"/>
    <w:rsid w:val="00E03865"/>
    <w:rsid w:val="00E04A95"/>
    <w:rsid w:val="00E051F5"/>
    <w:rsid w:val="00E05376"/>
    <w:rsid w:val="00E0667F"/>
    <w:rsid w:val="00E0745E"/>
    <w:rsid w:val="00E10ACF"/>
    <w:rsid w:val="00E11046"/>
    <w:rsid w:val="00E11570"/>
    <w:rsid w:val="00E12546"/>
    <w:rsid w:val="00E14F9E"/>
    <w:rsid w:val="00E163B9"/>
    <w:rsid w:val="00E16A63"/>
    <w:rsid w:val="00E16EC4"/>
    <w:rsid w:val="00E2030F"/>
    <w:rsid w:val="00E2036E"/>
    <w:rsid w:val="00E22299"/>
    <w:rsid w:val="00E22607"/>
    <w:rsid w:val="00E23C8F"/>
    <w:rsid w:val="00E255C7"/>
    <w:rsid w:val="00E2588B"/>
    <w:rsid w:val="00E26FB7"/>
    <w:rsid w:val="00E31B5E"/>
    <w:rsid w:val="00E32712"/>
    <w:rsid w:val="00E327D1"/>
    <w:rsid w:val="00E33E03"/>
    <w:rsid w:val="00E3441F"/>
    <w:rsid w:val="00E34E06"/>
    <w:rsid w:val="00E3515E"/>
    <w:rsid w:val="00E37875"/>
    <w:rsid w:val="00E37EAE"/>
    <w:rsid w:val="00E41E8B"/>
    <w:rsid w:val="00E424BE"/>
    <w:rsid w:val="00E425B6"/>
    <w:rsid w:val="00E42792"/>
    <w:rsid w:val="00E4306E"/>
    <w:rsid w:val="00E433B1"/>
    <w:rsid w:val="00E43778"/>
    <w:rsid w:val="00E4443D"/>
    <w:rsid w:val="00E445E6"/>
    <w:rsid w:val="00E44E9A"/>
    <w:rsid w:val="00E45300"/>
    <w:rsid w:val="00E4539F"/>
    <w:rsid w:val="00E46252"/>
    <w:rsid w:val="00E47098"/>
    <w:rsid w:val="00E470A6"/>
    <w:rsid w:val="00E50EC1"/>
    <w:rsid w:val="00E51155"/>
    <w:rsid w:val="00E525D4"/>
    <w:rsid w:val="00E53726"/>
    <w:rsid w:val="00E53E13"/>
    <w:rsid w:val="00E5561D"/>
    <w:rsid w:val="00E55F78"/>
    <w:rsid w:val="00E5600D"/>
    <w:rsid w:val="00E56243"/>
    <w:rsid w:val="00E570B9"/>
    <w:rsid w:val="00E57987"/>
    <w:rsid w:val="00E60A65"/>
    <w:rsid w:val="00E6172F"/>
    <w:rsid w:val="00E61BCA"/>
    <w:rsid w:val="00E61D22"/>
    <w:rsid w:val="00E628A6"/>
    <w:rsid w:val="00E62D44"/>
    <w:rsid w:val="00E633A1"/>
    <w:rsid w:val="00E64472"/>
    <w:rsid w:val="00E647E1"/>
    <w:rsid w:val="00E65213"/>
    <w:rsid w:val="00E65C6C"/>
    <w:rsid w:val="00E6660B"/>
    <w:rsid w:val="00E70B94"/>
    <w:rsid w:val="00E7108C"/>
    <w:rsid w:val="00E71224"/>
    <w:rsid w:val="00E71953"/>
    <w:rsid w:val="00E728B7"/>
    <w:rsid w:val="00E74D29"/>
    <w:rsid w:val="00E75D33"/>
    <w:rsid w:val="00E76419"/>
    <w:rsid w:val="00E764DB"/>
    <w:rsid w:val="00E77419"/>
    <w:rsid w:val="00E77BDA"/>
    <w:rsid w:val="00E80C55"/>
    <w:rsid w:val="00E80D21"/>
    <w:rsid w:val="00E820FF"/>
    <w:rsid w:val="00E8211B"/>
    <w:rsid w:val="00E8359A"/>
    <w:rsid w:val="00E83AB0"/>
    <w:rsid w:val="00E83B8D"/>
    <w:rsid w:val="00E84922"/>
    <w:rsid w:val="00E84BDD"/>
    <w:rsid w:val="00E85087"/>
    <w:rsid w:val="00E860AD"/>
    <w:rsid w:val="00E87954"/>
    <w:rsid w:val="00E90081"/>
    <w:rsid w:val="00E90556"/>
    <w:rsid w:val="00E93CAC"/>
    <w:rsid w:val="00E94568"/>
    <w:rsid w:val="00E946AD"/>
    <w:rsid w:val="00E94DA1"/>
    <w:rsid w:val="00E97084"/>
    <w:rsid w:val="00E9735F"/>
    <w:rsid w:val="00E976D0"/>
    <w:rsid w:val="00EA1333"/>
    <w:rsid w:val="00EA322F"/>
    <w:rsid w:val="00EA35A9"/>
    <w:rsid w:val="00EA39A2"/>
    <w:rsid w:val="00EA4B1C"/>
    <w:rsid w:val="00EA5B32"/>
    <w:rsid w:val="00EB0DBF"/>
    <w:rsid w:val="00EB2359"/>
    <w:rsid w:val="00EB2E30"/>
    <w:rsid w:val="00EB41EB"/>
    <w:rsid w:val="00EB5440"/>
    <w:rsid w:val="00EB6222"/>
    <w:rsid w:val="00EB6678"/>
    <w:rsid w:val="00EB6B0B"/>
    <w:rsid w:val="00EB6F1A"/>
    <w:rsid w:val="00EB6F57"/>
    <w:rsid w:val="00EC0DFE"/>
    <w:rsid w:val="00EC1236"/>
    <w:rsid w:val="00EC153F"/>
    <w:rsid w:val="00EC1B26"/>
    <w:rsid w:val="00EC1EED"/>
    <w:rsid w:val="00EC2B61"/>
    <w:rsid w:val="00EC2C74"/>
    <w:rsid w:val="00EC2FA7"/>
    <w:rsid w:val="00EC319A"/>
    <w:rsid w:val="00EC31EF"/>
    <w:rsid w:val="00EC3B6D"/>
    <w:rsid w:val="00EC3ECB"/>
    <w:rsid w:val="00EC4287"/>
    <w:rsid w:val="00EC5117"/>
    <w:rsid w:val="00EC7951"/>
    <w:rsid w:val="00ED0CA1"/>
    <w:rsid w:val="00ED0DB8"/>
    <w:rsid w:val="00ED116D"/>
    <w:rsid w:val="00ED1AB3"/>
    <w:rsid w:val="00ED2C47"/>
    <w:rsid w:val="00ED31E1"/>
    <w:rsid w:val="00ED471A"/>
    <w:rsid w:val="00ED4899"/>
    <w:rsid w:val="00ED5BAA"/>
    <w:rsid w:val="00ED5FAB"/>
    <w:rsid w:val="00ED7788"/>
    <w:rsid w:val="00ED7C4B"/>
    <w:rsid w:val="00EE0A56"/>
    <w:rsid w:val="00EE143F"/>
    <w:rsid w:val="00EE2428"/>
    <w:rsid w:val="00EE4952"/>
    <w:rsid w:val="00EE4BCF"/>
    <w:rsid w:val="00EE67BB"/>
    <w:rsid w:val="00EE6E3E"/>
    <w:rsid w:val="00EE7193"/>
    <w:rsid w:val="00EE76AF"/>
    <w:rsid w:val="00EE7D8E"/>
    <w:rsid w:val="00EF2759"/>
    <w:rsid w:val="00EF48E9"/>
    <w:rsid w:val="00EF4BE6"/>
    <w:rsid w:val="00EF54F5"/>
    <w:rsid w:val="00EF566F"/>
    <w:rsid w:val="00EF5CE4"/>
    <w:rsid w:val="00EF69E6"/>
    <w:rsid w:val="00F00874"/>
    <w:rsid w:val="00F00B8A"/>
    <w:rsid w:val="00F0171A"/>
    <w:rsid w:val="00F01CF9"/>
    <w:rsid w:val="00F03F72"/>
    <w:rsid w:val="00F048FC"/>
    <w:rsid w:val="00F04EC4"/>
    <w:rsid w:val="00F055D0"/>
    <w:rsid w:val="00F056E8"/>
    <w:rsid w:val="00F06ACF"/>
    <w:rsid w:val="00F07266"/>
    <w:rsid w:val="00F07E97"/>
    <w:rsid w:val="00F07F0A"/>
    <w:rsid w:val="00F133EA"/>
    <w:rsid w:val="00F14616"/>
    <w:rsid w:val="00F14BAC"/>
    <w:rsid w:val="00F15806"/>
    <w:rsid w:val="00F15B6B"/>
    <w:rsid w:val="00F15C00"/>
    <w:rsid w:val="00F16075"/>
    <w:rsid w:val="00F20DBA"/>
    <w:rsid w:val="00F20F61"/>
    <w:rsid w:val="00F21476"/>
    <w:rsid w:val="00F216CC"/>
    <w:rsid w:val="00F21A88"/>
    <w:rsid w:val="00F21E84"/>
    <w:rsid w:val="00F233F9"/>
    <w:rsid w:val="00F23C01"/>
    <w:rsid w:val="00F23DA0"/>
    <w:rsid w:val="00F244C8"/>
    <w:rsid w:val="00F259CA"/>
    <w:rsid w:val="00F262B3"/>
    <w:rsid w:val="00F267BC"/>
    <w:rsid w:val="00F306AF"/>
    <w:rsid w:val="00F3093B"/>
    <w:rsid w:val="00F30E59"/>
    <w:rsid w:val="00F31230"/>
    <w:rsid w:val="00F31C70"/>
    <w:rsid w:val="00F32937"/>
    <w:rsid w:val="00F344C2"/>
    <w:rsid w:val="00F34C95"/>
    <w:rsid w:val="00F34FF6"/>
    <w:rsid w:val="00F35F12"/>
    <w:rsid w:val="00F3693F"/>
    <w:rsid w:val="00F36DE5"/>
    <w:rsid w:val="00F370CA"/>
    <w:rsid w:val="00F37429"/>
    <w:rsid w:val="00F37463"/>
    <w:rsid w:val="00F37E28"/>
    <w:rsid w:val="00F400E5"/>
    <w:rsid w:val="00F40BA7"/>
    <w:rsid w:val="00F40C19"/>
    <w:rsid w:val="00F40F6A"/>
    <w:rsid w:val="00F40F73"/>
    <w:rsid w:val="00F4344C"/>
    <w:rsid w:val="00F46419"/>
    <w:rsid w:val="00F47FED"/>
    <w:rsid w:val="00F5161D"/>
    <w:rsid w:val="00F519E4"/>
    <w:rsid w:val="00F51AC5"/>
    <w:rsid w:val="00F51FBC"/>
    <w:rsid w:val="00F544C9"/>
    <w:rsid w:val="00F56A01"/>
    <w:rsid w:val="00F603FC"/>
    <w:rsid w:val="00F61746"/>
    <w:rsid w:val="00F618D8"/>
    <w:rsid w:val="00F61BFE"/>
    <w:rsid w:val="00F6235D"/>
    <w:rsid w:val="00F637AF"/>
    <w:rsid w:val="00F66373"/>
    <w:rsid w:val="00F70B56"/>
    <w:rsid w:val="00F70D89"/>
    <w:rsid w:val="00F71203"/>
    <w:rsid w:val="00F73358"/>
    <w:rsid w:val="00F74570"/>
    <w:rsid w:val="00F74BA1"/>
    <w:rsid w:val="00F76C05"/>
    <w:rsid w:val="00F77EB6"/>
    <w:rsid w:val="00F8161E"/>
    <w:rsid w:val="00F81936"/>
    <w:rsid w:val="00F83308"/>
    <w:rsid w:val="00F834F1"/>
    <w:rsid w:val="00F83DB5"/>
    <w:rsid w:val="00F866B6"/>
    <w:rsid w:val="00F86708"/>
    <w:rsid w:val="00F86AF9"/>
    <w:rsid w:val="00F86B6A"/>
    <w:rsid w:val="00F8796B"/>
    <w:rsid w:val="00F90BF5"/>
    <w:rsid w:val="00F90FD7"/>
    <w:rsid w:val="00F93A10"/>
    <w:rsid w:val="00F94636"/>
    <w:rsid w:val="00F955ED"/>
    <w:rsid w:val="00F968B9"/>
    <w:rsid w:val="00F96C79"/>
    <w:rsid w:val="00F97600"/>
    <w:rsid w:val="00FA086C"/>
    <w:rsid w:val="00FA2663"/>
    <w:rsid w:val="00FA4E75"/>
    <w:rsid w:val="00FA4FB6"/>
    <w:rsid w:val="00FA5EA1"/>
    <w:rsid w:val="00FA5F3E"/>
    <w:rsid w:val="00FA63F6"/>
    <w:rsid w:val="00FA6C83"/>
    <w:rsid w:val="00FA72FF"/>
    <w:rsid w:val="00FA784E"/>
    <w:rsid w:val="00FB011F"/>
    <w:rsid w:val="00FB2855"/>
    <w:rsid w:val="00FB28CA"/>
    <w:rsid w:val="00FB2CE1"/>
    <w:rsid w:val="00FB3B93"/>
    <w:rsid w:val="00FB4867"/>
    <w:rsid w:val="00FB4D0E"/>
    <w:rsid w:val="00FB632B"/>
    <w:rsid w:val="00FB6E65"/>
    <w:rsid w:val="00FB7148"/>
    <w:rsid w:val="00FB73FF"/>
    <w:rsid w:val="00FB76F6"/>
    <w:rsid w:val="00FC1415"/>
    <w:rsid w:val="00FC1714"/>
    <w:rsid w:val="00FC1A5E"/>
    <w:rsid w:val="00FC1A95"/>
    <w:rsid w:val="00FC4E2B"/>
    <w:rsid w:val="00FC62F0"/>
    <w:rsid w:val="00FC7FEA"/>
    <w:rsid w:val="00FD1EF4"/>
    <w:rsid w:val="00FD383F"/>
    <w:rsid w:val="00FD3A25"/>
    <w:rsid w:val="00FD3B32"/>
    <w:rsid w:val="00FD46F6"/>
    <w:rsid w:val="00FD6589"/>
    <w:rsid w:val="00FE06B9"/>
    <w:rsid w:val="00FE0AE6"/>
    <w:rsid w:val="00FE0FCF"/>
    <w:rsid w:val="00FE18E9"/>
    <w:rsid w:val="00FE3036"/>
    <w:rsid w:val="00FE3CD9"/>
    <w:rsid w:val="00FE3D58"/>
    <w:rsid w:val="00FE664B"/>
    <w:rsid w:val="00FE6F01"/>
    <w:rsid w:val="00FE7963"/>
    <w:rsid w:val="00FF0240"/>
    <w:rsid w:val="00FF0E73"/>
    <w:rsid w:val="00FF1953"/>
    <w:rsid w:val="00FF2272"/>
    <w:rsid w:val="00FF3124"/>
    <w:rsid w:val="00FF3E38"/>
    <w:rsid w:val="00FF4F7C"/>
    <w:rsid w:val="00FF6363"/>
    <w:rsid w:val="00FF77EA"/>
    <w:rsid w:val="00FF7B18"/>
    <w:rsid w:val="02E11E23"/>
    <w:rsid w:val="0EE31C5F"/>
    <w:rsid w:val="13FB0D57"/>
    <w:rsid w:val="15AC150D"/>
    <w:rsid w:val="178174FD"/>
    <w:rsid w:val="1AF64EF3"/>
    <w:rsid w:val="1CD71EA2"/>
    <w:rsid w:val="26EC5FFD"/>
    <w:rsid w:val="29CF2CC3"/>
    <w:rsid w:val="2BB349F5"/>
    <w:rsid w:val="2EAA76B1"/>
    <w:rsid w:val="2EE21B97"/>
    <w:rsid w:val="37F57565"/>
    <w:rsid w:val="457158D6"/>
    <w:rsid w:val="46691B2B"/>
    <w:rsid w:val="4E2215DA"/>
    <w:rsid w:val="507F237E"/>
    <w:rsid w:val="50A37A06"/>
    <w:rsid w:val="51C535E9"/>
    <w:rsid w:val="531A0C42"/>
    <w:rsid w:val="62CE5A99"/>
    <w:rsid w:val="637476D4"/>
    <w:rsid w:val="63F27194"/>
    <w:rsid w:val="68285C24"/>
    <w:rsid w:val="6A4172D3"/>
    <w:rsid w:val="7210168C"/>
    <w:rsid w:val="7DD14506"/>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6145" fillcolor="white">
      <v:fill color="white"/>
    </o:shapedefaults>
    <o:shapelayout v:ext="edit">
      <o:idmap v:ext="edit" data="1"/>
    </o:shapelayout>
  </w:shapeDefaults>
  <w:decimalSymbol w:val=","/>
  <w:listSeparator w:val=";"/>
  <w14:docId w14:val="3870A869"/>
  <w15:docId w15:val="{9BDBF19D-0C28-4907-9ED7-140B78A23D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fi-FI" w:eastAsia="fi-FI"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qFormat="1"/>
    <w:lsdException w:name="heading 6" w:semiHidden="1" w:uiPriority="0" w:qFormat="1"/>
    <w:lsdException w:name="heading 7" w:semiHidden="1" w:uiPriority="0" w:qFormat="1"/>
    <w:lsdException w:name="heading 8" w:semiHidden="1" w:uiPriority="0" w:qFormat="1"/>
    <w:lsdException w:name="heading 9" w:semiHidden="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iPriority="0"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0"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240" w:after="60" w:line="240" w:lineRule="auto"/>
      <w:jc w:val="both"/>
    </w:pPr>
    <w:rPr>
      <w:rFonts w:eastAsia="Calibri"/>
      <w:szCs w:val="22"/>
      <w:lang w:val="en-GB" w:eastAsia="en-US"/>
    </w:rPr>
  </w:style>
  <w:style w:type="paragraph" w:styleId="Heading1">
    <w:name w:val="heading 1"/>
    <w:aliases w:val="ECC Heading 1"/>
    <w:next w:val="Normal"/>
    <w:link w:val="Heading1Char"/>
    <w:qFormat/>
    <w:pPr>
      <w:keepNext/>
      <w:pageBreakBefore/>
      <w:numPr>
        <w:numId w:val="1"/>
      </w:numPr>
      <w:spacing w:before="600" w:after="60" w:line="240" w:lineRule="auto"/>
      <w:jc w:val="both"/>
      <w:outlineLvl w:val="0"/>
    </w:pPr>
    <w:rPr>
      <w:rFonts w:cs="Arial"/>
      <w:b/>
      <w:bCs/>
      <w:caps/>
      <w:color w:val="D2232A"/>
      <w:kern w:val="32"/>
      <w:szCs w:val="32"/>
      <w:lang w:val="da-DK" w:eastAsia="en-US"/>
    </w:rPr>
  </w:style>
  <w:style w:type="paragraph" w:styleId="Heading2">
    <w:name w:val="heading 2"/>
    <w:aliases w:val="ECC Heading 2"/>
    <w:next w:val="Normal"/>
    <w:link w:val="Heading2Char"/>
    <w:qFormat/>
    <w:pPr>
      <w:keepNext/>
      <w:numPr>
        <w:ilvl w:val="1"/>
        <w:numId w:val="1"/>
      </w:numPr>
      <w:spacing w:before="480" w:after="60" w:line="240" w:lineRule="auto"/>
      <w:jc w:val="both"/>
      <w:outlineLvl w:val="1"/>
    </w:pPr>
    <w:rPr>
      <w:rFonts w:cs="Arial"/>
      <w:b/>
      <w:bCs/>
      <w:iCs/>
      <w:caps/>
      <w:szCs w:val="28"/>
      <w:lang w:val="da-DK" w:eastAsia="en-US"/>
    </w:rPr>
  </w:style>
  <w:style w:type="paragraph" w:styleId="Heading3">
    <w:name w:val="heading 3"/>
    <w:aliases w:val="ECC Heading 3"/>
    <w:next w:val="Normal"/>
    <w:link w:val="Heading3Char"/>
    <w:qFormat/>
    <w:pPr>
      <w:keepNext/>
      <w:numPr>
        <w:ilvl w:val="2"/>
        <w:numId w:val="1"/>
      </w:numPr>
      <w:tabs>
        <w:tab w:val="clear" w:pos="2421"/>
        <w:tab w:val="left" w:pos="720"/>
      </w:tabs>
      <w:spacing w:before="360" w:after="60" w:line="240" w:lineRule="auto"/>
      <w:ind w:left="720"/>
      <w:jc w:val="both"/>
      <w:outlineLvl w:val="2"/>
    </w:pPr>
    <w:rPr>
      <w:rFonts w:cs="Arial"/>
      <w:b/>
      <w:bCs/>
      <w:szCs w:val="26"/>
      <w:lang w:val="da-DK" w:eastAsia="en-US"/>
    </w:rPr>
  </w:style>
  <w:style w:type="paragraph" w:styleId="Heading4">
    <w:name w:val="heading 4"/>
    <w:aliases w:val="ECC Heading 4"/>
    <w:next w:val="Normal"/>
    <w:link w:val="Heading4Char"/>
    <w:qFormat/>
    <w:pPr>
      <w:numPr>
        <w:ilvl w:val="3"/>
        <w:numId w:val="1"/>
      </w:numPr>
      <w:spacing w:before="360" w:after="60" w:line="240" w:lineRule="auto"/>
      <w:jc w:val="both"/>
      <w:outlineLvl w:val="3"/>
    </w:pPr>
    <w:rPr>
      <w:rFonts w:cs="Arial"/>
      <w:bCs/>
      <w:i/>
      <w:color w:val="D2232A"/>
      <w:szCs w:val="26"/>
      <w:lang w:val="da-DK" w:eastAsia="en-US"/>
    </w:rPr>
  </w:style>
  <w:style w:type="paragraph" w:styleId="Heading5">
    <w:name w:val="heading 5"/>
    <w:basedOn w:val="Normal"/>
    <w:next w:val="Normal"/>
    <w:link w:val="Heading5Char"/>
    <w:qFormat/>
    <w:pPr>
      <w:numPr>
        <w:ilvl w:val="4"/>
        <w:numId w:val="1"/>
      </w:numPr>
      <w:tabs>
        <w:tab w:val="num" w:pos="1008"/>
      </w:tabs>
      <w:outlineLvl w:val="4"/>
    </w:pPr>
    <w:rPr>
      <w:b/>
      <w:bCs/>
      <w:i/>
      <w:iCs/>
      <w:sz w:val="26"/>
      <w:szCs w:val="26"/>
    </w:rPr>
  </w:style>
  <w:style w:type="paragraph" w:styleId="Heading6">
    <w:name w:val="heading 6"/>
    <w:basedOn w:val="Normal"/>
    <w:next w:val="Normal"/>
    <w:link w:val="Heading6Char"/>
    <w:qFormat/>
    <w:pPr>
      <w:numPr>
        <w:ilvl w:val="5"/>
        <w:numId w:val="1"/>
      </w:numPr>
      <w:tabs>
        <w:tab w:val="num" w:pos="1152"/>
      </w:tabs>
      <w:outlineLvl w:val="5"/>
    </w:pPr>
    <w:rPr>
      <w:b/>
      <w:bCs/>
      <w:sz w:val="22"/>
    </w:rPr>
  </w:style>
  <w:style w:type="paragraph" w:styleId="Heading7">
    <w:name w:val="heading 7"/>
    <w:basedOn w:val="Normal"/>
    <w:next w:val="Normal"/>
    <w:link w:val="Heading7Char"/>
    <w:qFormat/>
    <w:pPr>
      <w:numPr>
        <w:ilvl w:val="6"/>
        <w:numId w:val="1"/>
      </w:numPr>
      <w:tabs>
        <w:tab w:val="num" w:pos="1296"/>
      </w:tabs>
      <w:outlineLvl w:val="6"/>
    </w:pPr>
    <w:rPr>
      <w:sz w:val="24"/>
    </w:rPr>
  </w:style>
  <w:style w:type="paragraph" w:styleId="Heading8">
    <w:name w:val="heading 8"/>
    <w:basedOn w:val="Normal"/>
    <w:next w:val="Normal"/>
    <w:link w:val="Heading8Char"/>
    <w:qFormat/>
    <w:pPr>
      <w:numPr>
        <w:ilvl w:val="7"/>
        <w:numId w:val="1"/>
      </w:numPr>
      <w:tabs>
        <w:tab w:val="num" w:pos="1440"/>
      </w:tabs>
      <w:outlineLvl w:val="7"/>
    </w:pPr>
    <w:rPr>
      <w:i/>
      <w:iCs/>
      <w:sz w:val="24"/>
    </w:rPr>
  </w:style>
  <w:style w:type="paragraph" w:styleId="Heading9">
    <w:name w:val="heading 9"/>
    <w:basedOn w:val="Normal"/>
    <w:next w:val="Normal"/>
    <w:link w:val="Heading9Char"/>
    <w:qFormat/>
    <w:pPr>
      <w:numPr>
        <w:ilvl w:val="8"/>
        <w:numId w:val="1"/>
      </w:numPr>
      <w:tabs>
        <w:tab w:val="num" w:pos="1584"/>
      </w:tabs>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before="0" w:after="0"/>
    </w:pPr>
    <w:rPr>
      <w:rFonts w:ascii="Tahoma" w:hAnsi="Tahoma" w:cs="Tahoma"/>
      <w:sz w:val="16"/>
      <w:szCs w:val="16"/>
    </w:rPr>
  </w:style>
  <w:style w:type="paragraph" w:styleId="Caption">
    <w:name w:val="caption"/>
    <w:aliases w:val="ECC Caption,Ca,Figure Lable,Caption Char,Caption Char1 Char,Caption Char Char Char,cap Char Char Char,cap Char,cap"/>
    <w:next w:val="Normal"/>
    <w:qFormat/>
    <w:pPr>
      <w:keepLines/>
      <w:tabs>
        <w:tab w:val="left" w:pos="0"/>
        <w:tab w:val="center" w:pos="4820"/>
        <w:tab w:val="right" w:pos="9639"/>
      </w:tabs>
      <w:spacing w:before="240" w:after="240" w:line="240" w:lineRule="auto"/>
      <w:contextualSpacing/>
      <w:jc w:val="center"/>
    </w:pPr>
    <w:rPr>
      <w:b/>
      <w:bCs/>
      <w:color w:val="D2232A"/>
      <w:lang w:val="da-DK" w:eastAsia="en-US"/>
    </w:rPr>
  </w:style>
  <w:style w:type="paragraph" w:styleId="CommentText">
    <w:name w:val="annotation text"/>
    <w:basedOn w:val="Normal"/>
    <w:link w:val="CommentTextChar"/>
    <w:uiPriority w:val="99"/>
    <w:unhideWhenUsed/>
    <w:qFormat/>
    <w:rPr>
      <w:szCs w:val="20"/>
    </w:rPr>
  </w:style>
  <w:style w:type="paragraph" w:styleId="CommentSubject">
    <w:name w:val="annotation subject"/>
    <w:basedOn w:val="CommentText"/>
    <w:next w:val="CommentText"/>
    <w:link w:val="CommentSubjectChar"/>
    <w:uiPriority w:val="99"/>
    <w:semiHidden/>
    <w:unhideWhenUsed/>
    <w:qFormat/>
    <w:rPr>
      <w:b/>
      <w:bCs/>
    </w:rPr>
  </w:style>
  <w:style w:type="paragraph" w:styleId="FootnoteText">
    <w:name w:val="footnote text"/>
    <w:basedOn w:val="Normal"/>
    <w:link w:val="FootnoteTextChar"/>
    <w:unhideWhenUsed/>
    <w:qFormat/>
    <w:rsid w:val="00505ED3"/>
    <w:pPr>
      <w:spacing w:before="0" w:after="0"/>
    </w:pPr>
    <w:rPr>
      <w:sz w:val="16"/>
      <w:szCs w:val="20"/>
    </w:rPr>
  </w:style>
  <w:style w:type="paragraph" w:styleId="NormalWeb">
    <w:name w:val="Normal (Web)"/>
    <w:basedOn w:val="Normal"/>
    <w:uiPriority w:val="99"/>
    <w:semiHidden/>
    <w:unhideWhenUsed/>
    <w:qFormat/>
    <w:pPr>
      <w:spacing w:before="100" w:beforeAutospacing="1" w:after="100" w:afterAutospacing="1"/>
      <w:jc w:val="left"/>
    </w:pPr>
    <w:rPr>
      <w:rFonts w:ascii="Times New Roman" w:eastAsiaTheme="minorEastAsia" w:hAnsi="Times New Roman"/>
      <w:sz w:val="24"/>
      <w:szCs w:val="24"/>
      <w:lang w:val="de-DE" w:eastAsia="de-DE"/>
    </w:rPr>
  </w:style>
  <w:style w:type="paragraph" w:styleId="TOC1">
    <w:name w:val="toc 1"/>
    <w:basedOn w:val="Normal"/>
    <w:next w:val="Normal"/>
    <w:link w:val="TOC1Char"/>
    <w:uiPriority w:val="39"/>
    <w:qFormat/>
    <w:pPr>
      <w:tabs>
        <w:tab w:val="left" w:pos="425"/>
        <w:tab w:val="right" w:leader="dot" w:pos="9629"/>
      </w:tabs>
      <w:spacing w:after="0"/>
      <w:ind w:left="425" w:hanging="425"/>
    </w:pPr>
    <w:rPr>
      <w:b/>
      <w:szCs w:val="20"/>
    </w:rPr>
  </w:style>
  <w:style w:type="paragraph" w:styleId="TOC2">
    <w:name w:val="toc 2"/>
    <w:basedOn w:val="Normal"/>
    <w:next w:val="Normal"/>
    <w:uiPriority w:val="39"/>
    <w:qFormat/>
    <w:pPr>
      <w:tabs>
        <w:tab w:val="left" w:pos="993"/>
        <w:tab w:val="right" w:leader="dot" w:pos="9629"/>
      </w:tabs>
      <w:spacing w:before="0" w:after="0"/>
      <w:ind w:left="992" w:hanging="567"/>
    </w:pPr>
    <w:rPr>
      <w:rFonts w:cs="Arial"/>
      <w:bCs/>
      <w:szCs w:val="20"/>
    </w:rPr>
  </w:style>
  <w:style w:type="paragraph" w:styleId="TOC3">
    <w:name w:val="toc 3"/>
    <w:basedOn w:val="Normal"/>
    <w:next w:val="Normal"/>
    <w:uiPriority w:val="39"/>
    <w:qFormat/>
    <w:pPr>
      <w:tabs>
        <w:tab w:val="left" w:pos="1701"/>
        <w:tab w:val="right" w:leader="dot" w:pos="9629"/>
      </w:tabs>
      <w:spacing w:before="0" w:after="0"/>
      <w:ind w:left="1701" w:hanging="709"/>
    </w:pPr>
    <w:rPr>
      <w:rFonts w:cs="Arial"/>
      <w:szCs w:val="20"/>
    </w:rPr>
  </w:style>
  <w:style w:type="paragraph" w:styleId="TOC4">
    <w:name w:val="toc 4"/>
    <w:basedOn w:val="Normal"/>
    <w:next w:val="Normal"/>
    <w:uiPriority w:val="39"/>
    <w:unhideWhenUsed/>
    <w:qFormat/>
    <w:pPr>
      <w:spacing w:after="100"/>
      <w:ind w:left="600"/>
    </w:pPr>
  </w:style>
  <w:style w:type="character" w:styleId="CommentReference">
    <w:name w:val="annotation reference"/>
    <w:basedOn w:val="DefaultParagraphFont"/>
    <w:uiPriority w:val="99"/>
    <w:unhideWhenUsed/>
    <w:qFormat/>
    <w:rPr>
      <w:sz w:val="16"/>
      <w:szCs w:val="16"/>
    </w:rPr>
  </w:style>
  <w:style w:type="character" w:styleId="FootnoteReference">
    <w:name w:val="footnote reference"/>
    <w:basedOn w:val="DefaultParagraphFont"/>
    <w:uiPriority w:val="99"/>
    <w:unhideWhenUsed/>
    <w:qFormat/>
    <w:rPr>
      <w:vertAlign w:val="superscript"/>
    </w:rPr>
  </w:style>
  <w:style w:type="character" w:styleId="Hyperlink">
    <w:name w:val="Hyperlink"/>
    <w:basedOn w:val="DefaultParagraphFont"/>
    <w:uiPriority w:val="99"/>
    <w:qFormat/>
    <w:rPr>
      <w:color w:val="0000FF" w:themeColor="hyperlink"/>
      <w:u w:val="single"/>
    </w:rPr>
  </w:style>
  <w:style w:type="table" w:styleId="TableGrid">
    <w:name w:val="Table Grid"/>
    <w:basedOn w:val="TableNormal"/>
    <w:uiPriority w:val="59"/>
    <w:qFormat/>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ECC Heading 1 Char"/>
    <w:basedOn w:val="DefaultParagraphFont"/>
    <w:link w:val="Heading1"/>
    <w:uiPriority w:val="9"/>
    <w:qFormat/>
    <w:rPr>
      <w:rFonts w:ascii="Arial" w:eastAsia="Times New Roman" w:hAnsi="Arial" w:cs="Arial"/>
      <w:b/>
      <w:bCs/>
      <w:caps/>
      <w:color w:val="D2232A"/>
      <w:kern w:val="32"/>
      <w:sz w:val="20"/>
      <w:szCs w:val="32"/>
      <w:lang w:val="da-DK"/>
    </w:rPr>
  </w:style>
  <w:style w:type="character" w:customStyle="1" w:styleId="Heading2Char">
    <w:name w:val="Heading 2 Char"/>
    <w:aliases w:val="ECC Heading 2 Char"/>
    <w:basedOn w:val="DefaultParagraphFont"/>
    <w:link w:val="Heading2"/>
    <w:qFormat/>
    <w:rPr>
      <w:rFonts w:ascii="Arial" w:eastAsia="Times New Roman" w:hAnsi="Arial" w:cs="Arial"/>
      <w:b/>
      <w:bCs/>
      <w:iCs/>
      <w:caps/>
      <w:sz w:val="20"/>
      <w:szCs w:val="28"/>
      <w:lang w:val="da-DK"/>
    </w:rPr>
  </w:style>
  <w:style w:type="character" w:customStyle="1" w:styleId="Heading3Char">
    <w:name w:val="Heading 3 Char"/>
    <w:aliases w:val="ECC Heading 3 Char"/>
    <w:basedOn w:val="DefaultParagraphFont"/>
    <w:link w:val="Heading3"/>
    <w:qFormat/>
    <w:rPr>
      <w:rFonts w:ascii="Arial" w:eastAsia="Times New Roman" w:hAnsi="Arial" w:cs="Arial"/>
      <w:b/>
      <w:bCs/>
      <w:sz w:val="20"/>
      <w:szCs w:val="26"/>
      <w:lang w:val="da-DK"/>
    </w:rPr>
  </w:style>
  <w:style w:type="character" w:customStyle="1" w:styleId="Heading4Char">
    <w:name w:val="Heading 4 Char"/>
    <w:aliases w:val="ECC Heading 4 Char"/>
    <w:basedOn w:val="DefaultParagraphFont"/>
    <w:link w:val="Heading4"/>
    <w:qFormat/>
    <w:rPr>
      <w:rFonts w:ascii="Arial" w:eastAsia="Times New Roman" w:hAnsi="Arial" w:cs="Arial"/>
      <w:bCs/>
      <w:i/>
      <w:color w:val="D2232A"/>
      <w:sz w:val="20"/>
      <w:szCs w:val="26"/>
      <w:lang w:val="da-DK"/>
    </w:rPr>
  </w:style>
  <w:style w:type="character" w:customStyle="1" w:styleId="Heading5Char">
    <w:name w:val="Heading 5 Char"/>
    <w:basedOn w:val="DefaultParagraphFont"/>
    <w:link w:val="Heading5"/>
    <w:semiHidden/>
    <w:qFormat/>
    <w:rPr>
      <w:rFonts w:ascii="Arial" w:eastAsia="Calibri" w:hAnsi="Arial" w:cs="Times New Roman"/>
      <w:b/>
      <w:bCs/>
      <w:i/>
      <w:iCs/>
      <w:sz w:val="26"/>
      <w:szCs w:val="26"/>
      <w:lang w:val="en-GB"/>
    </w:rPr>
  </w:style>
  <w:style w:type="character" w:customStyle="1" w:styleId="Heading6Char">
    <w:name w:val="Heading 6 Char"/>
    <w:basedOn w:val="DefaultParagraphFont"/>
    <w:link w:val="Heading6"/>
    <w:semiHidden/>
    <w:qFormat/>
    <w:rPr>
      <w:rFonts w:ascii="Arial" w:eastAsia="Calibri" w:hAnsi="Arial" w:cs="Times New Roman"/>
      <w:b/>
      <w:bCs/>
      <w:lang w:val="en-GB"/>
    </w:rPr>
  </w:style>
  <w:style w:type="character" w:customStyle="1" w:styleId="Heading7Char">
    <w:name w:val="Heading 7 Char"/>
    <w:basedOn w:val="DefaultParagraphFont"/>
    <w:link w:val="Heading7"/>
    <w:semiHidden/>
    <w:qFormat/>
    <w:rPr>
      <w:rFonts w:ascii="Arial" w:eastAsia="Calibri" w:hAnsi="Arial" w:cs="Times New Roman"/>
      <w:sz w:val="24"/>
      <w:lang w:val="en-GB"/>
    </w:rPr>
  </w:style>
  <w:style w:type="character" w:customStyle="1" w:styleId="Heading8Char">
    <w:name w:val="Heading 8 Char"/>
    <w:basedOn w:val="DefaultParagraphFont"/>
    <w:link w:val="Heading8"/>
    <w:semiHidden/>
    <w:qFormat/>
    <w:rPr>
      <w:rFonts w:ascii="Arial" w:eastAsia="Calibri" w:hAnsi="Arial" w:cs="Times New Roman"/>
      <w:i/>
      <w:iCs/>
      <w:sz w:val="24"/>
      <w:lang w:val="en-GB"/>
    </w:rPr>
  </w:style>
  <w:style w:type="character" w:customStyle="1" w:styleId="Heading9Char">
    <w:name w:val="Heading 9 Char"/>
    <w:basedOn w:val="DefaultParagraphFont"/>
    <w:link w:val="Heading9"/>
    <w:semiHidden/>
    <w:qFormat/>
    <w:rPr>
      <w:rFonts w:ascii="Arial" w:eastAsia="Calibri" w:hAnsi="Arial" w:cs="Arial"/>
      <w:lang w:val="en-GB"/>
    </w:rPr>
  </w:style>
  <w:style w:type="paragraph" w:customStyle="1" w:styleId="coverpagelastupdatedDDMMYY">
    <w:name w:val="cover page 'last updated DD MM YY'"/>
    <w:next w:val="coverpageapprovedDDMMYY"/>
    <w:qFormat/>
    <w:pPr>
      <w:spacing w:before="120" w:after="60" w:line="240" w:lineRule="auto"/>
      <w:ind w:left="3402"/>
      <w:jc w:val="both"/>
    </w:pPr>
    <w:rPr>
      <w:bCs/>
      <w:sz w:val="18"/>
      <w:lang w:val="da-DK" w:eastAsia="en-US"/>
    </w:rPr>
  </w:style>
  <w:style w:type="paragraph" w:customStyle="1" w:styleId="coverpageapprovedDDMMYY">
    <w:name w:val="cover page 'approved DD MM YY'"/>
    <w:next w:val="coverpagelastupdatedDDMMYY"/>
    <w:qFormat/>
    <w:pPr>
      <w:spacing w:before="600" w:after="60" w:line="240" w:lineRule="auto"/>
      <w:ind w:left="3402"/>
      <w:jc w:val="both"/>
    </w:pPr>
    <w:rPr>
      <w:b/>
      <w:sz w:val="18"/>
      <w:szCs w:val="18"/>
      <w:lang w:val="da-DK" w:eastAsia="en-US"/>
    </w:rPr>
  </w:style>
  <w:style w:type="paragraph" w:customStyle="1" w:styleId="coverpageReporttitledescription">
    <w:name w:val="cover page 'Report title/description'"/>
    <w:qFormat/>
    <w:pPr>
      <w:keepLines/>
      <w:spacing w:before="1800" w:after="60" w:line="288" w:lineRule="auto"/>
      <w:ind w:left="3402"/>
      <w:contextualSpacing/>
      <w:jc w:val="both"/>
    </w:pPr>
    <w:rPr>
      <w:sz w:val="24"/>
      <w:lang w:val="da-DK" w:eastAsia="en-US"/>
    </w:rPr>
  </w:style>
  <w:style w:type="paragraph" w:customStyle="1" w:styleId="ECCpageHeader">
    <w:name w:val="ECC page Header"/>
    <w:qFormat/>
    <w:pPr>
      <w:tabs>
        <w:tab w:val="left" w:pos="0"/>
        <w:tab w:val="center" w:pos="4820"/>
        <w:tab w:val="right" w:pos="9639"/>
      </w:tabs>
      <w:spacing w:after="0" w:line="240" w:lineRule="auto"/>
      <w:jc w:val="both"/>
    </w:pPr>
    <w:rPr>
      <w:b/>
      <w:sz w:val="16"/>
      <w:lang w:val="da-DK" w:eastAsia="en-US"/>
    </w:rPr>
  </w:style>
  <w:style w:type="paragraph" w:customStyle="1" w:styleId="ECCFiguregraphcentered">
    <w:name w:val="ECC Figure/graph centered"/>
    <w:next w:val="Normal"/>
    <w:qFormat/>
    <w:pPr>
      <w:spacing w:before="240" w:after="240" w:line="240" w:lineRule="auto"/>
      <w:jc w:val="center"/>
    </w:pPr>
    <w:rPr>
      <w:lang w:val="de-DE" w:eastAsia="de-DE"/>
    </w:rPr>
  </w:style>
  <w:style w:type="paragraph" w:customStyle="1" w:styleId="coverpageECCReport">
    <w:name w:val="cover page 'ECC Report'"/>
    <w:link w:val="coverpageECCReportZchn"/>
    <w:semiHidden/>
    <w:pPr>
      <w:shd w:val="clear" w:color="FFFFFF" w:themeColor="background1" w:fill="auto"/>
      <w:spacing w:before="60" w:after="60" w:line="240" w:lineRule="auto"/>
      <w:jc w:val="both"/>
    </w:pPr>
    <w:rPr>
      <w:rFonts w:eastAsia="Calibri"/>
      <w:color w:val="FFFFFF" w:themeColor="background1"/>
      <w:sz w:val="68"/>
      <w:szCs w:val="68"/>
      <w:lang w:val="en-GB" w:eastAsia="en-US"/>
    </w:rPr>
  </w:style>
  <w:style w:type="character" w:customStyle="1" w:styleId="coverpageECCReportZchn">
    <w:name w:val="cover page 'ECC Report' Zchn"/>
    <w:basedOn w:val="DefaultParagraphFont"/>
    <w:link w:val="coverpageECCReport"/>
    <w:semiHidden/>
    <w:qFormat/>
    <w:rPr>
      <w:rFonts w:ascii="Arial" w:eastAsia="Calibri" w:hAnsi="Arial" w:cs="Times New Roman"/>
      <w:color w:val="FFFFFF" w:themeColor="background1"/>
      <w:sz w:val="68"/>
      <w:szCs w:val="68"/>
      <w:shd w:val="clear" w:color="FFFFFF" w:themeColor="background1" w:fill="auto"/>
      <w:lang w:val="en-GB"/>
    </w:rPr>
  </w:style>
  <w:style w:type="paragraph" w:customStyle="1" w:styleId="coverpageTableofContent">
    <w:name w:val="cover page 'Table of Content'"/>
    <w:semiHidden/>
    <w:qFormat/>
    <w:pPr>
      <w:spacing w:before="240" w:after="240" w:line="240" w:lineRule="auto"/>
      <w:jc w:val="both"/>
    </w:pPr>
    <w:rPr>
      <w:b/>
      <w:color w:val="FFFFFF" w:themeColor="background1"/>
      <w:lang w:val="de-DE" w:eastAsia="de-DE"/>
    </w:rPr>
  </w:style>
  <w:style w:type="paragraph" w:customStyle="1" w:styleId="ECCTableHeaderwhitefont">
    <w:name w:val="ECC Table Header white font"/>
    <w:qFormat/>
    <w:pPr>
      <w:spacing w:before="240" w:after="60" w:line="240" w:lineRule="auto"/>
      <w:jc w:val="center"/>
    </w:pPr>
    <w:rPr>
      <w:rFonts w:eastAsia="Calibri"/>
      <w:bCs/>
      <w:color w:val="FFFFFF" w:themeColor="background1"/>
      <w:lang w:val="en-GB" w:eastAsia="de-DE"/>
    </w:rPr>
  </w:style>
  <w:style w:type="paragraph" w:customStyle="1" w:styleId="ECCTabletext">
    <w:name w:val="ECC Table text"/>
    <w:basedOn w:val="Normal"/>
    <w:qFormat/>
    <w:pPr>
      <w:spacing w:before="0"/>
    </w:pPr>
  </w:style>
  <w:style w:type="paragraph" w:customStyle="1" w:styleId="ECCTableHeaderredfont">
    <w:name w:val="ECC Table Header red font"/>
    <w:qFormat/>
    <w:pPr>
      <w:spacing w:before="120" w:after="120" w:line="240" w:lineRule="auto"/>
    </w:pPr>
    <w:rPr>
      <w:rFonts w:eastAsia="Calibri"/>
      <w:bCs/>
      <w:color w:val="D2232A"/>
      <w:lang w:val="en-GB" w:eastAsia="de-DE"/>
    </w:rPr>
  </w:style>
  <w:style w:type="character" w:customStyle="1" w:styleId="ECCHLbold">
    <w:name w:val="ECC HL bold"/>
    <w:uiPriority w:val="1"/>
    <w:qFormat/>
    <w:rPr>
      <w:b/>
    </w:rPr>
  </w:style>
  <w:style w:type="character" w:customStyle="1" w:styleId="IntenseReference1">
    <w:name w:val="Intense Reference1"/>
    <w:basedOn w:val="DefaultParagraphFont"/>
    <w:qFormat/>
    <w:rPr>
      <w:b/>
      <w:bCs/>
      <w:color w:val="632423" w:themeColor="accent2" w:themeShade="80"/>
      <w:spacing w:val="5"/>
      <w:u w:val="none"/>
      <w:vertAlign w:val="baseline"/>
    </w:rPr>
  </w:style>
  <w:style w:type="character" w:customStyle="1" w:styleId="TOC1Char">
    <w:name w:val="TOC 1 Char"/>
    <w:basedOn w:val="DefaultParagraphFont"/>
    <w:link w:val="TOC1"/>
    <w:uiPriority w:val="39"/>
    <w:qFormat/>
    <w:rPr>
      <w:rFonts w:ascii="Arial" w:eastAsia="Calibri" w:hAnsi="Arial" w:cs="Times New Roman"/>
      <w:b/>
      <w:sz w:val="20"/>
      <w:szCs w:val="20"/>
      <w:lang w:val="en-GB"/>
    </w:rPr>
  </w:style>
  <w:style w:type="character" w:customStyle="1" w:styleId="ECCParagraph">
    <w:name w:val="ECC Paragraph"/>
    <w:basedOn w:val="DefaultParagraphFont"/>
    <w:uiPriority w:val="1"/>
    <w:qFormat/>
    <w:rPr>
      <w:rFonts w:ascii="Arial" w:hAnsi="Arial"/>
      <w:sz w:val="20"/>
      <w:lang w:val="en-GB"/>
    </w:rPr>
  </w:style>
  <w:style w:type="table" w:customStyle="1" w:styleId="ECCTable-clean">
    <w:name w:val="ECC Table - clean"/>
    <w:uiPriority w:val="99"/>
    <w:qFormat/>
    <w:pPr>
      <w:spacing w:before="60" w:after="60" w:line="240" w:lineRule="auto"/>
      <w:jc w:val="both"/>
    </w:pPr>
    <w:rPr>
      <w:rFonts w:eastAsia="Calibri"/>
      <w:lang w:val="de-DE" w:eastAsia="de-DE"/>
    </w:rPr>
    <w:tblPr>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BalloonTextChar">
    <w:name w:val="Balloon Text Char"/>
    <w:basedOn w:val="DefaultParagraphFont"/>
    <w:link w:val="BalloonText"/>
    <w:uiPriority w:val="99"/>
    <w:semiHidden/>
    <w:rPr>
      <w:rFonts w:ascii="Tahoma" w:eastAsia="Calibri" w:hAnsi="Tahoma" w:cs="Tahoma"/>
      <w:sz w:val="16"/>
      <w:szCs w:val="16"/>
      <w:lang w:val="en-GB"/>
    </w:rPr>
  </w:style>
  <w:style w:type="character" w:styleId="PlaceholderText">
    <w:name w:val="Placeholder Text"/>
    <w:basedOn w:val="DefaultParagraphFont"/>
    <w:uiPriority w:val="99"/>
    <w:semiHidden/>
    <w:rPr>
      <w:color w:val="808080"/>
    </w:rPr>
  </w:style>
  <w:style w:type="paragraph" w:styleId="ListParagraph">
    <w:name w:val="List Paragraph"/>
    <w:basedOn w:val="Normal"/>
    <w:uiPriority w:val="34"/>
    <w:qFormat/>
    <w:pPr>
      <w:ind w:left="720"/>
      <w:contextualSpacing/>
    </w:pPr>
  </w:style>
  <w:style w:type="character" w:customStyle="1" w:styleId="FootnoteTextChar">
    <w:name w:val="Footnote Text Char"/>
    <w:basedOn w:val="DefaultParagraphFont"/>
    <w:link w:val="FootnoteText"/>
    <w:qFormat/>
    <w:rsid w:val="00505ED3"/>
    <w:rPr>
      <w:rFonts w:eastAsia="Calibri"/>
      <w:sz w:val="16"/>
      <w:lang w:val="en-GB" w:eastAsia="en-US"/>
    </w:rPr>
  </w:style>
  <w:style w:type="paragraph" w:customStyle="1" w:styleId="ECCBulletsLv1">
    <w:name w:val="ECC Bullets Lv1"/>
    <w:basedOn w:val="Normal"/>
    <w:qFormat/>
    <w:pPr>
      <w:numPr>
        <w:numId w:val="2"/>
      </w:numPr>
      <w:tabs>
        <w:tab w:val="left" w:pos="340"/>
      </w:tabs>
      <w:spacing w:before="60" w:after="0"/>
      <w:ind w:left="340" w:hanging="340"/>
    </w:pPr>
  </w:style>
  <w:style w:type="paragraph" w:customStyle="1" w:styleId="ECCBulletsLv2">
    <w:name w:val="ECC Bullets Lv2"/>
    <w:basedOn w:val="ECCBulletsLv1"/>
    <w:qFormat/>
    <w:pPr>
      <w:tabs>
        <w:tab w:val="clear" w:pos="340"/>
        <w:tab w:val="left" w:pos="680"/>
      </w:tabs>
      <w:ind w:left="360" w:hanging="360"/>
    </w:pPr>
  </w:style>
  <w:style w:type="character" w:customStyle="1" w:styleId="CommentTextChar">
    <w:name w:val="Comment Text Char"/>
    <w:basedOn w:val="DefaultParagraphFont"/>
    <w:link w:val="CommentText"/>
    <w:uiPriority w:val="99"/>
    <w:qFormat/>
    <w:rPr>
      <w:rFonts w:ascii="Arial" w:eastAsia="Calibri" w:hAnsi="Arial" w:cs="Times New Roman"/>
      <w:sz w:val="20"/>
      <w:szCs w:val="20"/>
      <w:lang w:val="en-GB"/>
    </w:rPr>
  </w:style>
  <w:style w:type="character" w:customStyle="1" w:styleId="CommentSubjectChar">
    <w:name w:val="Comment Subject Char"/>
    <w:basedOn w:val="CommentTextChar"/>
    <w:link w:val="CommentSubject"/>
    <w:uiPriority w:val="99"/>
    <w:semiHidden/>
    <w:qFormat/>
    <w:rPr>
      <w:rFonts w:ascii="Arial" w:eastAsia="Calibri" w:hAnsi="Arial" w:cs="Times New Roman"/>
      <w:b/>
      <w:bCs/>
      <w:sz w:val="20"/>
      <w:szCs w:val="20"/>
      <w:lang w:val="en-GB"/>
    </w:rPr>
  </w:style>
  <w:style w:type="paragraph" w:customStyle="1" w:styleId="Bibliography1">
    <w:name w:val="Bibliography1"/>
    <w:basedOn w:val="Normal"/>
    <w:next w:val="Normal"/>
    <w:uiPriority w:val="37"/>
    <w:unhideWhenUsed/>
    <w:qFormat/>
  </w:style>
  <w:style w:type="paragraph" w:customStyle="1" w:styleId="ECCReference">
    <w:name w:val="ECC Reference"/>
    <w:basedOn w:val="Normal"/>
    <w:qFormat/>
    <w:pPr>
      <w:numPr>
        <w:numId w:val="3"/>
      </w:numPr>
      <w:spacing w:before="0" w:after="0"/>
    </w:pPr>
    <w:rPr>
      <w:lang w:eastAsia="ja-JP"/>
    </w:rPr>
  </w:style>
  <w:style w:type="paragraph" w:customStyle="1" w:styleId="Revision1">
    <w:name w:val="Revision1"/>
    <w:hidden/>
    <w:uiPriority w:val="99"/>
    <w:semiHidden/>
    <w:qFormat/>
    <w:pPr>
      <w:spacing w:after="0" w:line="240" w:lineRule="auto"/>
    </w:pPr>
    <w:rPr>
      <w:rFonts w:eastAsia="Calibri"/>
      <w:szCs w:val="22"/>
      <w:lang w:val="en-GB" w:eastAsia="en-US"/>
    </w:rPr>
  </w:style>
  <w:style w:type="table" w:customStyle="1" w:styleId="ECCTable-redheader">
    <w:name w:val="ECC Table - red header"/>
    <w:basedOn w:val="ECCTable-clean"/>
    <w:uiPriority w:val="99"/>
    <w:qFormat/>
    <w:pPr>
      <w:spacing w:after="200" w:line="276" w:lineRule="auto"/>
      <w:jc w:val="left"/>
    </w:pPr>
    <w:rPr>
      <w:rFonts w:ascii="Times New Roman" w:hAnsi="Times New Roman"/>
    </w:r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auto"/>
          <w:tl2br w:val="nil"/>
          <w:tr2bl w:val="nil"/>
        </w:tcBorders>
        <w:shd w:val="clear" w:color="auto" w:fill="D22A23"/>
      </w:tcPr>
    </w:tblStylePr>
  </w:style>
  <w:style w:type="paragraph" w:customStyle="1" w:styleId="ECCAnnexheading1">
    <w:name w:val="ECC Annex heading1"/>
    <w:next w:val="Normal"/>
    <w:qFormat/>
    <w:pPr>
      <w:keepNext/>
      <w:pageBreakBefore/>
      <w:numPr>
        <w:numId w:val="4"/>
      </w:numPr>
      <w:spacing w:before="240" w:after="60" w:line="276" w:lineRule="auto"/>
      <w:jc w:val="both"/>
    </w:pPr>
    <w:rPr>
      <w:b/>
      <w:caps/>
      <w:color w:val="D2232A"/>
      <w:lang w:val="da-DK" w:eastAsia="en-US"/>
    </w:rPr>
  </w:style>
  <w:style w:type="paragraph" w:customStyle="1" w:styleId="ECCAnnexheading2">
    <w:name w:val="ECC Annex heading2"/>
    <w:next w:val="Normal"/>
    <w:qFormat/>
    <w:pPr>
      <w:numPr>
        <w:ilvl w:val="1"/>
        <w:numId w:val="4"/>
      </w:numPr>
      <w:overflowPunct w:val="0"/>
      <w:autoSpaceDE w:val="0"/>
      <w:autoSpaceDN w:val="0"/>
      <w:adjustRightInd w:val="0"/>
      <w:spacing w:before="480" w:after="240" w:line="276" w:lineRule="auto"/>
      <w:jc w:val="both"/>
      <w:textAlignment w:val="baseline"/>
    </w:pPr>
    <w:rPr>
      <w:b/>
      <w:caps/>
      <w:lang w:val="da-DK" w:eastAsia="en-US"/>
    </w:rPr>
  </w:style>
  <w:style w:type="paragraph" w:customStyle="1" w:styleId="ECCAnnexheading3">
    <w:name w:val="ECC Annex heading3"/>
    <w:next w:val="Normal"/>
    <w:qFormat/>
    <w:pPr>
      <w:numPr>
        <w:ilvl w:val="2"/>
        <w:numId w:val="4"/>
      </w:numPr>
      <w:tabs>
        <w:tab w:val="clear" w:pos="1146"/>
        <w:tab w:val="left" w:pos="720"/>
      </w:tabs>
      <w:overflowPunct w:val="0"/>
      <w:autoSpaceDE w:val="0"/>
      <w:autoSpaceDN w:val="0"/>
      <w:adjustRightInd w:val="0"/>
      <w:spacing w:before="360" w:after="60" w:line="276" w:lineRule="auto"/>
      <w:ind w:left="720"/>
      <w:jc w:val="both"/>
      <w:textAlignment w:val="baseline"/>
    </w:pPr>
    <w:rPr>
      <w:b/>
      <w:lang w:val="da-DK" w:eastAsia="en-US"/>
    </w:rPr>
  </w:style>
  <w:style w:type="paragraph" w:customStyle="1" w:styleId="ECCAnnexheading4">
    <w:name w:val="ECC Annex heading4"/>
    <w:next w:val="Normal"/>
    <w:qFormat/>
    <w:pPr>
      <w:numPr>
        <w:ilvl w:val="3"/>
        <w:numId w:val="4"/>
      </w:numPr>
      <w:overflowPunct w:val="0"/>
      <w:autoSpaceDE w:val="0"/>
      <w:autoSpaceDN w:val="0"/>
      <w:adjustRightInd w:val="0"/>
      <w:spacing w:before="360" w:after="60" w:line="276" w:lineRule="auto"/>
      <w:jc w:val="both"/>
      <w:textAlignment w:val="baseline"/>
    </w:pPr>
    <w:rPr>
      <w:i/>
      <w:color w:val="D2232A"/>
      <w:lang w:val="da-DK" w:eastAsia="en-US"/>
    </w:rPr>
  </w:style>
  <w:style w:type="paragraph" w:customStyle="1" w:styleId="ECCLetteredList">
    <w:name w:val="ECC Lettered List"/>
    <w:qFormat/>
    <w:pPr>
      <w:tabs>
        <w:tab w:val="left" w:pos="340"/>
        <w:tab w:val="left" w:pos="680"/>
      </w:tabs>
      <w:spacing w:before="240" w:after="0" w:line="240" w:lineRule="auto"/>
      <w:jc w:val="both"/>
    </w:pPr>
    <w:rPr>
      <w:lang w:val="da-DK" w:eastAsia="en-US"/>
    </w:rPr>
  </w:style>
  <w:style w:type="character" w:customStyle="1" w:styleId="ECCHLunderlined">
    <w:name w:val="ECC HL underlined"/>
    <w:qFormat/>
    <w:rPr>
      <w:u w:val="single"/>
    </w:rPr>
  </w:style>
  <w:style w:type="paragraph" w:customStyle="1" w:styleId="ECCTablenote">
    <w:name w:val="ECC Table note"/>
    <w:basedOn w:val="Normal"/>
    <w:autoRedefine/>
    <w:qFormat/>
    <w:rsid w:val="00A972C0"/>
    <w:pPr>
      <w:spacing w:before="0"/>
      <w:ind w:left="215" w:hanging="49"/>
    </w:pPr>
    <w:rPr>
      <w:rFonts w:eastAsia="Times New Roman"/>
      <w:sz w:val="16"/>
      <w:szCs w:val="16"/>
    </w:rPr>
  </w:style>
  <w:style w:type="paragraph" w:customStyle="1" w:styleId="ECCEditorsNote">
    <w:name w:val="ECC Editor's Note"/>
    <w:next w:val="Normal"/>
    <w:qFormat/>
    <w:rsid w:val="006D0C3C"/>
    <w:pPr>
      <w:numPr>
        <w:numId w:val="23"/>
      </w:numPr>
      <w:shd w:val="solid" w:color="FFFF00" w:fill="auto"/>
      <w:tabs>
        <w:tab w:val="clear" w:pos="2409"/>
        <w:tab w:val="num" w:pos="1559"/>
      </w:tabs>
      <w:spacing w:before="120" w:after="60" w:line="240" w:lineRule="auto"/>
      <w:ind w:left="1559"/>
      <w:jc w:val="both"/>
    </w:pPr>
    <w:rPr>
      <w:rFonts w:eastAsia="Calibri"/>
      <w:szCs w:val="22"/>
      <w:lang w:val="da-DK" w:eastAsia="de-DE"/>
    </w:rPr>
  </w:style>
  <w:style w:type="paragraph" w:styleId="Revision">
    <w:name w:val="Revision"/>
    <w:hidden/>
    <w:uiPriority w:val="99"/>
    <w:semiHidden/>
    <w:rsid w:val="0031155D"/>
    <w:pPr>
      <w:spacing w:after="0" w:line="240" w:lineRule="auto"/>
    </w:pPr>
    <w:rPr>
      <w:rFonts w:eastAsia="Calibri"/>
      <w:szCs w:val="22"/>
      <w:lang w:val="en-GB" w:eastAsia="en-US"/>
    </w:rPr>
  </w:style>
  <w:style w:type="character" w:styleId="FollowedHyperlink">
    <w:name w:val="FollowedHyperlink"/>
    <w:basedOn w:val="DefaultParagraphFont"/>
    <w:uiPriority w:val="99"/>
    <w:semiHidden/>
    <w:unhideWhenUsed/>
    <w:rsid w:val="009F641B"/>
    <w:rPr>
      <w:color w:val="800080" w:themeColor="followedHyperlink"/>
      <w:u w:val="single"/>
    </w:rPr>
  </w:style>
  <w:style w:type="paragraph" w:styleId="Title">
    <w:name w:val="Title"/>
    <w:basedOn w:val="Normal"/>
    <w:next w:val="Normal"/>
    <w:link w:val="TitleChar"/>
    <w:uiPriority w:val="10"/>
    <w:qFormat/>
    <w:rsid w:val="00E31B5E"/>
    <w:pPr>
      <w:pBdr>
        <w:bottom w:val="single" w:sz="8" w:space="4" w:color="4F81BD" w:themeColor="accent1"/>
      </w:pBdr>
      <w:spacing w:before="0" w:after="300"/>
      <w:contextualSpacing/>
    </w:pPr>
    <w:rPr>
      <w:rFonts w:asciiTheme="majorHAnsi" w:eastAsiaTheme="majorEastAsia" w:hAnsiTheme="majorHAnsi" w:cstheme="majorBidi"/>
      <w:color w:val="17365D" w:themeColor="text2" w:themeShade="BF"/>
      <w:spacing w:val="5"/>
      <w:kern w:val="28"/>
      <w:sz w:val="52"/>
      <w:szCs w:val="52"/>
      <w:lang w:val="da-DK"/>
    </w:rPr>
  </w:style>
  <w:style w:type="character" w:customStyle="1" w:styleId="TitleChar">
    <w:name w:val="Title Char"/>
    <w:basedOn w:val="DefaultParagraphFont"/>
    <w:link w:val="Title"/>
    <w:uiPriority w:val="10"/>
    <w:rsid w:val="00E31B5E"/>
    <w:rPr>
      <w:rFonts w:asciiTheme="majorHAnsi" w:eastAsiaTheme="majorEastAsia" w:hAnsiTheme="majorHAnsi" w:cstheme="majorBidi"/>
      <w:color w:val="17365D" w:themeColor="text2" w:themeShade="BF"/>
      <w:spacing w:val="5"/>
      <w:kern w:val="28"/>
      <w:sz w:val="52"/>
      <w:szCs w:val="52"/>
      <w:lang w:val="da-DK" w:eastAsia="en-US"/>
    </w:rPr>
  </w:style>
  <w:style w:type="paragraph" w:customStyle="1" w:styleId="TableParagraph">
    <w:name w:val="Table Paragraph"/>
    <w:basedOn w:val="Normal"/>
    <w:uiPriority w:val="1"/>
    <w:qFormat/>
    <w:rsid w:val="00291391"/>
    <w:pPr>
      <w:widowControl w:val="0"/>
      <w:autoSpaceDE w:val="0"/>
      <w:autoSpaceDN w:val="0"/>
      <w:spacing w:before="0" w:after="0"/>
      <w:ind w:left="54"/>
      <w:jc w:val="left"/>
    </w:pPr>
    <w:rPr>
      <w:rFonts w:ascii="Times New Roman" w:eastAsia="Times New Roman" w:hAnsi="Times New Roman"/>
      <w:sz w:val="22"/>
      <w:lang w:val="en-US"/>
    </w:rPr>
  </w:style>
  <w:style w:type="paragraph" w:styleId="TOC5">
    <w:name w:val="toc 5"/>
    <w:basedOn w:val="Normal"/>
    <w:next w:val="Normal"/>
    <w:autoRedefine/>
    <w:uiPriority w:val="39"/>
    <w:unhideWhenUsed/>
    <w:rsid w:val="00EB6B0B"/>
    <w:pPr>
      <w:spacing w:before="0" w:after="100" w:line="259" w:lineRule="auto"/>
      <w:ind w:left="880"/>
      <w:jc w:val="left"/>
    </w:pPr>
    <w:rPr>
      <w:rFonts w:asciiTheme="minorHAnsi" w:eastAsiaTheme="minorEastAsia" w:hAnsiTheme="minorHAnsi" w:cstheme="minorBidi"/>
      <w:sz w:val="22"/>
      <w:lang w:val="fi-FI" w:eastAsia="fi-FI"/>
    </w:rPr>
  </w:style>
  <w:style w:type="paragraph" w:styleId="TOC6">
    <w:name w:val="toc 6"/>
    <w:basedOn w:val="Normal"/>
    <w:next w:val="Normal"/>
    <w:autoRedefine/>
    <w:uiPriority w:val="39"/>
    <w:unhideWhenUsed/>
    <w:rsid w:val="00EB6B0B"/>
    <w:pPr>
      <w:spacing w:before="0" w:after="100" w:line="259" w:lineRule="auto"/>
      <w:ind w:left="1100"/>
      <w:jc w:val="left"/>
    </w:pPr>
    <w:rPr>
      <w:rFonts w:asciiTheme="minorHAnsi" w:eastAsiaTheme="minorEastAsia" w:hAnsiTheme="minorHAnsi" w:cstheme="minorBidi"/>
      <w:sz w:val="22"/>
      <w:lang w:val="fi-FI" w:eastAsia="fi-FI"/>
    </w:rPr>
  </w:style>
  <w:style w:type="paragraph" w:styleId="TOC7">
    <w:name w:val="toc 7"/>
    <w:basedOn w:val="Normal"/>
    <w:next w:val="Normal"/>
    <w:autoRedefine/>
    <w:uiPriority w:val="39"/>
    <w:unhideWhenUsed/>
    <w:rsid w:val="00EB6B0B"/>
    <w:pPr>
      <w:spacing w:before="0" w:after="100" w:line="259" w:lineRule="auto"/>
      <w:ind w:left="1320"/>
      <w:jc w:val="left"/>
    </w:pPr>
    <w:rPr>
      <w:rFonts w:asciiTheme="minorHAnsi" w:eastAsiaTheme="minorEastAsia" w:hAnsiTheme="minorHAnsi" w:cstheme="minorBidi"/>
      <w:sz w:val="22"/>
      <w:lang w:val="fi-FI" w:eastAsia="fi-FI"/>
    </w:rPr>
  </w:style>
  <w:style w:type="paragraph" w:styleId="TOC8">
    <w:name w:val="toc 8"/>
    <w:basedOn w:val="Normal"/>
    <w:next w:val="Normal"/>
    <w:autoRedefine/>
    <w:uiPriority w:val="39"/>
    <w:unhideWhenUsed/>
    <w:rsid w:val="00EB6B0B"/>
    <w:pPr>
      <w:spacing w:before="0" w:after="100" w:line="259" w:lineRule="auto"/>
      <w:ind w:left="1540"/>
      <w:jc w:val="left"/>
    </w:pPr>
    <w:rPr>
      <w:rFonts w:asciiTheme="minorHAnsi" w:eastAsiaTheme="minorEastAsia" w:hAnsiTheme="minorHAnsi" w:cstheme="minorBidi"/>
      <w:sz w:val="22"/>
      <w:lang w:val="fi-FI" w:eastAsia="fi-FI"/>
    </w:rPr>
  </w:style>
  <w:style w:type="paragraph" w:styleId="TOC9">
    <w:name w:val="toc 9"/>
    <w:basedOn w:val="Normal"/>
    <w:next w:val="Normal"/>
    <w:autoRedefine/>
    <w:uiPriority w:val="39"/>
    <w:unhideWhenUsed/>
    <w:rsid w:val="00EB6B0B"/>
    <w:pPr>
      <w:spacing w:before="0" w:after="100" w:line="259" w:lineRule="auto"/>
      <w:ind w:left="1760"/>
      <w:jc w:val="left"/>
    </w:pPr>
    <w:rPr>
      <w:rFonts w:asciiTheme="minorHAnsi" w:eastAsiaTheme="minorEastAsia" w:hAnsiTheme="minorHAnsi" w:cstheme="minorBidi"/>
      <w:sz w:val="22"/>
      <w:lang w:val="fi-FI" w:eastAsia="fi-FI"/>
    </w:rPr>
  </w:style>
  <w:style w:type="character" w:styleId="IntenseReference">
    <w:name w:val="Intense Reference"/>
    <w:aliases w:val="cover page 'Report No'"/>
    <w:basedOn w:val="DefaultParagraphFont"/>
    <w:qFormat/>
    <w:rsid w:val="00BB6F8B"/>
    <w:rPr>
      <w:b/>
      <w:bCs/>
      <w:caps w:val="0"/>
      <w:smallCaps w:val="0"/>
      <w:color w:val="632423" w:themeColor="accent2" w:themeShade="80"/>
      <w:spacing w:val="5"/>
      <w:u w:val="none"/>
      <w:bdr w:val="none" w:sz="0" w:space="0" w:color="auto"/>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95564">
      <w:bodyDiv w:val="1"/>
      <w:marLeft w:val="0"/>
      <w:marRight w:val="0"/>
      <w:marTop w:val="0"/>
      <w:marBottom w:val="0"/>
      <w:divBdr>
        <w:top w:val="none" w:sz="0" w:space="0" w:color="auto"/>
        <w:left w:val="none" w:sz="0" w:space="0" w:color="auto"/>
        <w:bottom w:val="none" w:sz="0" w:space="0" w:color="auto"/>
        <w:right w:val="none" w:sz="0" w:space="0" w:color="auto"/>
      </w:divBdr>
    </w:div>
    <w:div w:id="4864374">
      <w:bodyDiv w:val="1"/>
      <w:marLeft w:val="0"/>
      <w:marRight w:val="0"/>
      <w:marTop w:val="0"/>
      <w:marBottom w:val="0"/>
      <w:divBdr>
        <w:top w:val="none" w:sz="0" w:space="0" w:color="auto"/>
        <w:left w:val="none" w:sz="0" w:space="0" w:color="auto"/>
        <w:bottom w:val="none" w:sz="0" w:space="0" w:color="auto"/>
        <w:right w:val="none" w:sz="0" w:space="0" w:color="auto"/>
      </w:divBdr>
    </w:div>
    <w:div w:id="5326945">
      <w:bodyDiv w:val="1"/>
      <w:marLeft w:val="0"/>
      <w:marRight w:val="0"/>
      <w:marTop w:val="0"/>
      <w:marBottom w:val="0"/>
      <w:divBdr>
        <w:top w:val="none" w:sz="0" w:space="0" w:color="auto"/>
        <w:left w:val="none" w:sz="0" w:space="0" w:color="auto"/>
        <w:bottom w:val="none" w:sz="0" w:space="0" w:color="auto"/>
        <w:right w:val="none" w:sz="0" w:space="0" w:color="auto"/>
      </w:divBdr>
    </w:div>
    <w:div w:id="8456803">
      <w:bodyDiv w:val="1"/>
      <w:marLeft w:val="0"/>
      <w:marRight w:val="0"/>
      <w:marTop w:val="0"/>
      <w:marBottom w:val="0"/>
      <w:divBdr>
        <w:top w:val="none" w:sz="0" w:space="0" w:color="auto"/>
        <w:left w:val="none" w:sz="0" w:space="0" w:color="auto"/>
        <w:bottom w:val="none" w:sz="0" w:space="0" w:color="auto"/>
        <w:right w:val="none" w:sz="0" w:space="0" w:color="auto"/>
      </w:divBdr>
    </w:div>
    <w:div w:id="27462084">
      <w:bodyDiv w:val="1"/>
      <w:marLeft w:val="0"/>
      <w:marRight w:val="0"/>
      <w:marTop w:val="0"/>
      <w:marBottom w:val="0"/>
      <w:divBdr>
        <w:top w:val="none" w:sz="0" w:space="0" w:color="auto"/>
        <w:left w:val="none" w:sz="0" w:space="0" w:color="auto"/>
        <w:bottom w:val="none" w:sz="0" w:space="0" w:color="auto"/>
        <w:right w:val="none" w:sz="0" w:space="0" w:color="auto"/>
      </w:divBdr>
    </w:div>
    <w:div w:id="33774951">
      <w:bodyDiv w:val="1"/>
      <w:marLeft w:val="0"/>
      <w:marRight w:val="0"/>
      <w:marTop w:val="0"/>
      <w:marBottom w:val="0"/>
      <w:divBdr>
        <w:top w:val="none" w:sz="0" w:space="0" w:color="auto"/>
        <w:left w:val="none" w:sz="0" w:space="0" w:color="auto"/>
        <w:bottom w:val="none" w:sz="0" w:space="0" w:color="auto"/>
        <w:right w:val="none" w:sz="0" w:space="0" w:color="auto"/>
      </w:divBdr>
    </w:div>
    <w:div w:id="50664499">
      <w:bodyDiv w:val="1"/>
      <w:marLeft w:val="0"/>
      <w:marRight w:val="0"/>
      <w:marTop w:val="0"/>
      <w:marBottom w:val="0"/>
      <w:divBdr>
        <w:top w:val="none" w:sz="0" w:space="0" w:color="auto"/>
        <w:left w:val="none" w:sz="0" w:space="0" w:color="auto"/>
        <w:bottom w:val="none" w:sz="0" w:space="0" w:color="auto"/>
        <w:right w:val="none" w:sz="0" w:space="0" w:color="auto"/>
      </w:divBdr>
    </w:div>
    <w:div w:id="62995059">
      <w:bodyDiv w:val="1"/>
      <w:marLeft w:val="0"/>
      <w:marRight w:val="0"/>
      <w:marTop w:val="0"/>
      <w:marBottom w:val="0"/>
      <w:divBdr>
        <w:top w:val="none" w:sz="0" w:space="0" w:color="auto"/>
        <w:left w:val="none" w:sz="0" w:space="0" w:color="auto"/>
        <w:bottom w:val="none" w:sz="0" w:space="0" w:color="auto"/>
        <w:right w:val="none" w:sz="0" w:space="0" w:color="auto"/>
      </w:divBdr>
    </w:div>
    <w:div w:id="67270231">
      <w:bodyDiv w:val="1"/>
      <w:marLeft w:val="0"/>
      <w:marRight w:val="0"/>
      <w:marTop w:val="0"/>
      <w:marBottom w:val="0"/>
      <w:divBdr>
        <w:top w:val="none" w:sz="0" w:space="0" w:color="auto"/>
        <w:left w:val="none" w:sz="0" w:space="0" w:color="auto"/>
        <w:bottom w:val="none" w:sz="0" w:space="0" w:color="auto"/>
        <w:right w:val="none" w:sz="0" w:space="0" w:color="auto"/>
      </w:divBdr>
    </w:div>
    <w:div w:id="68701031">
      <w:bodyDiv w:val="1"/>
      <w:marLeft w:val="0"/>
      <w:marRight w:val="0"/>
      <w:marTop w:val="0"/>
      <w:marBottom w:val="0"/>
      <w:divBdr>
        <w:top w:val="none" w:sz="0" w:space="0" w:color="auto"/>
        <w:left w:val="none" w:sz="0" w:space="0" w:color="auto"/>
        <w:bottom w:val="none" w:sz="0" w:space="0" w:color="auto"/>
        <w:right w:val="none" w:sz="0" w:space="0" w:color="auto"/>
      </w:divBdr>
    </w:div>
    <w:div w:id="83377586">
      <w:bodyDiv w:val="1"/>
      <w:marLeft w:val="0"/>
      <w:marRight w:val="0"/>
      <w:marTop w:val="0"/>
      <w:marBottom w:val="0"/>
      <w:divBdr>
        <w:top w:val="none" w:sz="0" w:space="0" w:color="auto"/>
        <w:left w:val="none" w:sz="0" w:space="0" w:color="auto"/>
        <w:bottom w:val="none" w:sz="0" w:space="0" w:color="auto"/>
        <w:right w:val="none" w:sz="0" w:space="0" w:color="auto"/>
      </w:divBdr>
    </w:div>
    <w:div w:id="88934816">
      <w:bodyDiv w:val="1"/>
      <w:marLeft w:val="0"/>
      <w:marRight w:val="0"/>
      <w:marTop w:val="0"/>
      <w:marBottom w:val="0"/>
      <w:divBdr>
        <w:top w:val="none" w:sz="0" w:space="0" w:color="auto"/>
        <w:left w:val="none" w:sz="0" w:space="0" w:color="auto"/>
        <w:bottom w:val="none" w:sz="0" w:space="0" w:color="auto"/>
        <w:right w:val="none" w:sz="0" w:space="0" w:color="auto"/>
      </w:divBdr>
    </w:div>
    <w:div w:id="100733111">
      <w:bodyDiv w:val="1"/>
      <w:marLeft w:val="0"/>
      <w:marRight w:val="0"/>
      <w:marTop w:val="0"/>
      <w:marBottom w:val="0"/>
      <w:divBdr>
        <w:top w:val="none" w:sz="0" w:space="0" w:color="auto"/>
        <w:left w:val="none" w:sz="0" w:space="0" w:color="auto"/>
        <w:bottom w:val="none" w:sz="0" w:space="0" w:color="auto"/>
        <w:right w:val="none" w:sz="0" w:space="0" w:color="auto"/>
      </w:divBdr>
    </w:div>
    <w:div w:id="107243337">
      <w:bodyDiv w:val="1"/>
      <w:marLeft w:val="0"/>
      <w:marRight w:val="0"/>
      <w:marTop w:val="0"/>
      <w:marBottom w:val="0"/>
      <w:divBdr>
        <w:top w:val="none" w:sz="0" w:space="0" w:color="auto"/>
        <w:left w:val="none" w:sz="0" w:space="0" w:color="auto"/>
        <w:bottom w:val="none" w:sz="0" w:space="0" w:color="auto"/>
        <w:right w:val="none" w:sz="0" w:space="0" w:color="auto"/>
      </w:divBdr>
    </w:div>
    <w:div w:id="121534157">
      <w:bodyDiv w:val="1"/>
      <w:marLeft w:val="0"/>
      <w:marRight w:val="0"/>
      <w:marTop w:val="0"/>
      <w:marBottom w:val="0"/>
      <w:divBdr>
        <w:top w:val="none" w:sz="0" w:space="0" w:color="auto"/>
        <w:left w:val="none" w:sz="0" w:space="0" w:color="auto"/>
        <w:bottom w:val="none" w:sz="0" w:space="0" w:color="auto"/>
        <w:right w:val="none" w:sz="0" w:space="0" w:color="auto"/>
      </w:divBdr>
    </w:div>
    <w:div w:id="123814796">
      <w:bodyDiv w:val="1"/>
      <w:marLeft w:val="0"/>
      <w:marRight w:val="0"/>
      <w:marTop w:val="0"/>
      <w:marBottom w:val="0"/>
      <w:divBdr>
        <w:top w:val="none" w:sz="0" w:space="0" w:color="auto"/>
        <w:left w:val="none" w:sz="0" w:space="0" w:color="auto"/>
        <w:bottom w:val="none" w:sz="0" w:space="0" w:color="auto"/>
        <w:right w:val="none" w:sz="0" w:space="0" w:color="auto"/>
      </w:divBdr>
    </w:div>
    <w:div w:id="128670100">
      <w:bodyDiv w:val="1"/>
      <w:marLeft w:val="0"/>
      <w:marRight w:val="0"/>
      <w:marTop w:val="0"/>
      <w:marBottom w:val="0"/>
      <w:divBdr>
        <w:top w:val="none" w:sz="0" w:space="0" w:color="auto"/>
        <w:left w:val="none" w:sz="0" w:space="0" w:color="auto"/>
        <w:bottom w:val="none" w:sz="0" w:space="0" w:color="auto"/>
        <w:right w:val="none" w:sz="0" w:space="0" w:color="auto"/>
      </w:divBdr>
    </w:div>
    <w:div w:id="132261558">
      <w:bodyDiv w:val="1"/>
      <w:marLeft w:val="0"/>
      <w:marRight w:val="0"/>
      <w:marTop w:val="0"/>
      <w:marBottom w:val="0"/>
      <w:divBdr>
        <w:top w:val="none" w:sz="0" w:space="0" w:color="auto"/>
        <w:left w:val="none" w:sz="0" w:space="0" w:color="auto"/>
        <w:bottom w:val="none" w:sz="0" w:space="0" w:color="auto"/>
        <w:right w:val="none" w:sz="0" w:space="0" w:color="auto"/>
      </w:divBdr>
    </w:div>
    <w:div w:id="134489482">
      <w:bodyDiv w:val="1"/>
      <w:marLeft w:val="0"/>
      <w:marRight w:val="0"/>
      <w:marTop w:val="0"/>
      <w:marBottom w:val="0"/>
      <w:divBdr>
        <w:top w:val="none" w:sz="0" w:space="0" w:color="auto"/>
        <w:left w:val="none" w:sz="0" w:space="0" w:color="auto"/>
        <w:bottom w:val="none" w:sz="0" w:space="0" w:color="auto"/>
        <w:right w:val="none" w:sz="0" w:space="0" w:color="auto"/>
      </w:divBdr>
    </w:div>
    <w:div w:id="137038744">
      <w:bodyDiv w:val="1"/>
      <w:marLeft w:val="0"/>
      <w:marRight w:val="0"/>
      <w:marTop w:val="0"/>
      <w:marBottom w:val="0"/>
      <w:divBdr>
        <w:top w:val="none" w:sz="0" w:space="0" w:color="auto"/>
        <w:left w:val="none" w:sz="0" w:space="0" w:color="auto"/>
        <w:bottom w:val="none" w:sz="0" w:space="0" w:color="auto"/>
        <w:right w:val="none" w:sz="0" w:space="0" w:color="auto"/>
      </w:divBdr>
    </w:div>
    <w:div w:id="138042184">
      <w:bodyDiv w:val="1"/>
      <w:marLeft w:val="0"/>
      <w:marRight w:val="0"/>
      <w:marTop w:val="0"/>
      <w:marBottom w:val="0"/>
      <w:divBdr>
        <w:top w:val="none" w:sz="0" w:space="0" w:color="auto"/>
        <w:left w:val="none" w:sz="0" w:space="0" w:color="auto"/>
        <w:bottom w:val="none" w:sz="0" w:space="0" w:color="auto"/>
        <w:right w:val="none" w:sz="0" w:space="0" w:color="auto"/>
      </w:divBdr>
    </w:div>
    <w:div w:id="141629855">
      <w:bodyDiv w:val="1"/>
      <w:marLeft w:val="0"/>
      <w:marRight w:val="0"/>
      <w:marTop w:val="0"/>
      <w:marBottom w:val="0"/>
      <w:divBdr>
        <w:top w:val="none" w:sz="0" w:space="0" w:color="auto"/>
        <w:left w:val="none" w:sz="0" w:space="0" w:color="auto"/>
        <w:bottom w:val="none" w:sz="0" w:space="0" w:color="auto"/>
        <w:right w:val="none" w:sz="0" w:space="0" w:color="auto"/>
      </w:divBdr>
    </w:div>
    <w:div w:id="148597408">
      <w:bodyDiv w:val="1"/>
      <w:marLeft w:val="0"/>
      <w:marRight w:val="0"/>
      <w:marTop w:val="0"/>
      <w:marBottom w:val="0"/>
      <w:divBdr>
        <w:top w:val="none" w:sz="0" w:space="0" w:color="auto"/>
        <w:left w:val="none" w:sz="0" w:space="0" w:color="auto"/>
        <w:bottom w:val="none" w:sz="0" w:space="0" w:color="auto"/>
        <w:right w:val="none" w:sz="0" w:space="0" w:color="auto"/>
      </w:divBdr>
    </w:div>
    <w:div w:id="151412251">
      <w:bodyDiv w:val="1"/>
      <w:marLeft w:val="0"/>
      <w:marRight w:val="0"/>
      <w:marTop w:val="0"/>
      <w:marBottom w:val="0"/>
      <w:divBdr>
        <w:top w:val="none" w:sz="0" w:space="0" w:color="auto"/>
        <w:left w:val="none" w:sz="0" w:space="0" w:color="auto"/>
        <w:bottom w:val="none" w:sz="0" w:space="0" w:color="auto"/>
        <w:right w:val="none" w:sz="0" w:space="0" w:color="auto"/>
      </w:divBdr>
    </w:div>
    <w:div w:id="157035670">
      <w:bodyDiv w:val="1"/>
      <w:marLeft w:val="0"/>
      <w:marRight w:val="0"/>
      <w:marTop w:val="0"/>
      <w:marBottom w:val="0"/>
      <w:divBdr>
        <w:top w:val="none" w:sz="0" w:space="0" w:color="auto"/>
        <w:left w:val="none" w:sz="0" w:space="0" w:color="auto"/>
        <w:bottom w:val="none" w:sz="0" w:space="0" w:color="auto"/>
        <w:right w:val="none" w:sz="0" w:space="0" w:color="auto"/>
      </w:divBdr>
    </w:div>
    <w:div w:id="160849802">
      <w:bodyDiv w:val="1"/>
      <w:marLeft w:val="0"/>
      <w:marRight w:val="0"/>
      <w:marTop w:val="0"/>
      <w:marBottom w:val="0"/>
      <w:divBdr>
        <w:top w:val="none" w:sz="0" w:space="0" w:color="auto"/>
        <w:left w:val="none" w:sz="0" w:space="0" w:color="auto"/>
        <w:bottom w:val="none" w:sz="0" w:space="0" w:color="auto"/>
        <w:right w:val="none" w:sz="0" w:space="0" w:color="auto"/>
      </w:divBdr>
    </w:div>
    <w:div w:id="169418721">
      <w:bodyDiv w:val="1"/>
      <w:marLeft w:val="0"/>
      <w:marRight w:val="0"/>
      <w:marTop w:val="0"/>
      <w:marBottom w:val="0"/>
      <w:divBdr>
        <w:top w:val="none" w:sz="0" w:space="0" w:color="auto"/>
        <w:left w:val="none" w:sz="0" w:space="0" w:color="auto"/>
        <w:bottom w:val="none" w:sz="0" w:space="0" w:color="auto"/>
        <w:right w:val="none" w:sz="0" w:space="0" w:color="auto"/>
      </w:divBdr>
    </w:div>
    <w:div w:id="172115429">
      <w:bodyDiv w:val="1"/>
      <w:marLeft w:val="0"/>
      <w:marRight w:val="0"/>
      <w:marTop w:val="0"/>
      <w:marBottom w:val="0"/>
      <w:divBdr>
        <w:top w:val="none" w:sz="0" w:space="0" w:color="auto"/>
        <w:left w:val="none" w:sz="0" w:space="0" w:color="auto"/>
        <w:bottom w:val="none" w:sz="0" w:space="0" w:color="auto"/>
        <w:right w:val="none" w:sz="0" w:space="0" w:color="auto"/>
      </w:divBdr>
    </w:div>
    <w:div w:id="174001914">
      <w:bodyDiv w:val="1"/>
      <w:marLeft w:val="0"/>
      <w:marRight w:val="0"/>
      <w:marTop w:val="0"/>
      <w:marBottom w:val="0"/>
      <w:divBdr>
        <w:top w:val="none" w:sz="0" w:space="0" w:color="auto"/>
        <w:left w:val="none" w:sz="0" w:space="0" w:color="auto"/>
        <w:bottom w:val="none" w:sz="0" w:space="0" w:color="auto"/>
        <w:right w:val="none" w:sz="0" w:space="0" w:color="auto"/>
      </w:divBdr>
    </w:div>
    <w:div w:id="191115329">
      <w:bodyDiv w:val="1"/>
      <w:marLeft w:val="0"/>
      <w:marRight w:val="0"/>
      <w:marTop w:val="0"/>
      <w:marBottom w:val="0"/>
      <w:divBdr>
        <w:top w:val="none" w:sz="0" w:space="0" w:color="auto"/>
        <w:left w:val="none" w:sz="0" w:space="0" w:color="auto"/>
        <w:bottom w:val="none" w:sz="0" w:space="0" w:color="auto"/>
        <w:right w:val="none" w:sz="0" w:space="0" w:color="auto"/>
      </w:divBdr>
    </w:div>
    <w:div w:id="203448107">
      <w:bodyDiv w:val="1"/>
      <w:marLeft w:val="0"/>
      <w:marRight w:val="0"/>
      <w:marTop w:val="0"/>
      <w:marBottom w:val="0"/>
      <w:divBdr>
        <w:top w:val="none" w:sz="0" w:space="0" w:color="auto"/>
        <w:left w:val="none" w:sz="0" w:space="0" w:color="auto"/>
        <w:bottom w:val="none" w:sz="0" w:space="0" w:color="auto"/>
        <w:right w:val="none" w:sz="0" w:space="0" w:color="auto"/>
      </w:divBdr>
    </w:div>
    <w:div w:id="219444819">
      <w:bodyDiv w:val="1"/>
      <w:marLeft w:val="0"/>
      <w:marRight w:val="0"/>
      <w:marTop w:val="0"/>
      <w:marBottom w:val="0"/>
      <w:divBdr>
        <w:top w:val="none" w:sz="0" w:space="0" w:color="auto"/>
        <w:left w:val="none" w:sz="0" w:space="0" w:color="auto"/>
        <w:bottom w:val="none" w:sz="0" w:space="0" w:color="auto"/>
        <w:right w:val="none" w:sz="0" w:space="0" w:color="auto"/>
      </w:divBdr>
    </w:div>
    <w:div w:id="223180111">
      <w:bodyDiv w:val="1"/>
      <w:marLeft w:val="0"/>
      <w:marRight w:val="0"/>
      <w:marTop w:val="0"/>
      <w:marBottom w:val="0"/>
      <w:divBdr>
        <w:top w:val="none" w:sz="0" w:space="0" w:color="auto"/>
        <w:left w:val="none" w:sz="0" w:space="0" w:color="auto"/>
        <w:bottom w:val="none" w:sz="0" w:space="0" w:color="auto"/>
        <w:right w:val="none" w:sz="0" w:space="0" w:color="auto"/>
      </w:divBdr>
    </w:div>
    <w:div w:id="223490452">
      <w:bodyDiv w:val="1"/>
      <w:marLeft w:val="0"/>
      <w:marRight w:val="0"/>
      <w:marTop w:val="0"/>
      <w:marBottom w:val="0"/>
      <w:divBdr>
        <w:top w:val="none" w:sz="0" w:space="0" w:color="auto"/>
        <w:left w:val="none" w:sz="0" w:space="0" w:color="auto"/>
        <w:bottom w:val="none" w:sz="0" w:space="0" w:color="auto"/>
        <w:right w:val="none" w:sz="0" w:space="0" w:color="auto"/>
      </w:divBdr>
    </w:div>
    <w:div w:id="240213642">
      <w:bodyDiv w:val="1"/>
      <w:marLeft w:val="0"/>
      <w:marRight w:val="0"/>
      <w:marTop w:val="0"/>
      <w:marBottom w:val="0"/>
      <w:divBdr>
        <w:top w:val="none" w:sz="0" w:space="0" w:color="auto"/>
        <w:left w:val="none" w:sz="0" w:space="0" w:color="auto"/>
        <w:bottom w:val="none" w:sz="0" w:space="0" w:color="auto"/>
        <w:right w:val="none" w:sz="0" w:space="0" w:color="auto"/>
      </w:divBdr>
    </w:div>
    <w:div w:id="248999945">
      <w:bodyDiv w:val="1"/>
      <w:marLeft w:val="0"/>
      <w:marRight w:val="0"/>
      <w:marTop w:val="0"/>
      <w:marBottom w:val="0"/>
      <w:divBdr>
        <w:top w:val="none" w:sz="0" w:space="0" w:color="auto"/>
        <w:left w:val="none" w:sz="0" w:space="0" w:color="auto"/>
        <w:bottom w:val="none" w:sz="0" w:space="0" w:color="auto"/>
        <w:right w:val="none" w:sz="0" w:space="0" w:color="auto"/>
      </w:divBdr>
    </w:div>
    <w:div w:id="249702591">
      <w:bodyDiv w:val="1"/>
      <w:marLeft w:val="0"/>
      <w:marRight w:val="0"/>
      <w:marTop w:val="0"/>
      <w:marBottom w:val="0"/>
      <w:divBdr>
        <w:top w:val="none" w:sz="0" w:space="0" w:color="auto"/>
        <w:left w:val="none" w:sz="0" w:space="0" w:color="auto"/>
        <w:bottom w:val="none" w:sz="0" w:space="0" w:color="auto"/>
        <w:right w:val="none" w:sz="0" w:space="0" w:color="auto"/>
      </w:divBdr>
    </w:div>
    <w:div w:id="251743157">
      <w:bodyDiv w:val="1"/>
      <w:marLeft w:val="0"/>
      <w:marRight w:val="0"/>
      <w:marTop w:val="0"/>
      <w:marBottom w:val="0"/>
      <w:divBdr>
        <w:top w:val="none" w:sz="0" w:space="0" w:color="auto"/>
        <w:left w:val="none" w:sz="0" w:space="0" w:color="auto"/>
        <w:bottom w:val="none" w:sz="0" w:space="0" w:color="auto"/>
        <w:right w:val="none" w:sz="0" w:space="0" w:color="auto"/>
      </w:divBdr>
    </w:div>
    <w:div w:id="252320384">
      <w:bodyDiv w:val="1"/>
      <w:marLeft w:val="0"/>
      <w:marRight w:val="0"/>
      <w:marTop w:val="0"/>
      <w:marBottom w:val="0"/>
      <w:divBdr>
        <w:top w:val="none" w:sz="0" w:space="0" w:color="auto"/>
        <w:left w:val="none" w:sz="0" w:space="0" w:color="auto"/>
        <w:bottom w:val="none" w:sz="0" w:space="0" w:color="auto"/>
        <w:right w:val="none" w:sz="0" w:space="0" w:color="auto"/>
      </w:divBdr>
    </w:div>
    <w:div w:id="255870957">
      <w:bodyDiv w:val="1"/>
      <w:marLeft w:val="0"/>
      <w:marRight w:val="0"/>
      <w:marTop w:val="0"/>
      <w:marBottom w:val="0"/>
      <w:divBdr>
        <w:top w:val="none" w:sz="0" w:space="0" w:color="auto"/>
        <w:left w:val="none" w:sz="0" w:space="0" w:color="auto"/>
        <w:bottom w:val="none" w:sz="0" w:space="0" w:color="auto"/>
        <w:right w:val="none" w:sz="0" w:space="0" w:color="auto"/>
      </w:divBdr>
    </w:div>
    <w:div w:id="258875376">
      <w:bodyDiv w:val="1"/>
      <w:marLeft w:val="0"/>
      <w:marRight w:val="0"/>
      <w:marTop w:val="0"/>
      <w:marBottom w:val="0"/>
      <w:divBdr>
        <w:top w:val="none" w:sz="0" w:space="0" w:color="auto"/>
        <w:left w:val="none" w:sz="0" w:space="0" w:color="auto"/>
        <w:bottom w:val="none" w:sz="0" w:space="0" w:color="auto"/>
        <w:right w:val="none" w:sz="0" w:space="0" w:color="auto"/>
      </w:divBdr>
    </w:div>
    <w:div w:id="260070930">
      <w:bodyDiv w:val="1"/>
      <w:marLeft w:val="0"/>
      <w:marRight w:val="0"/>
      <w:marTop w:val="0"/>
      <w:marBottom w:val="0"/>
      <w:divBdr>
        <w:top w:val="none" w:sz="0" w:space="0" w:color="auto"/>
        <w:left w:val="none" w:sz="0" w:space="0" w:color="auto"/>
        <w:bottom w:val="none" w:sz="0" w:space="0" w:color="auto"/>
        <w:right w:val="none" w:sz="0" w:space="0" w:color="auto"/>
      </w:divBdr>
    </w:div>
    <w:div w:id="265775869">
      <w:bodyDiv w:val="1"/>
      <w:marLeft w:val="0"/>
      <w:marRight w:val="0"/>
      <w:marTop w:val="0"/>
      <w:marBottom w:val="0"/>
      <w:divBdr>
        <w:top w:val="none" w:sz="0" w:space="0" w:color="auto"/>
        <w:left w:val="none" w:sz="0" w:space="0" w:color="auto"/>
        <w:bottom w:val="none" w:sz="0" w:space="0" w:color="auto"/>
        <w:right w:val="none" w:sz="0" w:space="0" w:color="auto"/>
      </w:divBdr>
    </w:div>
    <w:div w:id="267742736">
      <w:bodyDiv w:val="1"/>
      <w:marLeft w:val="0"/>
      <w:marRight w:val="0"/>
      <w:marTop w:val="0"/>
      <w:marBottom w:val="0"/>
      <w:divBdr>
        <w:top w:val="none" w:sz="0" w:space="0" w:color="auto"/>
        <w:left w:val="none" w:sz="0" w:space="0" w:color="auto"/>
        <w:bottom w:val="none" w:sz="0" w:space="0" w:color="auto"/>
        <w:right w:val="none" w:sz="0" w:space="0" w:color="auto"/>
      </w:divBdr>
    </w:div>
    <w:div w:id="270010648">
      <w:bodyDiv w:val="1"/>
      <w:marLeft w:val="0"/>
      <w:marRight w:val="0"/>
      <w:marTop w:val="0"/>
      <w:marBottom w:val="0"/>
      <w:divBdr>
        <w:top w:val="none" w:sz="0" w:space="0" w:color="auto"/>
        <w:left w:val="none" w:sz="0" w:space="0" w:color="auto"/>
        <w:bottom w:val="none" w:sz="0" w:space="0" w:color="auto"/>
        <w:right w:val="none" w:sz="0" w:space="0" w:color="auto"/>
      </w:divBdr>
    </w:div>
    <w:div w:id="270162898">
      <w:bodyDiv w:val="1"/>
      <w:marLeft w:val="0"/>
      <w:marRight w:val="0"/>
      <w:marTop w:val="0"/>
      <w:marBottom w:val="0"/>
      <w:divBdr>
        <w:top w:val="none" w:sz="0" w:space="0" w:color="auto"/>
        <w:left w:val="none" w:sz="0" w:space="0" w:color="auto"/>
        <w:bottom w:val="none" w:sz="0" w:space="0" w:color="auto"/>
        <w:right w:val="none" w:sz="0" w:space="0" w:color="auto"/>
      </w:divBdr>
    </w:div>
    <w:div w:id="274945256">
      <w:bodyDiv w:val="1"/>
      <w:marLeft w:val="0"/>
      <w:marRight w:val="0"/>
      <w:marTop w:val="0"/>
      <w:marBottom w:val="0"/>
      <w:divBdr>
        <w:top w:val="none" w:sz="0" w:space="0" w:color="auto"/>
        <w:left w:val="none" w:sz="0" w:space="0" w:color="auto"/>
        <w:bottom w:val="none" w:sz="0" w:space="0" w:color="auto"/>
        <w:right w:val="none" w:sz="0" w:space="0" w:color="auto"/>
      </w:divBdr>
    </w:div>
    <w:div w:id="279650587">
      <w:bodyDiv w:val="1"/>
      <w:marLeft w:val="0"/>
      <w:marRight w:val="0"/>
      <w:marTop w:val="0"/>
      <w:marBottom w:val="0"/>
      <w:divBdr>
        <w:top w:val="none" w:sz="0" w:space="0" w:color="auto"/>
        <w:left w:val="none" w:sz="0" w:space="0" w:color="auto"/>
        <w:bottom w:val="none" w:sz="0" w:space="0" w:color="auto"/>
        <w:right w:val="none" w:sz="0" w:space="0" w:color="auto"/>
      </w:divBdr>
    </w:div>
    <w:div w:id="280844794">
      <w:bodyDiv w:val="1"/>
      <w:marLeft w:val="0"/>
      <w:marRight w:val="0"/>
      <w:marTop w:val="0"/>
      <w:marBottom w:val="0"/>
      <w:divBdr>
        <w:top w:val="none" w:sz="0" w:space="0" w:color="auto"/>
        <w:left w:val="none" w:sz="0" w:space="0" w:color="auto"/>
        <w:bottom w:val="none" w:sz="0" w:space="0" w:color="auto"/>
        <w:right w:val="none" w:sz="0" w:space="0" w:color="auto"/>
      </w:divBdr>
    </w:div>
    <w:div w:id="294067419">
      <w:bodyDiv w:val="1"/>
      <w:marLeft w:val="0"/>
      <w:marRight w:val="0"/>
      <w:marTop w:val="0"/>
      <w:marBottom w:val="0"/>
      <w:divBdr>
        <w:top w:val="none" w:sz="0" w:space="0" w:color="auto"/>
        <w:left w:val="none" w:sz="0" w:space="0" w:color="auto"/>
        <w:bottom w:val="none" w:sz="0" w:space="0" w:color="auto"/>
        <w:right w:val="none" w:sz="0" w:space="0" w:color="auto"/>
      </w:divBdr>
    </w:div>
    <w:div w:id="295109906">
      <w:bodyDiv w:val="1"/>
      <w:marLeft w:val="0"/>
      <w:marRight w:val="0"/>
      <w:marTop w:val="0"/>
      <w:marBottom w:val="0"/>
      <w:divBdr>
        <w:top w:val="none" w:sz="0" w:space="0" w:color="auto"/>
        <w:left w:val="none" w:sz="0" w:space="0" w:color="auto"/>
        <w:bottom w:val="none" w:sz="0" w:space="0" w:color="auto"/>
        <w:right w:val="none" w:sz="0" w:space="0" w:color="auto"/>
      </w:divBdr>
    </w:div>
    <w:div w:id="300814955">
      <w:bodyDiv w:val="1"/>
      <w:marLeft w:val="0"/>
      <w:marRight w:val="0"/>
      <w:marTop w:val="0"/>
      <w:marBottom w:val="0"/>
      <w:divBdr>
        <w:top w:val="none" w:sz="0" w:space="0" w:color="auto"/>
        <w:left w:val="none" w:sz="0" w:space="0" w:color="auto"/>
        <w:bottom w:val="none" w:sz="0" w:space="0" w:color="auto"/>
        <w:right w:val="none" w:sz="0" w:space="0" w:color="auto"/>
      </w:divBdr>
    </w:div>
    <w:div w:id="302538894">
      <w:bodyDiv w:val="1"/>
      <w:marLeft w:val="0"/>
      <w:marRight w:val="0"/>
      <w:marTop w:val="0"/>
      <w:marBottom w:val="0"/>
      <w:divBdr>
        <w:top w:val="none" w:sz="0" w:space="0" w:color="auto"/>
        <w:left w:val="none" w:sz="0" w:space="0" w:color="auto"/>
        <w:bottom w:val="none" w:sz="0" w:space="0" w:color="auto"/>
        <w:right w:val="none" w:sz="0" w:space="0" w:color="auto"/>
      </w:divBdr>
    </w:div>
    <w:div w:id="309210419">
      <w:bodyDiv w:val="1"/>
      <w:marLeft w:val="0"/>
      <w:marRight w:val="0"/>
      <w:marTop w:val="0"/>
      <w:marBottom w:val="0"/>
      <w:divBdr>
        <w:top w:val="none" w:sz="0" w:space="0" w:color="auto"/>
        <w:left w:val="none" w:sz="0" w:space="0" w:color="auto"/>
        <w:bottom w:val="none" w:sz="0" w:space="0" w:color="auto"/>
        <w:right w:val="none" w:sz="0" w:space="0" w:color="auto"/>
      </w:divBdr>
    </w:div>
    <w:div w:id="328027946">
      <w:bodyDiv w:val="1"/>
      <w:marLeft w:val="0"/>
      <w:marRight w:val="0"/>
      <w:marTop w:val="0"/>
      <w:marBottom w:val="0"/>
      <w:divBdr>
        <w:top w:val="none" w:sz="0" w:space="0" w:color="auto"/>
        <w:left w:val="none" w:sz="0" w:space="0" w:color="auto"/>
        <w:bottom w:val="none" w:sz="0" w:space="0" w:color="auto"/>
        <w:right w:val="none" w:sz="0" w:space="0" w:color="auto"/>
      </w:divBdr>
    </w:div>
    <w:div w:id="338318748">
      <w:bodyDiv w:val="1"/>
      <w:marLeft w:val="0"/>
      <w:marRight w:val="0"/>
      <w:marTop w:val="0"/>
      <w:marBottom w:val="0"/>
      <w:divBdr>
        <w:top w:val="none" w:sz="0" w:space="0" w:color="auto"/>
        <w:left w:val="none" w:sz="0" w:space="0" w:color="auto"/>
        <w:bottom w:val="none" w:sz="0" w:space="0" w:color="auto"/>
        <w:right w:val="none" w:sz="0" w:space="0" w:color="auto"/>
      </w:divBdr>
    </w:div>
    <w:div w:id="338774517">
      <w:bodyDiv w:val="1"/>
      <w:marLeft w:val="0"/>
      <w:marRight w:val="0"/>
      <w:marTop w:val="0"/>
      <w:marBottom w:val="0"/>
      <w:divBdr>
        <w:top w:val="none" w:sz="0" w:space="0" w:color="auto"/>
        <w:left w:val="none" w:sz="0" w:space="0" w:color="auto"/>
        <w:bottom w:val="none" w:sz="0" w:space="0" w:color="auto"/>
        <w:right w:val="none" w:sz="0" w:space="0" w:color="auto"/>
      </w:divBdr>
    </w:div>
    <w:div w:id="349335745">
      <w:bodyDiv w:val="1"/>
      <w:marLeft w:val="0"/>
      <w:marRight w:val="0"/>
      <w:marTop w:val="0"/>
      <w:marBottom w:val="0"/>
      <w:divBdr>
        <w:top w:val="none" w:sz="0" w:space="0" w:color="auto"/>
        <w:left w:val="none" w:sz="0" w:space="0" w:color="auto"/>
        <w:bottom w:val="none" w:sz="0" w:space="0" w:color="auto"/>
        <w:right w:val="none" w:sz="0" w:space="0" w:color="auto"/>
      </w:divBdr>
    </w:div>
    <w:div w:id="355544674">
      <w:bodyDiv w:val="1"/>
      <w:marLeft w:val="0"/>
      <w:marRight w:val="0"/>
      <w:marTop w:val="0"/>
      <w:marBottom w:val="0"/>
      <w:divBdr>
        <w:top w:val="none" w:sz="0" w:space="0" w:color="auto"/>
        <w:left w:val="none" w:sz="0" w:space="0" w:color="auto"/>
        <w:bottom w:val="none" w:sz="0" w:space="0" w:color="auto"/>
        <w:right w:val="none" w:sz="0" w:space="0" w:color="auto"/>
      </w:divBdr>
    </w:div>
    <w:div w:id="360280542">
      <w:bodyDiv w:val="1"/>
      <w:marLeft w:val="0"/>
      <w:marRight w:val="0"/>
      <w:marTop w:val="0"/>
      <w:marBottom w:val="0"/>
      <w:divBdr>
        <w:top w:val="none" w:sz="0" w:space="0" w:color="auto"/>
        <w:left w:val="none" w:sz="0" w:space="0" w:color="auto"/>
        <w:bottom w:val="none" w:sz="0" w:space="0" w:color="auto"/>
        <w:right w:val="none" w:sz="0" w:space="0" w:color="auto"/>
      </w:divBdr>
    </w:div>
    <w:div w:id="362753166">
      <w:bodyDiv w:val="1"/>
      <w:marLeft w:val="0"/>
      <w:marRight w:val="0"/>
      <w:marTop w:val="0"/>
      <w:marBottom w:val="0"/>
      <w:divBdr>
        <w:top w:val="none" w:sz="0" w:space="0" w:color="auto"/>
        <w:left w:val="none" w:sz="0" w:space="0" w:color="auto"/>
        <w:bottom w:val="none" w:sz="0" w:space="0" w:color="auto"/>
        <w:right w:val="none" w:sz="0" w:space="0" w:color="auto"/>
      </w:divBdr>
    </w:div>
    <w:div w:id="364335594">
      <w:bodyDiv w:val="1"/>
      <w:marLeft w:val="0"/>
      <w:marRight w:val="0"/>
      <w:marTop w:val="0"/>
      <w:marBottom w:val="0"/>
      <w:divBdr>
        <w:top w:val="none" w:sz="0" w:space="0" w:color="auto"/>
        <w:left w:val="none" w:sz="0" w:space="0" w:color="auto"/>
        <w:bottom w:val="none" w:sz="0" w:space="0" w:color="auto"/>
        <w:right w:val="none" w:sz="0" w:space="0" w:color="auto"/>
      </w:divBdr>
    </w:div>
    <w:div w:id="365369408">
      <w:bodyDiv w:val="1"/>
      <w:marLeft w:val="0"/>
      <w:marRight w:val="0"/>
      <w:marTop w:val="0"/>
      <w:marBottom w:val="0"/>
      <w:divBdr>
        <w:top w:val="none" w:sz="0" w:space="0" w:color="auto"/>
        <w:left w:val="none" w:sz="0" w:space="0" w:color="auto"/>
        <w:bottom w:val="none" w:sz="0" w:space="0" w:color="auto"/>
        <w:right w:val="none" w:sz="0" w:space="0" w:color="auto"/>
      </w:divBdr>
    </w:div>
    <w:div w:id="366877017">
      <w:bodyDiv w:val="1"/>
      <w:marLeft w:val="0"/>
      <w:marRight w:val="0"/>
      <w:marTop w:val="0"/>
      <w:marBottom w:val="0"/>
      <w:divBdr>
        <w:top w:val="none" w:sz="0" w:space="0" w:color="auto"/>
        <w:left w:val="none" w:sz="0" w:space="0" w:color="auto"/>
        <w:bottom w:val="none" w:sz="0" w:space="0" w:color="auto"/>
        <w:right w:val="none" w:sz="0" w:space="0" w:color="auto"/>
      </w:divBdr>
    </w:div>
    <w:div w:id="375203646">
      <w:bodyDiv w:val="1"/>
      <w:marLeft w:val="0"/>
      <w:marRight w:val="0"/>
      <w:marTop w:val="0"/>
      <w:marBottom w:val="0"/>
      <w:divBdr>
        <w:top w:val="none" w:sz="0" w:space="0" w:color="auto"/>
        <w:left w:val="none" w:sz="0" w:space="0" w:color="auto"/>
        <w:bottom w:val="none" w:sz="0" w:space="0" w:color="auto"/>
        <w:right w:val="none" w:sz="0" w:space="0" w:color="auto"/>
      </w:divBdr>
    </w:div>
    <w:div w:id="385958825">
      <w:bodyDiv w:val="1"/>
      <w:marLeft w:val="0"/>
      <w:marRight w:val="0"/>
      <w:marTop w:val="0"/>
      <w:marBottom w:val="0"/>
      <w:divBdr>
        <w:top w:val="none" w:sz="0" w:space="0" w:color="auto"/>
        <w:left w:val="none" w:sz="0" w:space="0" w:color="auto"/>
        <w:bottom w:val="none" w:sz="0" w:space="0" w:color="auto"/>
        <w:right w:val="none" w:sz="0" w:space="0" w:color="auto"/>
      </w:divBdr>
    </w:div>
    <w:div w:id="387533171">
      <w:bodyDiv w:val="1"/>
      <w:marLeft w:val="0"/>
      <w:marRight w:val="0"/>
      <w:marTop w:val="0"/>
      <w:marBottom w:val="0"/>
      <w:divBdr>
        <w:top w:val="none" w:sz="0" w:space="0" w:color="auto"/>
        <w:left w:val="none" w:sz="0" w:space="0" w:color="auto"/>
        <w:bottom w:val="none" w:sz="0" w:space="0" w:color="auto"/>
        <w:right w:val="none" w:sz="0" w:space="0" w:color="auto"/>
      </w:divBdr>
    </w:div>
    <w:div w:id="397362819">
      <w:bodyDiv w:val="1"/>
      <w:marLeft w:val="0"/>
      <w:marRight w:val="0"/>
      <w:marTop w:val="0"/>
      <w:marBottom w:val="0"/>
      <w:divBdr>
        <w:top w:val="none" w:sz="0" w:space="0" w:color="auto"/>
        <w:left w:val="none" w:sz="0" w:space="0" w:color="auto"/>
        <w:bottom w:val="none" w:sz="0" w:space="0" w:color="auto"/>
        <w:right w:val="none" w:sz="0" w:space="0" w:color="auto"/>
      </w:divBdr>
    </w:div>
    <w:div w:id="397632280">
      <w:bodyDiv w:val="1"/>
      <w:marLeft w:val="0"/>
      <w:marRight w:val="0"/>
      <w:marTop w:val="0"/>
      <w:marBottom w:val="0"/>
      <w:divBdr>
        <w:top w:val="none" w:sz="0" w:space="0" w:color="auto"/>
        <w:left w:val="none" w:sz="0" w:space="0" w:color="auto"/>
        <w:bottom w:val="none" w:sz="0" w:space="0" w:color="auto"/>
        <w:right w:val="none" w:sz="0" w:space="0" w:color="auto"/>
      </w:divBdr>
    </w:div>
    <w:div w:id="399789295">
      <w:bodyDiv w:val="1"/>
      <w:marLeft w:val="0"/>
      <w:marRight w:val="0"/>
      <w:marTop w:val="0"/>
      <w:marBottom w:val="0"/>
      <w:divBdr>
        <w:top w:val="none" w:sz="0" w:space="0" w:color="auto"/>
        <w:left w:val="none" w:sz="0" w:space="0" w:color="auto"/>
        <w:bottom w:val="none" w:sz="0" w:space="0" w:color="auto"/>
        <w:right w:val="none" w:sz="0" w:space="0" w:color="auto"/>
      </w:divBdr>
    </w:div>
    <w:div w:id="401949006">
      <w:bodyDiv w:val="1"/>
      <w:marLeft w:val="0"/>
      <w:marRight w:val="0"/>
      <w:marTop w:val="0"/>
      <w:marBottom w:val="0"/>
      <w:divBdr>
        <w:top w:val="none" w:sz="0" w:space="0" w:color="auto"/>
        <w:left w:val="none" w:sz="0" w:space="0" w:color="auto"/>
        <w:bottom w:val="none" w:sz="0" w:space="0" w:color="auto"/>
        <w:right w:val="none" w:sz="0" w:space="0" w:color="auto"/>
      </w:divBdr>
    </w:div>
    <w:div w:id="403723873">
      <w:bodyDiv w:val="1"/>
      <w:marLeft w:val="0"/>
      <w:marRight w:val="0"/>
      <w:marTop w:val="0"/>
      <w:marBottom w:val="0"/>
      <w:divBdr>
        <w:top w:val="none" w:sz="0" w:space="0" w:color="auto"/>
        <w:left w:val="none" w:sz="0" w:space="0" w:color="auto"/>
        <w:bottom w:val="none" w:sz="0" w:space="0" w:color="auto"/>
        <w:right w:val="none" w:sz="0" w:space="0" w:color="auto"/>
      </w:divBdr>
    </w:div>
    <w:div w:id="404226092">
      <w:bodyDiv w:val="1"/>
      <w:marLeft w:val="0"/>
      <w:marRight w:val="0"/>
      <w:marTop w:val="0"/>
      <w:marBottom w:val="0"/>
      <w:divBdr>
        <w:top w:val="none" w:sz="0" w:space="0" w:color="auto"/>
        <w:left w:val="none" w:sz="0" w:space="0" w:color="auto"/>
        <w:bottom w:val="none" w:sz="0" w:space="0" w:color="auto"/>
        <w:right w:val="none" w:sz="0" w:space="0" w:color="auto"/>
      </w:divBdr>
    </w:div>
    <w:div w:id="407308607">
      <w:bodyDiv w:val="1"/>
      <w:marLeft w:val="0"/>
      <w:marRight w:val="0"/>
      <w:marTop w:val="0"/>
      <w:marBottom w:val="0"/>
      <w:divBdr>
        <w:top w:val="none" w:sz="0" w:space="0" w:color="auto"/>
        <w:left w:val="none" w:sz="0" w:space="0" w:color="auto"/>
        <w:bottom w:val="none" w:sz="0" w:space="0" w:color="auto"/>
        <w:right w:val="none" w:sz="0" w:space="0" w:color="auto"/>
      </w:divBdr>
    </w:div>
    <w:div w:id="418141262">
      <w:bodyDiv w:val="1"/>
      <w:marLeft w:val="0"/>
      <w:marRight w:val="0"/>
      <w:marTop w:val="0"/>
      <w:marBottom w:val="0"/>
      <w:divBdr>
        <w:top w:val="none" w:sz="0" w:space="0" w:color="auto"/>
        <w:left w:val="none" w:sz="0" w:space="0" w:color="auto"/>
        <w:bottom w:val="none" w:sz="0" w:space="0" w:color="auto"/>
        <w:right w:val="none" w:sz="0" w:space="0" w:color="auto"/>
      </w:divBdr>
    </w:div>
    <w:div w:id="428475263">
      <w:bodyDiv w:val="1"/>
      <w:marLeft w:val="0"/>
      <w:marRight w:val="0"/>
      <w:marTop w:val="0"/>
      <w:marBottom w:val="0"/>
      <w:divBdr>
        <w:top w:val="none" w:sz="0" w:space="0" w:color="auto"/>
        <w:left w:val="none" w:sz="0" w:space="0" w:color="auto"/>
        <w:bottom w:val="none" w:sz="0" w:space="0" w:color="auto"/>
        <w:right w:val="none" w:sz="0" w:space="0" w:color="auto"/>
      </w:divBdr>
    </w:div>
    <w:div w:id="444738777">
      <w:bodyDiv w:val="1"/>
      <w:marLeft w:val="0"/>
      <w:marRight w:val="0"/>
      <w:marTop w:val="0"/>
      <w:marBottom w:val="0"/>
      <w:divBdr>
        <w:top w:val="none" w:sz="0" w:space="0" w:color="auto"/>
        <w:left w:val="none" w:sz="0" w:space="0" w:color="auto"/>
        <w:bottom w:val="none" w:sz="0" w:space="0" w:color="auto"/>
        <w:right w:val="none" w:sz="0" w:space="0" w:color="auto"/>
      </w:divBdr>
    </w:div>
    <w:div w:id="454181000">
      <w:bodyDiv w:val="1"/>
      <w:marLeft w:val="0"/>
      <w:marRight w:val="0"/>
      <w:marTop w:val="0"/>
      <w:marBottom w:val="0"/>
      <w:divBdr>
        <w:top w:val="none" w:sz="0" w:space="0" w:color="auto"/>
        <w:left w:val="none" w:sz="0" w:space="0" w:color="auto"/>
        <w:bottom w:val="none" w:sz="0" w:space="0" w:color="auto"/>
        <w:right w:val="none" w:sz="0" w:space="0" w:color="auto"/>
      </w:divBdr>
    </w:div>
    <w:div w:id="455559903">
      <w:bodyDiv w:val="1"/>
      <w:marLeft w:val="0"/>
      <w:marRight w:val="0"/>
      <w:marTop w:val="0"/>
      <w:marBottom w:val="0"/>
      <w:divBdr>
        <w:top w:val="none" w:sz="0" w:space="0" w:color="auto"/>
        <w:left w:val="none" w:sz="0" w:space="0" w:color="auto"/>
        <w:bottom w:val="none" w:sz="0" w:space="0" w:color="auto"/>
        <w:right w:val="none" w:sz="0" w:space="0" w:color="auto"/>
      </w:divBdr>
    </w:div>
    <w:div w:id="457451477">
      <w:bodyDiv w:val="1"/>
      <w:marLeft w:val="0"/>
      <w:marRight w:val="0"/>
      <w:marTop w:val="0"/>
      <w:marBottom w:val="0"/>
      <w:divBdr>
        <w:top w:val="none" w:sz="0" w:space="0" w:color="auto"/>
        <w:left w:val="none" w:sz="0" w:space="0" w:color="auto"/>
        <w:bottom w:val="none" w:sz="0" w:space="0" w:color="auto"/>
        <w:right w:val="none" w:sz="0" w:space="0" w:color="auto"/>
      </w:divBdr>
    </w:div>
    <w:div w:id="473257352">
      <w:bodyDiv w:val="1"/>
      <w:marLeft w:val="0"/>
      <w:marRight w:val="0"/>
      <w:marTop w:val="0"/>
      <w:marBottom w:val="0"/>
      <w:divBdr>
        <w:top w:val="none" w:sz="0" w:space="0" w:color="auto"/>
        <w:left w:val="none" w:sz="0" w:space="0" w:color="auto"/>
        <w:bottom w:val="none" w:sz="0" w:space="0" w:color="auto"/>
        <w:right w:val="none" w:sz="0" w:space="0" w:color="auto"/>
      </w:divBdr>
    </w:div>
    <w:div w:id="474836958">
      <w:bodyDiv w:val="1"/>
      <w:marLeft w:val="0"/>
      <w:marRight w:val="0"/>
      <w:marTop w:val="0"/>
      <w:marBottom w:val="0"/>
      <w:divBdr>
        <w:top w:val="none" w:sz="0" w:space="0" w:color="auto"/>
        <w:left w:val="none" w:sz="0" w:space="0" w:color="auto"/>
        <w:bottom w:val="none" w:sz="0" w:space="0" w:color="auto"/>
        <w:right w:val="none" w:sz="0" w:space="0" w:color="auto"/>
      </w:divBdr>
    </w:div>
    <w:div w:id="478764509">
      <w:bodyDiv w:val="1"/>
      <w:marLeft w:val="0"/>
      <w:marRight w:val="0"/>
      <w:marTop w:val="0"/>
      <w:marBottom w:val="0"/>
      <w:divBdr>
        <w:top w:val="none" w:sz="0" w:space="0" w:color="auto"/>
        <w:left w:val="none" w:sz="0" w:space="0" w:color="auto"/>
        <w:bottom w:val="none" w:sz="0" w:space="0" w:color="auto"/>
        <w:right w:val="none" w:sz="0" w:space="0" w:color="auto"/>
      </w:divBdr>
    </w:div>
    <w:div w:id="478764899">
      <w:bodyDiv w:val="1"/>
      <w:marLeft w:val="0"/>
      <w:marRight w:val="0"/>
      <w:marTop w:val="0"/>
      <w:marBottom w:val="0"/>
      <w:divBdr>
        <w:top w:val="none" w:sz="0" w:space="0" w:color="auto"/>
        <w:left w:val="none" w:sz="0" w:space="0" w:color="auto"/>
        <w:bottom w:val="none" w:sz="0" w:space="0" w:color="auto"/>
        <w:right w:val="none" w:sz="0" w:space="0" w:color="auto"/>
      </w:divBdr>
    </w:div>
    <w:div w:id="481427752">
      <w:bodyDiv w:val="1"/>
      <w:marLeft w:val="0"/>
      <w:marRight w:val="0"/>
      <w:marTop w:val="0"/>
      <w:marBottom w:val="0"/>
      <w:divBdr>
        <w:top w:val="none" w:sz="0" w:space="0" w:color="auto"/>
        <w:left w:val="none" w:sz="0" w:space="0" w:color="auto"/>
        <w:bottom w:val="none" w:sz="0" w:space="0" w:color="auto"/>
        <w:right w:val="none" w:sz="0" w:space="0" w:color="auto"/>
      </w:divBdr>
    </w:div>
    <w:div w:id="490875358">
      <w:bodyDiv w:val="1"/>
      <w:marLeft w:val="0"/>
      <w:marRight w:val="0"/>
      <w:marTop w:val="0"/>
      <w:marBottom w:val="0"/>
      <w:divBdr>
        <w:top w:val="none" w:sz="0" w:space="0" w:color="auto"/>
        <w:left w:val="none" w:sz="0" w:space="0" w:color="auto"/>
        <w:bottom w:val="none" w:sz="0" w:space="0" w:color="auto"/>
        <w:right w:val="none" w:sz="0" w:space="0" w:color="auto"/>
      </w:divBdr>
    </w:div>
    <w:div w:id="495456736">
      <w:bodyDiv w:val="1"/>
      <w:marLeft w:val="0"/>
      <w:marRight w:val="0"/>
      <w:marTop w:val="0"/>
      <w:marBottom w:val="0"/>
      <w:divBdr>
        <w:top w:val="none" w:sz="0" w:space="0" w:color="auto"/>
        <w:left w:val="none" w:sz="0" w:space="0" w:color="auto"/>
        <w:bottom w:val="none" w:sz="0" w:space="0" w:color="auto"/>
        <w:right w:val="none" w:sz="0" w:space="0" w:color="auto"/>
      </w:divBdr>
    </w:div>
    <w:div w:id="496001191">
      <w:bodyDiv w:val="1"/>
      <w:marLeft w:val="0"/>
      <w:marRight w:val="0"/>
      <w:marTop w:val="0"/>
      <w:marBottom w:val="0"/>
      <w:divBdr>
        <w:top w:val="none" w:sz="0" w:space="0" w:color="auto"/>
        <w:left w:val="none" w:sz="0" w:space="0" w:color="auto"/>
        <w:bottom w:val="none" w:sz="0" w:space="0" w:color="auto"/>
        <w:right w:val="none" w:sz="0" w:space="0" w:color="auto"/>
      </w:divBdr>
    </w:div>
    <w:div w:id="497574173">
      <w:bodyDiv w:val="1"/>
      <w:marLeft w:val="0"/>
      <w:marRight w:val="0"/>
      <w:marTop w:val="0"/>
      <w:marBottom w:val="0"/>
      <w:divBdr>
        <w:top w:val="none" w:sz="0" w:space="0" w:color="auto"/>
        <w:left w:val="none" w:sz="0" w:space="0" w:color="auto"/>
        <w:bottom w:val="none" w:sz="0" w:space="0" w:color="auto"/>
        <w:right w:val="none" w:sz="0" w:space="0" w:color="auto"/>
      </w:divBdr>
    </w:div>
    <w:div w:id="505823937">
      <w:bodyDiv w:val="1"/>
      <w:marLeft w:val="0"/>
      <w:marRight w:val="0"/>
      <w:marTop w:val="0"/>
      <w:marBottom w:val="0"/>
      <w:divBdr>
        <w:top w:val="none" w:sz="0" w:space="0" w:color="auto"/>
        <w:left w:val="none" w:sz="0" w:space="0" w:color="auto"/>
        <w:bottom w:val="none" w:sz="0" w:space="0" w:color="auto"/>
        <w:right w:val="none" w:sz="0" w:space="0" w:color="auto"/>
      </w:divBdr>
    </w:div>
    <w:div w:id="509679588">
      <w:bodyDiv w:val="1"/>
      <w:marLeft w:val="0"/>
      <w:marRight w:val="0"/>
      <w:marTop w:val="0"/>
      <w:marBottom w:val="0"/>
      <w:divBdr>
        <w:top w:val="none" w:sz="0" w:space="0" w:color="auto"/>
        <w:left w:val="none" w:sz="0" w:space="0" w:color="auto"/>
        <w:bottom w:val="none" w:sz="0" w:space="0" w:color="auto"/>
        <w:right w:val="none" w:sz="0" w:space="0" w:color="auto"/>
      </w:divBdr>
    </w:div>
    <w:div w:id="515467036">
      <w:bodyDiv w:val="1"/>
      <w:marLeft w:val="0"/>
      <w:marRight w:val="0"/>
      <w:marTop w:val="0"/>
      <w:marBottom w:val="0"/>
      <w:divBdr>
        <w:top w:val="none" w:sz="0" w:space="0" w:color="auto"/>
        <w:left w:val="none" w:sz="0" w:space="0" w:color="auto"/>
        <w:bottom w:val="none" w:sz="0" w:space="0" w:color="auto"/>
        <w:right w:val="none" w:sz="0" w:space="0" w:color="auto"/>
      </w:divBdr>
    </w:div>
    <w:div w:id="518007931">
      <w:bodyDiv w:val="1"/>
      <w:marLeft w:val="0"/>
      <w:marRight w:val="0"/>
      <w:marTop w:val="0"/>
      <w:marBottom w:val="0"/>
      <w:divBdr>
        <w:top w:val="none" w:sz="0" w:space="0" w:color="auto"/>
        <w:left w:val="none" w:sz="0" w:space="0" w:color="auto"/>
        <w:bottom w:val="none" w:sz="0" w:space="0" w:color="auto"/>
        <w:right w:val="none" w:sz="0" w:space="0" w:color="auto"/>
      </w:divBdr>
    </w:div>
    <w:div w:id="524365921">
      <w:bodyDiv w:val="1"/>
      <w:marLeft w:val="0"/>
      <w:marRight w:val="0"/>
      <w:marTop w:val="0"/>
      <w:marBottom w:val="0"/>
      <w:divBdr>
        <w:top w:val="none" w:sz="0" w:space="0" w:color="auto"/>
        <w:left w:val="none" w:sz="0" w:space="0" w:color="auto"/>
        <w:bottom w:val="none" w:sz="0" w:space="0" w:color="auto"/>
        <w:right w:val="none" w:sz="0" w:space="0" w:color="auto"/>
      </w:divBdr>
    </w:div>
    <w:div w:id="534849197">
      <w:bodyDiv w:val="1"/>
      <w:marLeft w:val="0"/>
      <w:marRight w:val="0"/>
      <w:marTop w:val="0"/>
      <w:marBottom w:val="0"/>
      <w:divBdr>
        <w:top w:val="none" w:sz="0" w:space="0" w:color="auto"/>
        <w:left w:val="none" w:sz="0" w:space="0" w:color="auto"/>
        <w:bottom w:val="none" w:sz="0" w:space="0" w:color="auto"/>
        <w:right w:val="none" w:sz="0" w:space="0" w:color="auto"/>
      </w:divBdr>
    </w:div>
    <w:div w:id="543978927">
      <w:bodyDiv w:val="1"/>
      <w:marLeft w:val="0"/>
      <w:marRight w:val="0"/>
      <w:marTop w:val="0"/>
      <w:marBottom w:val="0"/>
      <w:divBdr>
        <w:top w:val="none" w:sz="0" w:space="0" w:color="auto"/>
        <w:left w:val="none" w:sz="0" w:space="0" w:color="auto"/>
        <w:bottom w:val="none" w:sz="0" w:space="0" w:color="auto"/>
        <w:right w:val="none" w:sz="0" w:space="0" w:color="auto"/>
      </w:divBdr>
    </w:div>
    <w:div w:id="546066177">
      <w:bodyDiv w:val="1"/>
      <w:marLeft w:val="0"/>
      <w:marRight w:val="0"/>
      <w:marTop w:val="0"/>
      <w:marBottom w:val="0"/>
      <w:divBdr>
        <w:top w:val="none" w:sz="0" w:space="0" w:color="auto"/>
        <w:left w:val="none" w:sz="0" w:space="0" w:color="auto"/>
        <w:bottom w:val="none" w:sz="0" w:space="0" w:color="auto"/>
        <w:right w:val="none" w:sz="0" w:space="0" w:color="auto"/>
      </w:divBdr>
    </w:div>
    <w:div w:id="577061079">
      <w:bodyDiv w:val="1"/>
      <w:marLeft w:val="0"/>
      <w:marRight w:val="0"/>
      <w:marTop w:val="0"/>
      <w:marBottom w:val="0"/>
      <w:divBdr>
        <w:top w:val="none" w:sz="0" w:space="0" w:color="auto"/>
        <w:left w:val="none" w:sz="0" w:space="0" w:color="auto"/>
        <w:bottom w:val="none" w:sz="0" w:space="0" w:color="auto"/>
        <w:right w:val="none" w:sz="0" w:space="0" w:color="auto"/>
      </w:divBdr>
    </w:div>
    <w:div w:id="578517026">
      <w:bodyDiv w:val="1"/>
      <w:marLeft w:val="0"/>
      <w:marRight w:val="0"/>
      <w:marTop w:val="0"/>
      <w:marBottom w:val="0"/>
      <w:divBdr>
        <w:top w:val="none" w:sz="0" w:space="0" w:color="auto"/>
        <w:left w:val="none" w:sz="0" w:space="0" w:color="auto"/>
        <w:bottom w:val="none" w:sz="0" w:space="0" w:color="auto"/>
        <w:right w:val="none" w:sz="0" w:space="0" w:color="auto"/>
      </w:divBdr>
    </w:div>
    <w:div w:id="588079776">
      <w:bodyDiv w:val="1"/>
      <w:marLeft w:val="0"/>
      <w:marRight w:val="0"/>
      <w:marTop w:val="0"/>
      <w:marBottom w:val="0"/>
      <w:divBdr>
        <w:top w:val="none" w:sz="0" w:space="0" w:color="auto"/>
        <w:left w:val="none" w:sz="0" w:space="0" w:color="auto"/>
        <w:bottom w:val="none" w:sz="0" w:space="0" w:color="auto"/>
        <w:right w:val="none" w:sz="0" w:space="0" w:color="auto"/>
      </w:divBdr>
    </w:div>
    <w:div w:id="593320874">
      <w:bodyDiv w:val="1"/>
      <w:marLeft w:val="0"/>
      <w:marRight w:val="0"/>
      <w:marTop w:val="0"/>
      <w:marBottom w:val="0"/>
      <w:divBdr>
        <w:top w:val="none" w:sz="0" w:space="0" w:color="auto"/>
        <w:left w:val="none" w:sz="0" w:space="0" w:color="auto"/>
        <w:bottom w:val="none" w:sz="0" w:space="0" w:color="auto"/>
        <w:right w:val="none" w:sz="0" w:space="0" w:color="auto"/>
      </w:divBdr>
    </w:div>
    <w:div w:id="603391335">
      <w:bodyDiv w:val="1"/>
      <w:marLeft w:val="0"/>
      <w:marRight w:val="0"/>
      <w:marTop w:val="0"/>
      <w:marBottom w:val="0"/>
      <w:divBdr>
        <w:top w:val="none" w:sz="0" w:space="0" w:color="auto"/>
        <w:left w:val="none" w:sz="0" w:space="0" w:color="auto"/>
        <w:bottom w:val="none" w:sz="0" w:space="0" w:color="auto"/>
        <w:right w:val="none" w:sz="0" w:space="0" w:color="auto"/>
      </w:divBdr>
    </w:div>
    <w:div w:id="607859803">
      <w:bodyDiv w:val="1"/>
      <w:marLeft w:val="0"/>
      <w:marRight w:val="0"/>
      <w:marTop w:val="0"/>
      <w:marBottom w:val="0"/>
      <w:divBdr>
        <w:top w:val="none" w:sz="0" w:space="0" w:color="auto"/>
        <w:left w:val="none" w:sz="0" w:space="0" w:color="auto"/>
        <w:bottom w:val="none" w:sz="0" w:space="0" w:color="auto"/>
        <w:right w:val="none" w:sz="0" w:space="0" w:color="auto"/>
      </w:divBdr>
    </w:div>
    <w:div w:id="608699763">
      <w:bodyDiv w:val="1"/>
      <w:marLeft w:val="0"/>
      <w:marRight w:val="0"/>
      <w:marTop w:val="0"/>
      <w:marBottom w:val="0"/>
      <w:divBdr>
        <w:top w:val="none" w:sz="0" w:space="0" w:color="auto"/>
        <w:left w:val="none" w:sz="0" w:space="0" w:color="auto"/>
        <w:bottom w:val="none" w:sz="0" w:space="0" w:color="auto"/>
        <w:right w:val="none" w:sz="0" w:space="0" w:color="auto"/>
      </w:divBdr>
    </w:div>
    <w:div w:id="608899915">
      <w:bodyDiv w:val="1"/>
      <w:marLeft w:val="0"/>
      <w:marRight w:val="0"/>
      <w:marTop w:val="0"/>
      <w:marBottom w:val="0"/>
      <w:divBdr>
        <w:top w:val="none" w:sz="0" w:space="0" w:color="auto"/>
        <w:left w:val="none" w:sz="0" w:space="0" w:color="auto"/>
        <w:bottom w:val="none" w:sz="0" w:space="0" w:color="auto"/>
        <w:right w:val="none" w:sz="0" w:space="0" w:color="auto"/>
      </w:divBdr>
    </w:div>
    <w:div w:id="611321419">
      <w:bodyDiv w:val="1"/>
      <w:marLeft w:val="0"/>
      <w:marRight w:val="0"/>
      <w:marTop w:val="0"/>
      <w:marBottom w:val="0"/>
      <w:divBdr>
        <w:top w:val="none" w:sz="0" w:space="0" w:color="auto"/>
        <w:left w:val="none" w:sz="0" w:space="0" w:color="auto"/>
        <w:bottom w:val="none" w:sz="0" w:space="0" w:color="auto"/>
        <w:right w:val="none" w:sz="0" w:space="0" w:color="auto"/>
      </w:divBdr>
    </w:div>
    <w:div w:id="629482180">
      <w:bodyDiv w:val="1"/>
      <w:marLeft w:val="0"/>
      <w:marRight w:val="0"/>
      <w:marTop w:val="0"/>
      <w:marBottom w:val="0"/>
      <w:divBdr>
        <w:top w:val="none" w:sz="0" w:space="0" w:color="auto"/>
        <w:left w:val="none" w:sz="0" w:space="0" w:color="auto"/>
        <w:bottom w:val="none" w:sz="0" w:space="0" w:color="auto"/>
        <w:right w:val="none" w:sz="0" w:space="0" w:color="auto"/>
      </w:divBdr>
    </w:div>
    <w:div w:id="633408151">
      <w:bodyDiv w:val="1"/>
      <w:marLeft w:val="0"/>
      <w:marRight w:val="0"/>
      <w:marTop w:val="0"/>
      <w:marBottom w:val="0"/>
      <w:divBdr>
        <w:top w:val="none" w:sz="0" w:space="0" w:color="auto"/>
        <w:left w:val="none" w:sz="0" w:space="0" w:color="auto"/>
        <w:bottom w:val="none" w:sz="0" w:space="0" w:color="auto"/>
        <w:right w:val="none" w:sz="0" w:space="0" w:color="auto"/>
      </w:divBdr>
    </w:div>
    <w:div w:id="636296783">
      <w:bodyDiv w:val="1"/>
      <w:marLeft w:val="0"/>
      <w:marRight w:val="0"/>
      <w:marTop w:val="0"/>
      <w:marBottom w:val="0"/>
      <w:divBdr>
        <w:top w:val="none" w:sz="0" w:space="0" w:color="auto"/>
        <w:left w:val="none" w:sz="0" w:space="0" w:color="auto"/>
        <w:bottom w:val="none" w:sz="0" w:space="0" w:color="auto"/>
        <w:right w:val="none" w:sz="0" w:space="0" w:color="auto"/>
      </w:divBdr>
    </w:div>
    <w:div w:id="639962601">
      <w:bodyDiv w:val="1"/>
      <w:marLeft w:val="0"/>
      <w:marRight w:val="0"/>
      <w:marTop w:val="0"/>
      <w:marBottom w:val="0"/>
      <w:divBdr>
        <w:top w:val="none" w:sz="0" w:space="0" w:color="auto"/>
        <w:left w:val="none" w:sz="0" w:space="0" w:color="auto"/>
        <w:bottom w:val="none" w:sz="0" w:space="0" w:color="auto"/>
        <w:right w:val="none" w:sz="0" w:space="0" w:color="auto"/>
      </w:divBdr>
    </w:div>
    <w:div w:id="647056152">
      <w:bodyDiv w:val="1"/>
      <w:marLeft w:val="0"/>
      <w:marRight w:val="0"/>
      <w:marTop w:val="0"/>
      <w:marBottom w:val="0"/>
      <w:divBdr>
        <w:top w:val="none" w:sz="0" w:space="0" w:color="auto"/>
        <w:left w:val="none" w:sz="0" w:space="0" w:color="auto"/>
        <w:bottom w:val="none" w:sz="0" w:space="0" w:color="auto"/>
        <w:right w:val="none" w:sz="0" w:space="0" w:color="auto"/>
      </w:divBdr>
    </w:div>
    <w:div w:id="648175476">
      <w:bodyDiv w:val="1"/>
      <w:marLeft w:val="0"/>
      <w:marRight w:val="0"/>
      <w:marTop w:val="0"/>
      <w:marBottom w:val="0"/>
      <w:divBdr>
        <w:top w:val="none" w:sz="0" w:space="0" w:color="auto"/>
        <w:left w:val="none" w:sz="0" w:space="0" w:color="auto"/>
        <w:bottom w:val="none" w:sz="0" w:space="0" w:color="auto"/>
        <w:right w:val="none" w:sz="0" w:space="0" w:color="auto"/>
      </w:divBdr>
    </w:div>
    <w:div w:id="652369647">
      <w:bodyDiv w:val="1"/>
      <w:marLeft w:val="0"/>
      <w:marRight w:val="0"/>
      <w:marTop w:val="0"/>
      <w:marBottom w:val="0"/>
      <w:divBdr>
        <w:top w:val="none" w:sz="0" w:space="0" w:color="auto"/>
        <w:left w:val="none" w:sz="0" w:space="0" w:color="auto"/>
        <w:bottom w:val="none" w:sz="0" w:space="0" w:color="auto"/>
        <w:right w:val="none" w:sz="0" w:space="0" w:color="auto"/>
      </w:divBdr>
    </w:div>
    <w:div w:id="657999647">
      <w:bodyDiv w:val="1"/>
      <w:marLeft w:val="0"/>
      <w:marRight w:val="0"/>
      <w:marTop w:val="0"/>
      <w:marBottom w:val="0"/>
      <w:divBdr>
        <w:top w:val="none" w:sz="0" w:space="0" w:color="auto"/>
        <w:left w:val="none" w:sz="0" w:space="0" w:color="auto"/>
        <w:bottom w:val="none" w:sz="0" w:space="0" w:color="auto"/>
        <w:right w:val="none" w:sz="0" w:space="0" w:color="auto"/>
      </w:divBdr>
    </w:div>
    <w:div w:id="658118491">
      <w:bodyDiv w:val="1"/>
      <w:marLeft w:val="0"/>
      <w:marRight w:val="0"/>
      <w:marTop w:val="0"/>
      <w:marBottom w:val="0"/>
      <w:divBdr>
        <w:top w:val="none" w:sz="0" w:space="0" w:color="auto"/>
        <w:left w:val="none" w:sz="0" w:space="0" w:color="auto"/>
        <w:bottom w:val="none" w:sz="0" w:space="0" w:color="auto"/>
        <w:right w:val="none" w:sz="0" w:space="0" w:color="auto"/>
      </w:divBdr>
    </w:div>
    <w:div w:id="665207279">
      <w:bodyDiv w:val="1"/>
      <w:marLeft w:val="0"/>
      <w:marRight w:val="0"/>
      <w:marTop w:val="0"/>
      <w:marBottom w:val="0"/>
      <w:divBdr>
        <w:top w:val="none" w:sz="0" w:space="0" w:color="auto"/>
        <w:left w:val="none" w:sz="0" w:space="0" w:color="auto"/>
        <w:bottom w:val="none" w:sz="0" w:space="0" w:color="auto"/>
        <w:right w:val="none" w:sz="0" w:space="0" w:color="auto"/>
      </w:divBdr>
    </w:div>
    <w:div w:id="667439502">
      <w:bodyDiv w:val="1"/>
      <w:marLeft w:val="0"/>
      <w:marRight w:val="0"/>
      <w:marTop w:val="0"/>
      <w:marBottom w:val="0"/>
      <w:divBdr>
        <w:top w:val="none" w:sz="0" w:space="0" w:color="auto"/>
        <w:left w:val="none" w:sz="0" w:space="0" w:color="auto"/>
        <w:bottom w:val="none" w:sz="0" w:space="0" w:color="auto"/>
        <w:right w:val="none" w:sz="0" w:space="0" w:color="auto"/>
      </w:divBdr>
    </w:div>
    <w:div w:id="670375199">
      <w:bodyDiv w:val="1"/>
      <w:marLeft w:val="0"/>
      <w:marRight w:val="0"/>
      <w:marTop w:val="0"/>
      <w:marBottom w:val="0"/>
      <w:divBdr>
        <w:top w:val="none" w:sz="0" w:space="0" w:color="auto"/>
        <w:left w:val="none" w:sz="0" w:space="0" w:color="auto"/>
        <w:bottom w:val="none" w:sz="0" w:space="0" w:color="auto"/>
        <w:right w:val="none" w:sz="0" w:space="0" w:color="auto"/>
      </w:divBdr>
    </w:div>
    <w:div w:id="674915573">
      <w:bodyDiv w:val="1"/>
      <w:marLeft w:val="0"/>
      <w:marRight w:val="0"/>
      <w:marTop w:val="0"/>
      <w:marBottom w:val="0"/>
      <w:divBdr>
        <w:top w:val="none" w:sz="0" w:space="0" w:color="auto"/>
        <w:left w:val="none" w:sz="0" w:space="0" w:color="auto"/>
        <w:bottom w:val="none" w:sz="0" w:space="0" w:color="auto"/>
        <w:right w:val="none" w:sz="0" w:space="0" w:color="auto"/>
      </w:divBdr>
    </w:div>
    <w:div w:id="681201031">
      <w:bodyDiv w:val="1"/>
      <w:marLeft w:val="0"/>
      <w:marRight w:val="0"/>
      <w:marTop w:val="0"/>
      <w:marBottom w:val="0"/>
      <w:divBdr>
        <w:top w:val="none" w:sz="0" w:space="0" w:color="auto"/>
        <w:left w:val="none" w:sz="0" w:space="0" w:color="auto"/>
        <w:bottom w:val="none" w:sz="0" w:space="0" w:color="auto"/>
        <w:right w:val="none" w:sz="0" w:space="0" w:color="auto"/>
      </w:divBdr>
    </w:div>
    <w:div w:id="682557959">
      <w:bodyDiv w:val="1"/>
      <w:marLeft w:val="0"/>
      <w:marRight w:val="0"/>
      <w:marTop w:val="0"/>
      <w:marBottom w:val="0"/>
      <w:divBdr>
        <w:top w:val="none" w:sz="0" w:space="0" w:color="auto"/>
        <w:left w:val="none" w:sz="0" w:space="0" w:color="auto"/>
        <w:bottom w:val="none" w:sz="0" w:space="0" w:color="auto"/>
        <w:right w:val="none" w:sz="0" w:space="0" w:color="auto"/>
      </w:divBdr>
    </w:div>
    <w:div w:id="687484415">
      <w:bodyDiv w:val="1"/>
      <w:marLeft w:val="0"/>
      <w:marRight w:val="0"/>
      <w:marTop w:val="0"/>
      <w:marBottom w:val="0"/>
      <w:divBdr>
        <w:top w:val="none" w:sz="0" w:space="0" w:color="auto"/>
        <w:left w:val="none" w:sz="0" w:space="0" w:color="auto"/>
        <w:bottom w:val="none" w:sz="0" w:space="0" w:color="auto"/>
        <w:right w:val="none" w:sz="0" w:space="0" w:color="auto"/>
      </w:divBdr>
    </w:div>
    <w:div w:id="699356384">
      <w:bodyDiv w:val="1"/>
      <w:marLeft w:val="0"/>
      <w:marRight w:val="0"/>
      <w:marTop w:val="0"/>
      <w:marBottom w:val="0"/>
      <w:divBdr>
        <w:top w:val="none" w:sz="0" w:space="0" w:color="auto"/>
        <w:left w:val="none" w:sz="0" w:space="0" w:color="auto"/>
        <w:bottom w:val="none" w:sz="0" w:space="0" w:color="auto"/>
        <w:right w:val="none" w:sz="0" w:space="0" w:color="auto"/>
      </w:divBdr>
    </w:div>
    <w:div w:id="700978521">
      <w:bodyDiv w:val="1"/>
      <w:marLeft w:val="0"/>
      <w:marRight w:val="0"/>
      <w:marTop w:val="0"/>
      <w:marBottom w:val="0"/>
      <w:divBdr>
        <w:top w:val="none" w:sz="0" w:space="0" w:color="auto"/>
        <w:left w:val="none" w:sz="0" w:space="0" w:color="auto"/>
        <w:bottom w:val="none" w:sz="0" w:space="0" w:color="auto"/>
        <w:right w:val="none" w:sz="0" w:space="0" w:color="auto"/>
      </w:divBdr>
    </w:div>
    <w:div w:id="706293676">
      <w:bodyDiv w:val="1"/>
      <w:marLeft w:val="0"/>
      <w:marRight w:val="0"/>
      <w:marTop w:val="0"/>
      <w:marBottom w:val="0"/>
      <w:divBdr>
        <w:top w:val="none" w:sz="0" w:space="0" w:color="auto"/>
        <w:left w:val="none" w:sz="0" w:space="0" w:color="auto"/>
        <w:bottom w:val="none" w:sz="0" w:space="0" w:color="auto"/>
        <w:right w:val="none" w:sz="0" w:space="0" w:color="auto"/>
      </w:divBdr>
    </w:div>
    <w:div w:id="706878383">
      <w:bodyDiv w:val="1"/>
      <w:marLeft w:val="0"/>
      <w:marRight w:val="0"/>
      <w:marTop w:val="0"/>
      <w:marBottom w:val="0"/>
      <w:divBdr>
        <w:top w:val="none" w:sz="0" w:space="0" w:color="auto"/>
        <w:left w:val="none" w:sz="0" w:space="0" w:color="auto"/>
        <w:bottom w:val="none" w:sz="0" w:space="0" w:color="auto"/>
        <w:right w:val="none" w:sz="0" w:space="0" w:color="auto"/>
      </w:divBdr>
    </w:div>
    <w:div w:id="710233295">
      <w:bodyDiv w:val="1"/>
      <w:marLeft w:val="0"/>
      <w:marRight w:val="0"/>
      <w:marTop w:val="0"/>
      <w:marBottom w:val="0"/>
      <w:divBdr>
        <w:top w:val="none" w:sz="0" w:space="0" w:color="auto"/>
        <w:left w:val="none" w:sz="0" w:space="0" w:color="auto"/>
        <w:bottom w:val="none" w:sz="0" w:space="0" w:color="auto"/>
        <w:right w:val="none" w:sz="0" w:space="0" w:color="auto"/>
      </w:divBdr>
    </w:div>
    <w:div w:id="725373819">
      <w:bodyDiv w:val="1"/>
      <w:marLeft w:val="0"/>
      <w:marRight w:val="0"/>
      <w:marTop w:val="0"/>
      <w:marBottom w:val="0"/>
      <w:divBdr>
        <w:top w:val="none" w:sz="0" w:space="0" w:color="auto"/>
        <w:left w:val="none" w:sz="0" w:space="0" w:color="auto"/>
        <w:bottom w:val="none" w:sz="0" w:space="0" w:color="auto"/>
        <w:right w:val="none" w:sz="0" w:space="0" w:color="auto"/>
      </w:divBdr>
    </w:div>
    <w:div w:id="738868379">
      <w:bodyDiv w:val="1"/>
      <w:marLeft w:val="0"/>
      <w:marRight w:val="0"/>
      <w:marTop w:val="0"/>
      <w:marBottom w:val="0"/>
      <w:divBdr>
        <w:top w:val="none" w:sz="0" w:space="0" w:color="auto"/>
        <w:left w:val="none" w:sz="0" w:space="0" w:color="auto"/>
        <w:bottom w:val="none" w:sz="0" w:space="0" w:color="auto"/>
        <w:right w:val="none" w:sz="0" w:space="0" w:color="auto"/>
      </w:divBdr>
    </w:div>
    <w:div w:id="748892749">
      <w:bodyDiv w:val="1"/>
      <w:marLeft w:val="0"/>
      <w:marRight w:val="0"/>
      <w:marTop w:val="0"/>
      <w:marBottom w:val="0"/>
      <w:divBdr>
        <w:top w:val="none" w:sz="0" w:space="0" w:color="auto"/>
        <w:left w:val="none" w:sz="0" w:space="0" w:color="auto"/>
        <w:bottom w:val="none" w:sz="0" w:space="0" w:color="auto"/>
        <w:right w:val="none" w:sz="0" w:space="0" w:color="auto"/>
      </w:divBdr>
    </w:div>
    <w:div w:id="757674337">
      <w:bodyDiv w:val="1"/>
      <w:marLeft w:val="0"/>
      <w:marRight w:val="0"/>
      <w:marTop w:val="0"/>
      <w:marBottom w:val="0"/>
      <w:divBdr>
        <w:top w:val="none" w:sz="0" w:space="0" w:color="auto"/>
        <w:left w:val="none" w:sz="0" w:space="0" w:color="auto"/>
        <w:bottom w:val="none" w:sz="0" w:space="0" w:color="auto"/>
        <w:right w:val="none" w:sz="0" w:space="0" w:color="auto"/>
      </w:divBdr>
    </w:div>
    <w:div w:id="757874377">
      <w:bodyDiv w:val="1"/>
      <w:marLeft w:val="0"/>
      <w:marRight w:val="0"/>
      <w:marTop w:val="0"/>
      <w:marBottom w:val="0"/>
      <w:divBdr>
        <w:top w:val="none" w:sz="0" w:space="0" w:color="auto"/>
        <w:left w:val="none" w:sz="0" w:space="0" w:color="auto"/>
        <w:bottom w:val="none" w:sz="0" w:space="0" w:color="auto"/>
        <w:right w:val="none" w:sz="0" w:space="0" w:color="auto"/>
      </w:divBdr>
    </w:div>
    <w:div w:id="761216899">
      <w:bodyDiv w:val="1"/>
      <w:marLeft w:val="0"/>
      <w:marRight w:val="0"/>
      <w:marTop w:val="0"/>
      <w:marBottom w:val="0"/>
      <w:divBdr>
        <w:top w:val="none" w:sz="0" w:space="0" w:color="auto"/>
        <w:left w:val="none" w:sz="0" w:space="0" w:color="auto"/>
        <w:bottom w:val="none" w:sz="0" w:space="0" w:color="auto"/>
        <w:right w:val="none" w:sz="0" w:space="0" w:color="auto"/>
      </w:divBdr>
    </w:div>
    <w:div w:id="766540814">
      <w:bodyDiv w:val="1"/>
      <w:marLeft w:val="0"/>
      <w:marRight w:val="0"/>
      <w:marTop w:val="0"/>
      <w:marBottom w:val="0"/>
      <w:divBdr>
        <w:top w:val="none" w:sz="0" w:space="0" w:color="auto"/>
        <w:left w:val="none" w:sz="0" w:space="0" w:color="auto"/>
        <w:bottom w:val="none" w:sz="0" w:space="0" w:color="auto"/>
        <w:right w:val="none" w:sz="0" w:space="0" w:color="auto"/>
      </w:divBdr>
    </w:div>
    <w:div w:id="767118901">
      <w:bodyDiv w:val="1"/>
      <w:marLeft w:val="0"/>
      <w:marRight w:val="0"/>
      <w:marTop w:val="0"/>
      <w:marBottom w:val="0"/>
      <w:divBdr>
        <w:top w:val="none" w:sz="0" w:space="0" w:color="auto"/>
        <w:left w:val="none" w:sz="0" w:space="0" w:color="auto"/>
        <w:bottom w:val="none" w:sz="0" w:space="0" w:color="auto"/>
        <w:right w:val="none" w:sz="0" w:space="0" w:color="auto"/>
      </w:divBdr>
    </w:div>
    <w:div w:id="769005250">
      <w:bodyDiv w:val="1"/>
      <w:marLeft w:val="0"/>
      <w:marRight w:val="0"/>
      <w:marTop w:val="0"/>
      <w:marBottom w:val="0"/>
      <w:divBdr>
        <w:top w:val="none" w:sz="0" w:space="0" w:color="auto"/>
        <w:left w:val="none" w:sz="0" w:space="0" w:color="auto"/>
        <w:bottom w:val="none" w:sz="0" w:space="0" w:color="auto"/>
        <w:right w:val="none" w:sz="0" w:space="0" w:color="auto"/>
      </w:divBdr>
    </w:div>
    <w:div w:id="772171707">
      <w:bodyDiv w:val="1"/>
      <w:marLeft w:val="0"/>
      <w:marRight w:val="0"/>
      <w:marTop w:val="0"/>
      <w:marBottom w:val="0"/>
      <w:divBdr>
        <w:top w:val="none" w:sz="0" w:space="0" w:color="auto"/>
        <w:left w:val="none" w:sz="0" w:space="0" w:color="auto"/>
        <w:bottom w:val="none" w:sz="0" w:space="0" w:color="auto"/>
        <w:right w:val="none" w:sz="0" w:space="0" w:color="auto"/>
      </w:divBdr>
    </w:div>
    <w:div w:id="774717354">
      <w:bodyDiv w:val="1"/>
      <w:marLeft w:val="0"/>
      <w:marRight w:val="0"/>
      <w:marTop w:val="0"/>
      <w:marBottom w:val="0"/>
      <w:divBdr>
        <w:top w:val="none" w:sz="0" w:space="0" w:color="auto"/>
        <w:left w:val="none" w:sz="0" w:space="0" w:color="auto"/>
        <w:bottom w:val="none" w:sz="0" w:space="0" w:color="auto"/>
        <w:right w:val="none" w:sz="0" w:space="0" w:color="auto"/>
      </w:divBdr>
    </w:div>
    <w:div w:id="776412455">
      <w:bodyDiv w:val="1"/>
      <w:marLeft w:val="0"/>
      <w:marRight w:val="0"/>
      <w:marTop w:val="0"/>
      <w:marBottom w:val="0"/>
      <w:divBdr>
        <w:top w:val="none" w:sz="0" w:space="0" w:color="auto"/>
        <w:left w:val="none" w:sz="0" w:space="0" w:color="auto"/>
        <w:bottom w:val="none" w:sz="0" w:space="0" w:color="auto"/>
        <w:right w:val="none" w:sz="0" w:space="0" w:color="auto"/>
      </w:divBdr>
    </w:div>
    <w:div w:id="786003307">
      <w:bodyDiv w:val="1"/>
      <w:marLeft w:val="0"/>
      <w:marRight w:val="0"/>
      <w:marTop w:val="0"/>
      <w:marBottom w:val="0"/>
      <w:divBdr>
        <w:top w:val="none" w:sz="0" w:space="0" w:color="auto"/>
        <w:left w:val="none" w:sz="0" w:space="0" w:color="auto"/>
        <w:bottom w:val="none" w:sz="0" w:space="0" w:color="auto"/>
        <w:right w:val="none" w:sz="0" w:space="0" w:color="auto"/>
      </w:divBdr>
    </w:div>
    <w:div w:id="799222326">
      <w:bodyDiv w:val="1"/>
      <w:marLeft w:val="0"/>
      <w:marRight w:val="0"/>
      <w:marTop w:val="0"/>
      <w:marBottom w:val="0"/>
      <w:divBdr>
        <w:top w:val="none" w:sz="0" w:space="0" w:color="auto"/>
        <w:left w:val="none" w:sz="0" w:space="0" w:color="auto"/>
        <w:bottom w:val="none" w:sz="0" w:space="0" w:color="auto"/>
        <w:right w:val="none" w:sz="0" w:space="0" w:color="auto"/>
      </w:divBdr>
    </w:div>
    <w:div w:id="821237904">
      <w:bodyDiv w:val="1"/>
      <w:marLeft w:val="0"/>
      <w:marRight w:val="0"/>
      <w:marTop w:val="0"/>
      <w:marBottom w:val="0"/>
      <w:divBdr>
        <w:top w:val="none" w:sz="0" w:space="0" w:color="auto"/>
        <w:left w:val="none" w:sz="0" w:space="0" w:color="auto"/>
        <w:bottom w:val="none" w:sz="0" w:space="0" w:color="auto"/>
        <w:right w:val="none" w:sz="0" w:space="0" w:color="auto"/>
      </w:divBdr>
    </w:div>
    <w:div w:id="822160164">
      <w:bodyDiv w:val="1"/>
      <w:marLeft w:val="0"/>
      <w:marRight w:val="0"/>
      <w:marTop w:val="0"/>
      <w:marBottom w:val="0"/>
      <w:divBdr>
        <w:top w:val="none" w:sz="0" w:space="0" w:color="auto"/>
        <w:left w:val="none" w:sz="0" w:space="0" w:color="auto"/>
        <w:bottom w:val="none" w:sz="0" w:space="0" w:color="auto"/>
        <w:right w:val="none" w:sz="0" w:space="0" w:color="auto"/>
      </w:divBdr>
    </w:div>
    <w:div w:id="826097451">
      <w:bodyDiv w:val="1"/>
      <w:marLeft w:val="0"/>
      <w:marRight w:val="0"/>
      <w:marTop w:val="0"/>
      <w:marBottom w:val="0"/>
      <w:divBdr>
        <w:top w:val="none" w:sz="0" w:space="0" w:color="auto"/>
        <w:left w:val="none" w:sz="0" w:space="0" w:color="auto"/>
        <w:bottom w:val="none" w:sz="0" w:space="0" w:color="auto"/>
        <w:right w:val="none" w:sz="0" w:space="0" w:color="auto"/>
      </w:divBdr>
    </w:div>
    <w:div w:id="826288109">
      <w:bodyDiv w:val="1"/>
      <w:marLeft w:val="0"/>
      <w:marRight w:val="0"/>
      <w:marTop w:val="0"/>
      <w:marBottom w:val="0"/>
      <w:divBdr>
        <w:top w:val="none" w:sz="0" w:space="0" w:color="auto"/>
        <w:left w:val="none" w:sz="0" w:space="0" w:color="auto"/>
        <w:bottom w:val="none" w:sz="0" w:space="0" w:color="auto"/>
        <w:right w:val="none" w:sz="0" w:space="0" w:color="auto"/>
      </w:divBdr>
    </w:div>
    <w:div w:id="841893581">
      <w:bodyDiv w:val="1"/>
      <w:marLeft w:val="0"/>
      <w:marRight w:val="0"/>
      <w:marTop w:val="0"/>
      <w:marBottom w:val="0"/>
      <w:divBdr>
        <w:top w:val="none" w:sz="0" w:space="0" w:color="auto"/>
        <w:left w:val="none" w:sz="0" w:space="0" w:color="auto"/>
        <w:bottom w:val="none" w:sz="0" w:space="0" w:color="auto"/>
        <w:right w:val="none" w:sz="0" w:space="0" w:color="auto"/>
      </w:divBdr>
    </w:div>
    <w:div w:id="842664311">
      <w:bodyDiv w:val="1"/>
      <w:marLeft w:val="0"/>
      <w:marRight w:val="0"/>
      <w:marTop w:val="0"/>
      <w:marBottom w:val="0"/>
      <w:divBdr>
        <w:top w:val="none" w:sz="0" w:space="0" w:color="auto"/>
        <w:left w:val="none" w:sz="0" w:space="0" w:color="auto"/>
        <w:bottom w:val="none" w:sz="0" w:space="0" w:color="auto"/>
        <w:right w:val="none" w:sz="0" w:space="0" w:color="auto"/>
      </w:divBdr>
    </w:div>
    <w:div w:id="852652340">
      <w:bodyDiv w:val="1"/>
      <w:marLeft w:val="0"/>
      <w:marRight w:val="0"/>
      <w:marTop w:val="0"/>
      <w:marBottom w:val="0"/>
      <w:divBdr>
        <w:top w:val="none" w:sz="0" w:space="0" w:color="auto"/>
        <w:left w:val="none" w:sz="0" w:space="0" w:color="auto"/>
        <w:bottom w:val="none" w:sz="0" w:space="0" w:color="auto"/>
        <w:right w:val="none" w:sz="0" w:space="0" w:color="auto"/>
      </w:divBdr>
    </w:div>
    <w:div w:id="860244301">
      <w:bodyDiv w:val="1"/>
      <w:marLeft w:val="0"/>
      <w:marRight w:val="0"/>
      <w:marTop w:val="0"/>
      <w:marBottom w:val="0"/>
      <w:divBdr>
        <w:top w:val="none" w:sz="0" w:space="0" w:color="auto"/>
        <w:left w:val="none" w:sz="0" w:space="0" w:color="auto"/>
        <w:bottom w:val="none" w:sz="0" w:space="0" w:color="auto"/>
        <w:right w:val="none" w:sz="0" w:space="0" w:color="auto"/>
      </w:divBdr>
    </w:div>
    <w:div w:id="880022499">
      <w:bodyDiv w:val="1"/>
      <w:marLeft w:val="0"/>
      <w:marRight w:val="0"/>
      <w:marTop w:val="0"/>
      <w:marBottom w:val="0"/>
      <w:divBdr>
        <w:top w:val="none" w:sz="0" w:space="0" w:color="auto"/>
        <w:left w:val="none" w:sz="0" w:space="0" w:color="auto"/>
        <w:bottom w:val="none" w:sz="0" w:space="0" w:color="auto"/>
        <w:right w:val="none" w:sz="0" w:space="0" w:color="auto"/>
      </w:divBdr>
    </w:div>
    <w:div w:id="883180858">
      <w:bodyDiv w:val="1"/>
      <w:marLeft w:val="0"/>
      <w:marRight w:val="0"/>
      <w:marTop w:val="0"/>
      <w:marBottom w:val="0"/>
      <w:divBdr>
        <w:top w:val="none" w:sz="0" w:space="0" w:color="auto"/>
        <w:left w:val="none" w:sz="0" w:space="0" w:color="auto"/>
        <w:bottom w:val="none" w:sz="0" w:space="0" w:color="auto"/>
        <w:right w:val="none" w:sz="0" w:space="0" w:color="auto"/>
      </w:divBdr>
    </w:div>
    <w:div w:id="884175129">
      <w:bodyDiv w:val="1"/>
      <w:marLeft w:val="0"/>
      <w:marRight w:val="0"/>
      <w:marTop w:val="0"/>
      <w:marBottom w:val="0"/>
      <w:divBdr>
        <w:top w:val="none" w:sz="0" w:space="0" w:color="auto"/>
        <w:left w:val="none" w:sz="0" w:space="0" w:color="auto"/>
        <w:bottom w:val="none" w:sz="0" w:space="0" w:color="auto"/>
        <w:right w:val="none" w:sz="0" w:space="0" w:color="auto"/>
      </w:divBdr>
    </w:div>
    <w:div w:id="890926627">
      <w:bodyDiv w:val="1"/>
      <w:marLeft w:val="0"/>
      <w:marRight w:val="0"/>
      <w:marTop w:val="0"/>
      <w:marBottom w:val="0"/>
      <w:divBdr>
        <w:top w:val="none" w:sz="0" w:space="0" w:color="auto"/>
        <w:left w:val="none" w:sz="0" w:space="0" w:color="auto"/>
        <w:bottom w:val="none" w:sz="0" w:space="0" w:color="auto"/>
        <w:right w:val="none" w:sz="0" w:space="0" w:color="auto"/>
      </w:divBdr>
    </w:div>
    <w:div w:id="903367662">
      <w:bodyDiv w:val="1"/>
      <w:marLeft w:val="0"/>
      <w:marRight w:val="0"/>
      <w:marTop w:val="0"/>
      <w:marBottom w:val="0"/>
      <w:divBdr>
        <w:top w:val="none" w:sz="0" w:space="0" w:color="auto"/>
        <w:left w:val="none" w:sz="0" w:space="0" w:color="auto"/>
        <w:bottom w:val="none" w:sz="0" w:space="0" w:color="auto"/>
        <w:right w:val="none" w:sz="0" w:space="0" w:color="auto"/>
      </w:divBdr>
    </w:div>
    <w:div w:id="911891557">
      <w:bodyDiv w:val="1"/>
      <w:marLeft w:val="0"/>
      <w:marRight w:val="0"/>
      <w:marTop w:val="0"/>
      <w:marBottom w:val="0"/>
      <w:divBdr>
        <w:top w:val="none" w:sz="0" w:space="0" w:color="auto"/>
        <w:left w:val="none" w:sz="0" w:space="0" w:color="auto"/>
        <w:bottom w:val="none" w:sz="0" w:space="0" w:color="auto"/>
        <w:right w:val="none" w:sz="0" w:space="0" w:color="auto"/>
      </w:divBdr>
    </w:div>
    <w:div w:id="921527346">
      <w:bodyDiv w:val="1"/>
      <w:marLeft w:val="0"/>
      <w:marRight w:val="0"/>
      <w:marTop w:val="0"/>
      <w:marBottom w:val="0"/>
      <w:divBdr>
        <w:top w:val="none" w:sz="0" w:space="0" w:color="auto"/>
        <w:left w:val="none" w:sz="0" w:space="0" w:color="auto"/>
        <w:bottom w:val="none" w:sz="0" w:space="0" w:color="auto"/>
        <w:right w:val="none" w:sz="0" w:space="0" w:color="auto"/>
      </w:divBdr>
    </w:div>
    <w:div w:id="935869765">
      <w:bodyDiv w:val="1"/>
      <w:marLeft w:val="0"/>
      <w:marRight w:val="0"/>
      <w:marTop w:val="0"/>
      <w:marBottom w:val="0"/>
      <w:divBdr>
        <w:top w:val="none" w:sz="0" w:space="0" w:color="auto"/>
        <w:left w:val="none" w:sz="0" w:space="0" w:color="auto"/>
        <w:bottom w:val="none" w:sz="0" w:space="0" w:color="auto"/>
        <w:right w:val="none" w:sz="0" w:space="0" w:color="auto"/>
      </w:divBdr>
    </w:div>
    <w:div w:id="937064464">
      <w:bodyDiv w:val="1"/>
      <w:marLeft w:val="0"/>
      <w:marRight w:val="0"/>
      <w:marTop w:val="0"/>
      <w:marBottom w:val="0"/>
      <w:divBdr>
        <w:top w:val="none" w:sz="0" w:space="0" w:color="auto"/>
        <w:left w:val="none" w:sz="0" w:space="0" w:color="auto"/>
        <w:bottom w:val="none" w:sz="0" w:space="0" w:color="auto"/>
        <w:right w:val="none" w:sz="0" w:space="0" w:color="auto"/>
      </w:divBdr>
    </w:div>
    <w:div w:id="938949813">
      <w:bodyDiv w:val="1"/>
      <w:marLeft w:val="0"/>
      <w:marRight w:val="0"/>
      <w:marTop w:val="0"/>
      <w:marBottom w:val="0"/>
      <w:divBdr>
        <w:top w:val="none" w:sz="0" w:space="0" w:color="auto"/>
        <w:left w:val="none" w:sz="0" w:space="0" w:color="auto"/>
        <w:bottom w:val="none" w:sz="0" w:space="0" w:color="auto"/>
        <w:right w:val="none" w:sz="0" w:space="0" w:color="auto"/>
      </w:divBdr>
    </w:div>
    <w:div w:id="939676343">
      <w:bodyDiv w:val="1"/>
      <w:marLeft w:val="0"/>
      <w:marRight w:val="0"/>
      <w:marTop w:val="0"/>
      <w:marBottom w:val="0"/>
      <w:divBdr>
        <w:top w:val="none" w:sz="0" w:space="0" w:color="auto"/>
        <w:left w:val="none" w:sz="0" w:space="0" w:color="auto"/>
        <w:bottom w:val="none" w:sz="0" w:space="0" w:color="auto"/>
        <w:right w:val="none" w:sz="0" w:space="0" w:color="auto"/>
      </w:divBdr>
    </w:div>
    <w:div w:id="948463378">
      <w:bodyDiv w:val="1"/>
      <w:marLeft w:val="0"/>
      <w:marRight w:val="0"/>
      <w:marTop w:val="0"/>
      <w:marBottom w:val="0"/>
      <w:divBdr>
        <w:top w:val="none" w:sz="0" w:space="0" w:color="auto"/>
        <w:left w:val="none" w:sz="0" w:space="0" w:color="auto"/>
        <w:bottom w:val="none" w:sz="0" w:space="0" w:color="auto"/>
        <w:right w:val="none" w:sz="0" w:space="0" w:color="auto"/>
      </w:divBdr>
    </w:div>
    <w:div w:id="954212817">
      <w:bodyDiv w:val="1"/>
      <w:marLeft w:val="0"/>
      <w:marRight w:val="0"/>
      <w:marTop w:val="0"/>
      <w:marBottom w:val="0"/>
      <w:divBdr>
        <w:top w:val="none" w:sz="0" w:space="0" w:color="auto"/>
        <w:left w:val="none" w:sz="0" w:space="0" w:color="auto"/>
        <w:bottom w:val="none" w:sz="0" w:space="0" w:color="auto"/>
        <w:right w:val="none" w:sz="0" w:space="0" w:color="auto"/>
      </w:divBdr>
    </w:div>
    <w:div w:id="961576428">
      <w:bodyDiv w:val="1"/>
      <w:marLeft w:val="0"/>
      <w:marRight w:val="0"/>
      <w:marTop w:val="0"/>
      <w:marBottom w:val="0"/>
      <w:divBdr>
        <w:top w:val="none" w:sz="0" w:space="0" w:color="auto"/>
        <w:left w:val="none" w:sz="0" w:space="0" w:color="auto"/>
        <w:bottom w:val="none" w:sz="0" w:space="0" w:color="auto"/>
        <w:right w:val="none" w:sz="0" w:space="0" w:color="auto"/>
      </w:divBdr>
    </w:div>
    <w:div w:id="965624250">
      <w:bodyDiv w:val="1"/>
      <w:marLeft w:val="0"/>
      <w:marRight w:val="0"/>
      <w:marTop w:val="0"/>
      <w:marBottom w:val="0"/>
      <w:divBdr>
        <w:top w:val="none" w:sz="0" w:space="0" w:color="auto"/>
        <w:left w:val="none" w:sz="0" w:space="0" w:color="auto"/>
        <w:bottom w:val="none" w:sz="0" w:space="0" w:color="auto"/>
        <w:right w:val="none" w:sz="0" w:space="0" w:color="auto"/>
      </w:divBdr>
    </w:div>
    <w:div w:id="972293026">
      <w:bodyDiv w:val="1"/>
      <w:marLeft w:val="0"/>
      <w:marRight w:val="0"/>
      <w:marTop w:val="0"/>
      <w:marBottom w:val="0"/>
      <w:divBdr>
        <w:top w:val="none" w:sz="0" w:space="0" w:color="auto"/>
        <w:left w:val="none" w:sz="0" w:space="0" w:color="auto"/>
        <w:bottom w:val="none" w:sz="0" w:space="0" w:color="auto"/>
        <w:right w:val="none" w:sz="0" w:space="0" w:color="auto"/>
      </w:divBdr>
    </w:div>
    <w:div w:id="975843109">
      <w:bodyDiv w:val="1"/>
      <w:marLeft w:val="0"/>
      <w:marRight w:val="0"/>
      <w:marTop w:val="0"/>
      <w:marBottom w:val="0"/>
      <w:divBdr>
        <w:top w:val="none" w:sz="0" w:space="0" w:color="auto"/>
        <w:left w:val="none" w:sz="0" w:space="0" w:color="auto"/>
        <w:bottom w:val="none" w:sz="0" w:space="0" w:color="auto"/>
        <w:right w:val="none" w:sz="0" w:space="0" w:color="auto"/>
      </w:divBdr>
    </w:div>
    <w:div w:id="982269167">
      <w:bodyDiv w:val="1"/>
      <w:marLeft w:val="0"/>
      <w:marRight w:val="0"/>
      <w:marTop w:val="0"/>
      <w:marBottom w:val="0"/>
      <w:divBdr>
        <w:top w:val="none" w:sz="0" w:space="0" w:color="auto"/>
        <w:left w:val="none" w:sz="0" w:space="0" w:color="auto"/>
        <w:bottom w:val="none" w:sz="0" w:space="0" w:color="auto"/>
        <w:right w:val="none" w:sz="0" w:space="0" w:color="auto"/>
      </w:divBdr>
    </w:div>
    <w:div w:id="993411635">
      <w:bodyDiv w:val="1"/>
      <w:marLeft w:val="0"/>
      <w:marRight w:val="0"/>
      <w:marTop w:val="0"/>
      <w:marBottom w:val="0"/>
      <w:divBdr>
        <w:top w:val="none" w:sz="0" w:space="0" w:color="auto"/>
        <w:left w:val="none" w:sz="0" w:space="0" w:color="auto"/>
        <w:bottom w:val="none" w:sz="0" w:space="0" w:color="auto"/>
        <w:right w:val="none" w:sz="0" w:space="0" w:color="auto"/>
      </w:divBdr>
    </w:div>
    <w:div w:id="1039015036">
      <w:bodyDiv w:val="1"/>
      <w:marLeft w:val="0"/>
      <w:marRight w:val="0"/>
      <w:marTop w:val="0"/>
      <w:marBottom w:val="0"/>
      <w:divBdr>
        <w:top w:val="none" w:sz="0" w:space="0" w:color="auto"/>
        <w:left w:val="none" w:sz="0" w:space="0" w:color="auto"/>
        <w:bottom w:val="none" w:sz="0" w:space="0" w:color="auto"/>
        <w:right w:val="none" w:sz="0" w:space="0" w:color="auto"/>
      </w:divBdr>
    </w:div>
    <w:div w:id="1041245264">
      <w:bodyDiv w:val="1"/>
      <w:marLeft w:val="0"/>
      <w:marRight w:val="0"/>
      <w:marTop w:val="0"/>
      <w:marBottom w:val="0"/>
      <w:divBdr>
        <w:top w:val="none" w:sz="0" w:space="0" w:color="auto"/>
        <w:left w:val="none" w:sz="0" w:space="0" w:color="auto"/>
        <w:bottom w:val="none" w:sz="0" w:space="0" w:color="auto"/>
        <w:right w:val="none" w:sz="0" w:space="0" w:color="auto"/>
      </w:divBdr>
    </w:div>
    <w:div w:id="1044674388">
      <w:bodyDiv w:val="1"/>
      <w:marLeft w:val="0"/>
      <w:marRight w:val="0"/>
      <w:marTop w:val="0"/>
      <w:marBottom w:val="0"/>
      <w:divBdr>
        <w:top w:val="none" w:sz="0" w:space="0" w:color="auto"/>
        <w:left w:val="none" w:sz="0" w:space="0" w:color="auto"/>
        <w:bottom w:val="none" w:sz="0" w:space="0" w:color="auto"/>
        <w:right w:val="none" w:sz="0" w:space="0" w:color="auto"/>
      </w:divBdr>
    </w:div>
    <w:div w:id="1045907823">
      <w:bodyDiv w:val="1"/>
      <w:marLeft w:val="0"/>
      <w:marRight w:val="0"/>
      <w:marTop w:val="0"/>
      <w:marBottom w:val="0"/>
      <w:divBdr>
        <w:top w:val="none" w:sz="0" w:space="0" w:color="auto"/>
        <w:left w:val="none" w:sz="0" w:space="0" w:color="auto"/>
        <w:bottom w:val="none" w:sz="0" w:space="0" w:color="auto"/>
        <w:right w:val="none" w:sz="0" w:space="0" w:color="auto"/>
      </w:divBdr>
    </w:div>
    <w:div w:id="1049458276">
      <w:bodyDiv w:val="1"/>
      <w:marLeft w:val="0"/>
      <w:marRight w:val="0"/>
      <w:marTop w:val="0"/>
      <w:marBottom w:val="0"/>
      <w:divBdr>
        <w:top w:val="none" w:sz="0" w:space="0" w:color="auto"/>
        <w:left w:val="none" w:sz="0" w:space="0" w:color="auto"/>
        <w:bottom w:val="none" w:sz="0" w:space="0" w:color="auto"/>
        <w:right w:val="none" w:sz="0" w:space="0" w:color="auto"/>
      </w:divBdr>
    </w:div>
    <w:div w:id="1050150285">
      <w:bodyDiv w:val="1"/>
      <w:marLeft w:val="0"/>
      <w:marRight w:val="0"/>
      <w:marTop w:val="0"/>
      <w:marBottom w:val="0"/>
      <w:divBdr>
        <w:top w:val="none" w:sz="0" w:space="0" w:color="auto"/>
        <w:left w:val="none" w:sz="0" w:space="0" w:color="auto"/>
        <w:bottom w:val="none" w:sz="0" w:space="0" w:color="auto"/>
        <w:right w:val="none" w:sz="0" w:space="0" w:color="auto"/>
      </w:divBdr>
    </w:div>
    <w:div w:id="1052995370">
      <w:bodyDiv w:val="1"/>
      <w:marLeft w:val="0"/>
      <w:marRight w:val="0"/>
      <w:marTop w:val="0"/>
      <w:marBottom w:val="0"/>
      <w:divBdr>
        <w:top w:val="none" w:sz="0" w:space="0" w:color="auto"/>
        <w:left w:val="none" w:sz="0" w:space="0" w:color="auto"/>
        <w:bottom w:val="none" w:sz="0" w:space="0" w:color="auto"/>
        <w:right w:val="none" w:sz="0" w:space="0" w:color="auto"/>
      </w:divBdr>
    </w:div>
    <w:div w:id="1057120597">
      <w:bodyDiv w:val="1"/>
      <w:marLeft w:val="0"/>
      <w:marRight w:val="0"/>
      <w:marTop w:val="0"/>
      <w:marBottom w:val="0"/>
      <w:divBdr>
        <w:top w:val="none" w:sz="0" w:space="0" w:color="auto"/>
        <w:left w:val="none" w:sz="0" w:space="0" w:color="auto"/>
        <w:bottom w:val="none" w:sz="0" w:space="0" w:color="auto"/>
        <w:right w:val="none" w:sz="0" w:space="0" w:color="auto"/>
      </w:divBdr>
    </w:div>
    <w:div w:id="1066952478">
      <w:bodyDiv w:val="1"/>
      <w:marLeft w:val="0"/>
      <w:marRight w:val="0"/>
      <w:marTop w:val="0"/>
      <w:marBottom w:val="0"/>
      <w:divBdr>
        <w:top w:val="none" w:sz="0" w:space="0" w:color="auto"/>
        <w:left w:val="none" w:sz="0" w:space="0" w:color="auto"/>
        <w:bottom w:val="none" w:sz="0" w:space="0" w:color="auto"/>
        <w:right w:val="none" w:sz="0" w:space="0" w:color="auto"/>
      </w:divBdr>
    </w:div>
    <w:div w:id="1067070953">
      <w:bodyDiv w:val="1"/>
      <w:marLeft w:val="0"/>
      <w:marRight w:val="0"/>
      <w:marTop w:val="0"/>
      <w:marBottom w:val="0"/>
      <w:divBdr>
        <w:top w:val="none" w:sz="0" w:space="0" w:color="auto"/>
        <w:left w:val="none" w:sz="0" w:space="0" w:color="auto"/>
        <w:bottom w:val="none" w:sz="0" w:space="0" w:color="auto"/>
        <w:right w:val="none" w:sz="0" w:space="0" w:color="auto"/>
      </w:divBdr>
    </w:div>
    <w:div w:id="1072241022">
      <w:bodyDiv w:val="1"/>
      <w:marLeft w:val="0"/>
      <w:marRight w:val="0"/>
      <w:marTop w:val="0"/>
      <w:marBottom w:val="0"/>
      <w:divBdr>
        <w:top w:val="none" w:sz="0" w:space="0" w:color="auto"/>
        <w:left w:val="none" w:sz="0" w:space="0" w:color="auto"/>
        <w:bottom w:val="none" w:sz="0" w:space="0" w:color="auto"/>
        <w:right w:val="none" w:sz="0" w:space="0" w:color="auto"/>
      </w:divBdr>
    </w:div>
    <w:div w:id="1075855328">
      <w:bodyDiv w:val="1"/>
      <w:marLeft w:val="0"/>
      <w:marRight w:val="0"/>
      <w:marTop w:val="0"/>
      <w:marBottom w:val="0"/>
      <w:divBdr>
        <w:top w:val="none" w:sz="0" w:space="0" w:color="auto"/>
        <w:left w:val="none" w:sz="0" w:space="0" w:color="auto"/>
        <w:bottom w:val="none" w:sz="0" w:space="0" w:color="auto"/>
        <w:right w:val="none" w:sz="0" w:space="0" w:color="auto"/>
      </w:divBdr>
    </w:div>
    <w:div w:id="1090661917">
      <w:bodyDiv w:val="1"/>
      <w:marLeft w:val="0"/>
      <w:marRight w:val="0"/>
      <w:marTop w:val="0"/>
      <w:marBottom w:val="0"/>
      <w:divBdr>
        <w:top w:val="none" w:sz="0" w:space="0" w:color="auto"/>
        <w:left w:val="none" w:sz="0" w:space="0" w:color="auto"/>
        <w:bottom w:val="none" w:sz="0" w:space="0" w:color="auto"/>
        <w:right w:val="none" w:sz="0" w:space="0" w:color="auto"/>
      </w:divBdr>
    </w:div>
    <w:div w:id="1104182224">
      <w:bodyDiv w:val="1"/>
      <w:marLeft w:val="0"/>
      <w:marRight w:val="0"/>
      <w:marTop w:val="0"/>
      <w:marBottom w:val="0"/>
      <w:divBdr>
        <w:top w:val="none" w:sz="0" w:space="0" w:color="auto"/>
        <w:left w:val="none" w:sz="0" w:space="0" w:color="auto"/>
        <w:bottom w:val="none" w:sz="0" w:space="0" w:color="auto"/>
        <w:right w:val="none" w:sz="0" w:space="0" w:color="auto"/>
      </w:divBdr>
    </w:div>
    <w:div w:id="1108892702">
      <w:bodyDiv w:val="1"/>
      <w:marLeft w:val="0"/>
      <w:marRight w:val="0"/>
      <w:marTop w:val="0"/>
      <w:marBottom w:val="0"/>
      <w:divBdr>
        <w:top w:val="none" w:sz="0" w:space="0" w:color="auto"/>
        <w:left w:val="none" w:sz="0" w:space="0" w:color="auto"/>
        <w:bottom w:val="none" w:sz="0" w:space="0" w:color="auto"/>
        <w:right w:val="none" w:sz="0" w:space="0" w:color="auto"/>
      </w:divBdr>
    </w:div>
    <w:div w:id="1119379580">
      <w:bodyDiv w:val="1"/>
      <w:marLeft w:val="0"/>
      <w:marRight w:val="0"/>
      <w:marTop w:val="0"/>
      <w:marBottom w:val="0"/>
      <w:divBdr>
        <w:top w:val="none" w:sz="0" w:space="0" w:color="auto"/>
        <w:left w:val="none" w:sz="0" w:space="0" w:color="auto"/>
        <w:bottom w:val="none" w:sz="0" w:space="0" w:color="auto"/>
        <w:right w:val="none" w:sz="0" w:space="0" w:color="auto"/>
      </w:divBdr>
    </w:div>
    <w:div w:id="1120143657">
      <w:bodyDiv w:val="1"/>
      <w:marLeft w:val="0"/>
      <w:marRight w:val="0"/>
      <w:marTop w:val="0"/>
      <w:marBottom w:val="0"/>
      <w:divBdr>
        <w:top w:val="none" w:sz="0" w:space="0" w:color="auto"/>
        <w:left w:val="none" w:sz="0" w:space="0" w:color="auto"/>
        <w:bottom w:val="none" w:sz="0" w:space="0" w:color="auto"/>
        <w:right w:val="none" w:sz="0" w:space="0" w:color="auto"/>
      </w:divBdr>
    </w:div>
    <w:div w:id="1121262649">
      <w:bodyDiv w:val="1"/>
      <w:marLeft w:val="0"/>
      <w:marRight w:val="0"/>
      <w:marTop w:val="0"/>
      <w:marBottom w:val="0"/>
      <w:divBdr>
        <w:top w:val="none" w:sz="0" w:space="0" w:color="auto"/>
        <w:left w:val="none" w:sz="0" w:space="0" w:color="auto"/>
        <w:bottom w:val="none" w:sz="0" w:space="0" w:color="auto"/>
        <w:right w:val="none" w:sz="0" w:space="0" w:color="auto"/>
      </w:divBdr>
    </w:div>
    <w:div w:id="1129543367">
      <w:bodyDiv w:val="1"/>
      <w:marLeft w:val="0"/>
      <w:marRight w:val="0"/>
      <w:marTop w:val="0"/>
      <w:marBottom w:val="0"/>
      <w:divBdr>
        <w:top w:val="none" w:sz="0" w:space="0" w:color="auto"/>
        <w:left w:val="none" w:sz="0" w:space="0" w:color="auto"/>
        <w:bottom w:val="none" w:sz="0" w:space="0" w:color="auto"/>
        <w:right w:val="none" w:sz="0" w:space="0" w:color="auto"/>
      </w:divBdr>
    </w:div>
    <w:div w:id="1130200635">
      <w:bodyDiv w:val="1"/>
      <w:marLeft w:val="0"/>
      <w:marRight w:val="0"/>
      <w:marTop w:val="0"/>
      <w:marBottom w:val="0"/>
      <w:divBdr>
        <w:top w:val="none" w:sz="0" w:space="0" w:color="auto"/>
        <w:left w:val="none" w:sz="0" w:space="0" w:color="auto"/>
        <w:bottom w:val="none" w:sz="0" w:space="0" w:color="auto"/>
        <w:right w:val="none" w:sz="0" w:space="0" w:color="auto"/>
      </w:divBdr>
    </w:div>
    <w:div w:id="1131943116">
      <w:bodyDiv w:val="1"/>
      <w:marLeft w:val="0"/>
      <w:marRight w:val="0"/>
      <w:marTop w:val="0"/>
      <w:marBottom w:val="0"/>
      <w:divBdr>
        <w:top w:val="none" w:sz="0" w:space="0" w:color="auto"/>
        <w:left w:val="none" w:sz="0" w:space="0" w:color="auto"/>
        <w:bottom w:val="none" w:sz="0" w:space="0" w:color="auto"/>
        <w:right w:val="none" w:sz="0" w:space="0" w:color="auto"/>
      </w:divBdr>
    </w:div>
    <w:div w:id="1132988358">
      <w:bodyDiv w:val="1"/>
      <w:marLeft w:val="0"/>
      <w:marRight w:val="0"/>
      <w:marTop w:val="0"/>
      <w:marBottom w:val="0"/>
      <w:divBdr>
        <w:top w:val="none" w:sz="0" w:space="0" w:color="auto"/>
        <w:left w:val="none" w:sz="0" w:space="0" w:color="auto"/>
        <w:bottom w:val="none" w:sz="0" w:space="0" w:color="auto"/>
        <w:right w:val="none" w:sz="0" w:space="0" w:color="auto"/>
      </w:divBdr>
    </w:div>
    <w:div w:id="1154250229">
      <w:bodyDiv w:val="1"/>
      <w:marLeft w:val="0"/>
      <w:marRight w:val="0"/>
      <w:marTop w:val="0"/>
      <w:marBottom w:val="0"/>
      <w:divBdr>
        <w:top w:val="none" w:sz="0" w:space="0" w:color="auto"/>
        <w:left w:val="none" w:sz="0" w:space="0" w:color="auto"/>
        <w:bottom w:val="none" w:sz="0" w:space="0" w:color="auto"/>
        <w:right w:val="none" w:sz="0" w:space="0" w:color="auto"/>
      </w:divBdr>
    </w:div>
    <w:div w:id="1166625541">
      <w:bodyDiv w:val="1"/>
      <w:marLeft w:val="0"/>
      <w:marRight w:val="0"/>
      <w:marTop w:val="0"/>
      <w:marBottom w:val="0"/>
      <w:divBdr>
        <w:top w:val="none" w:sz="0" w:space="0" w:color="auto"/>
        <w:left w:val="none" w:sz="0" w:space="0" w:color="auto"/>
        <w:bottom w:val="none" w:sz="0" w:space="0" w:color="auto"/>
        <w:right w:val="none" w:sz="0" w:space="0" w:color="auto"/>
      </w:divBdr>
    </w:div>
    <w:div w:id="1181508471">
      <w:bodyDiv w:val="1"/>
      <w:marLeft w:val="0"/>
      <w:marRight w:val="0"/>
      <w:marTop w:val="0"/>
      <w:marBottom w:val="0"/>
      <w:divBdr>
        <w:top w:val="none" w:sz="0" w:space="0" w:color="auto"/>
        <w:left w:val="none" w:sz="0" w:space="0" w:color="auto"/>
        <w:bottom w:val="none" w:sz="0" w:space="0" w:color="auto"/>
        <w:right w:val="none" w:sz="0" w:space="0" w:color="auto"/>
      </w:divBdr>
    </w:div>
    <w:div w:id="1181625164">
      <w:bodyDiv w:val="1"/>
      <w:marLeft w:val="0"/>
      <w:marRight w:val="0"/>
      <w:marTop w:val="0"/>
      <w:marBottom w:val="0"/>
      <w:divBdr>
        <w:top w:val="none" w:sz="0" w:space="0" w:color="auto"/>
        <w:left w:val="none" w:sz="0" w:space="0" w:color="auto"/>
        <w:bottom w:val="none" w:sz="0" w:space="0" w:color="auto"/>
        <w:right w:val="none" w:sz="0" w:space="0" w:color="auto"/>
      </w:divBdr>
    </w:div>
    <w:div w:id="1183859450">
      <w:bodyDiv w:val="1"/>
      <w:marLeft w:val="0"/>
      <w:marRight w:val="0"/>
      <w:marTop w:val="0"/>
      <w:marBottom w:val="0"/>
      <w:divBdr>
        <w:top w:val="none" w:sz="0" w:space="0" w:color="auto"/>
        <w:left w:val="none" w:sz="0" w:space="0" w:color="auto"/>
        <w:bottom w:val="none" w:sz="0" w:space="0" w:color="auto"/>
        <w:right w:val="none" w:sz="0" w:space="0" w:color="auto"/>
      </w:divBdr>
    </w:div>
    <w:div w:id="1186677323">
      <w:bodyDiv w:val="1"/>
      <w:marLeft w:val="0"/>
      <w:marRight w:val="0"/>
      <w:marTop w:val="0"/>
      <w:marBottom w:val="0"/>
      <w:divBdr>
        <w:top w:val="none" w:sz="0" w:space="0" w:color="auto"/>
        <w:left w:val="none" w:sz="0" w:space="0" w:color="auto"/>
        <w:bottom w:val="none" w:sz="0" w:space="0" w:color="auto"/>
        <w:right w:val="none" w:sz="0" w:space="0" w:color="auto"/>
      </w:divBdr>
    </w:div>
    <w:div w:id="1187720232">
      <w:bodyDiv w:val="1"/>
      <w:marLeft w:val="0"/>
      <w:marRight w:val="0"/>
      <w:marTop w:val="0"/>
      <w:marBottom w:val="0"/>
      <w:divBdr>
        <w:top w:val="none" w:sz="0" w:space="0" w:color="auto"/>
        <w:left w:val="none" w:sz="0" w:space="0" w:color="auto"/>
        <w:bottom w:val="none" w:sz="0" w:space="0" w:color="auto"/>
        <w:right w:val="none" w:sz="0" w:space="0" w:color="auto"/>
      </w:divBdr>
    </w:div>
    <w:div w:id="1188639168">
      <w:bodyDiv w:val="1"/>
      <w:marLeft w:val="0"/>
      <w:marRight w:val="0"/>
      <w:marTop w:val="0"/>
      <w:marBottom w:val="0"/>
      <w:divBdr>
        <w:top w:val="none" w:sz="0" w:space="0" w:color="auto"/>
        <w:left w:val="none" w:sz="0" w:space="0" w:color="auto"/>
        <w:bottom w:val="none" w:sz="0" w:space="0" w:color="auto"/>
        <w:right w:val="none" w:sz="0" w:space="0" w:color="auto"/>
      </w:divBdr>
    </w:div>
    <w:div w:id="1197544837">
      <w:bodyDiv w:val="1"/>
      <w:marLeft w:val="0"/>
      <w:marRight w:val="0"/>
      <w:marTop w:val="0"/>
      <w:marBottom w:val="0"/>
      <w:divBdr>
        <w:top w:val="none" w:sz="0" w:space="0" w:color="auto"/>
        <w:left w:val="none" w:sz="0" w:space="0" w:color="auto"/>
        <w:bottom w:val="none" w:sz="0" w:space="0" w:color="auto"/>
        <w:right w:val="none" w:sz="0" w:space="0" w:color="auto"/>
      </w:divBdr>
    </w:div>
    <w:div w:id="1202936580">
      <w:bodyDiv w:val="1"/>
      <w:marLeft w:val="0"/>
      <w:marRight w:val="0"/>
      <w:marTop w:val="0"/>
      <w:marBottom w:val="0"/>
      <w:divBdr>
        <w:top w:val="none" w:sz="0" w:space="0" w:color="auto"/>
        <w:left w:val="none" w:sz="0" w:space="0" w:color="auto"/>
        <w:bottom w:val="none" w:sz="0" w:space="0" w:color="auto"/>
        <w:right w:val="none" w:sz="0" w:space="0" w:color="auto"/>
      </w:divBdr>
    </w:div>
    <w:div w:id="1203595771">
      <w:bodyDiv w:val="1"/>
      <w:marLeft w:val="0"/>
      <w:marRight w:val="0"/>
      <w:marTop w:val="0"/>
      <w:marBottom w:val="0"/>
      <w:divBdr>
        <w:top w:val="none" w:sz="0" w:space="0" w:color="auto"/>
        <w:left w:val="none" w:sz="0" w:space="0" w:color="auto"/>
        <w:bottom w:val="none" w:sz="0" w:space="0" w:color="auto"/>
        <w:right w:val="none" w:sz="0" w:space="0" w:color="auto"/>
      </w:divBdr>
    </w:div>
    <w:div w:id="1208294430">
      <w:bodyDiv w:val="1"/>
      <w:marLeft w:val="0"/>
      <w:marRight w:val="0"/>
      <w:marTop w:val="0"/>
      <w:marBottom w:val="0"/>
      <w:divBdr>
        <w:top w:val="none" w:sz="0" w:space="0" w:color="auto"/>
        <w:left w:val="none" w:sz="0" w:space="0" w:color="auto"/>
        <w:bottom w:val="none" w:sz="0" w:space="0" w:color="auto"/>
        <w:right w:val="none" w:sz="0" w:space="0" w:color="auto"/>
      </w:divBdr>
    </w:div>
    <w:div w:id="1209805125">
      <w:bodyDiv w:val="1"/>
      <w:marLeft w:val="0"/>
      <w:marRight w:val="0"/>
      <w:marTop w:val="0"/>
      <w:marBottom w:val="0"/>
      <w:divBdr>
        <w:top w:val="none" w:sz="0" w:space="0" w:color="auto"/>
        <w:left w:val="none" w:sz="0" w:space="0" w:color="auto"/>
        <w:bottom w:val="none" w:sz="0" w:space="0" w:color="auto"/>
        <w:right w:val="none" w:sz="0" w:space="0" w:color="auto"/>
      </w:divBdr>
    </w:div>
    <w:div w:id="1210806121">
      <w:bodyDiv w:val="1"/>
      <w:marLeft w:val="0"/>
      <w:marRight w:val="0"/>
      <w:marTop w:val="0"/>
      <w:marBottom w:val="0"/>
      <w:divBdr>
        <w:top w:val="none" w:sz="0" w:space="0" w:color="auto"/>
        <w:left w:val="none" w:sz="0" w:space="0" w:color="auto"/>
        <w:bottom w:val="none" w:sz="0" w:space="0" w:color="auto"/>
        <w:right w:val="none" w:sz="0" w:space="0" w:color="auto"/>
      </w:divBdr>
    </w:div>
    <w:div w:id="1211457838">
      <w:bodyDiv w:val="1"/>
      <w:marLeft w:val="0"/>
      <w:marRight w:val="0"/>
      <w:marTop w:val="0"/>
      <w:marBottom w:val="0"/>
      <w:divBdr>
        <w:top w:val="none" w:sz="0" w:space="0" w:color="auto"/>
        <w:left w:val="none" w:sz="0" w:space="0" w:color="auto"/>
        <w:bottom w:val="none" w:sz="0" w:space="0" w:color="auto"/>
        <w:right w:val="none" w:sz="0" w:space="0" w:color="auto"/>
      </w:divBdr>
    </w:div>
    <w:div w:id="1216938385">
      <w:bodyDiv w:val="1"/>
      <w:marLeft w:val="0"/>
      <w:marRight w:val="0"/>
      <w:marTop w:val="0"/>
      <w:marBottom w:val="0"/>
      <w:divBdr>
        <w:top w:val="none" w:sz="0" w:space="0" w:color="auto"/>
        <w:left w:val="none" w:sz="0" w:space="0" w:color="auto"/>
        <w:bottom w:val="none" w:sz="0" w:space="0" w:color="auto"/>
        <w:right w:val="none" w:sz="0" w:space="0" w:color="auto"/>
      </w:divBdr>
    </w:div>
    <w:div w:id="1217400052">
      <w:bodyDiv w:val="1"/>
      <w:marLeft w:val="0"/>
      <w:marRight w:val="0"/>
      <w:marTop w:val="0"/>
      <w:marBottom w:val="0"/>
      <w:divBdr>
        <w:top w:val="none" w:sz="0" w:space="0" w:color="auto"/>
        <w:left w:val="none" w:sz="0" w:space="0" w:color="auto"/>
        <w:bottom w:val="none" w:sz="0" w:space="0" w:color="auto"/>
        <w:right w:val="none" w:sz="0" w:space="0" w:color="auto"/>
      </w:divBdr>
    </w:div>
    <w:div w:id="1223251298">
      <w:bodyDiv w:val="1"/>
      <w:marLeft w:val="0"/>
      <w:marRight w:val="0"/>
      <w:marTop w:val="0"/>
      <w:marBottom w:val="0"/>
      <w:divBdr>
        <w:top w:val="none" w:sz="0" w:space="0" w:color="auto"/>
        <w:left w:val="none" w:sz="0" w:space="0" w:color="auto"/>
        <w:bottom w:val="none" w:sz="0" w:space="0" w:color="auto"/>
        <w:right w:val="none" w:sz="0" w:space="0" w:color="auto"/>
      </w:divBdr>
    </w:div>
    <w:div w:id="1225681125">
      <w:bodyDiv w:val="1"/>
      <w:marLeft w:val="0"/>
      <w:marRight w:val="0"/>
      <w:marTop w:val="0"/>
      <w:marBottom w:val="0"/>
      <w:divBdr>
        <w:top w:val="none" w:sz="0" w:space="0" w:color="auto"/>
        <w:left w:val="none" w:sz="0" w:space="0" w:color="auto"/>
        <w:bottom w:val="none" w:sz="0" w:space="0" w:color="auto"/>
        <w:right w:val="none" w:sz="0" w:space="0" w:color="auto"/>
      </w:divBdr>
    </w:div>
    <w:div w:id="1230728671">
      <w:bodyDiv w:val="1"/>
      <w:marLeft w:val="0"/>
      <w:marRight w:val="0"/>
      <w:marTop w:val="0"/>
      <w:marBottom w:val="0"/>
      <w:divBdr>
        <w:top w:val="none" w:sz="0" w:space="0" w:color="auto"/>
        <w:left w:val="none" w:sz="0" w:space="0" w:color="auto"/>
        <w:bottom w:val="none" w:sz="0" w:space="0" w:color="auto"/>
        <w:right w:val="none" w:sz="0" w:space="0" w:color="auto"/>
      </w:divBdr>
    </w:div>
    <w:div w:id="1232547083">
      <w:bodyDiv w:val="1"/>
      <w:marLeft w:val="0"/>
      <w:marRight w:val="0"/>
      <w:marTop w:val="0"/>
      <w:marBottom w:val="0"/>
      <w:divBdr>
        <w:top w:val="none" w:sz="0" w:space="0" w:color="auto"/>
        <w:left w:val="none" w:sz="0" w:space="0" w:color="auto"/>
        <w:bottom w:val="none" w:sz="0" w:space="0" w:color="auto"/>
        <w:right w:val="none" w:sz="0" w:space="0" w:color="auto"/>
      </w:divBdr>
    </w:div>
    <w:div w:id="1238322560">
      <w:bodyDiv w:val="1"/>
      <w:marLeft w:val="0"/>
      <w:marRight w:val="0"/>
      <w:marTop w:val="0"/>
      <w:marBottom w:val="0"/>
      <w:divBdr>
        <w:top w:val="none" w:sz="0" w:space="0" w:color="auto"/>
        <w:left w:val="none" w:sz="0" w:space="0" w:color="auto"/>
        <w:bottom w:val="none" w:sz="0" w:space="0" w:color="auto"/>
        <w:right w:val="none" w:sz="0" w:space="0" w:color="auto"/>
      </w:divBdr>
    </w:div>
    <w:div w:id="1246376398">
      <w:bodyDiv w:val="1"/>
      <w:marLeft w:val="0"/>
      <w:marRight w:val="0"/>
      <w:marTop w:val="0"/>
      <w:marBottom w:val="0"/>
      <w:divBdr>
        <w:top w:val="none" w:sz="0" w:space="0" w:color="auto"/>
        <w:left w:val="none" w:sz="0" w:space="0" w:color="auto"/>
        <w:bottom w:val="none" w:sz="0" w:space="0" w:color="auto"/>
        <w:right w:val="none" w:sz="0" w:space="0" w:color="auto"/>
      </w:divBdr>
    </w:div>
    <w:div w:id="1251742818">
      <w:bodyDiv w:val="1"/>
      <w:marLeft w:val="0"/>
      <w:marRight w:val="0"/>
      <w:marTop w:val="0"/>
      <w:marBottom w:val="0"/>
      <w:divBdr>
        <w:top w:val="none" w:sz="0" w:space="0" w:color="auto"/>
        <w:left w:val="none" w:sz="0" w:space="0" w:color="auto"/>
        <w:bottom w:val="none" w:sz="0" w:space="0" w:color="auto"/>
        <w:right w:val="none" w:sz="0" w:space="0" w:color="auto"/>
      </w:divBdr>
    </w:div>
    <w:div w:id="1252931758">
      <w:bodyDiv w:val="1"/>
      <w:marLeft w:val="0"/>
      <w:marRight w:val="0"/>
      <w:marTop w:val="0"/>
      <w:marBottom w:val="0"/>
      <w:divBdr>
        <w:top w:val="none" w:sz="0" w:space="0" w:color="auto"/>
        <w:left w:val="none" w:sz="0" w:space="0" w:color="auto"/>
        <w:bottom w:val="none" w:sz="0" w:space="0" w:color="auto"/>
        <w:right w:val="none" w:sz="0" w:space="0" w:color="auto"/>
      </w:divBdr>
    </w:div>
    <w:div w:id="1255167520">
      <w:bodyDiv w:val="1"/>
      <w:marLeft w:val="0"/>
      <w:marRight w:val="0"/>
      <w:marTop w:val="0"/>
      <w:marBottom w:val="0"/>
      <w:divBdr>
        <w:top w:val="none" w:sz="0" w:space="0" w:color="auto"/>
        <w:left w:val="none" w:sz="0" w:space="0" w:color="auto"/>
        <w:bottom w:val="none" w:sz="0" w:space="0" w:color="auto"/>
        <w:right w:val="none" w:sz="0" w:space="0" w:color="auto"/>
      </w:divBdr>
    </w:div>
    <w:div w:id="1270160350">
      <w:bodyDiv w:val="1"/>
      <w:marLeft w:val="0"/>
      <w:marRight w:val="0"/>
      <w:marTop w:val="0"/>
      <w:marBottom w:val="0"/>
      <w:divBdr>
        <w:top w:val="none" w:sz="0" w:space="0" w:color="auto"/>
        <w:left w:val="none" w:sz="0" w:space="0" w:color="auto"/>
        <w:bottom w:val="none" w:sz="0" w:space="0" w:color="auto"/>
        <w:right w:val="none" w:sz="0" w:space="0" w:color="auto"/>
      </w:divBdr>
    </w:div>
    <w:div w:id="1275090272">
      <w:bodyDiv w:val="1"/>
      <w:marLeft w:val="0"/>
      <w:marRight w:val="0"/>
      <w:marTop w:val="0"/>
      <w:marBottom w:val="0"/>
      <w:divBdr>
        <w:top w:val="none" w:sz="0" w:space="0" w:color="auto"/>
        <w:left w:val="none" w:sz="0" w:space="0" w:color="auto"/>
        <w:bottom w:val="none" w:sz="0" w:space="0" w:color="auto"/>
        <w:right w:val="none" w:sz="0" w:space="0" w:color="auto"/>
      </w:divBdr>
    </w:div>
    <w:div w:id="1276250674">
      <w:bodyDiv w:val="1"/>
      <w:marLeft w:val="0"/>
      <w:marRight w:val="0"/>
      <w:marTop w:val="0"/>
      <w:marBottom w:val="0"/>
      <w:divBdr>
        <w:top w:val="none" w:sz="0" w:space="0" w:color="auto"/>
        <w:left w:val="none" w:sz="0" w:space="0" w:color="auto"/>
        <w:bottom w:val="none" w:sz="0" w:space="0" w:color="auto"/>
        <w:right w:val="none" w:sz="0" w:space="0" w:color="auto"/>
      </w:divBdr>
    </w:div>
    <w:div w:id="1286697522">
      <w:bodyDiv w:val="1"/>
      <w:marLeft w:val="0"/>
      <w:marRight w:val="0"/>
      <w:marTop w:val="0"/>
      <w:marBottom w:val="0"/>
      <w:divBdr>
        <w:top w:val="none" w:sz="0" w:space="0" w:color="auto"/>
        <w:left w:val="none" w:sz="0" w:space="0" w:color="auto"/>
        <w:bottom w:val="none" w:sz="0" w:space="0" w:color="auto"/>
        <w:right w:val="none" w:sz="0" w:space="0" w:color="auto"/>
      </w:divBdr>
    </w:div>
    <w:div w:id="1293485170">
      <w:bodyDiv w:val="1"/>
      <w:marLeft w:val="0"/>
      <w:marRight w:val="0"/>
      <w:marTop w:val="0"/>
      <w:marBottom w:val="0"/>
      <w:divBdr>
        <w:top w:val="none" w:sz="0" w:space="0" w:color="auto"/>
        <w:left w:val="none" w:sz="0" w:space="0" w:color="auto"/>
        <w:bottom w:val="none" w:sz="0" w:space="0" w:color="auto"/>
        <w:right w:val="none" w:sz="0" w:space="0" w:color="auto"/>
      </w:divBdr>
    </w:div>
    <w:div w:id="1297562290">
      <w:bodyDiv w:val="1"/>
      <w:marLeft w:val="0"/>
      <w:marRight w:val="0"/>
      <w:marTop w:val="0"/>
      <w:marBottom w:val="0"/>
      <w:divBdr>
        <w:top w:val="none" w:sz="0" w:space="0" w:color="auto"/>
        <w:left w:val="none" w:sz="0" w:space="0" w:color="auto"/>
        <w:bottom w:val="none" w:sz="0" w:space="0" w:color="auto"/>
        <w:right w:val="none" w:sz="0" w:space="0" w:color="auto"/>
      </w:divBdr>
    </w:div>
    <w:div w:id="1300501765">
      <w:bodyDiv w:val="1"/>
      <w:marLeft w:val="0"/>
      <w:marRight w:val="0"/>
      <w:marTop w:val="0"/>
      <w:marBottom w:val="0"/>
      <w:divBdr>
        <w:top w:val="none" w:sz="0" w:space="0" w:color="auto"/>
        <w:left w:val="none" w:sz="0" w:space="0" w:color="auto"/>
        <w:bottom w:val="none" w:sz="0" w:space="0" w:color="auto"/>
        <w:right w:val="none" w:sz="0" w:space="0" w:color="auto"/>
      </w:divBdr>
    </w:div>
    <w:div w:id="1309552642">
      <w:bodyDiv w:val="1"/>
      <w:marLeft w:val="0"/>
      <w:marRight w:val="0"/>
      <w:marTop w:val="0"/>
      <w:marBottom w:val="0"/>
      <w:divBdr>
        <w:top w:val="none" w:sz="0" w:space="0" w:color="auto"/>
        <w:left w:val="none" w:sz="0" w:space="0" w:color="auto"/>
        <w:bottom w:val="none" w:sz="0" w:space="0" w:color="auto"/>
        <w:right w:val="none" w:sz="0" w:space="0" w:color="auto"/>
      </w:divBdr>
    </w:div>
    <w:div w:id="1309675129">
      <w:bodyDiv w:val="1"/>
      <w:marLeft w:val="0"/>
      <w:marRight w:val="0"/>
      <w:marTop w:val="0"/>
      <w:marBottom w:val="0"/>
      <w:divBdr>
        <w:top w:val="none" w:sz="0" w:space="0" w:color="auto"/>
        <w:left w:val="none" w:sz="0" w:space="0" w:color="auto"/>
        <w:bottom w:val="none" w:sz="0" w:space="0" w:color="auto"/>
        <w:right w:val="none" w:sz="0" w:space="0" w:color="auto"/>
      </w:divBdr>
    </w:div>
    <w:div w:id="1310861533">
      <w:bodyDiv w:val="1"/>
      <w:marLeft w:val="0"/>
      <w:marRight w:val="0"/>
      <w:marTop w:val="0"/>
      <w:marBottom w:val="0"/>
      <w:divBdr>
        <w:top w:val="none" w:sz="0" w:space="0" w:color="auto"/>
        <w:left w:val="none" w:sz="0" w:space="0" w:color="auto"/>
        <w:bottom w:val="none" w:sz="0" w:space="0" w:color="auto"/>
        <w:right w:val="none" w:sz="0" w:space="0" w:color="auto"/>
      </w:divBdr>
    </w:div>
    <w:div w:id="1313145575">
      <w:bodyDiv w:val="1"/>
      <w:marLeft w:val="0"/>
      <w:marRight w:val="0"/>
      <w:marTop w:val="0"/>
      <w:marBottom w:val="0"/>
      <w:divBdr>
        <w:top w:val="none" w:sz="0" w:space="0" w:color="auto"/>
        <w:left w:val="none" w:sz="0" w:space="0" w:color="auto"/>
        <w:bottom w:val="none" w:sz="0" w:space="0" w:color="auto"/>
        <w:right w:val="none" w:sz="0" w:space="0" w:color="auto"/>
      </w:divBdr>
    </w:div>
    <w:div w:id="1314481519">
      <w:bodyDiv w:val="1"/>
      <w:marLeft w:val="0"/>
      <w:marRight w:val="0"/>
      <w:marTop w:val="0"/>
      <w:marBottom w:val="0"/>
      <w:divBdr>
        <w:top w:val="none" w:sz="0" w:space="0" w:color="auto"/>
        <w:left w:val="none" w:sz="0" w:space="0" w:color="auto"/>
        <w:bottom w:val="none" w:sz="0" w:space="0" w:color="auto"/>
        <w:right w:val="none" w:sz="0" w:space="0" w:color="auto"/>
      </w:divBdr>
    </w:div>
    <w:div w:id="1319724490">
      <w:bodyDiv w:val="1"/>
      <w:marLeft w:val="0"/>
      <w:marRight w:val="0"/>
      <w:marTop w:val="0"/>
      <w:marBottom w:val="0"/>
      <w:divBdr>
        <w:top w:val="none" w:sz="0" w:space="0" w:color="auto"/>
        <w:left w:val="none" w:sz="0" w:space="0" w:color="auto"/>
        <w:bottom w:val="none" w:sz="0" w:space="0" w:color="auto"/>
        <w:right w:val="none" w:sz="0" w:space="0" w:color="auto"/>
      </w:divBdr>
    </w:div>
    <w:div w:id="1324622409">
      <w:bodyDiv w:val="1"/>
      <w:marLeft w:val="0"/>
      <w:marRight w:val="0"/>
      <w:marTop w:val="0"/>
      <w:marBottom w:val="0"/>
      <w:divBdr>
        <w:top w:val="none" w:sz="0" w:space="0" w:color="auto"/>
        <w:left w:val="none" w:sz="0" w:space="0" w:color="auto"/>
        <w:bottom w:val="none" w:sz="0" w:space="0" w:color="auto"/>
        <w:right w:val="none" w:sz="0" w:space="0" w:color="auto"/>
      </w:divBdr>
    </w:div>
    <w:div w:id="1327324193">
      <w:bodyDiv w:val="1"/>
      <w:marLeft w:val="0"/>
      <w:marRight w:val="0"/>
      <w:marTop w:val="0"/>
      <w:marBottom w:val="0"/>
      <w:divBdr>
        <w:top w:val="none" w:sz="0" w:space="0" w:color="auto"/>
        <w:left w:val="none" w:sz="0" w:space="0" w:color="auto"/>
        <w:bottom w:val="none" w:sz="0" w:space="0" w:color="auto"/>
        <w:right w:val="none" w:sz="0" w:space="0" w:color="auto"/>
      </w:divBdr>
    </w:div>
    <w:div w:id="1337997083">
      <w:bodyDiv w:val="1"/>
      <w:marLeft w:val="0"/>
      <w:marRight w:val="0"/>
      <w:marTop w:val="0"/>
      <w:marBottom w:val="0"/>
      <w:divBdr>
        <w:top w:val="none" w:sz="0" w:space="0" w:color="auto"/>
        <w:left w:val="none" w:sz="0" w:space="0" w:color="auto"/>
        <w:bottom w:val="none" w:sz="0" w:space="0" w:color="auto"/>
        <w:right w:val="none" w:sz="0" w:space="0" w:color="auto"/>
      </w:divBdr>
    </w:div>
    <w:div w:id="1344630666">
      <w:bodyDiv w:val="1"/>
      <w:marLeft w:val="0"/>
      <w:marRight w:val="0"/>
      <w:marTop w:val="0"/>
      <w:marBottom w:val="0"/>
      <w:divBdr>
        <w:top w:val="none" w:sz="0" w:space="0" w:color="auto"/>
        <w:left w:val="none" w:sz="0" w:space="0" w:color="auto"/>
        <w:bottom w:val="none" w:sz="0" w:space="0" w:color="auto"/>
        <w:right w:val="none" w:sz="0" w:space="0" w:color="auto"/>
      </w:divBdr>
    </w:div>
    <w:div w:id="1355765409">
      <w:bodyDiv w:val="1"/>
      <w:marLeft w:val="0"/>
      <w:marRight w:val="0"/>
      <w:marTop w:val="0"/>
      <w:marBottom w:val="0"/>
      <w:divBdr>
        <w:top w:val="none" w:sz="0" w:space="0" w:color="auto"/>
        <w:left w:val="none" w:sz="0" w:space="0" w:color="auto"/>
        <w:bottom w:val="none" w:sz="0" w:space="0" w:color="auto"/>
        <w:right w:val="none" w:sz="0" w:space="0" w:color="auto"/>
      </w:divBdr>
    </w:div>
    <w:div w:id="1358462070">
      <w:bodyDiv w:val="1"/>
      <w:marLeft w:val="0"/>
      <w:marRight w:val="0"/>
      <w:marTop w:val="0"/>
      <w:marBottom w:val="0"/>
      <w:divBdr>
        <w:top w:val="none" w:sz="0" w:space="0" w:color="auto"/>
        <w:left w:val="none" w:sz="0" w:space="0" w:color="auto"/>
        <w:bottom w:val="none" w:sz="0" w:space="0" w:color="auto"/>
        <w:right w:val="none" w:sz="0" w:space="0" w:color="auto"/>
      </w:divBdr>
    </w:div>
    <w:div w:id="1365401480">
      <w:bodyDiv w:val="1"/>
      <w:marLeft w:val="0"/>
      <w:marRight w:val="0"/>
      <w:marTop w:val="0"/>
      <w:marBottom w:val="0"/>
      <w:divBdr>
        <w:top w:val="none" w:sz="0" w:space="0" w:color="auto"/>
        <w:left w:val="none" w:sz="0" w:space="0" w:color="auto"/>
        <w:bottom w:val="none" w:sz="0" w:space="0" w:color="auto"/>
        <w:right w:val="none" w:sz="0" w:space="0" w:color="auto"/>
      </w:divBdr>
    </w:div>
    <w:div w:id="1369600590">
      <w:bodyDiv w:val="1"/>
      <w:marLeft w:val="0"/>
      <w:marRight w:val="0"/>
      <w:marTop w:val="0"/>
      <w:marBottom w:val="0"/>
      <w:divBdr>
        <w:top w:val="none" w:sz="0" w:space="0" w:color="auto"/>
        <w:left w:val="none" w:sz="0" w:space="0" w:color="auto"/>
        <w:bottom w:val="none" w:sz="0" w:space="0" w:color="auto"/>
        <w:right w:val="none" w:sz="0" w:space="0" w:color="auto"/>
      </w:divBdr>
    </w:div>
    <w:div w:id="1380978276">
      <w:bodyDiv w:val="1"/>
      <w:marLeft w:val="0"/>
      <w:marRight w:val="0"/>
      <w:marTop w:val="0"/>
      <w:marBottom w:val="0"/>
      <w:divBdr>
        <w:top w:val="none" w:sz="0" w:space="0" w:color="auto"/>
        <w:left w:val="none" w:sz="0" w:space="0" w:color="auto"/>
        <w:bottom w:val="none" w:sz="0" w:space="0" w:color="auto"/>
        <w:right w:val="none" w:sz="0" w:space="0" w:color="auto"/>
      </w:divBdr>
    </w:div>
    <w:div w:id="1392576814">
      <w:bodyDiv w:val="1"/>
      <w:marLeft w:val="0"/>
      <w:marRight w:val="0"/>
      <w:marTop w:val="0"/>
      <w:marBottom w:val="0"/>
      <w:divBdr>
        <w:top w:val="none" w:sz="0" w:space="0" w:color="auto"/>
        <w:left w:val="none" w:sz="0" w:space="0" w:color="auto"/>
        <w:bottom w:val="none" w:sz="0" w:space="0" w:color="auto"/>
        <w:right w:val="none" w:sz="0" w:space="0" w:color="auto"/>
      </w:divBdr>
    </w:div>
    <w:div w:id="1401947540">
      <w:bodyDiv w:val="1"/>
      <w:marLeft w:val="0"/>
      <w:marRight w:val="0"/>
      <w:marTop w:val="0"/>
      <w:marBottom w:val="0"/>
      <w:divBdr>
        <w:top w:val="none" w:sz="0" w:space="0" w:color="auto"/>
        <w:left w:val="none" w:sz="0" w:space="0" w:color="auto"/>
        <w:bottom w:val="none" w:sz="0" w:space="0" w:color="auto"/>
        <w:right w:val="none" w:sz="0" w:space="0" w:color="auto"/>
      </w:divBdr>
    </w:div>
    <w:div w:id="1414888843">
      <w:bodyDiv w:val="1"/>
      <w:marLeft w:val="0"/>
      <w:marRight w:val="0"/>
      <w:marTop w:val="0"/>
      <w:marBottom w:val="0"/>
      <w:divBdr>
        <w:top w:val="none" w:sz="0" w:space="0" w:color="auto"/>
        <w:left w:val="none" w:sz="0" w:space="0" w:color="auto"/>
        <w:bottom w:val="none" w:sz="0" w:space="0" w:color="auto"/>
        <w:right w:val="none" w:sz="0" w:space="0" w:color="auto"/>
      </w:divBdr>
    </w:div>
    <w:div w:id="1417440516">
      <w:bodyDiv w:val="1"/>
      <w:marLeft w:val="0"/>
      <w:marRight w:val="0"/>
      <w:marTop w:val="0"/>
      <w:marBottom w:val="0"/>
      <w:divBdr>
        <w:top w:val="none" w:sz="0" w:space="0" w:color="auto"/>
        <w:left w:val="none" w:sz="0" w:space="0" w:color="auto"/>
        <w:bottom w:val="none" w:sz="0" w:space="0" w:color="auto"/>
        <w:right w:val="none" w:sz="0" w:space="0" w:color="auto"/>
      </w:divBdr>
    </w:div>
    <w:div w:id="1434400090">
      <w:bodyDiv w:val="1"/>
      <w:marLeft w:val="0"/>
      <w:marRight w:val="0"/>
      <w:marTop w:val="0"/>
      <w:marBottom w:val="0"/>
      <w:divBdr>
        <w:top w:val="none" w:sz="0" w:space="0" w:color="auto"/>
        <w:left w:val="none" w:sz="0" w:space="0" w:color="auto"/>
        <w:bottom w:val="none" w:sz="0" w:space="0" w:color="auto"/>
        <w:right w:val="none" w:sz="0" w:space="0" w:color="auto"/>
      </w:divBdr>
    </w:div>
    <w:div w:id="1438718179">
      <w:bodyDiv w:val="1"/>
      <w:marLeft w:val="0"/>
      <w:marRight w:val="0"/>
      <w:marTop w:val="0"/>
      <w:marBottom w:val="0"/>
      <w:divBdr>
        <w:top w:val="none" w:sz="0" w:space="0" w:color="auto"/>
        <w:left w:val="none" w:sz="0" w:space="0" w:color="auto"/>
        <w:bottom w:val="none" w:sz="0" w:space="0" w:color="auto"/>
        <w:right w:val="none" w:sz="0" w:space="0" w:color="auto"/>
      </w:divBdr>
    </w:div>
    <w:div w:id="1452213782">
      <w:bodyDiv w:val="1"/>
      <w:marLeft w:val="0"/>
      <w:marRight w:val="0"/>
      <w:marTop w:val="0"/>
      <w:marBottom w:val="0"/>
      <w:divBdr>
        <w:top w:val="none" w:sz="0" w:space="0" w:color="auto"/>
        <w:left w:val="none" w:sz="0" w:space="0" w:color="auto"/>
        <w:bottom w:val="none" w:sz="0" w:space="0" w:color="auto"/>
        <w:right w:val="none" w:sz="0" w:space="0" w:color="auto"/>
      </w:divBdr>
    </w:div>
    <w:div w:id="1464157144">
      <w:bodyDiv w:val="1"/>
      <w:marLeft w:val="0"/>
      <w:marRight w:val="0"/>
      <w:marTop w:val="0"/>
      <w:marBottom w:val="0"/>
      <w:divBdr>
        <w:top w:val="none" w:sz="0" w:space="0" w:color="auto"/>
        <w:left w:val="none" w:sz="0" w:space="0" w:color="auto"/>
        <w:bottom w:val="none" w:sz="0" w:space="0" w:color="auto"/>
        <w:right w:val="none" w:sz="0" w:space="0" w:color="auto"/>
      </w:divBdr>
    </w:div>
    <w:div w:id="1467621562">
      <w:bodyDiv w:val="1"/>
      <w:marLeft w:val="0"/>
      <w:marRight w:val="0"/>
      <w:marTop w:val="0"/>
      <w:marBottom w:val="0"/>
      <w:divBdr>
        <w:top w:val="none" w:sz="0" w:space="0" w:color="auto"/>
        <w:left w:val="none" w:sz="0" w:space="0" w:color="auto"/>
        <w:bottom w:val="none" w:sz="0" w:space="0" w:color="auto"/>
        <w:right w:val="none" w:sz="0" w:space="0" w:color="auto"/>
      </w:divBdr>
    </w:div>
    <w:div w:id="1470242463">
      <w:bodyDiv w:val="1"/>
      <w:marLeft w:val="0"/>
      <w:marRight w:val="0"/>
      <w:marTop w:val="0"/>
      <w:marBottom w:val="0"/>
      <w:divBdr>
        <w:top w:val="none" w:sz="0" w:space="0" w:color="auto"/>
        <w:left w:val="none" w:sz="0" w:space="0" w:color="auto"/>
        <w:bottom w:val="none" w:sz="0" w:space="0" w:color="auto"/>
        <w:right w:val="none" w:sz="0" w:space="0" w:color="auto"/>
      </w:divBdr>
    </w:div>
    <w:div w:id="1487815211">
      <w:bodyDiv w:val="1"/>
      <w:marLeft w:val="0"/>
      <w:marRight w:val="0"/>
      <w:marTop w:val="0"/>
      <w:marBottom w:val="0"/>
      <w:divBdr>
        <w:top w:val="none" w:sz="0" w:space="0" w:color="auto"/>
        <w:left w:val="none" w:sz="0" w:space="0" w:color="auto"/>
        <w:bottom w:val="none" w:sz="0" w:space="0" w:color="auto"/>
        <w:right w:val="none" w:sz="0" w:space="0" w:color="auto"/>
      </w:divBdr>
    </w:div>
    <w:div w:id="1492136336">
      <w:bodyDiv w:val="1"/>
      <w:marLeft w:val="0"/>
      <w:marRight w:val="0"/>
      <w:marTop w:val="0"/>
      <w:marBottom w:val="0"/>
      <w:divBdr>
        <w:top w:val="none" w:sz="0" w:space="0" w:color="auto"/>
        <w:left w:val="none" w:sz="0" w:space="0" w:color="auto"/>
        <w:bottom w:val="none" w:sz="0" w:space="0" w:color="auto"/>
        <w:right w:val="none" w:sz="0" w:space="0" w:color="auto"/>
      </w:divBdr>
    </w:div>
    <w:div w:id="1495335856">
      <w:bodyDiv w:val="1"/>
      <w:marLeft w:val="0"/>
      <w:marRight w:val="0"/>
      <w:marTop w:val="0"/>
      <w:marBottom w:val="0"/>
      <w:divBdr>
        <w:top w:val="none" w:sz="0" w:space="0" w:color="auto"/>
        <w:left w:val="none" w:sz="0" w:space="0" w:color="auto"/>
        <w:bottom w:val="none" w:sz="0" w:space="0" w:color="auto"/>
        <w:right w:val="none" w:sz="0" w:space="0" w:color="auto"/>
      </w:divBdr>
    </w:div>
    <w:div w:id="1498419379">
      <w:bodyDiv w:val="1"/>
      <w:marLeft w:val="0"/>
      <w:marRight w:val="0"/>
      <w:marTop w:val="0"/>
      <w:marBottom w:val="0"/>
      <w:divBdr>
        <w:top w:val="none" w:sz="0" w:space="0" w:color="auto"/>
        <w:left w:val="none" w:sz="0" w:space="0" w:color="auto"/>
        <w:bottom w:val="none" w:sz="0" w:space="0" w:color="auto"/>
        <w:right w:val="none" w:sz="0" w:space="0" w:color="auto"/>
      </w:divBdr>
    </w:div>
    <w:div w:id="1499731408">
      <w:bodyDiv w:val="1"/>
      <w:marLeft w:val="0"/>
      <w:marRight w:val="0"/>
      <w:marTop w:val="0"/>
      <w:marBottom w:val="0"/>
      <w:divBdr>
        <w:top w:val="none" w:sz="0" w:space="0" w:color="auto"/>
        <w:left w:val="none" w:sz="0" w:space="0" w:color="auto"/>
        <w:bottom w:val="none" w:sz="0" w:space="0" w:color="auto"/>
        <w:right w:val="none" w:sz="0" w:space="0" w:color="auto"/>
      </w:divBdr>
    </w:div>
    <w:div w:id="1504324014">
      <w:bodyDiv w:val="1"/>
      <w:marLeft w:val="0"/>
      <w:marRight w:val="0"/>
      <w:marTop w:val="0"/>
      <w:marBottom w:val="0"/>
      <w:divBdr>
        <w:top w:val="none" w:sz="0" w:space="0" w:color="auto"/>
        <w:left w:val="none" w:sz="0" w:space="0" w:color="auto"/>
        <w:bottom w:val="none" w:sz="0" w:space="0" w:color="auto"/>
        <w:right w:val="none" w:sz="0" w:space="0" w:color="auto"/>
      </w:divBdr>
    </w:div>
    <w:div w:id="1512599477">
      <w:bodyDiv w:val="1"/>
      <w:marLeft w:val="0"/>
      <w:marRight w:val="0"/>
      <w:marTop w:val="0"/>
      <w:marBottom w:val="0"/>
      <w:divBdr>
        <w:top w:val="none" w:sz="0" w:space="0" w:color="auto"/>
        <w:left w:val="none" w:sz="0" w:space="0" w:color="auto"/>
        <w:bottom w:val="none" w:sz="0" w:space="0" w:color="auto"/>
        <w:right w:val="none" w:sz="0" w:space="0" w:color="auto"/>
      </w:divBdr>
    </w:div>
    <w:div w:id="1514294700">
      <w:bodyDiv w:val="1"/>
      <w:marLeft w:val="0"/>
      <w:marRight w:val="0"/>
      <w:marTop w:val="0"/>
      <w:marBottom w:val="0"/>
      <w:divBdr>
        <w:top w:val="none" w:sz="0" w:space="0" w:color="auto"/>
        <w:left w:val="none" w:sz="0" w:space="0" w:color="auto"/>
        <w:bottom w:val="none" w:sz="0" w:space="0" w:color="auto"/>
        <w:right w:val="none" w:sz="0" w:space="0" w:color="auto"/>
      </w:divBdr>
    </w:div>
    <w:div w:id="1519276695">
      <w:bodyDiv w:val="1"/>
      <w:marLeft w:val="0"/>
      <w:marRight w:val="0"/>
      <w:marTop w:val="0"/>
      <w:marBottom w:val="0"/>
      <w:divBdr>
        <w:top w:val="none" w:sz="0" w:space="0" w:color="auto"/>
        <w:left w:val="none" w:sz="0" w:space="0" w:color="auto"/>
        <w:bottom w:val="none" w:sz="0" w:space="0" w:color="auto"/>
        <w:right w:val="none" w:sz="0" w:space="0" w:color="auto"/>
      </w:divBdr>
    </w:div>
    <w:div w:id="1520705974">
      <w:bodyDiv w:val="1"/>
      <w:marLeft w:val="0"/>
      <w:marRight w:val="0"/>
      <w:marTop w:val="0"/>
      <w:marBottom w:val="0"/>
      <w:divBdr>
        <w:top w:val="none" w:sz="0" w:space="0" w:color="auto"/>
        <w:left w:val="none" w:sz="0" w:space="0" w:color="auto"/>
        <w:bottom w:val="none" w:sz="0" w:space="0" w:color="auto"/>
        <w:right w:val="none" w:sz="0" w:space="0" w:color="auto"/>
      </w:divBdr>
    </w:div>
    <w:div w:id="1527986158">
      <w:bodyDiv w:val="1"/>
      <w:marLeft w:val="0"/>
      <w:marRight w:val="0"/>
      <w:marTop w:val="0"/>
      <w:marBottom w:val="0"/>
      <w:divBdr>
        <w:top w:val="none" w:sz="0" w:space="0" w:color="auto"/>
        <w:left w:val="none" w:sz="0" w:space="0" w:color="auto"/>
        <w:bottom w:val="none" w:sz="0" w:space="0" w:color="auto"/>
        <w:right w:val="none" w:sz="0" w:space="0" w:color="auto"/>
      </w:divBdr>
    </w:div>
    <w:div w:id="1555703012">
      <w:bodyDiv w:val="1"/>
      <w:marLeft w:val="0"/>
      <w:marRight w:val="0"/>
      <w:marTop w:val="0"/>
      <w:marBottom w:val="0"/>
      <w:divBdr>
        <w:top w:val="none" w:sz="0" w:space="0" w:color="auto"/>
        <w:left w:val="none" w:sz="0" w:space="0" w:color="auto"/>
        <w:bottom w:val="none" w:sz="0" w:space="0" w:color="auto"/>
        <w:right w:val="none" w:sz="0" w:space="0" w:color="auto"/>
      </w:divBdr>
    </w:div>
    <w:div w:id="1558394005">
      <w:bodyDiv w:val="1"/>
      <w:marLeft w:val="0"/>
      <w:marRight w:val="0"/>
      <w:marTop w:val="0"/>
      <w:marBottom w:val="0"/>
      <w:divBdr>
        <w:top w:val="none" w:sz="0" w:space="0" w:color="auto"/>
        <w:left w:val="none" w:sz="0" w:space="0" w:color="auto"/>
        <w:bottom w:val="none" w:sz="0" w:space="0" w:color="auto"/>
        <w:right w:val="none" w:sz="0" w:space="0" w:color="auto"/>
      </w:divBdr>
    </w:div>
    <w:div w:id="1569222575">
      <w:bodyDiv w:val="1"/>
      <w:marLeft w:val="0"/>
      <w:marRight w:val="0"/>
      <w:marTop w:val="0"/>
      <w:marBottom w:val="0"/>
      <w:divBdr>
        <w:top w:val="none" w:sz="0" w:space="0" w:color="auto"/>
        <w:left w:val="none" w:sz="0" w:space="0" w:color="auto"/>
        <w:bottom w:val="none" w:sz="0" w:space="0" w:color="auto"/>
        <w:right w:val="none" w:sz="0" w:space="0" w:color="auto"/>
      </w:divBdr>
    </w:div>
    <w:div w:id="1571110126">
      <w:bodyDiv w:val="1"/>
      <w:marLeft w:val="0"/>
      <w:marRight w:val="0"/>
      <w:marTop w:val="0"/>
      <w:marBottom w:val="0"/>
      <w:divBdr>
        <w:top w:val="none" w:sz="0" w:space="0" w:color="auto"/>
        <w:left w:val="none" w:sz="0" w:space="0" w:color="auto"/>
        <w:bottom w:val="none" w:sz="0" w:space="0" w:color="auto"/>
        <w:right w:val="none" w:sz="0" w:space="0" w:color="auto"/>
      </w:divBdr>
    </w:div>
    <w:div w:id="1584872749">
      <w:bodyDiv w:val="1"/>
      <w:marLeft w:val="0"/>
      <w:marRight w:val="0"/>
      <w:marTop w:val="0"/>
      <w:marBottom w:val="0"/>
      <w:divBdr>
        <w:top w:val="none" w:sz="0" w:space="0" w:color="auto"/>
        <w:left w:val="none" w:sz="0" w:space="0" w:color="auto"/>
        <w:bottom w:val="none" w:sz="0" w:space="0" w:color="auto"/>
        <w:right w:val="none" w:sz="0" w:space="0" w:color="auto"/>
      </w:divBdr>
    </w:div>
    <w:div w:id="1589385764">
      <w:bodyDiv w:val="1"/>
      <w:marLeft w:val="0"/>
      <w:marRight w:val="0"/>
      <w:marTop w:val="0"/>
      <w:marBottom w:val="0"/>
      <w:divBdr>
        <w:top w:val="none" w:sz="0" w:space="0" w:color="auto"/>
        <w:left w:val="none" w:sz="0" w:space="0" w:color="auto"/>
        <w:bottom w:val="none" w:sz="0" w:space="0" w:color="auto"/>
        <w:right w:val="none" w:sz="0" w:space="0" w:color="auto"/>
      </w:divBdr>
    </w:div>
    <w:div w:id="1593659901">
      <w:bodyDiv w:val="1"/>
      <w:marLeft w:val="0"/>
      <w:marRight w:val="0"/>
      <w:marTop w:val="0"/>
      <w:marBottom w:val="0"/>
      <w:divBdr>
        <w:top w:val="none" w:sz="0" w:space="0" w:color="auto"/>
        <w:left w:val="none" w:sz="0" w:space="0" w:color="auto"/>
        <w:bottom w:val="none" w:sz="0" w:space="0" w:color="auto"/>
        <w:right w:val="none" w:sz="0" w:space="0" w:color="auto"/>
      </w:divBdr>
    </w:div>
    <w:div w:id="1594313573">
      <w:bodyDiv w:val="1"/>
      <w:marLeft w:val="0"/>
      <w:marRight w:val="0"/>
      <w:marTop w:val="0"/>
      <w:marBottom w:val="0"/>
      <w:divBdr>
        <w:top w:val="none" w:sz="0" w:space="0" w:color="auto"/>
        <w:left w:val="none" w:sz="0" w:space="0" w:color="auto"/>
        <w:bottom w:val="none" w:sz="0" w:space="0" w:color="auto"/>
        <w:right w:val="none" w:sz="0" w:space="0" w:color="auto"/>
      </w:divBdr>
    </w:div>
    <w:div w:id="1602175744">
      <w:bodyDiv w:val="1"/>
      <w:marLeft w:val="0"/>
      <w:marRight w:val="0"/>
      <w:marTop w:val="0"/>
      <w:marBottom w:val="0"/>
      <w:divBdr>
        <w:top w:val="none" w:sz="0" w:space="0" w:color="auto"/>
        <w:left w:val="none" w:sz="0" w:space="0" w:color="auto"/>
        <w:bottom w:val="none" w:sz="0" w:space="0" w:color="auto"/>
        <w:right w:val="none" w:sz="0" w:space="0" w:color="auto"/>
      </w:divBdr>
    </w:div>
    <w:div w:id="1602176062">
      <w:bodyDiv w:val="1"/>
      <w:marLeft w:val="0"/>
      <w:marRight w:val="0"/>
      <w:marTop w:val="0"/>
      <w:marBottom w:val="0"/>
      <w:divBdr>
        <w:top w:val="none" w:sz="0" w:space="0" w:color="auto"/>
        <w:left w:val="none" w:sz="0" w:space="0" w:color="auto"/>
        <w:bottom w:val="none" w:sz="0" w:space="0" w:color="auto"/>
        <w:right w:val="none" w:sz="0" w:space="0" w:color="auto"/>
      </w:divBdr>
    </w:div>
    <w:div w:id="1605572081">
      <w:bodyDiv w:val="1"/>
      <w:marLeft w:val="0"/>
      <w:marRight w:val="0"/>
      <w:marTop w:val="0"/>
      <w:marBottom w:val="0"/>
      <w:divBdr>
        <w:top w:val="none" w:sz="0" w:space="0" w:color="auto"/>
        <w:left w:val="none" w:sz="0" w:space="0" w:color="auto"/>
        <w:bottom w:val="none" w:sz="0" w:space="0" w:color="auto"/>
        <w:right w:val="none" w:sz="0" w:space="0" w:color="auto"/>
      </w:divBdr>
    </w:div>
    <w:div w:id="1607351872">
      <w:bodyDiv w:val="1"/>
      <w:marLeft w:val="0"/>
      <w:marRight w:val="0"/>
      <w:marTop w:val="0"/>
      <w:marBottom w:val="0"/>
      <w:divBdr>
        <w:top w:val="none" w:sz="0" w:space="0" w:color="auto"/>
        <w:left w:val="none" w:sz="0" w:space="0" w:color="auto"/>
        <w:bottom w:val="none" w:sz="0" w:space="0" w:color="auto"/>
        <w:right w:val="none" w:sz="0" w:space="0" w:color="auto"/>
      </w:divBdr>
    </w:div>
    <w:div w:id="1607421852">
      <w:bodyDiv w:val="1"/>
      <w:marLeft w:val="0"/>
      <w:marRight w:val="0"/>
      <w:marTop w:val="0"/>
      <w:marBottom w:val="0"/>
      <w:divBdr>
        <w:top w:val="none" w:sz="0" w:space="0" w:color="auto"/>
        <w:left w:val="none" w:sz="0" w:space="0" w:color="auto"/>
        <w:bottom w:val="none" w:sz="0" w:space="0" w:color="auto"/>
        <w:right w:val="none" w:sz="0" w:space="0" w:color="auto"/>
      </w:divBdr>
    </w:div>
    <w:div w:id="1612324703">
      <w:bodyDiv w:val="1"/>
      <w:marLeft w:val="0"/>
      <w:marRight w:val="0"/>
      <w:marTop w:val="0"/>
      <w:marBottom w:val="0"/>
      <w:divBdr>
        <w:top w:val="none" w:sz="0" w:space="0" w:color="auto"/>
        <w:left w:val="none" w:sz="0" w:space="0" w:color="auto"/>
        <w:bottom w:val="none" w:sz="0" w:space="0" w:color="auto"/>
        <w:right w:val="none" w:sz="0" w:space="0" w:color="auto"/>
      </w:divBdr>
    </w:div>
    <w:div w:id="1613778880">
      <w:bodyDiv w:val="1"/>
      <w:marLeft w:val="0"/>
      <w:marRight w:val="0"/>
      <w:marTop w:val="0"/>
      <w:marBottom w:val="0"/>
      <w:divBdr>
        <w:top w:val="none" w:sz="0" w:space="0" w:color="auto"/>
        <w:left w:val="none" w:sz="0" w:space="0" w:color="auto"/>
        <w:bottom w:val="none" w:sz="0" w:space="0" w:color="auto"/>
        <w:right w:val="none" w:sz="0" w:space="0" w:color="auto"/>
      </w:divBdr>
    </w:div>
    <w:div w:id="1619490593">
      <w:bodyDiv w:val="1"/>
      <w:marLeft w:val="0"/>
      <w:marRight w:val="0"/>
      <w:marTop w:val="0"/>
      <w:marBottom w:val="0"/>
      <w:divBdr>
        <w:top w:val="none" w:sz="0" w:space="0" w:color="auto"/>
        <w:left w:val="none" w:sz="0" w:space="0" w:color="auto"/>
        <w:bottom w:val="none" w:sz="0" w:space="0" w:color="auto"/>
        <w:right w:val="none" w:sz="0" w:space="0" w:color="auto"/>
      </w:divBdr>
    </w:div>
    <w:div w:id="1636446887">
      <w:bodyDiv w:val="1"/>
      <w:marLeft w:val="0"/>
      <w:marRight w:val="0"/>
      <w:marTop w:val="0"/>
      <w:marBottom w:val="0"/>
      <w:divBdr>
        <w:top w:val="none" w:sz="0" w:space="0" w:color="auto"/>
        <w:left w:val="none" w:sz="0" w:space="0" w:color="auto"/>
        <w:bottom w:val="none" w:sz="0" w:space="0" w:color="auto"/>
        <w:right w:val="none" w:sz="0" w:space="0" w:color="auto"/>
      </w:divBdr>
    </w:div>
    <w:div w:id="1650212966">
      <w:bodyDiv w:val="1"/>
      <w:marLeft w:val="0"/>
      <w:marRight w:val="0"/>
      <w:marTop w:val="0"/>
      <w:marBottom w:val="0"/>
      <w:divBdr>
        <w:top w:val="none" w:sz="0" w:space="0" w:color="auto"/>
        <w:left w:val="none" w:sz="0" w:space="0" w:color="auto"/>
        <w:bottom w:val="none" w:sz="0" w:space="0" w:color="auto"/>
        <w:right w:val="none" w:sz="0" w:space="0" w:color="auto"/>
      </w:divBdr>
    </w:div>
    <w:div w:id="1656496560">
      <w:bodyDiv w:val="1"/>
      <w:marLeft w:val="0"/>
      <w:marRight w:val="0"/>
      <w:marTop w:val="0"/>
      <w:marBottom w:val="0"/>
      <w:divBdr>
        <w:top w:val="none" w:sz="0" w:space="0" w:color="auto"/>
        <w:left w:val="none" w:sz="0" w:space="0" w:color="auto"/>
        <w:bottom w:val="none" w:sz="0" w:space="0" w:color="auto"/>
        <w:right w:val="none" w:sz="0" w:space="0" w:color="auto"/>
      </w:divBdr>
    </w:div>
    <w:div w:id="1660422154">
      <w:bodyDiv w:val="1"/>
      <w:marLeft w:val="0"/>
      <w:marRight w:val="0"/>
      <w:marTop w:val="0"/>
      <w:marBottom w:val="0"/>
      <w:divBdr>
        <w:top w:val="none" w:sz="0" w:space="0" w:color="auto"/>
        <w:left w:val="none" w:sz="0" w:space="0" w:color="auto"/>
        <w:bottom w:val="none" w:sz="0" w:space="0" w:color="auto"/>
        <w:right w:val="none" w:sz="0" w:space="0" w:color="auto"/>
      </w:divBdr>
    </w:div>
    <w:div w:id="1664970942">
      <w:bodyDiv w:val="1"/>
      <w:marLeft w:val="0"/>
      <w:marRight w:val="0"/>
      <w:marTop w:val="0"/>
      <w:marBottom w:val="0"/>
      <w:divBdr>
        <w:top w:val="none" w:sz="0" w:space="0" w:color="auto"/>
        <w:left w:val="none" w:sz="0" w:space="0" w:color="auto"/>
        <w:bottom w:val="none" w:sz="0" w:space="0" w:color="auto"/>
        <w:right w:val="none" w:sz="0" w:space="0" w:color="auto"/>
      </w:divBdr>
    </w:div>
    <w:div w:id="1670675836">
      <w:bodyDiv w:val="1"/>
      <w:marLeft w:val="0"/>
      <w:marRight w:val="0"/>
      <w:marTop w:val="0"/>
      <w:marBottom w:val="0"/>
      <w:divBdr>
        <w:top w:val="none" w:sz="0" w:space="0" w:color="auto"/>
        <w:left w:val="none" w:sz="0" w:space="0" w:color="auto"/>
        <w:bottom w:val="none" w:sz="0" w:space="0" w:color="auto"/>
        <w:right w:val="none" w:sz="0" w:space="0" w:color="auto"/>
      </w:divBdr>
    </w:div>
    <w:div w:id="1675524923">
      <w:bodyDiv w:val="1"/>
      <w:marLeft w:val="0"/>
      <w:marRight w:val="0"/>
      <w:marTop w:val="0"/>
      <w:marBottom w:val="0"/>
      <w:divBdr>
        <w:top w:val="none" w:sz="0" w:space="0" w:color="auto"/>
        <w:left w:val="none" w:sz="0" w:space="0" w:color="auto"/>
        <w:bottom w:val="none" w:sz="0" w:space="0" w:color="auto"/>
        <w:right w:val="none" w:sz="0" w:space="0" w:color="auto"/>
      </w:divBdr>
    </w:div>
    <w:div w:id="1679229812">
      <w:bodyDiv w:val="1"/>
      <w:marLeft w:val="0"/>
      <w:marRight w:val="0"/>
      <w:marTop w:val="0"/>
      <w:marBottom w:val="0"/>
      <w:divBdr>
        <w:top w:val="none" w:sz="0" w:space="0" w:color="auto"/>
        <w:left w:val="none" w:sz="0" w:space="0" w:color="auto"/>
        <w:bottom w:val="none" w:sz="0" w:space="0" w:color="auto"/>
        <w:right w:val="none" w:sz="0" w:space="0" w:color="auto"/>
      </w:divBdr>
    </w:div>
    <w:div w:id="1682243825">
      <w:bodyDiv w:val="1"/>
      <w:marLeft w:val="0"/>
      <w:marRight w:val="0"/>
      <w:marTop w:val="0"/>
      <w:marBottom w:val="0"/>
      <w:divBdr>
        <w:top w:val="none" w:sz="0" w:space="0" w:color="auto"/>
        <w:left w:val="none" w:sz="0" w:space="0" w:color="auto"/>
        <w:bottom w:val="none" w:sz="0" w:space="0" w:color="auto"/>
        <w:right w:val="none" w:sz="0" w:space="0" w:color="auto"/>
      </w:divBdr>
    </w:div>
    <w:div w:id="1691488197">
      <w:bodyDiv w:val="1"/>
      <w:marLeft w:val="0"/>
      <w:marRight w:val="0"/>
      <w:marTop w:val="0"/>
      <w:marBottom w:val="0"/>
      <w:divBdr>
        <w:top w:val="none" w:sz="0" w:space="0" w:color="auto"/>
        <w:left w:val="none" w:sz="0" w:space="0" w:color="auto"/>
        <w:bottom w:val="none" w:sz="0" w:space="0" w:color="auto"/>
        <w:right w:val="none" w:sz="0" w:space="0" w:color="auto"/>
      </w:divBdr>
    </w:div>
    <w:div w:id="1692141282">
      <w:bodyDiv w:val="1"/>
      <w:marLeft w:val="0"/>
      <w:marRight w:val="0"/>
      <w:marTop w:val="0"/>
      <w:marBottom w:val="0"/>
      <w:divBdr>
        <w:top w:val="none" w:sz="0" w:space="0" w:color="auto"/>
        <w:left w:val="none" w:sz="0" w:space="0" w:color="auto"/>
        <w:bottom w:val="none" w:sz="0" w:space="0" w:color="auto"/>
        <w:right w:val="none" w:sz="0" w:space="0" w:color="auto"/>
      </w:divBdr>
    </w:div>
    <w:div w:id="1696033737">
      <w:bodyDiv w:val="1"/>
      <w:marLeft w:val="0"/>
      <w:marRight w:val="0"/>
      <w:marTop w:val="0"/>
      <w:marBottom w:val="0"/>
      <w:divBdr>
        <w:top w:val="none" w:sz="0" w:space="0" w:color="auto"/>
        <w:left w:val="none" w:sz="0" w:space="0" w:color="auto"/>
        <w:bottom w:val="none" w:sz="0" w:space="0" w:color="auto"/>
        <w:right w:val="none" w:sz="0" w:space="0" w:color="auto"/>
      </w:divBdr>
    </w:div>
    <w:div w:id="1702046264">
      <w:bodyDiv w:val="1"/>
      <w:marLeft w:val="0"/>
      <w:marRight w:val="0"/>
      <w:marTop w:val="0"/>
      <w:marBottom w:val="0"/>
      <w:divBdr>
        <w:top w:val="none" w:sz="0" w:space="0" w:color="auto"/>
        <w:left w:val="none" w:sz="0" w:space="0" w:color="auto"/>
        <w:bottom w:val="none" w:sz="0" w:space="0" w:color="auto"/>
        <w:right w:val="none" w:sz="0" w:space="0" w:color="auto"/>
      </w:divBdr>
    </w:div>
    <w:div w:id="1705597711">
      <w:bodyDiv w:val="1"/>
      <w:marLeft w:val="0"/>
      <w:marRight w:val="0"/>
      <w:marTop w:val="0"/>
      <w:marBottom w:val="0"/>
      <w:divBdr>
        <w:top w:val="none" w:sz="0" w:space="0" w:color="auto"/>
        <w:left w:val="none" w:sz="0" w:space="0" w:color="auto"/>
        <w:bottom w:val="none" w:sz="0" w:space="0" w:color="auto"/>
        <w:right w:val="none" w:sz="0" w:space="0" w:color="auto"/>
      </w:divBdr>
    </w:div>
    <w:div w:id="1708525044">
      <w:bodyDiv w:val="1"/>
      <w:marLeft w:val="0"/>
      <w:marRight w:val="0"/>
      <w:marTop w:val="0"/>
      <w:marBottom w:val="0"/>
      <w:divBdr>
        <w:top w:val="none" w:sz="0" w:space="0" w:color="auto"/>
        <w:left w:val="none" w:sz="0" w:space="0" w:color="auto"/>
        <w:bottom w:val="none" w:sz="0" w:space="0" w:color="auto"/>
        <w:right w:val="none" w:sz="0" w:space="0" w:color="auto"/>
      </w:divBdr>
    </w:div>
    <w:div w:id="1719892766">
      <w:bodyDiv w:val="1"/>
      <w:marLeft w:val="0"/>
      <w:marRight w:val="0"/>
      <w:marTop w:val="0"/>
      <w:marBottom w:val="0"/>
      <w:divBdr>
        <w:top w:val="none" w:sz="0" w:space="0" w:color="auto"/>
        <w:left w:val="none" w:sz="0" w:space="0" w:color="auto"/>
        <w:bottom w:val="none" w:sz="0" w:space="0" w:color="auto"/>
        <w:right w:val="none" w:sz="0" w:space="0" w:color="auto"/>
      </w:divBdr>
    </w:div>
    <w:div w:id="1725791888">
      <w:bodyDiv w:val="1"/>
      <w:marLeft w:val="0"/>
      <w:marRight w:val="0"/>
      <w:marTop w:val="0"/>
      <w:marBottom w:val="0"/>
      <w:divBdr>
        <w:top w:val="none" w:sz="0" w:space="0" w:color="auto"/>
        <w:left w:val="none" w:sz="0" w:space="0" w:color="auto"/>
        <w:bottom w:val="none" w:sz="0" w:space="0" w:color="auto"/>
        <w:right w:val="none" w:sz="0" w:space="0" w:color="auto"/>
      </w:divBdr>
    </w:div>
    <w:div w:id="1745495172">
      <w:bodyDiv w:val="1"/>
      <w:marLeft w:val="0"/>
      <w:marRight w:val="0"/>
      <w:marTop w:val="0"/>
      <w:marBottom w:val="0"/>
      <w:divBdr>
        <w:top w:val="none" w:sz="0" w:space="0" w:color="auto"/>
        <w:left w:val="none" w:sz="0" w:space="0" w:color="auto"/>
        <w:bottom w:val="none" w:sz="0" w:space="0" w:color="auto"/>
        <w:right w:val="none" w:sz="0" w:space="0" w:color="auto"/>
      </w:divBdr>
    </w:div>
    <w:div w:id="1750417940">
      <w:bodyDiv w:val="1"/>
      <w:marLeft w:val="0"/>
      <w:marRight w:val="0"/>
      <w:marTop w:val="0"/>
      <w:marBottom w:val="0"/>
      <w:divBdr>
        <w:top w:val="none" w:sz="0" w:space="0" w:color="auto"/>
        <w:left w:val="none" w:sz="0" w:space="0" w:color="auto"/>
        <w:bottom w:val="none" w:sz="0" w:space="0" w:color="auto"/>
        <w:right w:val="none" w:sz="0" w:space="0" w:color="auto"/>
      </w:divBdr>
    </w:div>
    <w:div w:id="1758355923">
      <w:bodyDiv w:val="1"/>
      <w:marLeft w:val="0"/>
      <w:marRight w:val="0"/>
      <w:marTop w:val="0"/>
      <w:marBottom w:val="0"/>
      <w:divBdr>
        <w:top w:val="none" w:sz="0" w:space="0" w:color="auto"/>
        <w:left w:val="none" w:sz="0" w:space="0" w:color="auto"/>
        <w:bottom w:val="none" w:sz="0" w:space="0" w:color="auto"/>
        <w:right w:val="none" w:sz="0" w:space="0" w:color="auto"/>
      </w:divBdr>
    </w:div>
    <w:div w:id="1758860545">
      <w:bodyDiv w:val="1"/>
      <w:marLeft w:val="0"/>
      <w:marRight w:val="0"/>
      <w:marTop w:val="0"/>
      <w:marBottom w:val="0"/>
      <w:divBdr>
        <w:top w:val="none" w:sz="0" w:space="0" w:color="auto"/>
        <w:left w:val="none" w:sz="0" w:space="0" w:color="auto"/>
        <w:bottom w:val="none" w:sz="0" w:space="0" w:color="auto"/>
        <w:right w:val="none" w:sz="0" w:space="0" w:color="auto"/>
      </w:divBdr>
    </w:div>
    <w:div w:id="1766461368">
      <w:bodyDiv w:val="1"/>
      <w:marLeft w:val="0"/>
      <w:marRight w:val="0"/>
      <w:marTop w:val="0"/>
      <w:marBottom w:val="0"/>
      <w:divBdr>
        <w:top w:val="none" w:sz="0" w:space="0" w:color="auto"/>
        <w:left w:val="none" w:sz="0" w:space="0" w:color="auto"/>
        <w:bottom w:val="none" w:sz="0" w:space="0" w:color="auto"/>
        <w:right w:val="none" w:sz="0" w:space="0" w:color="auto"/>
      </w:divBdr>
    </w:div>
    <w:div w:id="1767113718">
      <w:bodyDiv w:val="1"/>
      <w:marLeft w:val="0"/>
      <w:marRight w:val="0"/>
      <w:marTop w:val="0"/>
      <w:marBottom w:val="0"/>
      <w:divBdr>
        <w:top w:val="none" w:sz="0" w:space="0" w:color="auto"/>
        <w:left w:val="none" w:sz="0" w:space="0" w:color="auto"/>
        <w:bottom w:val="none" w:sz="0" w:space="0" w:color="auto"/>
        <w:right w:val="none" w:sz="0" w:space="0" w:color="auto"/>
      </w:divBdr>
    </w:div>
    <w:div w:id="1771271491">
      <w:bodyDiv w:val="1"/>
      <w:marLeft w:val="0"/>
      <w:marRight w:val="0"/>
      <w:marTop w:val="0"/>
      <w:marBottom w:val="0"/>
      <w:divBdr>
        <w:top w:val="none" w:sz="0" w:space="0" w:color="auto"/>
        <w:left w:val="none" w:sz="0" w:space="0" w:color="auto"/>
        <w:bottom w:val="none" w:sz="0" w:space="0" w:color="auto"/>
        <w:right w:val="none" w:sz="0" w:space="0" w:color="auto"/>
      </w:divBdr>
    </w:div>
    <w:div w:id="1774592583">
      <w:bodyDiv w:val="1"/>
      <w:marLeft w:val="0"/>
      <w:marRight w:val="0"/>
      <w:marTop w:val="0"/>
      <w:marBottom w:val="0"/>
      <w:divBdr>
        <w:top w:val="none" w:sz="0" w:space="0" w:color="auto"/>
        <w:left w:val="none" w:sz="0" w:space="0" w:color="auto"/>
        <w:bottom w:val="none" w:sz="0" w:space="0" w:color="auto"/>
        <w:right w:val="none" w:sz="0" w:space="0" w:color="auto"/>
      </w:divBdr>
    </w:div>
    <w:div w:id="1775319904">
      <w:bodyDiv w:val="1"/>
      <w:marLeft w:val="0"/>
      <w:marRight w:val="0"/>
      <w:marTop w:val="0"/>
      <w:marBottom w:val="0"/>
      <w:divBdr>
        <w:top w:val="none" w:sz="0" w:space="0" w:color="auto"/>
        <w:left w:val="none" w:sz="0" w:space="0" w:color="auto"/>
        <w:bottom w:val="none" w:sz="0" w:space="0" w:color="auto"/>
        <w:right w:val="none" w:sz="0" w:space="0" w:color="auto"/>
      </w:divBdr>
    </w:div>
    <w:div w:id="1781409057">
      <w:bodyDiv w:val="1"/>
      <w:marLeft w:val="0"/>
      <w:marRight w:val="0"/>
      <w:marTop w:val="0"/>
      <w:marBottom w:val="0"/>
      <w:divBdr>
        <w:top w:val="none" w:sz="0" w:space="0" w:color="auto"/>
        <w:left w:val="none" w:sz="0" w:space="0" w:color="auto"/>
        <w:bottom w:val="none" w:sz="0" w:space="0" w:color="auto"/>
        <w:right w:val="none" w:sz="0" w:space="0" w:color="auto"/>
      </w:divBdr>
    </w:div>
    <w:div w:id="1784879540">
      <w:bodyDiv w:val="1"/>
      <w:marLeft w:val="0"/>
      <w:marRight w:val="0"/>
      <w:marTop w:val="0"/>
      <w:marBottom w:val="0"/>
      <w:divBdr>
        <w:top w:val="none" w:sz="0" w:space="0" w:color="auto"/>
        <w:left w:val="none" w:sz="0" w:space="0" w:color="auto"/>
        <w:bottom w:val="none" w:sz="0" w:space="0" w:color="auto"/>
        <w:right w:val="none" w:sz="0" w:space="0" w:color="auto"/>
      </w:divBdr>
    </w:div>
    <w:div w:id="1785226120">
      <w:bodyDiv w:val="1"/>
      <w:marLeft w:val="0"/>
      <w:marRight w:val="0"/>
      <w:marTop w:val="0"/>
      <w:marBottom w:val="0"/>
      <w:divBdr>
        <w:top w:val="none" w:sz="0" w:space="0" w:color="auto"/>
        <w:left w:val="none" w:sz="0" w:space="0" w:color="auto"/>
        <w:bottom w:val="none" w:sz="0" w:space="0" w:color="auto"/>
        <w:right w:val="none" w:sz="0" w:space="0" w:color="auto"/>
      </w:divBdr>
    </w:div>
    <w:div w:id="1800102480">
      <w:bodyDiv w:val="1"/>
      <w:marLeft w:val="0"/>
      <w:marRight w:val="0"/>
      <w:marTop w:val="0"/>
      <w:marBottom w:val="0"/>
      <w:divBdr>
        <w:top w:val="none" w:sz="0" w:space="0" w:color="auto"/>
        <w:left w:val="none" w:sz="0" w:space="0" w:color="auto"/>
        <w:bottom w:val="none" w:sz="0" w:space="0" w:color="auto"/>
        <w:right w:val="none" w:sz="0" w:space="0" w:color="auto"/>
      </w:divBdr>
    </w:div>
    <w:div w:id="1801073105">
      <w:bodyDiv w:val="1"/>
      <w:marLeft w:val="0"/>
      <w:marRight w:val="0"/>
      <w:marTop w:val="0"/>
      <w:marBottom w:val="0"/>
      <w:divBdr>
        <w:top w:val="none" w:sz="0" w:space="0" w:color="auto"/>
        <w:left w:val="none" w:sz="0" w:space="0" w:color="auto"/>
        <w:bottom w:val="none" w:sz="0" w:space="0" w:color="auto"/>
        <w:right w:val="none" w:sz="0" w:space="0" w:color="auto"/>
      </w:divBdr>
    </w:div>
    <w:div w:id="1811753408">
      <w:bodyDiv w:val="1"/>
      <w:marLeft w:val="0"/>
      <w:marRight w:val="0"/>
      <w:marTop w:val="0"/>
      <w:marBottom w:val="0"/>
      <w:divBdr>
        <w:top w:val="none" w:sz="0" w:space="0" w:color="auto"/>
        <w:left w:val="none" w:sz="0" w:space="0" w:color="auto"/>
        <w:bottom w:val="none" w:sz="0" w:space="0" w:color="auto"/>
        <w:right w:val="none" w:sz="0" w:space="0" w:color="auto"/>
      </w:divBdr>
    </w:div>
    <w:div w:id="1812408030">
      <w:bodyDiv w:val="1"/>
      <w:marLeft w:val="0"/>
      <w:marRight w:val="0"/>
      <w:marTop w:val="0"/>
      <w:marBottom w:val="0"/>
      <w:divBdr>
        <w:top w:val="none" w:sz="0" w:space="0" w:color="auto"/>
        <w:left w:val="none" w:sz="0" w:space="0" w:color="auto"/>
        <w:bottom w:val="none" w:sz="0" w:space="0" w:color="auto"/>
        <w:right w:val="none" w:sz="0" w:space="0" w:color="auto"/>
      </w:divBdr>
    </w:div>
    <w:div w:id="1816947152">
      <w:bodyDiv w:val="1"/>
      <w:marLeft w:val="0"/>
      <w:marRight w:val="0"/>
      <w:marTop w:val="0"/>
      <w:marBottom w:val="0"/>
      <w:divBdr>
        <w:top w:val="none" w:sz="0" w:space="0" w:color="auto"/>
        <w:left w:val="none" w:sz="0" w:space="0" w:color="auto"/>
        <w:bottom w:val="none" w:sz="0" w:space="0" w:color="auto"/>
        <w:right w:val="none" w:sz="0" w:space="0" w:color="auto"/>
      </w:divBdr>
    </w:div>
    <w:div w:id="1831827137">
      <w:bodyDiv w:val="1"/>
      <w:marLeft w:val="0"/>
      <w:marRight w:val="0"/>
      <w:marTop w:val="0"/>
      <w:marBottom w:val="0"/>
      <w:divBdr>
        <w:top w:val="none" w:sz="0" w:space="0" w:color="auto"/>
        <w:left w:val="none" w:sz="0" w:space="0" w:color="auto"/>
        <w:bottom w:val="none" w:sz="0" w:space="0" w:color="auto"/>
        <w:right w:val="none" w:sz="0" w:space="0" w:color="auto"/>
      </w:divBdr>
    </w:div>
    <w:div w:id="1832326907">
      <w:bodyDiv w:val="1"/>
      <w:marLeft w:val="0"/>
      <w:marRight w:val="0"/>
      <w:marTop w:val="0"/>
      <w:marBottom w:val="0"/>
      <w:divBdr>
        <w:top w:val="none" w:sz="0" w:space="0" w:color="auto"/>
        <w:left w:val="none" w:sz="0" w:space="0" w:color="auto"/>
        <w:bottom w:val="none" w:sz="0" w:space="0" w:color="auto"/>
        <w:right w:val="none" w:sz="0" w:space="0" w:color="auto"/>
      </w:divBdr>
    </w:div>
    <w:div w:id="1836219465">
      <w:bodyDiv w:val="1"/>
      <w:marLeft w:val="0"/>
      <w:marRight w:val="0"/>
      <w:marTop w:val="0"/>
      <w:marBottom w:val="0"/>
      <w:divBdr>
        <w:top w:val="none" w:sz="0" w:space="0" w:color="auto"/>
        <w:left w:val="none" w:sz="0" w:space="0" w:color="auto"/>
        <w:bottom w:val="none" w:sz="0" w:space="0" w:color="auto"/>
        <w:right w:val="none" w:sz="0" w:space="0" w:color="auto"/>
      </w:divBdr>
    </w:div>
    <w:div w:id="1837307492">
      <w:bodyDiv w:val="1"/>
      <w:marLeft w:val="0"/>
      <w:marRight w:val="0"/>
      <w:marTop w:val="0"/>
      <w:marBottom w:val="0"/>
      <w:divBdr>
        <w:top w:val="none" w:sz="0" w:space="0" w:color="auto"/>
        <w:left w:val="none" w:sz="0" w:space="0" w:color="auto"/>
        <w:bottom w:val="none" w:sz="0" w:space="0" w:color="auto"/>
        <w:right w:val="none" w:sz="0" w:space="0" w:color="auto"/>
      </w:divBdr>
    </w:div>
    <w:div w:id="1843470489">
      <w:bodyDiv w:val="1"/>
      <w:marLeft w:val="0"/>
      <w:marRight w:val="0"/>
      <w:marTop w:val="0"/>
      <w:marBottom w:val="0"/>
      <w:divBdr>
        <w:top w:val="none" w:sz="0" w:space="0" w:color="auto"/>
        <w:left w:val="none" w:sz="0" w:space="0" w:color="auto"/>
        <w:bottom w:val="none" w:sz="0" w:space="0" w:color="auto"/>
        <w:right w:val="none" w:sz="0" w:space="0" w:color="auto"/>
      </w:divBdr>
    </w:div>
    <w:div w:id="1849171619">
      <w:bodyDiv w:val="1"/>
      <w:marLeft w:val="0"/>
      <w:marRight w:val="0"/>
      <w:marTop w:val="0"/>
      <w:marBottom w:val="0"/>
      <w:divBdr>
        <w:top w:val="none" w:sz="0" w:space="0" w:color="auto"/>
        <w:left w:val="none" w:sz="0" w:space="0" w:color="auto"/>
        <w:bottom w:val="none" w:sz="0" w:space="0" w:color="auto"/>
        <w:right w:val="none" w:sz="0" w:space="0" w:color="auto"/>
      </w:divBdr>
    </w:div>
    <w:div w:id="1849247802">
      <w:bodyDiv w:val="1"/>
      <w:marLeft w:val="0"/>
      <w:marRight w:val="0"/>
      <w:marTop w:val="0"/>
      <w:marBottom w:val="0"/>
      <w:divBdr>
        <w:top w:val="none" w:sz="0" w:space="0" w:color="auto"/>
        <w:left w:val="none" w:sz="0" w:space="0" w:color="auto"/>
        <w:bottom w:val="none" w:sz="0" w:space="0" w:color="auto"/>
        <w:right w:val="none" w:sz="0" w:space="0" w:color="auto"/>
      </w:divBdr>
    </w:div>
    <w:div w:id="1856143080">
      <w:bodyDiv w:val="1"/>
      <w:marLeft w:val="0"/>
      <w:marRight w:val="0"/>
      <w:marTop w:val="0"/>
      <w:marBottom w:val="0"/>
      <w:divBdr>
        <w:top w:val="none" w:sz="0" w:space="0" w:color="auto"/>
        <w:left w:val="none" w:sz="0" w:space="0" w:color="auto"/>
        <w:bottom w:val="none" w:sz="0" w:space="0" w:color="auto"/>
        <w:right w:val="none" w:sz="0" w:space="0" w:color="auto"/>
      </w:divBdr>
    </w:div>
    <w:div w:id="1857842337">
      <w:bodyDiv w:val="1"/>
      <w:marLeft w:val="0"/>
      <w:marRight w:val="0"/>
      <w:marTop w:val="0"/>
      <w:marBottom w:val="0"/>
      <w:divBdr>
        <w:top w:val="none" w:sz="0" w:space="0" w:color="auto"/>
        <w:left w:val="none" w:sz="0" w:space="0" w:color="auto"/>
        <w:bottom w:val="none" w:sz="0" w:space="0" w:color="auto"/>
        <w:right w:val="none" w:sz="0" w:space="0" w:color="auto"/>
      </w:divBdr>
    </w:div>
    <w:div w:id="1874272264">
      <w:bodyDiv w:val="1"/>
      <w:marLeft w:val="0"/>
      <w:marRight w:val="0"/>
      <w:marTop w:val="0"/>
      <w:marBottom w:val="0"/>
      <w:divBdr>
        <w:top w:val="none" w:sz="0" w:space="0" w:color="auto"/>
        <w:left w:val="none" w:sz="0" w:space="0" w:color="auto"/>
        <w:bottom w:val="none" w:sz="0" w:space="0" w:color="auto"/>
        <w:right w:val="none" w:sz="0" w:space="0" w:color="auto"/>
      </w:divBdr>
    </w:div>
    <w:div w:id="1882280716">
      <w:bodyDiv w:val="1"/>
      <w:marLeft w:val="0"/>
      <w:marRight w:val="0"/>
      <w:marTop w:val="0"/>
      <w:marBottom w:val="0"/>
      <w:divBdr>
        <w:top w:val="none" w:sz="0" w:space="0" w:color="auto"/>
        <w:left w:val="none" w:sz="0" w:space="0" w:color="auto"/>
        <w:bottom w:val="none" w:sz="0" w:space="0" w:color="auto"/>
        <w:right w:val="none" w:sz="0" w:space="0" w:color="auto"/>
      </w:divBdr>
    </w:div>
    <w:div w:id="1882981012">
      <w:bodyDiv w:val="1"/>
      <w:marLeft w:val="0"/>
      <w:marRight w:val="0"/>
      <w:marTop w:val="0"/>
      <w:marBottom w:val="0"/>
      <w:divBdr>
        <w:top w:val="none" w:sz="0" w:space="0" w:color="auto"/>
        <w:left w:val="none" w:sz="0" w:space="0" w:color="auto"/>
        <w:bottom w:val="none" w:sz="0" w:space="0" w:color="auto"/>
        <w:right w:val="none" w:sz="0" w:space="0" w:color="auto"/>
      </w:divBdr>
    </w:div>
    <w:div w:id="1894075367">
      <w:bodyDiv w:val="1"/>
      <w:marLeft w:val="0"/>
      <w:marRight w:val="0"/>
      <w:marTop w:val="0"/>
      <w:marBottom w:val="0"/>
      <w:divBdr>
        <w:top w:val="none" w:sz="0" w:space="0" w:color="auto"/>
        <w:left w:val="none" w:sz="0" w:space="0" w:color="auto"/>
        <w:bottom w:val="none" w:sz="0" w:space="0" w:color="auto"/>
        <w:right w:val="none" w:sz="0" w:space="0" w:color="auto"/>
      </w:divBdr>
    </w:div>
    <w:div w:id="1904176013">
      <w:bodyDiv w:val="1"/>
      <w:marLeft w:val="0"/>
      <w:marRight w:val="0"/>
      <w:marTop w:val="0"/>
      <w:marBottom w:val="0"/>
      <w:divBdr>
        <w:top w:val="none" w:sz="0" w:space="0" w:color="auto"/>
        <w:left w:val="none" w:sz="0" w:space="0" w:color="auto"/>
        <w:bottom w:val="none" w:sz="0" w:space="0" w:color="auto"/>
        <w:right w:val="none" w:sz="0" w:space="0" w:color="auto"/>
      </w:divBdr>
    </w:div>
    <w:div w:id="1912231520">
      <w:bodyDiv w:val="1"/>
      <w:marLeft w:val="0"/>
      <w:marRight w:val="0"/>
      <w:marTop w:val="0"/>
      <w:marBottom w:val="0"/>
      <w:divBdr>
        <w:top w:val="none" w:sz="0" w:space="0" w:color="auto"/>
        <w:left w:val="none" w:sz="0" w:space="0" w:color="auto"/>
        <w:bottom w:val="none" w:sz="0" w:space="0" w:color="auto"/>
        <w:right w:val="none" w:sz="0" w:space="0" w:color="auto"/>
      </w:divBdr>
    </w:div>
    <w:div w:id="1921013917">
      <w:bodyDiv w:val="1"/>
      <w:marLeft w:val="0"/>
      <w:marRight w:val="0"/>
      <w:marTop w:val="0"/>
      <w:marBottom w:val="0"/>
      <w:divBdr>
        <w:top w:val="none" w:sz="0" w:space="0" w:color="auto"/>
        <w:left w:val="none" w:sz="0" w:space="0" w:color="auto"/>
        <w:bottom w:val="none" w:sz="0" w:space="0" w:color="auto"/>
        <w:right w:val="none" w:sz="0" w:space="0" w:color="auto"/>
      </w:divBdr>
    </w:div>
    <w:div w:id="1929659105">
      <w:bodyDiv w:val="1"/>
      <w:marLeft w:val="0"/>
      <w:marRight w:val="0"/>
      <w:marTop w:val="0"/>
      <w:marBottom w:val="0"/>
      <w:divBdr>
        <w:top w:val="none" w:sz="0" w:space="0" w:color="auto"/>
        <w:left w:val="none" w:sz="0" w:space="0" w:color="auto"/>
        <w:bottom w:val="none" w:sz="0" w:space="0" w:color="auto"/>
        <w:right w:val="none" w:sz="0" w:space="0" w:color="auto"/>
      </w:divBdr>
    </w:div>
    <w:div w:id="1936743942">
      <w:bodyDiv w:val="1"/>
      <w:marLeft w:val="0"/>
      <w:marRight w:val="0"/>
      <w:marTop w:val="0"/>
      <w:marBottom w:val="0"/>
      <w:divBdr>
        <w:top w:val="none" w:sz="0" w:space="0" w:color="auto"/>
        <w:left w:val="none" w:sz="0" w:space="0" w:color="auto"/>
        <w:bottom w:val="none" w:sz="0" w:space="0" w:color="auto"/>
        <w:right w:val="none" w:sz="0" w:space="0" w:color="auto"/>
      </w:divBdr>
    </w:div>
    <w:div w:id="1948124923">
      <w:bodyDiv w:val="1"/>
      <w:marLeft w:val="0"/>
      <w:marRight w:val="0"/>
      <w:marTop w:val="0"/>
      <w:marBottom w:val="0"/>
      <w:divBdr>
        <w:top w:val="none" w:sz="0" w:space="0" w:color="auto"/>
        <w:left w:val="none" w:sz="0" w:space="0" w:color="auto"/>
        <w:bottom w:val="none" w:sz="0" w:space="0" w:color="auto"/>
        <w:right w:val="none" w:sz="0" w:space="0" w:color="auto"/>
      </w:divBdr>
    </w:div>
    <w:div w:id="1964655988">
      <w:bodyDiv w:val="1"/>
      <w:marLeft w:val="0"/>
      <w:marRight w:val="0"/>
      <w:marTop w:val="0"/>
      <w:marBottom w:val="0"/>
      <w:divBdr>
        <w:top w:val="none" w:sz="0" w:space="0" w:color="auto"/>
        <w:left w:val="none" w:sz="0" w:space="0" w:color="auto"/>
        <w:bottom w:val="none" w:sz="0" w:space="0" w:color="auto"/>
        <w:right w:val="none" w:sz="0" w:space="0" w:color="auto"/>
      </w:divBdr>
    </w:div>
    <w:div w:id="1968852337">
      <w:bodyDiv w:val="1"/>
      <w:marLeft w:val="0"/>
      <w:marRight w:val="0"/>
      <w:marTop w:val="0"/>
      <w:marBottom w:val="0"/>
      <w:divBdr>
        <w:top w:val="none" w:sz="0" w:space="0" w:color="auto"/>
        <w:left w:val="none" w:sz="0" w:space="0" w:color="auto"/>
        <w:bottom w:val="none" w:sz="0" w:space="0" w:color="auto"/>
        <w:right w:val="none" w:sz="0" w:space="0" w:color="auto"/>
      </w:divBdr>
    </w:div>
    <w:div w:id="1970746576">
      <w:bodyDiv w:val="1"/>
      <w:marLeft w:val="0"/>
      <w:marRight w:val="0"/>
      <w:marTop w:val="0"/>
      <w:marBottom w:val="0"/>
      <w:divBdr>
        <w:top w:val="none" w:sz="0" w:space="0" w:color="auto"/>
        <w:left w:val="none" w:sz="0" w:space="0" w:color="auto"/>
        <w:bottom w:val="none" w:sz="0" w:space="0" w:color="auto"/>
        <w:right w:val="none" w:sz="0" w:space="0" w:color="auto"/>
      </w:divBdr>
    </w:div>
    <w:div w:id="1970937142">
      <w:bodyDiv w:val="1"/>
      <w:marLeft w:val="0"/>
      <w:marRight w:val="0"/>
      <w:marTop w:val="0"/>
      <w:marBottom w:val="0"/>
      <w:divBdr>
        <w:top w:val="none" w:sz="0" w:space="0" w:color="auto"/>
        <w:left w:val="none" w:sz="0" w:space="0" w:color="auto"/>
        <w:bottom w:val="none" w:sz="0" w:space="0" w:color="auto"/>
        <w:right w:val="none" w:sz="0" w:space="0" w:color="auto"/>
      </w:divBdr>
    </w:div>
    <w:div w:id="1976640317">
      <w:bodyDiv w:val="1"/>
      <w:marLeft w:val="0"/>
      <w:marRight w:val="0"/>
      <w:marTop w:val="0"/>
      <w:marBottom w:val="0"/>
      <w:divBdr>
        <w:top w:val="none" w:sz="0" w:space="0" w:color="auto"/>
        <w:left w:val="none" w:sz="0" w:space="0" w:color="auto"/>
        <w:bottom w:val="none" w:sz="0" w:space="0" w:color="auto"/>
        <w:right w:val="none" w:sz="0" w:space="0" w:color="auto"/>
      </w:divBdr>
    </w:div>
    <w:div w:id="1976832222">
      <w:bodyDiv w:val="1"/>
      <w:marLeft w:val="0"/>
      <w:marRight w:val="0"/>
      <w:marTop w:val="0"/>
      <w:marBottom w:val="0"/>
      <w:divBdr>
        <w:top w:val="none" w:sz="0" w:space="0" w:color="auto"/>
        <w:left w:val="none" w:sz="0" w:space="0" w:color="auto"/>
        <w:bottom w:val="none" w:sz="0" w:space="0" w:color="auto"/>
        <w:right w:val="none" w:sz="0" w:space="0" w:color="auto"/>
      </w:divBdr>
    </w:div>
    <w:div w:id="1979989145">
      <w:bodyDiv w:val="1"/>
      <w:marLeft w:val="0"/>
      <w:marRight w:val="0"/>
      <w:marTop w:val="0"/>
      <w:marBottom w:val="0"/>
      <w:divBdr>
        <w:top w:val="none" w:sz="0" w:space="0" w:color="auto"/>
        <w:left w:val="none" w:sz="0" w:space="0" w:color="auto"/>
        <w:bottom w:val="none" w:sz="0" w:space="0" w:color="auto"/>
        <w:right w:val="none" w:sz="0" w:space="0" w:color="auto"/>
      </w:divBdr>
    </w:div>
    <w:div w:id="1984506416">
      <w:bodyDiv w:val="1"/>
      <w:marLeft w:val="0"/>
      <w:marRight w:val="0"/>
      <w:marTop w:val="0"/>
      <w:marBottom w:val="0"/>
      <w:divBdr>
        <w:top w:val="none" w:sz="0" w:space="0" w:color="auto"/>
        <w:left w:val="none" w:sz="0" w:space="0" w:color="auto"/>
        <w:bottom w:val="none" w:sz="0" w:space="0" w:color="auto"/>
        <w:right w:val="none" w:sz="0" w:space="0" w:color="auto"/>
      </w:divBdr>
    </w:div>
    <w:div w:id="1993632615">
      <w:bodyDiv w:val="1"/>
      <w:marLeft w:val="0"/>
      <w:marRight w:val="0"/>
      <w:marTop w:val="0"/>
      <w:marBottom w:val="0"/>
      <w:divBdr>
        <w:top w:val="none" w:sz="0" w:space="0" w:color="auto"/>
        <w:left w:val="none" w:sz="0" w:space="0" w:color="auto"/>
        <w:bottom w:val="none" w:sz="0" w:space="0" w:color="auto"/>
        <w:right w:val="none" w:sz="0" w:space="0" w:color="auto"/>
      </w:divBdr>
    </w:div>
    <w:div w:id="2010207012">
      <w:bodyDiv w:val="1"/>
      <w:marLeft w:val="0"/>
      <w:marRight w:val="0"/>
      <w:marTop w:val="0"/>
      <w:marBottom w:val="0"/>
      <w:divBdr>
        <w:top w:val="none" w:sz="0" w:space="0" w:color="auto"/>
        <w:left w:val="none" w:sz="0" w:space="0" w:color="auto"/>
        <w:bottom w:val="none" w:sz="0" w:space="0" w:color="auto"/>
        <w:right w:val="none" w:sz="0" w:space="0" w:color="auto"/>
      </w:divBdr>
    </w:div>
    <w:div w:id="2013335304">
      <w:bodyDiv w:val="1"/>
      <w:marLeft w:val="0"/>
      <w:marRight w:val="0"/>
      <w:marTop w:val="0"/>
      <w:marBottom w:val="0"/>
      <w:divBdr>
        <w:top w:val="none" w:sz="0" w:space="0" w:color="auto"/>
        <w:left w:val="none" w:sz="0" w:space="0" w:color="auto"/>
        <w:bottom w:val="none" w:sz="0" w:space="0" w:color="auto"/>
        <w:right w:val="none" w:sz="0" w:space="0" w:color="auto"/>
      </w:divBdr>
    </w:div>
    <w:div w:id="2022120279">
      <w:bodyDiv w:val="1"/>
      <w:marLeft w:val="0"/>
      <w:marRight w:val="0"/>
      <w:marTop w:val="0"/>
      <w:marBottom w:val="0"/>
      <w:divBdr>
        <w:top w:val="none" w:sz="0" w:space="0" w:color="auto"/>
        <w:left w:val="none" w:sz="0" w:space="0" w:color="auto"/>
        <w:bottom w:val="none" w:sz="0" w:space="0" w:color="auto"/>
        <w:right w:val="none" w:sz="0" w:space="0" w:color="auto"/>
      </w:divBdr>
    </w:div>
    <w:div w:id="2024814588">
      <w:bodyDiv w:val="1"/>
      <w:marLeft w:val="0"/>
      <w:marRight w:val="0"/>
      <w:marTop w:val="0"/>
      <w:marBottom w:val="0"/>
      <w:divBdr>
        <w:top w:val="none" w:sz="0" w:space="0" w:color="auto"/>
        <w:left w:val="none" w:sz="0" w:space="0" w:color="auto"/>
        <w:bottom w:val="none" w:sz="0" w:space="0" w:color="auto"/>
        <w:right w:val="none" w:sz="0" w:space="0" w:color="auto"/>
      </w:divBdr>
    </w:div>
    <w:div w:id="2028172632">
      <w:bodyDiv w:val="1"/>
      <w:marLeft w:val="0"/>
      <w:marRight w:val="0"/>
      <w:marTop w:val="0"/>
      <w:marBottom w:val="0"/>
      <w:divBdr>
        <w:top w:val="none" w:sz="0" w:space="0" w:color="auto"/>
        <w:left w:val="none" w:sz="0" w:space="0" w:color="auto"/>
        <w:bottom w:val="none" w:sz="0" w:space="0" w:color="auto"/>
        <w:right w:val="none" w:sz="0" w:space="0" w:color="auto"/>
      </w:divBdr>
    </w:div>
    <w:div w:id="2029943605">
      <w:bodyDiv w:val="1"/>
      <w:marLeft w:val="0"/>
      <w:marRight w:val="0"/>
      <w:marTop w:val="0"/>
      <w:marBottom w:val="0"/>
      <w:divBdr>
        <w:top w:val="none" w:sz="0" w:space="0" w:color="auto"/>
        <w:left w:val="none" w:sz="0" w:space="0" w:color="auto"/>
        <w:bottom w:val="none" w:sz="0" w:space="0" w:color="auto"/>
        <w:right w:val="none" w:sz="0" w:space="0" w:color="auto"/>
      </w:divBdr>
    </w:div>
    <w:div w:id="2035180929">
      <w:bodyDiv w:val="1"/>
      <w:marLeft w:val="0"/>
      <w:marRight w:val="0"/>
      <w:marTop w:val="0"/>
      <w:marBottom w:val="0"/>
      <w:divBdr>
        <w:top w:val="none" w:sz="0" w:space="0" w:color="auto"/>
        <w:left w:val="none" w:sz="0" w:space="0" w:color="auto"/>
        <w:bottom w:val="none" w:sz="0" w:space="0" w:color="auto"/>
        <w:right w:val="none" w:sz="0" w:space="0" w:color="auto"/>
      </w:divBdr>
    </w:div>
    <w:div w:id="2036345297">
      <w:bodyDiv w:val="1"/>
      <w:marLeft w:val="0"/>
      <w:marRight w:val="0"/>
      <w:marTop w:val="0"/>
      <w:marBottom w:val="0"/>
      <w:divBdr>
        <w:top w:val="none" w:sz="0" w:space="0" w:color="auto"/>
        <w:left w:val="none" w:sz="0" w:space="0" w:color="auto"/>
        <w:bottom w:val="none" w:sz="0" w:space="0" w:color="auto"/>
        <w:right w:val="none" w:sz="0" w:space="0" w:color="auto"/>
      </w:divBdr>
    </w:div>
    <w:div w:id="2040163508">
      <w:bodyDiv w:val="1"/>
      <w:marLeft w:val="0"/>
      <w:marRight w:val="0"/>
      <w:marTop w:val="0"/>
      <w:marBottom w:val="0"/>
      <w:divBdr>
        <w:top w:val="none" w:sz="0" w:space="0" w:color="auto"/>
        <w:left w:val="none" w:sz="0" w:space="0" w:color="auto"/>
        <w:bottom w:val="none" w:sz="0" w:space="0" w:color="auto"/>
        <w:right w:val="none" w:sz="0" w:space="0" w:color="auto"/>
      </w:divBdr>
    </w:div>
    <w:div w:id="2043942813">
      <w:bodyDiv w:val="1"/>
      <w:marLeft w:val="0"/>
      <w:marRight w:val="0"/>
      <w:marTop w:val="0"/>
      <w:marBottom w:val="0"/>
      <w:divBdr>
        <w:top w:val="none" w:sz="0" w:space="0" w:color="auto"/>
        <w:left w:val="none" w:sz="0" w:space="0" w:color="auto"/>
        <w:bottom w:val="none" w:sz="0" w:space="0" w:color="auto"/>
        <w:right w:val="none" w:sz="0" w:space="0" w:color="auto"/>
      </w:divBdr>
    </w:div>
    <w:div w:id="2057318279">
      <w:bodyDiv w:val="1"/>
      <w:marLeft w:val="0"/>
      <w:marRight w:val="0"/>
      <w:marTop w:val="0"/>
      <w:marBottom w:val="0"/>
      <w:divBdr>
        <w:top w:val="none" w:sz="0" w:space="0" w:color="auto"/>
        <w:left w:val="none" w:sz="0" w:space="0" w:color="auto"/>
        <w:bottom w:val="none" w:sz="0" w:space="0" w:color="auto"/>
        <w:right w:val="none" w:sz="0" w:space="0" w:color="auto"/>
      </w:divBdr>
    </w:div>
    <w:div w:id="2058780018">
      <w:bodyDiv w:val="1"/>
      <w:marLeft w:val="0"/>
      <w:marRight w:val="0"/>
      <w:marTop w:val="0"/>
      <w:marBottom w:val="0"/>
      <w:divBdr>
        <w:top w:val="none" w:sz="0" w:space="0" w:color="auto"/>
        <w:left w:val="none" w:sz="0" w:space="0" w:color="auto"/>
        <w:bottom w:val="none" w:sz="0" w:space="0" w:color="auto"/>
        <w:right w:val="none" w:sz="0" w:space="0" w:color="auto"/>
      </w:divBdr>
    </w:div>
    <w:div w:id="2064019550">
      <w:bodyDiv w:val="1"/>
      <w:marLeft w:val="0"/>
      <w:marRight w:val="0"/>
      <w:marTop w:val="0"/>
      <w:marBottom w:val="0"/>
      <w:divBdr>
        <w:top w:val="none" w:sz="0" w:space="0" w:color="auto"/>
        <w:left w:val="none" w:sz="0" w:space="0" w:color="auto"/>
        <w:bottom w:val="none" w:sz="0" w:space="0" w:color="auto"/>
        <w:right w:val="none" w:sz="0" w:space="0" w:color="auto"/>
      </w:divBdr>
    </w:div>
    <w:div w:id="2079085146">
      <w:bodyDiv w:val="1"/>
      <w:marLeft w:val="0"/>
      <w:marRight w:val="0"/>
      <w:marTop w:val="0"/>
      <w:marBottom w:val="0"/>
      <w:divBdr>
        <w:top w:val="none" w:sz="0" w:space="0" w:color="auto"/>
        <w:left w:val="none" w:sz="0" w:space="0" w:color="auto"/>
        <w:bottom w:val="none" w:sz="0" w:space="0" w:color="auto"/>
        <w:right w:val="none" w:sz="0" w:space="0" w:color="auto"/>
      </w:divBdr>
    </w:div>
    <w:div w:id="2082822209">
      <w:bodyDiv w:val="1"/>
      <w:marLeft w:val="0"/>
      <w:marRight w:val="0"/>
      <w:marTop w:val="0"/>
      <w:marBottom w:val="0"/>
      <w:divBdr>
        <w:top w:val="none" w:sz="0" w:space="0" w:color="auto"/>
        <w:left w:val="none" w:sz="0" w:space="0" w:color="auto"/>
        <w:bottom w:val="none" w:sz="0" w:space="0" w:color="auto"/>
        <w:right w:val="none" w:sz="0" w:space="0" w:color="auto"/>
      </w:divBdr>
    </w:div>
    <w:div w:id="2085644528">
      <w:bodyDiv w:val="1"/>
      <w:marLeft w:val="0"/>
      <w:marRight w:val="0"/>
      <w:marTop w:val="0"/>
      <w:marBottom w:val="0"/>
      <w:divBdr>
        <w:top w:val="none" w:sz="0" w:space="0" w:color="auto"/>
        <w:left w:val="none" w:sz="0" w:space="0" w:color="auto"/>
        <w:bottom w:val="none" w:sz="0" w:space="0" w:color="auto"/>
        <w:right w:val="none" w:sz="0" w:space="0" w:color="auto"/>
      </w:divBdr>
    </w:div>
    <w:div w:id="2086949852">
      <w:bodyDiv w:val="1"/>
      <w:marLeft w:val="0"/>
      <w:marRight w:val="0"/>
      <w:marTop w:val="0"/>
      <w:marBottom w:val="0"/>
      <w:divBdr>
        <w:top w:val="none" w:sz="0" w:space="0" w:color="auto"/>
        <w:left w:val="none" w:sz="0" w:space="0" w:color="auto"/>
        <w:bottom w:val="none" w:sz="0" w:space="0" w:color="auto"/>
        <w:right w:val="none" w:sz="0" w:space="0" w:color="auto"/>
      </w:divBdr>
    </w:div>
    <w:div w:id="2099516375">
      <w:bodyDiv w:val="1"/>
      <w:marLeft w:val="0"/>
      <w:marRight w:val="0"/>
      <w:marTop w:val="0"/>
      <w:marBottom w:val="0"/>
      <w:divBdr>
        <w:top w:val="none" w:sz="0" w:space="0" w:color="auto"/>
        <w:left w:val="none" w:sz="0" w:space="0" w:color="auto"/>
        <w:bottom w:val="none" w:sz="0" w:space="0" w:color="auto"/>
        <w:right w:val="none" w:sz="0" w:space="0" w:color="auto"/>
      </w:divBdr>
    </w:div>
    <w:div w:id="2101413238">
      <w:bodyDiv w:val="1"/>
      <w:marLeft w:val="0"/>
      <w:marRight w:val="0"/>
      <w:marTop w:val="0"/>
      <w:marBottom w:val="0"/>
      <w:divBdr>
        <w:top w:val="none" w:sz="0" w:space="0" w:color="auto"/>
        <w:left w:val="none" w:sz="0" w:space="0" w:color="auto"/>
        <w:bottom w:val="none" w:sz="0" w:space="0" w:color="auto"/>
        <w:right w:val="none" w:sz="0" w:space="0" w:color="auto"/>
      </w:divBdr>
    </w:div>
    <w:div w:id="2110345667">
      <w:bodyDiv w:val="1"/>
      <w:marLeft w:val="0"/>
      <w:marRight w:val="0"/>
      <w:marTop w:val="0"/>
      <w:marBottom w:val="0"/>
      <w:divBdr>
        <w:top w:val="none" w:sz="0" w:space="0" w:color="auto"/>
        <w:left w:val="none" w:sz="0" w:space="0" w:color="auto"/>
        <w:bottom w:val="none" w:sz="0" w:space="0" w:color="auto"/>
        <w:right w:val="none" w:sz="0" w:space="0" w:color="auto"/>
      </w:divBdr>
    </w:div>
    <w:div w:id="2123499584">
      <w:bodyDiv w:val="1"/>
      <w:marLeft w:val="0"/>
      <w:marRight w:val="0"/>
      <w:marTop w:val="0"/>
      <w:marBottom w:val="0"/>
      <w:divBdr>
        <w:top w:val="none" w:sz="0" w:space="0" w:color="auto"/>
        <w:left w:val="none" w:sz="0" w:space="0" w:color="auto"/>
        <w:bottom w:val="none" w:sz="0" w:space="0" w:color="auto"/>
        <w:right w:val="none" w:sz="0" w:space="0" w:color="auto"/>
      </w:divBdr>
    </w:div>
    <w:div w:id="2134203023">
      <w:bodyDiv w:val="1"/>
      <w:marLeft w:val="0"/>
      <w:marRight w:val="0"/>
      <w:marTop w:val="0"/>
      <w:marBottom w:val="0"/>
      <w:divBdr>
        <w:top w:val="none" w:sz="0" w:space="0" w:color="auto"/>
        <w:left w:val="none" w:sz="0" w:space="0" w:color="auto"/>
        <w:bottom w:val="none" w:sz="0" w:space="0" w:color="auto"/>
        <w:right w:val="none" w:sz="0" w:space="0" w:color="auto"/>
      </w:divBdr>
    </w:div>
    <w:div w:id="2136024647">
      <w:bodyDiv w:val="1"/>
      <w:marLeft w:val="0"/>
      <w:marRight w:val="0"/>
      <w:marTop w:val="0"/>
      <w:marBottom w:val="0"/>
      <w:divBdr>
        <w:top w:val="none" w:sz="0" w:space="0" w:color="auto"/>
        <w:left w:val="none" w:sz="0" w:space="0" w:color="auto"/>
        <w:bottom w:val="none" w:sz="0" w:space="0" w:color="auto"/>
        <w:right w:val="none" w:sz="0" w:space="0" w:color="auto"/>
      </w:divBdr>
    </w:div>
    <w:div w:id="21429138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63.png"/><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header" Target="header2.xml"/><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header" Target="header1.xml"/><Relationship Id="rId78" Type="http://schemas.openxmlformats.org/officeDocument/2006/relationships/footer" Target="footer3.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emf"/><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s>
</file>

<file path=word/_rels/header3.xml.rels><?xml version="1.0" encoding="UTF-8" standalone="yes"?>
<Relationships xmlns="http://schemas.openxmlformats.org/package/2006/relationships"><Relationship Id="rId2" Type="http://schemas.openxmlformats.org/officeDocument/2006/relationships/image" Target="media/image66.emf"/><Relationship Id="rId1" Type="http://schemas.openxmlformats.org/officeDocument/2006/relationships/image" Target="media/image65.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2051"/>
    <customShpInfo spid="_x0000_s2050"/>
    <customShpInfo spid="_x0000_s2049"/>
    <customShpInfo spid="_x0000_s1026" textRotate="1"/>
  </customShpExts>
</s:customData>
</file>

<file path=customXml/item2.xml><?xml version="1.0" encoding="utf-8"?>
<b:Sources xmlns:b="http://schemas.openxmlformats.org/officeDocument/2006/bibliography" xmlns="http://schemas.openxmlformats.org/officeDocument/2006/bibliography" SelectedStyle="\IEEE2006OfficeOnline.xsl" StyleName="IEEE 2006">
  <b:Source>
    <b:Tag>ECC_REPORT_294</b:Tag>
    <b:SourceType>Report</b:SourceType>
    <b:Guid>{3329032A-7384-4385-80FF-F0E595FC38C6}</b:Guid>
    <b:Title>ECC Report 294 - Assessment of the spectrum needs for future railway communications</b:Title>
    <b:RefOrder>14</b:RefOrder>
  </b:Source>
  <b:Source>
    <b:Tag>ITU_R_Rec_F1336</b:Tag>
    <b:SourceType>Report</b:SourceType>
    <b:Guid>{8BB86D48-7C39-4ACF-953F-E7A62C18AC16}</b:Guid>
    <b:Title>Recommendation ITU-R F.1336-5 (01/2019) reference radiation patterns of omnidirectional, sectoral and other antennas for the fixed and mobile services for use in sharing studies in the frequency range from 400 MHz to about 70 GHz</b:Title>
    <b:RefOrder>15</b:RefOrder>
  </b:Source>
  <b:Source>
    <b:Tag>3GPP_TR_36_824</b:Tag>
    <b:SourceType>Report</b:SourceType>
    <b:Guid>{9EA6BA18-B166-49C2-AD69-BB0911495C62}</b:Guid>
    <b:Title>3GPP TR 36.824 V11.0.0 (2012-16) Evolved Universal Terrestrial Radio Access (E-UTRA); LTE coverage enhancements (Release 11)</b:Title>
    <b:RefOrder>16</b:RefOrder>
  </b:Source>
  <b:Source>
    <b:Tag>3GPP_TR_36_942</b:Tag>
    <b:SourceType>Report</b:SourceType>
    <b:Guid>{96675AF1-22A5-4098-BE3C-BD6EBFE64625}</b:Guid>
    <b:Title>3GPP TR 36.942 V15.0.0 (2018-07) LTE; Evolved Universal Terrestrial radio Access (E-UTRA); Radio Frequency (RF) system scenarios (Release 15)</b:Title>
    <b:RefOrder>17</b:RefOrder>
  </b:Source>
  <b:Source>
    <b:Tag>ITU_R_REP_M_2292</b:Tag>
    <b:SourceType>Report</b:SourceType>
    <b:Guid>{F1C11E3E-6F26-423E-8603-F4FF500CA735}</b:Guid>
    <b:Title>report ITU-R M.2292-0 (12/2013) Characteristics of terrestrial IMT-Advanced systems for frequency sharing/interference issues </b:Title>
    <b:RefOrder>18</b:RefOrder>
  </b:Source>
  <b:Source>
    <b:Tag>RED</b:Tag>
    <b:SourceType>Report</b:SourceType>
    <b:Guid>{1E269589-FA76-4FF0-B7E8-8DE5D1BC748C}</b:Guid>
    <b:Title>Directive 2014/53/EU of the European Parliament and the Council of 16 April 2014 on the harmonisation of the laws of the Member States relating to the makaing available on the market of radio equipment and repealing Directive 1999/5/EC</b:Title>
    <b:RefOrder>19</b:RefOrder>
  </b:Source>
  <b:Source>
    <b:Tag>ERC_DEC_94_03</b:Tag>
    <b:SourceType>Report</b:SourceType>
    <b:Guid>{293AB6A2-C65D-461B-B238-A0B733C63971}</b:Guid>
    <b:Title>ERC Decision of 24th October 1994 on the frequency band to be designated for the coordinated introduction of the Digital European Cordless Telecommunications system</b:Title>
    <b:RefOrder>20</b:RefOrder>
  </b:Source>
  <b:Source>
    <b:Tag>91_287_EEC</b:Tag>
    <b:SourceType>Report</b:SourceType>
    <b:Guid>{F84BE4D2-462B-41FD-B24B-52FDAB35AD6B}</b:Guid>
    <b:Title>Concil Directive of 3 June 1991 on the frequency band to be designated for the coordinated introduction of digital European cordless telecommunications (DECT) into the Community</b:Title>
    <b:RefOrder>21</b:RefOrder>
  </b:Source>
  <b:Source>
    <b:Tag>ERC_REPORT_31</b:Tag>
    <b:SourceType>Report</b:SourceType>
    <b:Guid>{BB9A4629-27CE-45DF-8100-6EBBFC4A71EF}</b:Guid>
    <b:Title>ERC Report 31 - Compatibility between DECT and DCS1800</b:Title>
    <b:RefOrder>22</b:RefOrder>
  </b:Source>
  <b:Source>
    <b:Tag>ECC_REPORT_146</b:Tag>
    <b:SourceType>Report</b:SourceType>
    <b:Guid>{D30F91C0-F87E-4FA6-BACF-B6933BF0D943}</b:Guid>
    <b:Title>ECC Report 146 - Compatibility between GSM MCBTS and other services (TRR, RSN/PRMG, HC-SDMA, GSM-R, DME, MIDS, DECT) operating in the 900 and 1800 MHz frequency bands </b:Title>
    <b:RefOrder>23</b:RefOrder>
  </b:Source>
  <b:Source>
    <b:Tag>CEPT_REPORT_41</b:Tag>
    <b:SourceType>Report</b:SourceType>
    <b:Guid>{986ED301-E98E-4C33-A3FE-B958589E551C}</b:Guid>
    <b:Title>CEPT Report 41 - Report from CEPT to the European Commission in response to Task 2 of the Mandate to CEPT on 900/1800 MHz bands - "Compatibility between LTE and WiMAX operating within the bands 880-915 MHz / 925-960 MHz"</b:Title>
    <b:RefOrder>24</b:RefOrder>
  </b:Source>
  <b:Source>
    <b:Tag>ETSI_TR_103_333</b:Tag>
    <b:SourceType>Report</b:SourceType>
    <b:Guid>{C0201AC9-1D94-4326-AF10-DF6A56A28DEE}</b:Guid>
    <b:Title>ETSI TR 103 333 v1.1.1 (2017-02) - System Reference document (SRdoc); GSM-R networks evolution</b:Title>
    <b:RefOrder>25</b:RefOrder>
  </b:Source>
  <b:Source>
    <b:Tag>UIC_GSM_R_GUIDE</b:Tag>
    <b:SourceType>Report</b:SourceType>
    <b:Guid>{56E232A1-8A95-4E4F-B89E-01D843027814}</b:Guid>
    <b:Author>
      <b:Author>
        <b:NameList>
          <b:Person>
            <b:Last>UIC</b:Last>
          </b:Person>
        </b:NameList>
      </b:Author>
    </b:Author>
    <b:Title>GSM-R Procurement &amp; Implementation Guide </b:Title>
    <b:Year>March 2009</b:Year>
    <b:RefOrder>26</b:RefOrder>
  </b:Source>
  <b:Source>
    <b:Tag>3GPP_TS_38_104</b:Tag>
    <b:SourceType>Report</b:SourceType>
    <b:Guid>{CF3C6B67-AFD2-4E3F-BA34-93E734D105D0}</b:Guid>
    <b:Title>3GPP TS 38.104 V15.2.0 (2018-07) - 5G; NR; Base Station (BS) radio transmission and reception</b:Title>
    <b:RefOrder>4</b:RefOrder>
  </b:Source>
  <b:Source>
    <b:Tag>3GPP_TS_25_102</b:Tag>
    <b:SourceType>Report</b:SourceType>
    <b:Guid>{80DFF863-48CC-4C67-8689-88D62673C6A7}</b:Guid>
    <b:Title>3GPP TS 25.102 V15.0.0 (2018-10) - Universal Mobile Telecommunications System (UMTS); User Equipment (UE) radio transmission and reception (TDD)</b:Title>
    <b:RefOrder>27</b:RefOrder>
  </b:Source>
  <b:Source>
    <b:Tag>ERC_REC_74_01</b:Tag>
    <b:SourceType>Report</b:SourceType>
    <b:Guid>{89AB8507-76DD-4261-8126-EC374EB31448}</b:Guid>
    <b:Title>ERC Recommendation 74-01 - Unwanted emissions in the spurious domain</b:Title>
    <b:RefOrder>28</b:RefOrder>
  </b:Source>
  <b:Source>
    <b:Tag>ITU_R_REC_SM_329</b:Tag>
    <b:SourceType>Report</b:SourceType>
    <b:Guid>{AD4B1567-F1CA-45E7-B69C-623EFE2935BB}</b:Guid>
    <b:Title>Recommendation ITU-R SM.329-12 (09/12) - Unwanted emissions in the spurious domain</b:Title>
    <b:RefOrder>29</b:RefOrder>
  </b:Source>
  <b:Source>
    <b:Tag>DOC_FM_18_190</b:Tag>
    <b:SourceType>Report</b:SourceType>
    <b:Guid>{F0A3F049-1D19-4CD7-BF53-7621ADA64258}</b:Guid>
    <b:Title>FM56(18)068Annex4rev1 - Work plan to answer the EC Mandate on FRMCS</b:Title>
    <b:RefOrder>30</b:RefOrder>
  </b:Source>
  <b:Source>
    <b:Tag>UMTS_Long_Term_Evolution</b:Tag>
    <b:SourceType>Report</b:SourceType>
    <b:Guid>{64B7CC26-960F-4714-8B03-DAC25FECCE47}</b:Guid>
    <b:Author>
      <b:Author>
        <b:NameList>
          <b:Person>
            <b:Last>Stefania</b:Last>
            <b:First>Sesia</b:First>
          </b:Person>
          <b:Person>
            <b:Last>Issam</b:Last>
            <b:First>Toufik</b:First>
          </b:Person>
          <b:Person>
            <b:Last>Matthew</b:Last>
            <b:First>Baker</b:First>
          </b:Person>
        </b:NameList>
      </b:Author>
    </b:Author>
    <b:Title>LTE, The UMTS Long Term Evolution, From Theory To Practice</b:Title>
    <b:Publisher>Wiley</b:Publisher>
    <b:RefOrder>6</b:RefOrder>
  </b:Source>
  <b:Source>
    <b:Tag>LS_PT1_SE7_FRMCS_PARAMETERS</b:Tag>
    <b:SourceType>Report</b:SourceType>
    <b:Guid>{62F77FE9-6F5B-47DC-9121-83500EE515FE}</b:Guid>
    <b:Title>Doc. SE7(19)209 - FRMCS deployment parameters to be used in SE7 studies</b:Title>
    <b:RefOrder>31</b:RefOrder>
  </b:Source>
  <b:Source>
    <b:Tag>ITU_R_REC_M_2101</b:Tag>
    <b:SourceType>Report</b:SourceType>
    <b:Guid>{D610A6B1-9B58-4C2A-AE60-EB41AAFD395E}</b:Guid>
    <b:Title>Recommendation ITU-R M.2101 (02/2017) - Modelling and simulation of IMT networks and systems for use in sharing and compatibility studies</b:Title>
    <b:RefOrder>7</b:RefOrder>
  </b:Source>
  <b:Source>
    <b:Tag>ECC_REP_229</b:Tag>
    <b:SourceType>Report</b:SourceType>
    <b:Guid>{9EA84014-6904-454B-8233-811543C7396B}</b:Guid>
    <b:Title>ECC Report 229 - Guidance for improving coexistence between GSM-R and MFCN in the 900 MHz band</b:Title>
    <b:RefOrder>32</b:RefOrder>
  </b:Source>
  <b:Source>
    <b:Tag>ECC_REP_298</b:Tag>
    <b:SourceType>Report</b:SourceType>
    <b:Guid>{47715269-461B-4480-8EA5-67057872F32F}</b:Guid>
    <b:Title>ECC Report 298 - Analysis of the suitability and update of the regulatory technical condisiotns for 5G MFCN and AAS operation in the 1900-1980 MHz and 2110-2170 band</b:Title>
    <b:RefOrder>33</b:RefOrder>
  </b:Source>
  <b:Source>
    <b:Tag>Doc_UIC_O_8736</b:Tag>
    <b:SourceType>Report</b:SourceType>
    <b:Guid>{9CDD6233-72C0-472F-8B22-B1D4931F493D}</b:Guid>
    <b:Title>Doc. UIC 0-8736-2.0 - Assessment report on GSM-R current and future radio environment</b:Title>
    <b:RefOrder>34</b:RefOrder>
  </b:Source>
  <b:Source>
    <b:Tag>PROP_LOSS_PAPER</b:Tag>
    <b:SourceType>JournalArticle</b:SourceType>
    <b:Guid>{641B693B-F53E-4A0B-AEB0-C5C2EB04C06F}</b:Guid>
    <b:Title>Diffraction Loss Prediction of Multiple Edges Uding Bullington Method with Neural Network in Mountainous Areas</b:Title>
    <b:Year>2018</b:Year>
    <b:Author>
      <b:Author>
        <b:NameList>
          <b:Person>
            <b:Last>Department of Electronics and Computer Engineering</b:Last>
            <b:First>Hanyang</b:First>
            <b:Middle>University</b:Middle>
          </b:Person>
        </b:NameList>
      </b:Author>
    </b:Author>
    <b:JournalName>Hindawi / International Journal of Antennas and Propagation </b:JournalName>
    <b:RefOrder>35</b:RefOrder>
  </b:Source>
  <b:Source>
    <b:Tag>ITU_R_REC_P_525</b:Tag>
    <b:SourceType>Report</b:SourceType>
    <b:Guid>{9AC1068B-17F1-43CE-BC4E-2B22FA1B1967}</b:Guid>
    <b:Title>Recommendation ITU-R P.525-3 (09/2016) - Calculation of free-space attenuation</b:Title>
    <b:RefOrder>12</b:RefOrder>
  </b:Source>
  <b:Source>
    <b:Tag>EIRENE_SRS</b:Tag>
    <b:SourceType>Report</b:SourceType>
    <b:Guid>{DB4884D9-C912-46B1-BC4A-7468004DE9BA}</b:Guid>
    <b:Title>EIRENE System Requirements Specification Version 16.0.0</b:Title>
    <b:RefOrder>36</b:RefOrder>
  </b:Source>
  <b:Source>
    <b:Tag>LTE_PAPER</b:Tag>
    <b:SourceType>JournalArticle</b:SourceType>
    <b:Guid>{968E7D0F-E363-42DE-A5FB-7440D654CBFD}</b:Guid>
    <b:Author>
      <b:Author>
        <b:NameList>
          <b:Person>
            <b:Last>Souryal</b:Last>
            <b:First>Wne-Bin</b:First>
            <b:Middle>yang and Michael</b:Middle>
          </b:Person>
        </b:NameList>
      </b:Author>
    </b:Author>
    <b:Title>LTE Physical Layer Performance Analysis</b:Title>
    <b:RefOrder>13</b:RefOrder>
  </b:Source>
  <b:Source>
    <b:Tag>1999_569_EC</b:Tag>
    <b:SourceType>Report</b:SourceType>
    <b:Guid>{21D0ECC6-30CB-4FDA-BCEC-6A29BFE27055}</b:Guid>
    <b:Title>Commission Decison of 28 July 1999 on the basic parameters for the command-and-control and signalling subsystem relating to the trans-European high-speed rail system (1999/569/EC)</b:Title>
    <b:RefOrder>37</b:RefOrder>
  </b:Source>
  <b:Source>
    <b:Tag>ECC_DEC_02_05</b:Tag>
    <b:SourceType>Report</b:SourceType>
    <b:Guid>{72893F27-358D-42D3-B7B6-C4C6F717E7AB}</b:Guid>
    <b:Title>ECC Decison (02)05 - The designation and availability of frequency bands for railway purposes in the 876-880 MHz and 921-925 MHz frequency bands</b:Title>
    <b:RefOrder>1</b:RefOrder>
  </b:Source>
  <b:Source>
    <b:Tag>EC_MANDATE_FRMCS</b:Tag>
    <b:SourceType>Report</b:SourceType>
    <b:Guid>{CCF4BB32-78A8-446E-AEC5-5386AB313838}</b:Guid>
    <b:Title>RSCOM 18-05 rev. 3 -  Final Mandate to CEPT on spectrum fot the future railway mobile communication system</b:Title>
    <b:RefOrder>38</b:RefOrder>
  </b:Source>
  <b:Source>
    <b:Tag>ECC_DEC_O6_01</b:Tag>
    <b:SourceType>Report</b:SourceType>
    <b:Guid>{A0202692-0A9C-48D7-A7E1-A5A8CE9FC621}</b:Guid>
    <b:Title>ECC Decision (06)01 - The harmonised utilisation of the bands 1920-1980 MHz and 2110-2170 MHz for mobile/fixed communications networks (MFCN) including terrestrial IMT systems</b:Title>
    <b:RefOrder>2</b:RefOrder>
  </b:Source>
  <b:Source>
    <b:Tag>Espace_réservé1</b:Tag>
    <b:SourceType>Report</b:SourceType>
    <b:Guid>{9EC6F06B-2156-4AF6-9C3A-9B217578B32B}</b:Guid>
    <b:Title>RSCOM 18-05 rev. 3 Final Mandate to CEPT on spectrum fot the future railway mobile communication system</b:Title>
    <b:RefOrder>39</b:RefOrder>
  </b:Source>
  <b:Source>
    <b:Tag>3GPP_TS_36_101</b:Tag>
    <b:SourceType>Report</b:SourceType>
    <b:Guid>{7D939C85-54CD-4101-8812-F30796324EB3}</b:Guid>
    <b:Title>3GPP TS 36.101 V16.0.0 (2018-12) -  Evolved Universal Terrestrial Radio Access (E-UTRA); User Equipment (UE) radio transmission and reception (Release 15)</b:Title>
    <b:RefOrder>8</b:RefOrder>
  </b:Source>
  <b:Source>
    <b:Tag>3GPP_TS_36_104</b:Tag>
    <b:SourceType>Report</b:SourceType>
    <b:Guid>{ECD538CC-FBC5-44D8-B8F9-236BE012D339}</b:Guid>
    <b:Title>3GPP 36.104 V15.4.0 (2018-10) -  LTE; Evolved Universal Terrestrial Radio Access (E-UTRA); Base Station (BS) radio transmission and reception (Release 15)</b:Title>
    <b:RefOrder>40</b:RefOrder>
  </b:Source>
  <b:Source>
    <b:Tag>3GPP_TS_25_101</b:Tag>
    <b:SourceType>Report</b:SourceType>
    <b:Guid>{60144FB9-644D-4958-BD7D-EE1A895394F0}</b:Guid>
    <b:Title>3GPP TS 25.101 V15.2.0 - Universal Mobile telecommunications Systems(UMTS); User Equipment (UE) radio transmission and reception (Release 15)</b:Title>
    <b:RefOrder>5</b:RefOrder>
  </b:Source>
  <b:Source>
    <b:Tag>3GPP_TS_38_101</b:Tag>
    <b:SourceType>Report</b:SourceType>
    <b:Guid>{8C9EB4BA-4D1C-4A90-AE0A-CBF3D2A7B9B3}</b:Guid>
    <b:Title>3GPP TS 38.101-1 V15.3.0 - 5G; NR; User Equipment (UE) radio transmission and reception; Part 1: Range 1 Standalone</b:Title>
    <b:RefOrder>3</b:RefOrder>
  </b:Source>
  <b:Source>
    <b:Tag>3GPP_TS_36_211</b:Tag>
    <b:SourceType>Report</b:SourceType>
    <b:Guid>{232459D9-EAFD-4783-8D0A-4403C85D5DAD}</b:Guid>
    <b:Title>3GPP TS 36.211 V13.10.0 (2018-07) -  LTE; Evolved Universal Terrestrial Radio Access (E-UTRA); Physical channels and modulation (Release 13)</b:Title>
    <b:RefOrder>41</b:RefOrder>
  </b:Source>
  <b:Source>
    <b:Tag>ECC_Report_200</b:Tag>
    <b:SourceType>Report</b:SourceType>
    <b:Guid>{4F3EBFC8-554C-4467-B044-1ADA5EF14070}</b:Guid>
    <b:Title>ECC Report 200 - Co-existence studies for proposed SRD and RFID applications in the frequency bands 870-876 MHz and 915-921 MHz</b:Title>
    <b:RefOrder>42</b:RefOrder>
  </b:Source>
  <b:Source>
    <b:Tag>ECC_Report_162</b:Tag>
    <b:SourceType>Report</b:SourceType>
    <b:Guid>{40E08BC2-9E21-43AD-95AF-E11992C09132}</b:Guid>
    <b:Title>ECC Report 162 - Practical mechanism to improve the compatibility between GSM-R and public mobile networks and guidance on practical coordination</b:Title>
    <b:RefOrder>43</b:RefOrder>
  </b:Source>
  <b:Source>
    <b:Tag>ITU_R_REC_SM_575</b:Tag>
    <b:SourceType>Report</b:SourceType>
    <b:Guid>{E88B01D9-A103-4EB1-9374-030927DA2258}</b:Guid>
    <b:Title>Recommendation ITU-R SM.575-2 (10/2013) - Protection of fixed monitoring stations against interference from nearby or strong transmitters</b:Title>
    <b:RefOrder>44</b:RefOrder>
  </b:Source>
  <b:Source>
    <b:Tag>ITU_R_SM_1134</b:Tag>
    <b:SourceType>Report</b:SourceType>
    <b:Guid>{FF24A6BE-9C93-410C-8913-D7F49E80F1D5}</b:Guid>
    <b:Title>Recommendation ITU-R SM.1134-1 - Intermodulation interference calculations in the land-mobile service</b:Title>
    <b:RefOrder>45</b:RefOrder>
  </b:Source>
  <b:Source>
    <b:Tag>UIC_GSM_R_FRMCS_COEXISTENCE</b:Tag>
    <b:SourceType>Report</b:SourceType>
    <b:Guid>{EF8891F3-AB73-472F-85BF-7C49FCEDF205}</b:Guid>
    <b:Title>Doc. FM56(17)041Annex 1 (Document No. 0-8789) - FRMCS coexistence with GSM-R in the UIC/E-UIC band</b:Title>
    <b:RefOrder>46</b:RefOrder>
  </b:Source>
  <b:Source>
    <b:Tag>3GPP_TS_36_213</b:Tag>
    <b:SourceType>Report</b:SourceType>
    <b:Guid>{1637B17E-55E0-41F9-A0A9-B20293C96991}</b:Guid>
    <b:Title>3GPP TS 36.213 V11.13.0 (2017-10) -  LTE; Evolved Universal Terrestrial Radio Access (E-UTRA); Physical layer procedures (Release 11)</b:Title>
    <b:RefOrder>47</b:RefOrder>
  </b:Source>
  <b:Source>
    <b:Tag>ETSI_EN_300_175_2</b:Tag>
    <b:SourceType>Report</b:SourceType>
    <b:Guid>{61859808-51C4-47E8-98F4-47E00DC9C780}</b:Guid>
    <b:Title>ETSI EN 300 175-2 V2.7.1 (2017-11) - Digital Enhanced Cordless Telecommunications (DECT); Common Interface (CI); Part 2: Physical Layer</b:Title>
    <b:RefOrder>48</b:RefOrder>
  </b:Source>
  <b:Source>
    <b:Tag>ETSi_EN_301_406</b:Tag>
    <b:SourceType>Report</b:SourceType>
    <b:Guid>{0B8DAABC-2E1B-4152-AF2B-CCEA4E0198AD}</b:Guid>
    <b:Title>ETSI EN 301 406 V2.2.2 (2016-09) - Digital Enhanced Cordless Telecommunications (DECT); Harmonised Standard covering the essential requirements of article 3.2 of the directive 2014/53/EU</b:Title>
    <b:RefOrder>9</b:RefOrder>
  </b:Source>
  <b:Source>
    <b:Tag>ETSI_TR_103_089</b:Tag>
    <b:SourceType>Report</b:SourceType>
    <b:Guid>{D40FE202-B8F5-4B32-9FAD-7790937DC91A}</b:Guid>
    <b:Year>ETSI TR 103 089 V1.1.1 (2013-01) - Digital Enhanced Cordless Telecommunications (DECT); DECT properties and radio parameters relevant for studies on compatibility with cellular technologies operating on frequency blocks adjacent to the DECT frequency band</b:Year>
    <b:RefOrder>49</b:RefOrder>
  </b:Source>
  <b:Source>
    <b:Tag>ECC_REP_96</b:Tag>
    <b:SourceType>Report</b:SourceType>
    <b:Guid>{F3AC97EB-CBF8-4064-AA84-E405B3438402}</b:Guid>
    <b:Title>ECC report 96 - Compatibility between UMTS 900/1800 and systems operating in adjacent bands</b:Title>
    <b:RefOrder>50</b:RefOrder>
  </b:Source>
  <b:Source>
    <b:Tag>ERC_REPORT_65</b:Tag>
    <b:SourceType>Report</b:SourceType>
    <b:Guid>{CE57A76B-C094-426B-BC8C-FEAED981E3F3}</b:Guid>
    <b:Title>ERC Report 65 - Adjacent band compatibility between UMTS and other services in the 2 GHz band</b:Title>
    <b:RefOrder>10</b:RefOrder>
  </b:Source>
  <b:Source>
    <b:Tag>ERC_REPORT_100</b:Tag>
    <b:SourceType>Report</b:SourceType>
    <b:Guid>{B763EBFC-5A08-4836-9D18-D2070587A25B}</b:Guid>
    <b:Title>ERC Report 100 - Compatibility between certain radiocommunications systems operating in adjacent bands - Evaluation of DECT / GSM 1800 compatibility</b:Title>
    <b:RefOrder>51</b:RefOrder>
  </b:Source>
  <b:Source>
    <b:Tag>CEPT_REPORT_39</b:Tag>
    <b:SourceType>Report</b:SourceType>
    <b:Guid>{8A519E77-F256-42C6-A177-46505EE36412}</b:Guid>
    <b:Title>CEPT Report 39 - Report from CEPT to the European Commission in response to the Mandate to develop least restrictive technical conditions for 2 GHz bands</b:Title>
    <b:RefOrder>52</b:RefOrder>
  </b:Source>
  <b:Source>
    <b:Tag>ETSI_TR_101_310</b:Tag>
    <b:SourceType>Report</b:SourceType>
    <b:Guid>{DDE62D2B-5173-481C-B655-69B07C0091A5}</b:Guid>
    <b:Title>ETSI TR 101 310 V1.2.1 (2004-04) - Digital Enhanced Cordless telecoimmunications (DECT); Traffic capacity and spectrum requirements for multi-system and multi-service DECT applications co-existing in a common frequency band</b:Title>
    <b:RefOrder>53</b:RefOrder>
  </b:Source>
  <b:Source>
    <b:Tag>ETS</b:Tag>
    <b:SourceType>Report</b:SourceType>
    <b:Guid>{80DC7DCD-E1D4-4DF9-9139-D9E6B94A6F9C}</b:Guid>
    <b:Title>ETSI TS 102 933-1 V2.1.1 (2015-06) Raiway Telecommunications (RT); GSM-R improved receiver parameters; PArts 1: Requirements for radio reception</b:Title>
    <b:RefOrder>11</b:RefOrder>
  </b:Source>
</b:Sourc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00676DF-331E-4A15-956B-408E610380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99</Pages>
  <Words>28346</Words>
  <Characters>172913</Characters>
  <Application>Microsoft Office Word</Application>
  <DocSecurity>0</DocSecurity>
  <Lines>1440</Lines>
  <Paragraphs>401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ANFR</Company>
  <LinksUpToDate>false</LinksUpToDate>
  <CharactersWithSpaces>200858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Coord</dc:creator>
  <cp:keywords/>
  <dc:description/>
  <cp:lastModifiedBy>ECO</cp:lastModifiedBy>
  <cp:revision>3</cp:revision>
  <cp:lastPrinted>2020-01-30T08:43:00Z</cp:lastPrinted>
  <dcterms:created xsi:type="dcterms:W3CDTF">2020-07-15T14:49:00Z</dcterms:created>
  <dcterms:modified xsi:type="dcterms:W3CDTF">2020-07-15T14:50:00Z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2057-11.2.0.8888</vt:lpwstr>
  </property>
</Properties>
</file>