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B2A" w:rsidRDefault="005B0B2A" w:rsidP="00024E9F">
      <w:pPr>
        <w:pStyle w:val="coverpageapprovedDDMMYY"/>
      </w:pPr>
    </w:p>
    <w:p w:rsidR="005B0B2A" w:rsidRPr="00A16198" w:rsidRDefault="00A16198" w:rsidP="005B0B2A">
      <w:pPr>
        <w:pStyle w:val="coverpageReporttitledescription"/>
        <w:rPr>
          <w:lang w:val="en-GB"/>
        </w:rPr>
      </w:pPr>
      <w:r>
        <w:fldChar w:fldCharType="begin">
          <w:ffData>
            <w:name w:val=""/>
            <w:enabled/>
            <w:calcOnExit w:val="0"/>
            <w:textInput>
              <w:default w:val="Best practices for Video Programme Making and Special Event (PMSE) in the 2700-2900 MHz band"/>
            </w:textInput>
          </w:ffData>
        </w:fldChar>
      </w:r>
      <w:r w:rsidRPr="00A16198">
        <w:rPr>
          <w:lang w:val="en-GB"/>
        </w:rPr>
        <w:instrText xml:space="preserve"> FORMTEXT </w:instrText>
      </w:r>
      <w:r>
        <w:fldChar w:fldCharType="separate"/>
      </w:r>
      <w:r w:rsidRPr="00A16198">
        <w:rPr>
          <w:noProof/>
          <w:lang w:val="en-GB"/>
        </w:rPr>
        <w:t>Best practices for Video Programme Making and Special Event (PMSE) in the 2700-2900 MHz band</w:t>
      </w:r>
      <w:r>
        <w:fldChar w:fldCharType="end"/>
      </w:r>
    </w:p>
    <w:p w:rsidR="00024E9F" w:rsidRPr="00A16198" w:rsidRDefault="00024E9F" w:rsidP="00024E9F">
      <w:pPr>
        <w:pStyle w:val="coverpageapprovedDDMMYY"/>
        <w:rPr>
          <w:lang w:val="en-GB"/>
        </w:rPr>
      </w:pPr>
      <w:r w:rsidRPr="00024E9F">
        <w:rPr>
          <w:noProof/>
          <w:lang w:eastAsia="da-DK"/>
        </w:rPr>
        <mc:AlternateContent>
          <mc:Choice Requires="wpg">
            <w:drawing>
              <wp:anchor distT="0" distB="0" distL="114300" distR="114300" simplePos="0" relativeHeight="251662336" behindDoc="0" locked="1" layoutInCell="1" allowOverlap="1" wp14:anchorId="5BE71968" wp14:editId="4BC695AB">
                <wp:simplePos x="0" y="0"/>
                <wp:positionH relativeFrom="page">
                  <wp:posOffset>0</wp:posOffset>
                </wp:positionH>
                <wp:positionV relativeFrom="page">
                  <wp:posOffset>1678305</wp:posOffset>
                </wp:positionV>
                <wp:extent cx="7559675" cy="1626870"/>
                <wp:effectExtent l="0" t="0" r="3175" b="0"/>
                <wp:wrapTopAndBottom/>
                <wp:docPr id="30" name="Gruppieren 15"/>
                <wp:cNvGraphicFramePr/>
                <a:graphic xmlns:a="http://schemas.openxmlformats.org/drawingml/2006/main">
                  <a:graphicData uri="http://schemas.microsoft.com/office/word/2010/wordprocessingGroup">
                    <wpg:wgp>
                      <wpg:cNvGrpSpPr/>
                      <wpg:grpSpPr>
                        <a:xfrm>
                          <a:off x="0" y="0"/>
                          <a:ext cx="7559675" cy="1626870"/>
                          <a:chOff x="-1" y="0"/>
                          <a:chExt cx="7560635" cy="1628473"/>
                        </a:xfrm>
                      </wpg:grpSpPr>
                      <wps:wsp>
                        <wps:cNvPr id="33"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5422" w:rsidRPr="00F7440E" w:rsidRDefault="00D35422" w:rsidP="00024E9F">
                              <w:pPr>
                                <w:pStyle w:val="coverpageECCReport"/>
                                <w:shd w:val="clear" w:color="auto" w:fill="auto"/>
                              </w:pPr>
                              <w:r w:rsidRPr="00264464">
                                <w:t xml:space="preserve">ECC Report </w:t>
                              </w:r>
                              <w:bookmarkStart w:id="0" w:name="Report_Number"/>
                              <w:r>
                                <w:rPr>
                                  <w:rStyle w:val="IntenseReference"/>
                                </w:rPr>
                                <w:t>285</w:t>
                              </w:r>
                              <w:bookmarkEnd w:id="0"/>
                            </w:p>
                          </w:txbxContent>
                        </wps:txbx>
                        <wps:bodyPr rot="0" vert="horz" wrap="square" lIns="2880000" tIns="540000" rIns="91440" bIns="45720" anchor="t" anchorCtr="0" upright="1">
                          <a:noAutofit/>
                        </wps:bodyPr>
                      </wps:wsp>
                      <wpg:grpSp>
                        <wpg:cNvPr id="34" name="Group 18"/>
                        <wpg:cNvGrpSpPr>
                          <a:grpSpLocks/>
                        </wpg:cNvGrpSpPr>
                        <wpg:grpSpPr bwMode="auto">
                          <a:xfrm>
                            <a:off x="828136" y="34505"/>
                            <a:ext cx="1703705" cy="1564640"/>
                            <a:chOff x="431" y="2744"/>
                            <a:chExt cx="2683" cy="2464"/>
                          </a:xfrm>
                        </wpg:grpSpPr>
                        <wps:wsp>
                          <wps:cNvPr id="35"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36"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37"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38"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42"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uppieren 15" o:spid="_x0000_s1026" style="position:absolute;left:0;text-align:left;margin-left:0;margin-top:132.15pt;width:595.25pt;height:128.1pt;z-index:251662336;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w4QsMA&#10;AADbAAAADwAAAGRycy9kb3ducmV2LnhtbESPS4vCQBCE74L/YWhhbzrRgI/oKCIIu4sgPg4em0yb&#10;BDM9ITMm2X+/Iwgei6r6ilptOlOKhmpXWFYwHkUgiFOrC84UXC/74RyE88gaS8uk4I8cbNb93goT&#10;bVs+UXP2mQgQdgkqyL2vEildmpNBN7IVcfDutjbog6wzqWtsA9yUchJFU2mw4LCQY0W7nNLH+WkU&#10;3BZbWd1+d7PZyR0mFP801rdHpb4G3XYJwlPnP+F3+1sriGN4fQ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w4QsMAAADbAAAADwAAAAAAAAAAAAAAAACYAgAAZHJzL2Rv&#10;d25yZXYueG1sUEsFBgAAAAAEAAQA9QAAAIgDAAAAAA==&#10;" fillcolor="#887e6e" stroked="f">
                  <v:textbox inset="80mm,15mm">
                    <w:txbxContent>
                      <w:p w:rsidR="00D35422" w:rsidRPr="00F7440E" w:rsidRDefault="00D35422" w:rsidP="00024E9F">
                        <w:pPr>
                          <w:pStyle w:val="coverpageECCReport"/>
                          <w:shd w:val="clear" w:color="auto" w:fill="auto"/>
                        </w:pPr>
                        <w:r w:rsidRPr="00264464">
                          <w:t xml:space="preserve">ECC Report </w:t>
                        </w:r>
                        <w:bookmarkStart w:id="1" w:name="Report_Number"/>
                        <w:r>
                          <w:rPr>
                            <w:rStyle w:val="IntenseReference"/>
                          </w:rPr>
                          <w:t>285</w:t>
                        </w:r>
                        <w:bookmarkEnd w:id="1"/>
                      </w:p>
                    </w:txbxContent>
                  </v:textbox>
                </v:shape>
                <v:group id="Group 18" o:spid="_x0000_s1028" style="position:absolute;left:8281;top:345;width:17037;height:15646" coordorigin="431,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Line 11" o:spid="_x0000_s1029"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j+R8UAAADbAAAADwAAAGRycy9kb3ducmV2LnhtbESPQWvCQBSE74X+h+UJ3upGxZDGbKSI&#10;0ipeaiteH9nXJDT7Nuyumv77rlDocZiZb5hiNZhOXMn51rKC6SQBQVxZ3XKt4PNj+5SB8AFZY2eZ&#10;FPyQh1X5+FBgru2N3+l6DLWIEPY5KmhC6HMpfdWQQT+xPXH0vqwzGKJ0tdQObxFuOjlLklQabDku&#10;NNjTuqHq+3gxCl6zwyY9V8/tHl2anbaX3Xk/Xyg1Hg0vSxCBhvAf/mu/aQXzBdy/xB8g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j+R8UAAADbAAAADwAAAAAAAAAA&#10;AAAAAAChAgAAZHJzL2Rvd25yZXYueG1sUEsFBgAAAAAEAAQA+QAAAJMDAAAAAA==&#10;" strokecolor="#d2232a" strokeweight="15pt"/>
                  <v:line id="Line 12" o:spid="_x0000_s1030"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UBgsIAAADbAAAADwAAAGRycy9kb3ducmV2LnhtbESPS4vCQBCE7wv+h6EFb+tExSDRiYgg&#10;6MldHwdvbabz0ExPyIwa//3OwsIei6r6ilosO1OLJ7WusqxgNIxAEGdWV1woOB03nzMQziNrrC2T&#10;gjc5WKa9jwUm2r74m54HX4gAYZeggtL7JpHSZSUZdEPbEAcvt61BH2RbSN3iK8BNLcdRFEuDFYeF&#10;Ehtal5TdDw+jgK50vuVE+DWNL1NTvOVu4/ZKDfrdag7CU+f/w3/trVYwieH3S/gBMv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pUBgsIAAADbAAAADwAAAAAAAAAAAAAA&#10;AAChAgAAZHJzL2Rvd25yZXYueG1sUEsFBgAAAAAEAAQA+QAAAJADAAAAAA==&#10;" strokecolor="#d2232a" strokeweight="15pt"/>
                  <v:line id="Line 13" o:spid="_x0000_s1031"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3eecUAAADbAAAADwAAAGRycy9kb3ducmV2LnhtbESPQWvCQBSE70L/w/IKXkQ3rWBL6iq2&#10;UNGDYFKRHh/Z1yQ0+zbdXWP8964g9DjMzDfMfNmbRnTkfG1ZwdMkAUFcWF1zqeDw9Tl+BeEDssbG&#10;Mim4kIfl4mEwx1TbM2fU5aEUEcI+RQVVCG0qpS8qMugntiWO3o91BkOUrpTa4TnCTSOfk2QmDdYc&#10;Fyps6aOi4jc/GQUn94duPXrH4/64Cs33NNt2u0yp4WO/egMRqA//4Xt7oxVMX+D2Jf4A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43eecUAAADbAAAADwAAAAAAAAAA&#10;AAAAAAChAgAAZHJzL2Rvd25yZXYueG1sUEsFBgAAAAAEAAQA+QAAAJMDAAAAAA==&#10;" strokecolor="white" strokeweight="15pt"/>
                  <v:line id="Line 14" o:spid="_x0000_s1032"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JKC8EAAADbAAAADwAAAGRycy9kb3ducmV2LnhtbERPz2vCMBS+D/wfwhN2GZo6YUg1igrK&#10;dhBWFfH4aJ5tsXmpSazdf78cBI8f3+/ZojO1aMn5yrKC0TABQZxbXXGh4HjYDCYgfEDWWFsmBX/k&#10;YTHvvc0w1fbBGbX7UIgYwj5FBWUITSqlz0sy6Ie2IY7cxTqDIUJXSO3wEcNNLT+T5EsarDg2lNjQ&#10;uqT8ur8bBXd3Q7f9WOHp97QM9Xmc/bS7TKn3frecggjUhZf46f7WCsZxbPwSf4C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EkoLwQAAANsAAAAPAAAAAAAAAAAAAAAA&#10;AKECAABkcnMvZG93bnJldi54bWxQSwUGAAAAAAQABAD5AAAAjwMAAAAA&#10;" strokecolor="white" strokeweight="15pt"/>
                  <v:line id="Line 15" o:spid="_x0000_s1033"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xZA8MAAADbAAAADwAAAGRycy9kb3ducmV2LnhtbESPT4vCMBTE7wt+h/AEb2tqEdFqlCIK&#10;3nbXP3h9NM+m2LzUJtrut98sLOxxmJnfMKtNb2vxotZXjhVMxgkI4sLpiksF59P+fQ7CB2SNtWNS&#10;8E0eNuvB2woz7Tr+otcxlCJC2GeowITQZFL6wpBFP3YNcfRurrUYomxLqVvsItzWMk2SmbRYcVww&#10;2NDWUHE/Pq2CPE+u9fZ82X+k2uw+Lw9cdPOZUqNhny9BBOrDf/ivfdAKpin8fok/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MWQPDAAAA2wAAAA8AAAAAAAAAAAAA&#10;AAAAoQIAAGRycy9kb3ducmV2LnhtbFBLBQYAAAAABAAEAPkAAACRAwAAAAA=&#10;" strokecolor="#887e6e" strokeweight="15.5pt"/>
                </v:group>
                <w10:wrap type="topAndBottom" anchorx="page" anchory="page"/>
                <w10:anchorlock/>
              </v:group>
            </w:pict>
          </mc:Fallback>
        </mc:AlternateContent>
      </w:r>
      <w:r w:rsidR="00F66111">
        <w:fldChar w:fldCharType="begin">
          <w:ffData>
            <w:name w:val="Text8"/>
            <w:enabled/>
            <w:calcOnExit w:val="0"/>
            <w:textInput>
              <w:default w:val="approved 28 September 2018"/>
            </w:textInput>
          </w:ffData>
        </w:fldChar>
      </w:r>
      <w:r w:rsidR="00F66111">
        <w:instrText xml:space="preserve"> </w:instrText>
      </w:r>
      <w:bookmarkStart w:id="1" w:name="Text8"/>
      <w:r w:rsidR="00F66111">
        <w:instrText xml:space="preserve">FORMTEXT </w:instrText>
      </w:r>
      <w:r w:rsidR="00F66111">
        <w:fldChar w:fldCharType="separate"/>
      </w:r>
      <w:r w:rsidR="00F66111">
        <w:rPr>
          <w:noProof/>
        </w:rPr>
        <w:t>approved 28 September 2018</w:t>
      </w:r>
      <w:r w:rsidR="00F66111">
        <w:fldChar w:fldCharType="end"/>
      </w:r>
      <w:bookmarkEnd w:id="1"/>
    </w:p>
    <w:p w:rsidR="00024E9F" w:rsidRPr="00A16198" w:rsidRDefault="00024E9F" w:rsidP="00024E9F">
      <w:pPr>
        <w:pStyle w:val="coverpagelastupdatedDDMMYY"/>
        <w:rPr>
          <w:lang w:val="en-GB"/>
        </w:rPr>
      </w:pPr>
      <w:r w:rsidRPr="00024E9F">
        <w:rPr>
          <w:noProof/>
          <w:lang w:eastAsia="da-DK"/>
        </w:rPr>
        <mc:AlternateContent>
          <mc:Choice Requires="wps">
            <w:drawing>
              <wp:anchor distT="0" distB="0" distL="114300" distR="114300" simplePos="0" relativeHeight="251661312" behindDoc="0" locked="1" layoutInCell="1" allowOverlap="1" wp14:anchorId="1C688C0D" wp14:editId="71D19AC6">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B60C29" id="Rectangle 8" o:spid="_x0000_s1026" style="position:absolute;margin-left:-.1pt;margin-top:771.95pt;width:595.2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" fillcolor="#887e6e" stroked="f">
                <v:textbox inset=",15mm"/>
                <w10:wrap anchorx="page" anchory="page"/>
                <w10:anchorlock/>
              </v:rect>
            </w:pict>
          </mc:Fallback>
        </mc:AlternateContent>
      </w:r>
    </w:p>
    <w:p w:rsidR="00024E9F" w:rsidRPr="005053E0" w:rsidRDefault="00024E9F" w:rsidP="00024E9F"/>
    <w:p w:rsidR="00024E9F" w:rsidRPr="005053E0" w:rsidRDefault="00024E9F" w:rsidP="00024E9F"/>
    <w:p w:rsidR="00024E9F" w:rsidRPr="005053E0" w:rsidRDefault="00024E9F" w:rsidP="00024E9F"/>
    <w:p w:rsidR="00024E9F" w:rsidRPr="005053E0" w:rsidRDefault="00024E9F" w:rsidP="00024E9F"/>
    <w:p w:rsidR="00024E9F" w:rsidRPr="005053E0" w:rsidRDefault="00024E9F" w:rsidP="00024E9F"/>
    <w:p w:rsidR="00024E9F" w:rsidRPr="005053E0" w:rsidRDefault="00024E9F" w:rsidP="00024E9F"/>
    <w:p w:rsidR="00024E9F" w:rsidRPr="005053E0" w:rsidRDefault="00024E9F" w:rsidP="00024E9F"/>
    <w:p w:rsidR="00024E9F" w:rsidRPr="005053E0" w:rsidRDefault="00024E9F" w:rsidP="00024E9F"/>
    <w:p w:rsidR="00024E9F" w:rsidRPr="00024E9F" w:rsidRDefault="00024E9F" w:rsidP="00024E9F">
      <w:pPr>
        <w:pStyle w:val="Heading1"/>
      </w:pPr>
      <w:bookmarkStart w:id="2" w:name="_Toc380056496"/>
      <w:bookmarkStart w:id="3" w:name="_Toc380059747"/>
      <w:bookmarkStart w:id="4" w:name="_Toc380059784"/>
      <w:bookmarkStart w:id="5" w:name="_Toc396153635"/>
      <w:bookmarkStart w:id="6" w:name="_Toc396383862"/>
      <w:bookmarkStart w:id="7" w:name="_Toc396917295"/>
      <w:bookmarkStart w:id="8" w:name="_Toc396917344"/>
      <w:bookmarkStart w:id="9" w:name="_Toc396917406"/>
      <w:bookmarkStart w:id="10" w:name="_Toc396917459"/>
      <w:bookmarkStart w:id="11" w:name="_Toc396917626"/>
      <w:bookmarkStart w:id="12" w:name="_Toc396917641"/>
      <w:bookmarkStart w:id="13" w:name="_Toc396917746"/>
      <w:bookmarkStart w:id="14" w:name="_Toc526254935"/>
      <w:r w:rsidRPr="00024E9F">
        <w:lastRenderedPageBreak/>
        <w:t>Executive summary</w:t>
      </w:r>
      <w:bookmarkEnd w:id="2"/>
      <w:bookmarkEnd w:id="3"/>
      <w:bookmarkEnd w:id="4"/>
      <w:bookmarkEnd w:id="5"/>
      <w:bookmarkEnd w:id="6"/>
      <w:bookmarkEnd w:id="7"/>
      <w:bookmarkEnd w:id="8"/>
      <w:bookmarkEnd w:id="9"/>
      <w:bookmarkEnd w:id="10"/>
      <w:bookmarkEnd w:id="11"/>
      <w:bookmarkEnd w:id="12"/>
      <w:bookmarkEnd w:id="13"/>
      <w:bookmarkEnd w:id="14"/>
    </w:p>
    <w:p w:rsidR="00EB0F57" w:rsidRPr="00ED0D5B" w:rsidRDefault="00EB0F57" w:rsidP="00EB0F57">
      <w:pPr>
        <w:rPr>
          <w:rStyle w:val="ECCParagraph"/>
        </w:rPr>
      </w:pPr>
      <w:r w:rsidRPr="00ED0D5B">
        <w:rPr>
          <w:rStyle w:val="ECCParagraph"/>
        </w:rPr>
        <w:t xml:space="preserve">This ECC Report </w:t>
      </w:r>
      <w:r w:rsidR="00291482">
        <w:rPr>
          <w:rStyle w:val="ECCParagraph"/>
        </w:rPr>
        <w:t>defines</w:t>
      </w:r>
      <w:r w:rsidRPr="00ED0D5B">
        <w:rPr>
          <w:rStyle w:val="ECCParagraph"/>
        </w:rPr>
        <w:t xml:space="preserve"> best practice on usage of 2700-2900 MHz band by video PMSE, taking into account incumbent users in band and also cross-border coordination aspects.</w:t>
      </w:r>
    </w:p>
    <w:p w:rsidR="00EB0F57" w:rsidRPr="00ED0D5B" w:rsidRDefault="00EB0F57" w:rsidP="00EB0F57">
      <w:pPr>
        <w:rPr>
          <w:rStyle w:val="ECCParagraph"/>
        </w:rPr>
      </w:pPr>
      <w:r w:rsidRPr="00ED0D5B">
        <w:rPr>
          <w:rStyle w:val="ECCParagraph"/>
        </w:rPr>
        <w:t>It aims to provide tools to facilitate the introduction of Video PMSE in the 2700-2900 MHz band by developing a step-by-step spectrum sharing framework between incumbent systems and video PMSE before setting up a national framework. It does not consider interference into video PMSE from incumbent services.</w:t>
      </w:r>
    </w:p>
    <w:p w:rsidR="00EB0F57" w:rsidRPr="00ED0D5B" w:rsidRDefault="00EB0F57" w:rsidP="00EB0F57">
      <w:pPr>
        <w:rPr>
          <w:rStyle w:val="ECCParagraph"/>
        </w:rPr>
      </w:pPr>
      <w:r w:rsidRPr="00ED0D5B">
        <w:rPr>
          <w:rStyle w:val="ECCParagraph"/>
        </w:rPr>
        <w:t>This Report covers only the case when individual temporary licen</w:t>
      </w:r>
      <w:r w:rsidR="005622D7">
        <w:rPr>
          <w:rStyle w:val="ECCParagraph"/>
        </w:rPr>
        <w:t>c</w:t>
      </w:r>
      <w:r w:rsidRPr="00ED0D5B">
        <w:rPr>
          <w:rStyle w:val="ECCParagraph"/>
        </w:rPr>
        <w:t xml:space="preserve">es are issued for PMSE video in the 2700-2900 MHz band as confirmed by CEPT in </w:t>
      </w:r>
      <w:r w:rsidR="00A16198" w:rsidRPr="00ED0D5B">
        <w:rPr>
          <w:rStyle w:val="ECCParagraph"/>
        </w:rPr>
        <w:t>CEPT</w:t>
      </w:r>
      <w:r w:rsidRPr="00ED0D5B">
        <w:rPr>
          <w:rStyle w:val="ECCParagraph"/>
        </w:rPr>
        <w:t xml:space="preserve"> Report 51 </w:t>
      </w:r>
      <w:r w:rsidRPr="00ED0D5B">
        <w:rPr>
          <w:rStyle w:val="ECCParagraph"/>
        </w:rPr>
        <w:fldChar w:fldCharType="begin"/>
      </w:r>
      <w:r w:rsidRPr="00ED0D5B">
        <w:rPr>
          <w:rStyle w:val="ECCParagraph"/>
        </w:rPr>
        <w:instrText xml:space="preserve"> REF _Ref477357806 \r \h  \* MERGEFORMAT </w:instrText>
      </w:r>
      <w:r w:rsidRPr="00ED0D5B">
        <w:rPr>
          <w:rStyle w:val="ECCParagraph"/>
        </w:rPr>
      </w:r>
      <w:r w:rsidRPr="00ED0D5B">
        <w:rPr>
          <w:rStyle w:val="ECCParagraph"/>
        </w:rPr>
        <w:fldChar w:fldCharType="separate"/>
      </w:r>
      <w:r w:rsidR="00D94F62">
        <w:rPr>
          <w:rStyle w:val="ECCParagraph"/>
        </w:rPr>
        <w:t>[1]</w:t>
      </w:r>
      <w:r w:rsidRPr="00ED0D5B">
        <w:rPr>
          <w:rStyle w:val="ECCParagraph"/>
        </w:rPr>
        <w:fldChar w:fldCharType="end"/>
      </w:r>
      <w:r w:rsidRPr="00ED0D5B">
        <w:rPr>
          <w:rStyle w:val="ECCParagraph"/>
        </w:rPr>
        <w:t xml:space="preserve"> and </w:t>
      </w:r>
      <w:r w:rsidR="00A16198" w:rsidRPr="00ED0D5B">
        <w:rPr>
          <w:rStyle w:val="ECCParagraph"/>
        </w:rPr>
        <w:t xml:space="preserve">CEPT Report </w:t>
      </w:r>
      <w:r w:rsidRPr="00ED0D5B">
        <w:rPr>
          <w:rStyle w:val="ECCParagraph"/>
        </w:rPr>
        <w:t xml:space="preserve">61 </w:t>
      </w:r>
      <w:r w:rsidRPr="00ED0D5B">
        <w:rPr>
          <w:rStyle w:val="ECCParagraph"/>
        </w:rPr>
        <w:fldChar w:fldCharType="begin"/>
      </w:r>
      <w:r w:rsidRPr="00ED0D5B">
        <w:rPr>
          <w:rStyle w:val="ECCParagraph"/>
        </w:rPr>
        <w:instrText xml:space="preserve"> REF _Ref483652142 \r \h  \* MERGEFORMAT </w:instrText>
      </w:r>
      <w:r w:rsidRPr="00ED0D5B">
        <w:rPr>
          <w:rStyle w:val="ECCParagraph"/>
        </w:rPr>
      </w:r>
      <w:r w:rsidRPr="00ED0D5B">
        <w:rPr>
          <w:rStyle w:val="ECCParagraph"/>
        </w:rPr>
        <w:fldChar w:fldCharType="separate"/>
      </w:r>
      <w:r w:rsidR="00D94F62">
        <w:rPr>
          <w:rStyle w:val="ECCParagraph"/>
        </w:rPr>
        <w:t>[4]</w:t>
      </w:r>
      <w:r w:rsidRPr="00ED0D5B">
        <w:rPr>
          <w:rStyle w:val="ECCParagraph"/>
        </w:rPr>
        <w:fldChar w:fldCharType="end"/>
      </w:r>
      <w:r w:rsidRPr="00ED0D5B">
        <w:rPr>
          <w:rStyle w:val="ECCParagraph"/>
        </w:rPr>
        <w:t>.</w:t>
      </w:r>
    </w:p>
    <w:p w:rsidR="00EB0F57" w:rsidRPr="00205760" w:rsidRDefault="00EB0F57" w:rsidP="00EB0F57">
      <w:pPr>
        <w:rPr>
          <w:rStyle w:val="ECCParagraph"/>
        </w:rPr>
      </w:pPr>
      <w:r w:rsidRPr="00ED0D5B">
        <w:rPr>
          <w:rStyle w:val="ECCParagraph"/>
        </w:rPr>
        <w:t>In addition, coordination agreements of incumbents are also necessary after defining coordination distances or other technical options of sharing (i.e. exclusions zones and/or protection zones). With these agreements, the duration of the authori</w:t>
      </w:r>
      <w:r w:rsidR="00D971E3" w:rsidRPr="00ED0D5B">
        <w:rPr>
          <w:rStyle w:val="ECCParagraph"/>
        </w:rPr>
        <w:t>s</w:t>
      </w:r>
      <w:r w:rsidRPr="00205760">
        <w:rPr>
          <w:rStyle w:val="ECCParagraph"/>
        </w:rPr>
        <w:t xml:space="preserve">ation process for the use of the 2700-2900 MHz band by video PMSE could be reduced considerably by limiting interactions with the relevant incumbents only when it is really necessary (for example, no public information on the number and location of some incumbent transmitters is available). </w:t>
      </w:r>
    </w:p>
    <w:p w:rsidR="00786F03" w:rsidRDefault="001C06D9" w:rsidP="00786F03">
      <w:pPr>
        <w:rPr>
          <w:rStyle w:val="ECCParagraph"/>
        </w:rPr>
      </w:pPr>
      <w:r w:rsidRPr="00ED0D5B">
        <w:rPr>
          <w:rStyle w:val="ECCParagraph"/>
        </w:rPr>
        <w:t>A</w:t>
      </w:r>
      <w:r w:rsidR="00786F03" w:rsidRPr="00ED0D5B">
        <w:rPr>
          <w:rStyle w:val="ECCParagraph"/>
        </w:rPr>
        <w:t xml:space="preserve">dministrations </w:t>
      </w:r>
      <w:r w:rsidRPr="00ED0D5B">
        <w:rPr>
          <w:rStyle w:val="ECCParagraph"/>
        </w:rPr>
        <w:t>that decide to make the 2700-2900 MHz band available for video PMSE on a national level can</w:t>
      </w:r>
      <w:r w:rsidR="00786F03" w:rsidRPr="00ED0D5B">
        <w:rPr>
          <w:rStyle w:val="ECCParagraph"/>
        </w:rPr>
        <w:t xml:space="preserve"> use the guidance provided in the present Report and also take additional measures to guarantee the quality of service of video PMSE when spectrum is available in a given area.</w:t>
      </w:r>
    </w:p>
    <w:p w:rsidR="00F611CA" w:rsidRPr="00ED0D5B" w:rsidRDefault="00F611CA" w:rsidP="00786F03">
      <w:pPr>
        <w:rPr>
          <w:rStyle w:val="ECCParagraph"/>
        </w:rPr>
      </w:pPr>
      <w:r>
        <w:rPr>
          <w:rStyle w:val="ECCParagraph"/>
        </w:rPr>
        <w:t>Th</w:t>
      </w:r>
      <w:r w:rsidR="008F47D5">
        <w:rPr>
          <w:rStyle w:val="ECCParagraph"/>
        </w:rPr>
        <w:t>is R</w:t>
      </w:r>
      <w:r>
        <w:rPr>
          <w:rStyle w:val="ECCParagraph"/>
        </w:rPr>
        <w:t xml:space="preserve">eport includes an indication of the </w:t>
      </w:r>
      <w:r w:rsidRPr="00F611CA">
        <w:rPr>
          <w:rStyle w:val="ECCParagraph"/>
        </w:rPr>
        <w:t>amount of spectrum potentially available for video PMSE in the frequency band 2700</w:t>
      </w:r>
      <w:r w:rsidR="008F47D5">
        <w:rPr>
          <w:rStyle w:val="ECCParagraph"/>
        </w:rPr>
        <w:t>-</w:t>
      </w:r>
      <w:r w:rsidRPr="00F611CA">
        <w:rPr>
          <w:rStyle w:val="ECCParagraph"/>
        </w:rPr>
        <w:t>2900 MH</w:t>
      </w:r>
      <w:r w:rsidR="008F47D5">
        <w:rPr>
          <w:rStyle w:val="ECCParagraph"/>
        </w:rPr>
        <w:t>z</w:t>
      </w:r>
      <w:r w:rsidRPr="00F611CA">
        <w:rPr>
          <w:rStyle w:val="ECCParagraph"/>
        </w:rPr>
        <w:t xml:space="preserve"> in </w:t>
      </w:r>
      <w:r>
        <w:rPr>
          <w:rStyle w:val="ECCParagraph"/>
        </w:rPr>
        <w:t xml:space="preserve">specific locations in France when applying the guidance given in this </w:t>
      </w:r>
      <w:r w:rsidR="003B1E2F">
        <w:rPr>
          <w:rStyle w:val="ECCParagraph"/>
        </w:rPr>
        <w:t>R</w:t>
      </w:r>
      <w:r>
        <w:rPr>
          <w:rStyle w:val="ECCParagraph"/>
        </w:rPr>
        <w:t>eport</w:t>
      </w:r>
      <w:r w:rsidR="00517B4E">
        <w:rPr>
          <w:rStyle w:val="ECCParagraph"/>
        </w:rPr>
        <w:t xml:space="preserve"> to the French national plan</w:t>
      </w:r>
      <w:r w:rsidRPr="00F611CA">
        <w:rPr>
          <w:rStyle w:val="ECCParagraph"/>
        </w:rPr>
        <w:t>.</w:t>
      </w:r>
    </w:p>
    <w:p w:rsidR="00024E9F" w:rsidRPr="00421325" w:rsidRDefault="00024E9F" w:rsidP="00024E9F">
      <w:pPr>
        <w:rPr>
          <w:rStyle w:val="ECCParagraph"/>
        </w:rPr>
      </w:pPr>
      <w:r w:rsidRPr="00421325">
        <w:rPr>
          <w:rStyle w:val="ECCParagraph"/>
        </w:rPr>
        <w:br w:type="page"/>
      </w:r>
    </w:p>
    <w:p w:rsidR="00BB4D1D" w:rsidRPr="00926054" w:rsidRDefault="00BB4D1D" w:rsidP="00024E9F">
      <w:pPr>
        <w:pStyle w:val="coverpageTableofContent"/>
        <w:rPr>
          <w:lang w:val="en-GB"/>
        </w:rPr>
      </w:pPr>
    </w:p>
    <w:p w:rsidR="00024E9F" w:rsidRPr="00024E9F" w:rsidRDefault="00024E9F" w:rsidP="00024E9F">
      <w:pPr>
        <w:pStyle w:val="coverpageTableofContent"/>
      </w:pPr>
      <w:r w:rsidRPr="00024E9F">
        <w:rPr>
          <w:lang w:val="da-DK" w:eastAsia="da-DK"/>
        </w:rPr>
        <mc:AlternateContent>
          <mc:Choice Requires="wps">
            <w:drawing>
              <wp:anchor distT="0" distB="0" distL="114300" distR="114300" simplePos="0" relativeHeight="251657216" behindDoc="1" locked="1" layoutInCell="1" allowOverlap="1" wp14:anchorId="112B85C9" wp14:editId="4DB81A0E">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5422" w:rsidRPr="003226D8" w:rsidRDefault="00D35422" w:rsidP="00024E9F">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0;margin-top:70.9pt;width:597.25pt;height:5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wehQIAAA4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" fillcolor="#b0a696" stroked="f">
                <v:textbox>
                  <w:txbxContent>
                    <w:p w:rsidR="00D35422" w:rsidRPr="003226D8" w:rsidRDefault="00D35422" w:rsidP="00024E9F">
                      <w:pPr>
                        <w:rPr>
                          <w:rStyle w:val="ECCParagraph"/>
                        </w:rPr>
                      </w:pPr>
                    </w:p>
                  </w:txbxContent>
                </v:textbox>
                <w10:wrap anchorx="page" anchory="page"/>
                <w10:anchorlock/>
              </v:rect>
            </w:pict>
          </mc:Fallback>
        </mc:AlternateContent>
      </w:r>
      <w:r w:rsidRPr="00024E9F">
        <w:t>TABLE OF CONTENTS</w:t>
      </w:r>
    </w:p>
    <w:p w:rsidR="00024E9F" w:rsidRPr="00024E9F" w:rsidRDefault="00024E9F" w:rsidP="00024E9F">
      <w:pPr>
        <w:pStyle w:val="coverpageTableofContent"/>
      </w:pPr>
    </w:p>
    <w:sdt>
      <w:sdtPr>
        <w:rPr>
          <w:rStyle w:val="ECCParagraph"/>
          <w:b w:val="0"/>
          <w:szCs w:val="22"/>
        </w:rPr>
        <w:id w:val="-1998710737"/>
        <w:docPartObj>
          <w:docPartGallery w:val="Table of Contents"/>
          <w:docPartUnique/>
        </w:docPartObj>
      </w:sdtPr>
      <w:sdtEndPr>
        <w:rPr>
          <w:rStyle w:val="ECCParagraph"/>
          <w:b/>
          <w:szCs w:val="20"/>
        </w:rPr>
      </w:sdtEndPr>
      <w:sdtContent>
        <w:p w:rsidR="00590932" w:rsidRDefault="00024E9F">
          <w:pPr>
            <w:pStyle w:val="TOC1"/>
            <w:rPr>
              <w:rFonts w:asciiTheme="minorHAnsi" w:eastAsiaTheme="minorEastAsia" w:hAnsiTheme="minorHAnsi" w:cstheme="minorBidi"/>
              <w:b w:val="0"/>
              <w:noProof/>
              <w:sz w:val="22"/>
              <w:szCs w:val="22"/>
              <w:lang w:val="da-DK" w:eastAsia="da-DK"/>
            </w:rPr>
          </w:pPr>
          <w:r w:rsidRPr="00024E9F">
            <w:rPr>
              <w:rStyle w:val="ECCParagraph"/>
            </w:rPr>
            <w:fldChar w:fldCharType="begin"/>
          </w:r>
          <w:r w:rsidRPr="00024E9F">
            <w:rPr>
              <w:rStyle w:val="ECCParagraph"/>
            </w:rPr>
            <w:instrText xml:space="preserve"> TOC \o "1-4" \h \z \t "ECC Annex heading1;1" </w:instrText>
          </w:r>
          <w:r w:rsidRPr="00024E9F">
            <w:rPr>
              <w:rStyle w:val="ECCParagraph"/>
            </w:rPr>
            <w:fldChar w:fldCharType="separate"/>
          </w:r>
          <w:hyperlink w:anchor="_Toc526254935" w:history="1">
            <w:r w:rsidR="00590932" w:rsidRPr="003550F6">
              <w:rPr>
                <w:rStyle w:val="Hyperlink"/>
                <w:noProof/>
              </w:rPr>
              <w:t>0</w:t>
            </w:r>
            <w:r w:rsidR="00590932">
              <w:rPr>
                <w:rFonts w:asciiTheme="minorHAnsi" w:eastAsiaTheme="minorEastAsia" w:hAnsiTheme="minorHAnsi" w:cstheme="minorBidi"/>
                <w:b w:val="0"/>
                <w:noProof/>
                <w:sz w:val="22"/>
                <w:szCs w:val="22"/>
                <w:lang w:val="da-DK" w:eastAsia="da-DK"/>
              </w:rPr>
              <w:tab/>
            </w:r>
            <w:r w:rsidR="00590932" w:rsidRPr="003550F6">
              <w:rPr>
                <w:rStyle w:val="Hyperlink"/>
                <w:noProof/>
              </w:rPr>
              <w:t>Executive summary</w:t>
            </w:r>
            <w:r w:rsidR="00590932">
              <w:rPr>
                <w:noProof/>
                <w:webHidden/>
              </w:rPr>
              <w:tab/>
            </w:r>
            <w:r w:rsidR="00590932">
              <w:rPr>
                <w:noProof/>
                <w:webHidden/>
              </w:rPr>
              <w:fldChar w:fldCharType="begin"/>
            </w:r>
            <w:r w:rsidR="00590932">
              <w:rPr>
                <w:noProof/>
                <w:webHidden/>
              </w:rPr>
              <w:instrText xml:space="preserve"> PAGEREF _Toc526254935 \h </w:instrText>
            </w:r>
            <w:r w:rsidR="00590932">
              <w:rPr>
                <w:noProof/>
                <w:webHidden/>
              </w:rPr>
            </w:r>
            <w:r w:rsidR="00590932">
              <w:rPr>
                <w:noProof/>
                <w:webHidden/>
              </w:rPr>
              <w:fldChar w:fldCharType="separate"/>
            </w:r>
            <w:r w:rsidR="00590932">
              <w:rPr>
                <w:noProof/>
                <w:webHidden/>
              </w:rPr>
              <w:t>2</w:t>
            </w:r>
            <w:r w:rsidR="00590932">
              <w:rPr>
                <w:noProof/>
                <w:webHidden/>
              </w:rPr>
              <w:fldChar w:fldCharType="end"/>
            </w:r>
          </w:hyperlink>
        </w:p>
        <w:p w:rsidR="00590932" w:rsidRDefault="00BE7CC8">
          <w:pPr>
            <w:pStyle w:val="TOC1"/>
            <w:rPr>
              <w:rFonts w:asciiTheme="minorHAnsi" w:eastAsiaTheme="minorEastAsia" w:hAnsiTheme="minorHAnsi" w:cstheme="minorBidi"/>
              <w:b w:val="0"/>
              <w:noProof/>
              <w:sz w:val="22"/>
              <w:szCs w:val="22"/>
              <w:lang w:val="da-DK" w:eastAsia="da-DK"/>
            </w:rPr>
          </w:pPr>
          <w:hyperlink w:anchor="_Toc526254936" w:history="1">
            <w:r w:rsidR="00590932" w:rsidRPr="003550F6">
              <w:rPr>
                <w:rStyle w:val="Hyperlink"/>
                <w:noProof/>
              </w:rPr>
              <w:t>1</w:t>
            </w:r>
            <w:r w:rsidR="00590932">
              <w:rPr>
                <w:rFonts w:asciiTheme="minorHAnsi" w:eastAsiaTheme="minorEastAsia" w:hAnsiTheme="minorHAnsi" w:cstheme="minorBidi"/>
                <w:b w:val="0"/>
                <w:noProof/>
                <w:sz w:val="22"/>
                <w:szCs w:val="22"/>
                <w:lang w:val="da-DK" w:eastAsia="da-DK"/>
              </w:rPr>
              <w:tab/>
            </w:r>
            <w:r w:rsidR="00590932" w:rsidRPr="003550F6">
              <w:rPr>
                <w:rStyle w:val="Hyperlink"/>
                <w:noProof/>
              </w:rPr>
              <w:t>Introduction</w:t>
            </w:r>
            <w:r w:rsidR="00590932">
              <w:rPr>
                <w:noProof/>
                <w:webHidden/>
              </w:rPr>
              <w:tab/>
            </w:r>
            <w:r w:rsidR="00590932">
              <w:rPr>
                <w:noProof/>
                <w:webHidden/>
              </w:rPr>
              <w:fldChar w:fldCharType="begin"/>
            </w:r>
            <w:r w:rsidR="00590932">
              <w:rPr>
                <w:noProof/>
                <w:webHidden/>
              </w:rPr>
              <w:instrText xml:space="preserve"> PAGEREF _Toc526254936 \h </w:instrText>
            </w:r>
            <w:r w:rsidR="00590932">
              <w:rPr>
                <w:noProof/>
                <w:webHidden/>
              </w:rPr>
            </w:r>
            <w:r w:rsidR="00590932">
              <w:rPr>
                <w:noProof/>
                <w:webHidden/>
              </w:rPr>
              <w:fldChar w:fldCharType="separate"/>
            </w:r>
            <w:r w:rsidR="00590932">
              <w:rPr>
                <w:noProof/>
                <w:webHidden/>
              </w:rPr>
              <w:t>7</w:t>
            </w:r>
            <w:r w:rsidR="00590932">
              <w:rPr>
                <w:noProof/>
                <w:webHidden/>
              </w:rPr>
              <w:fldChar w:fldCharType="end"/>
            </w:r>
          </w:hyperlink>
        </w:p>
        <w:p w:rsidR="00590932" w:rsidRDefault="00BE7CC8">
          <w:pPr>
            <w:pStyle w:val="TOC1"/>
            <w:rPr>
              <w:rFonts w:asciiTheme="minorHAnsi" w:eastAsiaTheme="minorEastAsia" w:hAnsiTheme="minorHAnsi" w:cstheme="minorBidi"/>
              <w:b w:val="0"/>
              <w:noProof/>
              <w:sz w:val="22"/>
              <w:szCs w:val="22"/>
              <w:lang w:val="da-DK" w:eastAsia="da-DK"/>
            </w:rPr>
          </w:pPr>
          <w:hyperlink w:anchor="_Toc526254937" w:history="1">
            <w:r w:rsidR="00590932" w:rsidRPr="003550F6">
              <w:rPr>
                <w:rStyle w:val="Hyperlink"/>
                <w:noProof/>
              </w:rPr>
              <w:t>2</w:t>
            </w:r>
            <w:r w:rsidR="00590932">
              <w:rPr>
                <w:rFonts w:asciiTheme="minorHAnsi" w:eastAsiaTheme="minorEastAsia" w:hAnsiTheme="minorHAnsi" w:cstheme="minorBidi"/>
                <w:b w:val="0"/>
                <w:noProof/>
                <w:sz w:val="22"/>
                <w:szCs w:val="22"/>
                <w:lang w:val="da-DK" w:eastAsia="da-DK"/>
              </w:rPr>
              <w:tab/>
            </w:r>
            <w:r w:rsidR="00590932" w:rsidRPr="003550F6">
              <w:rPr>
                <w:rStyle w:val="Hyperlink"/>
                <w:noProof/>
              </w:rPr>
              <w:t>Description and technical characteristics of video PMSE applications considered in this Report</w:t>
            </w:r>
            <w:r w:rsidR="00590932">
              <w:rPr>
                <w:noProof/>
                <w:webHidden/>
              </w:rPr>
              <w:tab/>
            </w:r>
            <w:r w:rsidR="00590932">
              <w:rPr>
                <w:noProof/>
                <w:webHidden/>
              </w:rPr>
              <w:fldChar w:fldCharType="begin"/>
            </w:r>
            <w:r w:rsidR="00590932">
              <w:rPr>
                <w:noProof/>
                <w:webHidden/>
              </w:rPr>
              <w:instrText xml:space="preserve"> PAGEREF _Toc526254937 \h </w:instrText>
            </w:r>
            <w:r w:rsidR="00590932">
              <w:rPr>
                <w:noProof/>
                <w:webHidden/>
              </w:rPr>
            </w:r>
            <w:r w:rsidR="00590932">
              <w:rPr>
                <w:noProof/>
                <w:webHidden/>
              </w:rPr>
              <w:fldChar w:fldCharType="separate"/>
            </w:r>
            <w:r w:rsidR="00590932">
              <w:rPr>
                <w:noProof/>
                <w:webHidden/>
              </w:rPr>
              <w:t>8</w:t>
            </w:r>
            <w:r w:rsidR="00590932">
              <w:rPr>
                <w:noProof/>
                <w:webHidden/>
              </w:rPr>
              <w:fldChar w:fldCharType="end"/>
            </w:r>
          </w:hyperlink>
        </w:p>
        <w:p w:rsidR="00590932" w:rsidRDefault="00BE7CC8">
          <w:pPr>
            <w:pStyle w:val="TOC2"/>
            <w:rPr>
              <w:rFonts w:asciiTheme="minorHAnsi" w:eastAsiaTheme="minorEastAsia" w:hAnsiTheme="minorHAnsi" w:cstheme="minorBidi"/>
              <w:bCs w:val="0"/>
              <w:sz w:val="22"/>
              <w:szCs w:val="22"/>
              <w:lang w:val="da-DK" w:eastAsia="da-DK"/>
            </w:rPr>
          </w:pPr>
          <w:hyperlink w:anchor="_Toc526254938" w:history="1">
            <w:r w:rsidR="00590932" w:rsidRPr="003550F6">
              <w:rPr>
                <w:rStyle w:val="Hyperlink"/>
              </w:rPr>
              <w:t>2.1</w:t>
            </w:r>
            <w:r w:rsidR="00590932">
              <w:rPr>
                <w:rFonts w:asciiTheme="minorHAnsi" w:eastAsiaTheme="minorEastAsia" w:hAnsiTheme="minorHAnsi" w:cstheme="minorBidi"/>
                <w:bCs w:val="0"/>
                <w:sz w:val="22"/>
                <w:szCs w:val="22"/>
                <w:lang w:val="da-DK" w:eastAsia="da-DK"/>
              </w:rPr>
              <w:tab/>
            </w:r>
            <w:r w:rsidR="00590932" w:rsidRPr="003550F6">
              <w:rPr>
                <w:rStyle w:val="Hyperlink"/>
              </w:rPr>
              <w:t>Description of video PMSE applications considered in this Report</w:t>
            </w:r>
            <w:r w:rsidR="00590932">
              <w:rPr>
                <w:webHidden/>
              </w:rPr>
              <w:tab/>
            </w:r>
            <w:r w:rsidR="00590932">
              <w:rPr>
                <w:webHidden/>
              </w:rPr>
              <w:fldChar w:fldCharType="begin"/>
            </w:r>
            <w:r w:rsidR="00590932">
              <w:rPr>
                <w:webHidden/>
              </w:rPr>
              <w:instrText xml:space="preserve"> PAGEREF _Toc526254938 \h </w:instrText>
            </w:r>
            <w:r w:rsidR="00590932">
              <w:rPr>
                <w:webHidden/>
              </w:rPr>
            </w:r>
            <w:r w:rsidR="00590932">
              <w:rPr>
                <w:webHidden/>
              </w:rPr>
              <w:fldChar w:fldCharType="separate"/>
            </w:r>
            <w:r w:rsidR="00590932">
              <w:rPr>
                <w:webHidden/>
              </w:rPr>
              <w:t>8</w:t>
            </w:r>
            <w:r w:rsidR="00590932">
              <w:rPr>
                <w:webHidden/>
              </w:rPr>
              <w:fldChar w:fldCharType="end"/>
            </w:r>
          </w:hyperlink>
        </w:p>
        <w:p w:rsidR="00590932" w:rsidRDefault="00BE7CC8">
          <w:pPr>
            <w:pStyle w:val="TOC2"/>
            <w:rPr>
              <w:rFonts w:asciiTheme="minorHAnsi" w:eastAsiaTheme="minorEastAsia" w:hAnsiTheme="minorHAnsi" w:cstheme="minorBidi"/>
              <w:bCs w:val="0"/>
              <w:sz w:val="22"/>
              <w:szCs w:val="22"/>
              <w:lang w:val="da-DK" w:eastAsia="da-DK"/>
            </w:rPr>
          </w:pPr>
          <w:hyperlink w:anchor="_Toc526254939" w:history="1">
            <w:r w:rsidR="00590932" w:rsidRPr="003550F6">
              <w:rPr>
                <w:rStyle w:val="Hyperlink"/>
              </w:rPr>
              <w:t>2.2</w:t>
            </w:r>
            <w:r w:rsidR="00590932">
              <w:rPr>
                <w:rFonts w:asciiTheme="minorHAnsi" w:eastAsiaTheme="minorEastAsia" w:hAnsiTheme="minorHAnsi" w:cstheme="minorBidi"/>
                <w:bCs w:val="0"/>
                <w:sz w:val="22"/>
                <w:szCs w:val="22"/>
                <w:lang w:val="da-DK" w:eastAsia="da-DK"/>
              </w:rPr>
              <w:tab/>
            </w:r>
            <w:r w:rsidR="00590932" w:rsidRPr="003550F6">
              <w:rPr>
                <w:rStyle w:val="Hyperlink"/>
              </w:rPr>
              <w:t>Technical characteristics of video PMSE in the band 2700-2900 MHz</w:t>
            </w:r>
            <w:r w:rsidR="00590932">
              <w:rPr>
                <w:webHidden/>
              </w:rPr>
              <w:tab/>
            </w:r>
            <w:r w:rsidR="00590932">
              <w:rPr>
                <w:webHidden/>
              </w:rPr>
              <w:fldChar w:fldCharType="begin"/>
            </w:r>
            <w:r w:rsidR="00590932">
              <w:rPr>
                <w:webHidden/>
              </w:rPr>
              <w:instrText xml:space="preserve"> PAGEREF _Toc526254939 \h </w:instrText>
            </w:r>
            <w:r w:rsidR="00590932">
              <w:rPr>
                <w:webHidden/>
              </w:rPr>
            </w:r>
            <w:r w:rsidR="00590932">
              <w:rPr>
                <w:webHidden/>
              </w:rPr>
              <w:fldChar w:fldCharType="separate"/>
            </w:r>
            <w:r w:rsidR="00590932">
              <w:rPr>
                <w:webHidden/>
              </w:rPr>
              <w:t>10</w:t>
            </w:r>
            <w:r w:rsidR="00590932">
              <w:rPr>
                <w:webHidden/>
              </w:rPr>
              <w:fldChar w:fldCharType="end"/>
            </w:r>
          </w:hyperlink>
        </w:p>
        <w:p w:rsidR="00590932" w:rsidRDefault="00BE7CC8">
          <w:pPr>
            <w:pStyle w:val="TOC1"/>
            <w:rPr>
              <w:rFonts w:asciiTheme="minorHAnsi" w:eastAsiaTheme="minorEastAsia" w:hAnsiTheme="minorHAnsi" w:cstheme="minorBidi"/>
              <w:b w:val="0"/>
              <w:noProof/>
              <w:sz w:val="22"/>
              <w:szCs w:val="22"/>
              <w:lang w:val="da-DK" w:eastAsia="da-DK"/>
            </w:rPr>
          </w:pPr>
          <w:hyperlink w:anchor="_Toc526254940" w:history="1">
            <w:r w:rsidR="00590932" w:rsidRPr="003550F6">
              <w:rPr>
                <w:rStyle w:val="Hyperlink"/>
                <w:noProof/>
              </w:rPr>
              <w:t>3</w:t>
            </w:r>
            <w:r w:rsidR="00590932">
              <w:rPr>
                <w:rFonts w:asciiTheme="minorHAnsi" w:eastAsiaTheme="minorEastAsia" w:hAnsiTheme="minorHAnsi" w:cstheme="minorBidi"/>
                <w:b w:val="0"/>
                <w:noProof/>
                <w:sz w:val="22"/>
                <w:szCs w:val="22"/>
                <w:lang w:val="da-DK" w:eastAsia="da-DK"/>
              </w:rPr>
              <w:tab/>
            </w:r>
            <w:r w:rsidR="00590932" w:rsidRPr="003550F6">
              <w:rPr>
                <w:rStyle w:val="Hyperlink"/>
                <w:noProof/>
              </w:rPr>
              <w:t>Radio services and technical characteristics of incumbent systems using the band 2700-2900 MHz and the adjacent bands</w:t>
            </w:r>
            <w:r w:rsidR="00590932">
              <w:rPr>
                <w:noProof/>
                <w:webHidden/>
              </w:rPr>
              <w:tab/>
            </w:r>
            <w:r w:rsidR="00590932">
              <w:rPr>
                <w:noProof/>
                <w:webHidden/>
              </w:rPr>
              <w:fldChar w:fldCharType="begin"/>
            </w:r>
            <w:r w:rsidR="00590932">
              <w:rPr>
                <w:noProof/>
                <w:webHidden/>
              </w:rPr>
              <w:instrText xml:space="preserve"> PAGEREF _Toc526254940 \h </w:instrText>
            </w:r>
            <w:r w:rsidR="00590932">
              <w:rPr>
                <w:noProof/>
                <w:webHidden/>
              </w:rPr>
            </w:r>
            <w:r w:rsidR="00590932">
              <w:rPr>
                <w:noProof/>
                <w:webHidden/>
              </w:rPr>
              <w:fldChar w:fldCharType="separate"/>
            </w:r>
            <w:r w:rsidR="00590932">
              <w:rPr>
                <w:noProof/>
                <w:webHidden/>
              </w:rPr>
              <w:t>11</w:t>
            </w:r>
            <w:r w:rsidR="00590932">
              <w:rPr>
                <w:noProof/>
                <w:webHidden/>
              </w:rPr>
              <w:fldChar w:fldCharType="end"/>
            </w:r>
          </w:hyperlink>
        </w:p>
        <w:p w:rsidR="00590932" w:rsidRDefault="00BE7CC8">
          <w:pPr>
            <w:pStyle w:val="TOC2"/>
            <w:rPr>
              <w:rFonts w:asciiTheme="minorHAnsi" w:eastAsiaTheme="minorEastAsia" w:hAnsiTheme="minorHAnsi" w:cstheme="minorBidi"/>
              <w:bCs w:val="0"/>
              <w:sz w:val="22"/>
              <w:szCs w:val="22"/>
              <w:lang w:val="da-DK" w:eastAsia="da-DK"/>
            </w:rPr>
          </w:pPr>
          <w:hyperlink w:anchor="_Toc526254941" w:history="1">
            <w:r w:rsidR="00590932" w:rsidRPr="003550F6">
              <w:rPr>
                <w:rStyle w:val="Hyperlink"/>
              </w:rPr>
              <w:t>3.1</w:t>
            </w:r>
            <w:r w:rsidR="00590932">
              <w:rPr>
                <w:rFonts w:asciiTheme="minorHAnsi" w:eastAsiaTheme="minorEastAsia" w:hAnsiTheme="minorHAnsi" w:cstheme="minorBidi"/>
                <w:bCs w:val="0"/>
                <w:sz w:val="22"/>
                <w:szCs w:val="22"/>
                <w:lang w:val="da-DK" w:eastAsia="da-DK"/>
              </w:rPr>
              <w:tab/>
            </w:r>
            <w:r w:rsidR="00590932" w:rsidRPr="003550F6">
              <w:rPr>
                <w:rStyle w:val="Hyperlink"/>
              </w:rPr>
              <w:t>Use of the band 2700-2900 MHz</w:t>
            </w:r>
            <w:r w:rsidR="00590932">
              <w:rPr>
                <w:webHidden/>
              </w:rPr>
              <w:tab/>
            </w:r>
            <w:r w:rsidR="00590932">
              <w:rPr>
                <w:webHidden/>
              </w:rPr>
              <w:fldChar w:fldCharType="begin"/>
            </w:r>
            <w:r w:rsidR="00590932">
              <w:rPr>
                <w:webHidden/>
              </w:rPr>
              <w:instrText xml:space="preserve"> PAGEREF _Toc526254941 \h </w:instrText>
            </w:r>
            <w:r w:rsidR="00590932">
              <w:rPr>
                <w:webHidden/>
              </w:rPr>
            </w:r>
            <w:r w:rsidR="00590932">
              <w:rPr>
                <w:webHidden/>
              </w:rPr>
              <w:fldChar w:fldCharType="separate"/>
            </w:r>
            <w:r w:rsidR="00590932">
              <w:rPr>
                <w:webHidden/>
              </w:rPr>
              <w:t>11</w:t>
            </w:r>
            <w:r w:rsidR="00590932">
              <w:rPr>
                <w:webHidden/>
              </w:rPr>
              <w:fldChar w:fldCharType="end"/>
            </w:r>
          </w:hyperlink>
        </w:p>
        <w:p w:rsidR="00590932" w:rsidRDefault="00BE7CC8">
          <w:pPr>
            <w:pStyle w:val="TOC2"/>
            <w:rPr>
              <w:rFonts w:asciiTheme="minorHAnsi" w:eastAsiaTheme="minorEastAsia" w:hAnsiTheme="minorHAnsi" w:cstheme="minorBidi"/>
              <w:bCs w:val="0"/>
              <w:sz w:val="22"/>
              <w:szCs w:val="22"/>
              <w:lang w:val="da-DK" w:eastAsia="da-DK"/>
            </w:rPr>
          </w:pPr>
          <w:hyperlink w:anchor="_Toc526254942" w:history="1">
            <w:r w:rsidR="00590932" w:rsidRPr="003550F6">
              <w:rPr>
                <w:rStyle w:val="Hyperlink"/>
              </w:rPr>
              <w:t>3.2</w:t>
            </w:r>
            <w:r w:rsidR="00590932">
              <w:rPr>
                <w:rFonts w:asciiTheme="minorHAnsi" w:eastAsiaTheme="minorEastAsia" w:hAnsiTheme="minorHAnsi" w:cstheme="minorBidi"/>
                <w:bCs w:val="0"/>
                <w:sz w:val="22"/>
                <w:szCs w:val="22"/>
                <w:lang w:val="da-DK" w:eastAsia="da-DK"/>
              </w:rPr>
              <w:tab/>
            </w:r>
            <w:r w:rsidR="00590932" w:rsidRPr="003550F6">
              <w:rPr>
                <w:rStyle w:val="Hyperlink"/>
              </w:rPr>
              <w:t>Use of the band above 2900 MHz</w:t>
            </w:r>
            <w:r w:rsidR="00590932">
              <w:rPr>
                <w:webHidden/>
              </w:rPr>
              <w:tab/>
            </w:r>
            <w:r w:rsidR="00590932">
              <w:rPr>
                <w:webHidden/>
              </w:rPr>
              <w:fldChar w:fldCharType="begin"/>
            </w:r>
            <w:r w:rsidR="00590932">
              <w:rPr>
                <w:webHidden/>
              </w:rPr>
              <w:instrText xml:space="preserve"> PAGEREF _Toc526254942 \h </w:instrText>
            </w:r>
            <w:r w:rsidR="00590932">
              <w:rPr>
                <w:webHidden/>
              </w:rPr>
            </w:r>
            <w:r w:rsidR="00590932">
              <w:rPr>
                <w:webHidden/>
              </w:rPr>
              <w:fldChar w:fldCharType="separate"/>
            </w:r>
            <w:r w:rsidR="00590932">
              <w:rPr>
                <w:webHidden/>
              </w:rPr>
              <w:t>12</w:t>
            </w:r>
            <w:r w:rsidR="00590932">
              <w:rPr>
                <w:webHidden/>
              </w:rPr>
              <w:fldChar w:fldCharType="end"/>
            </w:r>
          </w:hyperlink>
        </w:p>
        <w:p w:rsidR="00590932" w:rsidRDefault="00BE7CC8">
          <w:pPr>
            <w:pStyle w:val="TOC2"/>
            <w:rPr>
              <w:rFonts w:asciiTheme="minorHAnsi" w:eastAsiaTheme="minorEastAsia" w:hAnsiTheme="minorHAnsi" w:cstheme="minorBidi"/>
              <w:bCs w:val="0"/>
              <w:sz w:val="22"/>
              <w:szCs w:val="22"/>
              <w:lang w:val="da-DK" w:eastAsia="da-DK"/>
            </w:rPr>
          </w:pPr>
          <w:hyperlink w:anchor="_Toc526254943" w:history="1">
            <w:r w:rsidR="00590932" w:rsidRPr="003550F6">
              <w:rPr>
                <w:rStyle w:val="Hyperlink"/>
              </w:rPr>
              <w:t>3.3</w:t>
            </w:r>
            <w:r w:rsidR="00590932">
              <w:rPr>
                <w:rFonts w:asciiTheme="minorHAnsi" w:eastAsiaTheme="minorEastAsia" w:hAnsiTheme="minorHAnsi" w:cstheme="minorBidi"/>
                <w:bCs w:val="0"/>
                <w:sz w:val="22"/>
                <w:szCs w:val="22"/>
                <w:lang w:val="da-DK" w:eastAsia="da-DK"/>
              </w:rPr>
              <w:tab/>
            </w:r>
            <w:r w:rsidR="00590932" w:rsidRPr="003550F6">
              <w:rPr>
                <w:rStyle w:val="Hyperlink"/>
              </w:rPr>
              <w:t>Use of the band 2690-2700 MHz</w:t>
            </w:r>
            <w:r w:rsidR="00590932">
              <w:rPr>
                <w:webHidden/>
              </w:rPr>
              <w:tab/>
            </w:r>
            <w:r w:rsidR="00590932">
              <w:rPr>
                <w:webHidden/>
              </w:rPr>
              <w:fldChar w:fldCharType="begin"/>
            </w:r>
            <w:r w:rsidR="00590932">
              <w:rPr>
                <w:webHidden/>
              </w:rPr>
              <w:instrText xml:space="preserve"> PAGEREF _Toc526254943 \h </w:instrText>
            </w:r>
            <w:r w:rsidR="00590932">
              <w:rPr>
                <w:webHidden/>
              </w:rPr>
            </w:r>
            <w:r w:rsidR="00590932">
              <w:rPr>
                <w:webHidden/>
              </w:rPr>
              <w:fldChar w:fldCharType="separate"/>
            </w:r>
            <w:r w:rsidR="00590932">
              <w:rPr>
                <w:webHidden/>
              </w:rPr>
              <w:t>12</w:t>
            </w:r>
            <w:r w:rsidR="00590932">
              <w:rPr>
                <w:webHidden/>
              </w:rPr>
              <w:fldChar w:fldCharType="end"/>
            </w:r>
          </w:hyperlink>
        </w:p>
        <w:p w:rsidR="00590932" w:rsidRDefault="00BE7CC8">
          <w:pPr>
            <w:pStyle w:val="TOC3"/>
            <w:rPr>
              <w:rFonts w:asciiTheme="minorHAnsi" w:eastAsiaTheme="minorEastAsia" w:hAnsiTheme="minorHAnsi" w:cstheme="minorBidi"/>
              <w:sz w:val="22"/>
              <w:szCs w:val="22"/>
              <w:lang w:val="da-DK" w:eastAsia="da-DK"/>
            </w:rPr>
          </w:pPr>
          <w:hyperlink w:anchor="_Toc526254944" w:history="1">
            <w:r w:rsidR="00590932" w:rsidRPr="003550F6">
              <w:rPr>
                <w:rStyle w:val="Hyperlink"/>
              </w:rPr>
              <w:t>3.3.1</w:t>
            </w:r>
            <w:r w:rsidR="00590932">
              <w:rPr>
                <w:rFonts w:asciiTheme="minorHAnsi" w:eastAsiaTheme="minorEastAsia" w:hAnsiTheme="minorHAnsi" w:cstheme="minorBidi"/>
                <w:sz w:val="22"/>
                <w:szCs w:val="22"/>
                <w:lang w:val="da-DK" w:eastAsia="da-DK"/>
              </w:rPr>
              <w:tab/>
            </w:r>
            <w:r w:rsidR="00590932" w:rsidRPr="003550F6">
              <w:rPr>
                <w:rStyle w:val="Hyperlink"/>
              </w:rPr>
              <w:t>Technical characteristics of Earth</w:t>
            </w:r>
            <w:r w:rsidR="00590932" w:rsidRPr="003550F6">
              <w:rPr>
                <w:rStyle w:val="Hyperlink"/>
                <w:lang w:val="en-US"/>
              </w:rPr>
              <w:t xml:space="preserve"> </w:t>
            </w:r>
            <w:r w:rsidR="00590932" w:rsidRPr="003550F6">
              <w:rPr>
                <w:rStyle w:val="Hyperlink"/>
              </w:rPr>
              <w:t>exploration-satellite (passive)</w:t>
            </w:r>
            <w:r w:rsidR="00590932">
              <w:rPr>
                <w:webHidden/>
              </w:rPr>
              <w:tab/>
            </w:r>
            <w:r w:rsidR="00590932">
              <w:rPr>
                <w:webHidden/>
              </w:rPr>
              <w:fldChar w:fldCharType="begin"/>
            </w:r>
            <w:r w:rsidR="00590932">
              <w:rPr>
                <w:webHidden/>
              </w:rPr>
              <w:instrText xml:space="preserve"> PAGEREF _Toc526254944 \h </w:instrText>
            </w:r>
            <w:r w:rsidR="00590932">
              <w:rPr>
                <w:webHidden/>
              </w:rPr>
            </w:r>
            <w:r w:rsidR="00590932">
              <w:rPr>
                <w:webHidden/>
              </w:rPr>
              <w:fldChar w:fldCharType="separate"/>
            </w:r>
            <w:r w:rsidR="00590932">
              <w:rPr>
                <w:webHidden/>
              </w:rPr>
              <w:t>12</w:t>
            </w:r>
            <w:r w:rsidR="00590932">
              <w:rPr>
                <w:webHidden/>
              </w:rPr>
              <w:fldChar w:fldCharType="end"/>
            </w:r>
          </w:hyperlink>
        </w:p>
        <w:p w:rsidR="00590932" w:rsidRDefault="00BE7CC8">
          <w:pPr>
            <w:pStyle w:val="TOC3"/>
            <w:rPr>
              <w:rFonts w:asciiTheme="minorHAnsi" w:eastAsiaTheme="minorEastAsia" w:hAnsiTheme="minorHAnsi" w:cstheme="minorBidi"/>
              <w:sz w:val="22"/>
              <w:szCs w:val="22"/>
              <w:lang w:val="da-DK" w:eastAsia="da-DK"/>
            </w:rPr>
          </w:pPr>
          <w:hyperlink w:anchor="_Toc526254945" w:history="1">
            <w:r w:rsidR="00590932" w:rsidRPr="003550F6">
              <w:rPr>
                <w:rStyle w:val="Hyperlink"/>
              </w:rPr>
              <w:t>3.3.2</w:t>
            </w:r>
            <w:r w:rsidR="00590932">
              <w:rPr>
                <w:rFonts w:asciiTheme="minorHAnsi" w:eastAsiaTheme="minorEastAsia" w:hAnsiTheme="minorHAnsi" w:cstheme="minorBidi"/>
                <w:sz w:val="22"/>
                <w:szCs w:val="22"/>
                <w:lang w:val="da-DK" w:eastAsia="da-DK"/>
              </w:rPr>
              <w:tab/>
            </w:r>
            <w:r w:rsidR="00590932" w:rsidRPr="003550F6">
              <w:rPr>
                <w:rStyle w:val="Hyperlink"/>
              </w:rPr>
              <w:t>Technical characteristics of radio astronomy</w:t>
            </w:r>
            <w:r w:rsidR="00590932">
              <w:rPr>
                <w:webHidden/>
              </w:rPr>
              <w:tab/>
            </w:r>
            <w:r w:rsidR="00590932">
              <w:rPr>
                <w:webHidden/>
              </w:rPr>
              <w:fldChar w:fldCharType="begin"/>
            </w:r>
            <w:r w:rsidR="00590932">
              <w:rPr>
                <w:webHidden/>
              </w:rPr>
              <w:instrText xml:space="preserve"> PAGEREF _Toc526254945 \h </w:instrText>
            </w:r>
            <w:r w:rsidR="00590932">
              <w:rPr>
                <w:webHidden/>
              </w:rPr>
            </w:r>
            <w:r w:rsidR="00590932">
              <w:rPr>
                <w:webHidden/>
              </w:rPr>
              <w:fldChar w:fldCharType="separate"/>
            </w:r>
            <w:r w:rsidR="00590932">
              <w:rPr>
                <w:webHidden/>
              </w:rPr>
              <w:t>12</w:t>
            </w:r>
            <w:r w:rsidR="00590932">
              <w:rPr>
                <w:webHidden/>
              </w:rPr>
              <w:fldChar w:fldCharType="end"/>
            </w:r>
          </w:hyperlink>
        </w:p>
        <w:p w:rsidR="00590932" w:rsidRDefault="00BE7CC8">
          <w:pPr>
            <w:pStyle w:val="TOC3"/>
            <w:rPr>
              <w:rFonts w:asciiTheme="minorHAnsi" w:eastAsiaTheme="minorEastAsia" w:hAnsiTheme="minorHAnsi" w:cstheme="minorBidi"/>
              <w:sz w:val="22"/>
              <w:szCs w:val="22"/>
              <w:lang w:val="da-DK" w:eastAsia="da-DK"/>
            </w:rPr>
          </w:pPr>
          <w:hyperlink w:anchor="_Toc526254946" w:history="1">
            <w:r w:rsidR="00590932" w:rsidRPr="003550F6">
              <w:rPr>
                <w:rStyle w:val="Hyperlink"/>
              </w:rPr>
              <w:t>3.3.3</w:t>
            </w:r>
            <w:r w:rsidR="00590932">
              <w:rPr>
                <w:rFonts w:asciiTheme="minorHAnsi" w:eastAsiaTheme="minorEastAsia" w:hAnsiTheme="minorHAnsi" w:cstheme="minorBidi"/>
                <w:sz w:val="22"/>
                <w:szCs w:val="22"/>
                <w:lang w:val="da-DK" w:eastAsia="da-DK"/>
              </w:rPr>
              <w:tab/>
            </w:r>
            <w:r w:rsidR="00590932" w:rsidRPr="003550F6">
              <w:rPr>
                <w:rStyle w:val="Hyperlink"/>
              </w:rPr>
              <w:t>Technical characteristics of space research (passive)</w:t>
            </w:r>
            <w:r w:rsidR="00590932">
              <w:rPr>
                <w:webHidden/>
              </w:rPr>
              <w:tab/>
            </w:r>
            <w:r w:rsidR="00590932">
              <w:rPr>
                <w:webHidden/>
              </w:rPr>
              <w:fldChar w:fldCharType="begin"/>
            </w:r>
            <w:r w:rsidR="00590932">
              <w:rPr>
                <w:webHidden/>
              </w:rPr>
              <w:instrText xml:space="preserve"> PAGEREF _Toc526254946 \h </w:instrText>
            </w:r>
            <w:r w:rsidR="00590932">
              <w:rPr>
                <w:webHidden/>
              </w:rPr>
            </w:r>
            <w:r w:rsidR="00590932">
              <w:rPr>
                <w:webHidden/>
              </w:rPr>
              <w:fldChar w:fldCharType="separate"/>
            </w:r>
            <w:r w:rsidR="00590932">
              <w:rPr>
                <w:webHidden/>
              </w:rPr>
              <w:t>13</w:t>
            </w:r>
            <w:r w:rsidR="00590932">
              <w:rPr>
                <w:webHidden/>
              </w:rPr>
              <w:fldChar w:fldCharType="end"/>
            </w:r>
          </w:hyperlink>
        </w:p>
        <w:p w:rsidR="00590932" w:rsidRDefault="00BE7CC8">
          <w:pPr>
            <w:pStyle w:val="TOC2"/>
            <w:rPr>
              <w:rFonts w:asciiTheme="minorHAnsi" w:eastAsiaTheme="minorEastAsia" w:hAnsiTheme="minorHAnsi" w:cstheme="minorBidi"/>
              <w:bCs w:val="0"/>
              <w:sz w:val="22"/>
              <w:szCs w:val="22"/>
              <w:lang w:val="da-DK" w:eastAsia="da-DK"/>
            </w:rPr>
          </w:pPr>
          <w:hyperlink w:anchor="_Toc526254947" w:history="1">
            <w:r w:rsidR="00590932" w:rsidRPr="003550F6">
              <w:rPr>
                <w:rStyle w:val="Hyperlink"/>
              </w:rPr>
              <w:t>3.4</w:t>
            </w:r>
            <w:r w:rsidR="00590932">
              <w:rPr>
                <w:rFonts w:asciiTheme="minorHAnsi" w:eastAsiaTheme="minorEastAsia" w:hAnsiTheme="minorHAnsi" w:cstheme="minorBidi"/>
                <w:bCs w:val="0"/>
                <w:sz w:val="22"/>
                <w:szCs w:val="22"/>
                <w:lang w:val="da-DK" w:eastAsia="da-DK"/>
              </w:rPr>
              <w:tab/>
            </w:r>
            <w:r w:rsidR="00590932" w:rsidRPr="003550F6">
              <w:rPr>
                <w:rStyle w:val="Hyperlink"/>
              </w:rPr>
              <w:t>Use of the band below 2690 MHz</w:t>
            </w:r>
            <w:r w:rsidR="00590932">
              <w:rPr>
                <w:webHidden/>
              </w:rPr>
              <w:tab/>
            </w:r>
            <w:r w:rsidR="00590932">
              <w:rPr>
                <w:webHidden/>
              </w:rPr>
              <w:fldChar w:fldCharType="begin"/>
            </w:r>
            <w:r w:rsidR="00590932">
              <w:rPr>
                <w:webHidden/>
              </w:rPr>
              <w:instrText xml:space="preserve"> PAGEREF _Toc526254947 \h </w:instrText>
            </w:r>
            <w:r w:rsidR="00590932">
              <w:rPr>
                <w:webHidden/>
              </w:rPr>
            </w:r>
            <w:r w:rsidR="00590932">
              <w:rPr>
                <w:webHidden/>
              </w:rPr>
              <w:fldChar w:fldCharType="separate"/>
            </w:r>
            <w:r w:rsidR="00590932">
              <w:rPr>
                <w:webHidden/>
              </w:rPr>
              <w:t>13</w:t>
            </w:r>
            <w:r w:rsidR="00590932">
              <w:rPr>
                <w:webHidden/>
              </w:rPr>
              <w:fldChar w:fldCharType="end"/>
            </w:r>
          </w:hyperlink>
        </w:p>
        <w:p w:rsidR="00590932" w:rsidRDefault="00BE7CC8">
          <w:pPr>
            <w:pStyle w:val="TOC1"/>
            <w:rPr>
              <w:rFonts w:asciiTheme="minorHAnsi" w:eastAsiaTheme="minorEastAsia" w:hAnsiTheme="minorHAnsi" w:cstheme="minorBidi"/>
              <w:b w:val="0"/>
              <w:noProof/>
              <w:sz w:val="22"/>
              <w:szCs w:val="22"/>
              <w:lang w:val="da-DK" w:eastAsia="da-DK"/>
            </w:rPr>
          </w:pPr>
          <w:hyperlink w:anchor="_Toc526254948" w:history="1">
            <w:r w:rsidR="00590932" w:rsidRPr="003550F6">
              <w:rPr>
                <w:rStyle w:val="Hyperlink"/>
                <w:noProof/>
              </w:rPr>
              <w:t>4</w:t>
            </w:r>
            <w:r w:rsidR="00590932">
              <w:rPr>
                <w:rFonts w:asciiTheme="minorHAnsi" w:eastAsiaTheme="minorEastAsia" w:hAnsiTheme="minorHAnsi" w:cstheme="minorBidi"/>
                <w:b w:val="0"/>
                <w:noProof/>
                <w:sz w:val="22"/>
                <w:szCs w:val="22"/>
                <w:lang w:val="da-DK" w:eastAsia="da-DK"/>
              </w:rPr>
              <w:tab/>
            </w:r>
            <w:r w:rsidR="00590932" w:rsidRPr="003550F6">
              <w:rPr>
                <w:rStyle w:val="Hyperlink"/>
                <w:noProof/>
              </w:rPr>
              <w:t>Summary of the technical conditions for video PMSE in the frequency band 2700-2900 MHz</w:t>
            </w:r>
            <w:r w:rsidR="00590932">
              <w:rPr>
                <w:noProof/>
                <w:webHidden/>
              </w:rPr>
              <w:tab/>
            </w:r>
            <w:r w:rsidR="00590932">
              <w:rPr>
                <w:noProof/>
                <w:webHidden/>
              </w:rPr>
              <w:fldChar w:fldCharType="begin"/>
            </w:r>
            <w:r w:rsidR="00590932">
              <w:rPr>
                <w:noProof/>
                <w:webHidden/>
              </w:rPr>
              <w:instrText xml:space="preserve"> PAGEREF _Toc526254948 \h </w:instrText>
            </w:r>
            <w:r w:rsidR="00590932">
              <w:rPr>
                <w:noProof/>
                <w:webHidden/>
              </w:rPr>
            </w:r>
            <w:r w:rsidR="00590932">
              <w:rPr>
                <w:noProof/>
                <w:webHidden/>
              </w:rPr>
              <w:fldChar w:fldCharType="separate"/>
            </w:r>
            <w:r w:rsidR="00590932">
              <w:rPr>
                <w:noProof/>
                <w:webHidden/>
              </w:rPr>
              <w:t>14</w:t>
            </w:r>
            <w:r w:rsidR="00590932">
              <w:rPr>
                <w:noProof/>
                <w:webHidden/>
              </w:rPr>
              <w:fldChar w:fldCharType="end"/>
            </w:r>
          </w:hyperlink>
        </w:p>
        <w:p w:rsidR="00590932" w:rsidRDefault="00BE7CC8">
          <w:pPr>
            <w:pStyle w:val="TOC1"/>
            <w:rPr>
              <w:rFonts w:asciiTheme="minorHAnsi" w:eastAsiaTheme="minorEastAsia" w:hAnsiTheme="minorHAnsi" w:cstheme="minorBidi"/>
              <w:b w:val="0"/>
              <w:noProof/>
              <w:sz w:val="22"/>
              <w:szCs w:val="22"/>
              <w:lang w:val="da-DK" w:eastAsia="da-DK"/>
            </w:rPr>
          </w:pPr>
          <w:hyperlink w:anchor="_Toc526254949" w:history="1">
            <w:r w:rsidR="00590932" w:rsidRPr="003550F6">
              <w:rPr>
                <w:rStyle w:val="Hyperlink"/>
                <w:noProof/>
              </w:rPr>
              <w:t>5</w:t>
            </w:r>
            <w:r w:rsidR="00590932">
              <w:rPr>
                <w:rFonts w:asciiTheme="minorHAnsi" w:eastAsiaTheme="minorEastAsia" w:hAnsiTheme="minorHAnsi" w:cstheme="minorBidi"/>
                <w:b w:val="0"/>
                <w:noProof/>
                <w:sz w:val="22"/>
                <w:szCs w:val="22"/>
                <w:lang w:val="da-DK" w:eastAsia="da-DK"/>
              </w:rPr>
              <w:tab/>
            </w:r>
            <w:r w:rsidR="00590932" w:rsidRPr="003550F6">
              <w:rPr>
                <w:rStyle w:val="Hyperlink"/>
                <w:noProof/>
              </w:rPr>
              <w:t>Spectrum sharing framework for the use of video PMSE in the band 2700-2900 MHz</w:t>
            </w:r>
            <w:r w:rsidR="00590932">
              <w:rPr>
                <w:noProof/>
                <w:webHidden/>
              </w:rPr>
              <w:tab/>
            </w:r>
            <w:r w:rsidR="00590932">
              <w:rPr>
                <w:noProof/>
                <w:webHidden/>
              </w:rPr>
              <w:fldChar w:fldCharType="begin"/>
            </w:r>
            <w:r w:rsidR="00590932">
              <w:rPr>
                <w:noProof/>
                <w:webHidden/>
              </w:rPr>
              <w:instrText xml:space="preserve"> PAGEREF _Toc526254949 \h </w:instrText>
            </w:r>
            <w:r w:rsidR="00590932">
              <w:rPr>
                <w:noProof/>
                <w:webHidden/>
              </w:rPr>
            </w:r>
            <w:r w:rsidR="00590932">
              <w:rPr>
                <w:noProof/>
                <w:webHidden/>
              </w:rPr>
              <w:fldChar w:fldCharType="separate"/>
            </w:r>
            <w:r w:rsidR="00590932">
              <w:rPr>
                <w:noProof/>
                <w:webHidden/>
              </w:rPr>
              <w:t>17</w:t>
            </w:r>
            <w:r w:rsidR="00590932">
              <w:rPr>
                <w:noProof/>
                <w:webHidden/>
              </w:rPr>
              <w:fldChar w:fldCharType="end"/>
            </w:r>
          </w:hyperlink>
        </w:p>
        <w:p w:rsidR="00590932" w:rsidRDefault="00BE7CC8">
          <w:pPr>
            <w:pStyle w:val="TOC2"/>
            <w:rPr>
              <w:rFonts w:asciiTheme="minorHAnsi" w:eastAsiaTheme="minorEastAsia" w:hAnsiTheme="minorHAnsi" w:cstheme="minorBidi"/>
              <w:bCs w:val="0"/>
              <w:sz w:val="22"/>
              <w:szCs w:val="22"/>
              <w:lang w:val="da-DK" w:eastAsia="da-DK"/>
            </w:rPr>
          </w:pPr>
          <w:hyperlink w:anchor="_Toc526254950" w:history="1">
            <w:r w:rsidR="00590932" w:rsidRPr="003550F6">
              <w:rPr>
                <w:rStyle w:val="Hyperlink"/>
              </w:rPr>
              <w:t>5.1</w:t>
            </w:r>
            <w:r w:rsidR="00590932">
              <w:rPr>
                <w:rFonts w:asciiTheme="minorHAnsi" w:eastAsiaTheme="minorEastAsia" w:hAnsiTheme="minorHAnsi" w:cstheme="minorBidi"/>
                <w:bCs w:val="0"/>
                <w:sz w:val="22"/>
                <w:szCs w:val="22"/>
                <w:lang w:val="da-DK" w:eastAsia="da-DK"/>
              </w:rPr>
              <w:tab/>
            </w:r>
            <w:r w:rsidR="00590932" w:rsidRPr="003550F6">
              <w:rPr>
                <w:rStyle w:val="Hyperlink"/>
              </w:rPr>
              <w:t>Technical considerations for developing a sharing framework between incumbents and video PMSE within 2700-2900 MHz</w:t>
            </w:r>
            <w:r w:rsidR="00590932">
              <w:rPr>
                <w:webHidden/>
              </w:rPr>
              <w:tab/>
            </w:r>
            <w:r w:rsidR="00590932">
              <w:rPr>
                <w:webHidden/>
              </w:rPr>
              <w:fldChar w:fldCharType="begin"/>
            </w:r>
            <w:r w:rsidR="00590932">
              <w:rPr>
                <w:webHidden/>
              </w:rPr>
              <w:instrText xml:space="preserve"> PAGEREF _Toc526254950 \h </w:instrText>
            </w:r>
            <w:r w:rsidR="00590932">
              <w:rPr>
                <w:webHidden/>
              </w:rPr>
            </w:r>
            <w:r w:rsidR="00590932">
              <w:rPr>
                <w:webHidden/>
              </w:rPr>
              <w:fldChar w:fldCharType="separate"/>
            </w:r>
            <w:r w:rsidR="00590932">
              <w:rPr>
                <w:webHidden/>
              </w:rPr>
              <w:t>17</w:t>
            </w:r>
            <w:r w:rsidR="00590932">
              <w:rPr>
                <w:webHidden/>
              </w:rPr>
              <w:fldChar w:fldCharType="end"/>
            </w:r>
          </w:hyperlink>
        </w:p>
        <w:p w:rsidR="00590932" w:rsidRDefault="00BE7CC8">
          <w:pPr>
            <w:pStyle w:val="TOC3"/>
            <w:rPr>
              <w:rFonts w:asciiTheme="minorHAnsi" w:eastAsiaTheme="minorEastAsia" w:hAnsiTheme="minorHAnsi" w:cstheme="minorBidi"/>
              <w:sz w:val="22"/>
              <w:szCs w:val="22"/>
              <w:lang w:val="da-DK" w:eastAsia="da-DK"/>
            </w:rPr>
          </w:pPr>
          <w:hyperlink w:anchor="_Toc526254951" w:history="1">
            <w:r w:rsidR="00590932" w:rsidRPr="003550F6">
              <w:rPr>
                <w:rStyle w:val="Hyperlink"/>
              </w:rPr>
              <w:t>5.1.1</w:t>
            </w:r>
            <w:r w:rsidR="00590932">
              <w:rPr>
                <w:rFonts w:asciiTheme="minorHAnsi" w:eastAsiaTheme="minorEastAsia" w:hAnsiTheme="minorHAnsi" w:cstheme="minorBidi"/>
                <w:sz w:val="22"/>
                <w:szCs w:val="22"/>
                <w:lang w:val="da-DK" w:eastAsia="da-DK"/>
              </w:rPr>
              <w:tab/>
            </w:r>
            <w:r w:rsidR="00590932" w:rsidRPr="003550F6">
              <w:rPr>
                <w:rStyle w:val="Hyperlink"/>
              </w:rPr>
              <w:t>Step 1: Estimation of the operational footprint of incumbents</w:t>
            </w:r>
            <w:r w:rsidR="00590932">
              <w:rPr>
                <w:webHidden/>
              </w:rPr>
              <w:tab/>
            </w:r>
            <w:r w:rsidR="00590932">
              <w:rPr>
                <w:webHidden/>
              </w:rPr>
              <w:fldChar w:fldCharType="begin"/>
            </w:r>
            <w:r w:rsidR="00590932">
              <w:rPr>
                <w:webHidden/>
              </w:rPr>
              <w:instrText xml:space="preserve"> PAGEREF _Toc526254951 \h </w:instrText>
            </w:r>
            <w:r w:rsidR="00590932">
              <w:rPr>
                <w:webHidden/>
              </w:rPr>
            </w:r>
            <w:r w:rsidR="00590932">
              <w:rPr>
                <w:webHidden/>
              </w:rPr>
              <w:fldChar w:fldCharType="separate"/>
            </w:r>
            <w:r w:rsidR="00590932">
              <w:rPr>
                <w:webHidden/>
              </w:rPr>
              <w:t>17</w:t>
            </w:r>
            <w:r w:rsidR="00590932">
              <w:rPr>
                <w:webHidden/>
              </w:rPr>
              <w:fldChar w:fldCharType="end"/>
            </w:r>
          </w:hyperlink>
        </w:p>
        <w:p w:rsidR="00590932" w:rsidRDefault="00BE7CC8">
          <w:pPr>
            <w:pStyle w:val="TOC4"/>
            <w:rPr>
              <w:rFonts w:asciiTheme="minorHAnsi" w:eastAsiaTheme="minorEastAsia" w:hAnsiTheme="minorHAnsi" w:cstheme="minorBidi"/>
              <w:sz w:val="22"/>
              <w:szCs w:val="22"/>
              <w:lang w:val="da-DK" w:eastAsia="da-DK"/>
            </w:rPr>
          </w:pPr>
          <w:hyperlink w:anchor="_Toc526254952" w:history="1">
            <w:r w:rsidR="00590932" w:rsidRPr="003550F6">
              <w:rPr>
                <w:rStyle w:val="Hyperlink"/>
              </w:rPr>
              <w:t>5.1.1.1</w:t>
            </w:r>
            <w:r w:rsidR="00590932">
              <w:rPr>
                <w:rFonts w:asciiTheme="minorHAnsi" w:eastAsiaTheme="minorEastAsia" w:hAnsiTheme="minorHAnsi" w:cstheme="minorBidi"/>
                <w:sz w:val="22"/>
                <w:szCs w:val="22"/>
                <w:lang w:val="da-DK" w:eastAsia="da-DK"/>
              </w:rPr>
              <w:tab/>
            </w:r>
            <w:r w:rsidR="00590932" w:rsidRPr="003550F6">
              <w:rPr>
                <w:rStyle w:val="Hyperlink"/>
              </w:rPr>
              <w:t>Estimation of the operational footprint of radars</w:t>
            </w:r>
            <w:r w:rsidR="00590932">
              <w:rPr>
                <w:webHidden/>
              </w:rPr>
              <w:tab/>
            </w:r>
            <w:r w:rsidR="00590932">
              <w:rPr>
                <w:webHidden/>
              </w:rPr>
              <w:fldChar w:fldCharType="begin"/>
            </w:r>
            <w:r w:rsidR="00590932">
              <w:rPr>
                <w:webHidden/>
              </w:rPr>
              <w:instrText xml:space="preserve"> PAGEREF _Toc526254952 \h </w:instrText>
            </w:r>
            <w:r w:rsidR="00590932">
              <w:rPr>
                <w:webHidden/>
              </w:rPr>
            </w:r>
            <w:r w:rsidR="00590932">
              <w:rPr>
                <w:webHidden/>
              </w:rPr>
              <w:fldChar w:fldCharType="separate"/>
            </w:r>
            <w:r w:rsidR="00590932">
              <w:rPr>
                <w:webHidden/>
              </w:rPr>
              <w:t>17</w:t>
            </w:r>
            <w:r w:rsidR="00590932">
              <w:rPr>
                <w:webHidden/>
              </w:rPr>
              <w:fldChar w:fldCharType="end"/>
            </w:r>
          </w:hyperlink>
        </w:p>
        <w:p w:rsidR="00590932" w:rsidRDefault="00BE7CC8">
          <w:pPr>
            <w:pStyle w:val="TOC4"/>
            <w:rPr>
              <w:rFonts w:asciiTheme="minorHAnsi" w:eastAsiaTheme="minorEastAsia" w:hAnsiTheme="minorHAnsi" w:cstheme="minorBidi"/>
              <w:sz w:val="22"/>
              <w:szCs w:val="22"/>
              <w:lang w:val="da-DK" w:eastAsia="da-DK"/>
            </w:rPr>
          </w:pPr>
          <w:hyperlink w:anchor="_Toc526254953" w:history="1">
            <w:r w:rsidR="00590932" w:rsidRPr="003550F6">
              <w:rPr>
                <w:rStyle w:val="Hyperlink"/>
              </w:rPr>
              <w:t>5.1.1.2</w:t>
            </w:r>
            <w:r w:rsidR="00590932">
              <w:rPr>
                <w:rFonts w:asciiTheme="minorHAnsi" w:eastAsiaTheme="minorEastAsia" w:hAnsiTheme="minorHAnsi" w:cstheme="minorBidi"/>
                <w:sz w:val="22"/>
                <w:szCs w:val="22"/>
                <w:lang w:val="da-DK" w:eastAsia="da-DK"/>
              </w:rPr>
              <w:tab/>
            </w:r>
            <w:r w:rsidR="00590932" w:rsidRPr="003550F6">
              <w:rPr>
                <w:rStyle w:val="Hyperlink"/>
              </w:rPr>
              <w:t>Estimation of the operational footprint of other incumbents</w:t>
            </w:r>
            <w:r w:rsidR="00590932">
              <w:rPr>
                <w:webHidden/>
              </w:rPr>
              <w:tab/>
            </w:r>
            <w:r w:rsidR="00590932">
              <w:rPr>
                <w:webHidden/>
              </w:rPr>
              <w:fldChar w:fldCharType="begin"/>
            </w:r>
            <w:r w:rsidR="00590932">
              <w:rPr>
                <w:webHidden/>
              </w:rPr>
              <w:instrText xml:space="preserve"> PAGEREF _Toc526254953 \h </w:instrText>
            </w:r>
            <w:r w:rsidR="00590932">
              <w:rPr>
                <w:webHidden/>
              </w:rPr>
            </w:r>
            <w:r w:rsidR="00590932">
              <w:rPr>
                <w:webHidden/>
              </w:rPr>
              <w:fldChar w:fldCharType="separate"/>
            </w:r>
            <w:r w:rsidR="00590932">
              <w:rPr>
                <w:webHidden/>
              </w:rPr>
              <w:t>18</w:t>
            </w:r>
            <w:r w:rsidR="00590932">
              <w:rPr>
                <w:webHidden/>
              </w:rPr>
              <w:fldChar w:fldCharType="end"/>
            </w:r>
          </w:hyperlink>
        </w:p>
        <w:p w:rsidR="00590932" w:rsidRDefault="00BE7CC8">
          <w:pPr>
            <w:pStyle w:val="TOC3"/>
            <w:rPr>
              <w:rFonts w:asciiTheme="minorHAnsi" w:eastAsiaTheme="minorEastAsia" w:hAnsiTheme="minorHAnsi" w:cstheme="minorBidi"/>
              <w:sz w:val="22"/>
              <w:szCs w:val="22"/>
              <w:lang w:val="da-DK" w:eastAsia="da-DK"/>
            </w:rPr>
          </w:pPr>
          <w:hyperlink w:anchor="_Toc526254954" w:history="1">
            <w:r w:rsidR="00590932" w:rsidRPr="003550F6">
              <w:rPr>
                <w:rStyle w:val="Hyperlink"/>
              </w:rPr>
              <w:t>5.1.2</w:t>
            </w:r>
            <w:r w:rsidR="00590932">
              <w:rPr>
                <w:rFonts w:asciiTheme="minorHAnsi" w:eastAsiaTheme="minorEastAsia" w:hAnsiTheme="minorHAnsi" w:cstheme="minorBidi"/>
                <w:sz w:val="22"/>
                <w:szCs w:val="22"/>
                <w:lang w:val="da-DK" w:eastAsia="da-DK"/>
              </w:rPr>
              <w:tab/>
            </w:r>
            <w:r w:rsidR="00590932" w:rsidRPr="003550F6">
              <w:rPr>
                <w:rStyle w:val="Hyperlink"/>
              </w:rPr>
              <w:t>Step 2: Technical conditions of the sharing framework</w:t>
            </w:r>
            <w:r w:rsidR="00590932">
              <w:rPr>
                <w:webHidden/>
              </w:rPr>
              <w:tab/>
            </w:r>
            <w:r w:rsidR="00590932">
              <w:rPr>
                <w:webHidden/>
              </w:rPr>
              <w:fldChar w:fldCharType="begin"/>
            </w:r>
            <w:r w:rsidR="00590932">
              <w:rPr>
                <w:webHidden/>
              </w:rPr>
              <w:instrText xml:space="preserve"> PAGEREF _Toc526254954 \h </w:instrText>
            </w:r>
            <w:r w:rsidR="00590932">
              <w:rPr>
                <w:webHidden/>
              </w:rPr>
            </w:r>
            <w:r w:rsidR="00590932">
              <w:rPr>
                <w:webHidden/>
              </w:rPr>
              <w:fldChar w:fldCharType="separate"/>
            </w:r>
            <w:r w:rsidR="00590932">
              <w:rPr>
                <w:webHidden/>
              </w:rPr>
              <w:t>18</w:t>
            </w:r>
            <w:r w:rsidR="00590932">
              <w:rPr>
                <w:webHidden/>
              </w:rPr>
              <w:fldChar w:fldCharType="end"/>
            </w:r>
          </w:hyperlink>
        </w:p>
        <w:p w:rsidR="00590932" w:rsidRDefault="00BE7CC8">
          <w:pPr>
            <w:pStyle w:val="TOC4"/>
            <w:rPr>
              <w:rFonts w:asciiTheme="minorHAnsi" w:eastAsiaTheme="minorEastAsia" w:hAnsiTheme="minorHAnsi" w:cstheme="minorBidi"/>
              <w:sz w:val="22"/>
              <w:szCs w:val="22"/>
              <w:lang w:val="da-DK" w:eastAsia="da-DK"/>
            </w:rPr>
          </w:pPr>
          <w:hyperlink w:anchor="_Toc526254955" w:history="1">
            <w:r w:rsidR="00590932" w:rsidRPr="003550F6">
              <w:rPr>
                <w:rStyle w:val="Hyperlink"/>
              </w:rPr>
              <w:t>5.1.2.1</w:t>
            </w:r>
            <w:r w:rsidR="00590932">
              <w:rPr>
                <w:rFonts w:asciiTheme="minorHAnsi" w:eastAsiaTheme="minorEastAsia" w:hAnsiTheme="minorHAnsi" w:cstheme="minorBidi"/>
                <w:sz w:val="22"/>
                <w:szCs w:val="22"/>
                <w:lang w:val="da-DK" w:eastAsia="da-DK"/>
              </w:rPr>
              <w:tab/>
            </w:r>
            <w:r w:rsidR="00590932" w:rsidRPr="003550F6">
              <w:rPr>
                <w:rStyle w:val="Hyperlink"/>
              </w:rPr>
              <w:t>Technical characteristics of incumbents</w:t>
            </w:r>
            <w:r w:rsidR="00590932">
              <w:rPr>
                <w:webHidden/>
              </w:rPr>
              <w:tab/>
            </w:r>
            <w:r w:rsidR="00590932">
              <w:rPr>
                <w:webHidden/>
              </w:rPr>
              <w:fldChar w:fldCharType="begin"/>
            </w:r>
            <w:r w:rsidR="00590932">
              <w:rPr>
                <w:webHidden/>
              </w:rPr>
              <w:instrText xml:space="preserve"> PAGEREF _Toc526254955 \h </w:instrText>
            </w:r>
            <w:r w:rsidR="00590932">
              <w:rPr>
                <w:webHidden/>
              </w:rPr>
            </w:r>
            <w:r w:rsidR="00590932">
              <w:rPr>
                <w:webHidden/>
              </w:rPr>
              <w:fldChar w:fldCharType="separate"/>
            </w:r>
            <w:r w:rsidR="00590932">
              <w:rPr>
                <w:webHidden/>
              </w:rPr>
              <w:t>18</w:t>
            </w:r>
            <w:r w:rsidR="00590932">
              <w:rPr>
                <w:webHidden/>
              </w:rPr>
              <w:fldChar w:fldCharType="end"/>
            </w:r>
          </w:hyperlink>
        </w:p>
        <w:p w:rsidR="00590932" w:rsidRDefault="00BE7CC8">
          <w:pPr>
            <w:pStyle w:val="TOC4"/>
            <w:rPr>
              <w:rFonts w:asciiTheme="minorHAnsi" w:eastAsiaTheme="minorEastAsia" w:hAnsiTheme="minorHAnsi" w:cstheme="minorBidi"/>
              <w:sz w:val="22"/>
              <w:szCs w:val="22"/>
              <w:lang w:val="da-DK" w:eastAsia="da-DK"/>
            </w:rPr>
          </w:pPr>
          <w:hyperlink w:anchor="_Toc526254956" w:history="1">
            <w:r w:rsidR="00590932" w:rsidRPr="003550F6">
              <w:rPr>
                <w:rStyle w:val="Hyperlink"/>
              </w:rPr>
              <w:t>5.1.2.2</w:t>
            </w:r>
            <w:r w:rsidR="00590932">
              <w:rPr>
                <w:rFonts w:asciiTheme="minorHAnsi" w:eastAsiaTheme="minorEastAsia" w:hAnsiTheme="minorHAnsi" w:cstheme="minorBidi"/>
                <w:sz w:val="22"/>
                <w:szCs w:val="22"/>
                <w:lang w:val="da-DK" w:eastAsia="da-DK"/>
              </w:rPr>
              <w:tab/>
            </w:r>
            <w:r w:rsidR="00590932" w:rsidRPr="003550F6">
              <w:rPr>
                <w:rStyle w:val="Hyperlink"/>
              </w:rPr>
              <w:t>Separation distances to protect incumbents</w:t>
            </w:r>
            <w:r w:rsidR="00590932">
              <w:rPr>
                <w:webHidden/>
              </w:rPr>
              <w:tab/>
            </w:r>
            <w:r w:rsidR="00590932">
              <w:rPr>
                <w:webHidden/>
              </w:rPr>
              <w:fldChar w:fldCharType="begin"/>
            </w:r>
            <w:r w:rsidR="00590932">
              <w:rPr>
                <w:webHidden/>
              </w:rPr>
              <w:instrText xml:space="preserve"> PAGEREF _Toc526254956 \h </w:instrText>
            </w:r>
            <w:r w:rsidR="00590932">
              <w:rPr>
                <w:webHidden/>
              </w:rPr>
            </w:r>
            <w:r w:rsidR="00590932">
              <w:rPr>
                <w:webHidden/>
              </w:rPr>
              <w:fldChar w:fldCharType="separate"/>
            </w:r>
            <w:r w:rsidR="00590932">
              <w:rPr>
                <w:webHidden/>
              </w:rPr>
              <w:t>19</w:t>
            </w:r>
            <w:r w:rsidR="00590932">
              <w:rPr>
                <w:webHidden/>
              </w:rPr>
              <w:fldChar w:fldCharType="end"/>
            </w:r>
          </w:hyperlink>
        </w:p>
        <w:p w:rsidR="00590932" w:rsidRDefault="00BE7CC8">
          <w:pPr>
            <w:pStyle w:val="TOC4"/>
            <w:rPr>
              <w:rFonts w:asciiTheme="minorHAnsi" w:eastAsiaTheme="minorEastAsia" w:hAnsiTheme="minorHAnsi" w:cstheme="minorBidi"/>
              <w:sz w:val="22"/>
              <w:szCs w:val="22"/>
              <w:lang w:val="da-DK" w:eastAsia="da-DK"/>
            </w:rPr>
          </w:pPr>
          <w:hyperlink w:anchor="_Toc526254957" w:history="1">
            <w:r w:rsidR="00590932" w:rsidRPr="003550F6">
              <w:rPr>
                <w:rStyle w:val="Hyperlink"/>
              </w:rPr>
              <w:t>5.1.2.3</w:t>
            </w:r>
            <w:r w:rsidR="00590932">
              <w:rPr>
                <w:rFonts w:asciiTheme="minorHAnsi" w:eastAsiaTheme="minorEastAsia" w:hAnsiTheme="minorHAnsi" w:cstheme="minorBidi"/>
                <w:sz w:val="22"/>
                <w:szCs w:val="22"/>
                <w:lang w:val="da-DK" w:eastAsia="da-DK"/>
              </w:rPr>
              <w:tab/>
            </w:r>
            <w:r w:rsidR="00590932" w:rsidRPr="003550F6">
              <w:rPr>
                <w:rStyle w:val="Hyperlink"/>
              </w:rPr>
              <w:t>Technical options for sharing</w:t>
            </w:r>
            <w:r w:rsidR="00590932">
              <w:rPr>
                <w:webHidden/>
              </w:rPr>
              <w:tab/>
            </w:r>
            <w:r w:rsidR="00590932">
              <w:rPr>
                <w:webHidden/>
              </w:rPr>
              <w:fldChar w:fldCharType="begin"/>
            </w:r>
            <w:r w:rsidR="00590932">
              <w:rPr>
                <w:webHidden/>
              </w:rPr>
              <w:instrText xml:space="preserve"> PAGEREF _Toc526254957 \h </w:instrText>
            </w:r>
            <w:r w:rsidR="00590932">
              <w:rPr>
                <w:webHidden/>
              </w:rPr>
            </w:r>
            <w:r w:rsidR="00590932">
              <w:rPr>
                <w:webHidden/>
              </w:rPr>
              <w:fldChar w:fldCharType="separate"/>
            </w:r>
            <w:r w:rsidR="00590932">
              <w:rPr>
                <w:webHidden/>
              </w:rPr>
              <w:t>19</w:t>
            </w:r>
            <w:r w:rsidR="00590932">
              <w:rPr>
                <w:webHidden/>
              </w:rPr>
              <w:fldChar w:fldCharType="end"/>
            </w:r>
          </w:hyperlink>
        </w:p>
        <w:p w:rsidR="00590932" w:rsidRDefault="00BE7CC8">
          <w:pPr>
            <w:pStyle w:val="TOC3"/>
            <w:rPr>
              <w:rFonts w:asciiTheme="minorHAnsi" w:eastAsiaTheme="minorEastAsia" w:hAnsiTheme="minorHAnsi" w:cstheme="minorBidi"/>
              <w:sz w:val="22"/>
              <w:szCs w:val="22"/>
              <w:lang w:val="da-DK" w:eastAsia="da-DK"/>
            </w:rPr>
          </w:pPr>
          <w:hyperlink w:anchor="_Toc526254958" w:history="1">
            <w:r w:rsidR="00590932" w:rsidRPr="003550F6">
              <w:rPr>
                <w:rStyle w:val="Hyperlink"/>
              </w:rPr>
              <w:t>5.1.3</w:t>
            </w:r>
            <w:r w:rsidR="00590932">
              <w:rPr>
                <w:rFonts w:asciiTheme="minorHAnsi" w:eastAsiaTheme="minorEastAsia" w:hAnsiTheme="minorHAnsi" w:cstheme="minorBidi"/>
                <w:sz w:val="22"/>
                <w:szCs w:val="22"/>
                <w:lang w:val="da-DK" w:eastAsia="da-DK"/>
              </w:rPr>
              <w:tab/>
            </w:r>
            <w:r w:rsidR="00590932" w:rsidRPr="003550F6">
              <w:rPr>
                <w:rStyle w:val="Hyperlink"/>
              </w:rPr>
              <w:t>Step 3: Operational conditions for the sharing framework</w:t>
            </w:r>
            <w:r w:rsidR="00590932">
              <w:rPr>
                <w:webHidden/>
              </w:rPr>
              <w:tab/>
            </w:r>
            <w:r w:rsidR="00590932">
              <w:rPr>
                <w:webHidden/>
              </w:rPr>
              <w:fldChar w:fldCharType="begin"/>
            </w:r>
            <w:r w:rsidR="00590932">
              <w:rPr>
                <w:webHidden/>
              </w:rPr>
              <w:instrText xml:space="preserve"> PAGEREF _Toc526254958 \h </w:instrText>
            </w:r>
            <w:r w:rsidR="00590932">
              <w:rPr>
                <w:webHidden/>
              </w:rPr>
            </w:r>
            <w:r w:rsidR="00590932">
              <w:rPr>
                <w:webHidden/>
              </w:rPr>
              <w:fldChar w:fldCharType="separate"/>
            </w:r>
            <w:r w:rsidR="00590932">
              <w:rPr>
                <w:webHidden/>
              </w:rPr>
              <w:t>20</w:t>
            </w:r>
            <w:r w:rsidR="00590932">
              <w:rPr>
                <w:webHidden/>
              </w:rPr>
              <w:fldChar w:fldCharType="end"/>
            </w:r>
          </w:hyperlink>
        </w:p>
        <w:p w:rsidR="00590932" w:rsidRDefault="00BE7CC8">
          <w:pPr>
            <w:pStyle w:val="TOC4"/>
            <w:rPr>
              <w:rFonts w:asciiTheme="minorHAnsi" w:eastAsiaTheme="minorEastAsia" w:hAnsiTheme="minorHAnsi" w:cstheme="minorBidi"/>
              <w:sz w:val="22"/>
              <w:szCs w:val="22"/>
              <w:lang w:val="da-DK" w:eastAsia="da-DK"/>
            </w:rPr>
          </w:pPr>
          <w:hyperlink w:anchor="_Toc526254959" w:history="1">
            <w:r w:rsidR="00590932" w:rsidRPr="003550F6">
              <w:rPr>
                <w:rStyle w:val="Hyperlink"/>
              </w:rPr>
              <w:t>5.1.3.1</w:t>
            </w:r>
            <w:r w:rsidR="00590932">
              <w:rPr>
                <w:rFonts w:asciiTheme="minorHAnsi" w:eastAsiaTheme="minorEastAsia" w:hAnsiTheme="minorHAnsi" w:cstheme="minorBidi"/>
                <w:sz w:val="22"/>
                <w:szCs w:val="22"/>
                <w:lang w:val="da-DK" w:eastAsia="da-DK"/>
              </w:rPr>
              <w:tab/>
            </w:r>
            <w:r w:rsidR="00590932" w:rsidRPr="003550F6">
              <w:rPr>
                <w:rStyle w:val="Hyperlink"/>
              </w:rPr>
              <w:t>Implication on video PMSE</w:t>
            </w:r>
            <w:r w:rsidR="00590932">
              <w:rPr>
                <w:webHidden/>
              </w:rPr>
              <w:tab/>
            </w:r>
            <w:r w:rsidR="00590932">
              <w:rPr>
                <w:webHidden/>
              </w:rPr>
              <w:fldChar w:fldCharType="begin"/>
            </w:r>
            <w:r w:rsidR="00590932">
              <w:rPr>
                <w:webHidden/>
              </w:rPr>
              <w:instrText xml:space="preserve"> PAGEREF _Toc526254959 \h </w:instrText>
            </w:r>
            <w:r w:rsidR="00590932">
              <w:rPr>
                <w:webHidden/>
              </w:rPr>
            </w:r>
            <w:r w:rsidR="00590932">
              <w:rPr>
                <w:webHidden/>
              </w:rPr>
              <w:fldChar w:fldCharType="separate"/>
            </w:r>
            <w:r w:rsidR="00590932">
              <w:rPr>
                <w:webHidden/>
              </w:rPr>
              <w:t>21</w:t>
            </w:r>
            <w:r w:rsidR="00590932">
              <w:rPr>
                <w:webHidden/>
              </w:rPr>
              <w:fldChar w:fldCharType="end"/>
            </w:r>
          </w:hyperlink>
        </w:p>
        <w:p w:rsidR="00590932" w:rsidRDefault="00BE7CC8">
          <w:pPr>
            <w:pStyle w:val="TOC4"/>
            <w:rPr>
              <w:rFonts w:asciiTheme="minorHAnsi" w:eastAsiaTheme="minorEastAsia" w:hAnsiTheme="minorHAnsi" w:cstheme="minorBidi"/>
              <w:sz w:val="22"/>
              <w:szCs w:val="22"/>
              <w:lang w:val="da-DK" w:eastAsia="da-DK"/>
            </w:rPr>
          </w:pPr>
          <w:hyperlink w:anchor="_Toc526254960" w:history="1">
            <w:r w:rsidR="00590932" w:rsidRPr="003550F6">
              <w:rPr>
                <w:rStyle w:val="Hyperlink"/>
              </w:rPr>
              <w:t>5.1.3.2</w:t>
            </w:r>
            <w:r w:rsidR="00590932">
              <w:rPr>
                <w:rFonts w:asciiTheme="minorHAnsi" w:eastAsiaTheme="minorEastAsia" w:hAnsiTheme="minorHAnsi" w:cstheme="minorBidi"/>
                <w:sz w:val="22"/>
                <w:szCs w:val="22"/>
                <w:lang w:val="da-DK" w:eastAsia="da-DK"/>
              </w:rPr>
              <w:tab/>
            </w:r>
            <w:r w:rsidR="00590932" w:rsidRPr="003550F6">
              <w:rPr>
                <w:rStyle w:val="Hyperlink"/>
              </w:rPr>
              <w:t>Provision of required information</w:t>
            </w:r>
            <w:r w:rsidR="00590932">
              <w:rPr>
                <w:webHidden/>
              </w:rPr>
              <w:tab/>
            </w:r>
            <w:r w:rsidR="00590932">
              <w:rPr>
                <w:webHidden/>
              </w:rPr>
              <w:fldChar w:fldCharType="begin"/>
            </w:r>
            <w:r w:rsidR="00590932">
              <w:rPr>
                <w:webHidden/>
              </w:rPr>
              <w:instrText xml:space="preserve"> PAGEREF _Toc526254960 \h </w:instrText>
            </w:r>
            <w:r w:rsidR="00590932">
              <w:rPr>
                <w:webHidden/>
              </w:rPr>
            </w:r>
            <w:r w:rsidR="00590932">
              <w:rPr>
                <w:webHidden/>
              </w:rPr>
              <w:fldChar w:fldCharType="separate"/>
            </w:r>
            <w:r w:rsidR="00590932">
              <w:rPr>
                <w:webHidden/>
              </w:rPr>
              <w:t>22</w:t>
            </w:r>
            <w:r w:rsidR="00590932">
              <w:rPr>
                <w:webHidden/>
              </w:rPr>
              <w:fldChar w:fldCharType="end"/>
            </w:r>
          </w:hyperlink>
        </w:p>
        <w:p w:rsidR="00590932" w:rsidRDefault="00BE7CC8">
          <w:pPr>
            <w:pStyle w:val="TOC3"/>
            <w:rPr>
              <w:rFonts w:asciiTheme="minorHAnsi" w:eastAsiaTheme="minorEastAsia" w:hAnsiTheme="minorHAnsi" w:cstheme="minorBidi"/>
              <w:sz w:val="22"/>
              <w:szCs w:val="22"/>
              <w:lang w:val="da-DK" w:eastAsia="da-DK"/>
            </w:rPr>
          </w:pPr>
          <w:hyperlink w:anchor="_Toc526254961" w:history="1">
            <w:r w:rsidR="00590932" w:rsidRPr="003550F6">
              <w:rPr>
                <w:rStyle w:val="Hyperlink"/>
              </w:rPr>
              <w:t>5.1.4</w:t>
            </w:r>
            <w:r w:rsidR="00590932">
              <w:rPr>
                <w:rFonts w:asciiTheme="minorHAnsi" w:eastAsiaTheme="minorEastAsia" w:hAnsiTheme="minorHAnsi" w:cstheme="minorBidi"/>
                <w:sz w:val="22"/>
                <w:szCs w:val="22"/>
                <w:lang w:val="da-DK" w:eastAsia="da-DK"/>
              </w:rPr>
              <w:tab/>
            </w:r>
            <w:r w:rsidR="00590932" w:rsidRPr="003550F6">
              <w:rPr>
                <w:rStyle w:val="Hyperlink"/>
              </w:rPr>
              <w:t>Step 4: Verification of compliance with conditions of the sharing framework</w:t>
            </w:r>
            <w:r w:rsidR="00590932">
              <w:rPr>
                <w:webHidden/>
              </w:rPr>
              <w:tab/>
            </w:r>
            <w:r w:rsidR="00590932">
              <w:rPr>
                <w:webHidden/>
              </w:rPr>
              <w:fldChar w:fldCharType="begin"/>
            </w:r>
            <w:r w:rsidR="00590932">
              <w:rPr>
                <w:webHidden/>
              </w:rPr>
              <w:instrText xml:space="preserve"> PAGEREF _Toc526254961 \h </w:instrText>
            </w:r>
            <w:r w:rsidR="00590932">
              <w:rPr>
                <w:webHidden/>
              </w:rPr>
            </w:r>
            <w:r w:rsidR="00590932">
              <w:rPr>
                <w:webHidden/>
              </w:rPr>
              <w:fldChar w:fldCharType="separate"/>
            </w:r>
            <w:r w:rsidR="00590932">
              <w:rPr>
                <w:webHidden/>
              </w:rPr>
              <w:t>22</w:t>
            </w:r>
            <w:r w:rsidR="00590932">
              <w:rPr>
                <w:webHidden/>
              </w:rPr>
              <w:fldChar w:fldCharType="end"/>
            </w:r>
          </w:hyperlink>
        </w:p>
        <w:p w:rsidR="00590932" w:rsidRDefault="00BE7CC8">
          <w:pPr>
            <w:pStyle w:val="TOC2"/>
            <w:rPr>
              <w:rFonts w:asciiTheme="minorHAnsi" w:eastAsiaTheme="minorEastAsia" w:hAnsiTheme="minorHAnsi" w:cstheme="minorBidi"/>
              <w:bCs w:val="0"/>
              <w:sz w:val="22"/>
              <w:szCs w:val="22"/>
              <w:lang w:val="da-DK" w:eastAsia="da-DK"/>
            </w:rPr>
          </w:pPr>
          <w:hyperlink w:anchor="_Toc526254962" w:history="1">
            <w:r w:rsidR="00590932" w:rsidRPr="003550F6">
              <w:rPr>
                <w:rStyle w:val="Hyperlink"/>
              </w:rPr>
              <w:t>5.2</w:t>
            </w:r>
            <w:r w:rsidR="00590932">
              <w:rPr>
                <w:rFonts w:asciiTheme="minorHAnsi" w:eastAsiaTheme="minorEastAsia" w:hAnsiTheme="minorHAnsi" w:cstheme="minorBidi"/>
                <w:bCs w:val="0"/>
                <w:sz w:val="22"/>
                <w:szCs w:val="22"/>
                <w:lang w:val="da-DK" w:eastAsia="da-DK"/>
              </w:rPr>
              <w:tab/>
            </w:r>
            <w:r w:rsidR="00590932" w:rsidRPr="003550F6">
              <w:rPr>
                <w:rStyle w:val="Hyperlink"/>
              </w:rPr>
              <w:t>Regulatory consideration for implementing A sharing framework for the use of video PMSE in the band 2700-2900 MHz</w:t>
            </w:r>
            <w:r w:rsidR="00590932">
              <w:rPr>
                <w:webHidden/>
              </w:rPr>
              <w:tab/>
            </w:r>
            <w:r w:rsidR="00590932">
              <w:rPr>
                <w:webHidden/>
              </w:rPr>
              <w:fldChar w:fldCharType="begin"/>
            </w:r>
            <w:r w:rsidR="00590932">
              <w:rPr>
                <w:webHidden/>
              </w:rPr>
              <w:instrText xml:space="preserve"> PAGEREF _Toc526254962 \h </w:instrText>
            </w:r>
            <w:r w:rsidR="00590932">
              <w:rPr>
                <w:webHidden/>
              </w:rPr>
            </w:r>
            <w:r w:rsidR="00590932">
              <w:rPr>
                <w:webHidden/>
              </w:rPr>
              <w:fldChar w:fldCharType="separate"/>
            </w:r>
            <w:r w:rsidR="00590932">
              <w:rPr>
                <w:webHidden/>
              </w:rPr>
              <w:t>22</w:t>
            </w:r>
            <w:r w:rsidR="00590932">
              <w:rPr>
                <w:webHidden/>
              </w:rPr>
              <w:fldChar w:fldCharType="end"/>
            </w:r>
          </w:hyperlink>
        </w:p>
        <w:p w:rsidR="00590932" w:rsidRDefault="00BE7CC8">
          <w:pPr>
            <w:pStyle w:val="TOC3"/>
            <w:rPr>
              <w:rFonts w:asciiTheme="minorHAnsi" w:eastAsiaTheme="minorEastAsia" w:hAnsiTheme="minorHAnsi" w:cstheme="minorBidi"/>
              <w:sz w:val="22"/>
              <w:szCs w:val="22"/>
              <w:lang w:val="da-DK" w:eastAsia="da-DK"/>
            </w:rPr>
          </w:pPr>
          <w:hyperlink w:anchor="_Toc526254963" w:history="1">
            <w:r w:rsidR="00590932" w:rsidRPr="003550F6">
              <w:rPr>
                <w:rStyle w:val="Hyperlink"/>
              </w:rPr>
              <w:t>5.2.1</w:t>
            </w:r>
            <w:r w:rsidR="00590932">
              <w:rPr>
                <w:rFonts w:asciiTheme="minorHAnsi" w:eastAsiaTheme="minorEastAsia" w:hAnsiTheme="minorHAnsi" w:cstheme="minorBidi"/>
                <w:sz w:val="22"/>
                <w:szCs w:val="22"/>
                <w:lang w:val="da-DK" w:eastAsia="da-DK"/>
              </w:rPr>
              <w:tab/>
            </w:r>
            <w:r w:rsidR="00590932" w:rsidRPr="003550F6">
              <w:rPr>
                <w:rStyle w:val="Hyperlink"/>
              </w:rPr>
              <w:t>National sharing framework approach for the use of video PMSE in the band 2700-2900 MHz</w:t>
            </w:r>
            <w:r w:rsidR="00590932">
              <w:rPr>
                <w:webHidden/>
              </w:rPr>
              <w:tab/>
            </w:r>
            <w:r w:rsidR="00590932">
              <w:rPr>
                <w:webHidden/>
              </w:rPr>
              <w:fldChar w:fldCharType="begin"/>
            </w:r>
            <w:r w:rsidR="00590932">
              <w:rPr>
                <w:webHidden/>
              </w:rPr>
              <w:instrText xml:space="preserve"> PAGEREF _Toc526254963 \h </w:instrText>
            </w:r>
            <w:r w:rsidR="00590932">
              <w:rPr>
                <w:webHidden/>
              </w:rPr>
            </w:r>
            <w:r w:rsidR="00590932">
              <w:rPr>
                <w:webHidden/>
              </w:rPr>
              <w:fldChar w:fldCharType="separate"/>
            </w:r>
            <w:r w:rsidR="00590932">
              <w:rPr>
                <w:webHidden/>
              </w:rPr>
              <w:t>22</w:t>
            </w:r>
            <w:r w:rsidR="00590932">
              <w:rPr>
                <w:webHidden/>
              </w:rPr>
              <w:fldChar w:fldCharType="end"/>
            </w:r>
          </w:hyperlink>
        </w:p>
        <w:p w:rsidR="00590932" w:rsidRDefault="00BE7CC8">
          <w:pPr>
            <w:pStyle w:val="TOC3"/>
            <w:rPr>
              <w:rFonts w:asciiTheme="minorHAnsi" w:eastAsiaTheme="minorEastAsia" w:hAnsiTheme="minorHAnsi" w:cstheme="minorBidi"/>
              <w:sz w:val="22"/>
              <w:szCs w:val="22"/>
              <w:lang w:val="da-DK" w:eastAsia="da-DK"/>
            </w:rPr>
          </w:pPr>
          <w:hyperlink w:anchor="_Toc526254964" w:history="1">
            <w:r w:rsidR="00590932" w:rsidRPr="003550F6">
              <w:rPr>
                <w:rStyle w:val="Hyperlink"/>
              </w:rPr>
              <w:t>5.2.2</w:t>
            </w:r>
            <w:r w:rsidR="00590932">
              <w:rPr>
                <w:rFonts w:asciiTheme="minorHAnsi" w:eastAsiaTheme="minorEastAsia" w:hAnsiTheme="minorHAnsi" w:cstheme="minorBidi"/>
                <w:sz w:val="22"/>
                <w:szCs w:val="22"/>
                <w:lang w:val="da-DK" w:eastAsia="da-DK"/>
              </w:rPr>
              <w:tab/>
            </w:r>
            <w:r w:rsidR="00590932" w:rsidRPr="003550F6">
              <w:rPr>
                <w:rStyle w:val="Hyperlink"/>
              </w:rPr>
              <w:t>Functional blocks and interactions</w:t>
            </w:r>
            <w:r w:rsidR="00590932">
              <w:rPr>
                <w:webHidden/>
              </w:rPr>
              <w:tab/>
            </w:r>
            <w:r w:rsidR="00590932">
              <w:rPr>
                <w:webHidden/>
              </w:rPr>
              <w:fldChar w:fldCharType="begin"/>
            </w:r>
            <w:r w:rsidR="00590932">
              <w:rPr>
                <w:webHidden/>
              </w:rPr>
              <w:instrText xml:space="preserve"> PAGEREF _Toc526254964 \h </w:instrText>
            </w:r>
            <w:r w:rsidR="00590932">
              <w:rPr>
                <w:webHidden/>
              </w:rPr>
            </w:r>
            <w:r w:rsidR="00590932">
              <w:rPr>
                <w:webHidden/>
              </w:rPr>
              <w:fldChar w:fldCharType="separate"/>
            </w:r>
            <w:r w:rsidR="00590932">
              <w:rPr>
                <w:webHidden/>
              </w:rPr>
              <w:t>23</w:t>
            </w:r>
            <w:r w:rsidR="00590932">
              <w:rPr>
                <w:webHidden/>
              </w:rPr>
              <w:fldChar w:fldCharType="end"/>
            </w:r>
          </w:hyperlink>
        </w:p>
        <w:p w:rsidR="00590932" w:rsidRDefault="00BE7CC8">
          <w:pPr>
            <w:pStyle w:val="TOC2"/>
            <w:rPr>
              <w:rFonts w:asciiTheme="minorHAnsi" w:eastAsiaTheme="minorEastAsia" w:hAnsiTheme="minorHAnsi" w:cstheme="minorBidi"/>
              <w:bCs w:val="0"/>
              <w:sz w:val="22"/>
              <w:szCs w:val="22"/>
              <w:lang w:val="da-DK" w:eastAsia="da-DK"/>
            </w:rPr>
          </w:pPr>
          <w:hyperlink w:anchor="_Toc526254965" w:history="1">
            <w:r w:rsidR="00590932" w:rsidRPr="003550F6">
              <w:rPr>
                <w:rStyle w:val="Hyperlink"/>
              </w:rPr>
              <w:t>5.3</w:t>
            </w:r>
            <w:r w:rsidR="00590932">
              <w:rPr>
                <w:rFonts w:asciiTheme="minorHAnsi" w:eastAsiaTheme="minorEastAsia" w:hAnsiTheme="minorHAnsi" w:cstheme="minorBidi"/>
                <w:bCs w:val="0"/>
                <w:sz w:val="22"/>
                <w:szCs w:val="22"/>
                <w:lang w:val="da-DK" w:eastAsia="da-DK"/>
              </w:rPr>
              <w:tab/>
            </w:r>
            <w:r w:rsidR="00590932" w:rsidRPr="003550F6">
              <w:rPr>
                <w:rStyle w:val="Hyperlink"/>
              </w:rPr>
              <w:t>Operational Process for the use of video PMSE in the band in 2700-2900 MHz</w:t>
            </w:r>
            <w:r w:rsidR="00590932">
              <w:rPr>
                <w:webHidden/>
              </w:rPr>
              <w:tab/>
            </w:r>
            <w:r w:rsidR="00590932">
              <w:rPr>
                <w:webHidden/>
              </w:rPr>
              <w:fldChar w:fldCharType="begin"/>
            </w:r>
            <w:r w:rsidR="00590932">
              <w:rPr>
                <w:webHidden/>
              </w:rPr>
              <w:instrText xml:space="preserve"> PAGEREF _Toc526254965 \h </w:instrText>
            </w:r>
            <w:r w:rsidR="00590932">
              <w:rPr>
                <w:webHidden/>
              </w:rPr>
            </w:r>
            <w:r w:rsidR="00590932">
              <w:rPr>
                <w:webHidden/>
              </w:rPr>
              <w:fldChar w:fldCharType="separate"/>
            </w:r>
            <w:r w:rsidR="00590932">
              <w:rPr>
                <w:webHidden/>
              </w:rPr>
              <w:t>24</w:t>
            </w:r>
            <w:r w:rsidR="00590932">
              <w:rPr>
                <w:webHidden/>
              </w:rPr>
              <w:fldChar w:fldCharType="end"/>
            </w:r>
          </w:hyperlink>
        </w:p>
        <w:p w:rsidR="00590932" w:rsidRDefault="00BE7CC8">
          <w:pPr>
            <w:pStyle w:val="TOC3"/>
            <w:rPr>
              <w:rFonts w:asciiTheme="minorHAnsi" w:eastAsiaTheme="minorEastAsia" w:hAnsiTheme="minorHAnsi" w:cstheme="minorBidi"/>
              <w:sz w:val="22"/>
              <w:szCs w:val="22"/>
              <w:lang w:val="da-DK" w:eastAsia="da-DK"/>
            </w:rPr>
          </w:pPr>
          <w:hyperlink w:anchor="_Toc526254966" w:history="1">
            <w:r w:rsidR="00590932" w:rsidRPr="003550F6">
              <w:rPr>
                <w:rStyle w:val="Hyperlink"/>
              </w:rPr>
              <w:t>5.3.1</w:t>
            </w:r>
            <w:r w:rsidR="00590932">
              <w:rPr>
                <w:rFonts w:asciiTheme="minorHAnsi" w:eastAsiaTheme="minorEastAsia" w:hAnsiTheme="minorHAnsi" w:cstheme="minorBidi"/>
                <w:sz w:val="22"/>
                <w:szCs w:val="22"/>
                <w:lang w:val="da-DK" w:eastAsia="da-DK"/>
              </w:rPr>
              <w:tab/>
            </w:r>
            <w:r w:rsidR="00590932" w:rsidRPr="003550F6">
              <w:rPr>
                <w:rStyle w:val="Hyperlink"/>
              </w:rPr>
              <w:t>Update of the National Table of Frequency Allocation (NTFA)</w:t>
            </w:r>
            <w:r w:rsidR="00590932">
              <w:rPr>
                <w:webHidden/>
              </w:rPr>
              <w:tab/>
            </w:r>
            <w:r w:rsidR="00590932">
              <w:rPr>
                <w:webHidden/>
              </w:rPr>
              <w:fldChar w:fldCharType="begin"/>
            </w:r>
            <w:r w:rsidR="00590932">
              <w:rPr>
                <w:webHidden/>
              </w:rPr>
              <w:instrText xml:space="preserve"> PAGEREF _Toc526254966 \h </w:instrText>
            </w:r>
            <w:r w:rsidR="00590932">
              <w:rPr>
                <w:webHidden/>
              </w:rPr>
            </w:r>
            <w:r w:rsidR="00590932">
              <w:rPr>
                <w:webHidden/>
              </w:rPr>
              <w:fldChar w:fldCharType="separate"/>
            </w:r>
            <w:r w:rsidR="00590932">
              <w:rPr>
                <w:webHidden/>
              </w:rPr>
              <w:t>24</w:t>
            </w:r>
            <w:r w:rsidR="00590932">
              <w:rPr>
                <w:webHidden/>
              </w:rPr>
              <w:fldChar w:fldCharType="end"/>
            </w:r>
          </w:hyperlink>
        </w:p>
        <w:p w:rsidR="00590932" w:rsidRDefault="00BE7CC8">
          <w:pPr>
            <w:pStyle w:val="TOC3"/>
            <w:rPr>
              <w:rFonts w:asciiTheme="minorHAnsi" w:eastAsiaTheme="minorEastAsia" w:hAnsiTheme="minorHAnsi" w:cstheme="minorBidi"/>
              <w:sz w:val="22"/>
              <w:szCs w:val="22"/>
              <w:lang w:val="da-DK" w:eastAsia="da-DK"/>
            </w:rPr>
          </w:pPr>
          <w:hyperlink w:anchor="_Toc526254967" w:history="1">
            <w:r w:rsidR="00590932" w:rsidRPr="003550F6">
              <w:rPr>
                <w:rStyle w:val="Hyperlink"/>
              </w:rPr>
              <w:t>5.3.2</w:t>
            </w:r>
            <w:r w:rsidR="00590932">
              <w:rPr>
                <w:rFonts w:asciiTheme="minorHAnsi" w:eastAsiaTheme="minorEastAsia" w:hAnsiTheme="minorHAnsi" w:cstheme="minorBidi"/>
                <w:sz w:val="22"/>
                <w:szCs w:val="22"/>
                <w:lang w:val="da-DK" w:eastAsia="da-DK"/>
              </w:rPr>
              <w:tab/>
            </w:r>
            <w:r w:rsidR="00590932" w:rsidRPr="003550F6">
              <w:rPr>
                <w:rStyle w:val="Hyperlink"/>
              </w:rPr>
              <w:t>Coordination agreement</w:t>
            </w:r>
            <w:r w:rsidR="00590932">
              <w:rPr>
                <w:webHidden/>
              </w:rPr>
              <w:tab/>
            </w:r>
            <w:r w:rsidR="00590932">
              <w:rPr>
                <w:webHidden/>
              </w:rPr>
              <w:fldChar w:fldCharType="begin"/>
            </w:r>
            <w:r w:rsidR="00590932">
              <w:rPr>
                <w:webHidden/>
              </w:rPr>
              <w:instrText xml:space="preserve"> PAGEREF _Toc526254967 \h </w:instrText>
            </w:r>
            <w:r w:rsidR="00590932">
              <w:rPr>
                <w:webHidden/>
              </w:rPr>
            </w:r>
            <w:r w:rsidR="00590932">
              <w:rPr>
                <w:webHidden/>
              </w:rPr>
              <w:fldChar w:fldCharType="separate"/>
            </w:r>
            <w:r w:rsidR="00590932">
              <w:rPr>
                <w:webHidden/>
              </w:rPr>
              <w:t>25</w:t>
            </w:r>
            <w:r w:rsidR="00590932">
              <w:rPr>
                <w:webHidden/>
              </w:rPr>
              <w:fldChar w:fldCharType="end"/>
            </w:r>
          </w:hyperlink>
        </w:p>
        <w:p w:rsidR="00590932" w:rsidRDefault="00BE7CC8">
          <w:pPr>
            <w:pStyle w:val="TOC3"/>
            <w:rPr>
              <w:rFonts w:asciiTheme="minorHAnsi" w:eastAsiaTheme="minorEastAsia" w:hAnsiTheme="minorHAnsi" w:cstheme="minorBidi"/>
              <w:sz w:val="22"/>
              <w:szCs w:val="22"/>
              <w:lang w:val="da-DK" w:eastAsia="da-DK"/>
            </w:rPr>
          </w:pPr>
          <w:hyperlink w:anchor="_Toc526254968" w:history="1">
            <w:r w:rsidR="00590932" w:rsidRPr="003550F6">
              <w:rPr>
                <w:rStyle w:val="Hyperlink"/>
              </w:rPr>
              <w:t>5.3.3</w:t>
            </w:r>
            <w:r w:rsidR="00590932">
              <w:rPr>
                <w:rFonts w:asciiTheme="minorHAnsi" w:eastAsiaTheme="minorEastAsia" w:hAnsiTheme="minorHAnsi" w:cstheme="minorBidi"/>
                <w:sz w:val="22"/>
                <w:szCs w:val="22"/>
                <w:lang w:val="da-DK" w:eastAsia="da-DK"/>
              </w:rPr>
              <w:tab/>
            </w:r>
            <w:r w:rsidR="00590932" w:rsidRPr="003550F6">
              <w:rPr>
                <w:rStyle w:val="Hyperlink"/>
              </w:rPr>
              <w:t>Frequency licencing/authorisation</w:t>
            </w:r>
            <w:r w:rsidR="00590932">
              <w:rPr>
                <w:webHidden/>
              </w:rPr>
              <w:tab/>
            </w:r>
            <w:r w:rsidR="00590932">
              <w:rPr>
                <w:webHidden/>
              </w:rPr>
              <w:fldChar w:fldCharType="begin"/>
            </w:r>
            <w:r w:rsidR="00590932">
              <w:rPr>
                <w:webHidden/>
              </w:rPr>
              <w:instrText xml:space="preserve"> PAGEREF _Toc526254968 \h </w:instrText>
            </w:r>
            <w:r w:rsidR="00590932">
              <w:rPr>
                <w:webHidden/>
              </w:rPr>
            </w:r>
            <w:r w:rsidR="00590932">
              <w:rPr>
                <w:webHidden/>
              </w:rPr>
              <w:fldChar w:fldCharType="separate"/>
            </w:r>
            <w:r w:rsidR="00590932">
              <w:rPr>
                <w:webHidden/>
              </w:rPr>
              <w:t>25</w:t>
            </w:r>
            <w:r w:rsidR="00590932">
              <w:rPr>
                <w:webHidden/>
              </w:rPr>
              <w:fldChar w:fldCharType="end"/>
            </w:r>
          </w:hyperlink>
        </w:p>
        <w:p w:rsidR="00590932" w:rsidRDefault="00BE7CC8">
          <w:pPr>
            <w:pStyle w:val="TOC1"/>
            <w:rPr>
              <w:rFonts w:asciiTheme="minorHAnsi" w:eastAsiaTheme="minorEastAsia" w:hAnsiTheme="minorHAnsi" w:cstheme="minorBidi"/>
              <w:b w:val="0"/>
              <w:noProof/>
              <w:sz w:val="22"/>
              <w:szCs w:val="22"/>
              <w:lang w:val="da-DK" w:eastAsia="da-DK"/>
            </w:rPr>
          </w:pPr>
          <w:hyperlink w:anchor="_Toc526254969" w:history="1">
            <w:r w:rsidR="00590932" w:rsidRPr="003550F6">
              <w:rPr>
                <w:rStyle w:val="Hyperlink"/>
                <w:noProof/>
              </w:rPr>
              <w:t>6</w:t>
            </w:r>
            <w:r w:rsidR="00590932">
              <w:rPr>
                <w:rFonts w:asciiTheme="minorHAnsi" w:eastAsiaTheme="minorEastAsia" w:hAnsiTheme="minorHAnsi" w:cstheme="minorBidi"/>
                <w:b w:val="0"/>
                <w:noProof/>
                <w:sz w:val="22"/>
                <w:szCs w:val="22"/>
                <w:lang w:val="da-DK" w:eastAsia="da-DK"/>
              </w:rPr>
              <w:tab/>
            </w:r>
            <w:r w:rsidR="00590932" w:rsidRPr="003550F6">
              <w:rPr>
                <w:rStyle w:val="Hyperlink"/>
                <w:noProof/>
              </w:rPr>
              <w:t>Cross-border coordination aspects regarding the frequency band  2700-2900 MHz</w:t>
            </w:r>
            <w:r w:rsidR="00590932">
              <w:rPr>
                <w:noProof/>
                <w:webHidden/>
              </w:rPr>
              <w:tab/>
            </w:r>
            <w:r w:rsidR="00590932">
              <w:rPr>
                <w:noProof/>
                <w:webHidden/>
              </w:rPr>
              <w:fldChar w:fldCharType="begin"/>
            </w:r>
            <w:r w:rsidR="00590932">
              <w:rPr>
                <w:noProof/>
                <w:webHidden/>
              </w:rPr>
              <w:instrText xml:space="preserve"> PAGEREF _Toc526254969 \h </w:instrText>
            </w:r>
            <w:r w:rsidR="00590932">
              <w:rPr>
                <w:noProof/>
                <w:webHidden/>
              </w:rPr>
            </w:r>
            <w:r w:rsidR="00590932">
              <w:rPr>
                <w:noProof/>
                <w:webHidden/>
              </w:rPr>
              <w:fldChar w:fldCharType="separate"/>
            </w:r>
            <w:r w:rsidR="00590932">
              <w:rPr>
                <w:noProof/>
                <w:webHidden/>
              </w:rPr>
              <w:t>26</w:t>
            </w:r>
            <w:r w:rsidR="00590932">
              <w:rPr>
                <w:noProof/>
                <w:webHidden/>
              </w:rPr>
              <w:fldChar w:fldCharType="end"/>
            </w:r>
          </w:hyperlink>
        </w:p>
        <w:p w:rsidR="00590932" w:rsidRDefault="00BE7CC8">
          <w:pPr>
            <w:pStyle w:val="TOC1"/>
            <w:rPr>
              <w:rFonts w:asciiTheme="minorHAnsi" w:eastAsiaTheme="minorEastAsia" w:hAnsiTheme="minorHAnsi" w:cstheme="minorBidi"/>
              <w:b w:val="0"/>
              <w:noProof/>
              <w:sz w:val="22"/>
              <w:szCs w:val="22"/>
              <w:lang w:val="da-DK" w:eastAsia="da-DK"/>
            </w:rPr>
          </w:pPr>
          <w:hyperlink w:anchor="_Toc526254970" w:history="1">
            <w:r w:rsidR="00590932" w:rsidRPr="003550F6">
              <w:rPr>
                <w:rStyle w:val="Hyperlink"/>
                <w:noProof/>
              </w:rPr>
              <w:t>7</w:t>
            </w:r>
            <w:r w:rsidR="00590932">
              <w:rPr>
                <w:rFonts w:asciiTheme="minorHAnsi" w:eastAsiaTheme="minorEastAsia" w:hAnsiTheme="minorHAnsi" w:cstheme="minorBidi"/>
                <w:b w:val="0"/>
                <w:noProof/>
                <w:sz w:val="22"/>
                <w:szCs w:val="22"/>
                <w:lang w:val="da-DK" w:eastAsia="da-DK"/>
              </w:rPr>
              <w:tab/>
            </w:r>
            <w:r w:rsidR="00590932" w:rsidRPr="003550F6">
              <w:rPr>
                <w:rStyle w:val="Hyperlink"/>
                <w:noProof/>
              </w:rPr>
              <w:t>Conclusions</w:t>
            </w:r>
            <w:r w:rsidR="00590932">
              <w:rPr>
                <w:noProof/>
                <w:webHidden/>
              </w:rPr>
              <w:tab/>
            </w:r>
            <w:r w:rsidR="00590932">
              <w:rPr>
                <w:noProof/>
                <w:webHidden/>
              </w:rPr>
              <w:fldChar w:fldCharType="begin"/>
            </w:r>
            <w:r w:rsidR="00590932">
              <w:rPr>
                <w:noProof/>
                <w:webHidden/>
              </w:rPr>
              <w:instrText xml:space="preserve"> PAGEREF _Toc526254970 \h </w:instrText>
            </w:r>
            <w:r w:rsidR="00590932">
              <w:rPr>
                <w:noProof/>
                <w:webHidden/>
              </w:rPr>
            </w:r>
            <w:r w:rsidR="00590932">
              <w:rPr>
                <w:noProof/>
                <w:webHidden/>
              </w:rPr>
              <w:fldChar w:fldCharType="separate"/>
            </w:r>
            <w:r w:rsidR="00590932">
              <w:rPr>
                <w:noProof/>
                <w:webHidden/>
              </w:rPr>
              <w:t>27</w:t>
            </w:r>
            <w:r w:rsidR="00590932">
              <w:rPr>
                <w:noProof/>
                <w:webHidden/>
              </w:rPr>
              <w:fldChar w:fldCharType="end"/>
            </w:r>
          </w:hyperlink>
        </w:p>
        <w:p w:rsidR="00590932" w:rsidRDefault="00BE7CC8">
          <w:pPr>
            <w:pStyle w:val="TOC1"/>
            <w:rPr>
              <w:rFonts w:asciiTheme="minorHAnsi" w:eastAsiaTheme="minorEastAsia" w:hAnsiTheme="minorHAnsi" w:cstheme="minorBidi"/>
              <w:b w:val="0"/>
              <w:noProof/>
              <w:sz w:val="22"/>
              <w:szCs w:val="22"/>
              <w:lang w:val="da-DK" w:eastAsia="da-DK"/>
            </w:rPr>
          </w:pPr>
          <w:hyperlink w:anchor="_Toc526254971" w:history="1">
            <w:r w:rsidR="00590932" w:rsidRPr="003550F6">
              <w:rPr>
                <w:rStyle w:val="Hyperlink"/>
                <w:noProof/>
              </w:rPr>
              <w:t>ANNEX 1: Operational and regulatory aspects for ATC radars</w:t>
            </w:r>
            <w:r w:rsidR="00590932">
              <w:rPr>
                <w:noProof/>
                <w:webHidden/>
              </w:rPr>
              <w:tab/>
            </w:r>
            <w:r w:rsidR="00590932">
              <w:rPr>
                <w:noProof/>
                <w:webHidden/>
              </w:rPr>
              <w:fldChar w:fldCharType="begin"/>
            </w:r>
            <w:r w:rsidR="00590932">
              <w:rPr>
                <w:noProof/>
                <w:webHidden/>
              </w:rPr>
              <w:instrText xml:space="preserve"> PAGEREF _Toc526254971 \h </w:instrText>
            </w:r>
            <w:r w:rsidR="00590932">
              <w:rPr>
                <w:noProof/>
                <w:webHidden/>
              </w:rPr>
            </w:r>
            <w:r w:rsidR="00590932">
              <w:rPr>
                <w:noProof/>
                <w:webHidden/>
              </w:rPr>
              <w:fldChar w:fldCharType="separate"/>
            </w:r>
            <w:r w:rsidR="00590932">
              <w:rPr>
                <w:noProof/>
                <w:webHidden/>
              </w:rPr>
              <w:t>28</w:t>
            </w:r>
            <w:r w:rsidR="00590932">
              <w:rPr>
                <w:noProof/>
                <w:webHidden/>
              </w:rPr>
              <w:fldChar w:fldCharType="end"/>
            </w:r>
          </w:hyperlink>
        </w:p>
        <w:p w:rsidR="00590932" w:rsidRDefault="00BE7CC8">
          <w:pPr>
            <w:pStyle w:val="TOC1"/>
            <w:rPr>
              <w:rFonts w:asciiTheme="minorHAnsi" w:eastAsiaTheme="minorEastAsia" w:hAnsiTheme="minorHAnsi" w:cstheme="minorBidi"/>
              <w:b w:val="0"/>
              <w:noProof/>
              <w:sz w:val="22"/>
              <w:szCs w:val="22"/>
              <w:lang w:val="da-DK" w:eastAsia="da-DK"/>
            </w:rPr>
          </w:pPr>
          <w:hyperlink w:anchor="_Toc526254972" w:history="1">
            <w:r w:rsidR="00590932" w:rsidRPr="003550F6">
              <w:rPr>
                <w:rStyle w:val="Hyperlink"/>
                <w:noProof/>
              </w:rPr>
              <w:t>ANNEX 2: ATC/defence and meteorological radar characteristics</w:t>
            </w:r>
            <w:r w:rsidR="00590932">
              <w:rPr>
                <w:noProof/>
                <w:webHidden/>
              </w:rPr>
              <w:tab/>
            </w:r>
            <w:r w:rsidR="00590932">
              <w:rPr>
                <w:noProof/>
                <w:webHidden/>
              </w:rPr>
              <w:fldChar w:fldCharType="begin"/>
            </w:r>
            <w:r w:rsidR="00590932">
              <w:rPr>
                <w:noProof/>
                <w:webHidden/>
              </w:rPr>
              <w:instrText xml:space="preserve"> PAGEREF _Toc526254972 \h </w:instrText>
            </w:r>
            <w:r w:rsidR="00590932">
              <w:rPr>
                <w:noProof/>
                <w:webHidden/>
              </w:rPr>
            </w:r>
            <w:r w:rsidR="00590932">
              <w:rPr>
                <w:noProof/>
                <w:webHidden/>
              </w:rPr>
              <w:fldChar w:fldCharType="separate"/>
            </w:r>
            <w:r w:rsidR="00590932">
              <w:rPr>
                <w:noProof/>
                <w:webHidden/>
              </w:rPr>
              <w:t>30</w:t>
            </w:r>
            <w:r w:rsidR="00590932">
              <w:rPr>
                <w:noProof/>
                <w:webHidden/>
              </w:rPr>
              <w:fldChar w:fldCharType="end"/>
            </w:r>
          </w:hyperlink>
        </w:p>
        <w:p w:rsidR="00590932" w:rsidRDefault="00BE7CC8">
          <w:pPr>
            <w:pStyle w:val="TOC1"/>
            <w:rPr>
              <w:rFonts w:asciiTheme="minorHAnsi" w:eastAsiaTheme="minorEastAsia" w:hAnsiTheme="minorHAnsi" w:cstheme="minorBidi"/>
              <w:b w:val="0"/>
              <w:noProof/>
              <w:sz w:val="22"/>
              <w:szCs w:val="22"/>
              <w:lang w:val="da-DK" w:eastAsia="da-DK"/>
            </w:rPr>
          </w:pPr>
          <w:hyperlink w:anchor="_Toc526254973" w:history="1">
            <w:r w:rsidR="00590932" w:rsidRPr="003550F6">
              <w:rPr>
                <w:rStyle w:val="Hyperlink"/>
                <w:noProof/>
              </w:rPr>
              <w:t>ANNEX 3: spectrum potentially available for video PMSE in the frequency band 2700 – 2900 MHz in Paris and in Le Mans (France)</w:t>
            </w:r>
            <w:r w:rsidR="00590932">
              <w:rPr>
                <w:noProof/>
                <w:webHidden/>
              </w:rPr>
              <w:tab/>
            </w:r>
            <w:r w:rsidR="00590932">
              <w:rPr>
                <w:noProof/>
                <w:webHidden/>
              </w:rPr>
              <w:fldChar w:fldCharType="begin"/>
            </w:r>
            <w:r w:rsidR="00590932">
              <w:rPr>
                <w:noProof/>
                <w:webHidden/>
              </w:rPr>
              <w:instrText xml:space="preserve"> PAGEREF _Toc526254973 \h </w:instrText>
            </w:r>
            <w:r w:rsidR="00590932">
              <w:rPr>
                <w:noProof/>
                <w:webHidden/>
              </w:rPr>
            </w:r>
            <w:r w:rsidR="00590932">
              <w:rPr>
                <w:noProof/>
                <w:webHidden/>
              </w:rPr>
              <w:fldChar w:fldCharType="separate"/>
            </w:r>
            <w:r w:rsidR="00590932">
              <w:rPr>
                <w:noProof/>
                <w:webHidden/>
              </w:rPr>
              <w:t>32</w:t>
            </w:r>
            <w:r w:rsidR="00590932">
              <w:rPr>
                <w:noProof/>
                <w:webHidden/>
              </w:rPr>
              <w:fldChar w:fldCharType="end"/>
            </w:r>
          </w:hyperlink>
        </w:p>
        <w:p w:rsidR="00590932" w:rsidRDefault="00BE7CC8">
          <w:pPr>
            <w:pStyle w:val="TOC1"/>
            <w:rPr>
              <w:rFonts w:asciiTheme="minorHAnsi" w:eastAsiaTheme="minorEastAsia" w:hAnsiTheme="minorHAnsi" w:cstheme="minorBidi"/>
              <w:b w:val="0"/>
              <w:noProof/>
              <w:sz w:val="22"/>
              <w:szCs w:val="22"/>
              <w:lang w:val="da-DK" w:eastAsia="da-DK"/>
            </w:rPr>
          </w:pPr>
          <w:hyperlink w:anchor="_Toc526254974" w:history="1">
            <w:r w:rsidR="00590932" w:rsidRPr="003550F6">
              <w:rPr>
                <w:rStyle w:val="Hyperlink"/>
                <w:noProof/>
              </w:rPr>
              <w:t>ANNEX 4: List of reference</w:t>
            </w:r>
            <w:r w:rsidR="00590932">
              <w:rPr>
                <w:noProof/>
                <w:webHidden/>
              </w:rPr>
              <w:tab/>
            </w:r>
            <w:r w:rsidR="00590932">
              <w:rPr>
                <w:noProof/>
                <w:webHidden/>
              </w:rPr>
              <w:fldChar w:fldCharType="begin"/>
            </w:r>
            <w:r w:rsidR="00590932">
              <w:rPr>
                <w:noProof/>
                <w:webHidden/>
              </w:rPr>
              <w:instrText xml:space="preserve"> PAGEREF _Toc526254974 \h </w:instrText>
            </w:r>
            <w:r w:rsidR="00590932">
              <w:rPr>
                <w:noProof/>
                <w:webHidden/>
              </w:rPr>
            </w:r>
            <w:r w:rsidR="00590932">
              <w:rPr>
                <w:noProof/>
                <w:webHidden/>
              </w:rPr>
              <w:fldChar w:fldCharType="separate"/>
            </w:r>
            <w:r w:rsidR="00590932">
              <w:rPr>
                <w:noProof/>
                <w:webHidden/>
              </w:rPr>
              <w:t>35</w:t>
            </w:r>
            <w:r w:rsidR="00590932">
              <w:rPr>
                <w:noProof/>
                <w:webHidden/>
              </w:rPr>
              <w:fldChar w:fldCharType="end"/>
            </w:r>
          </w:hyperlink>
        </w:p>
        <w:p w:rsidR="00024E9F" w:rsidRPr="00421325" w:rsidRDefault="00024E9F" w:rsidP="005622D7">
          <w:pPr>
            <w:pStyle w:val="TOC1"/>
            <w:rPr>
              <w:rStyle w:val="ECCParagraph"/>
            </w:rPr>
          </w:pPr>
          <w:r w:rsidRPr="00024E9F">
            <w:rPr>
              <w:rStyle w:val="ECCParagraph"/>
            </w:rPr>
            <w:fldChar w:fldCharType="end"/>
          </w:r>
        </w:p>
      </w:sdtContent>
    </w:sdt>
    <w:p w:rsidR="00D35422" w:rsidRDefault="00D35422">
      <w:pPr>
        <w:rPr>
          <w:rFonts w:eastAsia="Times New Roman"/>
          <w:b/>
          <w:noProof/>
          <w:color w:val="FFFFFF" w:themeColor="background1"/>
          <w:szCs w:val="20"/>
          <w:lang w:val="de-DE" w:eastAsia="de-DE"/>
        </w:rPr>
      </w:pPr>
      <w:r>
        <w:br w:type="page"/>
      </w:r>
    </w:p>
    <w:p w:rsidR="00D35422" w:rsidRDefault="00D35422" w:rsidP="00024E9F">
      <w:pPr>
        <w:pStyle w:val="coverpageTableofContent"/>
      </w:pPr>
    </w:p>
    <w:p w:rsidR="00024E9F" w:rsidRDefault="00024E9F" w:rsidP="00024E9F">
      <w:pPr>
        <w:pStyle w:val="coverpageTableofContent"/>
      </w:pPr>
      <w:r w:rsidRPr="00024E9F">
        <w:rPr>
          <w:lang w:val="da-DK" w:eastAsia="da-DK"/>
        </w:rPr>
        <mc:AlternateContent>
          <mc:Choice Requires="wps">
            <w:drawing>
              <wp:anchor distT="0" distB="0" distL="114300" distR="114300" simplePos="0" relativeHeight="251659264" behindDoc="1" locked="1" layoutInCell="1" allowOverlap="1" wp14:anchorId="2ACC611B" wp14:editId="7DB6105D">
                <wp:simplePos x="0" y="0"/>
                <wp:positionH relativeFrom="page">
                  <wp:posOffset>-102235</wp:posOffset>
                </wp:positionH>
                <wp:positionV relativeFrom="page">
                  <wp:posOffset>900430</wp:posOffset>
                </wp:positionV>
                <wp:extent cx="7559675" cy="719455"/>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8.05pt;margin-top:70.9pt;width:595.25pt;height:5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" fillcolor="#b0a696" stroked="f">
                <w10:wrap anchorx="page" anchory="page"/>
                <w10:anchorlock/>
              </v:rect>
            </w:pict>
          </mc:Fallback>
        </mc:AlternateContent>
      </w:r>
      <w:r w:rsidRPr="00024E9F">
        <w:t>LIST OF ABBREVIATIONS</w:t>
      </w:r>
    </w:p>
    <w:p w:rsidR="00355271" w:rsidRPr="00024E9F" w:rsidRDefault="00355271" w:rsidP="00024E9F">
      <w:pPr>
        <w:pStyle w:val="coverpageTableofContent"/>
      </w:pPr>
    </w:p>
    <w:tbl>
      <w:tblPr>
        <w:tblStyle w:val="ECCTable-clean"/>
        <w:tblW w:w="0" w:type="auto"/>
        <w:tblInd w:w="0" w:type="dxa"/>
        <w:tblLook w:val="01E0" w:firstRow="1" w:lastRow="1" w:firstColumn="1" w:lastColumn="1" w:noHBand="0" w:noVBand="0"/>
      </w:tblPr>
      <w:tblGrid>
        <w:gridCol w:w="2088"/>
        <w:gridCol w:w="7659"/>
      </w:tblGrid>
      <w:tr w:rsidR="00024E9F" w:rsidRPr="00421325" w:rsidTr="00447435">
        <w:trPr>
          <w:cnfStyle w:val="100000000000" w:firstRow="1" w:lastRow="0" w:firstColumn="0" w:lastColumn="0" w:oddVBand="0" w:evenVBand="0" w:oddHBand="0" w:evenHBand="0" w:firstRowFirstColumn="0" w:firstRowLastColumn="0" w:lastRowFirstColumn="0" w:lastRowLastColumn="0"/>
          <w:trHeight w:val="76"/>
        </w:trPr>
        <w:tc>
          <w:tcPr>
            <w:tcW w:w="2088" w:type="dxa"/>
          </w:tcPr>
          <w:p w:rsidR="00024E9F" w:rsidRPr="00421325" w:rsidRDefault="00024E9F" w:rsidP="00024E9F">
            <w:pPr>
              <w:pStyle w:val="ECCTableHeaderredfont"/>
            </w:pPr>
            <w:r w:rsidRPr="00421325">
              <w:t>Abbreviation</w:t>
            </w:r>
          </w:p>
        </w:tc>
        <w:tc>
          <w:tcPr>
            <w:tcW w:w="7659" w:type="dxa"/>
          </w:tcPr>
          <w:p w:rsidR="00024E9F" w:rsidRPr="00421325" w:rsidRDefault="00024E9F" w:rsidP="00024E9F">
            <w:pPr>
              <w:pStyle w:val="ECCTableHeaderredfont"/>
            </w:pPr>
            <w:r w:rsidRPr="00421325">
              <w:t>Explanation</w:t>
            </w:r>
          </w:p>
        </w:tc>
      </w:tr>
      <w:tr w:rsidR="008E281A" w:rsidRPr="00421325" w:rsidTr="005B0B2A">
        <w:trPr>
          <w:trHeight w:val="317"/>
        </w:trPr>
        <w:tc>
          <w:tcPr>
            <w:tcW w:w="2088" w:type="dxa"/>
            <w:vAlign w:val="top"/>
          </w:tcPr>
          <w:p w:rsidR="008E281A" w:rsidRPr="00565E4D" w:rsidRDefault="008E281A" w:rsidP="00565E4D">
            <w:pPr>
              <w:rPr>
                <w:rStyle w:val="ECCHLbold"/>
              </w:rPr>
            </w:pPr>
            <w:r>
              <w:rPr>
                <w:rStyle w:val="ECCHLbold"/>
              </w:rPr>
              <w:t>ANSP</w:t>
            </w:r>
          </w:p>
        </w:tc>
        <w:tc>
          <w:tcPr>
            <w:tcW w:w="7659" w:type="dxa"/>
            <w:vAlign w:val="top"/>
          </w:tcPr>
          <w:p w:rsidR="008E281A" w:rsidRPr="00565E4D" w:rsidRDefault="008E281A" w:rsidP="00565E4D">
            <w:pPr>
              <w:pStyle w:val="ECCTabletext"/>
            </w:pPr>
            <w:r>
              <w:t>Air Navigation Service Provider</w:t>
            </w:r>
          </w:p>
        </w:tc>
      </w:tr>
      <w:tr w:rsidR="00565E4D" w:rsidRPr="00421325" w:rsidTr="005B0B2A">
        <w:trPr>
          <w:trHeight w:val="317"/>
        </w:trPr>
        <w:tc>
          <w:tcPr>
            <w:tcW w:w="2088" w:type="dxa"/>
            <w:vAlign w:val="top"/>
          </w:tcPr>
          <w:p w:rsidR="00565E4D" w:rsidRPr="00565E4D" w:rsidRDefault="00565E4D" w:rsidP="00565E4D">
            <w:pPr>
              <w:rPr>
                <w:rStyle w:val="ECCHLbold"/>
              </w:rPr>
            </w:pPr>
            <w:r w:rsidRPr="00565E4D">
              <w:rPr>
                <w:rStyle w:val="ECCHLbold"/>
              </w:rPr>
              <w:t>ASR</w:t>
            </w:r>
          </w:p>
        </w:tc>
        <w:tc>
          <w:tcPr>
            <w:tcW w:w="7659" w:type="dxa"/>
            <w:vAlign w:val="top"/>
          </w:tcPr>
          <w:p w:rsidR="00565E4D" w:rsidRPr="00565E4D" w:rsidRDefault="00565E4D" w:rsidP="00565E4D">
            <w:pPr>
              <w:pStyle w:val="ECCTabletext"/>
            </w:pPr>
            <w:r w:rsidRPr="00565E4D">
              <w:t>Airport surveillance radars</w:t>
            </w:r>
          </w:p>
        </w:tc>
      </w:tr>
      <w:tr w:rsidR="00024E9F" w:rsidRPr="00421325" w:rsidTr="00447435">
        <w:trPr>
          <w:trHeight w:val="317"/>
        </w:trPr>
        <w:tc>
          <w:tcPr>
            <w:tcW w:w="2088" w:type="dxa"/>
            <w:vAlign w:val="top"/>
          </w:tcPr>
          <w:p w:rsidR="00024E9F" w:rsidRPr="00421325" w:rsidRDefault="00565E4D" w:rsidP="00024E9F">
            <w:pPr>
              <w:rPr>
                <w:rStyle w:val="ECCHLbold"/>
              </w:rPr>
            </w:pPr>
            <w:r>
              <w:rPr>
                <w:rStyle w:val="ECCHLbold"/>
              </w:rPr>
              <w:t>ATC</w:t>
            </w:r>
          </w:p>
        </w:tc>
        <w:tc>
          <w:tcPr>
            <w:tcW w:w="7659" w:type="dxa"/>
            <w:vAlign w:val="top"/>
          </w:tcPr>
          <w:p w:rsidR="00024E9F" w:rsidRPr="00421325" w:rsidRDefault="00565E4D" w:rsidP="00024E9F">
            <w:pPr>
              <w:pStyle w:val="ECCTabletext"/>
            </w:pPr>
            <w:r>
              <w:t>Air traffic control</w:t>
            </w:r>
          </w:p>
        </w:tc>
      </w:tr>
      <w:tr w:rsidR="008E281A" w:rsidRPr="00421325" w:rsidTr="00447435">
        <w:trPr>
          <w:trHeight w:val="317"/>
        </w:trPr>
        <w:tc>
          <w:tcPr>
            <w:tcW w:w="2088" w:type="dxa"/>
            <w:vAlign w:val="top"/>
          </w:tcPr>
          <w:p w:rsidR="008E281A" w:rsidRDefault="008E281A" w:rsidP="00024E9F">
            <w:pPr>
              <w:rPr>
                <w:rStyle w:val="ECCHLbold"/>
              </w:rPr>
            </w:pPr>
            <w:r>
              <w:rPr>
                <w:rStyle w:val="ECCHLbold"/>
              </w:rPr>
              <w:t>ATM</w:t>
            </w:r>
          </w:p>
        </w:tc>
        <w:tc>
          <w:tcPr>
            <w:tcW w:w="7659" w:type="dxa"/>
            <w:vAlign w:val="top"/>
          </w:tcPr>
          <w:p w:rsidR="008E281A" w:rsidRDefault="008E281A" w:rsidP="00024E9F">
            <w:pPr>
              <w:pStyle w:val="ECCTabletext"/>
            </w:pPr>
            <w:r>
              <w:t>Air traffic management</w:t>
            </w:r>
          </w:p>
        </w:tc>
      </w:tr>
      <w:tr w:rsidR="008E281A" w:rsidRPr="00421325" w:rsidTr="00447435">
        <w:trPr>
          <w:trHeight w:val="317"/>
        </w:trPr>
        <w:tc>
          <w:tcPr>
            <w:tcW w:w="2088" w:type="dxa"/>
            <w:vAlign w:val="top"/>
          </w:tcPr>
          <w:p w:rsidR="008E281A" w:rsidRPr="00565E4D" w:rsidRDefault="008E281A" w:rsidP="00024E9F">
            <w:pPr>
              <w:rPr>
                <w:rStyle w:val="ECCHLbold"/>
              </w:rPr>
            </w:pPr>
            <w:r>
              <w:rPr>
                <w:rStyle w:val="ECCHLbold"/>
              </w:rPr>
              <w:t>CAA</w:t>
            </w:r>
          </w:p>
        </w:tc>
        <w:tc>
          <w:tcPr>
            <w:tcW w:w="7659" w:type="dxa"/>
            <w:vAlign w:val="top"/>
          </w:tcPr>
          <w:p w:rsidR="008E281A" w:rsidRPr="00565E4D" w:rsidRDefault="008E281A" w:rsidP="00024E9F">
            <w:pPr>
              <w:pStyle w:val="ECCTabletext"/>
            </w:pPr>
            <w:r>
              <w:t>Civil Aviation Authority</w:t>
            </w:r>
          </w:p>
        </w:tc>
      </w:tr>
      <w:tr w:rsidR="00565E4D" w:rsidRPr="00421325" w:rsidTr="00447435">
        <w:trPr>
          <w:trHeight w:val="317"/>
        </w:trPr>
        <w:tc>
          <w:tcPr>
            <w:tcW w:w="2088" w:type="dxa"/>
            <w:vAlign w:val="top"/>
          </w:tcPr>
          <w:p w:rsidR="00565E4D" w:rsidRPr="00421325" w:rsidRDefault="00565E4D" w:rsidP="00024E9F">
            <w:pPr>
              <w:rPr>
                <w:rStyle w:val="ECCHLbold"/>
              </w:rPr>
            </w:pPr>
            <w:r w:rsidRPr="00565E4D">
              <w:rPr>
                <w:rStyle w:val="ECCHLbold"/>
              </w:rPr>
              <w:t>CEPT</w:t>
            </w:r>
          </w:p>
        </w:tc>
        <w:tc>
          <w:tcPr>
            <w:tcW w:w="7659" w:type="dxa"/>
            <w:vAlign w:val="top"/>
          </w:tcPr>
          <w:p w:rsidR="00565E4D" w:rsidRPr="00421325" w:rsidRDefault="00565E4D" w:rsidP="00024E9F">
            <w:pPr>
              <w:pStyle w:val="ECCTabletext"/>
            </w:pPr>
            <w:r w:rsidRPr="00565E4D">
              <w:t>European Conference of Postal and Telecommunications Administrations</w:t>
            </w:r>
          </w:p>
        </w:tc>
      </w:tr>
      <w:tr w:rsidR="00F25FA4" w:rsidRPr="00421325" w:rsidTr="00433EE5">
        <w:trPr>
          <w:trHeight w:val="317"/>
        </w:trPr>
        <w:tc>
          <w:tcPr>
            <w:tcW w:w="2088" w:type="dxa"/>
            <w:vAlign w:val="top"/>
          </w:tcPr>
          <w:p w:rsidR="00F25FA4" w:rsidRPr="00F25FA4" w:rsidRDefault="00F25FA4" w:rsidP="00F25FA4">
            <w:pPr>
              <w:rPr>
                <w:rStyle w:val="ECCHLbold"/>
              </w:rPr>
            </w:pPr>
            <w:r w:rsidRPr="00F25FA4">
              <w:rPr>
                <w:rStyle w:val="ECCHLbold"/>
              </w:rPr>
              <w:t>e.i.r.p.</w:t>
            </w:r>
          </w:p>
        </w:tc>
        <w:tc>
          <w:tcPr>
            <w:tcW w:w="7659" w:type="dxa"/>
            <w:vAlign w:val="top"/>
          </w:tcPr>
          <w:p w:rsidR="00F25FA4" w:rsidRPr="00F25FA4" w:rsidRDefault="00F25FA4" w:rsidP="00F25FA4">
            <w:pPr>
              <w:pStyle w:val="ECCTabletext"/>
            </w:pPr>
            <w:r w:rsidRPr="00F25FA4">
              <w:t>equivalent isotropically radiated power</w:t>
            </w:r>
          </w:p>
        </w:tc>
      </w:tr>
      <w:tr w:rsidR="00F25FA4" w:rsidRPr="002F62A4" w:rsidTr="00433EE5">
        <w:trPr>
          <w:trHeight w:val="317"/>
        </w:trPr>
        <w:tc>
          <w:tcPr>
            <w:tcW w:w="2088" w:type="dxa"/>
            <w:vAlign w:val="top"/>
          </w:tcPr>
          <w:p w:rsidR="00F25FA4" w:rsidRPr="00F25FA4" w:rsidRDefault="00F25FA4" w:rsidP="00F25FA4">
            <w:pPr>
              <w:rPr>
                <w:rStyle w:val="ECCHLbold"/>
              </w:rPr>
            </w:pPr>
            <w:r w:rsidRPr="00F25FA4">
              <w:rPr>
                <w:rStyle w:val="ECCHLbold"/>
              </w:rPr>
              <w:t>EC</w:t>
            </w:r>
          </w:p>
        </w:tc>
        <w:tc>
          <w:tcPr>
            <w:tcW w:w="7659" w:type="dxa"/>
            <w:vAlign w:val="top"/>
          </w:tcPr>
          <w:p w:rsidR="00F25FA4" w:rsidRPr="00F25FA4" w:rsidRDefault="00F25FA4" w:rsidP="00F25FA4">
            <w:pPr>
              <w:pStyle w:val="ECCTabletext"/>
              <w:rPr>
                <w:rStyle w:val="ECCParagraph"/>
              </w:rPr>
            </w:pPr>
            <w:r w:rsidRPr="00F25FA4">
              <w:rPr>
                <w:rStyle w:val="ECCParagraph"/>
              </w:rPr>
              <w:t>European Commission</w:t>
            </w:r>
          </w:p>
        </w:tc>
      </w:tr>
      <w:tr w:rsidR="00F25FA4" w:rsidRPr="00421325" w:rsidTr="00433EE5">
        <w:trPr>
          <w:trHeight w:val="317"/>
        </w:trPr>
        <w:tc>
          <w:tcPr>
            <w:tcW w:w="2088" w:type="dxa"/>
            <w:vAlign w:val="top"/>
          </w:tcPr>
          <w:p w:rsidR="00F25FA4" w:rsidRPr="00F25FA4" w:rsidRDefault="00F25FA4" w:rsidP="00F25FA4">
            <w:pPr>
              <w:rPr>
                <w:rStyle w:val="ECCHLbold"/>
              </w:rPr>
            </w:pPr>
            <w:r w:rsidRPr="00F25FA4">
              <w:rPr>
                <w:rStyle w:val="ECCHLbold"/>
              </w:rPr>
              <w:t>ECC</w:t>
            </w:r>
          </w:p>
        </w:tc>
        <w:tc>
          <w:tcPr>
            <w:tcW w:w="7659" w:type="dxa"/>
            <w:vAlign w:val="top"/>
          </w:tcPr>
          <w:p w:rsidR="00F25FA4" w:rsidRPr="00F25FA4" w:rsidRDefault="00F25FA4" w:rsidP="00F25FA4">
            <w:pPr>
              <w:pStyle w:val="ECCTabletext"/>
            </w:pPr>
            <w:r w:rsidRPr="00F25FA4">
              <w:t>Electronic Communications Committee</w:t>
            </w:r>
          </w:p>
        </w:tc>
      </w:tr>
      <w:tr w:rsidR="00E4161D" w:rsidRPr="00421325" w:rsidTr="00433EE5">
        <w:trPr>
          <w:trHeight w:val="317"/>
        </w:trPr>
        <w:tc>
          <w:tcPr>
            <w:tcW w:w="2088" w:type="dxa"/>
            <w:vAlign w:val="top"/>
          </w:tcPr>
          <w:p w:rsidR="00E4161D" w:rsidRDefault="00E4161D" w:rsidP="00F25FA4">
            <w:pPr>
              <w:rPr>
                <w:rStyle w:val="ECCHLbold"/>
              </w:rPr>
            </w:pPr>
            <w:r>
              <w:rPr>
                <w:rStyle w:val="ECCHLbold"/>
              </w:rPr>
              <w:t>ESE</w:t>
            </w:r>
          </w:p>
        </w:tc>
        <w:tc>
          <w:tcPr>
            <w:tcW w:w="7659" w:type="dxa"/>
            <w:vAlign w:val="top"/>
          </w:tcPr>
          <w:p w:rsidR="00E4161D" w:rsidRPr="00346B17" w:rsidRDefault="00E4161D" w:rsidP="00E4161D">
            <w:pPr>
              <w:pStyle w:val="ECCTabletext"/>
            </w:pPr>
            <w:r>
              <w:t>Extraneous Signal Environment</w:t>
            </w:r>
          </w:p>
        </w:tc>
      </w:tr>
      <w:tr w:rsidR="00346B17" w:rsidRPr="00421325" w:rsidTr="00433EE5">
        <w:trPr>
          <w:trHeight w:val="317"/>
        </w:trPr>
        <w:tc>
          <w:tcPr>
            <w:tcW w:w="2088" w:type="dxa"/>
            <w:vAlign w:val="top"/>
          </w:tcPr>
          <w:p w:rsidR="00346B17" w:rsidRPr="00F25FA4" w:rsidRDefault="00346B17" w:rsidP="00F25FA4">
            <w:pPr>
              <w:rPr>
                <w:rStyle w:val="ECCHLbold"/>
              </w:rPr>
            </w:pPr>
            <w:r>
              <w:rPr>
                <w:rStyle w:val="ECCHLbold"/>
              </w:rPr>
              <w:t>E-UTRA</w:t>
            </w:r>
          </w:p>
        </w:tc>
        <w:tc>
          <w:tcPr>
            <w:tcW w:w="7659" w:type="dxa"/>
            <w:vAlign w:val="top"/>
          </w:tcPr>
          <w:p w:rsidR="00346B17" w:rsidRPr="00F25FA4" w:rsidRDefault="00346B17" w:rsidP="00F25FA4">
            <w:pPr>
              <w:pStyle w:val="ECCTabletext"/>
            </w:pPr>
            <w:r w:rsidRPr="00346B17">
              <w:t>Evolved - Universal Terrestrial Radio Access</w:t>
            </w:r>
          </w:p>
        </w:tc>
      </w:tr>
      <w:tr w:rsidR="00346B17" w:rsidRPr="00421325" w:rsidTr="00433EE5">
        <w:trPr>
          <w:trHeight w:val="317"/>
        </w:trPr>
        <w:tc>
          <w:tcPr>
            <w:tcW w:w="2088" w:type="dxa"/>
            <w:vAlign w:val="top"/>
          </w:tcPr>
          <w:p w:rsidR="00346B17" w:rsidRPr="00F25FA4" w:rsidRDefault="00346B17" w:rsidP="00F25FA4">
            <w:pPr>
              <w:rPr>
                <w:rStyle w:val="ECCHLbold"/>
              </w:rPr>
            </w:pPr>
            <w:r>
              <w:rPr>
                <w:rStyle w:val="ECCHLbold"/>
              </w:rPr>
              <w:t>FAQ</w:t>
            </w:r>
          </w:p>
        </w:tc>
        <w:tc>
          <w:tcPr>
            <w:tcW w:w="7659" w:type="dxa"/>
            <w:vAlign w:val="top"/>
          </w:tcPr>
          <w:p w:rsidR="00346B17" w:rsidRPr="00F25FA4" w:rsidRDefault="00346B17" w:rsidP="00F25FA4">
            <w:pPr>
              <w:pStyle w:val="ECCTabletext"/>
            </w:pPr>
            <w:r>
              <w:t>Frequently Asked Questions</w:t>
            </w:r>
          </w:p>
        </w:tc>
      </w:tr>
      <w:tr w:rsidR="00F25FA4" w:rsidRPr="00421325" w:rsidTr="00433EE5">
        <w:trPr>
          <w:trHeight w:val="317"/>
        </w:trPr>
        <w:tc>
          <w:tcPr>
            <w:tcW w:w="2088" w:type="dxa"/>
            <w:vAlign w:val="top"/>
          </w:tcPr>
          <w:p w:rsidR="00F25FA4" w:rsidRPr="00F25FA4" w:rsidRDefault="00F25FA4" w:rsidP="00F25FA4">
            <w:pPr>
              <w:rPr>
                <w:rStyle w:val="ECCHLbold"/>
              </w:rPr>
            </w:pPr>
            <w:r w:rsidRPr="00F25FA4">
              <w:rPr>
                <w:rStyle w:val="ECCHLbold"/>
              </w:rPr>
              <w:t>ITU</w:t>
            </w:r>
          </w:p>
        </w:tc>
        <w:tc>
          <w:tcPr>
            <w:tcW w:w="7659" w:type="dxa"/>
            <w:vAlign w:val="top"/>
          </w:tcPr>
          <w:p w:rsidR="00F25FA4" w:rsidRPr="00F25FA4" w:rsidRDefault="00F25FA4" w:rsidP="00F25FA4">
            <w:pPr>
              <w:pStyle w:val="ECCTabletext"/>
            </w:pPr>
            <w:r w:rsidRPr="00F25FA4">
              <w:t>International Telecommunication Union</w:t>
            </w:r>
          </w:p>
        </w:tc>
      </w:tr>
      <w:tr w:rsidR="00DC5337" w:rsidRPr="00421325" w:rsidTr="00433EE5">
        <w:trPr>
          <w:trHeight w:val="317"/>
        </w:trPr>
        <w:tc>
          <w:tcPr>
            <w:tcW w:w="2088" w:type="dxa"/>
            <w:vAlign w:val="top"/>
          </w:tcPr>
          <w:p w:rsidR="00DC5337" w:rsidRPr="00F25FA4" w:rsidRDefault="00346B17" w:rsidP="00F25FA4">
            <w:pPr>
              <w:rPr>
                <w:rStyle w:val="ECCHLbold"/>
              </w:rPr>
            </w:pPr>
            <w:r>
              <w:rPr>
                <w:rStyle w:val="ECCHLbold"/>
              </w:rPr>
              <w:t>LTE</w:t>
            </w:r>
          </w:p>
        </w:tc>
        <w:tc>
          <w:tcPr>
            <w:tcW w:w="7659" w:type="dxa"/>
            <w:vAlign w:val="top"/>
          </w:tcPr>
          <w:p w:rsidR="00DC5337" w:rsidRPr="00F25FA4" w:rsidRDefault="00346B17" w:rsidP="00DC5337">
            <w:pPr>
              <w:pStyle w:val="ECCTabletext"/>
            </w:pPr>
            <w:r w:rsidRPr="00346B17">
              <w:t>Long Term Evolution</w:t>
            </w:r>
          </w:p>
        </w:tc>
      </w:tr>
      <w:tr w:rsidR="00F25FA4" w:rsidRPr="00421325" w:rsidTr="00433EE5">
        <w:trPr>
          <w:trHeight w:val="317"/>
        </w:trPr>
        <w:tc>
          <w:tcPr>
            <w:tcW w:w="2088" w:type="dxa"/>
            <w:vAlign w:val="top"/>
          </w:tcPr>
          <w:p w:rsidR="00F25FA4" w:rsidRPr="00F25FA4" w:rsidRDefault="00346B17" w:rsidP="00F25FA4">
            <w:pPr>
              <w:rPr>
                <w:rStyle w:val="ECCHLbold"/>
              </w:rPr>
            </w:pPr>
            <w:r>
              <w:rPr>
                <w:rStyle w:val="ECCHLbold"/>
              </w:rPr>
              <w:t>MFCN</w:t>
            </w:r>
          </w:p>
        </w:tc>
        <w:tc>
          <w:tcPr>
            <w:tcW w:w="7659" w:type="dxa"/>
            <w:vAlign w:val="top"/>
          </w:tcPr>
          <w:p w:rsidR="00F25FA4" w:rsidRPr="00F25FA4" w:rsidRDefault="00346B17" w:rsidP="00F25FA4">
            <w:pPr>
              <w:pStyle w:val="ECCTabletext"/>
            </w:pPr>
            <w:r w:rsidRPr="00346B17">
              <w:t>Mobile/Fixed Communications Networks</w:t>
            </w:r>
          </w:p>
        </w:tc>
      </w:tr>
      <w:tr w:rsidR="00024E9F" w:rsidRPr="00421325" w:rsidTr="00447435">
        <w:trPr>
          <w:trHeight w:val="317"/>
        </w:trPr>
        <w:tc>
          <w:tcPr>
            <w:tcW w:w="2088" w:type="dxa"/>
            <w:vAlign w:val="top"/>
          </w:tcPr>
          <w:p w:rsidR="00024E9F" w:rsidRPr="00EB0F57" w:rsidRDefault="00565E4D" w:rsidP="00565E4D">
            <w:pPr>
              <w:rPr>
                <w:rStyle w:val="ECCHLbold"/>
              </w:rPr>
            </w:pPr>
            <w:r w:rsidRPr="00EB0F57">
              <w:rPr>
                <w:rStyle w:val="ECCHLbold"/>
              </w:rPr>
              <w:t>NATO</w:t>
            </w:r>
          </w:p>
        </w:tc>
        <w:tc>
          <w:tcPr>
            <w:tcW w:w="7659" w:type="dxa"/>
            <w:vAlign w:val="top"/>
          </w:tcPr>
          <w:p w:rsidR="00024E9F" w:rsidRPr="00421325" w:rsidRDefault="00565E4D" w:rsidP="00F25FA4">
            <w:pPr>
              <w:pStyle w:val="ECCTabletext"/>
            </w:pPr>
            <w:r w:rsidRPr="00565E4D">
              <w:t xml:space="preserve">North Atlantic Treaty Organization </w:t>
            </w:r>
          </w:p>
        </w:tc>
      </w:tr>
      <w:tr w:rsidR="00565E4D" w:rsidRPr="00421325" w:rsidTr="00447435">
        <w:trPr>
          <w:trHeight w:val="317"/>
        </w:trPr>
        <w:tc>
          <w:tcPr>
            <w:tcW w:w="2088" w:type="dxa"/>
            <w:vAlign w:val="top"/>
          </w:tcPr>
          <w:p w:rsidR="00565E4D" w:rsidRPr="00EB0F57" w:rsidRDefault="00565E4D" w:rsidP="00024E9F">
            <w:pPr>
              <w:rPr>
                <w:rStyle w:val="ECCHLbold"/>
              </w:rPr>
            </w:pPr>
            <w:r w:rsidRPr="00EB0F57">
              <w:rPr>
                <w:rStyle w:val="ECCHLbold"/>
              </w:rPr>
              <w:t>NJFA</w:t>
            </w:r>
          </w:p>
        </w:tc>
        <w:tc>
          <w:tcPr>
            <w:tcW w:w="7659" w:type="dxa"/>
            <w:vAlign w:val="top"/>
          </w:tcPr>
          <w:p w:rsidR="00565E4D" w:rsidRPr="00565E4D" w:rsidRDefault="00565E4D" w:rsidP="00024E9F">
            <w:pPr>
              <w:pStyle w:val="ECCTabletext"/>
            </w:pPr>
            <w:r w:rsidRPr="00565E4D">
              <w:t>NATO Joint civil/military frequency agreement</w:t>
            </w:r>
          </w:p>
        </w:tc>
      </w:tr>
      <w:tr w:rsidR="00F25FA4" w:rsidRPr="00421325" w:rsidTr="00433EE5">
        <w:trPr>
          <w:trHeight w:val="317"/>
        </w:trPr>
        <w:tc>
          <w:tcPr>
            <w:tcW w:w="2088" w:type="dxa"/>
            <w:vAlign w:val="top"/>
          </w:tcPr>
          <w:p w:rsidR="00F25FA4" w:rsidRPr="00F25FA4" w:rsidRDefault="00F25FA4" w:rsidP="00F25FA4">
            <w:pPr>
              <w:rPr>
                <w:rStyle w:val="ECCHLbold"/>
              </w:rPr>
            </w:pPr>
            <w:r w:rsidRPr="00F25FA4">
              <w:rPr>
                <w:rStyle w:val="ECCHLbold"/>
              </w:rPr>
              <w:t>NRA</w:t>
            </w:r>
          </w:p>
        </w:tc>
        <w:tc>
          <w:tcPr>
            <w:tcW w:w="7659" w:type="dxa"/>
            <w:vAlign w:val="top"/>
          </w:tcPr>
          <w:p w:rsidR="00F25FA4" w:rsidRPr="00F25FA4" w:rsidRDefault="00F25FA4" w:rsidP="00F25FA4">
            <w:pPr>
              <w:pStyle w:val="ECCTabletext"/>
            </w:pPr>
            <w:r w:rsidRPr="00F25FA4">
              <w:t>National Regulatory Authority</w:t>
            </w:r>
          </w:p>
        </w:tc>
      </w:tr>
      <w:tr w:rsidR="00596698" w:rsidRPr="00421325" w:rsidTr="005B0B2A">
        <w:trPr>
          <w:trHeight w:val="317"/>
        </w:trPr>
        <w:tc>
          <w:tcPr>
            <w:tcW w:w="2088" w:type="dxa"/>
            <w:vAlign w:val="top"/>
          </w:tcPr>
          <w:p w:rsidR="00596698" w:rsidRPr="00296916" w:rsidRDefault="00A3703A" w:rsidP="00A3703A">
            <w:pPr>
              <w:rPr>
                <w:rStyle w:val="ECCHLbold"/>
              </w:rPr>
            </w:pPr>
            <w:r w:rsidRPr="00296916">
              <w:rPr>
                <w:rStyle w:val="ECCHLbold"/>
              </w:rPr>
              <w:t>NSA</w:t>
            </w:r>
          </w:p>
        </w:tc>
        <w:tc>
          <w:tcPr>
            <w:tcW w:w="7659" w:type="dxa"/>
            <w:vAlign w:val="top"/>
          </w:tcPr>
          <w:p w:rsidR="00596698" w:rsidRPr="00565E4D" w:rsidRDefault="00A3703A" w:rsidP="00565E4D">
            <w:pPr>
              <w:pStyle w:val="ECCTabletext"/>
            </w:pPr>
            <w:r>
              <w:t>National Supervisor</w:t>
            </w:r>
            <w:r w:rsidR="0088381A">
              <w:t>y</w:t>
            </w:r>
            <w:r>
              <w:t xml:space="preserve"> Authority</w:t>
            </w:r>
          </w:p>
        </w:tc>
      </w:tr>
      <w:tr w:rsidR="00FF77C0" w:rsidRPr="00421325" w:rsidTr="005B0B2A">
        <w:trPr>
          <w:trHeight w:val="317"/>
        </w:trPr>
        <w:tc>
          <w:tcPr>
            <w:tcW w:w="2088" w:type="dxa"/>
            <w:vAlign w:val="top"/>
          </w:tcPr>
          <w:p w:rsidR="00FF77C0" w:rsidRPr="00296916" w:rsidRDefault="00FF77C0" w:rsidP="00A3703A">
            <w:pPr>
              <w:rPr>
                <w:rStyle w:val="ECCHLbold"/>
              </w:rPr>
            </w:pPr>
            <w:r>
              <w:rPr>
                <w:rStyle w:val="ECCHLbold"/>
              </w:rPr>
              <w:t>NTFA</w:t>
            </w:r>
          </w:p>
        </w:tc>
        <w:tc>
          <w:tcPr>
            <w:tcW w:w="7659" w:type="dxa"/>
            <w:vAlign w:val="top"/>
          </w:tcPr>
          <w:p w:rsidR="00FF77C0" w:rsidRDefault="00FF77C0" w:rsidP="00565E4D">
            <w:pPr>
              <w:pStyle w:val="ECCTabletext"/>
            </w:pPr>
            <w:r>
              <w:t>National Table of Frequency Allocations</w:t>
            </w:r>
          </w:p>
        </w:tc>
      </w:tr>
      <w:tr w:rsidR="00DC5337" w:rsidRPr="00421325" w:rsidTr="00433EE5">
        <w:trPr>
          <w:trHeight w:val="317"/>
        </w:trPr>
        <w:tc>
          <w:tcPr>
            <w:tcW w:w="2088" w:type="dxa"/>
            <w:vAlign w:val="top"/>
          </w:tcPr>
          <w:p w:rsidR="00DC5337" w:rsidRPr="00DC5337" w:rsidRDefault="00DC5337" w:rsidP="00DC5337">
            <w:pPr>
              <w:rPr>
                <w:rStyle w:val="ECCHLbold"/>
              </w:rPr>
            </w:pPr>
            <w:r>
              <w:rPr>
                <w:rStyle w:val="ECCHLbold"/>
              </w:rPr>
              <w:t>OB</w:t>
            </w:r>
          </w:p>
        </w:tc>
        <w:tc>
          <w:tcPr>
            <w:tcW w:w="7659" w:type="dxa"/>
            <w:vAlign w:val="top"/>
          </w:tcPr>
          <w:p w:rsidR="00DC5337" w:rsidRPr="00DC5337" w:rsidRDefault="00DC5337" w:rsidP="00DC5337">
            <w:pPr>
              <w:pStyle w:val="ECCTabletext"/>
            </w:pPr>
            <w:r>
              <w:t xml:space="preserve">Outside </w:t>
            </w:r>
            <w:r w:rsidRPr="00DC5337">
              <w:t>Broadcasting (link)</w:t>
            </w:r>
          </w:p>
        </w:tc>
      </w:tr>
      <w:tr w:rsidR="00E4161D" w:rsidRPr="00421325" w:rsidTr="00433EE5">
        <w:trPr>
          <w:trHeight w:val="317"/>
        </w:trPr>
        <w:tc>
          <w:tcPr>
            <w:tcW w:w="2088" w:type="dxa"/>
            <w:vAlign w:val="top"/>
          </w:tcPr>
          <w:p w:rsidR="00E4161D" w:rsidRPr="00F25FA4" w:rsidRDefault="00E4161D" w:rsidP="00DC5337">
            <w:pPr>
              <w:rPr>
                <w:rStyle w:val="ECCHLbold"/>
              </w:rPr>
            </w:pPr>
            <w:proofErr w:type="spellStart"/>
            <w:r>
              <w:rPr>
                <w:rStyle w:val="ECCHLbold"/>
              </w:rPr>
              <w:t>Pd</w:t>
            </w:r>
            <w:proofErr w:type="spellEnd"/>
          </w:p>
        </w:tc>
        <w:tc>
          <w:tcPr>
            <w:tcW w:w="7659" w:type="dxa"/>
            <w:vAlign w:val="top"/>
          </w:tcPr>
          <w:p w:rsidR="00E4161D" w:rsidRPr="00F25FA4" w:rsidRDefault="00E4161D" w:rsidP="00DC5337">
            <w:pPr>
              <w:pStyle w:val="ECCTabletext"/>
            </w:pPr>
            <w:r w:rsidRPr="005236D8">
              <w:t>Probability of Detection</w:t>
            </w:r>
          </w:p>
        </w:tc>
      </w:tr>
      <w:tr w:rsidR="00DC5337" w:rsidRPr="00421325" w:rsidTr="00433EE5">
        <w:trPr>
          <w:trHeight w:val="317"/>
        </w:trPr>
        <w:tc>
          <w:tcPr>
            <w:tcW w:w="2088" w:type="dxa"/>
            <w:vAlign w:val="top"/>
          </w:tcPr>
          <w:p w:rsidR="00DC5337" w:rsidRPr="00F25FA4" w:rsidRDefault="00DC5337" w:rsidP="00DC5337">
            <w:pPr>
              <w:rPr>
                <w:rStyle w:val="ECCHLbold"/>
              </w:rPr>
            </w:pPr>
            <w:r w:rsidRPr="00F25FA4">
              <w:rPr>
                <w:rStyle w:val="ECCHLbold"/>
              </w:rPr>
              <w:t>PMSE</w:t>
            </w:r>
          </w:p>
        </w:tc>
        <w:tc>
          <w:tcPr>
            <w:tcW w:w="7659" w:type="dxa"/>
            <w:vAlign w:val="top"/>
          </w:tcPr>
          <w:p w:rsidR="00DC5337" w:rsidRPr="00F25FA4" w:rsidRDefault="00DC5337" w:rsidP="00DC5337">
            <w:pPr>
              <w:pStyle w:val="ECCTabletext"/>
            </w:pPr>
            <w:r w:rsidRPr="00F25FA4">
              <w:t>Programme Making and Special Events</w:t>
            </w:r>
          </w:p>
        </w:tc>
      </w:tr>
      <w:tr w:rsidR="0063724C" w:rsidRPr="00421325" w:rsidTr="00433EE5">
        <w:trPr>
          <w:trHeight w:val="317"/>
        </w:trPr>
        <w:tc>
          <w:tcPr>
            <w:tcW w:w="2088" w:type="dxa"/>
            <w:vAlign w:val="top"/>
          </w:tcPr>
          <w:p w:rsidR="0063724C" w:rsidRPr="00F25FA4" w:rsidRDefault="0063724C" w:rsidP="00DC5337">
            <w:pPr>
              <w:rPr>
                <w:rStyle w:val="ECCHLbold"/>
              </w:rPr>
            </w:pPr>
            <w:r>
              <w:rPr>
                <w:rStyle w:val="ECCHLbold"/>
              </w:rPr>
              <w:t>PSR</w:t>
            </w:r>
          </w:p>
        </w:tc>
        <w:tc>
          <w:tcPr>
            <w:tcW w:w="7659" w:type="dxa"/>
            <w:vAlign w:val="top"/>
          </w:tcPr>
          <w:p w:rsidR="0063724C" w:rsidRPr="00F25FA4" w:rsidRDefault="0063724C" w:rsidP="00DC5337">
            <w:pPr>
              <w:pStyle w:val="ECCTabletext"/>
            </w:pPr>
            <w:r>
              <w:t>Primary Surveillance Radar</w:t>
            </w:r>
          </w:p>
        </w:tc>
      </w:tr>
      <w:tr w:rsidR="00296916" w:rsidRPr="00421325" w:rsidTr="00433EE5">
        <w:trPr>
          <w:trHeight w:val="317"/>
        </w:trPr>
        <w:tc>
          <w:tcPr>
            <w:tcW w:w="2088" w:type="dxa"/>
            <w:vAlign w:val="top"/>
          </w:tcPr>
          <w:p w:rsidR="00296916" w:rsidRPr="00296916" w:rsidRDefault="00296916" w:rsidP="00296916">
            <w:pPr>
              <w:rPr>
                <w:rStyle w:val="ECCHLbold"/>
              </w:rPr>
            </w:pPr>
            <w:r w:rsidRPr="00296916">
              <w:rPr>
                <w:rStyle w:val="ECCHLbold"/>
              </w:rPr>
              <w:t>REC</w:t>
            </w:r>
          </w:p>
        </w:tc>
        <w:tc>
          <w:tcPr>
            <w:tcW w:w="7659" w:type="dxa"/>
            <w:vAlign w:val="top"/>
          </w:tcPr>
          <w:p w:rsidR="00296916" w:rsidRPr="00296916" w:rsidRDefault="00296916" w:rsidP="00296916">
            <w:pPr>
              <w:pStyle w:val="ECCTabletext"/>
            </w:pPr>
            <w:r w:rsidRPr="00296916">
              <w:t>Recommendation</w:t>
            </w:r>
          </w:p>
        </w:tc>
      </w:tr>
      <w:tr w:rsidR="00024E9F" w:rsidRPr="00421325" w:rsidTr="00447435">
        <w:trPr>
          <w:trHeight w:val="317"/>
        </w:trPr>
        <w:tc>
          <w:tcPr>
            <w:tcW w:w="2088" w:type="dxa"/>
            <w:vAlign w:val="top"/>
          </w:tcPr>
          <w:p w:rsidR="00024E9F" w:rsidRPr="00421325" w:rsidRDefault="00CF0BCB" w:rsidP="00024E9F">
            <w:pPr>
              <w:rPr>
                <w:rStyle w:val="ECCHLbold"/>
              </w:rPr>
            </w:pPr>
            <w:r>
              <w:rPr>
                <w:rStyle w:val="ECCHLbold"/>
              </w:rPr>
              <w:t>RR</w:t>
            </w:r>
          </w:p>
        </w:tc>
        <w:tc>
          <w:tcPr>
            <w:tcW w:w="7659" w:type="dxa"/>
            <w:vAlign w:val="top"/>
          </w:tcPr>
          <w:p w:rsidR="00024E9F" w:rsidRPr="00421325" w:rsidRDefault="00CF0BCB" w:rsidP="00024E9F">
            <w:pPr>
              <w:pStyle w:val="ECCTabletext"/>
            </w:pPr>
            <w:r>
              <w:t>Radio Regulations</w:t>
            </w:r>
          </w:p>
        </w:tc>
      </w:tr>
      <w:tr w:rsidR="0063724C" w:rsidRPr="00421325" w:rsidTr="00447435">
        <w:trPr>
          <w:trHeight w:val="317"/>
        </w:trPr>
        <w:tc>
          <w:tcPr>
            <w:tcW w:w="2088" w:type="dxa"/>
            <w:vAlign w:val="top"/>
          </w:tcPr>
          <w:p w:rsidR="0063724C" w:rsidRDefault="0063724C" w:rsidP="00024E9F">
            <w:pPr>
              <w:rPr>
                <w:rStyle w:val="ECCHLbold"/>
              </w:rPr>
            </w:pPr>
            <w:r>
              <w:rPr>
                <w:rStyle w:val="ECCHLbold"/>
              </w:rPr>
              <w:t>SSR</w:t>
            </w:r>
          </w:p>
        </w:tc>
        <w:tc>
          <w:tcPr>
            <w:tcW w:w="7659" w:type="dxa"/>
            <w:vAlign w:val="top"/>
          </w:tcPr>
          <w:p w:rsidR="0063724C" w:rsidRDefault="0063724C" w:rsidP="00024E9F">
            <w:pPr>
              <w:pStyle w:val="ECCTabletext"/>
            </w:pPr>
            <w:r>
              <w:t>Secondary Surveillance Radar</w:t>
            </w:r>
          </w:p>
        </w:tc>
      </w:tr>
      <w:tr w:rsidR="00024E9F" w:rsidRPr="00421325" w:rsidTr="00447435">
        <w:trPr>
          <w:trHeight w:val="317"/>
        </w:trPr>
        <w:tc>
          <w:tcPr>
            <w:tcW w:w="2088" w:type="dxa"/>
            <w:vAlign w:val="top"/>
          </w:tcPr>
          <w:p w:rsidR="00024E9F" w:rsidRPr="00421325" w:rsidRDefault="00DC5337" w:rsidP="00024E9F">
            <w:pPr>
              <w:rPr>
                <w:rStyle w:val="ECCHLbold"/>
              </w:rPr>
            </w:pPr>
            <w:r>
              <w:rPr>
                <w:rStyle w:val="ECCHLbold"/>
              </w:rPr>
              <w:t>VLBI</w:t>
            </w:r>
          </w:p>
        </w:tc>
        <w:tc>
          <w:tcPr>
            <w:tcW w:w="7659" w:type="dxa"/>
            <w:vAlign w:val="top"/>
          </w:tcPr>
          <w:p w:rsidR="00024E9F" w:rsidRPr="00421325" w:rsidRDefault="00DC5337" w:rsidP="00024E9F">
            <w:pPr>
              <w:pStyle w:val="ECCTabletext"/>
            </w:pPr>
            <w:r w:rsidRPr="00364139">
              <w:t>Very Long Baseline Interferometry</w:t>
            </w:r>
          </w:p>
        </w:tc>
      </w:tr>
      <w:tr w:rsidR="00346B17" w:rsidRPr="00421325" w:rsidTr="00447435">
        <w:trPr>
          <w:trHeight w:val="317"/>
        </w:trPr>
        <w:tc>
          <w:tcPr>
            <w:tcW w:w="2088" w:type="dxa"/>
            <w:vAlign w:val="top"/>
          </w:tcPr>
          <w:p w:rsidR="00346B17" w:rsidRDefault="00346B17" w:rsidP="00024E9F">
            <w:pPr>
              <w:rPr>
                <w:rStyle w:val="ECCHLbold"/>
              </w:rPr>
            </w:pPr>
            <w:r>
              <w:rPr>
                <w:rStyle w:val="ECCHLbold"/>
              </w:rPr>
              <w:t>WGS84</w:t>
            </w:r>
          </w:p>
        </w:tc>
        <w:tc>
          <w:tcPr>
            <w:tcW w:w="7659" w:type="dxa"/>
            <w:vAlign w:val="top"/>
          </w:tcPr>
          <w:p w:rsidR="00346B17" w:rsidRPr="00364139" w:rsidRDefault="00346B17" w:rsidP="00024E9F">
            <w:pPr>
              <w:pStyle w:val="ECCTabletext"/>
            </w:pPr>
            <w:r w:rsidRPr="00346B17">
              <w:t>World Geodetic System</w:t>
            </w:r>
            <w:r>
              <w:t xml:space="preserve"> 1984</w:t>
            </w:r>
          </w:p>
        </w:tc>
      </w:tr>
    </w:tbl>
    <w:p w:rsidR="00024E9F" w:rsidRPr="00421325" w:rsidRDefault="00024E9F" w:rsidP="00024E9F">
      <w:pPr>
        <w:pStyle w:val="Heading1"/>
        <w:rPr>
          <w:rStyle w:val="ECCParagraph"/>
        </w:rPr>
      </w:pPr>
      <w:bookmarkStart w:id="15" w:name="_Toc380056497"/>
      <w:bookmarkStart w:id="16" w:name="_Toc380059748"/>
      <w:bookmarkStart w:id="17" w:name="_Toc380059785"/>
      <w:bookmarkStart w:id="18" w:name="_Toc396153636"/>
      <w:bookmarkStart w:id="19" w:name="_Toc396383863"/>
      <w:bookmarkStart w:id="20" w:name="_Toc396917296"/>
      <w:bookmarkStart w:id="21" w:name="_Toc396917345"/>
      <w:bookmarkStart w:id="22" w:name="_Toc396917407"/>
      <w:bookmarkStart w:id="23" w:name="_Toc396917460"/>
      <w:bookmarkStart w:id="24" w:name="_Toc396917627"/>
      <w:bookmarkStart w:id="25" w:name="_Toc396917642"/>
      <w:bookmarkStart w:id="26" w:name="_Toc396917747"/>
      <w:bookmarkStart w:id="27" w:name="_Toc526254936"/>
      <w:r w:rsidRPr="00421325">
        <w:rPr>
          <w:rStyle w:val="ECCParagraph"/>
        </w:rPr>
        <w:lastRenderedPageBreak/>
        <w:t>Introduction</w:t>
      </w:r>
      <w:bookmarkEnd w:id="15"/>
      <w:bookmarkEnd w:id="16"/>
      <w:bookmarkEnd w:id="17"/>
      <w:bookmarkEnd w:id="18"/>
      <w:bookmarkEnd w:id="19"/>
      <w:bookmarkEnd w:id="20"/>
      <w:bookmarkEnd w:id="21"/>
      <w:bookmarkEnd w:id="22"/>
      <w:bookmarkEnd w:id="23"/>
      <w:bookmarkEnd w:id="24"/>
      <w:bookmarkEnd w:id="25"/>
      <w:bookmarkEnd w:id="26"/>
      <w:bookmarkEnd w:id="27"/>
    </w:p>
    <w:p w:rsidR="00B26947" w:rsidRPr="00BE4FD3" w:rsidRDefault="00B26947" w:rsidP="00024E9F">
      <w:pPr>
        <w:rPr>
          <w:rStyle w:val="ECCParagraph"/>
        </w:rPr>
      </w:pPr>
      <w:r w:rsidRPr="00ED0D5B">
        <w:rPr>
          <w:rStyle w:val="ECCParagraph"/>
        </w:rPr>
        <w:t>In response to an EC mandate on PMSE dated 15 December 2011 which included cordless video-cameras,</w:t>
      </w:r>
      <w:r w:rsidRPr="00E36A7E">
        <w:rPr>
          <w:rStyle w:val="ECCParagraph"/>
        </w:rPr>
        <w:t xml:space="preserve"> </w:t>
      </w:r>
      <w:r w:rsidR="00024E9F" w:rsidRPr="00205760">
        <w:rPr>
          <w:rStyle w:val="ECCParagraph"/>
        </w:rPr>
        <w:t xml:space="preserve">CEPT Report 51 </w:t>
      </w:r>
      <w:r w:rsidR="00024E9F" w:rsidRPr="00ED0D5B">
        <w:rPr>
          <w:rStyle w:val="ECCParagraph"/>
        </w:rPr>
        <w:fldChar w:fldCharType="begin"/>
      </w:r>
      <w:r w:rsidR="00024E9F" w:rsidRPr="00ED0D5B">
        <w:rPr>
          <w:rStyle w:val="ECCParagraph"/>
        </w:rPr>
        <w:instrText xml:space="preserve"> REF _Ref477357806 \r \h  \* MERGEFORMAT </w:instrText>
      </w:r>
      <w:r w:rsidR="00024E9F" w:rsidRPr="00ED0D5B">
        <w:rPr>
          <w:rStyle w:val="ECCParagraph"/>
        </w:rPr>
      </w:r>
      <w:r w:rsidR="00024E9F" w:rsidRPr="00ED0D5B">
        <w:rPr>
          <w:rStyle w:val="ECCParagraph"/>
        </w:rPr>
        <w:fldChar w:fldCharType="separate"/>
      </w:r>
      <w:r w:rsidR="00D94F62">
        <w:rPr>
          <w:rStyle w:val="ECCParagraph"/>
        </w:rPr>
        <w:t>[1]</w:t>
      </w:r>
      <w:r w:rsidR="00024E9F" w:rsidRPr="00ED0D5B">
        <w:rPr>
          <w:rStyle w:val="ECCParagraph"/>
        </w:rPr>
        <w:fldChar w:fldCharType="end"/>
      </w:r>
      <w:r w:rsidR="00024E9F" w:rsidRPr="00ED0D5B">
        <w:rPr>
          <w:rStyle w:val="ECCParagraph"/>
        </w:rPr>
        <w:t xml:space="preserve"> identified the band 2700-2900 MHz and other bands as possible new </w:t>
      </w:r>
      <w:r w:rsidRPr="00ED0D5B">
        <w:rPr>
          <w:rStyle w:val="ECCParagraph"/>
        </w:rPr>
        <w:t xml:space="preserve">bands </w:t>
      </w:r>
      <w:r w:rsidR="00024E9F" w:rsidRPr="00ED0D5B">
        <w:rPr>
          <w:rStyle w:val="ECCParagraph"/>
        </w:rPr>
        <w:t xml:space="preserve">for </w:t>
      </w:r>
      <w:r w:rsidRPr="00E36A7E">
        <w:rPr>
          <w:rStyle w:val="ECCParagraph"/>
        </w:rPr>
        <w:t xml:space="preserve">temporary use by </w:t>
      </w:r>
      <w:r w:rsidR="00024E9F" w:rsidRPr="00205760">
        <w:rPr>
          <w:rStyle w:val="ECCParagraph"/>
        </w:rPr>
        <w:t xml:space="preserve">cordless cameras and video links subject to </w:t>
      </w:r>
      <w:r w:rsidRPr="00205760">
        <w:rPr>
          <w:rStyle w:val="ECCParagraph"/>
        </w:rPr>
        <w:t>appropriate geographical constraints to protect radar applications</w:t>
      </w:r>
      <w:r w:rsidR="00024E9F" w:rsidRPr="00ED0D5B">
        <w:rPr>
          <w:rStyle w:val="ECCParagraph"/>
        </w:rPr>
        <w:t>.</w:t>
      </w:r>
    </w:p>
    <w:p w:rsidR="00024E9F" w:rsidRPr="00205760" w:rsidRDefault="00024E9F" w:rsidP="00024E9F">
      <w:pPr>
        <w:rPr>
          <w:rStyle w:val="ECCParagraph"/>
        </w:rPr>
      </w:pPr>
      <w:r w:rsidRPr="00ED0D5B">
        <w:rPr>
          <w:rStyle w:val="ECCParagraph"/>
        </w:rPr>
        <w:t xml:space="preserve">ECC Report 243 </w:t>
      </w:r>
      <w:r w:rsidRPr="00ED0D5B">
        <w:rPr>
          <w:rStyle w:val="ECCParagraph"/>
        </w:rPr>
        <w:fldChar w:fldCharType="begin"/>
      </w:r>
      <w:r w:rsidRPr="00ED0D5B">
        <w:rPr>
          <w:rStyle w:val="ECCParagraph"/>
        </w:rPr>
        <w:instrText xml:space="preserve"> REF _Ref483652115 \r \h  \* MERGEFORMAT </w:instrText>
      </w:r>
      <w:r w:rsidRPr="00ED0D5B">
        <w:rPr>
          <w:rStyle w:val="ECCParagraph"/>
        </w:rPr>
      </w:r>
      <w:r w:rsidRPr="00ED0D5B">
        <w:rPr>
          <w:rStyle w:val="ECCParagraph"/>
        </w:rPr>
        <w:fldChar w:fldCharType="separate"/>
      </w:r>
      <w:r w:rsidR="00D94F62">
        <w:rPr>
          <w:rStyle w:val="ECCParagraph"/>
        </w:rPr>
        <w:t>[2]</w:t>
      </w:r>
      <w:r w:rsidRPr="00ED0D5B">
        <w:rPr>
          <w:rStyle w:val="ECCParagraph"/>
        </w:rPr>
        <w:fldChar w:fldCharType="end"/>
      </w:r>
      <w:r w:rsidRPr="00ED0D5B">
        <w:rPr>
          <w:rStyle w:val="ECCParagraph"/>
        </w:rPr>
        <w:t xml:space="preserve"> addressed compatibility studies between wireless video links </w:t>
      </w:r>
      <w:r w:rsidRPr="00E36A7E">
        <w:rPr>
          <w:rStyle w:val="ECCParagraph"/>
        </w:rPr>
        <w:t>and all existing or planned services allocated in the frequency bands 2700-2900 MHz and 2900-340</w:t>
      </w:r>
      <w:r w:rsidRPr="00205760">
        <w:rPr>
          <w:rStyle w:val="ECCParagraph"/>
        </w:rPr>
        <w:t>0 MHz and the adjacent bands.</w:t>
      </w:r>
    </w:p>
    <w:p w:rsidR="00B26947" w:rsidRPr="00ED0D5B" w:rsidRDefault="00024E9F" w:rsidP="00B26947">
      <w:pPr>
        <w:rPr>
          <w:rStyle w:val="ECCParagraph"/>
        </w:rPr>
      </w:pPr>
      <w:r w:rsidRPr="00205760">
        <w:rPr>
          <w:rStyle w:val="ECCParagraph"/>
        </w:rPr>
        <w:t xml:space="preserve">CEPT Report 61 </w:t>
      </w:r>
      <w:r w:rsidRPr="00ED0D5B">
        <w:rPr>
          <w:rStyle w:val="ECCParagraph"/>
        </w:rPr>
        <w:fldChar w:fldCharType="begin"/>
      </w:r>
      <w:r w:rsidRPr="00ED0D5B">
        <w:rPr>
          <w:rStyle w:val="ECCParagraph"/>
        </w:rPr>
        <w:instrText xml:space="preserve"> REF _Ref483652142 \r \h  \* MERGEFORMAT </w:instrText>
      </w:r>
      <w:r w:rsidRPr="00ED0D5B">
        <w:rPr>
          <w:rStyle w:val="ECCParagraph"/>
        </w:rPr>
      </w:r>
      <w:r w:rsidRPr="00ED0D5B">
        <w:rPr>
          <w:rStyle w:val="ECCParagraph"/>
        </w:rPr>
        <w:fldChar w:fldCharType="separate"/>
      </w:r>
      <w:r w:rsidR="00D94F62">
        <w:rPr>
          <w:rStyle w:val="ECCParagraph"/>
        </w:rPr>
        <w:t>[4]</w:t>
      </w:r>
      <w:r w:rsidRPr="00ED0D5B">
        <w:rPr>
          <w:rStyle w:val="ECCParagraph"/>
        </w:rPr>
        <w:fldChar w:fldCharType="end"/>
      </w:r>
      <w:r w:rsidRPr="00ED0D5B">
        <w:rPr>
          <w:rStyle w:val="ECCParagraph"/>
        </w:rPr>
        <w:t xml:space="preserve"> was developed </w:t>
      </w:r>
      <w:r w:rsidRPr="00E36A7E">
        <w:rPr>
          <w:rStyle w:val="ECCParagraph"/>
        </w:rPr>
        <w:t>in response to the Mandate</w:t>
      </w:r>
      <w:r w:rsidR="00BE4FD3">
        <w:rPr>
          <w:rStyle w:val="ECCParagraph"/>
        </w:rPr>
        <w:t xml:space="preserve"> </w:t>
      </w:r>
      <w:r w:rsidR="00BE4FD3">
        <w:rPr>
          <w:rStyle w:val="ECCParagraph"/>
        </w:rPr>
        <w:fldChar w:fldCharType="begin"/>
      </w:r>
      <w:r w:rsidR="00BE4FD3">
        <w:rPr>
          <w:rStyle w:val="ECCParagraph"/>
        </w:rPr>
        <w:instrText xml:space="preserve"> REF _Ref512898422 \r \h </w:instrText>
      </w:r>
      <w:r w:rsidR="00BE4FD3">
        <w:rPr>
          <w:rStyle w:val="ECCParagraph"/>
        </w:rPr>
      </w:r>
      <w:r w:rsidR="00BE4FD3">
        <w:rPr>
          <w:rStyle w:val="ECCParagraph"/>
        </w:rPr>
        <w:fldChar w:fldCharType="separate"/>
      </w:r>
      <w:r w:rsidR="00D94F62">
        <w:rPr>
          <w:rStyle w:val="ECCParagraph"/>
        </w:rPr>
        <w:t>[3]</w:t>
      </w:r>
      <w:r w:rsidR="00BE4FD3">
        <w:rPr>
          <w:rStyle w:val="ECCParagraph"/>
        </w:rPr>
        <w:fldChar w:fldCharType="end"/>
      </w:r>
      <w:r w:rsidR="00F06C94" w:rsidRPr="00ED0D5B">
        <w:rPr>
          <w:rStyle w:val="ECCParagraph"/>
        </w:rPr>
        <w:t xml:space="preserve"> </w:t>
      </w:r>
      <w:r w:rsidRPr="00ED0D5B">
        <w:rPr>
          <w:rStyle w:val="ECCParagraph"/>
        </w:rPr>
        <w:t xml:space="preserve">issued by the </w:t>
      </w:r>
      <w:r w:rsidR="00565E4D" w:rsidRPr="00ED0D5B">
        <w:rPr>
          <w:rStyle w:val="ECCParagraph"/>
        </w:rPr>
        <w:t>EC</w:t>
      </w:r>
      <w:r w:rsidR="00B26947" w:rsidRPr="00E36A7E">
        <w:rPr>
          <w:rStyle w:val="ECCParagraph"/>
        </w:rPr>
        <w:t xml:space="preserve"> dated 14 July 2015 </w:t>
      </w:r>
      <w:r w:rsidRPr="00205760">
        <w:rPr>
          <w:rStyle w:val="ECCParagraph"/>
        </w:rPr>
        <w:t xml:space="preserve">to </w:t>
      </w:r>
      <w:r w:rsidR="00B26947" w:rsidRPr="00205760">
        <w:rPr>
          <w:rStyle w:val="ECCParagraph"/>
        </w:rPr>
        <w:t>study and identify harmonised compatibility</w:t>
      </w:r>
      <w:r w:rsidRPr="00ED0D5B">
        <w:rPr>
          <w:rStyle w:val="ECCParagraph"/>
        </w:rPr>
        <w:t xml:space="preserve"> and sharing </w:t>
      </w:r>
      <w:r w:rsidR="00B26947" w:rsidRPr="00ED0D5B">
        <w:rPr>
          <w:rStyle w:val="ECCParagraph"/>
        </w:rPr>
        <w:t>conditions</w:t>
      </w:r>
      <w:r w:rsidRPr="00ED0D5B">
        <w:rPr>
          <w:rStyle w:val="ECCParagraph"/>
        </w:rPr>
        <w:t xml:space="preserve"> for video PMSE in the band </w:t>
      </w:r>
      <w:r w:rsidR="00CF0BCB" w:rsidRPr="00ED0D5B">
        <w:rPr>
          <w:rStyle w:val="ECCParagraph"/>
        </w:rPr>
        <w:t>2700-2900 MHz</w:t>
      </w:r>
      <w:r w:rsidRPr="00ED0D5B">
        <w:rPr>
          <w:rStyle w:val="ECCParagraph"/>
        </w:rPr>
        <w:t>, taking into account the requirements of radars in this band as well as existing radio services in the adjacent bands.</w:t>
      </w:r>
    </w:p>
    <w:p w:rsidR="003B185B" w:rsidRPr="00ED0D5B" w:rsidRDefault="00024E9F" w:rsidP="00024E9F">
      <w:pPr>
        <w:rPr>
          <w:rStyle w:val="ECCParagraph"/>
        </w:rPr>
      </w:pPr>
      <w:r w:rsidRPr="00ED0D5B">
        <w:rPr>
          <w:rStyle w:val="ECCParagraph"/>
        </w:rPr>
        <w:t>The purpose of this Report is to exchange best practices for Video PMSE in the 2700-2900 MHz band taking into account the harmonised compatibility and sharing conditions described in the CEPT Report 61</w:t>
      </w:r>
      <w:r w:rsidR="00BE4FD3">
        <w:rPr>
          <w:rStyle w:val="ECCParagraph"/>
        </w:rPr>
        <w:t xml:space="preserve"> </w:t>
      </w:r>
      <w:r w:rsidR="00BE4FD3">
        <w:rPr>
          <w:rStyle w:val="ECCParagraph"/>
        </w:rPr>
        <w:fldChar w:fldCharType="begin"/>
      </w:r>
      <w:r w:rsidR="00BE4FD3">
        <w:rPr>
          <w:rStyle w:val="ECCParagraph"/>
        </w:rPr>
        <w:instrText xml:space="preserve"> REF _Ref483658100 \r \h </w:instrText>
      </w:r>
      <w:r w:rsidR="00BE4FD3">
        <w:rPr>
          <w:rStyle w:val="ECCParagraph"/>
        </w:rPr>
      </w:r>
      <w:r w:rsidR="00BE4FD3">
        <w:rPr>
          <w:rStyle w:val="ECCParagraph"/>
        </w:rPr>
        <w:fldChar w:fldCharType="separate"/>
      </w:r>
      <w:r w:rsidR="00D94F62">
        <w:rPr>
          <w:rStyle w:val="ECCParagraph"/>
        </w:rPr>
        <w:t>[4]</w:t>
      </w:r>
      <w:r w:rsidR="00BE4FD3">
        <w:rPr>
          <w:rStyle w:val="ECCParagraph"/>
        </w:rPr>
        <w:fldChar w:fldCharType="end"/>
      </w:r>
      <w:r w:rsidRPr="00ED0D5B">
        <w:rPr>
          <w:rStyle w:val="ECCParagraph"/>
        </w:rPr>
        <w:t>.</w:t>
      </w:r>
      <w:r w:rsidR="00B26947" w:rsidRPr="00ED0D5B">
        <w:rPr>
          <w:rStyle w:val="ECCParagraph"/>
        </w:rPr>
        <w:t xml:space="preserve"> </w:t>
      </w:r>
    </w:p>
    <w:p w:rsidR="00024E9F" w:rsidRPr="00ED0D5B" w:rsidRDefault="00B26947" w:rsidP="00024E9F">
      <w:pPr>
        <w:rPr>
          <w:rStyle w:val="ECCParagraph"/>
        </w:rPr>
      </w:pPr>
      <w:r w:rsidRPr="00E36A7E">
        <w:rPr>
          <w:rStyle w:val="ECCParagraph"/>
        </w:rPr>
        <w:t>This Report covers only the case when individual temporary licen</w:t>
      </w:r>
      <w:r w:rsidR="005622D7">
        <w:rPr>
          <w:rStyle w:val="ECCParagraph"/>
        </w:rPr>
        <w:t>c</w:t>
      </w:r>
      <w:r w:rsidRPr="00205760">
        <w:rPr>
          <w:rStyle w:val="ECCParagraph"/>
        </w:rPr>
        <w:t xml:space="preserve">es are issued for PMSE </w:t>
      </w:r>
      <w:r w:rsidR="003B185B" w:rsidRPr="00205760">
        <w:rPr>
          <w:rStyle w:val="ECCParagraph"/>
        </w:rPr>
        <w:t xml:space="preserve">video in the 2700-2900 MHz band as confirmed by CEPT in </w:t>
      </w:r>
      <w:r w:rsidR="00A16198" w:rsidRPr="00205760">
        <w:rPr>
          <w:rStyle w:val="ECCParagraph"/>
        </w:rPr>
        <w:t>CEPT Report</w:t>
      </w:r>
      <w:r w:rsidR="003B185B" w:rsidRPr="00ED0D5B">
        <w:rPr>
          <w:rStyle w:val="ECCParagraph"/>
        </w:rPr>
        <w:t xml:space="preserve"> 51</w:t>
      </w:r>
      <w:r w:rsidR="00BE4FD3">
        <w:rPr>
          <w:rStyle w:val="ECCParagraph"/>
        </w:rPr>
        <w:t xml:space="preserve"> </w:t>
      </w:r>
      <w:r w:rsidR="00BE4FD3">
        <w:rPr>
          <w:rStyle w:val="ECCParagraph"/>
        </w:rPr>
        <w:fldChar w:fldCharType="begin"/>
      </w:r>
      <w:r w:rsidR="00BE4FD3">
        <w:rPr>
          <w:rStyle w:val="ECCParagraph"/>
        </w:rPr>
        <w:instrText xml:space="preserve"> REF _Ref483730347 \r \h </w:instrText>
      </w:r>
      <w:r w:rsidR="00BE4FD3">
        <w:rPr>
          <w:rStyle w:val="ECCParagraph"/>
        </w:rPr>
      </w:r>
      <w:r w:rsidR="00BE4FD3">
        <w:rPr>
          <w:rStyle w:val="ECCParagraph"/>
        </w:rPr>
        <w:fldChar w:fldCharType="separate"/>
      </w:r>
      <w:r w:rsidR="00D94F62">
        <w:rPr>
          <w:rStyle w:val="ECCParagraph"/>
        </w:rPr>
        <w:t>[1]</w:t>
      </w:r>
      <w:r w:rsidR="00BE4FD3">
        <w:rPr>
          <w:rStyle w:val="ECCParagraph"/>
        </w:rPr>
        <w:fldChar w:fldCharType="end"/>
      </w:r>
      <w:r w:rsidR="003B185B" w:rsidRPr="00ED0D5B">
        <w:rPr>
          <w:rStyle w:val="ECCParagraph"/>
        </w:rPr>
        <w:t xml:space="preserve"> and </w:t>
      </w:r>
      <w:r w:rsidR="00A16198" w:rsidRPr="00ED0D5B">
        <w:rPr>
          <w:rStyle w:val="ECCParagraph"/>
        </w:rPr>
        <w:t xml:space="preserve">CEPT Report </w:t>
      </w:r>
      <w:r w:rsidR="003B185B" w:rsidRPr="00ED0D5B">
        <w:rPr>
          <w:rStyle w:val="ECCParagraph"/>
        </w:rPr>
        <w:t>61</w:t>
      </w:r>
      <w:r w:rsidR="00BE4FD3">
        <w:rPr>
          <w:rStyle w:val="ECCParagraph"/>
        </w:rPr>
        <w:t xml:space="preserve"> </w:t>
      </w:r>
      <w:r w:rsidR="00BE4FD3">
        <w:rPr>
          <w:rStyle w:val="ECCParagraph"/>
        </w:rPr>
        <w:fldChar w:fldCharType="begin"/>
      </w:r>
      <w:r w:rsidR="00BE4FD3">
        <w:rPr>
          <w:rStyle w:val="ECCParagraph"/>
        </w:rPr>
        <w:instrText xml:space="preserve"> REF _Ref483658100 \r \h </w:instrText>
      </w:r>
      <w:r w:rsidR="00BE4FD3">
        <w:rPr>
          <w:rStyle w:val="ECCParagraph"/>
        </w:rPr>
      </w:r>
      <w:r w:rsidR="00BE4FD3">
        <w:rPr>
          <w:rStyle w:val="ECCParagraph"/>
        </w:rPr>
        <w:fldChar w:fldCharType="separate"/>
      </w:r>
      <w:r w:rsidR="00D94F62">
        <w:rPr>
          <w:rStyle w:val="ECCParagraph"/>
        </w:rPr>
        <w:t>[4]</w:t>
      </w:r>
      <w:r w:rsidR="00BE4FD3">
        <w:rPr>
          <w:rStyle w:val="ECCParagraph"/>
        </w:rPr>
        <w:fldChar w:fldCharType="end"/>
      </w:r>
      <w:r w:rsidR="003B185B" w:rsidRPr="00ED0D5B">
        <w:rPr>
          <w:rStyle w:val="ECCParagraph"/>
        </w:rPr>
        <w:t>.</w:t>
      </w:r>
    </w:p>
    <w:p w:rsidR="003B185B" w:rsidRPr="00ED0D5B" w:rsidRDefault="003B185B" w:rsidP="003B185B">
      <w:pPr>
        <w:rPr>
          <w:rStyle w:val="ECCParagraph"/>
        </w:rPr>
      </w:pPr>
      <w:r w:rsidRPr="00E36A7E">
        <w:rPr>
          <w:rStyle w:val="ECCParagraph"/>
        </w:rPr>
        <w:t xml:space="preserve">In </w:t>
      </w:r>
      <w:r w:rsidR="00901F9C" w:rsidRPr="00205760">
        <w:rPr>
          <w:rStyle w:val="ECCParagraph"/>
        </w:rPr>
        <w:t>s</w:t>
      </w:r>
      <w:r w:rsidRPr="00205760">
        <w:rPr>
          <w:rStyle w:val="ECCParagraph"/>
        </w:rPr>
        <w:t xml:space="preserve">ection </w:t>
      </w:r>
      <w:r w:rsidR="00291482">
        <w:t>2</w:t>
      </w:r>
      <w:r w:rsidRPr="00205760">
        <w:rPr>
          <w:rStyle w:val="ECCParagraph"/>
        </w:rPr>
        <w:t>, this Report describes categor</w:t>
      </w:r>
      <w:r w:rsidRPr="00ED0D5B">
        <w:rPr>
          <w:rStyle w:val="ECCParagraph"/>
        </w:rPr>
        <w:t xml:space="preserve">ies and technical characteristics of PMSE video links to be used in the band 2700-2900 MHz. </w:t>
      </w:r>
    </w:p>
    <w:p w:rsidR="003B185B" w:rsidRPr="00ED0D5B" w:rsidRDefault="003B185B" w:rsidP="003B185B">
      <w:pPr>
        <w:rPr>
          <w:rStyle w:val="ECCParagraph"/>
        </w:rPr>
      </w:pPr>
      <w:r w:rsidRPr="00ED0D5B">
        <w:rPr>
          <w:rStyle w:val="ECCParagraph"/>
        </w:rPr>
        <w:t xml:space="preserve">Section </w:t>
      </w:r>
      <w:r w:rsidR="00291482">
        <w:t>3</w:t>
      </w:r>
      <w:r w:rsidRPr="00ED0D5B">
        <w:rPr>
          <w:rStyle w:val="ECCParagraph"/>
        </w:rPr>
        <w:t xml:space="preserve"> describes radio services and technical characteristics of systems using the band 2700-2900 MHz and the adjacent bands.</w:t>
      </w:r>
    </w:p>
    <w:p w:rsidR="00291482" w:rsidRPr="00540BC4" w:rsidRDefault="00291482" w:rsidP="00291482">
      <w:r>
        <w:rPr>
          <w:rStyle w:val="ECCParagraph"/>
        </w:rPr>
        <w:t xml:space="preserve">Derived from results of studies in CEPT Report 61 </w:t>
      </w:r>
      <w:r w:rsidRPr="00CD2814">
        <w:rPr>
          <w:rStyle w:val="ECCParagraph"/>
        </w:rPr>
        <w:fldChar w:fldCharType="begin"/>
      </w:r>
      <w:r w:rsidRPr="00CD2814">
        <w:rPr>
          <w:rStyle w:val="ECCParagraph"/>
        </w:rPr>
        <w:instrText xml:space="preserve"> REF _Ref483652142 \r \h  \* MERGEFORMAT </w:instrText>
      </w:r>
      <w:r w:rsidRPr="00CD2814">
        <w:rPr>
          <w:rStyle w:val="ECCParagraph"/>
        </w:rPr>
      </w:r>
      <w:r w:rsidRPr="00CD2814">
        <w:rPr>
          <w:rStyle w:val="ECCParagraph"/>
        </w:rPr>
        <w:fldChar w:fldCharType="separate"/>
      </w:r>
      <w:r w:rsidR="00D94F62">
        <w:rPr>
          <w:rStyle w:val="ECCParagraph"/>
        </w:rPr>
        <w:t>[4]</w:t>
      </w:r>
      <w:r w:rsidRPr="00CD2814">
        <w:rPr>
          <w:rStyle w:val="ECCParagraph"/>
        </w:rPr>
        <w:fldChar w:fldCharType="end"/>
      </w:r>
      <w:r>
        <w:rPr>
          <w:rStyle w:val="ECCParagraph"/>
        </w:rPr>
        <w:t>, s</w:t>
      </w:r>
      <w:r w:rsidRPr="00540BC4">
        <w:rPr>
          <w:rStyle w:val="ECCParagraph"/>
        </w:rPr>
        <w:t xml:space="preserve">ection </w:t>
      </w:r>
      <w:r>
        <w:rPr>
          <w:rStyle w:val="ECCParagraph"/>
        </w:rPr>
        <w:t>4</w:t>
      </w:r>
      <w:r w:rsidRPr="00540BC4">
        <w:rPr>
          <w:rStyle w:val="ECCParagraph"/>
        </w:rPr>
        <w:t xml:space="preserve"> </w:t>
      </w:r>
      <w:r w:rsidRPr="00540BC4">
        <w:t>presents relevant technical conditions for video PMSE</w:t>
      </w:r>
      <w:r w:rsidR="008F47D5">
        <w:t xml:space="preserve"> </w:t>
      </w:r>
      <w:r w:rsidRPr="00540BC4">
        <w:t xml:space="preserve">that ensure efficient spectrum use in the band </w:t>
      </w:r>
      <w:r w:rsidRPr="00540BC4">
        <w:rPr>
          <w:rStyle w:val="ECCParagraph"/>
        </w:rPr>
        <w:t>2700-2900 MHz</w:t>
      </w:r>
      <w:r w:rsidRPr="00540BC4">
        <w:t>.</w:t>
      </w:r>
      <w:r>
        <w:t xml:space="preserve"> </w:t>
      </w:r>
    </w:p>
    <w:p w:rsidR="003B185B" w:rsidRPr="00ED0D5B" w:rsidRDefault="00291482" w:rsidP="00BB4D1D">
      <w:pPr>
        <w:rPr>
          <w:rStyle w:val="ECCParagraph"/>
        </w:rPr>
      </w:pPr>
      <w:r w:rsidRPr="00540BC4">
        <w:t xml:space="preserve">Section </w:t>
      </w:r>
      <w:r>
        <w:t>5</w:t>
      </w:r>
      <w:r w:rsidRPr="00540BC4">
        <w:t xml:space="preserve"> details the spectrum sharing framework </w:t>
      </w:r>
      <w:r>
        <w:t>for the use of video PMSE in the b</w:t>
      </w:r>
      <w:r w:rsidRPr="00540BC4">
        <w:t xml:space="preserve">and </w:t>
      </w:r>
      <w:r w:rsidRPr="00BD159A">
        <w:t>2700-2900 MHz</w:t>
      </w:r>
      <w:r>
        <w:t xml:space="preserve"> and provides an </w:t>
      </w:r>
      <w:r w:rsidRPr="00BB4D1D">
        <w:t xml:space="preserve">example of operational process to be implemented during the roll-out of the video PMSE in this band. Furthermore, </w:t>
      </w:r>
      <w:r w:rsidR="00517B4E" w:rsidRPr="00BB4D1D">
        <w:t>the</w:t>
      </w:r>
      <w:r w:rsidRPr="00BB4D1D">
        <w:t xml:space="preserve"> frequencies potentially available for video PMSE in the frequency band 2700</w:t>
      </w:r>
      <w:r w:rsidR="008F47D5">
        <w:t>-</w:t>
      </w:r>
      <w:r w:rsidRPr="00BB4D1D">
        <w:t xml:space="preserve">2900 MHz in Paris and Le Mans (France) are </w:t>
      </w:r>
      <w:r w:rsidR="00517B4E" w:rsidRPr="00BB4D1D">
        <w:t>indicated</w:t>
      </w:r>
      <w:r w:rsidRPr="00BB4D1D">
        <w:t xml:space="preserve"> in Annex 3 with respect to the coordination agreement</w:t>
      </w:r>
      <w:r w:rsidR="003B1E2F" w:rsidRPr="00BB4D1D">
        <w:t xml:space="preserve"> planned in France</w:t>
      </w:r>
      <w:r w:rsidRPr="00BB4D1D">
        <w:t>.</w:t>
      </w:r>
      <w:r>
        <w:t xml:space="preserve"> </w:t>
      </w:r>
      <w:r w:rsidRPr="003142AA">
        <w:rPr>
          <w:rStyle w:val="ECCParagraph"/>
        </w:rPr>
        <w:t xml:space="preserve">Additional national considerations with Aviation </w:t>
      </w:r>
      <w:r>
        <w:rPr>
          <w:rStyle w:val="ECCParagraph"/>
        </w:rPr>
        <w:t>authorities may need to be taken</w:t>
      </w:r>
      <w:r w:rsidRPr="003142AA">
        <w:rPr>
          <w:rStyle w:val="ECCParagraph"/>
        </w:rPr>
        <w:t xml:space="preserve"> into account </w:t>
      </w:r>
      <w:r>
        <w:rPr>
          <w:rStyle w:val="ECCParagraph"/>
        </w:rPr>
        <w:t xml:space="preserve">when developing a national sharing framework </w:t>
      </w:r>
      <w:r w:rsidRPr="003142AA">
        <w:rPr>
          <w:rStyle w:val="ECCParagraph"/>
        </w:rPr>
        <w:t>such as the consideration of relevant safety cases</w:t>
      </w:r>
      <w:r w:rsidR="0098280B">
        <w:rPr>
          <w:rStyle w:val="ECCParagraph"/>
        </w:rPr>
        <w:t>.</w:t>
      </w:r>
    </w:p>
    <w:p w:rsidR="008F47D5" w:rsidRDefault="003B185B" w:rsidP="003B185B">
      <w:pPr>
        <w:rPr>
          <w:rStyle w:val="ECCParagraph"/>
        </w:rPr>
      </w:pPr>
      <w:r w:rsidRPr="00ED0D5B">
        <w:rPr>
          <w:rStyle w:val="ECCParagraph"/>
        </w:rPr>
        <w:t xml:space="preserve">Finally, </w:t>
      </w:r>
      <w:r w:rsidR="00901F9C" w:rsidRPr="00ED0D5B">
        <w:rPr>
          <w:rStyle w:val="ECCParagraph"/>
        </w:rPr>
        <w:t>s</w:t>
      </w:r>
      <w:r w:rsidRPr="00ED0D5B">
        <w:rPr>
          <w:rStyle w:val="ECCParagraph"/>
        </w:rPr>
        <w:t xml:space="preserve">ection </w:t>
      </w:r>
      <w:r w:rsidR="0098280B">
        <w:t>6</w:t>
      </w:r>
      <w:r w:rsidRPr="00ED0D5B">
        <w:rPr>
          <w:rStyle w:val="ECCParagraph"/>
        </w:rPr>
        <w:t xml:space="preserve"> presents cross-border coordination requirements.</w:t>
      </w:r>
    </w:p>
    <w:p w:rsidR="00D35422" w:rsidRDefault="00D35422">
      <w:r>
        <w:br w:type="page"/>
      </w:r>
    </w:p>
    <w:p w:rsidR="00024E9F" w:rsidRPr="00A16198" w:rsidRDefault="00024E9F" w:rsidP="00024E9F">
      <w:pPr>
        <w:pStyle w:val="Heading1"/>
        <w:rPr>
          <w:lang w:val="en-GB"/>
        </w:rPr>
      </w:pPr>
      <w:bookmarkStart w:id="28" w:name="_Toc512375728"/>
      <w:bookmarkStart w:id="29" w:name="_Toc526254937"/>
      <w:bookmarkStart w:id="30" w:name="_Toc380056499"/>
      <w:bookmarkStart w:id="31" w:name="_Toc380059750"/>
      <w:bookmarkStart w:id="32" w:name="_Toc380059787"/>
      <w:bookmarkStart w:id="33" w:name="_Toc396153638"/>
      <w:bookmarkStart w:id="34" w:name="_Toc396383865"/>
      <w:bookmarkStart w:id="35" w:name="_Toc396917298"/>
      <w:bookmarkStart w:id="36" w:name="_Toc396917347"/>
      <w:bookmarkStart w:id="37" w:name="_Toc396917409"/>
      <w:bookmarkStart w:id="38" w:name="_Toc396917462"/>
      <w:bookmarkStart w:id="39" w:name="_Toc396917629"/>
      <w:bookmarkStart w:id="40" w:name="_Toc396917644"/>
      <w:bookmarkStart w:id="41" w:name="_Toc396917749"/>
      <w:r w:rsidRPr="00A16198">
        <w:rPr>
          <w:lang w:val="en-GB"/>
        </w:rPr>
        <w:lastRenderedPageBreak/>
        <w:t xml:space="preserve">Description </w:t>
      </w:r>
      <w:r w:rsidRPr="00024E9F">
        <w:rPr>
          <w:rStyle w:val="ECCParagraph"/>
          <w:rFonts w:eastAsia="Calibri"/>
        </w:rPr>
        <w:t xml:space="preserve">and technical </w:t>
      </w:r>
      <w:r w:rsidRPr="00EB0F57">
        <w:rPr>
          <w:rStyle w:val="ECCParagraph"/>
        </w:rPr>
        <w:t>characteristics</w:t>
      </w:r>
      <w:r w:rsidRPr="00A16198">
        <w:rPr>
          <w:lang w:val="en-GB"/>
        </w:rPr>
        <w:t xml:space="preserve"> of video PMSE applications considered in this Report</w:t>
      </w:r>
      <w:bookmarkEnd w:id="28"/>
      <w:bookmarkEnd w:id="29"/>
    </w:p>
    <w:p w:rsidR="00024E9F" w:rsidRPr="00A16198" w:rsidRDefault="00024E9F" w:rsidP="00024E9F">
      <w:pPr>
        <w:pStyle w:val="Heading2"/>
        <w:rPr>
          <w:lang w:val="en-GB"/>
        </w:rPr>
      </w:pPr>
      <w:bookmarkStart w:id="42" w:name="_Toc486860321"/>
      <w:bookmarkStart w:id="43" w:name="_Toc512375729"/>
      <w:bookmarkStart w:id="44" w:name="_Toc526254938"/>
      <w:r w:rsidRPr="00A16198">
        <w:rPr>
          <w:lang w:val="en-GB"/>
        </w:rPr>
        <w:t>Description of video PMSE applications considered in this Report</w:t>
      </w:r>
      <w:bookmarkEnd w:id="42"/>
      <w:bookmarkEnd w:id="43"/>
      <w:bookmarkEnd w:id="44"/>
    </w:p>
    <w:p w:rsidR="00024E9F" w:rsidRPr="00E36A7E" w:rsidRDefault="00024E9F" w:rsidP="00024E9F">
      <w:pPr>
        <w:rPr>
          <w:rStyle w:val="ECCParagraph"/>
        </w:rPr>
      </w:pPr>
      <w:r w:rsidRPr="00ED0D5B">
        <w:rPr>
          <w:rStyle w:val="ECCParagraph"/>
        </w:rPr>
        <w:t>The main type of PMSE applications foreseen in the 2700-2900 MHz band is related to temporary video links</w:t>
      </w:r>
      <w:r w:rsidRPr="00E36A7E">
        <w:rPr>
          <w:rStyle w:val="ECCParagraph"/>
        </w:rPr>
        <w:t xml:space="preserve">, </w:t>
      </w:r>
      <w:r w:rsidR="00AD1D6A" w:rsidRPr="00205760">
        <w:rPr>
          <w:rStyle w:val="ECCParagraph"/>
        </w:rPr>
        <w:t>i.e.</w:t>
      </w:r>
      <w:r w:rsidRPr="007171A0">
        <w:rPr>
          <w:rStyle w:val="ECCParagraph"/>
        </w:rPr>
        <w:t xml:space="preserve"> portable and </w:t>
      </w:r>
      <w:r w:rsidRPr="00ED0D5B">
        <w:rPr>
          <w:rStyle w:val="ECCParagraph"/>
        </w:rPr>
        <w:t xml:space="preserve">terrestrial mobile video up-link uses (airborne transmission excluded) and cordless cameras as referred to in </w:t>
      </w:r>
      <w:r w:rsidR="00DC5337" w:rsidRPr="00ED0D5B">
        <w:rPr>
          <w:rStyle w:val="ECCParagraph"/>
        </w:rPr>
        <w:t>Recommendation</w:t>
      </w:r>
      <w:r w:rsidRPr="00ED0D5B">
        <w:rPr>
          <w:rStyle w:val="ECCParagraph"/>
        </w:rPr>
        <w:t xml:space="preserve"> 25-10</w:t>
      </w:r>
      <w:r w:rsidR="00BE4FD3">
        <w:rPr>
          <w:rStyle w:val="ECCParagraph"/>
        </w:rPr>
        <w:t xml:space="preserve"> </w:t>
      </w:r>
      <w:r w:rsidR="00BE4FD3">
        <w:rPr>
          <w:rStyle w:val="ECCParagraph"/>
        </w:rPr>
        <w:fldChar w:fldCharType="begin"/>
      </w:r>
      <w:r w:rsidR="00BE4FD3">
        <w:rPr>
          <w:rStyle w:val="ECCParagraph"/>
        </w:rPr>
        <w:instrText xml:space="preserve"> REF _Ref512889681 \r \h </w:instrText>
      </w:r>
      <w:r w:rsidR="00BE4FD3">
        <w:rPr>
          <w:rStyle w:val="ECCParagraph"/>
        </w:rPr>
      </w:r>
      <w:r w:rsidR="00BE4FD3">
        <w:rPr>
          <w:rStyle w:val="ECCParagraph"/>
        </w:rPr>
        <w:fldChar w:fldCharType="separate"/>
      </w:r>
      <w:r w:rsidR="00D94F62">
        <w:rPr>
          <w:rStyle w:val="ECCParagraph"/>
        </w:rPr>
        <w:t>[5]</w:t>
      </w:r>
      <w:r w:rsidR="00BE4FD3">
        <w:rPr>
          <w:rStyle w:val="ECCParagraph"/>
        </w:rPr>
        <w:fldChar w:fldCharType="end"/>
      </w:r>
      <w:r w:rsidRPr="00ED0D5B">
        <w:rPr>
          <w:rStyle w:val="ECCParagraph"/>
        </w:rPr>
        <w:t>, ECC Report 204</w:t>
      </w:r>
      <w:r w:rsidR="00BE4FD3">
        <w:rPr>
          <w:rStyle w:val="ECCParagraph"/>
        </w:rPr>
        <w:t xml:space="preserve"> </w:t>
      </w:r>
      <w:r w:rsidR="00BE4FD3">
        <w:rPr>
          <w:rStyle w:val="ECCParagraph"/>
        </w:rPr>
        <w:fldChar w:fldCharType="begin"/>
      </w:r>
      <w:r w:rsidR="00BE4FD3">
        <w:rPr>
          <w:rStyle w:val="ECCParagraph"/>
        </w:rPr>
        <w:instrText xml:space="preserve"> REF _Ref512889675 \r \h </w:instrText>
      </w:r>
      <w:r w:rsidR="00BE4FD3">
        <w:rPr>
          <w:rStyle w:val="ECCParagraph"/>
        </w:rPr>
      </w:r>
      <w:r w:rsidR="00BE4FD3">
        <w:rPr>
          <w:rStyle w:val="ECCParagraph"/>
        </w:rPr>
        <w:fldChar w:fldCharType="separate"/>
      </w:r>
      <w:r w:rsidR="00D94F62">
        <w:rPr>
          <w:rStyle w:val="ECCParagraph"/>
        </w:rPr>
        <w:t>[6]</w:t>
      </w:r>
      <w:r w:rsidR="00BE4FD3">
        <w:rPr>
          <w:rStyle w:val="ECCParagraph"/>
        </w:rPr>
        <w:fldChar w:fldCharType="end"/>
      </w:r>
      <w:r w:rsidRPr="00ED0D5B">
        <w:rPr>
          <w:rStyle w:val="ECCParagraph"/>
        </w:rPr>
        <w:t xml:space="preserve"> and CEPT Report 51</w:t>
      </w:r>
      <w:r w:rsidR="00BE4FD3">
        <w:rPr>
          <w:rStyle w:val="ECCParagraph"/>
        </w:rPr>
        <w:t xml:space="preserve"> </w:t>
      </w:r>
      <w:r w:rsidR="00BE4FD3">
        <w:rPr>
          <w:rStyle w:val="ECCParagraph"/>
        </w:rPr>
        <w:fldChar w:fldCharType="begin"/>
      </w:r>
      <w:r w:rsidR="00BE4FD3">
        <w:rPr>
          <w:rStyle w:val="ECCParagraph"/>
        </w:rPr>
        <w:instrText xml:space="preserve"> REF _Ref483730347 \r \h </w:instrText>
      </w:r>
      <w:r w:rsidR="00BE4FD3">
        <w:rPr>
          <w:rStyle w:val="ECCParagraph"/>
        </w:rPr>
      </w:r>
      <w:r w:rsidR="00BE4FD3">
        <w:rPr>
          <w:rStyle w:val="ECCParagraph"/>
        </w:rPr>
        <w:fldChar w:fldCharType="separate"/>
      </w:r>
      <w:r w:rsidR="00D94F62">
        <w:rPr>
          <w:rStyle w:val="ECCParagraph"/>
        </w:rPr>
        <w:t>[1]</w:t>
      </w:r>
      <w:r w:rsidR="00BE4FD3">
        <w:rPr>
          <w:rStyle w:val="ECCParagraph"/>
        </w:rPr>
        <w:fldChar w:fldCharType="end"/>
      </w:r>
      <w:r w:rsidRPr="00ED0D5B">
        <w:rPr>
          <w:rStyle w:val="ECCParagraph"/>
        </w:rPr>
        <w:t>. Digital video links are now the industry standard for video PMSE use.</w:t>
      </w:r>
    </w:p>
    <w:p w:rsidR="00024E9F" w:rsidRPr="00ED0D5B" w:rsidRDefault="00024E9F" w:rsidP="00024E9F">
      <w:pPr>
        <w:rPr>
          <w:rStyle w:val="ECCParagraph"/>
        </w:rPr>
      </w:pPr>
      <w:r w:rsidRPr="00205760">
        <w:rPr>
          <w:rStyle w:val="ECCParagraph"/>
        </w:rPr>
        <w:t>Cordless cameras and associated video links often also carry the associated radio microphone audio, service links and telemetry. There may be more than one wireless link required to deliver the signal from a cordless camera to the production studio. In some cases, all the requirements of video, audio and</w:t>
      </w:r>
      <w:r w:rsidRPr="00ED0D5B">
        <w:rPr>
          <w:rStyle w:val="ECCParagraph"/>
        </w:rPr>
        <w:t xml:space="preserve"> control may be combined into a single IP link.</w:t>
      </w:r>
    </w:p>
    <w:p w:rsidR="00024E9F" w:rsidRPr="00ED0D5B" w:rsidRDefault="00024E9F" w:rsidP="00024E9F">
      <w:pPr>
        <w:rPr>
          <w:rStyle w:val="ECCParagraph"/>
        </w:rPr>
      </w:pPr>
      <w:r w:rsidRPr="00ED0D5B">
        <w:rPr>
          <w:rStyle w:val="ECCParagraph"/>
        </w:rPr>
        <w:t>The band 2700-2900 MHz is not appropriate for temporary point-to-point links, with high directivity antennas. Those links, which are used for carrying broadcast quality video/audio signals, are preferably deployed in higher frequency bands (higher than 5 GHz). Their usage may be possible on a national basis depending on local conditions.</w:t>
      </w:r>
    </w:p>
    <w:p w:rsidR="00024E9F" w:rsidRPr="00E36A7E" w:rsidRDefault="00024E9F" w:rsidP="00024E9F">
      <w:pPr>
        <w:rPr>
          <w:rStyle w:val="ECCParagraph"/>
        </w:rPr>
      </w:pPr>
      <w:r w:rsidRPr="00ED0D5B">
        <w:rPr>
          <w:rStyle w:val="ECCParagraph"/>
        </w:rPr>
        <w:t>In addition, c</w:t>
      </w:r>
      <w:r w:rsidR="00423EB3" w:rsidRPr="00ED0D5B">
        <w:rPr>
          <w:rStyle w:val="ECCParagraph"/>
        </w:rPr>
        <w:t xml:space="preserve">ompatibility studies </w:t>
      </w:r>
      <w:r w:rsidR="00CC5A4C" w:rsidRPr="00ED0D5B">
        <w:rPr>
          <w:rStyle w:val="ECCParagraph"/>
        </w:rPr>
        <w:t>included in ECC Report 243</w:t>
      </w:r>
      <w:r w:rsidR="00BE4FD3">
        <w:rPr>
          <w:rStyle w:val="ECCParagraph"/>
        </w:rPr>
        <w:t xml:space="preserve"> </w:t>
      </w:r>
      <w:r w:rsidR="00BE4FD3">
        <w:rPr>
          <w:rStyle w:val="ECCParagraph"/>
        </w:rPr>
        <w:fldChar w:fldCharType="begin"/>
      </w:r>
      <w:r w:rsidR="00BE4FD3">
        <w:rPr>
          <w:rStyle w:val="ECCParagraph"/>
        </w:rPr>
        <w:instrText xml:space="preserve"> REF _Ref483654953 \r \h </w:instrText>
      </w:r>
      <w:r w:rsidR="00BE4FD3">
        <w:rPr>
          <w:rStyle w:val="ECCParagraph"/>
        </w:rPr>
      </w:r>
      <w:r w:rsidR="00BE4FD3">
        <w:rPr>
          <w:rStyle w:val="ECCParagraph"/>
        </w:rPr>
        <w:fldChar w:fldCharType="separate"/>
      </w:r>
      <w:r w:rsidR="00D94F62">
        <w:rPr>
          <w:rStyle w:val="ECCParagraph"/>
        </w:rPr>
        <w:t>[2]</w:t>
      </w:r>
      <w:r w:rsidR="00BE4FD3">
        <w:rPr>
          <w:rStyle w:val="ECCParagraph"/>
        </w:rPr>
        <w:fldChar w:fldCharType="end"/>
      </w:r>
      <w:r w:rsidR="00CC5A4C" w:rsidRPr="00ED0D5B">
        <w:rPr>
          <w:rStyle w:val="ECCParagraph"/>
        </w:rPr>
        <w:t xml:space="preserve"> </w:t>
      </w:r>
      <w:r w:rsidRPr="00ED0D5B">
        <w:rPr>
          <w:rStyle w:val="ECCParagraph"/>
        </w:rPr>
        <w:t xml:space="preserve">between airborne video downlinks (air-to-ground link) and radars show that the use of such video PMSE is not possible in the band </w:t>
      </w:r>
      <w:r w:rsidRPr="00E36A7E">
        <w:rPr>
          <w:rStyle w:val="ECCParagraph"/>
        </w:rPr>
        <w:t>2700-2900 MHz, due to the required separation distance.</w:t>
      </w:r>
    </w:p>
    <w:p w:rsidR="00024E9F" w:rsidRPr="00ED0D5B" w:rsidRDefault="00024E9F" w:rsidP="00024E9F">
      <w:pPr>
        <w:rPr>
          <w:rStyle w:val="ECCParagraph"/>
        </w:rPr>
      </w:pPr>
      <w:r w:rsidRPr="00205760">
        <w:rPr>
          <w:rStyle w:val="ECCParagraph"/>
        </w:rPr>
        <w:t xml:space="preserve">This Report deals with cordless camera links, portable video links and terrestrial mobile video uplinks </w:t>
      </w:r>
      <w:r w:rsidRPr="00ED0D5B">
        <w:rPr>
          <w:rStyle w:val="ECCParagraph"/>
        </w:rPr>
        <w:t>(air-to-ground transmission excluded) as defined in</w:t>
      </w:r>
      <w:r w:rsidR="00BE4FD3">
        <w:rPr>
          <w:rStyle w:val="ECCParagraph"/>
        </w:rPr>
        <w:t xml:space="preserve"> </w:t>
      </w:r>
      <w:r w:rsidR="00BE4FD3">
        <w:rPr>
          <w:rStyle w:val="ECCParagraph"/>
        </w:rPr>
        <w:fldChar w:fldCharType="begin"/>
      </w:r>
      <w:r w:rsidR="00BE4FD3">
        <w:rPr>
          <w:rStyle w:val="ECCParagraph"/>
        </w:rPr>
        <w:instrText xml:space="preserve"> REF _Ref483650472 \h </w:instrText>
      </w:r>
      <w:r w:rsidR="00BE4FD3">
        <w:rPr>
          <w:rStyle w:val="ECCParagraph"/>
        </w:rPr>
      </w:r>
      <w:r w:rsidR="00BE4FD3">
        <w:rPr>
          <w:rStyle w:val="ECCParagraph"/>
        </w:rPr>
        <w:fldChar w:fldCharType="separate"/>
      </w:r>
      <w:r w:rsidR="00BE4FD3" w:rsidRPr="00A16198">
        <w:t xml:space="preserve">Table </w:t>
      </w:r>
      <w:r w:rsidR="00BE4FD3">
        <w:rPr>
          <w:noProof/>
        </w:rPr>
        <w:t>1</w:t>
      </w:r>
      <w:r w:rsidR="00BE4FD3">
        <w:rPr>
          <w:rStyle w:val="ECCParagraph"/>
        </w:rPr>
        <w:fldChar w:fldCharType="end"/>
      </w:r>
      <w:r w:rsidRPr="00ED0D5B">
        <w:rPr>
          <w:rStyle w:val="ECCParagraph"/>
        </w:rPr>
        <w:t xml:space="preserve">. </w:t>
      </w:r>
    </w:p>
    <w:p w:rsidR="00024E9F" w:rsidRPr="00A16198" w:rsidRDefault="00024E9F" w:rsidP="00024E9F">
      <w:pPr>
        <w:pStyle w:val="Caption"/>
        <w:rPr>
          <w:lang w:val="en-GB"/>
        </w:rPr>
      </w:pPr>
      <w:bookmarkStart w:id="45" w:name="_Ref483650472"/>
      <w:bookmarkStart w:id="46" w:name="_Ref441158211"/>
      <w:r w:rsidRPr="00A16198">
        <w:rPr>
          <w:lang w:val="en-GB"/>
        </w:rPr>
        <w:t xml:space="preserve">Table </w:t>
      </w:r>
      <w:r w:rsidRPr="006004C2">
        <w:fldChar w:fldCharType="begin"/>
      </w:r>
      <w:r w:rsidRPr="00A16198">
        <w:rPr>
          <w:lang w:val="en-GB"/>
        </w:rPr>
        <w:instrText xml:space="preserve"> SEQ Table \* ARABIC </w:instrText>
      </w:r>
      <w:r w:rsidRPr="006004C2">
        <w:fldChar w:fldCharType="separate"/>
      </w:r>
      <w:r w:rsidR="00D94F62">
        <w:rPr>
          <w:noProof/>
          <w:lang w:val="en-GB"/>
        </w:rPr>
        <w:t>1</w:t>
      </w:r>
      <w:r w:rsidRPr="006004C2">
        <w:fldChar w:fldCharType="end"/>
      </w:r>
      <w:bookmarkEnd w:id="45"/>
      <w:r w:rsidRPr="00A16198">
        <w:rPr>
          <w:lang w:val="en-GB"/>
        </w:rPr>
        <w:t xml:space="preserve">: Categories of PMSE video links </w:t>
      </w:r>
      <w:bookmarkEnd w:id="46"/>
      <w:r w:rsidRPr="00A16198">
        <w:rPr>
          <w:lang w:val="en-GB"/>
        </w:rPr>
        <w:t>considered in this Report</w:t>
      </w:r>
    </w:p>
    <w:tbl>
      <w:tblPr>
        <w:tblStyle w:val="ECCTable-redheader"/>
        <w:tblW w:w="0" w:type="auto"/>
        <w:tblInd w:w="0" w:type="dxa"/>
        <w:tblLook w:val="01E0" w:firstRow="1" w:lastRow="1" w:firstColumn="1" w:lastColumn="1" w:noHBand="0" w:noVBand="0"/>
      </w:tblPr>
      <w:tblGrid>
        <w:gridCol w:w="2376"/>
        <w:gridCol w:w="7457"/>
      </w:tblGrid>
      <w:tr w:rsidR="00024E9F" w:rsidRPr="007217D6" w:rsidTr="0013143F">
        <w:trPr>
          <w:cnfStyle w:val="100000000000" w:firstRow="1" w:lastRow="0" w:firstColumn="0" w:lastColumn="0" w:oddVBand="0" w:evenVBand="0" w:oddHBand="0" w:evenHBand="0" w:firstRowFirstColumn="0" w:firstRowLastColumn="0" w:lastRowFirstColumn="0" w:lastRowLastColumn="0"/>
        </w:trPr>
        <w:tc>
          <w:tcPr>
            <w:tcW w:w="0" w:type="auto"/>
          </w:tcPr>
          <w:p w:rsidR="00024E9F" w:rsidRPr="00130924" w:rsidRDefault="00024E9F" w:rsidP="00024E9F">
            <w:r w:rsidRPr="00130924">
              <w:t>Type of link</w:t>
            </w:r>
          </w:p>
        </w:tc>
        <w:tc>
          <w:tcPr>
            <w:tcW w:w="0" w:type="auto"/>
          </w:tcPr>
          <w:p w:rsidR="00024E9F" w:rsidRPr="00130924" w:rsidRDefault="00024E9F" w:rsidP="00024E9F">
            <w:r w:rsidRPr="00130924">
              <w:t>Definition</w:t>
            </w:r>
          </w:p>
        </w:tc>
      </w:tr>
      <w:tr w:rsidR="00024E9F" w:rsidRPr="007217D6" w:rsidTr="0013143F">
        <w:tc>
          <w:tcPr>
            <w:tcW w:w="2376" w:type="dxa"/>
          </w:tcPr>
          <w:p w:rsidR="00024E9F" w:rsidRPr="00130924" w:rsidRDefault="00024E9F" w:rsidP="00024E9F">
            <w:r w:rsidRPr="00130924">
              <w:t>Cordless camera link</w:t>
            </w:r>
          </w:p>
        </w:tc>
        <w:tc>
          <w:tcPr>
            <w:tcW w:w="7457" w:type="dxa"/>
          </w:tcPr>
          <w:p w:rsidR="00024E9F" w:rsidRPr="00130924" w:rsidRDefault="00024E9F" w:rsidP="00024E9F">
            <w:r w:rsidRPr="00130924">
              <w:t>Handheld or otherwise mounted camera with integrated or Clip-on transmitter, power pack and antenna for carrying broadcast-quality video together with sound signals over short-ranges (line-of-sight and non-line-of-sight).</w:t>
            </w:r>
          </w:p>
        </w:tc>
      </w:tr>
      <w:tr w:rsidR="00024E9F" w:rsidRPr="007217D6" w:rsidTr="0013143F">
        <w:tc>
          <w:tcPr>
            <w:tcW w:w="2376" w:type="dxa"/>
          </w:tcPr>
          <w:p w:rsidR="00024E9F" w:rsidRPr="00130924" w:rsidRDefault="00024E9F" w:rsidP="00024E9F">
            <w:r w:rsidRPr="00130924">
              <w:t>Portable video link</w:t>
            </w:r>
          </w:p>
        </w:tc>
        <w:tc>
          <w:tcPr>
            <w:tcW w:w="7457" w:type="dxa"/>
          </w:tcPr>
          <w:p w:rsidR="00024E9F" w:rsidRPr="00130924" w:rsidRDefault="00024E9F" w:rsidP="00024E9F">
            <w:r w:rsidRPr="00130924">
              <w:t>Small transmitter, for deployment over greater ranges, typically up to 2 km.</w:t>
            </w:r>
          </w:p>
        </w:tc>
      </w:tr>
      <w:tr w:rsidR="00024E9F" w:rsidRPr="007217D6" w:rsidTr="0013143F">
        <w:tc>
          <w:tcPr>
            <w:tcW w:w="2376" w:type="dxa"/>
          </w:tcPr>
          <w:p w:rsidR="00024E9F" w:rsidRPr="00EB0F57" w:rsidRDefault="00024E9F" w:rsidP="00241FF6">
            <w:pPr>
              <w:rPr>
                <w:rStyle w:val="ECCParagraph"/>
              </w:rPr>
            </w:pPr>
            <w:r w:rsidRPr="00EB0F57">
              <w:rPr>
                <w:rStyle w:val="ECCParagraph"/>
              </w:rPr>
              <w:t xml:space="preserve">Terrestrial mobile video uplink (airborne transmission excluded) </w:t>
            </w:r>
          </w:p>
        </w:tc>
        <w:tc>
          <w:tcPr>
            <w:tcW w:w="7457" w:type="dxa"/>
          </w:tcPr>
          <w:p w:rsidR="00024E9F" w:rsidRPr="00024E9F" w:rsidRDefault="00024E9F" w:rsidP="00024E9F">
            <w:pPr>
              <w:rPr>
                <w:rStyle w:val="ECCHLcyan"/>
              </w:rPr>
            </w:pPr>
            <w:r w:rsidRPr="00E920E9">
              <w:t xml:space="preserve">Video transmission system employing radio transmitter mounted in/on motorcycles, racing motorbikes, pedal cycles, </w:t>
            </w:r>
            <w:proofErr w:type="gramStart"/>
            <w:r w:rsidRPr="00E920E9">
              <w:t>cars</w:t>
            </w:r>
            <w:proofErr w:type="gramEnd"/>
            <w:r w:rsidRPr="00E920E9">
              <w:t>, racing cars or boats. One or both link terminals may be used while moving.</w:t>
            </w:r>
          </w:p>
        </w:tc>
      </w:tr>
    </w:tbl>
    <w:p w:rsidR="00024E9F" w:rsidRPr="00F12F7A" w:rsidRDefault="00024E9F" w:rsidP="00024E9F">
      <w:pPr>
        <w:rPr>
          <w:rStyle w:val="ECCHLbold"/>
        </w:rPr>
      </w:pPr>
      <w:r w:rsidRPr="00F12F7A">
        <w:rPr>
          <w:rStyle w:val="ECCHLbold"/>
        </w:rPr>
        <w:t>Cordless camera link</w:t>
      </w:r>
    </w:p>
    <w:p w:rsidR="00024E9F" w:rsidRPr="00BE4FD3" w:rsidRDefault="00024E9F" w:rsidP="00024E9F">
      <w:pPr>
        <w:rPr>
          <w:rStyle w:val="ECCParagraph"/>
        </w:rPr>
      </w:pPr>
      <w:r w:rsidRPr="00BE4FD3">
        <w:rPr>
          <w:rStyle w:val="ECCParagraph"/>
        </w:rPr>
        <w:t>These are handheld cameras with integrated transmitter, power pack and antenna. Normally</w:t>
      </w:r>
      <w:r w:rsidR="00901F9C" w:rsidRPr="00BE4FD3">
        <w:rPr>
          <w:rStyle w:val="ECCParagraph"/>
        </w:rPr>
        <w:t>,</w:t>
      </w:r>
      <w:r w:rsidRPr="00BE4FD3">
        <w:rPr>
          <w:rStyle w:val="ECCParagraph"/>
        </w:rPr>
        <w:t xml:space="preserve"> they are used by a cameraman to send a video link to an OB vehicle at short distance. The emitted power is therefore lower than in other cases.</w:t>
      </w:r>
    </w:p>
    <w:p w:rsidR="00024E9F" w:rsidRPr="00EC09E4" w:rsidRDefault="00024E9F" w:rsidP="00024E9F">
      <w:pPr>
        <w:pStyle w:val="Caption"/>
      </w:pPr>
      <w:r w:rsidRPr="00A24F2F">
        <w:rPr>
          <w:noProof/>
          <w:lang w:eastAsia="da-DK"/>
        </w:rPr>
        <w:lastRenderedPageBreak/>
        <w:drawing>
          <wp:inline distT="0" distB="0" distL="0" distR="0" wp14:anchorId="556F731C" wp14:editId="2F9FD94E">
            <wp:extent cx="3168000" cy="1800000"/>
            <wp:effectExtent l="0" t="0" r="0" b="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8000" cy="1800000"/>
                    </a:xfrm>
                    <a:prstGeom prst="rect">
                      <a:avLst/>
                    </a:prstGeom>
                    <a:noFill/>
                    <a:ln>
                      <a:noFill/>
                    </a:ln>
                  </pic:spPr>
                </pic:pic>
              </a:graphicData>
            </a:graphic>
          </wp:inline>
        </w:drawing>
      </w:r>
    </w:p>
    <w:p w:rsidR="00024E9F" w:rsidRPr="00A16198" w:rsidRDefault="00024E9F" w:rsidP="00024E9F">
      <w:pPr>
        <w:pStyle w:val="Caption"/>
        <w:rPr>
          <w:rStyle w:val="ECCHLbold"/>
          <w:lang w:val="en-GB"/>
        </w:rPr>
      </w:pPr>
      <w:r w:rsidRPr="00A16198">
        <w:rPr>
          <w:lang w:val="en-GB"/>
        </w:rPr>
        <w:t xml:space="preserve">Figure </w:t>
      </w:r>
      <w:r w:rsidRPr="00EC09E4">
        <w:rPr>
          <w:b w:val="0"/>
          <w:bCs w:val="0"/>
        </w:rPr>
        <w:fldChar w:fldCharType="begin"/>
      </w:r>
      <w:r w:rsidRPr="00A16198">
        <w:rPr>
          <w:lang w:val="en-GB"/>
        </w:rPr>
        <w:instrText xml:space="preserve"> SEQ Figure \* ARABIC </w:instrText>
      </w:r>
      <w:r w:rsidRPr="00EC09E4">
        <w:rPr>
          <w:b w:val="0"/>
          <w:bCs w:val="0"/>
        </w:rPr>
        <w:fldChar w:fldCharType="separate"/>
      </w:r>
      <w:r w:rsidR="00D94F62">
        <w:rPr>
          <w:noProof/>
          <w:lang w:val="en-GB"/>
        </w:rPr>
        <w:t>1</w:t>
      </w:r>
      <w:r w:rsidRPr="00EC09E4">
        <w:rPr>
          <w:b w:val="0"/>
          <w:bCs w:val="0"/>
        </w:rPr>
        <w:fldChar w:fldCharType="end"/>
      </w:r>
      <w:r w:rsidRPr="00A16198">
        <w:rPr>
          <w:lang w:val="en-GB"/>
        </w:rPr>
        <w:t>: Cordless camera link</w:t>
      </w:r>
    </w:p>
    <w:p w:rsidR="00024E9F" w:rsidRPr="00F12F7A" w:rsidRDefault="00024E9F" w:rsidP="00024E9F">
      <w:pPr>
        <w:rPr>
          <w:rStyle w:val="ECCHLbold"/>
        </w:rPr>
      </w:pPr>
      <w:r w:rsidRPr="00F12F7A">
        <w:rPr>
          <w:rStyle w:val="ECCHLbold"/>
        </w:rPr>
        <w:t>Portable video link</w:t>
      </w:r>
    </w:p>
    <w:p w:rsidR="00024E9F" w:rsidRPr="00BE4FD3" w:rsidRDefault="00024E9F" w:rsidP="00024E9F">
      <w:pPr>
        <w:rPr>
          <w:rStyle w:val="ECCParagraph"/>
        </w:rPr>
      </w:pPr>
      <w:r w:rsidRPr="00BE4FD3">
        <w:rPr>
          <w:rStyle w:val="ECCParagraph"/>
        </w:rPr>
        <w:t xml:space="preserve">Portable </w:t>
      </w:r>
      <w:r w:rsidR="00901F9C" w:rsidRPr="00BE4FD3">
        <w:rPr>
          <w:rStyle w:val="ECCParagraph"/>
        </w:rPr>
        <w:t xml:space="preserve">video </w:t>
      </w:r>
      <w:r w:rsidRPr="00BE4FD3">
        <w:rPr>
          <w:rStyle w:val="ECCParagraph"/>
        </w:rPr>
        <w:t>links are mostly handheld cameras with a separate body worn transmitter, power pack and antenna. The emitted power is normally greater than in the case of cordless camera but lower than in the case of mobile links.</w:t>
      </w:r>
    </w:p>
    <w:p w:rsidR="00024E9F" w:rsidRPr="00EC09E4" w:rsidRDefault="00024E9F" w:rsidP="00024E9F">
      <w:pPr>
        <w:pStyle w:val="Caption"/>
      </w:pPr>
      <w:r w:rsidRPr="00A24F2F">
        <w:rPr>
          <w:noProof/>
          <w:lang w:eastAsia="da-DK"/>
        </w:rPr>
        <w:drawing>
          <wp:inline distT="0" distB="0" distL="0" distR="0" wp14:anchorId="226060E7" wp14:editId="6672300B">
            <wp:extent cx="3171600" cy="1800000"/>
            <wp:effectExtent l="0" t="0" r="0" b="0"/>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1600" cy="1800000"/>
                    </a:xfrm>
                    <a:prstGeom prst="rect">
                      <a:avLst/>
                    </a:prstGeom>
                    <a:noFill/>
                    <a:ln>
                      <a:noFill/>
                    </a:ln>
                  </pic:spPr>
                </pic:pic>
              </a:graphicData>
            </a:graphic>
          </wp:inline>
        </w:drawing>
      </w:r>
    </w:p>
    <w:p w:rsidR="00024E9F" w:rsidRPr="00A16198" w:rsidRDefault="00024E9F" w:rsidP="00024E9F">
      <w:pPr>
        <w:pStyle w:val="Caption"/>
        <w:rPr>
          <w:lang w:val="en-GB"/>
        </w:rPr>
      </w:pPr>
      <w:r w:rsidRPr="00A16198">
        <w:rPr>
          <w:lang w:val="en-GB"/>
        </w:rPr>
        <w:t xml:space="preserve">Figure </w:t>
      </w:r>
      <w:r w:rsidRPr="00EC09E4">
        <w:fldChar w:fldCharType="begin"/>
      </w:r>
      <w:r w:rsidRPr="00A16198">
        <w:rPr>
          <w:lang w:val="en-GB"/>
        </w:rPr>
        <w:instrText xml:space="preserve"> SEQ Figure \* ARABIC </w:instrText>
      </w:r>
      <w:r w:rsidRPr="00EC09E4">
        <w:fldChar w:fldCharType="separate"/>
      </w:r>
      <w:r w:rsidR="00D94F62">
        <w:rPr>
          <w:noProof/>
          <w:lang w:val="en-GB"/>
        </w:rPr>
        <w:t>2</w:t>
      </w:r>
      <w:r w:rsidRPr="00EC09E4">
        <w:fldChar w:fldCharType="end"/>
      </w:r>
      <w:r w:rsidRPr="00A16198">
        <w:rPr>
          <w:lang w:val="en-GB"/>
        </w:rPr>
        <w:t>: Portable video link</w:t>
      </w:r>
    </w:p>
    <w:p w:rsidR="00024E9F" w:rsidRPr="00670823" w:rsidRDefault="00024E9F" w:rsidP="00024E9F">
      <w:pPr>
        <w:rPr>
          <w:rStyle w:val="ECCHLbold"/>
        </w:rPr>
      </w:pPr>
      <w:r w:rsidRPr="003875E6">
        <w:rPr>
          <w:rStyle w:val="ECCHLbold"/>
        </w:rPr>
        <w:t xml:space="preserve">Terrestrial mobile video </w:t>
      </w:r>
      <w:r w:rsidRPr="00B61B1E">
        <w:rPr>
          <w:rStyle w:val="ECCHLbold"/>
        </w:rPr>
        <w:t>up-link (</w:t>
      </w:r>
      <w:r w:rsidRPr="00670823">
        <w:rPr>
          <w:rStyle w:val="ECCHLbold"/>
        </w:rPr>
        <w:t xml:space="preserve">airborne transmission </w:t>
      </w:r>
      <w:r w:rsidRPr="00B61B1E">
        <w:rPr>
          <w:rStyle w:val="ECCHLbold"/>
        </w:rPr>
        <w:t xml:space="preserve">excluded) </w:t>
      </w:r>
    </w:p>
    <w:p w:rsidR="00024E9F" w:rsidRPr="00BE4FD3" w:rsidRDefault="00024E9F" w:rsidP="00024E9F">
      <w:pPr>
        <w:rPr>
          <w:rStyle w:val="ECCParagraph"/>
        </w:rPr>
      </w:pPr>
      <w:r w:rsidRPr="00BE4FD3">
        <w:rPr>
          <w:rStyle w:val="ECCParagraph"/>
        </w:rPr>
        <w:t>These are camera links where, for the uplink, the transmitter is on a ground-based vehicle, typically on a motorcycle, and the receiver is on the ground or on a helicopter/aircraft.</w:t>
      </w:r>
    </w:p>
    <w:p w:rsidR="00024E9F" w:rsidRPr="00EC09E4" w:rsidRDefault="00024E9F" w:rsidP="00024E9F">
      <w:pPr>
        <w:pStyle w:val="Caption"/>
      </w:pPr>
      <w:r w:rsidRPr="00A24F2F">
        <w:rPr>
          <w:noProof/>
          <w:lang w:eastAsia="da-DK"/>
        </w:rPr>
        <w:drawing>
          <wp:inline distT="0" distB="0" distL="0" distR="0" wp14:anchorId="45AA03B1" wp14:editId="265C7425">
            <wp:extent cx="3117600" cy="1800000"/>
            <wp:effectExtent l="0" t="0" r="6985" b="0"/>
            <wp:docPr id="9" name="Picture 17" descr="Macintosh HD:Users:sebastian:Desktop:mobil up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descr="Macintosh HD:Users:sebastian:Desktop:mobil uplin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600" cy="1800000"/>
                    </a:xfrm>
                    <a:prstGeom prst="rect">
                      <a:avLst/>
                    </a:prstGeom>
                    <a:noFill/>
                    <a:ln>
                      <a:noFill/>
                    </a:ln>
                  </pic:spPr>
                </pic:pic>
              </a:graphicData>
            </a:graphic>
          </wp:inline>
        </w:drawing>
      </w:r>
    </w:p>
    <w:p w:rsidR="00024E9F" w:rsidRPr="00A16198" w:rsidRDefault="00024E9F" w:rsidP="00024E9F">
      <w:pPr>
        <w:pStyle w:val="Caption"/>
        <w:rPr>
          <w:lang w:val="en-GB"/>
        </w:rPr>
      </w:pPr>
      <w:r w:rsidRPr="00A16198">
        <w:rPr>
          <w:lang w:val="en-GB"/>
        </w:rPr>
        <w:t xml:space="preserve">Figure </w:t>
      </w:r>
      <w:r w:rsidRPr="00B61B1E">
        <w:fldChar w:fldCharType="begin"/>
      </w:r>
      <w:r w:rsidRPr="00A16198">
        <w:rPr>
          <w:lang w:val="en-GB"/>
        </w:rPr>
        <w:instrText xml:space="preserve"> SEQ Figure \* ARABIC </w:instrText>
      </w:r>
      <w:r w:rsidRPr="00B61B1E">
        <w:fldChar w:fldCharType="separate"/>
      </w:r>
      <w:r w:rsidR="00D94F62">
        <w:rPr>
          <w:noProof/>
          <w:lang w:val="en-GB"/>
        </w:rPr>
        <w:t>3</w:t>
      </w:r>
      <w:r w:rsidRPr="00B61B1E">
        <w:fldChar w:fldCharType="end"/>
      </w:r>
      <w:r w:rsidRPr="00A16198">
        <w:rPr>
          <w:lang w:val="en-GB"/>
        </w:rPr>
        <w:t>: Mobile video up-link (airborne transmission excluded)</w:t>
      </w:r>
    </w:p>
    <w:p w:rsidR="00F25FA4" w:rsidRPr="00E36A7E" w:rsidRDefault="00423EB3" w:rsidP="00DE113A">
      <w:pPr>
        <w:rPr>
          <w:rStyle w:val="ECCParagraph"/>
        </w:rPr>
      </w:pPr>
      <w:r w:rsidRPr="00ED0D5B">
        <w:rPr>
          <w:rStyle w:val="ECCParagraph"/>
        </w:rPr>
        <w:t>The band 2700-2900 MHz is contained in ER</w:t>
      </w:r>
      <w:r w:rsidRPr="00E36A7E">
        <w:rPr>
          <w:rStyle w:val="ECCParagraph"/>
        </w:rPr>
        <w:t>C</w:t>
      </w:r>
      <w:r w:rsidR="008F47D5">
        <w:rPr>
          <w:rStyle w:val="ECCParagraph"/>
        </w:rPr>
        <w:t xml:space="preserve"> Recommendation</w:t>
      </w:r>
      <w:r w:rsidRPr="007171A0">
        <w:rPr>
          <w:rStyle w:val="ECCParagraph"/>
        </w:rPr>
        <w:t xml:space="preserve"> 25-10 </w:t>
      </w:r>
      <w:r w:rsidR="00901F9C" w:rsidRPr="00ED0D5B">
        <w:rPr>
          <w:rStyle w:val="ECCParagraph"/>
        </w:rPr>
        <w:fldChar w:fldCharType="begin"/>
      </w:r>
      <w:r w:rsidR="00901F9C" w:rsidRPr="00ED0D5B">
        <w:rPr>
          <w:rStyle w:val="ECCParagraph"/>
        </w:rPr>
        <w:instrText xml:space="preserve"> REF _Ref512889681 \r \h </w:instrText>
      </w:r>
      <w:r w:rsidR="00ED0D5B">
        <w:rPr>
          <w:rStyle w:val="ECCParagraph"/>
        </w:rPr>
        <w:instrText xml:space="preserve"> \* MERGEFORMAT </w:instrText>
      </w:r>
      <w:r w:rsidR="00901F9C" w:rsidRPr="00ED0D5B">
        <w:rPr>
          <w:rStyle w:val="ECCParagraph"/>
        </w:rPr>
      </w:r>
      <w:r w:rsidR="00901F9C" w:rsidRPr="00ED0D5B">
        <w:rPr>
          <w:rStyle w:val="ECCParagraph"/>
        </w:rPr>
        <w:fldChar w:fldCharType="separate"/>
      </w:r>
      <w:r w:rsidR="00D94F62">
        <w:rPr>
          <w:rStyle w:val="ECCParagraph"/>
        </w:rPr>
        <w:t>[5]</w:t>
      </w:r>
      <w:r w:rsidR="00901F9C" w:rsidRPr="00ED0D5B">
        <w:rPr>
          <w:rStyle w:val="ECCParagraph"/>
        </w:rPr>
        <w:fldChar w:fldCharType="end"/>
      </w:r>
      <w:r w:rsidRPr="00ED0D5B">
        <w:rPr>
          <w:rStyle w:val="ECCParagraph"/>
        </w:rPr>
        <w:t xml:space="preserve"> and </w:t>
      </w:r>
      <w:r w:rsidR="00DE113A" w:rsidRPr="00ED0D5B">
        <w:rPr>
          <w:rStyle w:val="ECCParagraph"/>
        </w:rPr>
        <w:t>video PMSE</w:t>
      </w:r>
      <w:r w:rsidR="004E042F" w:rsidRPr="00ED0D5B">
        <w:rPr>
          <w:rStyle w:val="ECCParagraph"/>
        </w:rPr>
        <w:t xml:space="preserve"> equipment </w:t>
      </w:r>
      <w:r w:rsidR="00DE113A" w:rsidRPr="00ED0D5B">
        <w:rPr>
          <w:rStyle w:val="ECCParagraph"/>
        </w:rPr>
        <w:t>should be capable of being operated within the whole tuning range in order to provide flexibility for operation in different countries.</w:t>
      </w:r>
      <w:r w:rsidR="00F25FA4" w:rsidRPr="00E36A7E">
        <w:rPr>
          <w:rStyle w:val="ECCParagraph"/>
        </w:rPr>
        <w:t xml:space="preserve"> </w:t>
      </w:r>
    </w:p>
    <w:p w:rsidR="00024E9F" w:rsidRPr="00A16198" w:rsidRDefault="00024E9F" w:rsidP="00024E9F">
      <w:pPr>
        <w:pStyle w:val="Heading2"/>
        <w:rPr>
          <w:lang w:val="en-GB"/>
        </w:rPr>
      </w:pPr>
      <w:bookmarkStart w:id="47" w:name="_Toc486860322"/>
      <w:bookmarkStart w:id="48" w:name="_Toc512375730"/>
      <w:bookmarkStart w:id="49" w:name="_Toc526254939"/>
      <w:r w:rsidRPr="00A16198">
        <w:rPr>
          <w:lang w:val="en-GB"/>
        </w:rPr>
        <w:lastRenderedPageBreak/>
        <w:t>Technical characteristics of video PMSE</w:t>
      </w:r>
      <w:bookmarkEnd w:id="47"/>
      <w:r w:rsidRPr="00A16198">
        <w:rPr>
          <w:lang w:val="en-GB"/>
        </w:rPr>
        <w:t xml:space="preserve"> in the band 2700-2900 MHz</w:t>
      </w:r>
      <w:bookmarkEnd w:id="48"/>
      <w:bookmarkEnd w:id="49"/>
    </w:p>
    <w:p w:rsidR="00024E9F" w:rsidRPr="00BE4FD3" w:rsidRDefault="00024E9F" w:rsidP="00024E9F">
      <w:pPr>
        <w:rPr>
          <w:rStyle w:val="ECCParagraph"/>
        </w:rPr>
      </w:pPr>
      <w:r w:rsidRPr="00BE4FD3">
        <w:rPr>
          <w:rStyle w:val="ECCParagraph"/>
        </w:rPr>
        <w:t xml:space="preserve">PMSE digital video link technical characteristics may be defined according to the typical values given in ECC Report 219 </w:t>
      </w:r>
      <w:r w:rsidRPr="00BE4FD3">
        <w:rPr>
          <w:rStyle w:val="ECCParagraph"/>
        </w:rPr>
        <w:fldChar w:fldCharType="begin"/>
      </w:r>
      <w:r w:rsidRPr="00BE4FD3">
        <w:rPr>
          <w:rStyle w:val="ECCParagraph"/>
        </w:rPr>
        <w:instrText xml:space="preserve"> REF _Ref483652352 \r \h </w:instrText>
      </w:r>
      <w:r w:rsidR="00ED0D5B">
        <w:rPr>
          <w:rStyle w:val="ECCParagraph"/>
        </w:rPr>
        <w:instrText xml:space="preserve"> \* MERGEFORMAT </w:instrText>
      </w:r>
      <w:r w:rsidRPr="00BE4FD3">
        <w:rPr>
          <w:rStyle w:val="ECCParagraph"/>
        </w:rPr>
      </w:r>
      <w:r w:rsidRPr="00BE4FD3">
        <w:rPr>
          <w:rStyle w:val="ECCParagraph"/>
        </w:rPr>
        <w:fldChar w:fldCharType="separate"/>
      </w:r>
      <w:r w:rsidR="00D94F62">
        <w:rPr>
          <w:rStyle w:val="ECCParagraph"/>
        </w:rPr>
        <w:t>[7]</w:t>
      </w:r>
      <w:r w:rsidRPr="00BE4FD3">
        <w:rPr>
          <w:rStyle w:val="ECCParagraph"/>
        </w:rPr>
        <w:fldChar w:fldCharType="end"/>
      </w:r>
      <w:r w:rsidRPr="00BE4FD3">
        <w:rPr>
          <w:rStyle w:val="ECCParagraph"/>
        </w:rPr>
        <w:t xml:space="preserve"> and CEPT Report 61 </w:t>
      </w:r>
      <w:r w:rsidRPr="00BE4FD3">
        <w:rPr>
          <w:rStyle w:val="ECCParagraph"/>
        </w:rPr>
        <w:fldChar w:fldCharType="begin"/>
      </w:r>
      <w:r w:rsidRPr="00BE4FD3">
        <w:rPr>
          <w:rStyle w:val="ECCParagraph"/>
        </w:rPr>
        <w:instrText xml:space="preserve"> REF _Ref483658100 \r \h </w:instrText>
      </w:r>
      <w:r w:rsidR="00ED0D5B">
        <w:rPr>
          <w:rStyle w:val="ECCParagraph"/>
        </w:rPr>
        <w:instrText xml:space="preserve"> \* MERGEFORMAT </w:instrText>
      </w:r>
      <w:r w:rsidRPr="00BE4FD3">
        <w:rPr>
          <w:rStyle w:val="ECCParagraph"/>
        </w:rPr>
      </w:r>
      <w:r w:rsidRPr="00BE4FD3">
        <w:rPr>
          <w:rStyle w:val="ECCParagraph"/>
        </w:rPr>
        <w:fldChar w:fldCharType="separate"/>
      </w:r>
      <w:r w:rsidR="00D94F62">
        <w:rPr>
          <w:rStyle w:val="ECCParagraph"/>
        </w:rPr>
        <w:t>[4]</w:t>
      </w:r>
      <w:r w:rsidRPr="00BE4FD3">
        <w:rPr>
          <w:rStyle w:val="ECCParagraph"/>
        </w:rPr>
        <w:fldChar w:fldCharType="end"/>
      </w:r>
      <w:r w:rsidRPr="00BE4FD3">
        <w:rPr>
          <w:rStyle w:val="ECCParagraph"/>
        </w:rPr>
        <w:t xml:space="preserve"> or they can be defined based on the national usage by the </w:t>
      </w:r>
      <w:r w:rsidR="0080420C" w:rsidRPr="00BE4FD3">
        <w:rPr>
          <w:rStyle w:val="ECCParagraph"/>
        </w:rPr>
        <w:t>a</w:t>
      </w:r>
      <w:r w:rsidRPr="00BE4FD3">
        <w:rPr>
          <w:rStyle w:val="ECCParagraph"/>
        </w:rPr>
        <w:t>dministration.</w:t>
      </w:r>
    </w:p>
    <w:p w:rsidR="00024E9F" w:rsidRPr="00BE4FD3" w:rsidRDefault="00024E9F" w:rsidP="00024E9F">
      <w:pPr>
        <w:rPr>
          <w:rStyle w:val="ECCParagraph"/>
        </w:rPr>
      </w:pPr>
      <w:r w:rsidRPr="00BE4FD3">
        <w:rPr>
          <w:rStyle w:val="ECCParagraph"/>
        </w:rPr>
        <w:t>T</w:t>
      </w:r>
      <w:r w:rsidRPr="00ED0D5B">
        <w:rPr>
          <w:rStyle w:val="ECCParagraph"/>
        </w:rPr>
        <w:t>echnical</w:t>
      </w:r>
      <w:r w:rsidRPr="00BE4FD3">
        <w:rPr>
          <w:rStyle w:val="ECCParagraph"/>
        </w:rPr>
        <w:t xml:space="preserve"> characteristics of PMSE video links in the band 2700-2900 MHz are summarised in </w:t>
      </w:r>
      <w:r w:rsidRPr="00BE4FD3">
        <w:rPr>
          <w:rStyle w:val="ECCParagraph"/>
        </w:rPr>
        <w:fldChar w:fldCharType="begin"/>
      </w:r>
      <w:r w:rsidRPr="00BE4FD3">
        <w:rPr>
          <w:rStyle w:val="ECCParagraph"/>
        </w:rPr>
        <w:instrText xml:space="preserve"> REF _Ref483650545 \h </w:instrText>
      </w:r>
      <w:r w:rsidR="00ED0D5B">
        <w:rPr>
          <w:rStyle w:val="ECCParagraph"/>
        </w:rPr>
        <w:instrText xml:space="preserve"> \* MERGEFORMAT </w:instrText>
      </w:r>
      <w:r w:rsidRPr="00BE4FD3">
        <w:rPr>
          <w:rStyle w:val="ECCParagraph"/>
        </w:rPr>
      </w:r>
      <w:r w:rsidRPr="00BE4FD3">
        <w:rPr>
          <w:rStyle w:val="ECCParagraph"/>
        </w:rPr>
        <w:fldChar w:fldCharType="separate"/>
      </w:r>
      <w:r w:rsidR="00D94F62" w:rsidRPr="00D94F62">
        <w:rPr>
          <w:rStyle w:val="ECCParagraph"/>
        </w:rPr>
        <w:t>Table 2</w:t>
      </w:r>
      <w:r w:rsidRPr="00BE4FD3">
        <w:rPr>
          <w:rStyle w:val="ECCParagraph"/>
        </w:rPr>
        <w:fldChar w:fldCharType="end"/>
      </w:r>
      <w:r w:rsidRPr="00BE4FD3">
        <w:rPr>
          <w:rStyle w:val="ECCParagraph"/>
        </w:rPr>
        <w:t>.</w:t>
      </w:r>
    </w:p>
    <w:p w:rsidR="00024E9F" w:rsidRPr="00A16198" w:rsidRDefault="00024E9F" w:rsidP="00024E9F">
      <w:pPr>
        <w:pStyle w:val="Caption"/>
        <w:rPr>
          <w:lang w:val="en-GB"/>
        </w:rPr>
      </w:pPr>
      <w:bookmarkStart w:id="50" w:name="_Ref483650545"/>
      <w:r w:rsidRPr="00A16198">
        <w:rPr>
          <w:lang w:val="en-GB"/>
        </w:rPr>
        <w:t xml:space="preserve">Table </w:t>
      </w:r>
      <w:r w:rsidRPr="00EC09E4">
        <w:fldChar w:fldCharType="begin"/>
      </w:r>
      <w:r w:rsidRPr="00A16198">
        <w:rPr>
          <w:lang w:val="en-GB"/>
        </w:rPr>
        <w:instrText xml:space="preserve"> SEQ Table \* ARABIC </w:instrText>
      </w:r>
      <w:r w:rsidRPr="00EC09E4">
        <w:fldChar w:fldCharType="separate"/>
      </w:r>
      <w:r w:rsidR="00D94F62">
        <w:rPr>
          <w:noProof/>
          <w:lang w:val="en-GB"/>
        </w:rPr>
        <w:t>2</w:t>
      </w:r>
      <w:r w:rsidRPr="00EC09E4">
        <w:fldChar w:fldCharType="end"/>
      </w:r>
      <w:bookmarkEnd w:id="50"/>
      <w:r w:rsidRPr="00A16198">
        <w:rPr>
          <w:lang w:val="en-GB"/>
        </w:rPr>
        <w:t>: Technical characteristics of PMSE video links in the band 2700-2900 MHz</w:t>
      </w:r>
    </w:p>
    <w:tbl>
      <w:tblPr>
        <w:tblStyle w:val="ECCTable-redheader"/>
        <w:tblW w:w="0" w:type="auto"/>
        <w:tblInd w:w="0" w:type="dxa"/>
        <w:tblLook w:val="04A0" w:firstRow="1" w:lastRow="0" w:firstColumn="1" w:lastColumn="0" w:noHBand="0" w:noVBand="1"/>
      </w:tblPr>
      <w:tblGrid>
        <w:gridCol w:w="3902"/>
        <w:gridCol w:w="1867"/>
        <w:gridCol w:w="1867"/>
        <w:gridCol w:w="1868"/>
      </w:tblGrid>
      <w:tr w:rsidR="00024E9F" w:rsidRPr="00B71020" w:rsidTr="0013143F">
        <w:trPr>
          <w:cnfStyle w:val="100000000000" w:firstRow="1" w:lastRow="0" w:firstColumn="0" w:lastColumn="0" w:oddVBand="0" w:evenVBand="0" w:oddHBand="0" w:evenHBand="0" w:firstRowFirstColumn="0" w:firstRowLastColumn="0" w:lastRowFirstColumn="0" w:lastRowLastColumn="0"/>
          <w:trHeight w:val="540"/>
        </w:trPr>
        <w:tc>
          <w:tcPr>
            <w:tcW w:w="3902" w:type="dxa"/>
            <w:hideMark/>
          </w:tcPr>
          <w:p w:rsidR="00024E9F" w:rsidRPr="00024E9F" w:rsidRDefault="00024E9F" w:rsidP="00024E9F">
            <w:r w:rsidRPr="00B71020">
              <w:t>Type of link</w:t>
            </w:r>
          </w:p>
        </w:tc>
        <w:tc>
          <w:tcPr>
            <w:tcW w:w="1867" w:type="dxa"/>
            <w:hideMark/>
          </w:tcPr>
          <w:p w:rsidR="00024E9F" w:rsidRPr="00024E9F" w:rsidRDefault="00024E9F" w:rsidP="00024E9F">
            <w:r w:rsidRPr="00B71020">
              <w:t>Cordless camera link</w:t>
            </w:r>
          </w:p>
        </w:tc>
        <w:tc>
          <w:tcPr>
            <w:tcW w:w="1867" w:type="dxa"/>
            <w:hideMark/>
          </w:tcPr>
          <w:p w:rsidR="00024E9F" w:rsidRPr="00024E9F" w:rsidRDefault="00024E9F" w:rsidP="00024E9F">
            <w:r w:rsidRPr="00B71020">
              <w:t>Portable video link</w:t>
            </w:r>
          </w:p>
        </w:tc>
        <w:tc>
          <w:tcPr>
            <w:tcW w:w="1868" w:type="dxa"/>
            <w:hideMark/>
          </w:tcPr>
          <w:p w:rsidR="00024E9F" w:rsidRPr="00024E9F" w:rsidRDefault="00024E9F" w:rsidP="00024E9F">
            <w:r w:rsidRPr="00B71020">
              <w:t>Terrestrial mobile video link</w:t>
            </w:r>
          </w:p>
        </w:tc>
      </w:tr>
      <w:tr w:rsidR="00024E9F" w:rsidRPr="00B71020" w:rsidTr="0013143F">
        <w:trPr>
          <w:trHeight w:val="300"/>
        </w:trPr>
        <w:tc>
          <w:tcPr>
            <w:tcW w:w="9504" w:type="dxa"/>
            <w:gridSpan w:val="4"/>
            <w:hideMark/>
          </w:tcPr>
          <w:p w:rsidR="00024E9F" w:rsidRPr="008A7C90" w:rsidRDefault="00024E9F" w:rsidP="00024E9F">
            <w:pPr>
              <w:rPr>
                <w:rStyle w:val="ECCHLbold"/>
              </w:rPr>
            </w:pPr>
            <w:r w:rsidRPr="008A7C90">
              <w:rPr>
                <w:rStyle w:val="ECCHLbold"/>
              </w:rPr>
              <w:t>Transmitter</w:t>
            </w:r>
          </w:p>
        </w:tc>
      </w:tr>
      <w:tr w:rsidR="00024E9F" w:rsidRPr="00B71020" w:rsidTr="0013143F">
        <w:trPr>
          <w:trHeight w:val="68"/>
        </w:trPr>
        <w:tc>
          <w:tcPr>
            <w:tcW w:w="3902" w:type="dxa"/>
            <w:hideMark/>
          </w:tcPr>
          <w:p w:rsidR="00024E9F" w:rsidRPr="00024E9F" w:rsidRDefault="00024E9F" w:rsidP="00024E9F">
            <w:r>
              <w:t xml:space="preserve">Range of e.i.r.p. (dBW) </w:t>
            </w:r>
            <w:r w:rsidRPr="00024E9F">
              <w:t>(Note 1)</w:t>
            </w:r>
          </w:p>
        </w:tc>
        <w:tc>
          <w:tcPr>
            <w:tcW w:w="1867" w:type="dxa"/>
            <w:hideMark/>
          </w:tcPr>
          <w:p w:rsidR="00024E9F" w:rsidRPr="00024E9F" w:rsidRDefault="00024E9F" w:rsidP="00024E9F">
            <w:r w:rsidRPr="00B71020">
              <w:t>-7/0</w:t>
            </w:r>
          </w:p>
        </w:tc>
        <w:tc>
          <w:tcPr>
            <w:tcW w:w="1867" w:type="dxa"/>
            <w:hideMark/>
          </w:tcPr>
          <w:p w:rsidR="00024E9F" w:rsidRPr="00024E9F" w:rsidRDefault="00024E9F" w:rsidP="00024E9F">
            <w:r w:rsidRPr="00B71020">
              <w:t>-7/0</w:t>
            </w:r>
          </w:p>
        </w:tc>
        <w:tc>
          <w:tcPr>
            <w:tcW w:w="1868" w:type="dxa"/>
            <w:hideMark/>
          </w:tcPr>
          <w:p w:rsidR="00024E9F" w:rsidRPr="00024E9F" w:rsidRDefault="00024E9F" w:rsidP="00024E9F">
            <w:r w:rsidRPr="00B71020">
              <w:t>3/6</w:t>
            </w:r>
          </w:p>
        </w:tc>
      </w:tr>
      <w:tr w:rsidR="00024E9F" w:rsidRPr="00B71020" w:rsidTr="0013143F">
        <w:trPr>
          <w:trHeight w:val="404"/>
        </w:trPr>
        <w:tc>
          <w:tcPr>
            <w:tcW w:w="3902" w:type="dxa"/>
            <w:hideMark/>
          </w:tcPr>
          <w:p w:rsidR="00024E9F" w:rsidRPr="00024E9F" w:rsidRDefault="00024E9F" w:rsidP="00024E9F">
            <w:r w:rsidRPr="00B71020">
              <w:t>Typical transmitter antenna height (m) over the ground</w:t>
            </w:r>
          </w:p>
        </w:tc>
        <w:tc>
          <w:tcPr>
            <w:tcW w:w="1867" w:type="dxa"/>
            <w:hideMark/>
          </w:tcPr>
          <w:p w:rsidR="00024E9F" w:rsidRPr="00024E9F" w:rsidRDefault="00024E9F" w:rsidP="00024E9F">
            <w:r w:rsidRPr="00B71020">
              <w:t>1.5</w:t>
            </w:r>
          </w:p>
        </w:tc>
        <w:tc>
          <w:tcPr>
            <w:tcW w:w="1867" w:type="dxa"/>
            <w:hideMark/>
          </w:tcPr>
          <w:p w:rsidR="00024E9F" w:rsidRPr="00024E9F" w:rsidRDefault="00024E9F" w:rsidP="00024E9F">
            <w:r w:rsidRPr="00B71020">
              <w:t>2</w:t>
            </w:r>
          </w:p>
        </w:tc>
        <w:tc>
          <w:tcPr>
            <w:tcW w:w="1868" w:type="dxa"/>
            <w:hideMark/>
          </w:tcPr>
          <w:p w:rsidR="00024E9F" w:rsidRPr="00024E9F" w:rsidRDefault="00024E9F" w:rsidP="00024E9F">
            <w:r w:rsidRPr="00B71020">
              <w:t>1.5</w:t>
            </w:r>
          </w:p>
        </w:tc>
      </w:tr>
      <w:tr w:rsidR="00024E9F" w:rsidRPr="00B71020" w:rsidTr="0013143F">
        <w:trPr>
          <w:trHeight w:val="387"/>
        </w:trPr>
        <w:tc>
          <w:tcPr>
            <w:tcW w:w="3902" w:type="dxa"/>
            <w:hideMark/>
          </w:tcPr>
          <w:p w:rsidR="00024E9F" w:rsidRPr="00024E9F" w:rsidRDefault="00024E9F" w:rsidP="00024E9F">
            <w:r w:rsidRPr="00A24F2F">
              <w:t>Transmitter Antenna Gain (dBi)</w:t>
            </w:r>
            <w:r w:rsidRPr="00024E9F">
              <w:t xml:space="preserve"> (Note 2)</w:t>
            </w:r>
          </w:p>
        </w:tc>
        <w:tc>
          <w:tcPr>
            <w:tcW w:w="1867" w:type="dxa"/>
            <w:hideMark/>
          </w:tcPr>
          <w:p w:rsidR="00024E9F" w:rsidRPr="00A24F2F" w:rsidRDefault="00024E9F" w:rsidP="00024E9F">
            <w:r w:rsidRPr="00A24F2F">
              <w:t>0/3</w:t>
            </w:r>
          </w:p>
        </w:tc>
        <w:tc>
          <w:tcPr>
            <w:tcW w:w="1867" w:type="dxa"/>
            <w:hideMark/>
          </w:tcPr>
          <w:p w:rsidR="00024E9F" w:rsidRPr="00A24F2F" w:rsidRDefault="00024E9F" w:rsidP="00024E9F">
            <w:r w:rsidRPr="00A24F2F">
              <w:t>6/14</w:t>
            </w:r>
          </w:p>
        </w:tc>
        <w:tc>
          <w:tcPr>
            <w:tcW w:w="1868" w:type="dxa"/>
            <w:hideMark/>
          </w:tcPr>
          <w:p w:rsidR="00024E9F" w:rsidRPr="00A24F2F" w:rsidRDefault="00024E9F" w:rsidP="00024E9F">
            <w:r w:rsidRPr="00A24F2F">
              <w:t>3/9</w:t>
            </w:r>
          </w:p>
        </w:tc>
      </w:tr>
      <w:tr w:rsidR="00024E9F" w:rsidRPr="002A31A7" w:rsidTr="0013143F">
        <w:trPr>
          <w:trHeight w:val="528"/>
        </w:trPr>
        <w:tc>
          <w:tcPr>
            <w:tcW w:w="9504" w:type="dxa"/>
            <w:gridSpan w:val="4"/>
            <w:hideMark/>
          </w:tcPr>
          <w:p w:rsidR="00024E9F" w:rsidRPr="00024E9F" w:rsidRDefault="00024E9F" w:rsidP="00024E9F">
            <w:r w:rsidRPr="00B71020">
              <w:t>Note</w:t>
            </w:r>
            <w:r w:rsidRPr="00024E9F">
              <w:t xml:space="preserve"> 1: </w:t>
            </w:r>
            <w:r w:rsidR="005D37E8">
              <w:t>R</w:t>
            </w:r>
            <w:r w:rsidRPr="00024E9F">
              <w:t xml:space="preserve">ange </w:t>
            </w:r>
            <w:r w:rsidR="008A34D7">
              <w:t>of</w:t>
            </w:r>
            <w:r w:rsidRPr="00024E9F">
              <w:t xml:space="preserve"> </w:t>
            </w:r>
            <w:r w:rsidR="008A34D7">
              <w:t xml:space="preserve">radiated </w:t>
            </w:r>
            <w:r w:rsidRPr="00024E9F">
              <w:t>power generally used by operators in order to extend battery life, etc.</w:t>
            </w:r>
          </w:p>
          <w:p w:rsidR="00024E9F" w:rsidRPr="00024E9F" w:rsidRDefault="008A34D7" w:rsidP="005D37E8">
            <w:r>
              <w:t>Note 2</w:t>
            </w:r>
            <w:r w:rsidR="00024E9F">
              <w:t xml:space="preserve">: </w:t>
            </w:r>
            <w:r w:rsidR="005D37E8">
              <w:t>T</w:t>
            </w:r>
            <w:r w:rsidR="00024E9F">
              <w:t>y</w:t>
            </w:r>
            <w:r w:rsidR="00024E9F" w:rsidRPr="00024E9F">
              <w:t>pical and maximum value.</w:t>
            </w:r>
          </w:p>
        </w:tc>
      </w:tr>
      <w:tr w:rsidR="00024E9F" w:rsidRPr="00B71020" w:rsidTr="0013143F">
        <w:trPr>
          <w:trHeight w:val="330"/>
        </w:trPr>
        <w:tc>
          <w:tcPr>
            <w:tcW w:w="9504" w:type="dxa"/>
            <w:gridSpan w:val="4"/>
            <w:hideMark/>
          </w:tcPr>
          <w:p w:rsidR="00024E9F" w:rsidRPr="008A7C90" w:rsidRDefault="00024E9F" w:rsidP="00024E9F">
            <w:pPr>
              <w:rPr>
                <w:rStyle w:val="ECCHLbold"/>
              </w:rPr>
            </w:pPr>
            <w:r w:rsidRPr="008A7C90">
              <w:rPr>
                <w:rStyle w:val="ECCHLbold"/>
              </w:rPr>
              <w:t>Receiver</w:t>
            </w:r>
          </w:p>
        </w:tc>
      </w:tr>
      <w:tr w:rsidR="00024E9F" w:rsidRPr="00CF2DA2" w:rsidTr="0013143F">
        <w:trPr>
          <w:trHeight w:val="402"/>
        </w:trPr>
        <w:tc>
          <w:tcPr>
            <w:tcW w:w="3902" w:type="dxa"/>
            <w:hideMark/>
          </w:tcPr>
          <w:p w:rsidR="00024E9F" w:rsidRPr="00024E9F" w:rsidRDefault="00024E9F" w:rsidP="00024E9F">
            <w:r w:rsidRPr="00CF2DA2">
              <w:t xml:space="preserve">Receiver </w:t>
            </w:r>
            <w:r w:rsidRPr="00024E9F">
              <w:t>antenna height (m) (Note 3)</w:t>
            </w:r>
          </w:p>
        </w:tc>
        <w:tc>
          <w:tcPr>
            <w:tcW w:w="1867" w:type="dxa"/>
            <w:hideMark/>
          </w:tcPr>
          <w:p w:rsidR="00024E9F" w:rsidRPr="00024E9F" w:rsidRDefault="00024E9F" w:rsidP="00024E9F">
            <w:r w:rsidRPr="00A24F2F">
              <w:t>2/60</w:t>
            </w:r>
          </w:p>
        </w:tc>
        <w:tc>
          <w:tcPr>
            <w:tcW w:w="1867" w:type="dxa"/>
            <w:hideMark/>
          </w:tcPr>
          <w:p w:rsidR="00024E9F" w:rsidRPr="00024E9F" w:rsidRDefault="00024E9F" w:rsidP="00024E9F">
            <w:r w:rsidRPr="00A24F2F">
              <w:t>2/60</w:t>
            </w:r>
          </w:p>
        </w:tc>
        <w:tc>
          <w:tcPr>
            <w:tcW w:w="1868" w:type="dxa"/>
            <w:hideMark/>
          </w:tcPr>
          <w:p w:rsidR="00024E9F" w:rsidRPr="00024E9F" w:rsidRDefault="00024E9F" w:rsidP="00024E9F">
            <w:r w:rsidRPr="00A24F2F">
              <w:t>2/60</w:t>
            </w:r>
          </w:p>
          <w:p w:rsidR="00024E9F" w:rsidRPr="00024E9F" w:rsidRDefault="00024E9F" w:rsidP="00024E9F">
            <w:r w:rsidRPr="00A24F2F">
              <w:t>150/6 km (</w:t>
            </w:r>
            <w:r w:rsidRPr="00024E9F">
              <w:t>Note 4)</w:t>
            </w:r>
          </w:p>
        </w:tc>
      </w:tr>
      <w:tr w:rsidR="00024E9F" w:rsidRPr="00CF2DA2" w:rsidTr="0013143F">
        <w:trPr>
          <w:trHeight w:val="609"/>
        </w:trPr>
        <w:tc>
          <w:tcPr>
            <w:tcW w:w="3902" w:type="dxa"/>
            <w:hideMark/>
          </w:tcPr>
          <w:p w:rsidR="00024E9F" w:rsidRPr="00024E9F" w:rsidRDefault="00024E9F" w:rsidP="00024E9F">
            <w:pPr>
              <w:pStyle w:val="ECCTabletext"/>
            </w:pPr>
            <w:r w:rsidRPr="00CF2DA2">
              <w:t xml:space="preserve">Receiver antenna </w:t>
            </w:r>
            <w:r w:rsidRPr="00024E9F">
              <w:t>gain (dBi) (Note 3)</w:t>
            </w:r>
          </w:p>
        </w:tc>
        <w:tc>
          <w:tcPr>
            <w:tcW w:w="1867" w:type="dxa"/>
            <w:hideMark/>
          </w:tcPr>
          <w:p w:rsidR="00024E9F" w:rsidRPr="00024E9F" w:rsidRDefault="00024E9F" w:rsidP="00024E9F">
            <w:r w:rsidRPr="00A24F2F">
              <w:t xml:space="preserve">3/13 </w:t>
            </w:r>
          </w:p>
        </w:tc>
        <w:tc>
          <w:tcPr>
            <w:tcW w:w="1867" w:type="dxa"/>
            <w:hideMark/>
          </w:tcPr>
          <w:p w:rsidR="00024E9F" w:rsidRPr="00CF2DA2" w:rsidRDefault="00024E9F" w:rsidP="00024E9F">
            <w:r w:rsidRPr="00CF2DA2">
              <w:t>9/17</w:t>
            </w:r>
          </w:p>
        </w:tc>
        <w:tc>
          <w:tcPr>
            <w:tcW w:w="1868" w:type="dxa"/>
            <w:hideMark/>
          </w:tcPr>
          <w:p w:rsidR="00024E9F" w:rsidRPr="00024E9F" w:rsidRDefault="00024E9F" w:rsidP="00024E9F">
            <w:r w:rsidRPr="00A24F2F">
              <w:t>10/13</w:t>
            </w:r>
          </w:p>
          <w:p w:rsidR="00024E9F" w:rsidRPr="00024E9F" w:rsidRDefault="00024E9F" w:rsidP="00024E9F">
            <w:r w:rsidRPr="00A24F2F">
              <w:t>4/9 (</w:t>
            </w:r>
            <w:r w:rsidRPr="00024E9F">
              <w:t>Note 4)</w:t>
            </w:r>
          </w:p>
        </w:tc>
      </w:tr>
      <w:tr w:rsidR="00024E9F" w:rsidRPr="00B71020" w:rsidTr="0013143F">
        <w:trPr>
          <w:trHeight w:val="491"/>
        </w:trPr>
        <w:tc>
          <w:tcPr>
            <w:tcW w:w="3902" w:type="dxa"/>
            <w:hideMark/>
          </w:tcPr>
          <w:p w:rsidR="00024E9F" w:rsidRPr="00024E9F" w:rsidRDefault="00024E9F" w:rsidP="00024E9F">
            <w:r w:rsidRPr="00A24F2F">
              <w:t>Receiver Noise Figure (dB)</w:t>
            </w:r>
          </w:p>
        </w:tc>
        <w:tc>
          <w:tcPr>
            <w:tcW w:w="1867" w:type="dxa"/>
            <w:hideMark/>
          </w:tcPr>
          <w:p w:rsidR="00024E9F" w:rsidRPr="00024E9F" w:rsidRDefault="00024E9F" w:rsidP="00024E9F">
            <w:r w:rsidRPr="00A24F2F">
              <w:t>4</w:t>
            </w:r>
          </w:p>
        </w:tc>
        <w:tc>
          <w:tcPr>
            <w:tcW w:w="1867" w:type="dxa"/>
            <w:hideMark/>
          </w:tcPr>
          <w:p w:rsidR="00024E9F" w:rsidRPr="00024E9F" w:rsidRDefault="00024E9F" w:rsidP="00024E9F">
            <w:r w:rsidRPr="00A24F2F">
              <w:t>4</w:t>
            </w:r>
          </w:p>
        </w:tc>
        <w:tc>
          <w:tcPr>
            <w:tcW w:w="1868" w:type="dxa"/>
            <w:hideMark/>
          </w:tcPr>
          <w:p w:rsidR="00024E9F" w:rsidRPr="00024E9F" w:rsidRDefault="00024E9F" w:rsidP="00024E9F">
            <w:r w:rsidRPr="00A24F2F">
              <w:t>4</w:t>
            </w:r>
          </w:p>
        </w:tc>
      </w:tr>
      <w:tr w:rsidR="00024E9F" w:rsidRPr="00B71020" w:rsidTr="0013143F">
        <w:trPr>
          <w:trHeight w:val="300"/>
        </w:trPr>
        <w:tc>
          <w:tcPr>
            <w:tcW w:w="3902" w:type="dxa"/>
            <w:hideMark/>
          </w:tcPr>
          <w:p w:rsidR="00024E9F" w:rsidRPr="00024E9F" w:rsidRDefault="00024E9F" w:rsidP="00024E9F">
            <w:r w:rsidRPr="00A24F2F">
              <w:t>C/N (dB)</w:t>
            </w:r>
          </w:p>
        </w:tc>
        <w:tc>
          <w:tcPr>
            <w:tcW w:w="1867" w:type="dxa"/>
            <w:hideMark/>
          </w:tcPr>
          <w:p w:rsidR="00024E9F" w:rsidRPr="00024E9F" w:rsidRDefault="00024E9F" w:rsidP="00024E9F">
            <w:r w:rsidRPr="00A24F2F">
              <w:t>9</w:t>
            </w:r>
          </w:p>
        </w:tc>
        <w:tc>
          <w:tcPr>
            <w:tcW w:w="1867" w:type="dxa"/>
            <w:hideMark/>
          </w:tcPr>
          <w:p w:rsidR="00024E9F" w:rsidRPr="00024E9F" w:rsidRDefault="00024E9F" w:rsidP="00024E9F">
            <w:r w:rsidRPr="00A24F2F">
              <w:t>9</w:t>
            </w:r>
          </w:p>
        </w:tc>
        <w:tc>
          <w:tcPr>
            <w:tcW w:w="1868" w:type="dxa"/>
            <w:hideMark/>
          </w:tcPr>
          <w:p w:rsidR="00024E9F" w:rsidRPr="00024E9F" w:rsidRDefault="00024E9F" w:rsidP="00024E9F">
            <w:r w:rsidRPr="00A24F2F">
              <w:t>9</w:t>
            </w:r>
          </w:p>
        </w:tc>
      </w:tr>
      <w:tr w:rsidR="00024E9F" w:rsidRPr="00B71020" w:rsidTr="0013143F">
        <w:trPr>
          <w:trHeight w:val="540"/>
        </w:trPr>
        <w:tc>
          <w:tcPr>
            <w:tcW w:w="3902" w:type="dxa"/>
            <w:hideMark/>
          </w:tcPr>
          <w:p w:rsidR="00024E9F" w:rsidRPr="00024E9F" w:rsidRDefault="00024E9F" w:rsidP="00024E9F">
            <w:r w:rsidRPr="00A24F2F">
              <w:t>I/N (dB)</w:t>
            </w:r>
          </w:p>
        </w:tc>
        <w:tc>
          <w:tcPr>
            <w:tcW w:w="1867" w:type="dxa"/>
            <w:hideMark/>
          </w:tcPr>
          <w:p w:rsidR="00024E9F" w:rsidRPr="00024E9F" w:rsidRDefault="00024E9F" w:rsidP="00024E9F">
            <w:r w:rsidRPr="00A24F2F">
              <w:t xml:space="preserve">-10 or -6 (Note </w:t>
            </w:r>
            <w:r w:rsidRPr="00024E9F">
              <w:t>5)</w:t>
            </w:r>
          </w:p>
        </w:tc>
        <w:tc>
          <w:tcPr>
            <w:tcW w:w="1867" w:type="dxa"/>
            <w:hideMark/>
          </w:tcPr>
          <w:p w:rsidR="00024E9F" w:rsidRPr="00024E9F" w:rsidRDefault="00024E9F" w:rsidP="00024E9F">
            <w:r w:rsidRPr="00A24F2F">
              <w:t xml:space="preserve">-10 or -6 (Note </w:t>
            </w:r>
            <w:r w:rsidRPr="00024E9F">
              <w:t>5)</w:t>
            </w:r>
          </w:p>
        </w:tc>
        <w:tc>
          <w:tcPr>
            <w:tcW w:w="1868" w:type="dxa"/>
            <w:hideMark/>
          </w:tcPr>
          <w:p w:rsidR="00024E9F" w:rsidRPr="00024E9F" w:rsidRDefault="00024E9F" w:rsidP="00024E9F">
            <w:r w:rsidRPr="00A24F2F">
              <w:t xml:space="preserve">-10 or -6 (Note </w:t>
            </w:r>
            <w:r w:rsidRPr="00024E9F">
              <w:t>5)</w:t>
            </w:r>
          </w:p>
        </w:tc>
      </w:tr>
      <w:tr w:rsidR="00024E9F" w:rsidRPr="00B71020" w:rsidTr="0013143F">
        <w:trPr>
          <w:trHeight w:val="460"/>
        </w:trPr>
        <w:tc>
          <w:tcPr>
            <w:tcW w:w="3902" w:type="dxa"/>
            <w:hideMark/>
          </w:tcPr>
          <w:p w:rsidR="00024E9F" w:rsidRPr="00024E9F" w:rsidRDefault="00024E9F" w:rsidP="00024E9F">
            <w:r w:rsidRPr="00A24F2F">
              <w:t>Adjacent Channel Selectivity (dB)</w:t>
            </w:r>
          </w:p>
        </w:tc>
        <w:tc>
          <w:tcPr>
            <w:tcW w:w="1867" w:type="dxa"/>
            <w:hideMark/>
          </w:tcPr>
          <w:p w:rsidR="00024E9F" w:rsidRPr="00024E9F" w:rsidRDefault="00024E9F" w:rsidP="00024E9F">
            <w:r w:rsidRPr="00A24F2F">
              <w:t>30</w:t>
            </w:r>
          </w:p>
        </w:tc>
        <w:tc>
          <w:tcPr>
            <w:tcW w:w="1867" w:type="dxa"/>
            <w:hideMark/>
          </w:tcPr>
          <w:p w:rsidR="00024E9F" w:rsidRPr="00024E9F" w:rsidRDefault="00024E9F" w:rsidP="00024E9F">
            <w:r w:rsidRPr="00A24F2F">
              <w:t>30</w:t>
            </w:r>
          </w:p>
        </w:tc>
        <w:tc>
          <w:tcPr>
            <w:tcW w:w="1868" w:type="dxa"/>
            <w:hideMark/>
          </w:tcPr>
          <w:p w:rsidR="00024E9F" w:rsidRPr="00024E9F" w:rsidRDefault="00024E9F" w:rsidP="00024E9F">
            <w:r w:rsidRPr="00A24F2F">
              <w:t>30</w:t>
            </w:r>
          </w:p>
        </w:tc>
      </w:tr>
      <w:tr w:rsidR="00024E9F" w:rsidRPr="00B71020" w:rsidTr="0013143F">
        <w:trPr>
          <w:trHeight w:val="540"/>
        </w:trPr>
        <w:tc>
          <w:tcPr>
            <w:tcW w:w="3902" w:type="dxa"/>
            <w:hideMark/>
          </w:tcPr>
          <w:p w:rsidR="00024E9F" w:rsidRPr="00024E9F" w:rsidRDefault="00DC5337" w:rsidP="00024E9F">
            <w:r>
              <w:t>Receiver</w:t>
            </w:r>
            <w:r w:rsidR="00024E9F" w:rsidRPr="00A24F2F">
              <w:t xml:space="preserve"> threshold (dBm)</w:t>
            </w:r>
          </w:p>
        </w:tc>
        <w:tc>
          <w:tcPr>
            <w:tcW w:w="1867" w:type="dxa"/>
            <w:hideMark/>
          </w:tcPr>
          <w:p w:rsidR="00024E9F" w:rsidRPr="00024E9F" w:rsidRDefault="00024E9F" w:rsidP="00024E9F">
            <w:r w:rsidRPr="00A24F2F">
              <w:t>-92</w:t>
            </w:r>
          </w:p>
        </w:tc>
        <w:tc>
          <w:tcPr>
            <w:tcW w:w="1867" w:type="dxa"/>
            <w:hideMark/>
          </w:tcPr>
          <w:p w:rsidR="00024E9F" w:rsidRPr="00024E9F" w:rsidRDefault="00024E9F" w:rsidP="00024E9F">
            <w:r w:rsidRPr="00A24F2F">
              <w:t>-92</w:t>
            </w:r>
          </w:p>
        </w:tc>
        <w:tc>
          <w:tcPr>
            <w:tcW w:w="1868" w:type="dxa"/>
            <w:hideMark/>
          </w:tcPr>
          <w:p w:rsidR="00024E9F" w:rsidRPr="00024E9F" w:rsidRDefault="00024E9F" w:rsidP="00024E9F">
            <w:r w:rsidRPr="00A24F2F">
              <w:t>-92</w:t>
            </w:r>
          </w:p>
        </w:tc>
      </w:tr>
      <w:tr w:rsidR="00024E9F" w:rsidRPr="005E67E4" w:rsidTr="0013143F">
        <w:trPr>
          <w:trHeight w:val="528"/>
        </w:trPr>
        <w:tc>
          <w:tcPr>
            <w:tcW w:w="9504" w:type="dxa"/>
            <w:gridSpan w:val="4"/>
            <w:hideMark/>
          </w:tcPr>
          <w:p w:rsidR="00024E9F" w:rsidRPr="00024E9F" w:rsidRDefault="00024E9F" w:rsidP="00024E9F">
            <w:r w:rsidRPr="00330625">
              <w:t xml:space="preserve">Note 3: </w:t>
            </w:r>
            <w:r w:rsidR="005D37E8">
              <w:t>T</w:t>
            </w:r>
            <w:r w:rsidRPr="00330625">
              <w:t>ypical and maximum value.</w:t>
            </w:r>
          </w:p>
          <w:p w:rsidR="00024E9F" w:rsidRPr="00024E9F" w:rsidRDefault="00024E9F" w:rsidP="00024E9F">
            <w:r w:rsidRPr="00330625">
              <w:t xml:space="preserve">Note </w:t>
            </w:r>
            <w:r w:rsidRPr="00024E9F">
              <w:t xml:space="preserve">4: </w:t>
            </w:r>
            <w:r w:rsidR="005D37E8">
              <w:t>G</w:t>
            </w:r>
            <w:r w:rsidRPr="00024E9F">
              <w:t>round-to-air link.</w:t>
            </w:r>
          </w:p>
          <w:p w:rsidR="00024E9F" w:rsidRPr="00024E9F" w:rsidRDefault="00024E9F" w:rsidP="009B26EB">
            <w:r>
              <w:t>Note 5</w:t>
            </w:r>
            <w:r w:rsidRPr="00024E9F">
              <w:t xml:space="preserve">: </w:t>
            </w:r>
            <w:r w:rsidR="005D37E8">
              <w:t>S</w:t>
            </w:r>
            <w:r w:rsidRPr="00024E9F">
              <w:t>ee Recommendation ITU-R F.1777</w:t>
            </w:r>
            <w:r w:rsidR="009B26EB">
              <w:t xml:space="preserve"> </w:t>
            </w:r>
            <w:r w:rsidR="009B26EB">
              <w:fldChar w:fldCharType="begin"/>
            </w:r>
            <w:r w:rsidR="009B26EB">
              <w:instrText xml:space="preserve"> REF _Ref526254165 \r \h </w:instrText>
            </w:r>
            <w:r w:rsidR="009B26EB">
              <w:fldChar w:fldCharType="separate"/>
            </w:r>
            <w:r w:rsidR="009B26EB">
              <w:t>[23]</w:t>
            </w:r>
            <w:r w:rsidR="009B26EB">
              <w:fldChar w:fldCharType="end"/>
            </w:r>
            <w:r w:rsidR="00B25FB8">
              <w:t xml:space="preserve"> </w:t>
            </w:r>
            <w:r w:rsidRPr="00024E9F">
              <w:t>and Recommendation ITU-R M.1824</w:t>
            </w:r>
            <w:r w:rsidR="00B25FB8">
              <w:t xml:space="preserve"> </w:t>
            </w:r>
            <w:r w:rsidR="00B25FB8">
              <w:fldChar w:fldCharType="begin"/>
            </w:r>
            <w:r w:rsidR="00B25FB8">
              <w:instrText xml:space="preserve"> REF _Ref512433238 \n \h </w:instrText>
            </w:r>
            <w:r w:rsidR="005F72AF">
              <w:instrText xml:space="preserve"> \* MERGEFORMAT </w:instrText>
            </w:r>
            <w:r w:rsidR="00B25FB8">
              <w:fldChar w:fldCharType="separate"/>
            </w:r>
            <w:r w:rsidR="009B26EB">
              <w:t>[24]</w:t>
            </w:r>
            <w:r w:rsidR="00B25FB8">
              <w:fldChar w:fldCharType="end"/>
            </w:r>
            <w:r w:rsidRPr="00024E9F">
              <w:t xml:space="preserve"> for further information.</w:t>
            </w:r>
          </w:p>
        </w:tc>
      </w:tr>
    </w:tbl>
    <w:p w:rsidR="00024E9F" w:rsidRPr="00A16198" w:rsidRDefault="00024E9F" w:rsidP="00024E9F">
      <w:pPr>
        <w:pStyle w:val="Heading1"/>
        <w:rPr>
          <w:lang w:val="en-GB"/>
        </w:rPr>
      </w:pPr>
      <w:bookmarkStart w:id="51" w:name="_Toc512375731"/>
      <w:bookmarkStart w:id="52" w:name="_Toc512375732"/>
      <w:bookmarkStart w:id="53" w:name="_Toc512375733"/>
      <w:bookmarkStart w:id="54" w:name="_Toc454277482"/>
      <w:bookmarkStart w:id="55" w:name="_Ref483729501"/>
      <w:bookmarkStart w:id="56" w:name="_Toc486860323"/>
      <w:bookmarkStart w:id="57" w:name="_Toc512375734"/>
      <w:bookmarkStart w:id="58" w:name="_Toc526254940"/>
      <w:bookmarkEnd w:id="51"/>
      <w:bookmarkEnd w:id="52"/>
      <w:bookmarkEnd w:id="53"/>
      <w:r w:rsidRPr="00A16198">
        <w:rPr>
          <w:lang w:val="en-GB"/>
        </w:rPr>
        <w:lastRenderedPageBreak/>
        <w:t xml:space="preserve">Radio </w:t>
      </w:r>
      <w:r w:rsidRPr="00EB0F57">
        <w:rPr>
          <w:rStyle w:val="ECCParagraph"/>
        </w:rPr>
        <w:t xml:space="preserve">services </w:t>
      </w:r>
      <w:r w:rsidRPr="00EB0F57">
        <w:rPr>
          <w:rStyle w:val="ECCParagraph"/>
          <w:rFonts w:eastAsia="Calibri"/>
        </w:rPr>
        <w:t>and technical characteristics</w:t>
      </w:r>
      <w:r w:rsidRPr="00EB0F57">
        <w:rPr>
          <w:rStyle w:val="ECCParagraph"/>
        </w:rPr>
        <w:t xml:space="preserve"> of incumbent</w:t>
      </w:r>
      <w:r w:rsidRPr="00A16198">
        <w:rPr>
          <w:lang w:val="en-GB"/>
        </w:rPr>
        <w:t xml:space="preserve"> systems using the band 2700-2900 MHz and the adjacent bands</w:t>
      </w:r>
      <w:bookmarkEnd w:id="54"/>
      <w:bookmarkEnd w:id="55"/>
      <w:bookmarkEnd w:id="56"/>
      <w:bookmarkEnd w:id="57"/>
      <w:bookmarkEnd w:id="58"/>
    </w:p>
    <w:p w:rsidR="00024E9F" w:rsidRPr="00CC5A4C" w:rsidRDefault="00CC5A4C" w:rsidP="00024E9F">
      <w:pPr>
        <w:pStyle w:val="Heading2"/>
        <w:rPr>
          <w:lang w:val="en-GB"/>
        </w:rPr>
      </w:pPr>
      <w:bookmarkStart w:id="59" w:name="_Toc486860324"/>
      <w:bookmarkStart w:id="60" w:name="_Toc512375735"/>
      <w:bookmarkStart w:id="61" w:name="_Toc526254941"/>
      <w:r w:rsidRPr="00CC5A4C">
        <w:rPr>
          <w:lang w:val="en-GB"/>
        </w:rPr>
        <w:t>Use</w:t>
      </w:r>
      <w:r w:rsidR="00024E9F" w:rsidRPr="00CC5A4C">
        <w:rPr>
          <w:lang w:val="en-GB"/>
        </w:rPr>
        <w:t xml:space="preserve"> of the band 2700-2900 MHz</w:t>
      </w:r>
      <w:bookmarkEnd w:id="59"/>
      <w:bookmarkEnd w:id="60"/>
      <w:bookmarkEnd w:id="61"/>
    </w:p>
    <w:p w:rsidR="00024E9F" w:rsidRPr="00BE4FD3" w:rsidRDefault="00024E9F" w:rsidP="00024E9F">
      <w:pPr>
        <w:rPr>
          <w:rStyle w:val="ECCParagraph"/>
        </w:rPr>
      </w:pPr>
      <w:r w:rsidRPr="00BE4FD3">
        <w:rPr>
          <w:rStyle w:val="ECCParagraph"/>
        </w:rPr>
        <w:t>The frequency band 2700-2900 MHz is allocated on primary basis to Aeronautical Radionavigation, and restricted to ground-based radars (and to associated airborne transponders…) by RR 5.337. The meteorological (weather) radars are included by RR 5.423: “In the band 2700-2900 MHz, ground-based radars used for meteorological purposes are authori</w:t>
      </w:r>
      <w:r w:rsidR="008F47D5">
        <w:rPr>
          <w:rStyle w:val="ECCParagraph"/>
        </w:rPr>
        <w:t>s</w:t>
      </w:r>
      <w:r w:rsidRPr="00BE4FD3">
        <w:rPr>
          <w:rStyle w:val="ECCParagraph"/>
        </w:rPr>
        <w:t>ed to operate on a basis of equality with stations of the aeronautical radionavigation service.”</w:t>
      </w:r>
    </w:p>
    <w:p w:rsidR="00024E9F" w:rsidRPr="00BE4FD3" w:rsidRDefault="00024E9F" w:rsidP="00024E9F">
      <w:pPr>
        <w:rPr>
          <w:rStyle w:val="ECCParagraph"/>
        </w:rPr>
      </w:pPr>
      <w:r w:rsidRPr="00BE4FD3">
        <w:rPr>
          <w:rStyle w:val="ECCParagraph"/>
        </w:rPr>
        <w:t>Also Radiolocation service is listed with secondary status in the RR frequency table in the band 2700-2900 MHz.</w:t>
      </w:r>
    </w:p>
    <w:p w:rsidR="00024E9F" w:rsidRDefault="00024E9F" w:rsidP="00024E9F">
      <w:r w:rsidRPr="00BE4FD3">
        <w:rPr>
          <w:rStyle w:val="ECCParagraph"/>
        </w:rPr>
        <w:t xml:space="preserve">The frequency use in the band 2700-2900 MHz, according to the Radio Regulations, is provided in </w:t>
      </w:r>
      <w:r w:rsidRPr="00BE4FD3">
        <w:rPr>
          <w:rStyle w:val="ECCParagraph"/>
        </w:rPr>
        <w:fldChar w:fldCharType="begin"/>
      </w:r>
      <w:r w:rsidRPr="00BE4FD3">
        <w:rPr>
          <w:rStyle w:val="ECCParagraph"/>
        </w:rPr>
        <w:instrText xml:space="preserve"> REF _Ref495683130 \h </w:instrText>
      </w:r>
      <w:r w:rsidR="00ED0D5B">
        <w:rPr>
          <w:rStyle w:val="ECCParagraph"/>
        </w:rPr>
        <w:instrText xml:space="preserve"> \* MERGEFORMAT </w:instrText>
      </w:r>
      <w:r w:rsidRPr="00BE4FD3">
        <w:rPr>
          <w:rStyle w:val="ECCParagraph"/>
        </w:rPr>
      </w:r>
      <w:r w:rsidRPr="00BE4FD3">
        <w:rPr>
          <w:rStyle w:val="ECCParagraph"/>
        </w:rPr>
        <w:fldChar w:fldCharType="separate"/>
      </w:r>
      <w:r w:rsidR="00D94F62" w:rsidRPr="00D94F62">
        <w:rPr>
          <w:rStyle w:val="ECCParagraph"/>
        </w:rPr>
        <w:t>Figure 4</w:t>
      </w:r>
      <w:r w:rsidRPr="00BE4FD3">
        <w:rPr>
          <w:rStyle w:val="ECCParagraph"/>
        </w:rPr>
        <w:fldChar w:fldCharType="end"/>
      </w:r>
      <w:r w:rsidRPr="007217D6">
        <w:t>.</w:t>
      </w:r>
    </w:p>
    <w:tbl>
      <w:tblPr>
        <w:tblStyle w:val="ECCTable-redheader"/>
        <w:tblW w:w="0" w:type="auto"/>
        <w:tblInd w:w="0" w:type="dxa"/>
        <w:tblLook w:val="0000" w:firstRow="0" w:lastRow="0" w:firstColumn="0" w:lastColumn="0" w:noHBand="0" w:noVBand="0"/>
      </w:tblPr>
      <w:tblGrid>
        <w:gridCol w:w="9855"/>
      </w:tblGrid>
      <w:tr w:rsidR="00024E9F" w:rsidTr="00447435">
        <w:tc>
          <w:tcPr>
            <w:tcW w:w="10182" w:type="dxa"/>
          </w:tcPr>
          <w:p w:rsidR="00024E9F" w:rsidRPr="00024E9F" w:rsidRDefault="00024E9F" w:rsidP="00024E9F">
            <w:r w:rsidRPr="00A24F2F">
              <w:rPr>
                <w:noProof/>
                <w:lang w:val="da-DK" w:eastAsia="da-DK"/>
              </w:rPr>
              <w:drawing>
                <wp:inline distT="0" distB="0" distL="0" distR="0" wp14:anchorId="43E076EC" wp14:editId="153F2084">
                  <wp:extent cx="6047162" cy="1057524"/>
                  <wp:effectExtent l="0" t="0" r="0" b="0"/>
                  <wp:docPr id="1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6757" cy="1059202"/>
                          </a:xfrm>
                          <a:prstGeom prst="rect">
                            <a:avLst/>
                          </a:prstGeom>
                          <a:noFill/>
                          <a:ln>
                            <a:noFill/>
                          </a:ln>
                        </pic:spPr>
                      </pic:pic>
                    </a:graphicData>
                  </a:graphic>
                </wp:inline>
              </w:drawing>
            </w:r>
          </w:p>
          <w:p w:rsidR="00024E9F" w:rsidRPr="00024E9F" w:rsidRDefault="00024E9F" w:rsidP="00024E9F">
            <w:pPr>
              <w:pStyle w:val="ECCTablenote"/>
            </w:pPr>
            <w:r w:rsidRPr="00C7147E">
              <w:rPr>
                <w:rStyle w:val="ECCHLbold"/>
              </w:rPr>
              <w:t>5.337</w:t>
            </w:r>
            <w:r w:rsidRPr="00024E9F">
              <w:t xml:space="preserve"> The use of the bands 1 300-1 350 MHz, 2 700-2 900 MHz and 9 000-9 200 MHz by the aeronautical radionavigation service is restricted to ground-based radars and to associated airborne transponders which transmit only on frequencies in these bands and only when actuated by radars operating in the same band.</w:t>
            </w:r>
          </w:p>
          <w:p w:rsidR="00024E9F" w:rsidRPr="00024E9F" w:rsidRDefault="00024E9F" w:rsidP="00024E9F">
            <w:pPr>
              <w:pStyle w:val="ECCTablenote"/>
            </w:pPr>
            <w:r w:rsidRPr="00C7147E">
              <w:rPr>
                <w:rStyle w:val="ECCHLbold"/>
              </w:rPr>
              <w:t>5.423</w:t>
            </w:r>
            <w:r w:rsidRPr="00024E9F">
              <w:t xml:space="preserve"> In the band 2 700-2 900 MHz, ground-based radars used for meteorological purposes are authori</w:t>
            </w:r>
            <w:r w:rsidR="008F47D5">
              <w:t>s</w:t>
            </w:r>
            <w:r w:rsidRPr="00024E9F">
              <w:t xml:space="preserve">ed to operate on a basis of equality with stations of the aeronautical radionavigation service. </w:t>
            </w:r>
          </w:p>
          <w:p w:rsidR="00024E9F" w:rsidRPr="00024E9F" w:rsidRDefault="00024E9F" w:rsidP="00024E9F">
            <w:pPr>
              <w:pStyle w:val="ECCTablenote"/>
            </w:pPr>
            <w:r w:rsidRPr="00C7147E">
              <w:rPr>
                <w:rStyle w:val="ECCHLbold"/>
              </w:rPr>
              <w:t>5.424A</w:t>
            </w:r>
            <w:r w:rsidRPr="00024E9F">
              <w:t xml:space="preserve"> In the band 2 900-3 100 MHz, stations in the radiolocation service shall not cause harmful interference to, nor claim protection from, radar systems in the radionavigation service. (WRC-03)</w:t>
            </w:r>
          </w:p>
          <w:p w:rsidR="00024E9F" w:rsidRPr="00024E9F" w:rsidRDefault="00024E9F" w:rsidP="00024E9F">
            <w:pPr>
              <w:pStyle w:val="ECCTablenote"/>
            </w:pPr>
            <w:r w:rsidRPr="00C7147E">
              <w:rPr>
                <w:rStyle w:val="ECCHLbold"/>
              </w:rPr>
              <w:t>5.425</w:t>
            </w:r>
            <w:r w:rsidRPr="00024E9F">
              <w:t xml:space="preserve"> In the band 2 900-3 100 MHz, the use of the shipborne interrogator-transponder (SIT) system shall be confined to the sub-band </w:t>
            </w:r>
            <w:r w:rsidRPr="00024E9F">
              <w:br/>
              <w:t>2 930 -2 950 MHz.</w:t>
            </w:r>
          </w:p>
          <w:p w:rsidR="00024E9F" w:rsidRPr="00024E9F" w:rsidRDefault="00024E9F" w:rsidP="00024E9F">
            <w:pPr>
              <w:pStyle w:val="ECCTablenote"/>
            </w:pPr>
            <w:r w:rsidRPr="00C7147E">
              <w:rPr>
                <w:rStyle w:val="ECCHLbold"/>
              </w:rPr>
              <w:t>5.426</w:t>
            </w:r>
            <w:r w:rsidRPr="00024E9F">
              <w:t xml:space="preserve"> The use of the band 2 900-3 100 MHz by the aeronautical radionavigation service is limited to ground-based radars.</w:t>
            </w:r>
          </w:p>
          <w:p w:rsidR="00024E9F" w:rsidRPr="00024E9F" w:rsidRDefault="00024E9F" w:rsidP="00024E9F">
            <w:pPr>
              <w:pStyle w:val="ECCTablenote"/>
            </w:pPr>
            <w:r w:rsidRPr="00C7147E">
              <w:rPr>
                <w:rStyle w:val="ECCHLbold"/>
              </w:rPr>
              <w:t>5.427</w:t>
            </w:r>
            <w:r w:rsidRPr="00024E9F">
              <w:t xml:space="preserve"> In the bands 2 900-3 100 MHz and 9 300-9 500 MHz, the response from radar transponders shall not be capable of being confused with the response from radar beacons (</w:t>
            </w:r>
            <w:proofErr w:type="spellStart"/>
            <w:r w:rsidRPr="00024E9F">
              <w:t>racons</w:t>
            </w:r>
            <w:proofErr w:type="spellEnd"/>
            <w:r w:rsidRPr="00024E9F">
              <w:t>) and shall not cause interference to ship or aeronautical radars in the radionavigation service, having regard, however, to No. 4.9.</w:t>
            </w:r>
          </w:p>
        </w:tc>
      </w:tr>
    </w:tbl>
    <w:p w:rsidR="00024E9F" w:rsidRPr="00A16198" w:rsidRDefault="00024E9F" w:rsidP="00024E9F">
      <w:pPr>
        <w:pStyle w:val="Caption"/>
        <w:rPr>
          <w:lang w:val="en-GB"/>
        </w:rPr>
      </w:pPr>
      <w:bookmarkStart w:id="62" w:name="_Ref495683130"/>
      <w:bookmarkStart w:id="63" w:name="_Ref495683100"/>
      <w:r w:rsidRPr="00A16198">
        <w:rPr>
          <w:lang w:val="en-GB"/>
        </w:rPr>
        <w:t xml:space="preserve">Figure </w:t>
      </w:r>
      <w:r w:rsidRPr="00F12F7A">
        <w:fldChar w:fldCharType="begin"/>
      </w:r>
      <w:r w:rsidRPr="00A16198">
        <w:rPr>
          <w:lang w:val="en-GB"/>
        </w:rPr>
        <w:instrText xml:space="preserve"> SEQ Figure \* ARABIC </w:instrText>
      </w:r>
      <w:r w:rsidRPr="00F12F7A">
        <w:fldChar w:fldCharType="separate"/>
      </w:r>
      <w:r w:rsidR="00D94F62">
        <w:rPr>
          <w:noProof/>
          <w:lang w:val="en-GB"/>
        </w:rPr>
        <w:t>4</w:t>
      </w:r>
      <w:r w:rsidRPr="00F12F7A">
        <w:fldChar w:fldCharType="end"/>
      </w:r>
      <w:bookmarkEnd w:id="62"/>
      <w:r w:rsidRPr="00A16198">
        <w:rPr>
          <w:lang w:val="en-GB"/>
        </w:rPr>
        <w:t xml:space="preserve">: Frequency use in the band 2700-2900 MHz, according to the Radio Regulations </w:t>
      </w:r>
      <w:r w:rsidRPr="00F47344">
        <w:fldChar w:fldCharType="begin"/>
      </w:r>
      <w:r w:rsidRPr="00A16198">
        <w:rPr>
          <w:lang w:val="en-GB"/>
        </w:rPr>
        <w:instrText xml:space="preserve"> REF _Ref483652402 \r \h </w:instrText>
      </w:r>
      <w:r w:rsidRPr="00F47344">
        <w:fldChar w:fldCharType="separate"/>
      </w:r>
      <w:r w:rsidR="00D94F62">
        <w:rPr>
          <w:lang w:val="en-GB"/>
        </w:rPr>
        <w:t>[8]</w:t>
      </w:r>
      <w:r w:rsidRPr="00F47344">
        <w:fldChar w:fldCharType="end"/>
      </w:r>
      <w:bookmarkEnd w:id="63"/>
    </w:p>
    <w:p w:rsidR="00024E9F" w:rsidRPr="00E36A7E" w:rsidRDefault="00024E9F" w:rsidP="00024E9F">
      <w:pPr>
        <w:rPr>
          <w:rStyle w:val="ECCParagraph"/>
        </w:rPr>
      </w:pPr>
      <w:r w:rsidRPr="00ED0D5B">
        <w:rPr>
          <w:rStyle w:val="ECCParagraph"/>
        </w:rPr>
        <w:t>As mentioned in ECC Report 6</w:t>
      </w:r>
      <w:r w:rsidR="00BE4FD3">
        <w:rPr>
          <w:rStyle w:val="ECCParagraph"/>
        </w:rPr>
        <w:t xml:space="preserve"> </w:t>
      </w:r>
      <w:r w:rsidR="00BE4FD3">
        <w:rPr>
          <w:rStyle w:val="ECCParagraph"/>
        </w:rPr>
        <w:fldChar w:fldCharType="begin"/>
      </w:r>
      <w:r w:rsidR="00BE4FD3">
        <w:rPr>
          <w:rStyle w:val="ECCParagraph"/>
        </w:rPr>
        <w:instrText xml:space="preserve"> REF _Ref523483427 \r \h </w:instrText>
      </w:r>
      <w:r w:rsidR="00BE4FD3">
        <w:rPr>
          <w:rStyle w:val="ECCParagraph"/>
        </w:rPr>
      </w:r>
      <w:r w:rsidR="00BE4FD3">
        <w:rPr>
          <w:rStyle w:val="ECCParagraph"/>
        </w:rPr>
        <w:fldChar w:fldCharType="separate"/>
      </w:r>
      <w:r w:rsidR="00D94F62">
        <w:rPr>
          <w:rStyle w:val="ECCParagraph"/>
        </w:rPr>
        <w:t>[9]</w:t>
      </w:r>
      <w:r w:rsidR="00BE4FD3">
        <w:rPr>
          <w:rStyle w:val="ECCParagraph"/>
        </w:rPr>
        <w:fldChar w:fldCharType="end"/>
      </w:r>
      <w:r w:rsidRPr="00ED0D5B">
        <w:rPr>
          <w:rStyle w:val="ECCParagraph"/>
        </w:rPr>
        <w:t>, the band 2700-2900 MHz is used by radars for both civil and military applications.</w:t>
      </w:r>
    </w:p>
    <w:p w:rsidR="00024E9F" w:rsidRPr="00BE4FD3" w:rsidRDefault="00024E9F" w:rsidP="004A5F00">
      <w:r w:rsidRPr="00BE4FD3">
        <w:t>For the aeronautical radionavigation service, there are three types of radar operating within the CEPT:</w:t>
      </w:r>
    </w:p>
    <w:p w:rsidR="00024E9F" w:rsidRPr="007217D6" w:rsidRDefault="00206A33" w:rsidP="00024E9F">
      <w:pPr>
        <w:pStyle w:val="ECCBulletsLv1"/>
      </w:pPr>
      <w:r>
        <w:t>G</w:t>
      </w:r>
      <w:r w:rsidR="00024E9F" w:rsidRPr="007217D6">
        <w:t>round-based systems for air traffic control (ATC) for civil purposes (also addressed as civil S-band radars);</w:t>
      </w:r>
    </w:p>
    <w:p w:rsidR="00024E9F" w:rsidRPr="007217D6" w:rsidRDefault="00206A33" w:rsidP="00024E9F">
      <w:pPr>
        <w:pStyle w:val="ECCBulletsLv1"/>
      </w:pPr>
      <w:r>
        <w:t>G</w:t>
      </w:r>
      <w:r w:rsidR="00024E9F" w:rsidRPr="007217D6">
        <w:t>round-based systems for ATC for military purposes;</w:t>
      </w:r>
    </w:p>
    <w:p w:rsidR="00024E9F" w:rsidRPr="007217D6" w:rsidRDefault="00206A33" w:rsidP="00024E9F">
      <w:pPr>
        <w:pStyle w:val="ECCBulletsLv1"/>
      </w:pPr>
      <w:r>
        <w:t>M</w:t>
      </w:r>
      <w:r w:rsidR="00024E9F" w:rsidRPr="007217D6">
        <w:t>obile bird-strike radars, designed to detect the flight of birds, which may collide with aeroplanes.</w:t>
      </w:r>
    </w:p>
    <w:p w:rsidR="00024E9F" w:rsidRPr="00205760" w:rsidRDefault="00024E9F" w:rsidP="00024E9F">
      <w:pPr>
        <w:rPr>
          <w:rStyle w:val="ECCParagraph"/>
        </w:rPr>
      </w:pPr>
      <w:r w:rsidRPr="00ED0D5B">
        <w:rPr>
          <w:rStyle w:val="ECCParagraph"/>
        </w:rPr>
        <w:t>For the radiolocation service, radars are ground-based meteorological systems; the aim of these radars</w:t>
      </w:r>
      <w:r w:rsidRPr="00E36A7E">
        <w:rPr>
          <w:rStyle w:val="ECCParagraph"/>
        </w:rPr>
        <w:t xml:space="preserve"> is to mea</w:t>
      </w:r>
      <w:r w:rsidRPr="00205760">
        <w:rPr>
          <w:rStyle w:val="ECCParagraph"/>
        </w:rPr>
        <w:t>sure and predict precipitation (rain, snow, hail and sleet).</w:t>
      </w:r>
    </w:p>
    <w:p w:rsidR="00024E9F" w:rsidRPr="00BE4FD3" w:rsidRDefault="00024E9F" w:rsidP="00024E9F">
      <w:pPr>
        <w:rPr>
          <w:rStyle w:val="ECCParagraph"/>
        </w:rPr>
      </w:pPr>
      <w:r w:rsidRPr="00BE4FD3">
        <w:rPr>
          <w:rStyle w:val="ECCParagraph"/>
        </w:rPr>
        <w:t>Moreover, the band 2700-2900 MHz is identified to answer to permanent NATO needs as a 'Class A' band in the NATO Joint civil/military frequency agreement (NJFA)</w:t>
      </w:r>
      <w:r w:rsidR="00D44BEA">
        <w:rPr>
          <w:rStyle w:val="ECCParagraph"/>
        </w:rPr>
        <w:t xml:space="preserve"> </w:t>
      </w:r>
      <w:r w:rsidR="00D44BEA">
        <w:rPr>
          <w:rStyle w:val="ECCParagraph"/>
        </w:rPr>
        <w:fldChar w:fldCharType="begin"/>
      </w:r>
      <w:r w:rsidR="00D44BEA">
        <w:rPr>
          <w:rStyle w:val="ECCParagraph"/>
        </w:rPr>
        <w:instrText xml:space="preserve"> REF _Ref526250214 \r \h </w:instrText>
      </w:r>
      <w:r w:rsidR="00D44BEA">
        <w:rPr>
          <w:rStyle w:val="ECCParagraph"/>
        </w:rPr>
      </w:r>
      <w:r w:rsidR="00D44BEA">
        <w:rPr>
          <w:rStyle w:val="ECCParagraph"/>
        </w:rPr>
        <w:fldChar w:fldCharType="separate"/>
      </w:r>
      <w:r w:rsidR="009B26EB">
        <w:rPr>
          <w:rStyle w:val="ECCParagraph"/>
        </w:rPr>
        <w:t>[25]</w:t>
      </w:r>
      <w:r w:rsidR="00D44BEA">
        <w:rPr>
          <w:rStyle w:val="ECCParagraph"/>
        </w:rPr>
        <w:fldChar w:fldCharType="end"/>
      </w:r>
      <w:r w:rsidRPr="00BE4FD3">
        <w:rPr>
          <w:rStyle w:val="ECCParagraph"/>
        </w:rPr>
        <w:t>, for aeronautical, for land and naval applications in the aeronautical radio navigation and radiolocation service, specifically for airport surveillance radars (ASR) and air defence radars. No public information on the number and location of military radar sites is available. The diversity and especially the operation of aeronautical radiolocation radars may make coordination very difficult or even not possible in practice between military radars and video PMSE.</w:t>
      </w:r>
    </w:p>
    <w:p w:rsidR="00024E9F" w:rsidRPr="00BE4FD3" w:rsidRDefault="00024E9F" w:rsidP="00024E9F">
      <w:pPr>
        <w:rPr>
          <w:rStyle w:val="ECCParagraph"/>
        </w:rPr>
      </w:pPr>
      <w:r w:rsidRPr="00BE4FD3">
        <w:rPr>
          <w:rStyle w:val="ECCParagraph"/>
        </w:rPr>
        <w:lastRenderedPageBreak/>
        <w:t>ATC radars are mainly deployed close to airports; maritime radars on sea or on bigger rivers; defence and meteorological radar are more likely being deployed in rural areas. A study conducted for the European Commission</w:t>
      </w:r>
      <w:r w:rsidRPr="00BB4D1D">
        <w:rPr>
          <w:rStyle w:val="FootnoteReference"/>
        </w:rPr>
        <w:footnoteReference w:id="2"/>
      </w:r>
      <w:r w:rsidRPr="00BE4FD3">
        <w:rPr>
          <w:rStyle w:val="ECCParagraph"/>
        </w:rPr>
        <w:t xml:space="preserve"> </w:t>
      </w:r>
      <w:r w:rsidR="00CC5A4C" w:rsidRPr="00BE4FD3">
        <w:rPr>
          <w:rStyle w:val="ECCParagraph"/>
        </w:rPr>
        <w:t xml:space="preserve">in 2012 </w:t>
      </w:r>
      <w:r w:rsidRPr="00BE4FD3">
        <w:rPr>
          <w:rStyle w:val="ECCParagraph"/>
        </w:rPr>
        <w:t>reported a total of 112 civilian ATC radars in the Union operating in the 2700-2900 MHz band, with between 1 and 42 radars in each Member State. 14 Member States operat</w:t>
      </w:r>
      <w:r w:rsidR="00D87CAB" w:rsidRPr="00BE4FD3">
        <w:rPr>
          <w:rStyle w:val="ECCParagraph"/>
        </w:rPr>
        <w:t>e</w:t>
      </w:r>
      <w:r w:rsidRPr="00BE4FD3">
        <w:rPr>
          <w:rStyle w:val="ECCParagraph"/>
        </w:rPr>
        <w:t xml:space="preserve"> aeronautical radars at fewer than five sites in the entire country (usually airports) and most Member States having less than 20 national radar sites in operation.</w:t>
      </w:r>
    </w:p>
    <w:p w:rsidR="00024E9F" w:rsidRPr="00A16198" w:rsidRDefault="00024E9F" w:rsidP="00024E9F">
      <w:pPr>
        <w:pStyle w:val="Heading2"/>
        <w:rPr>
          <w:lang w:val="en-GB"/>
        </w:rPr>
      </w:pPr>
      <w:bookmarkStart w:id="64" w:name="_Toc454277484"/>
      <w:bookmarkStart w:id="65" w:name="_Toc486860325"/>
      <w:bookmarkStart w:id="66" w:name="_Toc512375736"/>
      <w:bookmarkStart w:id="67" w:name="_Toc526254942"/>
      <w:r w:rsidRPr="00A16198">
        <w:rPr>
          <w:lang w:val="en-GB"/>
        </w:rPr>
        <w:t>Use of the band above 2900 MHz</w:t>
      </w:r>
      <w:bookmarkEnd w:id="64"/>
      <w:bookmarkEnd w:id="65"/>
      <w:bookmarkEnd w:id="66"/>
      <w:bookmarkEnd w:id="67"/>
    </w:p>
    <w:p w:rsidR="00024E9F" w:rsidRPr="00BE4FD3" w:rsidRDefault="00024E9F" w:rsidP="00024E9F">
      <w:pPr>
        <w:rPr>
          <w:rStyle w:val="ECCParagraph"/>
        </w:rPr>
      </w:pPr>
      <w:r w:rsidRPr="00BE4FD3">
        <w:rPr>
          <w:rStyle w:val="ECCParagraph"/>
        </w:rPr>
        <w:t>The upper adjacent band is used for radiolocation, navigation and maritime radars. Some systems using the band 2700-2900 MHz are also operating in the band 2900-3100 MHz.</w:t>
      </w:r>
    </w:p>
    <w:p w:rsidR="00024E9F" w:rsidRDefault="00024E9F" w:rsidP="00024E9F">
      <w:pPr>
        <w:pStyle w:val="Heading2"/>
      </w:pPr>
      <w:bookmarkStart w:id="68" w:name="_Toc454277485"/>
      <w:bookmarkStart w:id="69" w:name="_Toc486860326"/>
      <w:bookmarkStart w:id="70" w:name="_Toc512375737"/>
      <w:bookmarkStart w:id="71" w:name="_Toc526254943"/>
      <w:r w:rsidRPr="004E5D68">
        <w:t>Use of the band 2690-2700 MHz</w:t>
      </w:r>
      <w:bookmarkEnd w:id="68"/>
      <w:bookmarkEnd w:id="69"/>
      <w:bookmarkEnd w:id="70"/>
      <w:bookmarkEnd w:id="71"/>
    </w:p>
    <w:p w:rsidR="00024E9F" w:rsidRPr="00BE4FD3" w:rsidRDefault="00024E9F" w:rsidP="00024E9F">
      <w:pPr>
        <w:rPr>
          <w:rStyle w:val="ECCParagraph"/>
        </w:rPr>
      </w:pPr>
      <w:r w:rsidRPr="00BE4FD3">
        <w:rPr>
          <w:rStyle w:val="ECCParagraph"/>
        </w:rPr>
        <w:t>The band 2690-2700 MHz is allocated to Earth</w:t>
      </w:r>
      <w:r w:rsidR="00FC37FA" w:rsidRPr="00BE4FD3">
        <w:rPr>
          <w:rStyle w:val="ECCParagraph"/>
        </w:rPr>
        <w:t xml:space="preserve"> </w:t>
      </w:r>
      <w:r w:rsidRPr="00BE4FD3">
        <w:rPr>
          <w:rStyle w:val="ECCParagraph"/>
        </w:rPr>
        <w:t>exploration-satellite (passive), radio astronomy and space research (passive) services, and associated with RR 5.340 and 5.422</w:t>
      </w:r>
      <w:r w:rsidR="00B93DCF" w:rsidRPr="00BE4FD3">
        <w:rPr>
          <w:rStyle w:val="ECCParagraph"/>
        </w:rPr>
        <w:t xml:space="preserve"> </w:t>
      </w:r>
      <w:r w:rsidR="00B93DCF" w:rsidRPr="00BE4FD3">
        <w:rPr>
          <w:rStyle w:val="ECCParagraph"/>
        </w:rPr>
        <w:fldChar w:fldCharType="begin"/>
      </w:r>
      <w:r w:rsidR="00B93DCF" w:rsidRPr="00BE4FD3">
        <w:rPr>
          <w:rStyle w:val="ECCParagraph"/>
        </w:rPr>
        <w:instrText xml:space="preserve"> REF _Ref483652402 \n \h </w:instrText>
      </w:r>
      <w:r w:rsidR="00ED0D5B">
        <w:rPr>
          <w:rStyle w:val="ECCParagraph"/>
        </w:rPr>
        <w:instrText xml:space="preserve"> \* MERGEFORMAT </w:instrText>
      </w:r>
      <w:r w:rsidR="00B93DCF" w:rsidRPr="00BE4FD3">
        <w:rPr>
          <w:rStyle w:val="ECCParagraph"/>
        </w:rPr>
      </w:r>
      <w:r w:rsidR="00B93DCF" w:rsidRPr="00BE4FD3">
        <w:rPr>
          <w:rStyle w:val="ECCParagraph"/>
        </w:rPr>
        <w:fldChar w:fldCharType="separate"/>
      </w:r>
      <w:r w:rsidR="00D94F62">
        <w:rPr>
          <w:rStyle w:val="ECCParagraph"/>
        </w:rPr>
        <w:t>[8]</w:t>
      </w:r>
      <w:r w:rsidR="00B93DCF" w:rsidRPr="00BE4FD3">
        <w:rPr>
          <w:rStyle w:val="ECCParagraph"/>
        </w:rPr>
        <w:fldChar w:fldCharType="end"/>
      </w:r>
      <w:r w:rsidRPr="00BE4FD3">
        <w:rPr>
          <w:rStyle w:val="ECCParagraph"/>
        </w:rPr>
        <w:t>.</w:t>
      </w:r>
    </w:p>
    <w:p w:rsidR="00024E9F" w:rsidRPr="00A16198" w:rsidRDefault="00024E9F" w:rsidP="00024E9F">
      <w:pPr>
        <w:pStyle w:val="FootnoteText"/>
        <w:rPr>
          <w:lang w:val="en-GB"/>
        </w:rPr>
      </w:pPr>
      <w:r w:rsidRPr="00A16198">
        <w:rPr>
          <w:rStyle w:val="ECCHLbold"/>
          <w:lang w:val="en-GB"/>
        </w:rPr>
        <w:t>5.340</w:t>
      </w:r>
      <w:r w:rsidRPr="00A16198">
        <w:rPr>
          <w:lang w:val="en-GB"/>
        </w:rPr>
        <w:t>: “All emissions are prohibited in the (…) [band] (…) 2690-2700 MHz, except those provided for by No. 5.422 (…)”.</w:t>
      </w:r>
    </w:p>
    <w:p w:rsidR="00024E9F" w:rsidRPr="00A16198" w:rsidRDefault="00024E9F" w:rsidP="00024E9F">
      <w:pPr>
        <w:pStyle w:val="Heading3"/>
        <w:rPr>
          <w:lang w:val="en-GB"/>
        </w:rPr>
      </w:pPr>
      <w:bookmarkStart w:id="72" w:name="_Toc454277486"/>
      <w:bookmarkStart w:id="73" w:name="_Toc486860327"/>
      <w:bookmarkStart w:id="74" w:name="_Toc512375738"/>
      <w:bookmarkStart w:id="75" w:name="_Toc526254944"/>
      <w:r w:rsidRPr="00A16198">
        <w:rPr>
          <w:lang w:val="en-GB"/>
        </w:rPr>
        <w:t>Technical characteristics of Earth</w:t>
      </w:r>
      <w:r w:rsidR="00FC37FA" w:rsidRPr="00FC37FA">
        <w:rPr>
          <w:lang w:val="en-US"/>
        </w:rPr>
        <w:t xml:space="preserve"> </w:t>
      </w:r>
      <w:r w:rsidRPr="00A16198">
        <w:rPr>
          <w:lang w:val="en-GB"/>
        </w:rPr>
        <w:t>exploration-satellite (passive)</w:t>
      </w:r>
      <w:bookmarkEnd w:id="72"/>
      <w:bookmarkEnd w:id="73"/>
      <w:bookmarkEnd w:id="74"/>
      <w:bookmarkEnd w:id="75"/>
    </w:p>
    <w:p w:rsidR="00024E9F" w:rsidRPr="00BE4FD3" w:rsidRDefault="00024E9F" w:rsidP="00024E9F">
      <w:pPr>
        <w:rPr>
          <w:rStyle w:val="ECCParagraph"/>
        </w:rPr>
      </w:pPr>
      <w:r w:rsidRPr="00BE4FD3">
        <w:rPr>
          <w:rStyle w:val="ECCParagraph"/>
        </w:rPr>
        <w:t xml:space="preserve">Since there is no characteristic available in Recommendation ITU-R RS.1861 </w:t>
      </w:r>
      <w:r w:rsidRPr="00BE4FD3">
        <w:rPr>
          <w:rStyle w:val="ECCParagraph"/>
        </w:rPr>
        <w:fldChar w:fldCharType="begin"/>
      </w:r>
      <w:r w:rsidRPr="00BE4FD3">
        <w:rPr>
          <w:rStyle w:val="ECCParagraph"/>
        </w:rPr>
        <w:instrText xml:space="preserve"> REF _Ref441158805 \r \h </w:instrText>
      </w:r>
      <w:r w:rsidR="00ED0D5B">
        <w:rPr>
          <w:rStyle w:val="ECCParagraph"/>
        </w:rPr>
        <w:instrText xml:space="preserve"> \* MERGEFORMAT </w:instrText>
      </w:r>
      <w:r w:rsidRPr="00BE4FD3">
        <w:rPr>
          <w:rStyle w:val="ECCParagraph"/>
        </w:rPr>
      </w:r>
      <w:r w:rsidRPr="00BE4FD3">
        <w:rPr>
          <w:rStyle w:val="ECCParagraph"/>
        </w:rPr>
        <w:fldChar w:fldCharType="separate"/>
      </w:r>
      <w:r w:rsidR="00D94F62">
        <w:rPr>
          <w:rStyle w:val="ECCParagraph"/>
        </w:rPr>
        <w:t>[15]</w:t>
      </w:r>
      <w:r w:rsidRPr="00BE4FD3">
        <w:rPr>
          <w:rStyle w:val="ECCParagraph"/>
        </w:rPr>
        <w:fldChar w:fldCharType="end"/>
      </w:r>
      <w:r w:rsidRPr="00BE4FD3">
        <w:rPr>
          <w:rStyle w:val="ECCParagraph"/>
        </w:rPr>
        <w:t xml:space="preserve"> for the band 2690-2700 MHz, it is assumed that this band is currently not used by Earth exploration-satellite (passive) systems.</w:t>
      </w:r>
    </w:p>
    <w:p w:rsidR="00024E9F" w:rsidRDefault="00024E9F" w:rsidP="00024E9F">
      <w:pPr>
        <w:pStyle w:val="Heading3"/>
      </w:pPr>
      <w:bookmarkStart w:id="76" w:name="_Toc454277487"/>
      <w:bookmarkStart w:id="77" w:name="_Toc486860328"/>
      <w:bookmarkStart w:id="78" w:name="_Toc512375739"/>
      <w:bookmarkStart w:id="79" w:name="_Toc526254945"/>
      <w:r w:rsidRPr="006004C2">
        <w:t>Technical characteristics of radio astronomy</w:t>
      </w:r>
      <w:bookmarkEnd w:id="76"/>
      <w:bookmarkEnd w:id="77"/>
      <w:bookmarkEnd w:id="78"/>
      <w:bookmarkEnd w:id="79"/>
    </w:p>
    <w:p w:rsidR="00024E9F" w:rsidRPr="00BE4FD3" w:rsidRDefault="00024E9F" w:rsidP="00024E9F">
      <w:pPr>
        <w:rPr>
          <w:rStyle w:val="ECCParagraph"/>
        </w:rPr>
      </w:pPr>
      <w:r w:rsidRPr="00BE4FD3">
        <w:rPr>
          <w:rStyle w:val="ECCParagraph"/>
        </w:rPr>
        <w:t>The frequency band 2690-2700 MHz should be protected from any emission by RR 5.340</w:t>
      </w:r>
      <w:r w:rsidR="00B93DCF" w:rsidRPr="00BE4FD3">
        <w:rPr>
          <w:rStyle w:val="ECCParagraph"/>
        </w:rPr>
        <w:t xml:space="preserve"> </w:t>
      </w:r>
      <w:r w:rsidR="00B93DCF" w:rsidRPr="00BE4FD3">
        <w:rPr>
          <w:rStyle w:val="ECCParagraph"/>
        </w:rPr>
        <w:fldChar w:fldCharType="begin"/>
      </w:r>
      <w:r w:rsidR="00B93DCF" w:rsidRPr="00BE4FD3">
        <w:rPr>
          <w:rStyle w:val="ECCParagraph"/>
        </w:rPr>
        <w:instrText xml:space="preserve"> REF _Ref483652402 \n \h </w:instrText>
      </w:r>
      <w:r w:rsidR="00ED0D5B">
        <w:rPr>
          <w:rStyle w:val="ECCParagraph"/>
        </w:rPr>
        <w:instrText xml:space="preserve"> \* MERGEFORMAT </w:instrText>
      </w:r>
      <w:r w:rsidR="00B93DCF" w:rsidRPr="00BE4FD3">
        <w:rPr>
          <w:rStyle w:val="ECCParagraph"/>
        </w:rPr>
      </w:r>
      <w:r w:rsidR="00B93DCF" w:rsidRPr="00BE4FD3">
        <w:rPr>
          <w:rStyle w:val="ECCParagraph"/>
        </w:rPr>
        <w:fldChar w:fldCharType="separate"/>
      </w:r>
      <w:r w:rsidR="00D94F62">
        <w:rPr>
          <w:rStyle w:val="ECCParagraph"/>
        </w:rPr>
        <w:t>[8]</w:t>
      </w:r>
      <w:r w:rsidR="00B93DCF" w:rsidRPr="00BE4FD3">
        <w:rPr>
          <w:rStyle w:val="ECCParagraph"/>
        </w:rPr>
        <w:fldChar w:fldCharType="end"/>
      </w:r>
      <w:r w:rsidRPr="00BE4FD3">
        <w:rPr>
          <w:rStyle w:val="ECCParagraph"/>
        </w:rPr>
        <w:t>.</w:t>
      </w:r>
    </w:p>
    <w:p w:rsidR="00024E9F" w:rsidRPr="00BE4FD3" w:rsidRDefault="00024E9F" w:rsidP="00024E9F">
      <w:pPr>
        <w:rPr>
          <w:rStyle w:val="ECCParagraph"/>
        </w:rPr>
      </w:pPr>
      <w:r w:rsidRPr="00BE4FD3">
        <w:rPr>
          <w:rStyle w:val="ECCParagraph"/>
        </w:rPr>
        <w:t xml:space="preserve">The Recommendation ITU-R RA.769-2 </w:t>
      </w:r>
      <w:r w:rsidRPr="00BE4FD3">
        <w:rPr>
          <w:rStyle w:val="ECCParagraph"/>
        </w:rPr>
        <w:fldChar w:fldCharType="begin"/>
      </w:r>
      <w:r w:rsidRPr="00BE4FD3">
        <w:rPr>
          <w:rStyle w:val="ECCParagraph"/>
        </w:rPr>
        <w:instrText xml:space="preserve"> REF _Ref441158817 \r \h </w:instrText>
      </w:r>
      <w:r w:rsidR="00ED0D5B">
        <w:rPr>
          <w:rStyle w:val="ECCParagraph"/>
        </w:rPr>
        <w:instrText xml:space="preserve"> \* MERGEFORMAT </w:instrText>
      </w:r>
      <w:r w:rsidRPr="00BE4FD3">
        <w:rPr>
          <w:rStyle w:val="ECCParagraph"/>
        </w:rPr>
      </w:r>
      <w:r w:rsidRPr="00BE4FD3">
        <w:rPr>
          <w:rStyle w:val="ECCParagraph"/>
        </w:rPr>
        <w:fldChar w:fldCharType="separate"/>
      </w:r>
      <w:r w:rsidR="00B701B2">
        <w:rPr>
          <w:rStyle w:val="ECCParagraph"/>
        </w:rPr>
        <w:t>[16]</w:t>
      </w:r>
      <w:r w:rsidRPr="00BE4FD3">
        <w:rPr>
          <w:rStyle w:val="ECCParagraph"/>
        </w:rPr>
        <w:fldChar w:fldCharType="end"/>
      </w:r>
      <w:r w:rsidRPr="00BE4FD3">
        <w:rPr>
          <w:rStyle w:val="ECCParagraph"/>
        </w:rPr>
        <w:t xml:space="preserve"> provides the criteria for the protection of radio astronomy receivers as described in </w:t>
      </w:r>
      <w:r w:rsidRPr="00BE4FD3">
        <w:rPr>
          <w:rStyle w:val="ECCParagraph"/>
        </w:rPr>
        <w:fldChar w:fldCharType="begin"/>
      </w:r>
      <w:r w:rsidRPr="00BE4FD3">
        <w:rPr>
          <w:rStyle w:val="ECCParagraph"/>
        </w:rPr>
        <w:instrText xml:space="preserve"> REF _Ref483648819 \h </w:instrText>
      </w:r>
      <w:r w:rsidR="00ED0D5B">
        <w:rPr>
          <w:rStyle w:val="ECCParagraph"/>
        </w:rPr>
        <w:instrText xml:space="preserve"> \* MERGEFORMAT </w:instrText>
      </w:r>
      <w:r w:rsidRPr="00BE4FD3">
        <w:rPr>
          <w:rStyle w:val="ECCParagraph"/>
        </w:rPr>
      </w:r>
      <w:r w:rsidRPr="00BE4FD3">
        <w:rPr>
          <w:rStyle w:val="ECCParagraph"/>
        </w:rPr>
        <w:fldChar w:fldCharType="separate"/>
      </w:r>
      <w:r w:rsidR="00D94F62" w:rsidRPr="00D94F62">
        <w:rPr>
          <w:rStyle w:val="ECCParagraph"/>
        </w:rPr>
        <w:t>Table 3</w:t>
      </w:r>
      <w:r w:rsidRPr="00BE4FD3">
        <w:rPr>
          <w:rStyle w:val="ECCParagraph"/>
        </w:rPr>
        <w:fldChar w:fldCharType="end"/>
      </w:r>
      <w:r w:rsidRPr="00BE4FD3">
        <w:rPr>
          <w:rStyle w:val="ECCParagraph"/>
        </w:rPr>
        <w:t>.</w:t>
      </w:r>
    </w:p>
    <w:p w:rsidR="00024E9F" w:rsidRPr="00A16198" w:rsidRDefault="00024E9F" w:rsidP="00024E9F">
      <w:pPr>
        <w:pStyle w:val="Caption"/>
        <w:rPr>
          <w:lang w:val="en-GB"/>
        </w:rPr>
      </w:pPr>
      <w:bookmarkStart w:id="80" w:name="_Ref483648819"/>
      <w:bookmarkStart w:id="81" w:name="_Ref483729144"/>
      <w:r w:rsidRPr="00A16198">
        <w:rPr>
          <w:lang w:val="en-GB"/>
        </w:rPr>
        <w:t xml:space="preserve">Table </w:t>
      </w:r>
      <w:r w:rsidRPr="006004C2">
        <w:fldChar w:fldCharType="begin"/>
      </w:r>
      <w:r w:rsidRPr="00A16198">
        <w:rPr>
          <w:lang w:val="en-GB"/>
        </w:rPr>
        <w:instrText xml:space="preserve"> SEQ Table \* ARABIC </w:instrText>
      </w:r>
      <w:r w:rsidRPr="006004C2">
        <w:fldChar w:fldCharType="separate"/>
      </w:r>
      <w:r w:rsidR="00D94F62">
        <w:rPr>
          <w:noProof/>
          <w:lang w:val="en-GB"/>
        </w:rPr>
        <w:t>3</w:t>
      </w:r>
      <w:r w:rsidRPr="006004C2">
        <w:fldChar w:fldCharType="end"/>
      </w:r>
      <w:bookmarkEnd w:id="80"/>
      <w:r w:rsidRPr="00A16198">
        <w:rPr>
          <w:lang w:val="en-GB"/>
        </w:rPr>
        <w:t xml:space="preserve">: </w:t>
      </w:r>
      <w:bookmarkStart w:id="82" w:name="_Ref441158848"/>
      <w:r w:rsidRPr="00A16198">
        <w:rPr>
          <w:lang w:val="en-GB"/>
        </w:rPr>
        <w:t>Characteristics and protection of radio astronomy receivers</w:t>
      </w:r>
      <w:bookmarkEnd w:id="81"/>
      <w:bookmarkEnd w:id="82"/>
    </w:p>
    <w:tbl>
      <w:tblPr>
        <w:tblStyle w:val="ECCTable-redheader"/>
        <w:tblW w:w="10051" w:type="dxa"/>
        <w:tblInd w:w="0" w:type="dxa"/>
        <w:tblLayout w:type="fixed"/>
        <w:tblLook w:val="01E0" w:firstRow="1" w:lastRow="1" w:firstColumn="1" w:lastColumn="1" w:noHBand="0" w:noVBand="0"/>
      </w:tblPr>
      <w:tblGrid>
        <w:gridCol w:w="1199"/>
        <w:gridCol w:w="1275"/>
        <w:gridCol w:w="1418"/>
        <w:gridCol w:w="1417"/>
        <w:gridCol w:w="1560"/>
        <w:gridCol w:w="1134"/>
        <w:gridCol w:w="850"/>
        <w:gridCol w:w="1198"/>
      </w:tblGrid>
      <w:tr w:rsidR="00024E9F" w:rsidRPr="007217D6" w:rsidTr="00447435">
        <w:trPr>
          <w:cnfStyle w:val="100000000000" w:firstRow="1" w:lastRow="0" w:firstColumn="0" w:lastColumn="0" w:oddVBand="0" w:evenVBand="0" w:oddHBand="0" w:evenHBand="0" w:firstRowFirstColumn="0" w:firstRowLastColumn="0" w:lastRowFirstColumn="0" w:lastRowLastColumn="0"/>
        </w:trPr>
        <w:tc>
          <w:tcPr>
            <w:tcW w:w="1199" w:type="dxa"/>
          </w:tcPr>
          <w:p w:rsidR="00024E9F" w:rsidRPr="006004C2" w:rsidRDefault="00024E9F" w:rsidP="00024E9F">
            <w:r w:rsidRPr="006004C2">
              <w:t>Centre frequency (MHz)</w:t>
            </w:r>
          </w:p>
        </w:tc>
        <w:tc>
          <w:tcPr>
            <w:tcW w:w="1275" w:type="dxa"/>
          </w:tcPr>
          <w:p w:rsidR="00024E9F" w:rsidRPr="006004C2" w:rsidRDefault="00024E9F" w:rsidP="00024E9F">
            <w:r w:rsidRPr="006004C2">
              <w:t>Bandwidth (MHz)</w:t>
            </w:r>
          </w:p>
        </w:tc>
        <w:tc>
          <w:tcPr>
            <w:tcW w:w="1418" w:type="dxa"/>
          </w:tcPr>
          <w:p w:rsidR="00024E9F" w:rsidRPr="006004C2" w:rsidRDefault="00024E9F" w:rsidP="00024E9F">
            <w:r w:rsidRPr="006004C2">
              <w:t>Minimum antenna noise temperature (K)</w:t>
            </w:r>
          </w:p>
        </w:tc>
        <w:tc>
          <w:tcPr>
            <w:tcW w:w="1417" w:type="dxa"/>
          </w:tcPr>
          <w:p w:rsidR="00024E9F" w:rsidRPr="006004C2" w:rsidRDefault="00024E9F" w:rsidP="00024E9F">
            <w:r w:rsidRPr="006004C2">
              <w:t>Receiver noise temperature (K)</w:t>
            </w:r>
          </w:p>
        </w:tc>
        <w:tc>
          <w:tcPr>
            <w:tcW w:w="1560" w:type="dxa"/>
          </w:tcPr>
          <w:p w:rsidR="00024E9F" w:rsidRPr="006004C2" w:rsidRDefault="00024E9F" w:rsidP="00024E9F">
            <w:r w:rsidRPr="006004C2">
              <w:t>Temperature (</w:t>
            </w:r>
            <w:proofErr w:type="spellStart"/>
            <w:r w:rsidRPr="006004C2">
              <w:t>mK</w:t>
            </w:r>
            <w:proofErr w:type="spellEnd"/>
            <w:r w:rsidRPr="006004C2">
              <w:t>)</w:t>
            </w:r>
          </w:p>
        </w:tc>
        <w:tc>
          <w:tcPr>
            <w:tcW w:w="1134" w:type="dxa"/>
          </w:tcPr>
          <w:p w:rsidR="00024E9F" w:rsidRPr="006004C2" w:rsidRDefault="00024E9F" w:rsidP="00024E9F">
            <w:r w:rsidRPr="006004C2">
              <w:t>Spectral density (dBW/Hz)</w:t>
            </w:r>
          </w:p>
        </w:tc>
        <w:tc>
          <w:tcPr>
            <w:tcW w:w="850" w:type="dxa"/>
          </w:tcPr>
          <w:p w:rsidR="00024E9F" w:rsidRPr="006004C2" w:rsidRDefault="00024E9F" w:rsidP="00024E9F">
            <w:r w:rsidRPr="006004C2">
              <w:t>Input power (dBW)</w:t>
            </w:r>
          </w:p>
        </w:tc>
        <w:tc>
          <w:tcPr>
            <w:tcW w:w="1198" w:type="dxa"/>
          </w:tcPr>
          <w:p w:rsidR="00024E9F" w:rsidRPr="006004C2" w:rsidRDefault="00024E9F" w:rsidP="00024E9F">
            <w:r w:rsidRPr="006004C2">
              <w:t>Surface power (dBW/m²)</w:t>
            </w:r>
          </w:p>
        </w:tc>
      </w:tr>
      <w:tr w:rsidR="00024E9F" w:rsidRPr="007217D6" w:rsidTr="00447435">
        <w:tc>
          <w:tcPr>
            <w:tcW w:w="1199" w:type="dxa"/>
          </w:tcPr>
          <w:p w:rsidR="00024E9F" w:rsidRPr="006004C2" w:rsidRDefault="00024E9F" w:rsidP="00024E9F">
            <w:r w:rsidRPr="006004C2">
              <w:t>2695</w:t>
            </w:r>
          </w:p>
        </w:tc>
        <w:tc>
          <w:tcPr>
            <w:tcW w:w="1275" w:type="dxa"/>
          </w:tcPr>
          <w:p w:rsidR="00024E9F" w:rsidRPr="006004C2" w:rsidRDefault="00024E9F" w:rsidP="00024E9F">
            <w:r w:rsidRPr="006004C2">
              <w:t>10</w:t>
            </w:r>
          </w:p>
        </w:tc>
        <w:tc>
          <w:tcPr>
            <w:tcW w:w="1418" w:type="dxa"/>
          </w:tcPr>
          <w:p w:rsidR="00024E9F" w:rsidRPr="006004C2" w:rsidRDefault="00024E9F" w:rsidP="00024E9F">
            <w:r w:rsidRPr="006004C2">
              <w:t>12</w:t>
            </w:r>
          </w:p>
        </w:tc>
        <w:tc>
          <w:tcPr>
            <w:tcW w:w="1417" w:type="dxa"/>
          </w:tcPr>
          <w:p w:rsidR="00024E9F" w:rsidRPr="006004C2" w:rsidRDefault="00024E9F" w:rsidP="00024E9F">
            <w:r w:rsidRPr="006004C2">
              <w:t>10</w:t>
            </w:r>
          </w:p>
        </w:tc>
        <w:tc>
          <w:tcPr>
            <w:tcW w:w="1560" w:type="dxa"/>
          </w:tcPr>
          <w:p w:rsidR="00024E9F" w:rsidRPr="006004C2" w:rsidRDefault="00024E9F" w:rsidP="00024E9F">
            <w:r w:rsidRPr="006004C2">
              <w:t>0.16</w:t>
            </w:r>
          </w:p>
        </w:tc>
        <w:tc>
          <w:tcPr>
            <w:tcW w:w="1134" w:type="dxa"/>
          </w:tcPr>
          <w:p w:rsidR="00024E9F" w:rsidRPr="006004C2" w:rsidRDefault="00024E9F" w:rsidP="00024E9F">
            <w:r w:rsidRPr="006004C2">
              <w:t>-267</w:t>
            </w:r>
          </w:p>
        </w:tc>
        <w:tc>
          <w:tcPr>
            <w:tcW w:w="850" w:type="dxa"/>
          </w:tcPr>
          <w:p w:rsidR="00024E9F" w:rsidRPr="006004C2" w:rsidRDefault="00024E9F" w:rsidP="00024E9F">
            <w:r w:rsidRPr="006004C2">
              <w:t>-207</w:t>
            </w:r>
          </w:p>
        </w:tc>
        <w:tc>
          <w:tcPr>
            <w:tcW w:w="1198" w:type="dxa"/>
          </w:tcPr>
          <w:p w:rsidR="00024E9F" w:rsidRPr="006004C2" w:rsidRDefault="00024E9F" w:rsidP="00024E9F">
            <w:r w:rsidRPr="006004C2">
              <w:t>-177</w:t>
            </w:r>
          </w:p>
        </w:tc>
      </w:tr>
    </w:tbl>
    <w:p w:rsidR="00024E9F" w:rsidRPr="00BE4FD3" w:rsidRDefault="00024E9F" w:rsidP="00024E9F">
      <w:pPr>
        <w:rPr>
          <w:rStyle w:val="ECCParagraph"/>
        </w:rPr>
      </w:pPr>
      <w:r w:rsidRPr="00BE4FD3">
        <w:rPr>
          <w:rStyle w:val="ECCParagraph"/>
        </w:rPr>
        <w:t xml:space="preserve">It has to be noted that the values are calculated using the equation (4) of the Recommendation ITU-R RA.769-2 </w:t>
      </w:r>
      <w:r w:rsidRPr="00BE4FD3">
        <w:rPr>
          <w:rStyle w:val="ECCParagraph"/>
        </w:rPr>
        <w:fldChar w:fldCharType="begin"/>
      </w:r>
      <w:r w:rsidRPr="00BE4FD3">
        <w:rPr>
          <w:rStyle w:val="ECCParagraph"/>
        </w:rPr>
        <w:instrText xml:space="preserve"> REF _Ref441158817 \r \h </w:instrText>
      </w:r>
      <w:r w:rsidR="00ED0D5B">
        <w:rPr>
          <w:rStyle w:val="ECCParagraph"/>
        </w:rPr>
        <w:instrText xml:space="preserve"> \* MERGEFORMAT </w:instrText>
      </w:r>
      <w:r w:rsidRPr="00BE4FD3">
        <w:rPr>
          <w:rStyle w:val="ECCParagraph"/>
        </w:rPr>
      </w:r>
      <w:r w:rsidRPr="00BE4FD3">
        <w:rPr>
          <w:rStyle w:val="ECCParagraph"/>
        </w:rPr>
        <w:fldChar w:fldCharType="separate"/>
      </w:r>
      <w:r w:rsidR="00D94F62">
        <w:rPr>
          <w:rStyle w:val="ECCParagraph"/>
        </w:rPr>
        <w:t>[16]</w:t>
      </w:r>
      <w:r w:rsidRPr="00BE4FD3">
        <w:rPr>
          <w:rStyle w:val="ECCParagraph"/>
        </w:rPr>
        <w:fldChar w:fldCharType="end"/>
      </w:r>
      <w:r w:rsidRPr="00BE4FD3">
        <w:rPr>
          <w:rStyle w:val="ECCParagraph"/>
        </w:rPr>
        <w:t xml:space="preserve"> with </w:t>
      </w:r>
      <w:proofErr w:type="spellStart"/>
      <w:r w:rsidRPr="00BE4FD3">
        <w:rPr>
          <w:rStyle w:val="ECCParagraph"/>
        </w:rPr>
        <w:t>Preceived</w:t>
      </w:r>
      <w:proofErr w:type="spellEnd"/>
      <w:r w:rsidRPr="00BE4FD3">
        <w:rPr>
          <w:rStyle w:val="ECCParagraph"/>
        </w:rPr>
        <w:t xml:space="preserve"> = 0.1∆P∆f. This power received with a bandwidth of 10 MHz is then calculated for a bandwidth of 1 MHz.</w:t>
      </w:r>
    </w:p>
    <w:p w:rsidR="00024E9F" w:rsidRPr="00BE4FD3" w:rsidRDefault="00024E9F" w:rsidP="00024E9F">
      <w:pPr>
        <w:rPr>
          <w:rStyle w:val="ECCParagraph"/>
        </w:rPr>
      </w:pPr>
    </w:p>
    <w:p w:rsidR="00024E9F" w:rsidRPr="00A16198" w:rsidRDefault="00024E9F" w:rsidP="00024E9F">
      <w:pPr>
        <w:pStyle w:val="Heading3"/>
        <w:rPr>
          <w:lang w:val="en-GB"/>
        </w:rPr>
      </w:pPr>
      <w:bookmarkStart w:id="83" w:name="_Toc454277488"/>
      <w:bookmarkStart w:id="84" w:name="_Toc486860329"/>
      <w:bookmarkStart w:id="85" w:name="_Toc512375740"/>
      <w:bookmarkStart w:id="86" w:name="_Toc526254946"/>
      <w:r w:rsidRPr="00A16198">
        <w:rPr>
          <w:lang w:val="en-GB"/>
        </w:rPr>
        <w:lastRenderedPageBreak/>
        <w:t>Technical characteristics of space research (passive)</w:t>
      </w:r>
      <w:bookmarkEnd w:id="83"/>
      <w:bookmarkEnd w:id="84"/>
      <w:bookmarkEnd w:id="85"/>
      <w:bookmarkEnd w:id="86"/>
    </w:p>
    <w:p w:rsidR="00024E9F" w:rsidRPr="00BE4FD3" w:rsidRDefault="00024E9F" w:rsidP="00024E9F">
      <w:pPr>
        <w:rPr>
          <w:rStyle w:val="ECCParagraph"/>
        </w:rPr>
      </w:pPr>
      <w:r w:rsidRPr="00BE4FD3">
        <w:rPr>
          <w:rStyle w:val="ECCParagraph"/>
        </w:rPr>
        <w:t>The space research (passive) allocation is used by space-based radio astronomy observatories on highly elliptical orbits. These sensors perform VLBI observations in conjunction with terrestrial observatories. It is expected that PMSE would have much less impact in these space</w:t>
      </w:r>
      <w:r w:rsidR="00E14244" w:rsidRPr="00BE4FD3">
        <w:rPr>
          <w:rStyle w:val="ECCParagraph"/>
        </w:rPr>
        <w:t>-</w:t>
      </w:r>
      <w:r w:rsidRPr="00BE4FD3">
        <w:rPr>
          <w:rStyle w:val="ECCParagraph"/>
        </w:rPr>
        <w:t xml:space="preserve">based observatories than the much more powerful radar systems currently using the </w:t>
      </w:r>
      <w:r w:rsidRPr="00E36A7E">
        <w:rPr>
          <w:rStyle w:val="ECCParagraph"/>
        </w:rPr>
        <w:t>band 2700-2900 MHz.</w:t>
      </w:r>
    </w:p>
    <w:p w:rsidR="00024E9F" w:rsidRPr="00A16198" w:rsidRDefault="00024E9F" w:rsidP="00024E9F">
      <w:pPr>
        <w:pStyle w:val="Heading2"/>
        <w:rPr>
          <w:lang w:val="en-GB"/>
        </w:rPr>
      </w:pPr>
      <w:bookmarkStart w:id="87" w:name="_Toc454277489"/>
      <w:bookmarkStart w:id="88" w:name="_Toc486860330"/>
      <w:bookmarkStart w:id="89" w:name="_Toc512375741"/>
      <w:bookmarkStart w:id="90" w:name="_Toc526254947"/>
      <w:r w:rsidRPr="00A16198">
        <w:rPr>
          <w:lang w:val="en-GB"/>
        </w:rPr>
        <w:t>Use of the band below 2690 MHz</w:t>
      </w:r>
      <w:bookmarkEnd w:id="87"/>
      <w:bookmarkEnd w:id="88"/>
      <w:bookmarkEnd w:id="89"/>
      <w:bookmarkEnd w:id="90"/>
    </w:p>
    <w:p w:rsidR="00024E9F" w:rsidRPr="00BE4FD3" w:rsidRDefault="00024E9F" w:rsidP="00024E9F">
      <w:pPr>
        <w:rPr>
          <w:rStyle w:val="ECCParagraph"/>
        </w:rPr>
      </w:pPr>
      <w:r w:rsidRPr="00BE4FD3">
        <w:rPr>
          <w:rStyle w:val="ECCParagraph"/>
        </w:rPr>
        <w:t xml:space="preserve">The band 2500-2690 MHz is allocated to terrestrial mobile service. </w:t>
      </w:r>
      <w:r w:rsidR="0083142E" w:rsidRPr="00BE4FD3">
        <w:rPr>
          <w:rStyle w:val="ECCParagraph"/>
        </w:rPr>
        <w:t xml:space="preserve">ECC Decision </w:t>
      </w:r>
      <w:r w:rsidRPr="00BE4FD3">
        <w:rPr>
          <w:rStyle w:val="ECCParagraph"/>
        </w:rPr>
        <w:t xml:space="preserve">(05)05 </w:t>
      </w:r>
      <w:r w:rsidRPr="00BE4FD3">
        <w:rPr>
          <w:rStyle w:val="ECCParagraph"/>
        </w:rPr>
        <w:fldChar w:fldCharType="begin"/>
      </w:r>
      <w:r w:rsidRPr="00BE4FD3">
        <w:rPr>
          <w:rStyle w:val="ECCParagraph"/>
        </w:rPr>
        <w:instrText xml:space="preserve"> REF _Ref441158900 \r \h </w:instrText>
      </w:r>
      <w:r w:rsidR="00E36A7E">
        <w:rPr>
          <w:rStyle w:val="ECCParagraph"/>
        </w:rPr>
        <w:instrText xml:space="preserve"> \* MERGEFORMAT </w:instrText>
      </w:r>
      <w:r w:rsidRPr="00BE4FD3">
        <w:rPr>
          <w:rStyle w:val="ECCParagraph"/>
        </w:rPr>
      </w:r>
      <w:r w:rsidRPr="00BE4FD3">
        <w:rPr>
          <w:rStyle w:val="ECCParagraph"/>
        </w:rPr>
        <w:fldChar w:fldCharType="separate"/>
      </w:r>
      <w:r w:rsidR="00D94F62">
        <w:rPr>
          <w:rStyle w:val="ECCParagraph"/>
        </w:rPr>
        <w:t>[17]</w:t>
      </w:r>
      <w:r w:rsidRPr="00BE4FD3">
        <w:rPr>
          <w:rStyle w:val="ECCParagraph"/>
        </w:rPr>
        <w:fldChar w:fldCharType="end"/>
      </w:r>
      <w:r w:rsidRPr="00BE4FD3">
        <w:rPr>
          <w:rStyle w:val="ECCParagraph"/>
        </w:rPr>
        <w:t xml:space="preserve"> and Commission decision 2008/477/EC</w:t>
      </w:r>
      <w:r w:rsidR="00BE4FD3">
        <w:rPr>
          <w:rStyle w:val="ECCParagraph"/>
        </w:rPr>
        <w:t xml:space="preserve"> </w:t>
      </w:r>
      <w:r w:rsidR="00BE4FD3">
        <w:rPr>
          <w:rStyle w:val="ECCParagraph"/>
        </w:rPr>
        <w:fldChar w:fldCharType="begin"/>
      </w:r>
      <w:r w:rsidR="00BE4FD3">
        <w:rPr>
          <w:rStyle w:val="ECCParagraph"/>
        </w:rPr>
        <w:instrText xml:space="preserve"> REF _Ref483656230 \r \h </w:instrText>
      </w:r>
      <w:r w:rsidR="00BE4FD3">
        <w:rPr>
          <w:rStyle w:val="ECCParagraph"/>
        </w:rPr>
      </w:r>
      <w:r w:rsidR="00BE4FD3">
        <w:rPr>
          <w:rStyle w:val="ECCParagraph"/>
        </w:rPr>
        <w:fldChar w:fldCharType="separate"/>
      </w:r>
      <w:r w:rsidR="00376462">
        <w:rPr>
          <w:rStyle w:val="ECCParagraph"/>
        </w:rPr>
        <w:t>[18]</w:t>
      </w:r>
      <w:r w:rsidR="00BE4FD3">
        <w:rPr>
          <w:rStyle w:val="ECCParagraph"/>
        </w:rPr>
        <w:fldChar w:fldCharType="end"/>
      </w:r>
      <w:r w:rsidRPr="00BE4FD3">
        <w:rPr>
          <w:rStyle w:val="ECCParagraph"/>
        </w:rPr>
        <w:t xml:space="preserve"> aim at harmonising this band for MFCN, including E-UTRA/LTE. The MFCN channelling arrangement blocks, provided by </w:t>
      </w:r>
      <w:r w:rsidR="0083142E" w:rsidRPr="00BE4FD3">
        <w:rPr>
          <w:rStyle w:val="ECCParagraph"/>
        </w:rPr>
        <w:t xml:space="preserve">ECC Decision </w:t>
      </w:r>
      <w:r w:rsidRPr="00BE4FD3">
        <w:rPr>
          <w:rStyle w:val="ECCParagraph"/>
        </w:rPr>
        <w:t xml:space="preserve">(05)05, are depicted in </w:t>
      </w:r>
      <w:r w:rsidRPr="00BE4FD3">
        <w:rPr>
          <w:rStyle w:val="ECCParagraph"/>
        </w:rPr>
        <w:fldChar w:fldCharType="begin"/>
      </w:r>
      <w:r w:rsidRPr="00BE4FD3">
        <w:rPr>
          <w:rStyle w:val="ECCParagraph"/>
        </w:rPr>
        <w:instrText xml:space="preserve"> REF _Ref441158980 \h </w:instrText>
      </w:r>
      <w:r w:rsidR="00E36A7E">
        <w:rPr>
          <w:rStyle w:val="ECCParagraph"/>
        </w:rPr>
        <w:instrText xml:space="preserve"> \* MERGEFORMAT </w:instrText>
      </w:r>
      <w:r w:rsidRPr="00BE4FD3">
        <w:rPr>
          <w:rStyle w:val="ECCParagraph"/>
        </w:rPr>
      </w:r>
      <w:r w:rsidRPr="00BE4FD3">
        <w:rPr>
          <w:rStyle w:val="ECCParagraph"/>
        </w:rPr>
        <w:fldChar w:fldCharType="separate"/>
      </w:r>
      <w:r w:rsidR="00D94F62" w:rsidRPr="00D94F62">
        <w:rPr>
          <w:rStyle w:val="ECCParagraph"/>
        </w:rPr>
        <w:t>Figure 5</w:t>
      </w:r>
      <w:r w:rsidRPr="00BE4FD3">
        <w:rPr>
          <w:rStyle w:val="ECCParagraph"/>
        </w:rPr>
        <w:fldChar w:fldCharType="end"/>
      </w:r>
      <w:r w:rsidRPr="00BE4FD3">
        <w:rPr>
          <w:rStyle w:val="ECCParagraph"/>
        </w:rPr>
        <w:t>.</w:t>
      </w:r>
    </w:p>
    <w:tbl>
      <w:tblPr>
        <w:tblW w:w="9889" w:type="dxa"/>
        <w:tblLayout w:type="fixed"/>
        <w:tblLook w:val="04A0" w:firstRow="1" w:lastRow="0" w:firstColumn="1" w:lastColumn="0" w:noHBand="0" w:noVBand="1"/>
      </w:tblPr>
      <w:tblGrid>
        <w:gridCol w:w="9889"/>
      </w:tblGrid>
      <w:tr w:rsidR="00024E9F" w:rsidRPr="007217D6" w:rsidTr="00BE7CC8">
        <w:tc>
          <w:tcPr>
            <w:tcW w:w="9889" w:type="dxa"/>
            <w:tcBorders>
              <w:top w:val="single" w:sz="4" w:space="0" w:color="auto"/>
              <w:left w:val="single" w:sz="4" w:space="0" w:color="auto"/>
              <w:bottom w:val="single" w:sz="4" w:space="0" w:color="auto"/>
              <w:right w:val="single" w:sz="4" w:space="0" w:color="auto"/>
            </w:tcBorders>
          </w:tcPr>
          <w:p w:rsidR="00024E9F" w:rsidRPr="008F6221" w:rsidRDefault="00024E9F" w:rsidP="00447435">
            <w:bookmarkStart w:id="91" w:name="_GoBack"/>
            <w:r w:rsidRPr="00A24F2F">
              <w:rPr>
                <w:noProof/>
                <w:lang w:val="da-DK" w:eastAsia="da-DK"/>
              </w:rPr>
              <w:drawing>
                <wp:inline distT="0" distB="0" distL="0" distR="0" wp14:anchorId="6ECCB89C" wp14:editId="3ED32B2A">
                  <wp:extent cx="6120000" cy="11448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000" cy="1144800"/>
                          </a:xfrm>
                          <a:prstGeom prst="rect">
                            <a:avLst/>
                          </a:prstGeom>
                          <a:noFill/>
                          <a:ln>
                            <a:noFill/>
                          </a:ln>
                        </pic:spPr>
                      </pic:pic>
                    </a:graphicData>
                  </a:graphic>
                </wp:inline>
              </w:drawing>
            </w:r>
            <w:bookmarkEnd w:id="91"/>
          </w:p>
          <w:p w:rsidR="00024E9F" w:rsidRPr="008F6221" w:rsidRDefault="00024E9F" w:rsidP="00447435">
            <w:pPr>
              <w:pStyle w:val="ECCTablenote"/>
            </w:pPr>
            <w:r w:rsidRPr="007217D6">
              <w:t>*Any guard bands required to ensure adjacent band compatibility at 2570 MHz and 2620 MHz boundaries will be decided on a national basis and taken within the band 2570-2620 MHz.</w:t>
            </w:r>
          </w:p>
        </w:tc>
      </w:tr>
    </w:tbl>
    <w:p w:rsidR="00024E9F" w:rsidRPr="00A16198" w:rsidRDefault="00024E9F" w:rsidP="00024E9F">
      <w:pPr>
        <w:pStyle w:val="Caption"/>
        <w:rPr>
          <w:lang w:val="en-GB"/>
        </w:rPr>
      </w:pPr>
      <w:bookmarkStart w:id="92" w:name="_Ref441158980"/>
      <w:r w:rsidRPr="00A16198">
        <w:rPr>
          <w:lang w:val="en-GB"/>
        </w:rPr>
        <w:t xml:space="preserve">Figure </w:t>
      </w:r>
      <w:r w:rsidRPr="008F6221">
        <w:fldChar w:fldCharType="begin"/>
      </w:r>
      <w:r w:rsidRPr="00A16198">
        <w:rPr>
          <w:lang w:val="en-GB"/>
        </w:rPr>
        <w:instrText xml:space="preserve"> SEQ Figure \* ARABIC </w:instrText>
      </w:r>
      <w:r w:rsidRPr="008F6221">
        <w:fldChar w:fldCharType="separate"/>
      </w:r>
      <w:r w:rsidR="00D94F62">
        <w:rPr>
          <w:noProof/>
          <w:lang w:val="en-GB"/>
        </w:rPr>
        <w:t>5</w:t>
      </w:r>
      <w:r w:rsidRPr="008F6221">
        <w:fldChar w:fldCharType="end"/>
      </w:r>
      <w:bookmarkEnd w:id="92"/>
      <w:r w:rsidRPr="00A16198">
        <w:rPr>
          <w:lang w:val="en-GB"/>
        </w:rPr>
        <w:t xml:space="preserve">: MFCN </w:t>
      </w:r>
      <w:r w:rsidR="00E013F0" w:rsidRPr="00A16198">
        <w:rPr>
          <w:lang w:val="en-GB"/>
        </w:rPr>
        <w:t>channelling</w:t>
      </w:r>
      <w:r w:rsidRPr="00A16198">
        <w:rPr>
          <w:lang w:val="en-GB"/>
        </w:rPr>
        <w:t xml:space="preserve"> arrangement blocks in the band 2500-2690 MHz</w:t>
      </w:r>
    </w:p>
    <w:p w:rsidR="00024E9F" w:rsidRPr="00BE4FD3" w:rsidRDefault="00024E9F" w:rsidP="00024E9F">
      <w:pPr>
        <w:rPr>
          <w:rStyle w:val="ECCParagraph"/>
        </w:rPr>
      </w:pPr>
      <w:bookmarkStart w:id="93" w:name="_Ref303184749"/>
      <w:r w:rsidRPr="00BE4FD3">
        <w:rPr>
          <w:rStyle w:val="ECCParagraph"/>
        </w:rPr>
        <w:t>Note that other frequency arrangements in the band 2500-2690 MHz may apply on a national basis</w:t>
      </w:r>
      <w:bookmarkEnd w:id="93"/>
      <w:r w:rsidRPr="00BE4FD3">
        <w:rPr>
          <w:rStyle w:val="ECCParagraph"/>
        </w:rPr>
        <w:t>.</w:t>
      </w:r>
    </w:p>
    <w:p w:rsidR="00024E9F" w:rsidRPr="00A16198" w:rsidRDefault="00024E9F" w:rsidP="00024E9F">
      <w:pPr>
        <w:pStyle w:val="Heading1"/>
        <w:rPr>
          <w:lang w:val="en-GB"/>
        </w:rPr>
      </w:pPr>
      <w:bookmarkStart w:id="94" w:name="_Ref483730066"/>
      <w:bookmarkStart w:id="95" w:name="_Toc486860335"/>
      <w:bookmarkStart w:id="96" w:name="_Toc512375743"/>
      <w:bookmarkStart w:id="97" w:name="_Toc526254948"/>
      <w:r w:rsidRPr="00A16198">
        <w:rPr>
          <w:lang w:val="en-GB"/>
        </w:rPr>
        <w:lastRenderedPageBreak/>
        <w:t>Summary of the technical conditions for video PMSE in the frequency band 2700-2900 MHz</w:t>
      </w:r>
      <w:bookmarkEnd w:id="94"/>
      <w:bookmarkEnd w:id="95"/>
      <w:bookmarkEnd w:id="96"/>
      <w:bookmarkEnd w:id="97"/>
    </w:p>
    <w:p w:rsidR="00024E9F" w:rsidRPr="00BE4FD3" w:rsidRDefault="00024E9F" w:rsidP="00024E9F">
      <w:pPr>
        <w:rPr>
          <w:rStyle w:val="ECCParagraph"/>
        </w:rPr>
      </w:pPr>
      <w:r w:rsidRPr="00BE4FD3">
        <w:rPr>
          <w:rStyle w:val="ECCParagraph"/>
        </w:rPr>
        <w:t xml:space="preserve">Based on the studies documented in ECC Report 243 </w:t>
      </w:r>
      <w:r w:rsidRPr="00BE4FD3">
        <w:rPr>
          <w:rStyle w:val="ECCParagraph"/>
        </w:rPr>
        <w:fldChar w:fldCharType="begin"/>
      </w:r>
      <w:r w:rsidRPr="00BE4FD3">
        <w:rPr>
          <w:rStyle w:val="ECCParagraph"/>
        </w:rPr>
        <w:instrText xml:space="preserve"> REF _Ref483654953 \r \h </w:instrText>
      </w:r>
      <w:r w:rsidR="00E36A7E">
        <w:rPr>
          <w:rStyle w:val="ECCParagraph"/>
        </w:rPr>
        <w:instrText xml:space="preserve"> \* MERGEFORMAT </w:instrText>
      </w:r>
      <w:r w:rsidRPr="00BE4FD3">
        <w:rPr>
          <w:rStyle w:val="ECCParagraph"/>
        </w:rPr>
      </w:r>
      <w:r w:rsidRPr="00BE4FD3">
        <w:rPr>
          <w:rStyle w:val="ECCParagraph"/>
        </w:rPr>
        <w:fldChar w:fldCharType="separate"/>
      </w:r>
      <w:r w:rsidR="00D94F62">
        <w:rPr>
          <w:rStyle w:val="ECCParagraph"/>
        </w:rPr>
        <w:t>[2]</w:t>
      </w:r>
      <w:r w:rsidRPr="00BE4FD3">
        <w:rPr>
          <w:rStyle w:val="ECCParagraph"/>
        </w:rPr>
        <w:fldChar w:fldCharType="end"/>
      </w:r>
      <w:r w:rsidRPr="00BE4FD3">
        <w:rPr>
          <w:rStyle w:val="ECCParagraph"/>
        </w:rPr>
        <w:t xml:space="preserve">, CEPT Report 61 </w:t>
      </w:r>
      <w:r w:rsidRPr="00BE4FD3">
        <w:rPr>
          <w:rStyle w:val="ECCParagraph"/>
        </w:rPr>
        <w:fldChar w:fldCharType="begin"/>
      </w:r>
      <w:r w:rsidRPr="00BE4FD3">
        <w:rPr>
          <w:rStyle w:val="ECCParagraph"/>
        </w:rPr>
        <w:instrText xml:space="preserve"> REF _Ref483658100 \r \h </w:instrText>
      </w:r>
      <w:r w:rsidR="00E36A7E">
        <w:rPr>
          <w:rStyle w:val="ECCParagraph"/>
        </w:rPr>
        <w:instrText xml:space="preserve"> \* MERGEFORMAT </w:instrText>
      </w:r>
      <w:r w:rsidRPr="00BE4FD3">
        <w:rPr>
          <w:rStyle w:val="ECCParagraph"/>
        </w:rPr>
      </w:r>
      <w:r w:rsidRPr="00BE4FD3">
        <w:rPr>
          <w:rStyle w:val="ECCParagraph"/>
        </w:rPr>
        <w:fldChar w:fldCharType="separate"/>
      </w:r>
      <w:r w:rsidR="00D94F62">
        <w:rPr>
          <w:rStyle w:val="ECCParagraph"/>
        </w:rPr>
        <w:t>[4]</w:t>
      </w:r>
      <w:r w:rsidRPr="00BE4FD3">
        <w:rPr>
          <w:rStyle w:val="ECCParagraph"/>
        </w:rPr>
        <w:fldChar w:fldCharType="end"/>
      </w:r>
      <w:r w:rsidRPr="00BE4FD3">
        <w:rPr>
          <w:rStyle w:val="ECCParagraph"/>
        </w:rPr>
        <w:t xml:space="preserve"> proposes technical conditions for video PMSE in the band 2700-2900 MHz, taking into </w:t>
      </w:r>
      <w:r w:rsidR="005C1DB4" w:rsidRPr="00BE4FD3">
        <w:rPr>
          <w:rStyle w:val="ECCParagraph"/>
        </w:rPr>
        <w:t xml:space="preserve">consideration </w:t>
      </w:r>
      <w:r w:rsidRPr="00BE4FD3">
        <w:rPr>
          <w:rStyle w:val="ECCParagraph"/>
        </w:rPr>
        <w:t>radar use in the band and other services in adjacent bands.</w:t>
      </w:r>
    </w:p>
    <w:p w:rsidR="00432345" w:rsidRPr="00BE4FD3" w:rsidRDefault="008A1C14" w:rsidP="00432345">
      <w:pPr>
        <w:rPr>
          <w:rStyle w:val="ECCParagraph"/>
        </w:rPr>
      </w:pPr>
      <w:r w:rsidRPr="00BE4FD3">
        <w:rPr>
          <w:rStyle w:val="ECCParagraph"/>
        </w:rPr>
        <w:fldChar w:fldCharType="begin"/>
      </w:r>
      <w:r w:rsidRPr="00BE4FD3">
        <w:rPr>
          <w:rStyle w:val="ECCParagraph"/>
        </w:rPr>
        <w:instrText xml:space="preserve"> REF _Ref495684063 \h </w:instrText>
      </w:r>
      <w:r w:rsidR="00E36A7E">
        <w:rPr>
          <w:rStyle w:val="ECCParagraph"/>
        </w:rPr>
        <w:instrText xml:space="preserve"> \* MERGEFORMAT </w:instrText>
      </w:r>
      <w:r w:rsidRPr="00BE4FD3">
        <w:rPr>
          <w:rStyle w:val="ECCParagraph"/>
        </w:rPr>
      </w:r>
      <w:r w:rsidRPr="00BE4FD3">
        <w:rPr>
          <w:rStyle w:val="ECCParagraph"/>
        </w:rPr>
        <w:fldChar w:fldCharType="separate"/>
      </w:r>
      <w:r w:rsidR="00D94F62" w:rsidRPr="00D94F62">
        <w:rPr>
          <w:rStyle w:val="ECCParagraph"/>
        </w:rPr>
        <w:t>Table 4</w:t>
      </w:r>
      <w:r w:rsidRPr="00BE4FD3">
        <w:rPr>
          <w:rStyle w:val="ECCParagraph"/>
        </w:rPr>
        <w:fldChar w:fldCharType="end"/>
      </w:r>
      <w:r w:rsidRPr="00BE4FD3">
        <w:rPr>
          <w:rStyle w:val="ECCParagraph"/>
        </w:rPr>
        <w:t xml:space="preserve"> and </w:t>
      </w:r>
      <w:r w:rsidRPr="00BE4FD3">
        <w:rPr>
          <w:rStyle w:val="ECCParagraph"/>
        </w:rPr>
        <w:fldChar w:fldCharType="begin"/>
      </w:r>
      <w:r w:rsidRPr="00BE4FD3">
        <w:rPr>
          <w:rStyle w:val="ECCParagraph"/>
        </w:rPr>
        <w:instrText xml:space="preserve"> REF _Ref520877598 \h </w:instrText>
      </w:r>
      <w:r w:rsidR="00E36A7E">
        <w:rPr>
          <w:rStyle w:val="ECCParagraph"/>
        </w:rPr>
        <w:instrText xml:space="preserve"> \* MERGEFORMAT </w:instrText>
      </w:r>
      <w:r w:rsidRPr="00BE4FD3">
        <w:rPr>
          <w:rStyle w:val="ECCParagraph"/>
        </w:rPr>
      </w:r>
      <w:r w:rsidRPr="00BE4FD3">
        <w:rPr>
          <w:rStyle w:val="ECCParagraph"/>
        </w:rPr>
        <w:fldChar w:fldCharType="separate"/>
      </w:r>
      <w:r w:rsidR="00D94F62" w:rsidRPr="00D94F62">
        <w:rPr>
          <w:rStyle w:val="ECCParagraph"/>
        </w:rPr>
        <w:t>Table 5</w:t>
      </w:r>
      <w:r w:rsidRPr="00BE4FD3">
        <w:rPr>
          <w:rStyle w:val="ECCParagraph"/>
        </w:rPr>
        <w:fldChar w:fldCharType="end"/>
      </w:r>
      <w:r w:rsidR="00432345" w:rsidRPr="00BE4FD3">
        <w:rPr>
          <w:rStyle w:val="ECCParagraph"/>
        </w:rPr>
        <w:t xml:space="preserve"> are adapted from those in CEPT Report 61 </w:t>
      </w:r>
      <w:r w:rsidR="00432345" w:rsidRPr="00BE4FD3">
        <w:rPr>
          <w:rStyle w:val="ECCParagraph"/>
        </w:rPr>
        <w:fldChar w:fldCharType="begin"/>
      </w:r>
      <w:r w:rsidR="00432345" w:rsidRPr="00BE4FD3">
        <w:rPr>
          <w:rStyle w:val="ECCParagraph"/>
        </w:rPr>
        <w:instrText xml:space="preserve"> REF _Ref483658100 \r \h </w:instrText>
      </w:r>
      <w:r w:rsidR="00E36A7E">
        <w:rPr>
          <w:rStyle w:val="ECCParagraph"/>
        </w:rPr>
        <w:instrText xml:space="preserve"> \* MERGEFORMAT </w:instrText>
      </w:r>
      <w:r w:rsidR="00432345" w:rsidRPr="00BE4FD3">
        <w:rPr>
          <w:rStyle w:val="ECCParagraph"/>
        </w:rPr>
      </w:r>
      <w:r w:rsidR="00432345" w:rsidRPr="00BE4FD3">
        <w:rPr>
          <w:rStyle w:val="ECCParagraph"/>
        </w:rPr>
        <w:fldChar w:fldCharType="separate"/>
      </w:r>
      <w:r w:rsidR="00D94F62">
        <w:rPr>
          <w:rStyle w:val="ECCParagraph"/>
        </w:rPr>
        <w:t>[4]</w:t>
      </w:r>
      <w:r w:rsidR="00432345" w:rsidRPr="00BE4FD3">
        <w:rPr>
          <w:rStyle w:val="ECCParagraph"/>
        </w:rPr>
        <w:fldChar w:fldCharType="end"/>
      </w:r>
      <w:r w:rsidR="00432345" w:rsidRPr="00BE4FD3">
        <w:rPr>
          <w:rStyle w:val="ECCParagraph"/>
        </w:rPr>
        <w:t xml:space="preserve"> taking into account technical characteristics of PMSE video links in the band 2700-2900 MHz described in </w:t>
      </w:r>
      <w:r w:rsidR="00432345" w:rsidRPr="00BE4FD3">
        <w:rPr>
          <w:rStyle w:val="ECCParagraph"/>
        </w:rPr>
        <w:fldChar w:fldCharType="begin"/>
      </w:r>
      <w:r w:rsidR="00432345" w:rsidRPr="00BE4FD3">
        <w:rPr>
          <w:rStyle w:val="ECCParagraph"/>
        </w:rPr>
        <w:instrText xml:space="preserve"> REF _Ref483650545 \h </w:instrText>
      </w:r>
      <w:r w:rsidR="00E36A7E">
        <w:rPr>
          <w:rStyle w:val="ECCParagraph"/>
        </w:rPr>
        <w:instrText xml:space="preserve"> \* MERGEFORMAT </w:instrText>
      </w:r>
      <w:r w:rsidR="00432345" w:rsidRPr="00BE4FD3">
        <w:rPr>
          <w:rStyle w:val="ECCParagraph"/>
        </w:rPr>
      </w:r>
      <w:r w:rsidR="00432345" w:rsidRPr="00BE4FD3">
        <w:rPr>
          <w:rStyle w:val="ECCParagraph"/>
        </w:rPr>
        <w:fldChar w:fldCharType="separate"/>
      </w:r>
      <w:r w:rsidR="00D94F62" w:rsidRPr="00D94F62">
        <w:rPr>
          <w:rStyle w:val="ECCParagraph"/>
        </w:rPr>
        <w:t>Table 2</w:t>
      </w:r>
      <w:r w:rsidR="00432345" w:rsidRPr="00BE4FD3">
        <w:rPr>
          <w:rStyle w:val="ECCParagraph"/>
        </w:rPr>
        <w:fldChar w:fldCharType="end"/>
      </w:r>
      <w:r w:rsidR="00432345" w:rsidRPr="00BE4FD3">
        <w:rPr>
          <w:rStyle w:val="ECCParagraph"/>
        </w:rPr>
        <w:t xml:space="preserve">. Some clarification regarding the radar receiver bandwidth is provided in </w:t>
      </w:r>
      <w:r w:rsidR="00432345" w:rsidRPr="00BE4FD3">
        <w:rPr>
          <w:rStyle w:val="ECCParagraph"/>
        </w:rPr>
        <w:fldChar w:fldCharType="begin"/>
      </w:r>
      <w:r w:rsidR="00432345" w:rsidRPr="00BE4FD3">
        <w:rPr>
          <w:rStyle w:val="ECCParagraph"/>
        </w:rPr>
        <w:instrText xml:space="preserve"> REF _Ref495684063 \h </w:instrText>
      </w:r>
      <w:r w:rsidR="00E36A7E">
        <w:rPr>
          <w:rStyle w:val="ECCParagraph"/>
        </w:rPr>
        <w:instrText xml:space="preserve"> \* MERGEFORMAT </w:instrText>
      </w:r>
      <w:r w:rsidR="00432345" w:rsidRPr="00BE4FD3">
        <w:rPr>
          <w:rStyle w:val="ECCParagraph"/>
        </w:rPr>
      </w:r>
      <w:r w:rsidR="00432345" w:rsidRPr="00BE4FD3">
        <w:rPr>
          <w:rStyle w:val="ECCParagraph"/>
        </w:rPr>
        <w:fldChar w:fldCharType="separate"/>
      </w:r>
      <w:r w:rsidR="00D94F62" w:rsidRPr="00D94F62">
        <w:rPr>
          <w:rStyle w:val="ECCParagraph"/>
        </w:rPr>
        <w:t>Table 4</w:t>
      </w:r>
      <w:r w:rsidR="00432345" w:rsidRPr="00BE4FD3">
        <w:rPr>
          <w:rStyle w:val="ECCParagraph"/>
        </w:rPr>
        <w:fldChar w:fldCharType="end"/>
      </w:r>
      <w:r w:rsidR="00432345" w:rsidRPr="00BE4FD3">
        <w:rPr>
          <w:rStyle w:val="ECCParagraph"/>
        </w:rPr>
        <w:t xml:space="preserve">. It should be noted that radar receiver designs have bandwidths that vary according to the equipment and may vary from around 10 MHz to more than 25 MHz. Radars can also operate on any frequency in the band and can operate on 2 or more frequencies simultaneously (see </w:t>
      </w:r>
      <w:r w:rsidR="00432345" w:rsidRPr="00BE4FD3">
        <w:rPr>
          <w:rStyle w:val="ECCParagraph"/>
        </w:rPr>
        <w:fldChar w:fldCharType="begin"/>
      </w:r>
      <w:r w:rsidR="00432345" w:rsidRPr="00BE4FD3">
        <w:rPr>
          <w:rStyle w:val="ECCParagraph"/>
        </w:rPr>
        <w:instrText xml:space="preserve"> REF _Ref512287780 \n \h </w:instrText>
      </w:r>
      <w:r w:rsidR="00E36A7E">
        <w:rPr>
          <w:rStyle w:val="ECCParagraph"/>
        </w:rPr>
        <w:instrText xml:space="preserve"> \* MERGEFORMAT </w:instrText>
      </w:r>
      <w:r w:rsidR="00432345" w:rsidRPr="00BE4FD3">
        <w:rPr>
          <w:rStyle w:val="ECCParagraph"/>
        </w:rPr>
      </w:r>
      <w:r w:rsidR="00432345" w:rsidRPr="00BE4FD3">
        <w:rPr>
          <w:rStyle w:val="ECCParagraph"/>
        </w:rPr>
        <w:fldChar w:fldCharType="separate"/>
      </w:r>
      <w:r w:rsidR="00432345" w:rsidRPr="00BE4FD3">
        <w:rPr>
          <w:rStyle w:val="ECCParagraph"/>
        </w:rPr>
        <w:t>ANNEX 1)</w:t>
      </w:r>
      <w:r w:rsidR="00432345" w:rsidRPr="00BE4FD3">
        <w:rPr>
          <w:rStyle w:val="ECCParagraph"/>
        </w:rPr>
        <w:fldChar w:fldCharType="end"/>
      </w:r>
      <w:r w:rsidR="00432345" w:rsidRPr="00BE4FD3">
        <w:rPr>
          <w:rStyle w:val="ECCParagraph"/>
        </w:rPr>
        <w:t>. The required frequency separations between PMSE and radar in the table below are deemed to be measured from the -60</w:t>
      </w:r>
      <w:r w:rsidR="009D76E4">
        <w:rPr>
          <w:rStyle w:val="ECCParagraph"/>
        </w:rPr>
        <w:t xml:space="preserve"> </w:t>
      </w:r>
      <w:proofErr w:type="spellStart"/>
      <w:r w:rsidR="00432345" w:rsidRPr="00BE4FD3">
        <w:rPr>
          <w:rStyle w:val="ECCParagraph"/>
        </w:rPr>
        <w:t>dBc</w:t>
      </w:r>
      <w:proofErr w:type="spellEnd"/>
      <w:r w:rsidR="00432345" w:rsidRPr="00BE4FD3">
        <w:rPr>
          <w:rStyle w:val="ECCParagraph"/>
        </w:rPr>
        <w:t xml:space="preserve"> point of the radar receiver to the centre frequency of the considered PMSE channel. In addition, administrations may conduct additional studies to better calculate appropriate coordination distances.</w:t>
      </w:r>
    </w:p>
    <w:p w:rsidR="00024E9F" w:rsidRPr="00A16198" w:rsidRDefault="00024E9F" w:rsidP="00024E9F">
      <w:pPr>
        <w:pStyle w:val="Caption"/>
        <w:rPr>
          <w:lang w:val="en-GB"/>
        </w:rPr>
      </w:pPr>
      <w:bookmarkStart w:id="98" w:name="_Ref495684063"/>
      <w:bookmarkStart w:id="99" w:name="_Ref512288002"/>
      <w:r w:rsidRPr="00A16198">
        <w:rPr>
          <w:lang w:val="en-GB"/>
        </w:rPr>
        <w:t xml:space="preserve">Table </w:t>
      </w:r>
      <w:r w:rsidRPr="00584FF1">
        <w:fldChar w:fldCharType="begin"/>
      </w:r>
      <w:r w:rsidRPr="00A16198">
        <w:rPr>
          <w:lang w:val="en-GB"/>
        </w:rPr>
        <w:instrText xml:space="preserve"> SEQ Table \* ARABIC </w:instrText>
      </w:r>
      <w:r w:rsidRPr="00584FF1">
        <w:fldChar w:fldCharType="separate"/>
      </w:r>
      <w:r w:rsidR="00D94F62">
        <w:rPr>
          <w:noProof/>
          <w:lang w:val="en-GB"/>
        </w:rPr>
        <w:t>4</w:t>
      </w:r>
      <w:r w:rsidRPr="00584FF1">
        <w:fldChar w:fldCharType="end"/>
      </w:r>
      <w:bookmarkEnd w:id="98"/>
      <w:r w:rsidRPr="00A16198">
        <w:rPr>
          <w:lang w:val="en-GB"/>
        </w:rPr>
        <w:t>: Compatibility for cordless camera links, portable video links and terrestrial mobile video links in the band 2700-2900 MHz</w:t>
      </w:r>
      <w:bookmarkEnd w:id="99"/>
      <w:r w:rsidR="00F375D0" w:rsidRPr="00A16198">
        <w:rPr>
          <w:lang w:val="en-GB"/>
        </w:rPr>
        <w:t xml:space="preserve"> (from CEPT Report 61 </w:t>
      </w:r>
      <w:r w:rsidR="00CC5A4C">
        <w:rPr>
          <w:lang w:val="en-GB"/>
        </w:rPr>
        <w:fldChar w:fldCharType="begin"/>
      </w:r>
      <w:r w:rsidR="00CC5A4C">
        <w:rPr>
          <w:lang w:val="en-GB"/>
        </w:rPr>
        <w:instrText xml:space="preserve"> REF _Ref483658100 \r \h </w:instrText>
      </w:r>
      <w:r w:rsidR="00CC5A4C">
        <w:rPr>
          <w:lang w:val="en-GB"/>
        </w:rPr>
      </w:r>
      <w:r w:rsidR="00CC5A4C">
        <w:rPr>
          <w:lang w:val="en-GB"/>
        </w:rPr>
        <w:fldChar w:fldCharType="separate"/>
      </w:r>
      <w:r w:rsidR="00D94F62">
        <w:rPr>
          <w:lang w:val="en-GB"/>
        </w:rPr>
        <w:t>[4]</w:t>
      </w:r>
      <w:r w:rsidR="00CC5A4C">
        <w:rPr>
          <w:lang w:val="en-GB"/>
        </w:rPr>
        <w:fldChar w:fldCharType="end"/>
      </w:r>
      <w:r w:rsidR="00F375D0" w:rsidRPr="00A16198">
        <w:rPr>
          <w:lang w:val="en-GB"/>
        </w:rPr>
        <w:t xml:space="preserve"> </w:t>
      </w:r>
      <w:r w:rsidR="009D76E4" w:rsidRPr="009D76E4">
        <w:rPr>
          <w:lang w:val="en-GB"/>
        </w:rPr>
        <w:t>T</w:t>
      </w:r>
      <w:r w:rsidR="009D76E4" w:rsidRPr="00A16198">
        <w:rPr>
          <w:lang w:val="en-GB"/>
        </w:rPr>
        <w:t xml:space="preserve">able </w:t>
      </w:r>
      <w:r w:rsidR="00F375D0" w:rsidRPr="00A16198">
        <w:rPr>
          <w:lang w:val="en-GB"/>
        </w:rPr>
        <w:t>2)</w:t>
      </w:r>
    </w:p>
    <w:tbl>
      <w:tblPr>
        <w:tblStyle w:val="ECCTable-redheader"/>
        <w:tblW w:w="0" w:type="auto"/>
        <w:tblInd w:w="0" w:type="dxa"/>
        <w:tblLook w:val="0460" w:firstRow="1" w:lastRow="1" w:firstColumn="0" w:lastColumn="0" w:noHBand="0" w:noVBand="1"/>
      </w:tblPr>
      <w:tblGrid>
        <w:gridCol w:w="3277"/>
        <w:gridCol w:w="6578"/>
      </w:tblGrid>
      <w:tr w:rsidR="00024E9F" w:rsidRPr="007217D6" w:rsidTr="0013143F">
        <w:trPr>
          <w:cnfStyle w:val="100000000000" w:firstRow="1" w:lastRow="0" w:firstColumn="0" w:lastColumn="0" w:oddVBand="0" w:evenVBand="0" w:oddHBand="0" w:evenHBand="0" w:firstRowFirstColumn="0" w:firstRowLastColumn="0" w:lastRowFirstColumn="0" w:lastRowLastColumn="0"/>
        </w:trPr>
        <w:tc>
          <w:tcPr>
            <w:tcW w:w="0" w:type="auto"/>
            <w:gridSpan w:val="2"/>
          </w:tcPr>
          <w:p w:rsidR="00024E9F" w:rsidRPr="00024E9F" w:rsidRDefault="00024E9F" w:rsidP="00024E9F">
            <w:r w:rsidRPr="00584FF1">
              <w:t xml:space="preserve">Compatibility between video PMSE (10 MHz channel, note) and radars (ATC, terrestrial and meteorological) in the band </w:t>
            </w:r>
            <w:r w:rsidRPr="00024E9F">
              <w:t xml:space="preserve">2700-2900 MHz, with a radar selectivity of 60 </w:t>
            </w:r>
            <w:proofErr w:type="spellStart"/>
            <w:r w:rsidRPr="00024E9F">
              <w:t>dBc</w:t>
            </w:r>
            <w:proofErr w:type="spellEnd"/>
          </w:p>
        </w:tc>
      </w:tr>
      <w:tr w:rsidR="00024E9F" w:rsidRPr="007217D6" w:rsidTr="0013143F">
        <w:tc>
          <w:tcPr>
            <w:tcW w:w="3188" w:type="dxa"/>
          </w:tcPr>
          <w:p w:rsidR="00024E9F" w:rsidRPr="00584FF1" w:rsidRDefault="00024E9F" w:rsidP="00024E9F">
            <w:r w:rsidRPr="00584FF1">
              <w:t>Co-channel scenario</w:t>
            </w:r>
          </w:p>
        </w:tc>
        <w:tc>
          <w:tcPr>
            <w:tcW w:w="6667" w:type="dxa"/>
          </w:tcPr>
          <w:p w:rsidR="00024E9F" w:rsidRPr="00024E9F" w:rsidRDefault="00024E9F" w:rsidP="00024E9F">
            <w:r w:rsidRPr="007217D6">
              <w:t>In the co-channel scenario, a separation distance between PMSE transmitter and radar receivers of 100 km or even more (182 km)</w:t>
            </w:r>
            <w:r w:rsidRPr="00024E9F">
              <w:t xml:space="preserve"> may be necessary. Hence</w:t>
            </w:r>
            <w:r w:rsidR="00A70375">
              <w:t>,</w:t>
            </w:r>
            <w:r w:rsidRPr="00024E9F">
              <w:t xml:space="preserve"> a co-channel sharing is in general not feasible.</w:t>
            </w:r>
          </w:p>
          <w:p w:rsidR="00024E9F" w:rsidRPr="00024E9F" w:rsidRDefault="00024E9F" w:rsidP="00B753E4">
            <w:pPr>
              <w:spacing w:before="0" w:after="0"/>
            </w:pPr>
            <w:r>
              <w:t>However, c</w:t>
            </w:r>
            <w:r w:rsidRPr="00024E9F">
              <w:t xml:space="preserve">o-channel operation may be possible, only after coordination on a case-by-case basis, for a video PMSE with a maximum e.i.r.p. of 0 dBW and an antenna height of 1.5 m. The coordination should take into account shielding loss (in accordance with the Recommendation ITU-R P.1411-8 </w:t>
            </w:r>
            <w:r w:rsidRPr="00024E9F">
              <w:fldChar w:fldCharType="begin"/>
            </w:r>
            <w:r w:rsidRPr="00024E9F">
              <w:instrText xml:space="preserve"> REF _Ref483658661 \r \h  \* MERGEFORMAT </w:instrText>
            </w:r>
            <w:r w:rsidRPr="00024E9F">
              <w:fldChar w:fldCharType="separate"/>
            </w:r>
            <w:r w:rsidR="00376462">
              <w:t>[19]</w:t>
            </w:r>
            <w:r w:rsidRPr="00024E9F">
              <w:fldChar w:fldCharType="end"/>
            </w:r>
            <w:r w:rsidRPr="00024E9F">
              <w:t>), brought for example by an urban environment and by a building loss.</w:t>
            </w:r>
          </w:p>
        </w:tc>
      </w:tr>
      <w:tr w:rsidR="00024E9F" w:rsidRPr="007217D6" w:rsidTr="0013143F">
        <w:tc>
          <w:tcPr>
            <w:tcW w:w="3188" w:type="dxa"/>
          </w:tcPr>
          <w:p w:rsidR="00024E9F" w:rsidRPr="00584FF1" w:rsidRDefault="00024E9F" w:rsidP="00024E9F">
            <w:r w:rsidRPr="00584FF1">
              <w:t>Adjacent channel scenarios</w:t>
            </w:r>
          </w:p>
        </w:tc>
        <w:tc>
          <w:tcPr>
            <w:tcW w:w="6667" w:type="dxa"/>
          </w:tcPr>
          <w:p w:rsidR="00024E9F" w:rsidRPr="00024E9F" w:rsidRDefault="00024E9F" w:rsidP="00024E9F">
            <w:r w:rsidRPr="00584FF1">
              <w:t>Separation distances (km) required for one single video PMSE (no aggregated interference) with e.i.r.p. between -7 an</w:t>
            </w:r>
            <w:r w:rsidRPr="00024E9F">
              <w:t>d 6 dBW</w:t>
            </w:r>
          </w:p>
        </w:tc>
      </w:tr>
      <w:tr w:rsidR="00024E9F" w:rsidRPr="007217D6" w:rsidTr="0013143F">
        <w:trPr>
          <w:trHeight w:val="709"/>
        </w:trPr>
        <w:tc>
          <w:tcPr>
            <w:tcW w:w="3188" w:type="dxa"/>
          </w:tcPr>
          <w:p w:rsidR="00024E9F" w:rsidRPr="00024E9F" w:rsidRDefault="00024E9F" w:rsidP="00024E9F">
            <w:r w:rsidRPr="00584FF1">
              <w:t xml:space="preserve">Offset between PMSE centre frequency and </w:t>
            </w:r>
            <w:r w:rsidRPr="00024E9F">
              <w:t>edge of receiver radar bandwidth between 5 MHz and 25 MHz</w:t>
            </w:r>
          </w:p>
        </w:tc>
        <w:tc>
          <w:tcPr>
            <w:tcW w:w="6667" w:type="dxa"/>
          </w:tcPr>
          <w:p w:rsidR="00024E9F" w:rsidRPr="00024E9F" w:rsidRDefault="00024E9F" w:rsidP="00024E9F">
            <w:r w:rsidRPr="007217D6">
              <w:t>3 km for ATC radar and 6.5 km for meteo</w:t>
            </w:r>
            <w:r w:rsidRPr="00024E9F">
              <w:t>rological radar</w:t>
            </w:r>
          </w:p>
        </w:tc>
      </w:tr>
      <w:tr w:rsidR="00024E9F" w:rsidRPr="007217D6" w:rsidTr="0013143F">
        <w:trPr>
          <w:trHeight w:val="710"/>
        </w:trPr>
        <w:tc>
          <w:tcPr>
            <w:tcW w:w="3188" w:type="dxa"/>
          </w:tcPr>
          <w:p w:rsidR="00024E9F" w:rsidRPr="00024E9F" w:rsidRDefault="00024E9F" w:rsidP="00024E9F">
            <w:r w:rsidRPr="00584FF1">
              <w:t xml:space="preserve">Offset between PMSE centre frequency and </w:t>
            </w:r>
            <w:r w:rsidRPr="00024E9F">
              <w:t>edge of receiver radar bandwidth</w:t>
            </w:r>
            <w:r w:rsidRPr="00024E9F" w:rsidDel="00BB243D">
              <w:t xml:space="preserve"> </w:t>
            </w:r>
            <w:r w:rsidRPr="00024E9F">
              <w:t xml:space="preserve">≥ 25 MHz </w:t>
            </w:r>
          </w:p>
        </w:tc>
        <w:tc>
          <w:tcPr>
            <w:tcW w:w="6667" w:type="dxa"/>
          </w:tcPr>
          <w:p w:rsidR="00024E9F" w:rsidRPr="00584FF1" w:rsidRDefault="00024E9F" w:rsidP="00024E9F">
            <w:r w:rsidRPr="00584FF1">
              <w:t>≤ 1.5 km for ATC radar and ≤ 3 km for meteorological radar</w:t>
            </w:r>
          </w:p>
        </w:tc>
      </w:tr>
    </w:tbl>
    <w:p w:rsidR="00CC5A4C" w:rsidRDefault="00CC5A4C" w:rsidP="00024E9F">
      <w:pPr>
        <w:rPr>
          <w:rStyle w:val="ECCParagraph"/>
        </w:rPr>
      </w:pPr>
    </w:p>
    <w:p w:rsidR="00CC5A4C" w:rsidRDefault="00CC5A4C" w:rsidP="00CC5A4C">
      <w:pPr>
        <w:pStyle w:val="coverpagelastupdatedDDMMYY"/>
        <w:rPr>
          <w:rStyle w:val="ECCParagraph"/>
        </w:rPr>
      </w:pPr>
      <w:r>
        <w:rPr>
          <w:rStyle w:val="ECCParagraph"/>
        </w:rPr>
        <w:br w:type="page"/>
      </w:r>
    </w:p>
    <w:p w:rsidR="008A1C14" w:rsidRPr="0057551C" w:rsidRDefault="008A1C14" w:rsidP="008A1C14">
      <w:pPr>
        <w:pStyle w:val="Caption"/>
        <w:rPr>
          <w:lang w:val="en-GB"/>
        </w:rPr>
      </w:pPr>
      <w:bookmarkStart w:id="100" w:name="_Ref520877598"/>
      <w:r w:rsidRPr="0057551C">
        <w:rPr>
          <w:lang w:val="en-GB"/>
        </w:rPr>
        <w:lastRenderedPageBreak/>
        <w:t xml:space="preserve">Table </w:t>
      </w:r>
      <w:r>
        <w:fldChar w:fldCharType="begin"/>
      </w:r>
      <w:r w:rsidRPr="0057551C">
        <w:rPr>
          <w:lang w:val="en-GB"/>
        </w:rPr>
        <w:instrText xml:space="preserve"> SEQ Table \* ARABIC </w:instrText>
      </w:r>
      <w:r>
        <w:fldChar w:fldCharType="separate"/>
      </w:r>
      <w:r w:rsidR="00D94F62">
        <w:rPr>
          <w:noProof/>
          <w:lang w:val="en-GB"/>
        </w:rPr>
        <w:t>5</w:t>
      </w:r>
      <w:r>
        <w:fldChar w:fldCharType="end"/>
      </w:r>
      <w:bookmarkEnd w:id="100"/>
      <w:r w:rsidRPr="0057551C">
        <w:rPr>
          <w:lang w:val="en-GB"/>
        </w:rPr>
        <w:t>:</w:t>
      </w:r>
      <w:r w:rsidR="0057551C" w:rsidRPr="0057551C">
        <w:rPr>
          <w:rFonts w:eastAsia="Calibri"/>
          <w:b w:val="0"/>
          <w:bCs w:val="0"/>
          <w:color w:val="auto"/>
          <w:szCs w:val="22"/>
          <w:lang w:val="en-GB"/>
        </w:rPr>
        <w:t xml:space="preserve"> </w:t>
      </w:r>
      <w:r w:rsidR="0057551C" w:rsidRPr="0057551C">
        <w:rPr>
          <w:lang w:val="en-GB"/>
        </w:rPr>
        <w:t xml:space="preserve">Compatibility between video PMSE in the band 2700-2900 MHz and </w:t>
      </w:r>
      <w:r w:rsidR="006A0697">
        <w:rPr>
          <w:lang w:val="en-GB"/>
        </w:rPr>
        <w:t>services in adjacent bands</w:t>
      </w:r>
    </w:p>
    <w:tbl>
      <w:tblPr>
        <w:tblStyle w:val="ECCTable-redheader"/>
        <w:tblW w:w="0" w:type="auto"/>
        <w:tblInd w:w="0" w:type="dxa"/>
        <w:tblLook w:val="0460" w:firstRow="1" w:lastRow="1" w:firstColumn="0" w:lastColumn="0" w:noHBand="0" w:noVBand="1"/>
      </w:tblPr>
      <w:tblGrid>
        <w:gridCol w:w="3475"/>
        <w:gridCol w:w="14"/>
        <w:gridCol w:w="6366"/>
      </w:tblGrid>
      <w:tr w:rsidR="00024E9F" w:rsidRPr="007217D6" w:rsidTr="0013143F">
        <w:trPr>
          <w:cnfStyle w:val="100000000000" w:firstRow="1" w:lastRow="0" w:firstColumn="0" w:lastColumn="0" w:oddVBand="0" w:evenVBand="0" w:oddHBand="0" w:evenHBand="0" w:firstRowFirstColumn="0" w:firstRowLastColumn="0" w:lastRowFirstColumn="0" w:lastRowLastColumn="0"/>
        </w:trPr>
        <w:tc>
          <w:tcPr>
            <w:tcW w:w="0" w:type="auto"/>
            <w:gridSpan w:val="3"/>
          </w:tcPr>
          <w:p w:rsidR="00024E9F" w:rsidRPr="00024E9F" w:rsidRDefault="00024E9F" w:rsidP="00024E9F">
            <w:r w:rsidRPr="00584FF1">
              <w:t xml:space="preserve">Compatibility between video PMSE in the band </w:t>
            </w:r>
            <w:r w:rsidRPr="00024E9F">
              <w:t>2700-2900 MHz and radars above 2.9 GHz</w:t>
            </w:r>
          </w:p>
        </w:tc>
      </w:tr>
      <w:tr w:rsidR="00024E9F" w:rsidRPr="007217D6" w:rsidTr="0057551C">
        <w:tc>
          <w:tcPr>
            <w:tcW w:w="3411" w:type="dxa"/>
          </w:tcPr>
          <w:p w:rsidR="00024E9F" w:rsidRPr="00584FF1" w:rsidRDefault="00024E9F" w:rsidP="00024E9F">
            <w:r w:rsidRPr="00584FF1">
              <w:t>Adjacent channel scenario</w:t>
            </w:r>
          </w:p>
        </w:tc>
        <w:tc>
          <w:tcPr>
            <w:tcW w:w="6444" w:type="dxa"/>
            <w:gridSpan w:val="2"/>
          </w:tcPr>
          <w:p w:rsidR="00024E9F" w:rsidRPr="00024E9F" w:rsidRDefault="00024E9F" w:rsidP="00024E9F">
            <w:r w:rsidRPr="00584FF1">
              <w:t xml:space="preserve">The usage of the upper </w:t>
            </w:r>
            <w:r w:rsidRPr="00024E9F">
              <w:t>two channels (i.e. 2x10 MHz in the band 2880-2900 MHz) of the band 2700-2900 MHz by video PMSE is not possible on a European harmonised framework but can be authorised at national level, after coordination on a case-by-case basis.</w:t>
            </w:r>
          </w:p>
        </w:tc>
      </w:tr>
      <w:tr w:rsidR="00024E9F" w:rsidRPr="007217D6" w:rsidTr="0013143F">
        <w:tc>
          <w:tcPr>
            <w:tcW w:w="0" w:type="auto"/>
            <w:gridSpan w:val="3"/>
          </w:tcPr>
          <w:p w:rsidR="00024E9F" w:rsidRPr="00024E9F" w:rsidRDefault="00024E9F" w:rsidP="00024E9F">
            <w:r w:rsidRPr="00584FF1">
              <w:t xml:space="preserve">Compatibility between video PMSE in the band </w:t>
            </w:r>
            <w:r w:rsidRPr="00024E9F">
              <w:t xml:space="preserve">2700-2900 MHz and radio astronomy in the band </w:t>
            </w:r>
            <w:r w:rsidRPr="00024E9F">
              <w:br/>
              <w:t>2690-2700 MHz, the propagation model used is t</w:t>
            </w:r>
            <w:r w:rsidR="00F375D0">
              <w:t>he Recommendation ITU-R P.452-13</w:t>
            </w:r>
            <w:r w:rsidRPr="00024E9F">
              <w:t xml:space="preserve"> </w:t>
            </w:r>
            <w:r w:rsidRPr="00024E9F">
              <w:fldChar w:fldCharType="begin"/>
            </w:r>
            <w:r w:rsidRPr="00024E9F">
              <w:instrText xml:space="preserve"> REF _Ref483658709 \r \h  \* MERGEFORMAT </w:instrText>
            </w:r>
            <w:r w:rsidRPr="00024E9F">
              <w:fldChar w:fldCharType="separate"/>
            </w:r>
            <w:r w:rsidR="00376462">
              <w:t>[20]</w:t>
            </w:r>
            <w:r w:rsidRPr="00024E9F">
              <w:fldChar w:fldCharType="end"/>
            </w:r>
            <w:r w:rsidRPr="00024E9F">
              <w:t xml:space="preserve"> with a percentage of time of 2</w:t>
            </w:r>
            <w:r w:rsidR="0057551C">
              <w:t>%</w:t>
            </w:r>
            <w:r w:rsidRPr="00024E9F">
              <w:t>and a flat Earth</w:t>
            </w:r>
          </w:p>
        </w:tc>
      </w:tr>
      <w:tr w:rsidR="00024E9F" w:rsidRPr="007217D6" w:rsidTr="0057551C">
        <w:tc>
          <w:tcPr>
            <w:tcW w:w="3424" w:type="dxa"/>
            <w:gridSpan w:val="2"/>
          </w:tcPr>
          <w:p w:rsidR="00024E9F" w:rsidRPr="00584FF1" w:rsidRDefault="00024E9F" w:rsidP="00024E9F">
            <w:r w:rsidRPr="00584FF1">
              <w:t>Adjacent channel scenarios</w:t>
            </w:r>
          </w:p>
        </w:tc>
        <w:tc>
          <w:tcPr>
            <w:tcW w:w="6431" w:type="dxa"/>
          </w:tcPr>
          <w:p w:rsidR="00024E9F" w:rsidRPr="00584FF1" w:rsidRDefault="00024E9F" w:rsidP="00024E9F">
            <w:r w:rsidRPr="00584FF1">
              <w:t>Separation distances (km) for one single video PMSE (no aggregated interference)</w:t>
            </w:r>
          </w:p>
        </w:tc>
      </w:tr>
      <w:tr w:rsidR="00024E9F" w:rsidRPr="007217D6" w:rsidTr="0057551C">
        <w:tc>
          <w:tcPr>
            <w:tcW w:w="3424" w:type="dxa"/>
            <w:gridSpan w:val="2"/>
          </w:tcPr>
          <w:p w:rsidR="00024E9F" w:rsidRPr="00584FF1" w:rsidRDefault="00024E9F" w:rsidP="00024E9F">
            <w:r w:rsidRPr="00584FF1">
              <w:t>10 MHz PMSE channel, centre frequency 2705 MHz</w:t>
            </w:r>
          </w:p>
        </w:tc>
        <w:tc>
          <w:tcPr>
            <w:tcW w:w="6431" w:type="dxa"/>
          </w:tcPr>
          <w:p w:rsidR="00024E9F" w:rsidRPr="00584FF1" w:rsidRDefault="00024E9F" w:rsidP="00024E9F">
            <w:r w:rsidRPr="00584FF1">
              <w:t>125</w:t>
            </w:r>
          </w:p>
        </w:tc>
      </w:tr>
      <w:tr w:rsidR="00024E9F" w:rsidRPr="007217D6" w:rsidTr="0057551C">
        <w:tc>
          <w:tcPr>
            <w:tcW w:w="3424" w:type="dxa"/>
            <w:gridSpan w:val="2"/>
          </w:tcPr>
          <w:p w:rsidR="00024E9F" w:rsidRPr="00584FF1" w:rsidRDefault="00024E9F" w:rsidP="00024E9F">
            <w:r w:rsidRPr="00584FF1">
              <w:t xml:space="preserve">10 MHz PMSE channel, centre frequency 2715 MHz </w:t>
            </w:r>
          </w:p>
        </w:tc>
        <w:tc>
          <w:tcPr>
            <w:tcW w:w="6431" w:type="dxa"/>
          </w:tcPr>
          <w:p w:rsidR="00024E9F" w:rsidRPr="00584FF1" w:rsidRDefault="00024E9F" w:rsidP="00024E9F">
            <w:r w:rsidRPr="00584FF1">
              <w:t>85</w:t>
            </w:r>
          </w:p>
        </w:tc>
      </w:tr>
      <w:tr w:rsidR="00024E9F" w:rsidRPr="007217D6" w:rsidTr="0057551C">
        <w:tc>
          <w:tcPr>
            <w:tcW w:w="3424" w:type="dxa"/>
            <w:gridSpan w:val="2"/>
          </w:tcPr>
          <w:p w:rsidR="00024E9F" w:rsidRPr="00584FF1" w:rsidRDefault="00024E9F" w:rsidP="00024E9F">
            <w:r w:rsidRPr="00584FF1">
              <w:t>10 MHz PMSE channel, centre frequency 2725 MHz</w:t>
            </w:r>
          </w:p>
        </w:tc>
        <w:tc>
          <w:tcPr>
            <w:tcW w:w="6431" w:type="dxa"/>
          </w:tcPr>
          <w:p w:rsidR="00024E9F" w:rsidRPr="00584FF1" w:rsidRDefault="00024E9F" w:rsidP="00024E9F">
            <w:r w:rsidRPr="00584FF1">
              <w:t>60</w:t>
            </w:r>
          </w:p>
        </w:tc>
      </w:tr>
      <w:tr w:rsidR="0057551C" w:rsidRPr="007217D6" w:rsidTr="00901F9C">
        <w:tc>
          <w:tcPr>
            <w:tcW w:w="9855" w:type="dxa"/>
            <w:gridSpan w:val="3"/>
          </w:tcPr>
          <w:p w:rsidR="0057551C" w:rsidRPr="00584FF1" w:rsidRDefault="0057551C" w:rsidP="00024E9F">
            <w:r w:rsidRPr="00584FF1">
              <w:t>Note: The frequency offset considered should be amended if multiple 10 MHz PMSE channels are aggregated.</w:t>
            </w:r>
          </w:p>
        </w:tc>
      </w:tr>
    </w:tbl>
    <w:p w:rsidR="0097791F" w:rsidRPr="00BE4FD3" w:rsidRDefault="0097791F" w:rsidP="0097791F">
      <w:pPr>
        <w:rPr>
          <w:rStyle w:val="ECCParagraph"/>
        </w:rPr>
      </w:pPr>
      <w:r w:rsidRPr="00BE4FD3">
        <w:rPr>
          <w:rStyle w:val="ECCParagraph"/>
        </w:rPr>
        <w:t xml:space="preserve">CEPT Report 61 </w:t>
      </w:r>
      <w:r w:rsidR="003577FE" w:rsidRPr="00BE4FD3">
        <w:rPr>
          <w:rStyle w:val="ECCParagraph"/>
        </w:rPr>
        <w:fldChar w:fldCharType="begin"/>
      </w:r>
      <w:r w:rsidR="003577FE" w:rsidRPr="00BE4FD3">
        <w:rPr>
          <w:rStyle w:val="ECCParagraph"/>
        </w:rPr>
        <w:instrText xml:space="preserve"> REF _Ref483658100 \r \h </w:instrText>
      </w:r>
      <w:r w:rsidR="00E36A7E">
        <w:rPr>
          <w:rStyle w:val="ECCParagraph"/>
        </w:rPr>
        <w:instrText xml:space="preserve"> \* MERGEFORMAT </w:instrText>
      </w:r>
      <w:r w:rsidR="003577FE" w:rsidRPr="00BE4FD3">
        <w:rPr>
          <w:rStyle w:val="ECCParagraph"/>
        </w:rPr>
      </w:r>
      <w:r w:rsidR="003577FE" w:rsidRPr="00BE4FD3">
        <w:rPr>
          <w:rStyle w:val="ECCParagraph"/>
        </w:rPr>
        <w:fldChar w:fldCharType="separate"/>
      </w:r>
      <w:r w:rsidR="00D94F62">
        <w:rPr>
          <w:rStyle w:val="ECCParagraph"/>
        </w:rPr>
        <w:t>[4]</w:t>
      </w:r>
      <w:r w:rsidR="003577FE" w:rsidRPr="00BE4FD3">
        <w:rPr>
          <w:rStyle w:val="ECCParagraph"/>
        </w:rPr>
        <w:fldChar w:fldCharType="end"/>
      </w:r>
      <w:r w:rsidR="003577FE" w:rsidRPr="00BE4FD3">
        <w:rPr>
          <w:rStyle w:val="ECCParagraph"/>
        </w:rPr>
        <w:t xml:space="preserve"> </w:t>
      </w:r>
      <w:r w:rsidRPr="00BE4FD3">
        <w:rPr>
          <w:rStyle w:val="ECCParagraph"/>
        </w:rPr>
        <w:t>additionally addresses a number of issues, as follows:</w:t>
      </w:r>
    </w:p>
    <w:p w:rsidR="00024E9F" w:rsidRPr="006C1A94" w:rsidRDefault="00024E9F" w:rsidP="00CC5A4C">
      <w:pPr>
        <w:pStyle w:val="ECCBulletsLv1"/>
      </w:pPr>
      <w:r w:rsidRPr="006C1A94">
        <w:t xml:space="preserve">CEPT confirms that the use of the band </w:t>
      </w:r>
      <w:r w:rsidR="003B1E2F" w:rsidRPr="00024E9F">
        <w:t>2700-2900 MHz</w:t>
      </w:r>
      <w:r w:rsidRPr="006C1A94">
        <w:t xml:space="preserve"> by video PMSE must be subject to an individual authorisation granted after a coordination procedure</w:t>
      </w:r>
      <w:r w:rsidR="00B93DCF">
        <w:t>;</w:t>
      </w:r>
      <w:bookmarkStart w:id="101" w:name="_Toc512375745"/>
      <w:bookmarkEnd w:id="101"/>
    </w:p>
    <w:p w:rsidR="00024E9F" w:rsidRPr="006C1A94" w:rsidRDefault="00024E9F" w:rsidP="006C1A94">
      <w:pPr>
        <w:pStyle w:val="ECCBulletsLv1"/>
      </w:pPr>
      <w:r w:rsidRPr="006C1A94">
        <w:t>The separation distances may be larger, if aggregated interference or more sensitive radars or other propagation conditions such as rural or suburban have to be taken into account. The separation distances may also vary depending on the deployment scenario of the video PMSE (such as indoor use) and the radar (such as antenna height and terrain)</w:t>
      </w:r>
      <w:r w:rsidR="00B93DCF">
        <w:t>;</w:t>
      </w:r>
      <w:bookmarkStart w:id="102" w:name="_Toc512375746"/>
      <w:bookmarkEnd w:id="102"/>
    </w:p>
    <w:p w:rsidR="00024E9F" w:rsidRPr="006C1A94" w:rsidRDefault="00024E9F" w:rsidP="006C1A94">
      <w:pPr>
        <w:pStyle w:val="ECCBulletsLv1"/>
      </w:pPr>
      <w:r w:rsidRPr="006C1A94">
        <w:t xml:space="preserve">CEPT confirms that it is not required to define harmonised conditions to ensure compatibility between video PMSE in the band </w:t>
      </w:r>
      <w:r w:rsidR="003B1E2F" w:rsidRPr="00024E9F">
        <w:t>2700-2900 MHz</w:t>
      </w:r>
      <w:r w:rsidRPr="006C1A94">
        <w:t xml:space="preserve"> and E-UTRA/LTE user equipment in the band </w:t>
      </w:r>
      <w:r w:rsidR="003B1E2F">
        <w:t>2500-2690 MHz</w:t>
      </w:r>
      <w:r w:rsidRPr="006C1A94">
        <w:t>. Only some specific cases can require, on a national basis, the implementation of conditions to facilitate adjacent band coexistence, including the reduction of transmission power of PMSE, applying a sufficient separation distance and/or increasing the frequency separation between video PMSE and LTE user equipment</w:t>
      </w:r>
      <w:r w:rsidR="00B93DCF">
        <w:t>;</w:t>
      </w:r>
      <w:r w:rsidRPr="006C1A94">
        <w:t xml:space="preserve"> </w:t>
      </w:r>
      <w:bookmarkStart w:id="103" w:name="_Toc512375747"/>
      <w:bookmarkEnd w:id="103"/>
    </w:p>
    <w:p w:rsidR="00024E9F" w:rsidRPr="006C1A94" w:rsidRDefault="00024E9F" w:rsidP="006C1A94">
      <w:pPr>
        <w:pStyle w:val="ECCBulletsLv1"/>
      </w:pPr>
      <w:r w:rsidRPr="006C1A94">
        <w:t xml:space="preserve">In some countries, there are radio astronomy stations using frequencies in the band </w:t>
      </w:r>
      <w:r w:rsidR="003B1E2F" w:rsidRPr="00024E9F">
        <w:t>2700-2900 MHz</w:t>
      </w:r>
      <w:r w:rsidRPr="006C1A94">
        <w:t>. Administrations in those countries may need to implement specific measures for the use of video PMSE, after coordination on a case-by-case basis</w:t>
      </w:r>
      <w:r w:rsidR="00B93DCF">
        <w:t>;</w:t>
      </w:r>
      <w:bookmarkStart w:id="104" w:name="_Toc512375748"/>
      <w:bookmarkEnd w:id="104"/>
    </w:p>
    <w:p w:rsidR="00024E9F" w:rsidRPr="006C1A94" w:rsidRDefault="00024E9F" w:rsidP="006C1A94">
      <w:pPr>
        <w:pStyle w:val="ECCBulletsLv1"/>
      </w:pPr>
      <w:r w:rsidRPr="006C1A94">
        <w:t xml:space="preserve">It should be noted that, where a high number of PSR in the band </w:t>
      </w:r>
      <w:r w:rsidR="005B08AF">
        <w:t xml:space="preserve">from </w:t>
      </w:r>
      <w:r w:rsidRPr="006C1A94">
        <w:t>2700</w:t>
      </w:r>
      <w:r w:rsidR="003577FE">
        <w:t>-</w:t>
      </w:r>
      <w:r w:rsidRPr="006C1A94">
        <w:t>2900 MHz exists, PSR stations are already operating close to the probability of detection of aircraft specified by Eurocontrol for civil and military ATC. The national coordination for a potential introduction of video PMSE would be more complex in this case</w:t>
      </w:r>
      <w:r w:rsidR="00B93DCF">
        <w:t>;</w:t>
      </w:r>
      <w:bookmarkStart w:id="105" w:name="_Toc512375749"/>
      <w:bookmarkEnd w:id="105"/>
    </w:p>
    <w:p w:rsidR="00024E9F" w:rsidRPr="006C1A94" w:rsidRDefault="00024E9F" w:rsidP="00CC5A4C">
      <w:pPr>
        <w:pStyle w:val="ECCBulletsLv1"/>
      </w:pPr>
      <w:r w:rsidRPr="006C1A94">
        <w:t xml:space="preserve">In such cases, </w:t>
      </w:r>
      <w:r w:rsidR="00E14244">
        <w:t>a</w:t>
      </w:r>
      <w:r w:rsidRPr="006C1A94">
        <w:t xml:space="preserve">dministrations may define relevant specific conditions in their authorisation for use of frequencies. The opportunities for sharing of the </w:t>
      </w:r>
      <w:r w:rsidR="003B1E2F" w:rsidRPr="00024E9F">
        <w:t>2700-2900 MHz</w:t>
      </w:r>
      <w:r w:rsidR="003B1E2F" w:rsidRPr="006C1A94" w:rsidDel="003B1E2F">
        <w:t xml:space="preserve"> </w:t>
      </w:r>
      <w:r w:rsidRPr="006C1A94">
        <w:t>band between incumbent radar and video PMSE contain limitations and assignments in this band will generally not be sufficient to compensate for loss of other bands</w:t>
      </w:r>
      <w:r w:rsidR="00B93DCF">
        <w:t>;</w:t>
      </w:r>
      <w:bookmarkStart w:id="106" w:name="_Toc512375750"/>
      <w:bookmarkEnd w:id="106"/>
    </w:p>
    <w:p w:rsidR="00024E9F" w:rsidRPr="006C1A94" w:rsidRDefault="00024E9F" w:rsidP="00CC5A4C">
      <w:pPr>
        <w:pStyle w:val="ECCBulletsLv1"/>
      </w:pPr>
      <w:r w:rsidRPr="006C1A94">
        <w:t>It should also be noted that the necessary separation distances may lead to cross-border coordination requirements, depending on the location where the video PMSE will operate. These requirements are relevant on national level and may have an impact on the coordination process for video PMSE. This issue has not been studied in detail in this Report as it is not included in the tasks of the Mandate</w:t>
      </w:r>
      <w:r w:rsidR="00BE4FD3">
        <w:t xml:space="preserve"> </w:t>
      </w:r>
      <w:r w:rsidR="00BE4FD3">
        <w:fldChar w:fldCharType="begin"/>
      </w:r>
      <w:r w:rsidR="00BE4FD3">
        <w:instrText xml:space="preserve"> REF _Ref512898422 \r \h </w:instrText>
      </w:r>
      <w:r w:rsidR="00BE4FD3">
        <w:fldChar w:fldCharType="separate"/>
      </w:r>
      <w:r w:rsidR="00D94F62">
        <w:t>[3]</w:t>
      </w:r>
      <w:r w:rsidR="00BE4FD3">
        <w:fldChar w:fldCharType="end"/>
      </w:r>
      <w:r w:rsidR="00B93DCF">
        <w:t>;</w:t>
      </w:r>
      <w:bookmarkStart w:id="107" w:name="_Toc512375751"/>
      <w:bookmarkEnd w:id="107"/>
    </w:p>
    <w:p w:rsidR="00024E9F" w:rsidRDefault="00024E9F" w:rsidP="00CC5A4C">
      <w:pPr>
        <w:pStyle w:val="ECCBulletsLv1"/>
      </w:pPr>
      <w:r w:rsidRPr="006C1A94">
        <w:lastRenderedPageBreak/>
        <w:t xml:space="preserve">The studies </w:t>
      </w:r>
      <w:r w:rsidR="00BE4FD3">
        <w:t xml:space="preserve">in CEPT Report 61 </w:t>
      </w:r>
      <w:r w:rsidRPr="006C1A94">
        <w:t>focused on the protection of incumbent services and applications against PMSE signals and the report provides limited information for required quality of video PMSE. Regarding the interference from radar into PMSE, it is expected that the flexibility of video PMSE for adjusting the frequency offset would help in reducing the required separation distance to respect the C/I protection criteria. Concerning the impact on video PMSE from a short radar pulse, the main issue concerns the capability of the video PMSE receiver front-end to handle the input signal power and the time needed to recover a sync state of the video signal.</w:t>
      </w:r>
      <w:bookmarkStart w:id="108" w:name="_Toc512375752"/>
      <w:bookmarkEnd w:id="108"/>
    </w:p>
    <w:p w:rsidR="0097791F" w:rsidRPr="00BE4FD3" w:rsidRDefault="0097791F" w:rsidP="0097791F">
      <w:pPr>
        <w:rPr>
          <w:rStyle w:val="ECCParagraph"/>
        </w:rPr>
      </w:pPr>
      <w:r w:rsidRPr="00BE4FD3">
        <w:rPr>
          <w:rStyle w:val="ECCParagraph"/>
        </w:rPr>
        <w:t>This ECC Report addresses best practice of how to deal with these issues.</w:t>
      </w:r>
    </w:p>
    <w:p w:rsidR="00CC5A4C" w:rsidRDefault="00CC5A4C" w:rsidP="0097791F"/>
    <w:p w:rsidR="00024E9F" w:rsidRPr="00A16198" w:rsidRDefault="00024E9F" w:rsidP="00024E9F">
      <w:pPr>
        <w:pStyle w:val="Heading1"/>
        <w:rPr>
          <w:lang w:val="en-GB"/>
        </w:rPr>
      </w:pPr>
      <w:bookmarkStart w:id="109" w:name="_Toc486860337"/>
      <w:bookmarkStart w:id="110" w:name="_Toc512375756"/>
      <w:bookmarkStart w:id="111" w:name="_Toc526254949"/>
      <w:r w:rsidRPr="00A16198">
        <w:rPr>
          <w:lang w:val="en-GB"/>
        </w:rPr>
        <w:lastRenderedPageBreak/>
        <w:t>Spectrum sharing framework</w:t>
      </w:r>
      <w:r w:rsidRPr="00A16198" w:rsidDel="00AF7D39">
        <w:rPr>
          <w:lang w:val="en-GB"/>
        </w:rPr>
        <w:t xml:space="preserve"> </w:t>
      </w:r>
      <w:r w:rsidR="005E6C51" w:rsidRPr="00A16198">
        <w:rPr>
          <w:lang w:val="en-GB"/>
        </w:rPr>
        <w:t xml:space="preserve">for the use of </w:t>
      </w:r>
      <w:r w:rsidR="00260828" w:rsidRPr="00A16198">
        <w:rPr>
          <w:lang w:val="en-GB"/>
        </w:rPr>
        <w:t>video</w:t>
      </w:r>
      <w:r w:rsidRPr="00A16198">
        <w:rPr>
          <w:lang w:val="en-GB"/>
        </w:rPr>
        <w:t xml:space="preserve"> PMSE in the band 2700-2900 MHz</w:t>
      </w:r>
      <w:bookmarkEnd w:id="109"/>
      <w:bookmarkEnd w:id="110"/>
      <w:bookmarkEnd w:id="111"/>
    </w:p>
    <w:p w:rsidR="00024E9F" w:rsidRPr="00BE4FD3" w:rsidRDefault="00024E9F" w:rsidP="00024E9F">
      <w:pPr>
        <w:rPr>
          <w:rStyle w:val="ECCParagraph"/>
        </w:rPr>
      </w:pPr>
      <w:r w:rsidRPr="00BE4FD3">
        <w:rPr>
          <w:rStyle w:val="ECCParagraph"/>
        </w:rPr>
        <w:t>A spectrum sharing framework can be understood as a set of sharing rules and conditions and its development will require the involvement of all relevant stakeholders, including the incumbents. Such rules would be incorporated in the relevant national licence conditions, as is common practice today, and may include procedures to be followed during the roll-out of the video PMSE in the band 2700-2900 MHz.</w:t>
      </w:r>
    </w:p>
    <w:p w:rsidR="004E042F" w:rsidRPr="00BE4FD3" w:rsidRDefault="004E042F" w:rsidP="00024E9F">
      <w:pPr>
        <w:rPr>
          <w:rStyle w:val="ECCParagraph"/>
        </w:rPr>
      </w:pPr>
      <w:r w:rsidRPr="00BE4FD3">
        <w:rPr>
          <w:rStyle w:val="ECCParagraph"/>
        </w:rPr>
        <w:t>The following sections explain how to develop national spectrum sharing framework step-by-step. This should be done initially when developing the national framework.</w:t>
      </w:r>
    </w:p>
    <w:p w:rsidR="00556AF6" w:rsidRPr="00BE4FD3" w:rsidRDefault="00024E9F" w:rsidP="000016D2">
      <w:pPr>
        <w:pStyle w:val="Heading2"/>
        <w:rPr>
          <w:rStyle w:val="ECCParagraph"/>
        </w:rPr>
      </w:pPr>
      <w:bookmarkStart w:id="112" w:name="_Toc486860339"/>
      <w:bookmarkStart w:id="113" w:name="_Toc512375757"/>
      <w:bookmarkStart w:id="114" w:name="_Ref513300493"/>
      <w:bookmarkStart w:id="115" w:name="_Toc526254950"/>
      <w:r w:rsidRPr="00590932">
        <w:rPr>
          <w:lang w:val="en-GB"/>
        </w:rPr>
        <w:t xml:space="preserve">Technical considerations for </w:t>
      </w:r>
      <w:r w:rsidR="00853262" w:rsidRPr="00590932">
        <w:rPr>
          <w:lang w:val="en-GB"/>
        </w:rPr>
        <w:t xml:space="preserve">developing </w:t>
      </w:r>
      <w:r w:rsidRPr="00590932">
        <w:rPr>
          <w:lang w:val="en-GB"/>
        </w:rPr>
        <w:t>a sharing framework between incumbents and video PMSE within 2700-2900 MHz</w:t>
      </w:r>
      <w:bookmarkEnd w:id="112"/>
      <w:bookmarkEnd w:id="113"/>
      <w:bookmarkEnd w:id="114"/>
      <w:bookmarkEnd w:id="115"/>
      <w:r w:rsidRPr="00E36A7E">
        <w:rPr>
          <w:rStyle w:val="ECCParagraph"/>
          <w:rFonts w:eastAsia="Calibri"/>
        </w:rPr>
        <w:fldChar w:fldCharType="begin"/>
      </w:r>
      <w:r w:rsidRPr="00E36A7E">
        <w:rPr>
          <w:rStyle w:val="ECCParagraph"/>
        </w:rPr>
        <w:instrText xml:space="preserve"> REF _Ref410159639 \h </w:instrText>
      </w:r>
      <w:r w:rsidR="00FC37FA" w:rsidRPr="00E36A7E">
        <w:rPr>
          <w:rStyle w:val="ECCParagraph"/>
        </w:rPr>
        <w:instrText xml:space="preserve"> \* MERGEFORMAT </w:instrText>
      </w:r>
      <w:r w:rsidRPr="00E36A7E">
        <w:rPr>
          <w:rStyle w:val="ECCParagraph"/>
          <w:rFonts w:eastAsia="Calibri"/>
        </w:rPr>
      </w:r>
      <w:r w:rsidRPr="00E36A7E">
        <w:rPr>
          <w:rStyle w:val="ECCParagraph"/>
          <w:rFonts w:eastAsia="Calibri"/>
        </w:rPr>
        <w:fldChar w:fldCharType="separate"/>
      </w:r>
    </w:p>
    <w:p w:rsidR="00024E9F" w:rsidRPr="007171A0" w:rsidRDefault="00556AF6" w:rsidP="00024E9F">
      <w:pPr>
        <w:rPr>
          <w:rStyle w:val="ECCParagraph"/>
        </w:rPr>
      </w:pPr>
      <w:r w:rsidRPr="00E36A7E">
        <w:rPr>
          <w:rStyle w:val="ECCParagraph"/>
        </w:rPr>
        <w:t>Figure 6</w:t>
      </w:r>
      <w:r w:rsidR="00024E9F" w:rsidRPr="00E36A7E">
        <w:rPr>
          <w:rStyle w:val="ECCParagraph"/>
        </w:rPr>
        <w:fldChar w:fldCharType="end"/>
      </w:r>
      <w:r w:rsidR="00024E9F" w:rsidRPr="00E36A7E">
        <w:rPr>
          <w:rStyle w:val="ECCParagraph"/>
        </w:rPr>
        <w:t xml:space="preserve"> </w:t>
      </w:r>
      <w:r w:rsidR="009D76E4" w:rsidRPr="009D76E4">
        <w:t>illustrates steps to be undertaken when</w:t>
      </w:r>
      <w:r w:rsidR="009D76E4">
        <w:t xml:space="preserve"> developing</w:t>
      </w:r>
      <w:r w:rsidR="00853262" w:rsidRPr="00205760">
        <w:rPr>
          <w:rStyle w:val="ECCParagraph"/>
        </w:rPr>
        <w:t xml:space="preserve"> </w:t>
      </w:r>
      <w:r w:rsidR="00024E9F" w:rsidRPr="00205760">
        <w:rPr>
          <w:rStyle w:val="ECCParagraph"/>
        </w:rPr>
        <w:t>an appro</w:t>
      </w:r>
      <w:r w:rsidR="00024E9F" w:rsidRPr="007171A0">
        <w:rPr>
          <w:rStyle w:val="ECCParagraph"/>
        </w:rPr>
        <w:t xml:space="preserve">priate sharing framework to allow for sharing and coexistence between incumbents and video PMSE systems. </w:t>
      </w:r>
    </w:p>
    <w:p w:rsidR="00024E9F" w:rsidRPr="00EC09E4" w:rsidRDefault="00024E9F" w:rsidP="003343A4">
      <w:pPr>
        <w:pStyle w:val="Caption"/>
      </w:pPr>
      <w:r w:rsidRPr="00A24F2F">
        <w:rPr>
          <w:noProof/>
          <w:lang w:eastAsia="da-DK"/>
        </w:rPr>
        <w:drawing>
          <wp:inline distT="0" distB="0" distL="0" distR="0" wp14:anchorId="16F23D14" wp14:editId="661DE495">
            <wp:extent cx="3389630" cy="35115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9630" cy="3511550"/>
                    </a:xfrm>
                    <a:prstGeom prst="rect">
                      <a:avLst/>
                    </a:prstGeom>
                    <a:noFill/>
                  </pic:spPr>
                </pic:pic>
              </a:graphicData>
            </a:graphic>
          </wp:inline>
        </w:drawing>
      </w:r>
    </w:p>
    <w:p w:rsidR="00CC5A4C" w:rsidRDefault="00CC5A4C" w:rsidP="00024E9F">
      <w:pPr>
        <w:pStyle w:val="Caption"/>
      </w:pPr>
      <w:bookmarkStart w:id="116" w:name="_Ref410159639"/>
    </w:p>
    <w:p w:rsidR="00024E9F" w:rsidRPr="00A16198" w:rsidRDefault="00024E9F" w:rsidP="00024E9F">
      <w:pPr>
        <w:pStyle w:val="Caption"/>
        <w:rPr>
          <w:lang w:val="en-GB"/>
        </w:rPr>
      </w:pPr>
      <w:r w:rsidRPr="00A16198">
        <w:rPr>
          <w:lang w:val="en-GB"/>
        </w:rPr>
        <w:t xml:space="preserve">Figure </w:t>
      </w:r>
      <w:r w:rsidRPr="00EC09E4">
        <w:fldChar w:fldCharType="begin"/>
      </w:r>
      <w:r w:rsidRPr="00A16198">
        <w:rPr>
          <w:lang w:val="en-GB"/>
        </w:rPr>
        <w:instrText xml:space="preserve"> SEQ Figure \* ARABIC </w:instrText>
      </w:r>
      <w:r w:rsidRPr="00EC09E4">
        <w:fldChar w:fldCharType="separate"/>
      </w:r>
      <w:r w:rsidR="00D94F62">
        <w:rPr>
          <w:noProof/>
          <w:lang w:val="en-GB"/>
        </w:rPr>
        <w:t>6</w:t>
      </w:r>
      <w:r w:rsidRPr="00EC09E4">
        <w:fldChar w:fldCharType="end"/>
      </w:r>
      <w:bookmarkEnd w:id="116"/>
      <w:r w:rsidRPr="00A16198">
        <w:rPr>
          <w:lang w:val="en-GB"/>
        </w:rPr>
        <w:t>: Step-by-step approach</w:t>
      </w:r>
    </w:p>
    <w:p w:rsidR="00024E9F" w:rsidRPr="00A16198" w:rsidRDefault="00024E9F" w:rsidP="00024E9F">
      <w:pPr>
        <w:pStyle w:val="Heading3"/>
        <w:rPr>
          <w:lang w:val="en-GB"/>
        </w:rPr>
      </w:pPr>
      <w:bookmarkStart w:id="117" w:name="_Toc486860340"/>
      <w:bookmarkStart w:id="118" w:name="_Toc512375758"/>
      <w:bookmarkStart w:id="119" w:name="_Toc526254951"/>
      <w:r w:rsidRPr="00A16198">
        <w:rPr>
          <w:lang w:val="en-GB"/>
        </w:rPr>
        <w:t>Step 1: Estimation of the operational footprint of incumbents</w:t>
      </w:r>
      <w:bookmarkEnd w:id="117"/>
      <w:bookmarkEnd w:id="118"/>
      <w:bookmarkEnd w:id="119"/>
    </w:p>
    <w:p w:rsidR="00024E9F" w:rsidRPr="00A16198" w:rsidRDefault="00024E9F" w:rsidP="00024E9F">
      <w:pPr>
        <w:pStyle w:val="Heading4"/>
        <w:rPr>
          <w:lang w:val="en-GB"/>
        </w:rPr>
      </w:pPr>
      <w:bookmarkStart w:id="120" w:name="_Toc512375759"/>
      <w:bookmarkStart w:id="121" w:name="_Toc526254952"/>
      <w:r w:rsidRPr="00A16198">
        <w:rPr>
          <w:lang w:val="en-GB"/>
        </w:rPr>
        <w:t>Estimation of the operational footprint of radars</w:t>
      </w:r>
      <w:bookmarkEnd w:id="120"/>
      <w:bookmarkEnd w:id="121"/>
    </w:p>
    <w:p w:rsidR="00024E9F" w:rsidRPr="00BE4FD3" w:rsidRDefault="00024E9F" w:rsidP="00024E9F">
      <w:pPr>
        <w:rPr>
          <w:rStyle w:val="ECCParagraph"/>
        </w:rPr>
      </w:pPr>
      <w:r w:rsidRPr="00BE4FD3">
        <w:rPr>
          <w:rStyle w:val="ECCParagraph"/>
        </w:rPr>
        <w:t xml:space="preserve">In the first step, the </w:t>
      </w:r>
      <w:r w:rsidR="009C5994" w:rsidRPr="00BE4FD3">
        <w:rPr>
          <w:rStyle w:val="ECCParagraph"/>
        </w:rPr>
        <w:t>a</w:t>
      </w:r>
      <w:r w:rsidRPr="00BE4FD3">
        <w:rPr>
          <w:rStyle w:val="ECCParagraph"/>
        </w:rPr>
        <w:t>dministration considers the incumbent use and their usage pattern in terms of spectrum utilisation across a certain geographic area. The knowledge on how spectrum is actually used is essential and the extent of the radar use should be determined at the national level. However, it is necessary to identify radar uses in neighbouring countries in order to estimate the footprint of radar cross-borders. Thus, it will be possible to determine the availability of spectrum resources that can be shared.</w:t>
      </w:r>
    </w:p>
    <w:p w:rsidR="00024E9F" w:rsidRPr="00BE4FD3" w:rsidRDefault="00024E9F" w:rsidP="00B93DCF">
      <w:pPr>
        <w:keepNext/>
        <w:rPr>
          <w:rStyle w:val="ECCParagraph"/>
        </w:rPr>
      </w:pPr>
      <w:r w:rsidRPr="00BE4FD3">
        <w:rPr>
          <w:rStyle w:val="ECCParagraph"/>
        </w:rPr>
        <w:lastRenderedPageBreak/>
        <w:t>In order to estimate the operational footprint for radars, several parameters need to be known:</w:t>
      </w:r>
    </w:p>
    <w:p w:rsidR="00024E9F" w:rsidRDefault="00024E9F" w:rsidP="00B93DCF">
      <w:pPr>
        <w:pStyle w:val="ECCBulletsLv1"/>
        <w:keepNext/>
      </w:pPr>
      <w:r>
        <w:t>Type of radars:</w:t>
      </w:r>
      <w:r w:rsidRPr="00C826A2">
        <w:t xml:space="preserve"> civil S-band radars, military radars, mobile bird-strike radars, meteorological radars</w:t>
      </w:r>
      <w:r w:rsidR="006152FB">
        <w:t>;</w:t>
      </w:r>
    </w:p>
    <w:p w:rsidR="00024E9F" w:rsidRPr="00C826A2" w:rsidRDefault="00024E9F" w:rsidP="00B93DCF">
      <w:pPr>
        <w:pStyle w:val="ECCBulletsLv1"/>
        <w:keepNext/>
      </w:pPr>
      <w:r w:rsidRPr="00BD1BC3">
        <w:t xml:space="preserve">The </w:t>
      </w:r>
      <w:r w:rsidRPr="00C826A2">
        <w:t>location of the radar sites: The radar ground station is normally fixed at a given location</w:t>
      </w:r>
      <w:r w:rsidR="006152FB">
        <w:t>;</w:t>
      </w:r>
    </w:p>
    <w:p w:rsidR="00024E9F" w:rsidRDefault="00024E9F" w:rsidP="00B93DCF">
      <w:pPr>
        <w:pStyle w:val="ECCBulletsLv1"/>
        <w:keepNext/>
      </w:pPr>
      <w:r w:rsidRPr="00BD1BC3">
        <w:t xml:space="preserve">The </w:t>
      </w:r>
      <w:r w:rsidRPr="00C826A2">
        <w:t>type of usage: permanent or temporary use</w:t>
      </w:r>
      <w:r w:rsidR="006152FB">
        <w:t>;</w:t>
      </w:r>
    </w:p>
    <w:p w:rsidR="00024E9F" w:rsidRDefault="00024E9F" w:rsidP="00B93DCF">
      <w:pPr>
        <w:pStyle w:val="ECCBulletsLv1"/>
        <w:keepNext/>
      </w:pPr>
      <w:r w:rsidRPr="00BD1BC3">
        <w:t>The frequency bands which need protection, usually known in advance.</w:t>
      </w:r>
    </w:p>
    <w:p w:rsidR="00024E9F" w:rsidRDefault="00024E9F" w:rsidP="00024E9F">
      <w:r>
        <w:t xml:space="preserve">The information on the radar usage may be gathered at national level </w:t>
      </w:r>
      <w:r w:rsidRPr="00B222E8">
        <w:t xml:space="preserve">using </w:t>
      </w:r>
      <w:r>
        <w:fldChar w:fldCharType="begin"/>
      </w:r>
      <w:r>
        <w:instrText xml:space="preserve"> REF _Ref495684770 \h </w:instrText>
      </w:r>
      <w:r>
        <w:fldChar w:fldCharType="separate"/>
      </w:r>
      <w:r w:rsidR="00474FB8" w:rsidRPr="00A16198">
        <w:t xml:space="preserve">Table </w:t>
      </w:r>
      <w:r w:rsidR="00474FB8">
        <w:rPr>
          <w:noProof/>
        </w:rPr>
        <w:t>6</w:t>
      </w:r>
      <w:r>
        <w:fldChar w:fldCharType="end"/>
      </w:r>
      <w:r>
        <w:t xml:space="preserve"> </w:t>
      </w:r>
      <w:r w:rsidRPr="00B222E8">
        <w:t>below</w:t>
      </w:r>
      <w:r>
        <w:t>.</w:t>
      </w:r>
    </w:p>
    <w:p w:rsidR="00024E9F" w:rsidRPr="00A16198" w:rsidRDefault="00024E9F" w:rsidP="00024E9F">
      <w:pPr>
        <w:pStyle w:val="Caption"/>
        <w:rPr>
          <w:lang w:val="en-GB"/>
        </w:rPr>
      </w:pPr>
      <w:bookmarkStart w:id="122" w:name="_Ref495684770"/>
      <w:r w:rsidRPr="00A16198">
        <w:rPr>
          <w:lang w:val="en-GB"/>
        </w:rPr>
        <w:t xml:space="preserve">Table </w:t>
      </w:r>
      <w:r w:rsidRPr="00584FF1">
        <w:fldChar w:fldCharType="begin"/>
      </w:r>
      <w:r w:rsidRPr="00A16198">
        <w:rPr>
          <w:lang w:val="en-GB"/>
        </w:rPr>
        <w:instrText xml:space="preserve"> SEQ Table \* ARABIC </w:instrText>
      </w:r>
      <w:r w:rsidRPr="00584FF1">
        <w:fldChar w:fldCharType="separate"/>
      </w:r>
      <w:r w:rsidR="00D94F62">
        <w:rPr>
          <w:noProof/>
          <w:lang w:val="en-GB"/>
        </w:rPr>
        <w:t>6</w:t>
      </w:r>
      <w:r w:rsidRPr="00584FF1">
        <w:fldChar w:fldCharType="end"/>
      </w:r>
      <w:bookmarkEnd w:id="122"/>
      <w:r w:rsidRPr="00A16198">
        <w:rPr>
          <w:lang w:val="en-GB"/>
        </w:rPr>
        <w:t>: Example of reference table to identify radars</w:t>
      </w:r>
    </w:p>
    <w:tbl>
      <w:tblPr>
        <w:tblStyle w:val="ECCTable-redheader"/>
        <w:tblW w:w="9601" w:type="dxa"/>
        <w:tblInd w:w="0" w:type="dxa"/>
        <w:tblLayout w:type="fixed"/>
        <w:tblLook w:val="01E0" w:firstRow="1" w:lastRow="1" w:firstColumn="1" w:lastColumn="1" w:noHBand="0" w:noVBand="0"/>
      </w:tblPr>
      <w:tblGrid>
        <w:gridCol w:w="1125"/>
        <w:gridCol w:w="1349"/>
        <w:gridCol w:w="1418"/>
        <w:gridCol w:w="1559"/>
        <w:gridCol w:w="1456"/>
        <w:gridCol w:w="1135"/>
        <w:gridCol w:w="1559"/>
      </w:tblGrid>
      <w:tr w:rsidR="00B93DCF" w:rsidRPr="00F12F7A" w:rsidTr="00B93DCF">
        <w:trPr>
          <w:cnfStyle w:val="100000000000" w:firstRow="1" w:lastRow="0" w:firstColumn="0" w:lastColumn="0" w:oddVBand="0" w:evenVBand="0" w:oddHBand="0" w:evenHBand="0" w:firstRowFirstColumn="0" w:firstRowLastColumn="0" w:lastRowFirstColumn="0" w:lastRowLastColumn="0"/>
          <w:trHeight w:val="424"/>
        </w:trPr>
        <w:tc>
          <w:tcPr>
            <w:tcW w:w="1125" w:type="dxa"/>
          </w:tcPr>
          <w:p w:rsidR="00024E9F" w:rsidRPr="00550151" w:rsidRDefault="00024E9F" w:rsidP="00024E9F">
            <w:r w:rsidRPr="00550151">
              <w:t>Type of radar</w:t>
            </w:r>
          </w:p>
        </w:tc>
        <w:tc>
          <w:tcPr>
            <w:tcW w:w="1349" w:type="dxa"/>
          </w:tcPr>
          <w:p w:rsidR="00B93DCF" w:rsidRDefault="00024E9F" w:rsidP="00024E9F">
            <w:r w:rsidRPr="00550151">
              <w:t>Location of radar</w:t>
            </w:r>
          </w:p>
          <w:p w:rsidR="00024E9F" w:rsidRPr="00024E9F" w:rsidRDefault="00024E9F" w:rsidP="003577FE">
            <w:r w:rsidRPr="00024E9F">
              <w:t>(</w:t>
            </w:r>
            <w:r w:rsidR="003577FE">
              <w:t>N</w:t>
            </w:r>
            <w:r w:rsidRPr="00024E9F">
              <w:t>ote 1)</w:t>
            </w:r>
          </w:p>
        </w:tc>
        <w:tc>
          <w:tcPr>
            <w:tcW w:w="1418" w:type="dxa"/>
          </w:tcPr>
          <w:p w:rsidR="00024E9F" w:rsidRPr="00550151" w:rsidRDefault="00024E9F" w:rsidP="00024E9F">
            <w:r w:rsidRPr="00550151">
              <w:t>Radar coordinate latitude (WGS84)</w:t>
            </w:r>
          </w:p>
        </w:tc>
        <w:tc>
          <w:tcPr>
            <w:tcW w:w="1559" w:type="dxa"/>
          </w:tcPr>
          <w:p w:rsidR="00024E9F" w:rsidRPr="00550151" w:rsidRDefault="00024E9F" w:rsidP="00024E9F">
            <w:r w:rsidRPr="00550151">
              <w:t>Radar coordinate longitude (WGS84)</w:t>
            </w:r>
          </w:p>
        </w:tc>
        <w:tc>
          <w:tcPr>
            <w:tcW w:w="1456" w:type="dxa"/>
          </w:tcPr>
          <w:p w:rsidR="00024E9F" w:rsidRPr="00550151" w:rsidRDefault="00024E9F" w:rsidP="009D76E4">
            <w:r w:rsidRPr="00550151">
              <w:t xml:space="preserve">Altitude </w:t>
            </w:r>
            <w:r w:rsidR="009D76E4">
              <w:t>a</w:t>
            </w:r>
            <w:r w:rsidR="009D76E4" w:rsidRPr="00550151">
              <w:t xml:space="preserve">bove </w:t>
            </w:r>
            <w:r w:rsidR="009D76E4">
              <w:t>m</w:t>
            </w:r>
            <w:r w:rsidR="009D76E4" w:rsidRPr="00550151">
              <w:t xml:space="preserve">ean </w:t>
            </w:r>
            <w:r w:rsidR="009D76E4">
              <w:t>s</w:t>
            </w:r>
            <w:r w:rsidR="009D76E4" w:rsidRPr="00550151">
              <w:t xml:space="preserve">ea </w:t>
            </w:r>
            <w:r w:rsidR="009D76E4">
              <w:t>l</w:t>
            </w:r>
            <w:r w:rsidR="009D76E4" w:rsidRPr="00550151">
              <w:t xml:space="preserve">evel </w:t>
            </w:r>
            <w:r w:rsidRPr="00550151">
              <w:t>(m)</w:t>
            </w:r>
          </w:p>
        </w:tc>
        <w:tc>
          <w:tcPr>
            <w:tcW w:w="1135" w:type="dxa"/>
          </w:tcPr>
          <w:p w:rsidR="00024E9F" w:rsidRPr="00550151" w:rsidRDefault="00024E9F" w:rsidP="00024E9F">
            <w:r w:rsidRPr="00550151">
              <w:t>Type of usage</w:t>
            </w:r>
          </w:p>
        </w:tc>
        <w:tc>
          <w:tcPr>
            <w:tcW w:w="1559" w:type="dxa"/>
          </w:tcPr>
          <w:p w:rsidR="00024E9F" w:rsidRPr="00550151" w:rsidRDefault="00024E9F" w:rsidP="00024E9F">
            <w:r w:rsidRPr="00550151">
              <w:t xml:space="preserve">Applicable </w:t>
            </w:r>
            <w:r w:rsidR="009D76E4">
              <w:t>f</w:t>
            </w:r>
            <w:r w:rsidR="009D76E4" w:rsidRPr="00550151">
              <w:t xml:space="preserve">requency </w:t>
            </w:r>
            <w:r w:rsidRPr="00550151">
              <w:t>range</w:t>
            </w:r>
          </w:p>
          <w:p w:rsidR="00024E9F" w:rsidRPr="00550151" w:rsidRDefault="00024E9F" w:rsidP="00024E9F">
            <w:r w:rsidRPr="00550151">
              <w:t>(MHz)</w:t>
            </w:r>
          </w:p>
        </w:tc>
      </w:tr>
      <w:tr w:rsidR="00B93DCF" w:rsidRPr="00F12F7A" w:rsidTr="00B93DCF">
        <w:tc>
          <w:tcPr>
            <w:tcW w:w="1125" w:type="dxa"/>
          </w:tcPr>
          <w:p w:rsidR="00024E9F" w:rsidRPr="00550151" w:rsidRDefault="00024E9F" w:rsidP="00024E9F"/>
        </w:tc>
        <w:tc>
          <w:tcPr>
            <w:tcW w:w="1349" w:type="dxa"/>
          </w:tcPr>
          <w:p w:rsidR="00024E9F" w:rsidRPr="00550151" w:rsidRDefault="00024E9F" w:rsidP="00024E9F"/>
        </w:tc>
        <w:tc>
          <w:tcPr>
            <w:tcW w:w="1418" w:type="dxa"/>
          </w:tcPr>
          <w:p w:rsidR="00024E9F" w:rsidRPr="00550151" w:rsidRDefault="00024E9F" w:rsidP="00024E9F"/>
        </w:tc>
        <w:tc>
          <w:tcPr>
            <w:tcW w:w="1559" w:type="dxa"/>
          </w:tcPr>
          <w:p w:rsidR="00024E9F" w:rsidRPr="00550151" w:rsidRDefault="00024E9F" w:rsidP="00024E9F"/>
        </w:tc>
        <w:tc>
          <w:tcPr>
            <w:tcW w:w="1456" w:type="dxa"/>
          </w:tcPr>
          <w:p w:rsidR="00024E9F" w:rsidRPr="00550151" w:rsidRDefault="00024E9F" w:rsidP="00024E9F"/>
        </w:tc>
        <w:tc>
          <w:tcPr>
            <w:tcW w:w="1135" w:type="dxa"/>
          </w:tcPr>
          <w:p w:rsidR="00024E9F" w:rsidRPr="00550151" w:rsidRDefault="00024E9F" w:rsidP="00024E9F"/>
        </w:tc>
        <w:tc>
          <w:tcPr>
            <w:tcW w:w="1559" w:type="dxa"/>
          </w:tcPr>
          <w:p w:rsidR="00024E9F" w:rsidRPr="00550151" w:rsidRDefault="00024E9F" w:rsidP="00024E9F"/>
        </w:tc>
      </w:tr>
      <w:tr w:rsidR="00474FB8" w:rsidRPr="00F12F7A" w:rsidTr="00901F9C">
        <w:tc>
          <w:tcPr>
            <w:tcW w:w="9601" w:type="dxa"/>
            <w:gridSpan w:val="7"/>
          </w:tcPr>
          <w:p w:rsidR="00474FB8" w:rsidRPr="00550151" w:rsidRDefault="00474FB8" w:rsidP="006640F6">
            <w:pPr>
              <w:pStyle w:val="ECCTablenote"/>
            </w:pPr>
            <w:r w:rsidRPr="00B65CAB">
              <w:t xml:space="preserve">Note 1: </w:t>
            </w:r>
            <w:r>
              <w:t>In case of mobile radar or if the specific location of the radar cannot be provided, the area in which the radar may be deployed needs to be defined.</w:t>
            </w:r>
          </w:p>
        </w:tc>
      </w:tr>
    </w:tbl>
    <w:p w:rsidR="00024E9F" w:rsidRPr="00A16198" w:rsidRDefault="00024E9F" w:rsidP="00024E9F">
      <w:pPr>
        <w:pStyle w:val="Heading4"/>
        <w:rPr>
          <w:lang w:val="en-GB"/>
        </w:rPr>
      </w:pPr>
      <w:bookmarkStart w:id="123" w:name="_Toc512375760"/>
      <w:bookmarkStart w:id="124" w:name="_Toc526254953"/>
      <w:r w:rsidRPr="00A16198">
        <w:rPr>
          <w:lang w:val="en-GB"/>
        </w:rPr>
        <w:t>Estimation of the operational footprint of other incumbents</w:t>
      </w:r>
      <w:bookmarkEnd w:id="123"/>
      <w:bookmarkEnd w:id="124"/>
    </w:p>
    <w:p w:rsidR="00024E9F" w:rsidRPr="00BE4FD3" w:rsidRDefault="00024E9F" w:rsidP="00024E9F">
      <w:pPr>
        <w:rPr>
          <w:rStyle w:val="ECCParagraph"/>
        </w:rPr>
      </w:pPr>
      <w:r w:rsidRPr="00BE4FD3">
        <w:rPr>
          <w:rStyle w:val="ECCParagraph"/>
        </w:rPr>
        <w:t xml:space="preserve">In some countries, there are radio astronomy stations using frequencies in the band 2700 -2900 MHz. The information on the radio astronomy usage may be gathered at national level using </w:t>
      </w:r>
      <w:r w:rsidRPr="00BE4FD3">
        <w:rPr>
          <w:rStyle w:val="ECCParagraph"/>
        </w:rPr>
        <w:fldChar w:fldCharType="begin"/>
      </w:r>
      <w:r w:rsidRPr="00BE4FD3">
        <w:rPr>
          <w:rStyle w:val="ECCParagraph"/>
        </w:rPr>
        <w:instrText xml:space="preserve"> REF _Ref512253313 \h </w:instrText>
      </w:r>
      <w:r w:rsidR="00E36A7E">
        <w:rPr>
          <w:rStyle w:val="ECCParagraph"/>
        </w:rPr>
        <w:instrText xml:space="preserve"> \* MERGEFORMAT </w:instrText>
      </w:r>
      <w:r w:rsidRPr="00BE4FD3">
        <w:rPr>
          <w:rStyle w:val="ECCParagraph"/>
        </w:rPr>
      </w:r>
      <w:r w:rsidRPr="00BE4FD3">
        <w:rPr>
          <w:rStyle w:val="ECCParagraph"/>
        </w:rPr>
        <w:fldChar w:fldCharType="separate"/>
      </w:r>
      <w:r w:rsidR="00D94F62" w:rsidRPr="00D94F62">
        <w:rPr>
          <w:rStyle w:val="ECCParagraph"/>
        </w:rPr>
        <w:t>Table 7</w:t>
      </w:r>
      <w:r w:rsidRPr="00BE4FD3">
        <w:rPr>
          <w:rStyle w:val="ECCParagraph"/>
        </w:rPr>
        <w:fldChar w:fldCharType="end"/>
      </w:r>
      <w:r w:rsidRPr="00BE4FD3">
        <w:rPr>
          <w:rStyle w:val="ECCParagraph"/>
        </w:rPr>
        <w:t xml:space="preserve"> below. </w:t>
      </w:r>
    </w:p>
    <w:p w:rsidR="00024E9F" w:rsidRPr="00A16198" w:rsidRDefault="00024E9F" w:rsidP="00024E9F">
      <w:pPr>
        <w:pStyle w:val="Caption"/>
        <w:rPr>
          <w:lang w:val="en-GB"/>
        </w:rPr>
      </w:pPr>
      <w:bookmarkStart w:id="125" w:name="_Ref512253313"/>
      <w:bookmarkStart w:id="126" w:name="_Ref512253290"/>
      <w:r w:rsidRPr="00A16198">
        <w:rPr>
          <w:lang w:val="en-GB"/>
        </w:rPr>
        <w:t xml:space="preserve">Table </w:t>
      </w:r>
      <w:r w:rsidR="0043225B">
        <w:fldChar w:fldCharType="begin"/>
      </w:r>
      <w:r w:rsidR="0043225B" w:rsidRPr="00A16198">
        <w:rPr>
          <w:lang w:val="en-GB"/>
        </w:rPr>
        <w:instrText xml:space="preserve"> SEQ Table \* ARABIC </w:instrText>
      </w:r>
      <w:r w:rsidR="0043225B">
        <w:fldChar w:fldCharType="separate"/>
      </w:r>
      <w:r w:rsidR="00D94F62">
        <w:rPr>
          <w:noProof/>
          <w:lang w:val="en-GB"/>
        </w:rPr>
        <w:t>7</w:t>
      </w:r>
      <w:r w:rsidR="0043225B">
        <w:fldChar w:fldCharType="end"/>
      </w:r>
      <w:bookmarkEnd w:id="125"/>
      <w:r w:rsidRPr="00A16198">
        <w:rPr>
          <w:lang w:val="en-GB"/>
        </w:rPr>
        <w:t>: Example of reference table to identify radio astronomy</w:t>
      </w:r>
      <w:bookmarkEnd w:id="126"/>
    </w:p>
    <w:tbl>
      <w:tblPr>
        <w:tblStyle w:val="ECCTable-redheader"/>
        <w:tblW w:w="5228" w:type="pct"/>
        <w:tblInd w:w="0" w:type="dxa"/>
        <w:tblLayout w:type="fixed"/>
        <w:tblLook w:val="04A0" w:firstRow="1" w:lastRow="0" w:firstColumn="1" w:lastColumn="0" w:noHBand="0" w:noVBand="1"/>
      </w:tblPr>
      <w:tblGrid>
        <w:gridCol w:w="524"/>
        <w:gridCol w:w="992"/>
        <w:gridCol w:w="850"/>
        <w:gridCol w:w="1093"/>
        <w:gridCol w:w="985"/>
        <w:gridCol w:w="765"/>
        <w:gridCol w:w="802"/>
        <w:gridCol w:w="849"/>
        <w:gridCol w:w="903"/>
        <w:gridCol w:w="849"/>
        <w:gridCol w:w="798"/>
        <w:gridCol w:w="894"/>
      </w:tblGrid>
      <w:tr w:rsidR="00AF0211" w:rsidRPr="005760AF" w:rsidTr="00BE7CC8">
        <w:trPr>
          <w:cnfStyle w:val="100000000000" w:firstRow="1" w:lastRow="0" w:firstColumn="0" w:lastColumn="0" w:oddVBand="0" w:evenVBand="0" w:oddHBand="0" w:evenHBand="0" w:firstRowFirstColumn="0" w:firstRowLastColumn="0" w:lastRowFirstColumn="0" w:lastRowLastColumn="0"/>
          <w:trHeight w:val="2158"/>
        </w:trPr>
        <w:tc>
          <w:tcPr>
            <w:tcW w:w="254" w:type="pct"/>
          </w:tcPr>
          <w:p w:rsidR="00AF0211" w:rsidRPr="00EB5DE7" w:rsidRDefault="005C0627" w:rsidP="00AF0211">
            <w:pPr>
              <w:spacing w:before="0" w:after="0"/>
              <w:rPr>
                <w:sz w:val="19"/>
                <w:szCs w:val="19"/>
              </w:rPr>
            </w:pPr>
            <w:r w:rsidRPr="00EB5DE7">
              <w:rPr>
                <w:sz w:val="19"/>
                <w:szCs w:val="19"/>
              </w:rPr>
              <w:t>Lo</w:t>
            </w:r>
            <w:r w:rsidR="00AF0211" w:rsidRPr="00EB5DE7">
              <w:rPr>
                <w:sz w:val="19"/>
                <w:szCs w:val="19"/>
              </w:rPr>
              <w:t>-</w:t>
            </w:r>
          </w:p>
          <w:p w:rsidR="00AF0211" w:rsidRPr="00EB5DE7" w:rsidRDefault="005C0627" w:rsidP="00AF0211">
            <w:pPr>
              <w:spacing w:before="0" w:after="0"/>
              <w:rPr>
                <w:sz w:val="19"/>
                <w:szCs w:val="19"/>
              </w:rPr>
            </w:pPr>
            <w:r w:rsidRPr="00EB5DE7">
              <w:rPr>
                <w:sz w:val="19"/>
                <w:szCs w:val="19"/>
              </w:rPr>
              <w:t>ca</w:t>
            </w:r>
            <w:r w:rsidR="004F6AAD" w:rsidRPr="00EB5DE7">
              <w:rPr>
                <w:sz w:val="19"/>
                <w:szCs w:val="19"/>
              </w:rPr>
              <w:t xml:space="preserve">- </w:t>
            </w:r>
            <w:proofErr w:type="spellStart"/>
            <w:r w:rsidRPr="00EB5DE7">
              <w:rPr>
                <w:sz w:val="19"/>
                <w:szCs w:val="19"/>
              </w:rPr>
              <w:t>ti</w:t>
            </w:r>
            <w:proofErr w:type="spellEnd"/>
            <w:r w:rsidR="00AF0211" w:rsidRPr="00EB5DE7">
              <w:rPr>
                <w:sz w:val="19"/>
                <w:szCs w:val="19"/>
              </w:rPr>
              <w:t>-</w:t>
            </w:r>
          </w:p>
          <w:p w:rsidR="005C0627" w:rsidRPr="00EB5DE7" w:rsidRDefault="005C0627" w:rsidP="00AF0211">
            <w:pPr>
              <w:spacing w:before="0" w:after="0"/>
              <w:rPr>
                <w:sz w:val="19"/>
                <w:szCs w:val="19"/>
              </w:rPr>
            </w:pPr>
            <w:r w:rsidRPr="00EB5DE7">
              <w:rPr>
                <w:sz w:val="19"/>
                <w:szCs w:val="19"/>
              </w:rPr>
              <w:t>on</w:t>
            </w:r>
          </w:p>
        </w:tc>
        <w:tc>
          <w:tcPr>
            <w:tcW w:w="481" w:type="pct"/>
            <w:hideMark/>
          </w:tcPr>
          <w:p w:rsidR="006D063F" w:rsidRPr="00EB5DE7" w:rsidRDefault="005C0627" w:rsidP="00024E9F">
            <w:pPr>
              <w:rPr>
                <w:sz w:val="19"/>
                <w:szCs w:val="19"/>
              </w:rPr>
            </w:pPr>
            <w:proofErr w:type="spellStart"/>
            <w:r w:rsidRPr="00EB5DE7">
              <w:rPr>
                <w:sz w:val="19"/>
                <w:szCs w:val="19"/>
              </w:rPr>
              <w:t>Coordi-nate</w:t>
            </w:r>
            <w:proofErr w:type="spellEnd"/>
            <w:r w:rsidRPr="00EB5DE7">
              <w:rPr>
                <w:sz w:val="19"/>
                <w:szCs w:val="19"/>
              </w:rPr>
              <w:t xml:space="preserve"> latitude (WGS</w:t>
            </w:r>
          </w:p>
          <w:p w:rsidR="005C0627" w:rsidRPr="00EB5DE7" w:rsidRDefault="005C0627" w:rsidP="00024E9F">
            <w:pPr>
              <w:rPr>
                <w:sz w:val="19"/>
                <w:szCs w:val="19"/>
              </w:rPr>
            </w:pPr>
            <w:r w:rsidRPr="00EB5DE7">
              <w:rPr>
                <w:sz w:val="19"/>
                <w:szCs w:val="19"/>
              </w:rPr>
              <w:t>84)</w:t>
            </w:r>
          </w:p>
        </w:tc>
        <w:tc>
          <w:tcPr>
            <w:tcW w:w="412" w:type="pct"/>
            <w:hideMark/>
          </w:tcPr>
          <w:p w:rsidR="006D063F" w:rsidRPr="00EB5DE7" w:rsidRDefault="005C0627" w:rsidP="00024E9F">
            <w:pPr>
              <w:rPr>
                <w:sz w:val="19"/>
                <w:szCs w:val="19"/>
              </w:rPr>
            </w:pPr>
            <w:proofErr w:type="spellStart"/>
            <w:r w:rsidRPr="00EB5DE7">
              <w:rPr>
                <w:sz w:val="19"/>
                <w:szCs w:val="19"/>
              </w:rPr>
              <w:t>Coordi-nate</w:t>
            </w:r>
            <w:proofErr w:type="spellEnd"/>
            <w:r w:rsidRPr="00EB5DE7">
              <w:rPr>
                <w:sz w:val="19"/>
                <w:szCs w:val="19"/>
              </w:rPr>
              <w:t xml:space="preserve"> longitude (WGS</w:t>
            </w:r>
          </w:p>
          <w:p w:rsidR="005C0627" w:rsidRPr="00EB5DE7" w:rsidRDefault="005C0627" w:rsidP="00024E9F">
            <w:pPr>
              <w:rPr>
                <w:sz w:val="19"/>
                <w:szCs w:val="19"/>
              </w:rPr>
            </w:pPr>
            <w:r w:rsidRPr="00EB5DE7">
              <w:rPr>
                <w:sz w:val="19"/>
                <w:szCs w:val="19"/>
              </w:rPr>
              <w:t>84)</w:t>
            </w:r>
          </w:p>
        </w:tc>
        <w:tc>
          <w:tcPr>
            <w:tcW w:w="530" w:type="pct"/>
            <w:hideMark/>
          </w:tcPr>
          <w:p w:rsidR="005C0627" w:rsidRPr="00EB5DE7" w:rsidRDefault="005C0627" w:rsidP="00BE7CC8">
            <w:pPr>
              <w:rPr>
                <w:sz w:val="19"/>
                <w:szCs w:val="19"/>
              </w:rPr>
            </w:pPr>
            <w:r w:rsidRPr="00EB5DE7">
              <w:rPr>
                <w:sz w:val="19"/>
                <w:szCs w:val="19"/>
              </w:rPr>
              <w:t>Altitude above mean sea level (m)</w:t>
            </w:r>
          </w:p>
        </w:tc>
        <w:tc>
          <w:tcPr>
            <w:tcW w:w="478" w:type="pct"/>
            <w:hideMark/>
          </w:tcPr>
          <w:p w:rsidR="005C0627" w:rsidRPr="00EB5DE7" w:rsidRDefault="005C0627" w:rsidP="006640F6">
            <w:pPr>
              <w:rPr>
                <w:sz w:val="19"/>
                <w:szCs w:val="19"/>
              </w:rPr>
            </w:pPr>
            <w:r w:rsidRPr="00EB5DE7">
              <w:rPr>
                <w:sz w:val="19"/>
                <w:szCs w:val="19"/>
              </w:rPr>
              <w:t xml:space="preserve">Centre </w:t>
            </w:r>
            <w:proofErr w:type="spellStart"/>
            <w:r w:rsidRPr="00EB5DE7">
              <w:rPr>
                <w:sz w:val="19"/>
                <w:szCs w:val="19"/>
              </w:rPr>
              <w:t>fre</w:t>
            </w:r>
            <w:r w:rsidR="004F6AAD" w:rsidRPr="00EB5DE7">
              <w:rPr>
                <w:sz w:val="19"/>
                <w:szCs w:val="19"/>
              </w:rPr>
              <w:t>-</w:t>
            </w:r>
            <w:r w:rsidRPr="00EB5DE7">
              <w:rPr>
                <w:sz w:val="19"/>
                <w:szCs w:val="19"/>
              </w:rPr>
              <w:t>quency</w:t>
            </w:r>
            <w:proofErr w:type="spellEnd"/>
            <w:r w:rsidRPr="00EB5DE7">
              <w:rPr>
                <w:sz w:val="19"/>
                <w:szCs w:val="19"/>
              </w:rPr>
              <w:t xml:space="preserve"> (MHz)</w:t>
            </w:r>
          </w:p>
        </w:tc>
        <w:tc>
          <w:tcPr>
            <w:tcW w:w="371" w:type="pct"/>
            <w:hideMark/>
          </w:tcPr>
          <w:p w:rsidR="005C0627" w:rsidRPr="00EB5DE7" w:rsidRDefault="005C0627" w:rsidP="00024E9F">
            <w:pPr>
              <w:rPr>
                <w:sz w:val="19"/>
                <w:szCs w:val="19"/>
              </w:rPr>
            </w:pPr>
            <w:r w:rsidRPr="00EB5DE7">
              <w:rPr>
                <w:sz w:val="19"/>
                <w:szCs w:val="19"/>
              </w:rPr>
              <w:t>Band-width (MHz)</w:t>
            </w:r>
          </w:p>
        </w:tc>
        <w:tc>
          <w:tcPr>
            <w:tcW w:w="389" w:type="pct"/>
          </w:tcPr>
          <w:p w:rsidR="005C0627" w:rsidRPr="00EB5DE7" w:rsidRDefault="005C0627" w:rsidP="00241FF6">
            <w:pPr>
              <w:rPr>
                <w:sz w:val="19"/>
                <w:szCs w:val="19"/>
              </w:rPr>
            </w:pPr>
            <w:r w:rsidRPr="00EB5DE7">
              <w:rPr>
                <w:sz w:val="19"/>
                <w:szCs w:val="19"/>
              </w:rPr>
              <w:t xml:space="preserve">Mini-mum </w:t>
            </w:r>
            <w:proofErr w:type="spellStart"/>
            <w:r w:rsidRPr="00EB5DE7">
              <w:rPr>
                <w:sz w:val="19"/>
                <w:szCs w:val="19"/>
              </w:rPr>
              <w:t>anten-na</w:t>
            </w:r>
            <w:proofErr w:type="spellEnd"/>
            <w:r w:rsidRPr="00EB5DE7">
              <w:rPr>
                <w:sz w:val="19"/>
                <w:szCs w:val="19"/>
              </w:rPr>
              <w:t xml:space="preserve"> noise temperature (K)</w:t>
            </w:r>
          </w:p>
        </w:tc>
        <w:tc>
          <w:tcPr>
            <w:tcW w:w="412" w:type="pct"/>
          </w:tcPr>
          <w:p w:rsidR="005C0627" w:rsidRPr="00EB5DE7" w:rsidRDefault="005C0627" w:rsidP="00241FF6">
            <w:pPr>
              <w:rPr>
                <w:sz w:val="19"/>
                <w:szCs w:val="19"/>
              </w:rPr>
            </w:pPr>
            <w:proofErr w:type="spellStart"/>
            <w:r w:rsidRPr="00EB5DE7">
              <w:rPr>
                <w:sz w:val="19"/>
                <w:szCs w:val="19"/>
              </w:rPr>
              <w:t>Recei-ver</w:t>
            </w:r>
            <w:proofErr w:type="spellEnd"/>
            <w:r w:rsidRPr="00EB5DE7">
              <w:rPr>
                <w:sz w:val="19"/>
                <w:szCs w:val="19"/>
              </w:rPr>
              <w:t xml:space="preserve"> noise temperature (K)</w:t>
            </w:r>
          </w:p>
        </w:tc>
        <w:tc>
          <w:tcPr>
            <w:tcW w:w="438" w:type="pct"/>
          </w:tcPr>
          <w:p w:rsidR="005C0627" w:rsidRPr="00EB5DE7" w:rsidRDefault="005C0627" w:rsidP="004F6AAD">
            <w:pPr>
              <w:rPr>
                <w:sz w:val="19"/>
                <w:szCs w:val="19"/>
                <w:lang w:val="da-DK"/>
              </w:rPr>
            </w:pPr>
            <w:r w:rsidRPr="00EB5DE7">
              <w:rPr>
                <w:sz w:val="19"/>
                <w:szCs w:val="19"/>
                <w:lang w:val="da-DK"/>
              </w:rPr>
              <w:t>Tem</w:t>
            </w:r>
            <w:r w:rsidR="004F6AAD" w:rsidRPr="00EB5DE7">
              <w:rPr>
                <w:sz w:val="19"/>
                <w:szCs w:val="19"/>
                <w:lang w:val="da-DK"/>
              </w:rPr>
              <w:t>-</w:t>
            </w:r>
            <w:r w:rsidRPr="00EB5DE7">
              <w:rPr>
                <w:sz w:val="19"/>
                <w:szCs w:val="19"/>
                <w:lang w:val="da-DK"/>
              </w:rPr>
              <w:t>pera</w:t>
            </w:r>
            <w:r w:rsidR="004F6AAD" w:rsidRPr="00EB5DE7">
              <w:rPr>
                <w:sz w:val="19"/>
                <w:szCs w:val="19"/>
                <w:lang w:val="da-DK"/>
              </w:rPr>
              <w:t>-</w:t>
            </w:r>
            <w:r w:rsidRPr="00EB5DE7">
              <w:rPr>
                <w:sz w:val="19"/>
                <w:szCs w:val="19"/>
                <w:lang w:val="da-DK"/>
              </w:rPr>
              <w:t>ture (mK)</w:t>
            </w:r>
          </w:p>
        </w:tc>
        <w:tc>
          <w:tcPr>
            <w:tcW w:w="412" w:type="pct"/>
          </w:tcPr>
          <w:p w:rsidR="005C0627" w:rsidRPr="00EB5DE7" w:rsidRDefault="005C0627" w:rsidP="00241FF6">
            <w:pPr>
              <w:rPr>
                <w:sz w:val="19"/>
                <w:szCs w:val="19"/>
              </w:rPr>
            </w:pPr>
            <w:r w:rsidRPr="00EB5DE7">
              <w:rPr>
                <w:sz w:val="19"/>
                <w:szCs w:val="19"/>
              </w:rPr>
              <w:t>Spec-</w:t>
            </w:r>
            <w:proofErr w:type="spellStart"/>
            <w:r w:rsidRPr="00EB5DE7">
              <w:rPr>
                <w:sz w:val="19"/>
                <w:szCs w:val="19"/>
              </w:rPr>
              <w:t>tral</w:t>
            </w:r>
            <w:proofErr w:type="spellEnd"/>
            <w:r w:rsidRPr="00EB5DE7">
              <w:rPr>
                <w:sz w:val="19"/>
                <w:szCs w:val="19"/>
              </w:rPr>
              <w:t xml:space="preserve"> den</w:t>
            </w:r>
            <w:r w:rsidR="004F6AAD" w:rsidRPr="00EB5DE7">
              <w:rPr>
                <w:sz w:val="19"/>
                <w:szCs w:val="19"/>
              </w:rPr>
              <w:t>-</w:t>
            </w:r>
            <w:proofErr w:type="spellStart"/>
            <w:r w:rsidRPr="00EB5DE7">
              <w:rPr>
                <w:sz w:val="19"/>
                <w:szCs w:val="19"/>
              </w:rPr>
              <w:t>sity</w:t>
            </w:r>
            <w:proofErr w:type="spellEnd"/>
            <w:r w:rsidRPr="00EB5DE7">
              <w:rPr>
                <w:sz w:val="19"/>
                <w:szCs w:val="19"/>
              </w:rPr>
              <w:t xml:space="preserve"> (dBW/Hz)</w:t>
            </w:r>
          </w:p>
        </w:tc>
        <w:tc>
          <w:tcPr>
            <w:tcW w:w="387" w:type="pct"/>
          </w:tcPr>
          <w:p w:rsidR="006640F6" w:rsidRPr="00EB5DE7" w:rsidRDefault="005C0627" w:rsidP="006640F6">
            <w:pPr>
              <w:spacing w:before="0" w:after="0"/>
              <w:rPr>
                <w:sz w:val="19"/>
                <w:szCs w:val="19"/>
              </w:rPr>
            </w:pPr>
            <w:r w:rsidRPr="00EB5DE7">
              <w:rPr>
                <w:sz w:val="19"/>
                <w:szCs w:val="19"/>
              </w:rPr>
              <w:t>In-</w:t>
            </w:r>
          </w:p>
          <w:p w:rsidR="006640F6" w:rsidRPr="00EB5DE7" w:rsidRDefault="005C0627" w:rsidP="006640F6">
            <w:pPr>
              <w:spacing w:before="0" w:after="0"/>
              <w:rPr>
                <w:sz w:val="19"/>
                <w:szCs w:val="19"/>
              </w:rPr>
            </w:pPr>
            <w:r w:rsidRPr="00EB5DE7">
              <w:rPr>
                <w:sz w:val="19"/>
                <w:szCs w:val="19"/>
              </w:rPr>
              <w:t xml:space="preserve">put </w:t>
            </w:r>
            <w:proofErr w:type="spellStart"/>
            <w:r w:rsidRPr="00EB5DE7">
              <w:rPr>
                <w:sz w:val="19"/>
                <w:szCs w:val="19"/>
              </w:rPr>
              <w:t>po</w:t>
            </w:r>
            <w:proofErr w:type="spellEnd"/>
            <w:r w:rsidR="004F6AAD" w:rsidRPr="00EB5DE7">
              <w:rPr>
                <w:sz w:val="19"/>
                <w:szCs w:val="19"/>
              </w:rPr>
              <w:t>-</w:t>
            </w:r>
          </w:p>
          <w:p w:rsidR="005C0627" w:rsidRPr="00EB5DE7" w:rsidRDefault="005C0627" w:rsidP="006640F6">
            <w:pPr>
              <w:spacing w:before="0" w:after="0"/>
              <w:rPr>
                <w:sz w:val="19"/>
                <w:szCs w:val="19"/>
              </w:rPr>
            </w:pPr>
            <w:proofErr w:type="spellStart"/>
            <w:r w:rsidRPr="00EB5DE7">
              <w:rPr>
                <w:sz w:val="19"/>
                <w:szCs w:val="19"/>
              </w:rPr>
              <w:t>wer</w:t>
            </w:r>
            <w:proofErr w:type="spellEnd"/>
            <w:r w:rsidRPr="00EB5DE7">
              <w:rPr>
                <w:sz w:val="19"/>
                <w:szCs w:val="19"/>
              </w:rPr>
              <w:t xml:space="preserve"> (dBW)</w:t>
            </w:r>
          </w:p>
        </w:tc>
        <w:tc>
          <w:tcPr>
            <w:tcW w:w="434" w:type="pct"/>
          </w:tcPr>
          <w:p w:rsidR="005C0627" w:rsidRPr="00EB5DE7" w:rsidRDefault="005C0627" w:rsidP="00BE7CC8">
            <w:pPr>
              <w:rPr>
                <w:sz w:val="19"/>
                <w:szCs w:val="19"/>
              </w:rPr>
            </w:pPr>
            <w:r w:rsidRPr="00EB5DE7">
              <w:rPr>
                <w:sz w:val="19"/>
                <w:szCs w:val="19"/>
              </w:rPr>
              <w:t>Sur-face power (dBW/m²)</w:t>
            </w:r>
          </w:p>
        </w:tc>
      </w:tr>
      <w:tr w:rsidR="00AF0211" w:rsidRPr="005760AF" w:rsidTr="00BE7CC8">
        <w:trPr>
          <w:trHeight w:val="571"/>
        </w:trPr>
        <w:tc>
          <w:tcPr>
            <w:tcW w:w="254" w:type="pct"/>
          </w:tcPr>
          <w:p w:rsidR="005C0627" w:rsidRPr="005760AF" w:rsidRDefault="005C0627" w:rsidP="00024E9F"/>
        </w:tc>
        <w:tc>
          <w:tcPr>
            <w:tcW w:w="481" w:type="pct"/>
            <w:hideMark/>
          </w:tcPr>
          <w:p w:rsidR="005C0627" w:rsidRPr="00024E9F" w:rsidRDefault="005C0627" w:rsidP="00024E9F">
            <w:r w:rsidRPr="005760AF">
              <w:t> </w:t>
            </w:r>
          </w:p>
        </w:tc>
        <w:tc>
          <w:tcPr>
            <w:tcW w:w="412" w:type="pct"/>
            <w:hideMark/>
          </w:tcPr>
          <w:p w:rsidR="005C0627" w:rsidRPr="00024E9F" w:rsidRDefault="005C0627" w:rsidP="00024E9F">
            <w:r w:rsidRPr="005760AF">
              <w:t> </w:t>
            </w:r>
          </w:p>
        </w:tc>
        <w:tc>
          <w:tcPr>
            <w:tcW w:w="530" w:type="pct"/>
            <w:hideMark/>
          </w:tcPr>
          <w:p w:rsidR="005C0627" w:rsidRPr="00024E9F" w:rsidRDefault="005C0627" w:rsidP="00024E9F">
            <w:r w:rsidRPr="005760AF">
              <w:t> </w:t>
            </w:r>
          </w:p>
        </w:tc>
        <w:tc>
          <w:tcPr>
            <w:tcW w:w="478" w:type="pct"/>
          </w:tcPr>
          <w:p w:rsidR="005C0627" w:rsidRPr="00A24F2F" w:rsidRDefault="005C0627" w:rsidP="00024E9F"/>
        </w:tc>
        <w:tc>
          <w:tcPr>
            <w:tcW w:w="371" w:type="pct"/>
          </w:tcPr>
          <w:p w:rsidR="005C0627" w:rsidRPr="00A24F2F" w:rsidRDefault="005C0627" w:rsidP="00024E9F"/>
        </w:tc>
        <w:tc>
          <w:tcPr>
            <w:tcW w:w="389" w:type="pct"/>
          </w:tcPr>
          <w:p w:rsidR="005C0627" w:rsidRPr="00E43E49" w:rsidRDefault="005C0627" w:rsidP="00241FF6"/>
        </w:tc>
        <w:tc>
          <w:tcPr>
            <w:tcW w:w="412" w:type="pct"/>
          </w:tcPr>
          <w:p w:rsidR="005C0627" w:rsidRPr="00E43E49" w:rsidRDefault="005C0627" w:rsidP="00241FF6"/>
        </w:tc>
        <w:tc>
          <w:tcPr>
            <w:tcW w:w="438" w:type="pct"/>
          </w:tcPr>
          <w:p w:rsidR="005C0627" w:rsidRPr="00E43E49" w:rsidRDefault="005C0627" w:rsidP="00241FF6"/>
        </w:tc>
        <w:tc>
          <w:tcPr>
            <w:tcW w:w="412" w:type="pct"/>
          </w:tcPr>
          <w:p w:rsidR="005C0627" w:rsidRPr="00E43E49" w:rsidRDefault="005C0627" w:rsidP="00241FF6"/>
        </w:tc>
        <w:tc>
          <w:tcPr>
            <w:tcW w:w="387" w:type="pct"/>
          </w:tcPr>
          <w:p w:rsidR="005C0627" w:rsidRPr="00E43E49" w:rsidRDefault="005C0627" w:rsidP="00241FF6"/>
        </w:tc>
        <w:tc>
          <w:tcPr>
            <w:tcW w:w="434" w:type="pct"/>
          </w:tcPr>
          <w:p w:rsidR="005C0627" w:rsidRPr="00E43E49" w:rsidRDefault="005C0627" w:rsidP="00241FF6"/>
        </w:tc>
      </w:tr>
    </w:tbl>
    <w:p w:rsidR="00024E9F" w:rsidRPr="00A16198" w:rsidRDefault="00024E9F" w:rsidP="00024E9F">
      <w:pPr>
        <w:pStyle w:val="Heading3"/>
        <w:rPr>
          <w:lang w:val="en-GB"/>
        </w:rPr>
      </w:pPr>
      <w:bookmarkStart w:id="127" w:name="_Toc486860342"/>
      <w:bookmarkStart w:id="128" w:name="_Toc512375761"/>
      <w:bookmarkStart w:id="129" w:name="_Toc526254954"/>
      <w:r w:rsidRPr="00A16198">
        <w:rPr>
          <w:lang w:val="en-GB"/>
        </w:rPr>
        <w:t xml:space="preserve">Step 2: </w:t>
      </w:r>
      <w:r w:rsidRPr="00A16198">
        <w:rPr>
          <w:rFonts w:eastAsiaTheme="minorEastAsia"/>
          <w:lang w:val="en-GB"/>
        </w:rPr>
        <w:t>Technical conditions of the sharing framework</w:t>
      </w:r>
      <w:bookmarkEnd w:id="127"/>
      <w:bookmarkEnd w:id="128"/>
      <w:bookmarkEnd w:id="129"/>
    </w:p>
    <w:p w:rsidR="00024E9F" w:rsidRPr="00BE4FD3" w:rsidRDefault="00024E9F" w:rsidP="00024E9F">
      <w:pPr>
        <w:rPr>
          <w:rStyle w:val="ECCParagraph"/>
        </w:rPr>
      </w:pPr>
      <w:r w:rsidRPr="00BE4FD3">
        <w:rPr>
          <w:rStyle w:val="ECCParagraph"/>
        </w:rPr>
        <w:t xml:space="preserve">In </w:t>
      </w:r>
      <w:r w:rsidR="009D76E4">
        <w:rPr>
          <w:rStyle w:val="ECCParagraph"/>
        </w:rPr>
        <w:t>s</w:t>
      </w:r>
      <w:r w:rsidR="009D76E4" w:rsidRPr="00BE4FD3">
        <w:rPr>
          <w:rStyle w:val="ECCParagraph"/>
        </w:rPr>
        <w:t xml:space="preserve">tep </w:t>
      </w:r>
      <w:r w:rsidRPr="00BE4FD3">
        <w:rPr>
          <w:rStyle w:val="ECCParagraph"/>
        </w:rPr>
        <w:t>2, the rules and conditions for sharing are determined. For this, there is a need to identify technical characteristics of the incumbent users and to define the protection criteria, as well as the mechanisms that need to be implemented in order to fulfil the protection of the incumbent services.</w:t>
      </w:r>
    </w:p>
    <w:p w:rsidR="00024E9F" w:rsidRPr="00024E9F" w:rsidRDefault="00024E9F" w:rsidP="0013143F">
      <w:pPr>
        <w:pStyle w:val="Heading4"/>
        <w:keepNext/>
        <w:rPr>
          <w:rFonts w:eastAsiaTheme="minorEastAsia"/>
        </w:rPr>
      </w:pPr>
      <w:bookmarkStart w:id="130" w:name="_Toc486860343"/>
      <w:bookmarkStart w:id="131" w:name="_Toc512375762"/>
      <w:bookmarkStart w:id="132" w:name="_Toc526254955"/>
      <w:r w:rsidRPr="00024E9F">
        <w:rPr>
          <w:rFonts w:eastAsiaTheme="minorEastAsia"/>
        </w:rPr>
        <w:t>Technical characteristics of incumbents</w:t>
      </w:r>
      <w:bookmarkEnd w:id="130"/>
      <w:bookmarkEnd w:id="131"/>
      <w:bookmarkEnd w:id="132"/>
    </w:p>
    <w:p w:rsidR="00024E9F" w:rsidRPr="00BE4FD3" w:rsidRDefault="00024E9F" w:rsidP="0013143F">
      <w:pPr>
        <w:keepNext/>
        <w:rPr>
          <w:rStyle w:val="ECCParagraph"/>
        </w:rPr>
      </w:pPr>
      <w:r w:rsidRPr="00BE4FD3">
        <w:rPr>
          <w:rStyle w:val="ECCParagraph"/>
        </w:rPr>
        <w:t xml:space="preserve">Based on the information on radars gathered in step 1, </w:t>
      </w:r>
      <w:r w:rsidR="008308B2" w:rsidRPr="00BE4FD3">
        <w:rPr>
          <w:rStyle w:val="ECCParagraph"/>
        </w:rPr>
        <w:t>administration</w:t>
      </w:r>
      <w:r w:rsidRPr="00BE4FD3">
        <w:rPr>
          <w:rStyle w:val="ECCParagraph"/>
        </w:rPr>
        <w:t xml:space="preserve">s should identify the relevant radar technical characteristics to be used in the process of determining the protection criteria for the radar based on the national usage. </w:t>
      </w:r>
    </w:p>
    <w:p w:rsidR="00024E9F" w:rsidRPr="00BE4FD3" w:rsidRDefault="00024E9F" w:rsidP="00EB0F57">
      <w:pPr>
        <w:rPr>
          <w:rStyle w:val="ECCParagraph"/>
        </w:rPr>
      </w:pPr>
      <w:r w:rsidRPr="00BE4FD3">
        <w:rPr>
          <w:rStyle w:val="ECCParagraph"/>
        </w:rPr>
        <w:t xml:space="preserve">In absence of this information, </w:t>
      </w:r>
      <w:r w:rsidR="008308B2" w:rsidRPr="00BE4FD3">
        <w:rPr>
          <w:rStyle w:val="ECCParagraph"/>
        </w:rPr>
        <w:t>administration</w:t>
      </w:r>
      <w:r w:rsidRPr="00BE4FD3">
        <w:rPr>
          <w:rStyle w:val="ECCParagraph"/>
        </w:rPr>
        <w:t>s may refer to the technical characteristics described in</w:t>
      </w:r>
      <w:r w:rsidR="00417096" w:rsidRPr="00BE4FD3">
        <w:rPr>
          <w:rStyle w:val="ECCParagraph"/>
        </w:rPr>
        <w:t xml:space="preserve"> </w:t>
      </w:r>
      <w:r w:rsidR="00417096" w:rsidRPr="00BE4FD3">
        <w:rPr>
          <w:rStyle w:val="ECCParagraph"/>
        </w:rPr>
        <w:fldChar w:fldCharType="begin"/>
      </w:r>
      <w:r w:rsidR="00417096" w:rsidRPr="00BE4FD3">
        <w:rPr>
          <w:rStyle w:val="ECCParagraph"/>
        </w:rPr>
        <w:instrText xml:space="preserve"> REF _Ref513299548 \r \h </w:instrText>
      </w:r>
      <w:r w:rsidR="00E36A7E">
        <w:rPr>
          <w:rStyle w:val="ECCParagraph"/>
        </w:rPr>
        <w:instrText xml:space="preserve"> \* MERGEFORMAT </w:instrText>
      </w:r>
      <w:r w:rsidR="00417096" w:rsidRPr="00BE4FD3">
        <w:rPr>
          <w:rStyle w:val="ECCParagraph"/>
        </w:rPr>
      </w:r>
      <w:r w:rsidR="00417096" w:rsidRPr="00BE4FD3">
        <w:rPr>
          <w:rStyle w:val="ECCParagraph"/>
        </w:rPr>
        <w:fldChar w:fldCharType="separate"/>
      </w:r>
      <w:r w:rsidR="00D94F62">
        <w:rPr>
          <w:rStyle w:val="ECCParagraph"/>
        </w:rPr>
        <w:t>ANNEX 2</w:t>
      </w:r>
      <w:proofErr w:type="gramStart"/>
      <w:r w:rsidR="00D94F62">
        <w:rPr>
          <w:rStyle w:val="ECCParagraph"/>
        </w:rPr>
        <w:t>:</w:t>
      </w:r>
      <w:r w:rsidR="00417096" w:rsidRPr="00BE4FD3">
        <w:rPr>
          <w:rStyle w:val="ECCParagraph"/>
        </w:rPr>
        <w:fldChar w:fldCharType="end"/>
      </w:r>
      <w:r w:rsidR="0067794F" w:rsidRPr="00BE4FD3">
        <w:rPr>
          <w:rStyle w:val="ECCParagraph"/>
        </w:rPr>
        <w:t>,</w:t>
      </w:r>
      <w:proofErr w:type="gramEnd"/>
      <w:r w:rsidR="0067794F" w:rsidRPr="00BE4FD3">
        <w:rPr>
          <w:rStyle w:val="ECCParagraph"/>
        </w:rPr>
        <w:t xml:space="preserve"> using the worst case parameters</w:t>
      </w:r>
      <w:r w:rsidRPr="00BE4FD3">
        <w:rPr>
          <w:rStyle w:val="ECCParagraph"/>
        </w:rPr>
        <w:t>.</w:t>
      </w:r>
    </w:p>
    <w:p w:rsidR="00024E9F" w:rsidRPr="00024E9F" w:rsidRDefault="00024E9F" w:rsidP="00024E9F">
      <w:pPr>
        <w:pStyle w:val="Heading4"/>
        <w:rPr>
          <w:rFonts w:eastAsiaTheme="minorEastAsia"/>
        </w:rPr>
      </w:pPr>
      <w:bookmarkStart w:id="133" w:name="_Toc486860344"/>
      <w:bookmarkStart w:id="134" w:name="_Toc512375763"/>
      <w:bookmarkStart w:id="135" w:name="_Toc526254956"/>
      <w:r w:rsidRPr="00024E9F">
        <w:rPr>
          <w:rFonts w:eastAsiaTheme="minorEastAsia"/>
        </w:rPr>
        <w:lastRenderedPageBreak/>
        <w:t>Separation distances to protect incumbents</w:t>
      </w:r>
      <w:bookmarkEnd w:id="133"/>
      <w:bookmarkEnd w:id="134"/>
      <w:bookmarkEnd w:id="135"/>
    </w:p>
    <w:p w:rsidR="00024E9F" w:rsidRPr="00BE4FD3" w:rsidRDefault="00024E9F" w:rsidP="00024E9F">
      <w:pPr>
        <w:rPr>
          <w:rStyle w:val="ECCParagraph"/>
        </w:rPr>
      </w:pPr>
      <w:r w:rsidRPr="00BE4FD3">
        <w:rPr>
          <w:rStyle w:val="ECCParagraph"/>
        </w:rPr>
        <w:t xml:space="preserve">According to CEPT </w:t>
      </w:r>
      <w:r w:rsidR="00346B17" w:rsidRPr="00BE4FD3">
        <w:rPr>
          <w:rStyle w:val="ECCParagraph"/>
        </w:rPr>
        <w:t xml:space="preserve">Report </w:t>
      </w:r>
      <w:r w:rsidRPr="00BE4FD3">
        <w:rPr>
          <w:rStyle w:val="ECCParagraph"/>
        </w:rPr>
        <w:t xml:space="preserve">61 </w:t>
      </w:r>
      <w:r w:rsidR="003577FE" w:rsidRPr="00BE4FD3">
        <w:rPr>
          <w:rStyle w:val="ECCParagraph"/>
        </w:rPr>
        <w:fldChar w:fldCharType="begin"/>
      </w:r>
      <w:r w:rsidR="003577FE" w:rsidRPr="00BE4FD3">
        <w:rPr>
          <w:rStyle w:val="ECCParagraph"/>
        </w:rPr>
        <w:instrText xml:space="preserve"> REF _Ref483658100 \r \h </w:instrText>
      </w:r>
      <w:r w:rsidR="00E36A7E">
        <w:rPr>
          <w:rStyle w:val="ECCParagraph"/>
        </w:rPr>
        <w:instrText xml:space="preserve"> \* MERGEFORMAT </w:instrText>
      </w:r>
      <w:r w:rsidR="003577FE" w:rsidRPr="00BE4FD3">
        <w:rPr>
          <w:rStyle w:val="ECCParagraph"/>
        </w:rPr>
      </w:r>
      <w:r w:rsidR="003577FE" w:rsidRPr="00BE4FD3">
        <w:rPr>
          <w:rStyle w:val="ECCParagraph"/>
        </w:rPr>
        <w:fldChar w:fldCharType="separate"/>
      </w:r>
      <w:r w:rsidR="00D94F62">
        <w:rPr>
          <w:rStyle w:val="ECCParagraph"/>
        </w:rPr>
        <w:t>[4]</w:t>
      </w:r>
      <w:r w:rsidR="003577FE" w:rsidRPr="00BE4FD3">
        <w:rPr>
          <w:rStyle w:val="ECCParagraph"/>
        </w:rPr>
        <w:fldChar w:fldCharType="end"/>
      </w:r>
      <w:r w:rsidRPr="00BE4FD3">
        <w:rPr>
          <w:rStyle w:val="ECCParagraph"/>
        </w:rPr>
        <w:t>, incumbent radar applications can coexist with video PMSE applications at the same time through the use of either geographic separation if co-frequency operation is expected or a combination of separation distance and frequency separation if co-located operation is anticipated.</w:t>
      </w:r>
    </w:p>
    <w:p w:rsidR="00024E9F" w:rsidRPr="00BE4FD3" w:rsidRDefault="00024E9F" w:rsidP="00EB0F57">
      <w:pPr>
        <w:rPr>
          <w:rStyle w:val="ECCParagraph"/>
        </w:rPr>
      </w:pPr>
      <w:r w:rsidRPr="00BE4FD3">
        <w:rPr>
          <w:rStyle w:val="ECCParagraph"/>
        </w:rPr>
        <w:t xml:space="preserve">In order to protect radars from harmful interferences, separation distances are needed. Examples of the separation distances defined for radar stations are given in section </w:t>
      </w:r>
      <w:r w:rsidRPr="00BE4FD3">
        <w:rPr>
          <w:rStyle w:val="ECCParagraph"/>
        </w:rPr>
        <w:fldChar w:fldCharType="begin"/>
      </w:r>
      <w:r w:rsidRPr="00BE4FD3">
        <w:rPr>
          <w:rStyle w:val="ECCParagraph"/>
        </w:rPr>
        <w:instrText xml:space="preserve"> REF _Ref483730066 \r \h  \* MERGEFORMAT </w:instrText>
      </w:r>
      <w:r w:rsidRPr="00BE4FD3">
        <w:rPr>
          <w:rStyle w:val="ECCParagraph"/>
        </w:rPr>
      </w:r>
      <w:r w:rsidRPr="00BE4FD3">
        <w:rPr>
          <w:rStyle w:val="ECCParagraph"/>
        </w:rPr>
        <w:fldChar w:fldCharType="separate"/>
      </w:r>
      <w:r w:rsidR="00D94F62">
        <w:rPr>
          <w:rStyle w:val="ECCParagraph"/>
        </w:rPr>
        <w:t>4</w:t>
      </w:r>
      <w:r w:rsidRPr="00BE4FD3">
        <w:rPr>
          <w:rStyle w:val="ECCParagraph"/>
        </w:rPr>
        <w:fldChar w:fldCharType="end"/>
      </w:r>
      <w:r w:rsidRPr="00BE4FD3">
        <w:rPr>
          <w:rStyle w:val="ECCParagraph"/>
        </w:rPr>
        <w:t xml:space="preserve"> (see</w:t>
      </w:r>
      <w:r w:rsidR="00EB0F57" w:rsidRPr="00BE4FD3">
        <w:rPr>
          <w:rStyle w:val="ECCParagraph"/>
        </w:rPr>
        <w:t xml:space="preserve"> </w:t>
      </w:r>
      <w:r w:rsidRPr="00BE4FD3">
        <w:rPr>
          <w:rStyle w:val="ECCParagraph"/>
        </w:rPr>
        <w:fldChar w:fldCharType="begin"/>
      </w:r>
      <w:r w:rsidRPr="00BE4FD3">
        <w:rPr>
          <w:rStyle w:val="ECCParagraph"/>
        </w:rPr>
        <w:instrText xml:space="preserve"> REF _Ref495684063 \h  \* MERGEFORMAT </w:instrText>
      </w:r>
      <w:r w:rsidRPr="00BE4FD3">
        <w:rPr>
          <w:rStyle w:val="ECCParagraph"/>
        </w:rPr>
      </w:r>
      <w:r w:rsidRPr="00BE4FD3">
        <w:rPr>
          <w:rStyle w:val="ECCParagraph"/>
        </w:rPr>
        <w:fldChar w:fldCharType="separate"/>
      </w:r>
      <w:r w:rsidR="00D94F62" w:rsidRPr="00D94F62">
        <w:rPr>
          <w:rStyle w:val="ECCParagraph"/>
        </w:rPr>
        <w:t>Table 4</w:t>
      </w:r>
      <w:r w:rsidRPr="00BE4FD3">
        <w:rPr>
          <w:rStyle w:val="ECCParagraph"/>
        </w:rPr>
        <w:fldChar w:fldCharType="end"/>
      </w:r>
      <w:r w:rsidRPr="00BE4FD3">
        <w:rPr>
          <w:rStyle w:val="ECCParagraph"/>
        </w:rPr>
        <w:t xml:space="preserve">). </w:t>
      </w:r>
    </w:p>
    <w:p w:rsidR="00024E9F" w:rsidRPr="00BE4FD3" w:rsidRDefault="00024E9F" w:rsidP="00024E9F">
      <w:pPr>
        <w:rPr>
          <w:rStyle w:val="ECCParagraph"/>
        </w:rPr>
      </w:pPr>
      <w:r w:rsidRPr="00BE4FD3">
        <w:rPr>
          <w:rStyle w:val="ECCParagraph"/>
        </w:rPr>
        <w:t>However, the separation distances may be larger, if aggregated interference or more sensitive radars or other propagation conditions such as rural or suburban have to be taken into account. The separation distances may also vary depending on the deployment scenario of the video PMSE (such as indoor use) and the radar (such as antenna height and terrain).</w:t>
      </w:r>
    </w:p>
    <w:p w:rsidR="00024E9F" w:rsidRPr="00BE4FD3" w:rsidRDefault="00024E9F" w:rsidP="00024E9F">
      <w:pPr>
        <w:rPr>
          <w:rStyle w:val="ECCParagraph"/>
        </w:rPr>
      </w:pPr>
      <w:r w:rsidRPr="00BE4FD3">
        <w:rPr>
          <w:rStyle w:val="ECCParagraph"/>
        </w:rPr>
        <w:t xml:space="preserve">As a result, </w:t>
      </w:r>
      <w:proofErr w:type="gramStart"/>
      <w:r w:rsidRPr="00BE4FD3">
        <w:rPr>
          <w:rStyle w:val="ECCParagraph"/>
        </w:rPr>
        <w:t>for each radar</w:t>
      </w:r>
      <w:proofErr w:type="gramEnd"/>
      <w:r w:rsidRPr="00BE4FD3">
        <w:rPr>
          <w:rStyle w:val="ECCParagraph"/>
        </w:rPr>
        <w:t xml:space="preserve"> to be protected, it is preferable to perform a case-by-case analysis, for example using the technical options presented in the following section. </w:t>
      </w:r>
    </w:p>
    <w:p w:rsidR="00024E9F" w:rsidRPr="00024E9F" w:rsidRDefault="00024E9F" w:rsidP="00024E9F">
      <w:pPr>
        <w:pStyle w:val="Heading4"/>
        <w:rPr>
          <w:rFonts w:eastAsiaTheme="minorEastAsia"/>
        </w:rPr>
      </w:pPr>
      <w:bookmarkStart w:id="136" w:name="_Toc512375764"/>
      <w:bookmarkStart w:id="137" w:name="_Ref512378068"/>
      <w:bookmarkStart w:id="138" w:name="_Ref512378076"/>
      <w:bookmarkStart w:id="139" w:name="_Toc526254957"/>
      <w:r w:rsidRPr="00024E9F">
        <w:rPr>
          <w:rFonts w:eastAsiaTheme="minorEastAsia"/>
        </w:rPr>
        <w:t>Technical options for sharing</w:t>
      </w:r>
      <w:bookmarkEnd w:id="136"/>
      <w:bookmarkEnd w:id="137"/>
      <w:bookmarkEnd w:id="138"/>
      <w:bookmarkEnd w:id="139"/>
    </w:p>
    <w:p w:rsidR="00024E9F" w:rsidRPr="00BE4FD3" w:rsidRDefault="00024E9F" w:rsidP="00024E9F">
      <w:pPr>
        <w:rPr>
          <w:rStyle w:val="ECCParagraph"/>
        </w:rPr>
      </w:pPr>
      <w:r w:rsidRPr="00BE4FD3">
        <w:rPr>
          <w:rStyle w:val="ECCParagraph"/>
        </w:rPr>
        <w:t xml:space="preserve">In order to protect radars (e.g. the incumbent) from harmful interferences, an exclusion zone and a protection zone may be defined for </w:t>
      </w:r>
      <w:proofErr w:type="gramStart"/>
      <w:r w:rsidRPr="00BE4FD3">
        <w:rPr>
          <w:rStyle w:val="ECCParagraph"/>
        </w:rPr>
        <w:t>each radar</w:t>
      </w:r>
      <w:proofErr w:type="gramEnd"/>
      <w:r w:rsidRPr="00BE4FD3">
        <w:rPr>
          <w:rStyle w:val="ECCParagraph"/>
        </w:rPr>
        <w:t xml:space="preserve">’s site. An exclusion zone (or protection zone) is typically defined as a circle of few kilometres centred on the radar location. </w:t>
      </w:r>
    </w:p>
    <w:p w:rsidR="00024E9F" w:rsidRPr="00BE4FD3" w:rsidRDefault="00024E9F" w:rsidP="00024E9F">
      <w:pPr>
        <w:rPr>
          <w:rStyle w:val="ECCParagraph"/>
        </w:rPr>
      </w:pPr>
      <w:r w:rsidRPr="00BE4FD3">
        <w:rPr>
          <w:rStyle w:val="ECCParagraph"/>
        </w:rPr>
        <w:t>A definition for each type of zone is given below:</w:t>
      </w:r>
    </w:p>
    <w:p w:rsidR="00024E9F" w:rsidRPr="00BE4FD3" w:rsidRDefault="00024E9F" w:rsidP="00024E9F">
      <w:pPr>
        <w:rPr>
          <w:rStyle w:val="ECCParagraph"/>
        </w:rPr>
      </w:pPr>
      <w:r w:rsidRPr="00BE4FD3">
        <w:rPr>
          <w:rStyle w:val="ECCParagraph"/>
        </w:rPr>
        <w:t xml:space="preserve">Exclusion Zone: </w:t>
      </w:r>
      <w:r w:rsidR="007A16E7" w:rsidRPr="00BE4FD3">
        <w:rPr>
          <w:rStyle w:val="ECCParagraph"/>
        </w:rPr>
        <w:t>A</w:t>
      </w:r>
      <w:r w:rsidRPr="00BE4FD3">
        <w:rPr>
          <w:rStyle w:val="ECCParagraph"/>
        </w:rPr>
        <w:t xml:space="preserve"> geographical area within which interferer</w:t>
      </w:r>
      <w:r w:rsidR="009D76E4">
        <w:rPr>
          <w:rStyle w:val="ECCParagraph"/>
        </w:rPr>
        <w:t>s</w:t>
      </w:r>
      <w:r w:rsidRPr="00BE4FD3">
        <w:rPr>
          <w:rStyle w:val="ECCParagraph"/>
        </w:rPr>
        <w:t xml:space="preserve"> are not allowed to have active radio transmitters. An exclusion zone is normally applicable for a defined frequency range.</w:t>
      </w:r>
    </w:p>
    <w:p w:rsidR="00024E9F" w:rsidRPr="00BE4FD3" w:rsidRDefault="00024E9F" w:rsidP="00024E9F">
      <w:pPr>
        <w:rPr>
          <w:rStyle w:val="ECCParagraph"/>
        </w:rPr>
      </w:pPr>
      <w:r w:rsidRPr="00BE4FD3">
        <w:rPr>
          <w:rStyle w:val="ECCParagraph"/>
        </w:rPr>
        <w:t>A practical implementation would be to list all exclusion zones in a reference table with the following information:</w:t>
      </w:r>
    </w:p>
    <w:p w:rsidR="00024E9F" w:rsidRPr="00A16198" w:rsidRDefault="00024E9F" w:rsidP="00024E9F">
      <w:pPr>
        <w:pStyle w:val="Caption"/>
        <w:rPr>
          <w:lang w:val="en-GB"/>
        </w:rPr>
      </w:pPr>
      <w:r w:rsidRPr="00A16198">
        <w:rPr>
          <w:lang w:val="en-GB"/>
        </w:rPr>
        <w:t xml:space="preserve">Table </w:t>
      </w:r>
      <w:r w:rsidRPr="002A365A">
        <w:fldChar w:fldCharType="begin"/>
      </w:r>
      <w:r w:rsidRPr="00A16198">
        <w:rPr>
          <w:lang w:val="en-GB"/>
        </w:rPr>
        <w:instrText xml:space="preserve"> SEQ Table \* ARABIC </w:instrText>
      </w:r>
      <w:r w:rsidRPr="002A365A">
        <w:fldChar w:fldCharType="separate"/>
      </w:r>
      <w:r w:rsidR="00D94F62">
        <w:rPr>
          <w:noProof/>
          <w:lang w:val="en-GB"/>
        </w:rPr>
        <w:t>8</w:t>
      </w:r>
      <w:r w:rsidRPr="002A365A">
        <w:fldChar w:fldCharType="end"/>
      </w:r>
      <w:r w:rsidRPr="00A16198">
        <w:rPr>
          <w:lang w:val="en-GB"/>
        </w:rPr>
        <w:t xml:space="preserve">: </w:t>
      </w:r>
      <w:r w:rsidR="00397694" w:rsidRPr="00397694">
        <w:rPr>
          <w:lang w:val="en-GB"/>
        </w:rPr>
        <w:t>E</w:t>
      </w:r>
      <w:r w:rsidRPr="00A16198">
        <w:rPr>
          <w:lang w:val="en-GB"/>
        </w:rPr>
        <w:t>xample of reference table to identify exclusion zones</w:t>
      </w:r>
    </w:p>
    <w:tbl>
      <w:tblPr>
        <w:tblStyle w:val="ECCTable-redheader"/>
        <w:tblW w:w="5000" w:type="pct"/>
        <w:tblInd w:w="0" w:type="dxa"/>
        <w:tblLook w:val="01E0" w:firstRow="1" w:lastRow="1" w:firstColumn="1" w:lastColumn="1" w:noHBand="0" w:noVBand="0"/>
      </w:tblPr>
      <w:tblGrid>
        <w:gridCol w:w="1280"/>
        <w:gridCol w:w="1360"/>
        <w:gridCol w:w="1451"/>
        <w:gridCol w:w="1640"/>
        <w:gridCol w:w="2064"/>
        <w:gridCol w:w="2060"/>
      </w:tblGrid>
      <w:tr w:rsidR="00024E9F" w:rsidRPr="00BD1BC3" w:rsidTr="00491D45">
        <w:trPr>
          <w:cnfStyle w:val="100000000000" w:firstRow="1" w:lastRow="0" w:firstColumn="0" w:lastColumn="0" w:oddVBand="0" w:evenVBand="0" w:oddHBand="0" w:evenHBand="0" w:firstRowFirstColumn="0" w:firstRowLastColumn="0" w:lastRowFirstColumn="0" w:lastRowLastColumn="0"/>
          <w:trHeight w:val="424"/>
        </w:trPr>
        <w:tc>
          <w:tcPr>
            <w:tcW w:w="649" w:type="pct"/>
          </w:tcPr>
          <w:p w:rsidR="00024E9F" w:rsidRPr="00024E9F" w:rsidRDefault="00C82626" w:rsidP="00C82626">
            <w:r>
              <w:t>R</w:t>
            </w:r>
            <w:r w:rsidR="00024E9F" w:rsidRPr="00A52EF4">
              <w:t>eference or site name</w:t>
            </w:r>
          </w:p>
        </w:tc>
        <w:tc>
          <w:tcPr>
            <w:tcW w:w="690" w:type="pct"/>
          </w:tcPr>
          <w:p w:rsidR="00024E9F" w:rsidRPr="00024E9F" w:rsidRDefault="00024E9F" w:rsidP="00024E9F">
            <w:proofErr w:type="spellStart"/>
            <w:r w:rsidRPr="00A52EF4">
              <w:t>Center</w:t>
            </w:r>
            <w:proofErr w:type="spellEnd"/>
            <w:r w:rsidRPr="00A52EF4">
              <w:t xml:space="preserve"> point or perimeter of the site</w:t>
            </w:r>
          </w:p>
        </w:tc>
        <w:tc>
          <w:tcPr>
            <w:tcW w:w="736" w:type="pct"/>
          </w:tcPr>
          <w:p w:rsidR="00024E9F" w:rsidRPr="00024E9F" w:rsidRDefault="00024E9F" w:rsidP="00024E9F">
            <w:r w:rsidRPr="00A52EF4">
              <w:t>Site coordinate latitude (WGS84)</w:t>
            </w:r>
          </w:p>
        </w:tc>
        <w:tc>
          <w:tcPr>
            <w:tcW w:w="832" w:type="pct"/>
          </w:tcPr>
          <w:p w:rsidR="00024E9F" w:rsidRPr="00024E9F" w:rsidRDefault="00024E9F" w:rsidP="00024E9F">
            <w:r w:rsidRPr="00A52EF4">
              <w:t>Site coordinate longitude (WGS84)</w:t>
            </w:r>
          </w:p>
        </w:tc>
        <w:tc>
          <w:tcPr>
            <w:tcW w:w="1047" w:type="pct"/>
          </w:tcPr>
          <w:p w:rsidR="00024E9F" w:rsidRPr="00024E9F" w:rsidRDefault="00024E9F" w:rsidP="009D76E4">
            <w:r w:rsidRPr="00A52EF4">
              <w:t xml:space="preserve">Applicable </w:t>
            </w:r>
            <w:r w:rsidR="009D76E4">
              <w:t>f</w:t>
            </w:r>
            <w:r w:rsidR="009D76E4" w:rsidRPr="00A52EF4">
              <w:t xml:space="preserve">requency </w:t>
            </w:r>
            <w:r w:rsidRPr="00A52EF4">
              <w:t>range</w:t>
            </w:r>
            <w:r w:rsidR="009D76E4">
              <w:t xml:space="preserve"> (MHz)</w:t>
            </w:r>
          </w:p>
        </w:tc>
        <w:tc>
          <w:tcPr>
            <w:tcW w:w="1045" w:type="pct"/>
          </w:tcPr>
          <w:p w:rsidR="00024E9F" w:rsidRPr="00024E9F" w:rsidRDefault="00024E9F" w:rsidP="00024E9F">
            <w:r w:rsidRPr="00A52EF4">
              <w:t>Time period when the restriction is applicable, if relevant</w:t>
            </w:r>
          </w:p>
        </w:tc>
      </w:tr>
      <w:tr w:rsidR="00024E9F" w:rsidRPr="00BD1BC3" w:rsidTr="00491D45">
        <w:tc>
          <w:tcPr>
            <w:tcW w:w="649" w:type="pct"/>
          </w:tcPr>
          <w:p w:rsidR="00024E9F" w:rsidRPr="002A365A" w:rsidRDefault="00024E9F" w:rsidP="00024E9F"/>
        </w:tc>
        <w:tc>
          <w:tcPr>
            <w:tcW w:w="690" w:type="pct"/>
          </w:tcPr>
          <w:p w:rsidR="00024E9F" w:rsidRPr="002A365A" w:rsidRDefault="00024E9F" w:rsidP="00024E9F"/>
        </w:tc>
        <w:tc>
          <w:tcPr>
            <w:tcW w:w="736" w:type="pct"/>
          </w:tcPr>
          <w:p w:rsidR="00024E9F" w:rsidRPr="002A365A" w:rsidRDefault="00024E9F" w:rsidP="00024E9F"/>
        </w:tc>
        <w:tc>
          <w:tcPr>
            <w:tcW w:w="832" w:type="pct"/>
          </w:tcPr>
          <w:p w:rsidR="00024E9F" w:rsidRPr="002A365A" w:rsidRDefault="00024E9F" w:rsidP="00024E9F"/>
        </w:tc>
        <w:tc>
          <w:tcPr>
            <w:tcW w:w="1047" w:type="pct"/>
          </w:tcPr>
          <w:p w:rsidR="00024E9F" w:rsidRPr="002A365A" w:rsidRDefault="00024E9F" w:rsidP="00024E9F"/>
        </w:tc>
        <w:tc>
          <w:tcPr>
            <w:tcW w:w="1045" w:type="pct"/>
          </w:tcPr>
          <w:p w:rsidR="00024E9F" w:rsidRPr="002A365A" w:rsidRDefault="00024E9F" w:rsidP="00024E9F"/>
        </w:tc>
      </w:tr>
    </w:tbl>
    <w:p w:rsidR="00024E9F" w:rsidRPr="00BD1BC3" w:rsidRDefault="00024E9F" w:rsidP="00024E9F"/>
    <w:p w:rsidR="00024E9F" w:rsidRPr="00BE4FD3" w:rsidRDefault="00024E9F" w:rsidP="00024E9F">
      <w:pPr>
        <w:rPr>
          <w:rStyle w:val="ECCParagraph"/>
        </w:rPr>
      </w:pPr>
      <w:r w:rsidRPr="002A365A">
        <w:rPr>
          <w:rStyle w:val="ECCHLbold"/>
        </w:rPr>
        <w:t>Protection Zone</w:t>
      </w:r>
      <w:r w:rsidRPr="00BD1BC3">
        <w:t xml:space="preserve">: </w:t>
      </w:r>
      <w:r w:rsidR="00B0395E" w:rsidRPr="00BE4FD3">
        <w:rPr>
          <w:rStyle w:val="ECCParagraph"/>
        </w:rPr>
        <w:t>A</w:t>
      </w:r>
      <w:r w:rsidRPr="00BE4FD3">
        <w:rPr>
          <w:rStyle w:val="ECCParagraph"/>
        </w:rPr>
        <w:t xml:space="preserve"> geographical area within which victim receivers will not be subject to harmful interference caused by interferer transmissions. A protection zone is normally applicable for a defined frequency range.</w:t>
      </w:r>
    </w:p>
    <w:p w:rsidR="00024E9F" w:rsidRPr="00BE4FD3" w:rsidRDefault="00024E9F" w:rsidP="00024E9F">
      <w:pPr>
        <w:rPr>
          <w:rStyle w:val="ECCParagraph"/>
        </w:rPr>
      </w:pPr>
      <w:r w:rsidRPr="00BE4FD3">
        <w:rPr>
          <w:rStyle w:val="ECCParagraph"/>
        </w:rPr>
        <w:t>Determination of the protection zone: NRA imposes that the electromagnetic field (E) emitted by all interferer transmitters operating in co-channel and/or adjacent channels of the victim receivers does not exceed a level dBµV/m/MHz within the defined protection zones i.e. a mean field strength that does not exceed a defined value in dBµV/m/MHz at a defined receiver antenna height above ground level.</w:t>
      </w:r>
    </w:p>
    <w:p w:rsidR="00024E9F" w:rsidRPr="00BE4FD3" w:rsidRDefault="00024E9F" w:rsidP="00024E9F">
      <w:pPr>
        <w:rPr>
          <w:rStyle w:val="ECCParagraph"/>
        </w:rPr>
      </w:pPr>
      <w:r w:rsidRPr="00BE4FD3">
        <w:rPr>
          <w:rStyle w:val="ECCParagraph"/>
        </w:rPr>
        <w:t>The victim receiver sensitivity is converted from receiver’s received power level in dBm to field strength E (in dBµV/m) using the following equation, in accordance with Recommendation ITU-R P.525</w:t>
      </w:r>
      <w:r w:rsidR="00491D45">
        <w:rPr>
          <w:rStyle w:val="ECCParagraph"/>
        </w:rPr>
        <w:t xml:space="preserve"> </w:t>
      </w:r>
      <w:r w:rsidR="00376462">
        <w:rPr>
          <w:rStyle w:val="ECCParagraph"/>
        </w:rPr>
        <w:fldChar w:fldCharType="begin"/>
      </w:r>
      <w:r w:rsidR="00376462">
        <w:rPr>
          <w:rStyle w:val="ECCParagraph"/>
        </w:rPr>
        <w:instrText xml:space="preserve"> REF _Ref526253756 \r \h </w:instrText>
      </w:r>
      <w:r w:rsidR="00376462">
        <w:rPr>
          <w:rStyle w:val="ECCParagraph"/>
        </w:rPr>
      </w:r>
      <w:r w:rsidR="00376462">
        <w:rPr>
          <w:rStyle w:val="ECCParagraph"/>
        </w:rPr>
        <w:fldChar w:fldCharType="separate"/>
      </w:r>
      <w:r w:rsidR="009B26EB">
        <w:rPr>
          <w:rStyle w:val="ECCParagraph"/>
        </w:rPr>
        <w:t>[22]</w:t>
      </w:r>
      <w:r w:rsidR="00376462">
        <w:rPr>
          <w:rStyle w:val="ECCParagraph"/>
        </w:rPr>
        <w:fldChar w:fldCharType="end"/>
      </w:r>
      <w:r w:rsidRPr="00BE4FD3">
        <w:rPr>
          <w:rStyle w:val="ECCParagraph"/>
        </w:rPr>
        <w:t>:</w:t>
      </w:r>
    </w:p>
    <w:p w:rsidR="00024E9F" w:rsidRPr="00FC37FA" w:rsidRDefault="00024E9F" w:rsidP="00024E9F">
      <w:pPr>
        <w:rPr>
          <w:lang w:val="de-DE"/>
        </w:rPr>
      </w:pPr>
      <w:r w:rsidRPr="00FC37FA">
        <w:rPr>
          <w:lang w:val="de-DE"/>
        </w:rPr>
        <w:t xml:space="preserve">E (dBµV/m) = (IC – Gr + Pfr) + 20 log10 (freq(MHz)) + 77,21 </w:t>
      </w:r>
      <w:r w:rsidRPr="00FC37FA">
        <w:rPr>
          <w:lang w:val="de-DE"/>
        </w:rPr>
        <w:tab/>
      </w:r>
      <w:r w:rsidRPr="00FC37FA">
        <w:rPr>
          <w:lang w:val="de-DE"/>
        </w:rPr>
        <w:tab/>
      </w:r>
      <w:r w:rsidRPr="00FC37FA">
        <w:rPr>
          <w:lang w:val="de-DE"/>
        </w:rPr>
        <w:tab/>
      </w:r>
      <w:r w:rsidRPr="00FC37FA">
        <w:rPr>
          <w:lang w:val="de-DE"/>
        </w:rPr>
        <w:tab/>
      </w:r>
      <w:r w:rsidRPr="00FC37FA">
        <w:rPr>
          <w:lang w:val="de-DE"/>
        </w:rPr>
        <w:tab/>
      </w:r>
      <w:r w:rsidRPr="00FC37FA">
        <w:rPr>
          <w:lang w:val="de-DE"/>
        </w:rPr>
        <w:tab/>
      </w:r>
      <w:r w:rsidRPr="00FC37FA">
        <w:rPr>
          <w:lang w:val="de-DE"/>
        </w:rPr>
        <w:tab/>
        <w:t>(1)</w:t>
      </w:r>
    </w:p>
    <w:p w:rsidR="00024E9F" w:rsidRPr="00BD1BC3" w:rsidRDefault="00024E9F" w:rsidP="00024E9F">
      <w:proofErr w:type="gramStart"/>
      <w:r w:rsidRPr="00BD1BC3">
        <w:t>with</w:t>
      </w:r>
      <w:proofErr w:type="gramEnd"/>
      <w:r w:rsidRPr="00BD1BC3">
        <w:t>:</w:t>
      </w:r>
    </w:p>
    <w:p w:rsidR="00024E9F" w:rsidRPr="0077587D" w:rsidRDefault="00024E9F" w:rsidP="00024E9F">
      <w:pPr>
        <w:pStyle w:val="ECCBulletsLv1"/>
      </w:pPr>
      <w:r w:rsidRPr="00BD1BC3">
        <w:lastRenderedPageBreak/>
        <w:t xml:space="preserve">IC is the Interference </w:t>
      </w:r>
      <w:r w:rsidR="0024181D" w:rsidRPr="00BD1BC3">
        <w:t>Criteri</w:t>
      </w:r>
      <w:r w:rsidR="0024181D">
        <w:t>on</w:t>
      </w:r>
      <w:r w:rsidR="0024181D" w:rsidRPr="00BD1BC3">
        <w:t xml:space="preserve"> </w:t>
      </w:r>
      <w:r w:rsidRPr="00BD1BC3">
        <w:t>at the receiver (dBm);</w:t>
      </w:r>
    </w:p>
    <w:p w:rsidR="00024E9F" w:rsidRPr="0077587D" w:rsidRDefault="00024E9F" w:rsidP="00024E9F">
      <w:pPr>
        <w:pStyle w:val="ECCBulletsLv1"/>
      </w:pPr>
      <w:r w:rsidRPr="00BD1BC3">
        <w:t>Gr is receiver antenna gain in the direction of the interfering site;</w:t>
      </w:r>
    </w:p>
    <w:p w:rsidR="00024E9F" w:rsidRPr="0077587D" w:rsidRDefault="00024E9F" w:rsidP="00024E9F">
      <w:pPr>
        <w:pStyle w:val="ECCBulletsLv1"/>
      </w:pPr>
      <w:proofErr w:type="spellStart"/>
      <w:r w:rsidRPr="00BD1BC3">
        <w:t>Pfr</w:t>
      </w:r>
      <w:proofErr w:type="spellEnd"/>
      <w:r w:rsidRPr="00BD1BC3">
        <w:t xml:space="preserve"> is cable and feeder loss at receiver (dB).</w:t>
      </w:r>
    </w:p>
    <w:p w:rsidR="00024E9F" w:rsidRPr="00BE4FD3" w:rsidRDefault="00024E9F" w:rsidP="00024E9F">
      <w:pPr>
        <w:rPr>
          <w:rStyle w:val="ECCParagraph"/>
        </w:rPr>
      </w:pPr>
      <w:r w:rsidRPr="00BD1BC3">
        <w:t xml:space="preserve">E (dBµV/m) </w:t>
      </w:r>
      <w:r w:rsidRPr="00BE4FD3">
        <w:rPr>
          <w:rStyle w:val="ECCParagraph"/>
        </w:rPr>
        <w:t>above is given for co-channel situation. For adjacent channel situation, a computed correction factor should be added.</w:t>
      </w:r>
    </w:p>
    <w:p w:rsidR="00024E9F" w:rsidRPr="00BE4FD3" w:rsidRDefault="00024E9F" w:rsidP="00024E9F">
      <w:pPr>
        <w:rPr>
          <w:rStyle w:val="ECCParagraph"/>
        </w:rPr>
      </w:pPr>
      <w:r w:rsidRPr="00BE4FD3">
        <w:rPr>
          <w:rStyle w:val="ECCParagraph"/>
        </w:rPr>
        <w:t>A practical implementation would be to list all protection zones in a reference table with the following information:</w:t>
      </w:r>
    </w:p>
    <w:p w:rsidR="00024E9F" w:rsidRPr="00A16198" w:rsidRDefault="00024E9F" w:rsidP="00024E9F">
      <w:pPr>
        <w:pStyle w:val="Caption"/>
        <w:rPr>
          <w:lang w:val="en-GB"/>
        </w:rPr>
      </w:pPr>
      <w:r w:rsidRPr="00A16198">
        <w:rPr>
          <w:lang w:val="en-GB"/>
        </w:rPr>
        <w:t xml:space="preserve">Table </w:t>
      </w:r>
      <w:r w:rsidRPr="002A365A">
        <w:fldChar w:fldCharType="begin"/>
      </w:r>
      <w:r w:rsidRPr="00A16198">
        <w:rPr>
          <w:lang w:val="en-GB"/>
        </w:rPr>
        <w:instrText xml:space="preserve"> SEQ Table \* ARABIC </w:instrText>
      </w:r>
      <w:r w:rsidRPr="002A365A">
        <w:fldChar w:fldCharType="separate"/>
      </w:r>
      <w:r w:rsidR="00D94F62">
        <w:rPr>
          <w:noProof/>
          <w:lang w:val="en-GB"/>
        </w:rPr>
        <w:t>9</w:t>
      </w:r>
      <w:r w:rsidRPr="002A365A">
        <w:fldChar w:fldCharType="end"/>
      </w:r>
      <w:r w:rsidRPr="00A16198">
        <w:rPr>
          <w:lang w:val="en-GB"/>
        </w:rPr>
        <w:t xml:space="preserve">: </w:t>
      </w:r>
      <w:r w:rsidR="00455D7D" w:rsidRPr="00455D7D">
        <w:rPr>
          <w:lang w:val="en-GB"/>
        </w:rPr>
        <w:t>E</w:t>
      </w:r>
      <w:r w:rsidRPr="00A16198">
        <w:rPr>
          <w:lang w:val="en-GB"/>
        </w:rPr>
        <w:t>xample of reference table to identify protection zones</w:t>
      </w:r>
    </w:p>
    <w:tbl>
      <w:tblPr>
        <w:tblStyle w:val="ECCTable-redheader"/>
        <w:tblW w:w="10173" w:type="dxa"/>
        <w:tblInd w:w="0" w:type="dxa"/>
        <w:tblLook w:val="01E0" w:firstRow="1" w:lastRow="1" w:firstColumn="1" w:lastColumn="1" w:noHBand="0" w:noVBand="0"/>
      </w:tblPr>
      <w:tblGrid>
        <w:gridCol w:w="1184"/>
        <w:gridCol w:w="1128"/>
        <w:gridCol w:w="1239"/>
        <w:gridCol w:w="1239"/>
        <w:gridCol w:w="961"/>
        <w:gridCol w:w="1050"/>
        <w:gridCol w:w="1139"/>
        <w:gridCol w:w="1228"/>
        <w:gridCol w:w="1195"/>
      </w:tblGrid>
      <w:tr w:rsidR="00024E9F" w:rsidRPr="00BD1BC3" w:rsidTr="00C82626">
        <w:trPr>
          <w:cnfStyle w:val="100000000000" w:firstRow="1" w:lastRow="0" w:firstColumn="0" w:lastColumn="0" w:oddVBand="0" w:evenVBand="0" w:oddHBand="0" w:evenHBand="0" w:firstRowFirstColumn="0" w:firstRowLastColumn="0" w:lastRowFirstColumn="0" w:lastRowLastColumn="0"/>
          <w:trHeight w:val="424"/>
        </w:trPr>
        <w:tc>
          <w:tcPr>
            <w:tcW w:w="1126" w:type="dxa"/>
          </w:tcPr>
          <w:p w:rsidR="00024E9F" w:rsidRPr="00024E9F" w:rsidRDefault="00024E9F" w:rsidP="00024E9F">
            <w:r>
              <w:t>R</w:t>
            </w:r>
            <w:r w:rsidRPr="00024E9F">
              <w:t>eference or site name</w:t>
            </w:r>
          </w:p>
        </w:tc>
        <w:tc>
          <w:tcPr>
            <w:tcW w:w="1073" w:type="dxa"/>
          </w:tcPr>
          <w:p w:rsidR="00024E9F" w:rsidRPr="004B1278" w:rsidRDefault="001B0E8C" w:rsidP="00024E9F">
            <w:r>
              <w:t>Cent</w:t>
            </w:r>
            <w:r w:rsidR="00024E9F" w:rsidRPr="004B1278">
              <w:t>r</w:t>
            </w:r>
            <w:r>
              <w:t>e</w:t>
            </w:r>
            <w:r w:rsidR="00024E9F" w:rsidRPr="004B1278">
              <w:t xml:space="preserve"> point or perimeter of the site</w:t>
            </w:r>
          </w:p>
        </w:tc>
        <w:tc>
          <w:tcPr>
            <w:tcW w:w="1177" w:type="dxa"/>
          </w:tcPr>
          <w:p w:rsidR="00024E9F" w:rsidRPr="004B1278" w:rsidRDefault="00024E9F" w:rsidP="00024E9F">
            <w:r w:rsidRPr="004B1278">
              <w:t>Site coordinate latitude (WGS84)</w:t>
            </w:r>
          </w:p>
        </w:tc>
        <w:tc>
          <w:tcPr>
            <w:tcW w:w="1177" w:type="dxa"/>
          </w:tcPr>
          <w:p w:rsidR="00024E9F" w:rsidRPr="004B1278" w:rsidRDefault="00024E9F" w:rsidP="00024E9F">
            <w:r w:rsidRPr="004B1278">
              <w:t>Site coordinate longitude (WGS84)</w:t>
            </w:r>
          </w:p>
        </w:tc>
        <w:tc>
          <w:tcPr>
            <w:tcW w:w="916" w:type="dxa"/>
          </w:tcPr>
          <w:p w:rsidR="00024E9F" w:rsidRPr="004B1278" w:rsidRDefault="00024E9F" w:rsidP="0024181D">
            <w:r w:rsidRPr="004B1278">
              <w:t xml:space="preserve">Altitude </w:t>
            </w:r>
            <w:r w:rsidR="0024181D">
              <w:t>a</w:t>
            </w:r>
            <w:r w:rsidR="0024181D" w:rsidRPr="004B1278">
              <w:t xml:space="preserve">bove </w:t>
            </w:r>
            <w:r w:rsidR="0024181D">
              <w:t>m</w:t>
            </w:r>
            <w:r w:rsidR="0024181D" w:rsidRPr="004B1278">
              <w:t xml:space="preserve">ean </w:t>
            </w:r>
            <w:r w:rsidR="0024181D">
              <w:t>s</w:t>
            </w:r>
            <w:r w:rsidR="0024181D" w:rsidRPr="004B1278">
              <w:t xml:space="preserve">ea </w:t>
            </w:r>
            <w:r w:rsidR="0024181D">
              <w:t>l</w:t>
            </w:r>
            <w:r w:rsidR="0024181D" w:rsidRPr="004B1278">
              <w:t xml:space="preserve">evel </w:t>
            </w:r>
            <w:r w:rsidRPr="004B1278">
              <w:t>(m)</w:t>
            </w:r>
          </w:p>
        </w:tc>
        <w:tc>
          <w:tcPr>
            <w:tcW w:w="1000" w:type="dxa"/>
          </w:tcPr>
          <w:p w:rsidR="00024E9F" w:rsidRPr="004B1278" w:rsidRDefault="00024E9F" w:rsidP="00024E9F">
            <w:r w:rsidRPr="004B1278">
              <w:t>Receiver antenna height above ground level</w:t>
            </w:r>
            <w:r w:rsidR="0024181D">
              <w:t xml:space="preserve"> (m)</w:t>
            </w:r>
          </w:p>
        </w:tc>
        <w:tc>
          <w:tcPr>
            <w:tcW w:w="1083" w:type="dxa"/>
          </w:tcPr>
          <w:p w:rsidR="00024E9F" w:rsidRPr="004B1278" w:rsidRDefault="00024E9F" w:rsidP="00024E9F">
            <w:r w:rsidRPr="004B1278">
              <w:t>Maximum allowable E (dBµV/m)</w:t>
            </w:r>
          </w:p>
        </w:tc>
        <w:tc>
          <w:tcPr>
            <w:tcW w:w="1167" w:type="dxa"/>
          </w:tcPr>
          <w:p w:rsidR="00024E9F" w:rsidRPr="004B1278" w:rsidRDefault="00024E9F" w:rsidP="0024181D">
            <w:r w:rsidRPr="004B1278">
              <w:t xml:space="preserve">Applicable </w:t>
            </w:r>
            <w:r w:rsidR="0024181D">
              <w:t>f</w:t>
            </w:r>
            <w:r w:rsidR="0024181D" w:rsidRPr="004B1278">
              <w:t xml:space="preserve">requency </w:t>
            </w:r>
            <w:r w:rsidRPr="004B1278">
              <w:t>range</w:t>
            </w:r>
            <w:r w:rsidR="0024181D">
              <w:t xml:space="preserve"> (MHz)</w:t>
            </w:r>
          </w:p>
        </w:tc>
        <w:tc>
          <w:tcPr>
            <w:tcW w:w="1454" w:type="dxa"/>
          </w:tcPr>
          <w:p w:rsidR="00024E9F" w:rsidRPr="004B1278" w:rsidRDefault="00024E9F" w:rsidP="00024E9F">
            <w:r w:rsidRPr="004B1278">
              <w:t>Time period when the restriction is applicable</w:t>
            </w:r>
          </w:p>
        </w:tc>
      </w:tr>
      <w:tr w:rsidR="00024E9F" w:rsidRPr="00BD1BC3" w:rsidTr="00C82626">
        <w:trPr>
          <w:trHeight w:val="427"/>
        </w:trPr>
        <w:tc>
          <w:tcPr>
            <w:tcW w:w="1126" w:type="dxa"/>
          </w:tcPr>
          <w:p w:rsidR="00024E9F" w:rsidRPr="004B1278" w:rsidRDefault="00024E9F" w:rsidP="00024E9F"/>
        </w:tc>
        <w:tc>
          <w:tcPr>
            <w:tcW w:w="1073" w:type="dxa"/>
          </w:tcPr>
          <w:p w:rsidR="00024E9F" w:rsidRPr="004B1278" w:rsidRDefault="00024E9F" w:rsidP="00024E9F"/>
        </w:tc>
        <w:tc>
          <w:tcPr>
            <w:tcW w:w="1177" w:type="dxa"/>
          </w:tcPr>
          <w:p w:rsidR="00024E9F" w:rsidRPr="004B1278" w:rsidRDefault="00024E9F" w:rsidP="00024E9F"/>
        </w:tc>
        <w:tc>
          <w:tcPr>
            <w:tcW w:w="1177" w:type="dxa"/>
          </w:tcPr>
          <w:p w:rsidR="00024E9F" w:rsidRPr="004B1278" w:rsidRDefault="00024E9F" w:rsidP="00024E9F"/>
        </w:tc>
        <w:tc>
          <w:tcPr>
            <w:tcW w:w="916" w:type="dxa"/>
          </w:tcPr>
          <w:p w:rsidR="00024E9F" w:rsidRPr="004B1278" w:rsidRDefault="00024E9F" w:rsidP="00024E9F"/>
        </w:tc>
        <w:tc>
          <w:tcPr>
            <w:tcW w:w="1000" w:type="dxa"/>
          </w:tcPr>
          <w:p w:rsidR="00024E9F" w:rsidRPr="004B1278" w:rsidRDefault="00024E9F" w:rsidP="00024E9F"/>
        </w:tc>
        <w:tc>
          <w:tcPr>
            <w:tcW w:w="1083" w:type="dxa"/>
          </w:tcPr>
          <w:p w:rsidR="00024E9F" w:rsidRPr="004B1278" w:rsidRDefault="00024E9F" w:rsidP="00024E9F"/>
        </w:tc>
        <w:tc>
          <w:tcPr>
            <w:tcW w:w="1167" w:type="dxa"/>
          </w:tcPr>
          <w:p w:rsidR="00024E9F" w:rsidRPr="004B1278" w:rsidRDefault="00024E9F" w:rsidP="00024E9F"/>
        </w:tc>
        <w:tc>
          <w:tcPr>
            <w:tcW w:w="1454" w:type="dxa"/>
          </w:tcPr>
          <w:p w:rsidR="00024E9F" w:rsidRPr="004B1278" w:rsidRDefault="00024E9F" w:rsidP="00024E9F"/>
        </w:tc>
      </w:tr>
    </w:tbl>
    <w:p w:rsidR="00024E9F" w:rsidRDefault="00024E9F" w:rsidP="00024E9F"/>
    <w:p w:rsidR="00024E9F" w:rsidRPr="00BE4FD3" w:rsidRDefault="00B0395E" w:rsidP="00024E9F">
      <w:pPr>
        <w:rPr>
          <w:rStyle w:val="ECCParagraph"/>
        </w:rPr>
      </w:pPr>
      <w:r w:rsidRPr="00BE4FD3">
        <w:rPr>
          <w:rStyle w:val="ECCParagraph"/>
        </w:rPr>
        <w:fldChar w:fldCharType="begin"/>
      </w:r>
      <w:r w:rsidRPr="00BE4FD3">
        <w:rPr>
          <w:rStyle w:val="ECCParagraph"/>
        </w:rPr>
        <w:instrText xml:space="preserve"> REF _Ref520880036 \h </w:instrText>
      </w:r>
      <w:r w:rsidR="00205760">
        <w:rPr>
          <w:rStyle w:val="ECCParagraph"/>
        </w:rPr>
        <w:instrText xml:space="preserve"> \* MERGEFORMAT </w:instrText>
      </w:r>
      <w:r w:rsidRPr="00BE4FD3">
        <w:rPr>
          <w:rStyle w:val="ECCParagraph"/>
        </w:rPr>
      </w:r>
      <w:r w:rsidRPr="00BE4FD3">
        <w:rPr>
          <w:rStyle w:val="ECCParagraph"/>
        </w:rPr>
        <w:fldChar w:fldCharType="separate"/>
      </w:r>
      <w:r w:rsidR="00D94F62" w:rsidRPr="00D94F62">
        <w:rPr>
          <w:rStyle w:val="ECCParagraph"/>
        </w:rPr>
        <w:t>Figure 7</w:t>
      </w:r>
      <w:r w:rsidRPr="00BE4FD3">
        <w:rPr>
          <w:rStyle w:val="ECCParagraph"/>
        </w:rPr>
        <w:fldChar w:fldCharType="end"/>
      </w:r>
      <w:r w:rsidR="00024E9F" w:rsidRPr="00BE4FD3">
        <w:rPr>
          <w:rStyle w:val="ECCParagraph"/>
        </w:rPr>
        <w:t xml:space="preserve"> illustrates the exclusion zone and the protection zone of incumbent as described above: </w:t>
      </w:r>
    </w:p>
    <w:tbl>
      <w:tblPr>
        <w:tblStyle w:val="ECCTable-clean"/>
        <w:tblW w:w="0" w:type="auto"/>
        <w:tblInd w:w="0" w:type="dxa"/>
        <w:tblLook w:val="0000" w:firstRow="0" w:lastRow="0" w:firstColumn="0" w:lastColumn="0" w:noHBand="0" w:noVBand="0"/>
      </w:tblPr>
      <w:tblGrid>
        <w:gridCol w:w="4889"/>
        <w:gridCol w:w="4890"/>
      </w:tblGrid>
      <w:tr w:rsidR="00024E9F" w:rsidTr="001B0E8C">
        <w:tc>
          <w:tcPr>
            <w:tcW w:w="4889" w:type="dxa"/>
          </w:tcPr>
          <w:p w:rsidR="00024E9F" w:rsidRPr="00024E9F" w:rsidRDefault="00024E9F" w:rsidP="00024E9F">
            <w:r w:rsidRPr="00A24F2F">
              <w:rPr>
                <w:noProof/>
                <w:lang w:val="da-DK" w:eastAsia="da-DK"/>
              </w:rPr>
              <w:drawing>
                <wp:inline distT="0" distB="0" distL="0" distR="0" wp14:anchorId="23D70A70" wp14:editId="0BB82A28">
                  <wp:extent cx="2892056" cy="2974948"/>
                  <wp:effectExtent l="0" t="0" r="3810" b="0"/>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2750" cy="2975661"/>
                          </a:xfrm>
                          <a:prstGeom prst="rect">
                            <a:avLst/>
                          </a:prstGeom>
                          <a:noFill/>
                        </pic:spPr>
                      </pic:pic>
                    </a:graphicData>
                  </a:graphic>
                </wp:inline>
              </w:drawing>
            </w:r>
          </w:p>
        </w:tc>
        <w:tc>
          <w:tcPr>
            <w:tcW w:w="4890" w:type="dxa"/>
          </w:tcPr>
          <w:p w:rsidR="00024E9F" w:rsidRPr="00024E9F" w:rsidRDefault="00024E9F" w:rsidP="001B0E8C">
            <w:pPr>
              <w:pStyle w:val="ECCTablenote"/>
            </w:pPr>
            <w:r w:rsidRPr="001B0E8C">
              <w:rPr>
                <w:rStyle w:val="Emphasis"/>
                <w:rFonts w:eastAsia="Times New Roman"/>
              </w:rPr>
              <w:t>Exclusion zone of radar(s)</w:t>
            </w:r>
            <w:r w:rsidRPr="00024E9F">
              <w:t xml:space="preserve"> within which video PMSE(s) are not allowed to have active radio transmitters.</w:t>
            </w:r>
          </w:p>
          <w:p w:rsidR="00024E9F" w:rsidRDefault="00024E9F" w:rsidP="001B0E8C">
            <w:pPr>
              <w:pStyle w:val="ECCTablenote"/>
            </w:pPr>
          </w:p>
          <w:p w:rsidR="00024E9F" w:rsidRPr="00024E9F" w:rsidRDefault="00024E9F" w:rsidP="0024181D">
            <w:pPr>
              <w:pStyle w:val="ECCTablenote"/>
            </w:pPr>
            <w:r w:rsidRPr="001B0E8C">
              <w:rPr>
                <w:rStyle w:val="Emphasis"/>
                <w:rFonts w:eastAsia="Times New Roman"/>
              </w:rPr>
              <w:t>Protection zone</w:t>
            </w:r>
            <w:r w:rsidRPr="00024E9F">
              <w:rPr>
                <w:rStyle w:val="Emphasis"/>
              </w:rPr>
              <w:t xml:space="preserve"> of radar(s) within which</w:t>
            </w:r>
            <w:r w:rsidRPr="00024E9F">
              <w:t xml:space="preserve"> </w:t>
            </w:r>
            <w:r w:rsidR="001B0E8C">
              <w:t xml:space="preserve">the aggregate of </w:t>
            </w:r>
            <w:r w:rsidRPr="00024E9F">
              <w:t>video PMSE transmi</w:t>
            </w:r>
            <w:r w:rsidR="001B0E8C">
              <w:t>ssions</w:t>
            </w:r>
            <w:r w:rsidRPr="00024E9F">
              <w:t xml:space="preserve"> do</w:t>
            </w:r>
            <w:r w:rsidR="001B0E8C">
              <w:t>es</w:t>
            </w:r>
            <w:r w:rsidRPr="00024E9F">
              <w:t xml:space="preserve"> not exceed the defined maximum permitted electric field strength (in dBµV/m/MHz) at a defined receiver antenna height above ground level in order to protect  the incumbents </w:t>
            </w:r>
            <w:r w:rsidR="0024181D">
              <w:t>from</w:t>
            </w:r>
            <w:r w:rsidR="0024181D" w:rsidRPr="00024E9F">
              <w:t xml:space="preserve"> </w:t>
            </w:r>
            <w:r w:rsidRPr="00024E9F">
              <w:t>harmful interference</w:t>
            </w:r>
          </w:p>
        </w:tc>
      </w:tr>
    </w:tbl>
    <w:p w:rsidR="00024E9F" w:rsidRPr="00A16198" w:rsidRDefault="00024E9F" w:rsidP="00024E9F">
      <w:pPr>
        <w:pStyle w:val="Caption"/>
        <w:rPr>
          <w:lang w:val="en-GB"/>
        </w:rPr>
      </w:pPr>
      <w:bookmarkStart w:id="140" w:name="_Ref520880036"/>
      <w:r w:rsidRPr="00A16198">
        <w:rPr>
          <w:lang w:val="en-GB"/>
        </w:rPr>
        <w:t xml:space="preserve">Figure </w:t>
      </w:r>
      <w:r w:rsidRPr="00EC09E4">
        <w:fldChar w:fldCharType="begin"/>
      </w:r>
      <w:r w:rsidRPr="00A16198">
        <w:rPr>
          <w:lang w:val="en-GB"/>
        </w:rPr>
        <w:instrText xml:space="preserve"> SEQ Figure \* ARABIC </w:instrText>
      </w:r>
      <w:r w:rsidRPr="00EC09E4">
        <w:fldChar w:fldCharType="separate"/>
      </w:r>
      <w:r w:rsidR="00D94F62">
        <w:rPr>
          <w:noProof/>
          <w:lang w:val="en-GB"/>
        </w:rPr>
        <w:t>7</w:t>
      </w:r>
      <w:r w:rsidRPr="00EC09E4">
        <w:fldChar w:fldCharType="end"/>
      </w:r>
      <w:bookmarkEnd w:id="140"/>
      <w:r w:rsidRPr="00A16198">
        <w:rPr>
          <w:lang w:val="en-GB"/>
        </w:rPr>
        <w:t>: Exclusion zone and the protection zone of incumbent</w:t>
      </w:r>
    </w:p>
    <w:p w:rsidR="00024E9F" w:rsidRPr="00A16198" w:rsidRDefault="00024E9F" w:rsidP="00024E9F">
      <w:pPr>
        <w:pStyle w:val="Heading3"/>
        <w:rPr>
          <w:rFonts w:eastAsiaTheme="minorEastAsia"/>
          <w:lang w:val="en-GB"/>
        </w:rPr>
      </w:pPr>
      <w:bookmarkStart w:id="141" w:name="_Toc486860346"/>
      <w:bookmarkStart w:id="142" w:name="_Toc512375765"/>
      <w:bookmarkStart w:id="143" w:name="_Toc526254958"/>
      <w:r w:rsidRPr="00A16198">
        <w:rPr>
          <w:lang w:val="en-GB"/>
        </w:rPr>
        <w:t xml:space="preserve">Step 3: </w:t>
      </w:r>
      <w:r w:rsidRPr="00A16198">
        <w:rPr>
          <w:rFonts w:eastAsiaTheme="minorEastAsia"/>
          <w:lang w:val="en-GB"/>
        </w:rPr>
        <w:t>Operational conditions for the sharing framework</w:t>
      </w:r>
      <w:bookmarkEnd w:id="141"/>
      <w:bookmarkEnd w:id="142"/>
      <w:bookmarkEnd w:id="143"/>
    </w:p>
    <w:p w:rsidR="00853262" w:rsidRPr="00BE4FD3" w:rsidRDefault="00024E9F" w:rsidP="00024E9F">
      <w:pPr>
        <w:rPr>
          <w:rStyle w:val="ECCParagraph"/>
        </w:rPr>
      </w:pPr>
      <w:r w:rsidRPr="00BE4FD3">
        <w:rPr>
          <w:rStyle w:val="ECCParagraph"/>
        </w:rPr>
        <w:t xml:space="preserve">In Step 3, the </w:t>
      </w:r>
      <w:r w:rsidR="008308B2" w:rsidRPr="00BE4FD3">
        <w:rPr>
          <w:rStyle w:val="ECCParagraph"/>
        </w:rPr>
        <w:t>administration</w:t>
      </w:r>
      <w:r w:rsidRPr="00BE4FD3">
        <w:rPr>
          <w:rStyle w:val="ECCParagraph"/>
        </w:rPr>
        <w:t xml:space="preserve"> sets the authorisation process in a fair, transparent and non-discriminatory manner, in accordance with the sharing framework. Different national administrations might adopt different approaches in defining the licence conditions, depending on their available resources and national circumstances.</w:t>
      </w:r>
    </w:p>
    <w:p w:rsidR="00853262" w:rsidRPr="00BE4FD3" w:rsidRDefault="00024E9F" w:rsidP="00024E9F">
      <w:pPr>
        <w:rPr>
          <w:rStyle w:val="ECCParagraph"/>
        </w:rPr>
      </w:pPr>
      <w:r w:rsidRPr="00BE4FD3">
        <w:rPr>
          <w:rStyle w:val="ECCParagraph"/>
        </w:rPr>
        <w:t xml:space="preserve">In some countries, </w:t>
      </w:r>
      <w:r w:rsidR="008308B2" w:rsidRPr="00BE4FD3">
        <w:rPr>
          <w:rStyle w:val="ECCParagraph"/>
        </w:rPr>
        <w:t>administration</w:t>
      </w:r>
      <w:r w:rsidRPr="00BE4FD3">
        <w:rPr>
          <w:rStyle w:val="ECCParagraph"/>
        </w:rPr>
        <w:t>s may need to implement specific measures for the use of video PMSE on a case-by-case basis in order to protect radio astronomy stations in the band 2700-2900 MHz.</w:t>
      </w:r>
      <w:r w:rsidR="00853262" w:rsidRPr="00BE4FD3">
        <w:rPr>
          <w:rStyle w:val="ECCParagraph"/>
        </w:rPr>
        <w:t xml:space="preserve"> </w:t>
      </w:r>
    </w:p>
    <w:p w:rsidR="005149E8" w:rsidRPr="00BE4FD3" w:rsidRDefault="005149E8" w:rsidP="005149E8">
      <w:pPr>
        <w:rPr>
          <w:rStyle w:val="ECCParagraph"/>
        </w:rPr>
      </w:pPr>
      <w:r w:rsidRPr="00BE4FD3">
        <w:rPr>
          <w:rStyle w:val="ECCParagraph"/>
        </w:rPr>
        <w:lastRenderedPageBreak/>
        <w:t>The operation of the radar at a given position is to be protected from the interference arising from the video PMSE transmitters. In order to guarantee the protection zone around the radar receiver, it is necessary to perform interference calculations.</w:t>
      </w:r>
    </w:p>
    <w:p w:rsidR="00024E9F" w:rsidRPr="00024E9F" w:rsidRDefault="00024E9F" w:rsidP="00024E9F">
      <w:pPr>
        <w:pStyle w:val="Heading4"/>
        <w:rPr>
          <w:rFonts w:eastAsiaTheme="minorEastAsia"/>
        </w:rPr>
      </w:pPr>
      <w:bookmarkStart w:id="144" w:name="_Toc486860347"/>
      <w:bookmarkStart w:id="145" w:name="_Toc512375766"/>
      <w:bookmarkStart w:id="146" w:name="_Toc526254959"/>
      <w:r w:rsidRPr="00024E9F">
        <w:rPr>
          <w:rFonts w:eastAsiaTheme="minorEastAsia"/>
        </w:rPr>
        <w:t>Implication on video PMSE</w:t>
      </w:r>
      <w:bookmarkEnd w:id="144"/>
      <w:bookmarkEnd w:id="145"/>
      <w:bookmarkEnd w:id="146"/>
    </w:p>
    <w:p w:rsidR="00024E9F" w:rsidRPr="00BE4FD3" w:rsidRDefault="00024E9F" w:rsidP="00024E9F">
      <w:pPr>
        <w:rPr>
          <w:rStyle w:val="ECCParagraph"/>
        </w:rPr>
      </w:pPr>
      <w:r w:rsidRPr="00BE4FD3">
        <w:rPr>
          <w:rStyle w:val="ECCParagraph"/>
        </w:rPr>
        <w:t xml:space="preserve">The implications on the protection zone and video PMSE transmitters depend on the information on the considered radar gathered using </w:t>
      </w:r>
      <w:r w:rsidRPr="00205760">
        <w:rPr>
          <w:rStyle w:val="ECCParagraph"/>
        </w:rPr>
        <w:fldChar w:fldCharType="begin"/>
      </w:r>
      <w:r w:rsidRPr="00205760">
        <w:rPr>
          <w:rStyle w:val="ECCParagraph"/>
        </w:rPr>
        <w:instrText xml:space="preserve"> REF _Ref495684770 \h  \* MERGEFORMAT </w:instrText>
      </w:r>
      <w:r w:rsidRPr="00205760">
        <w:rPr>
          <w:rStyle w:val="ECCParagraph"/>
        </w:rPr>
      </w:r>
      <w:r w:rsidRPr="00205760">
        <w:rPr>
          <w:rStyle w:val="ECCParagraph"/>
        </w:rPr>
        <w:fldChar w:fldCharType="separate"/>
      </w:r>
      <w:r w:rsidR="00D94F62" w:rsidRPr="00D94F62">
        <w:rPr>
          <w:rStyle w:val="ECCParagraph"/>
        </w:rPr>
        <w:t>Table 6</w:t>
      </w:r>
      <w:r w:rsidRPr="00205760">
        <w:rPr>
          <w:rStyle w:val="ECCParagraph"/>
        </w:rPr>
        <w:fldChar w:fldCharType="end"/>
      </w:r>
      <w:r w:rsidRPr="00BE4FD3">
        <w:rPr>
          <w:rStyle w:val="ECCParagraph"/>
        </w:rPr>
        <w:t>. National databases or ad-hoc information on the radar receiver positions might be required and updated.</w:t>
      </w:r>
      <w:r w:rsidR="005149E8" w:rsidRPr="00BE4FD3">
        <w:rPr>
          <w:rStyle w:val="ECCParagraph"/>
        </w:rPr>
        <w:t xml:space="preserve"> Cross</w:t>
      </w:r>
      <w:r w:rsidR="00D971E3" w:rsidRPr="00BE4FD3">
        <w:rPr>
          <w:rStyle w:val="ECCParagraph"/>
        </w:rPr>
        <w:t>-</w:t>
      </w:r>
      <w:r w:rsidR="005149E8" w:rsidRPr="00BE4FD3">
        <w:rPr>
          <w:rStyle w:val="ECCParagraph"/>
        </w:rPr>
        <w:t xml:space="preserve">border issues should also be considered (see section </w:t>
      </w:r>
      <w:r w:rsidR="00417096" w:rsidRPr="00BE4FD3">
        <w:rPr>
          <w:rStyle w:val="ECCParagraph"/>
        </w:rPr>
        <w:fldChar w:fldCharType="begin"/>
      </w:r>
      <w:r w:rsidR="00417096" w:rsidRPr="00BE4FD3">
        <w:rPr>
          <w:rStyle w:val="ECCParagraph"/>
        </w:rPr>
        <w:instrText xml:space="preserve"> REF _Ref513299756 \r \h </w:instrText>
      </w:r>
      <w:r w:rsidR="00205760">
        <w:rPr>
          <w:rStyle w:val="ECCParagraph"/>
        </w:rPr>
        <w:instrText xml:space="preserve"> \* MERGEFORMAT </w:instrText>
      </w:r>
      <w:r w:rsidR="00417096" w:rsidRPr="00BE4FD3">
        <w:rPr>
          <w:rStyle w:val="ECCParagraph"/>
        </w:rPr>
      </w:r>
      <w:r w:rsidR="00417096" w:rsidRPr="00BE4FD3">
        <w:rPr>
          <w:rStyle w:val="ECCParagraph"/>
        </w:rPr>
        <w:fldChar w:fldCharType="separate"/>
      </w:r>
      <w:r w:rsidR="00D94F62">
        <w:rPr>
          <w:rStyle w:val="ECCParagraph"/>
        </w:rPr>
        <w:t>6</w:t>
      </w:r>
      <w:r w:rsidR="00417096" w:rsidRPr="00BE4FD3">
        <w:rPr>
          <w:rStyle w:val="ECCParagraph"/>
        </w:rPr>
        <w:fldChar w:fldCharType="end"/>
      </w:r>
      <w:r w:rsidR="005149E8" w:rsidRPr="00BE4FD3">
        <w:rPr>
          <w:rStyle w:val="ECCParagraph"/>
        </w:rPr>
        <w:t>).</w:t>
      </w:r>
    </w:p>
    <w:p w:rsidR="00024E9F" w:rsidRPr="00BE4FD3" w:rsidRDefault="00024E9F" w:rsidP="00024E9F">
      <w:pPr>
        <w:rPr>
          <w:rStyle w:val="ECCParagraph"/>
        </w:rPr>
      </w:pPr>
      <w:r w:rsidRPr="00BE4FD3">
        <w:rPr>
          <w:rStyle w:val="ECCParagraph"/>
        </w:rPr>
        <w:t>Furthermore, the amount of spectrum available for video PMSE depends upon a number of factors including decisions on the level of protection given to the incumbent services and how well the video PMSE can cope with interference from these incumbent services and other video PMSE.</w:t>
      </w:r>
    </w:p>
    <w:p w:rsidR="00024E9F" w:rsidRPr="00BE4FD3" w:rsidRDefault="00024E9F" w:rsidP="00024E9F">
      <w:pPr>
        <w:rPr>
          <w:rStyle w:val="ECCParagraph"/>
        </w:rPr>
      </w:pPr>
      <w:r w:rsidRPr="00BE4FD3">
        <w:rPr>
          <w:rStyle w:val="ECCParagraph"/>
        </w:rPr>
        <w:t>In consequence, the exact amount of available spectrum at any location will be dependent upon each national situation or circumstances (e.g. ATC civil and military uses, Radar Meteorological use</w:t>
      </w:r>
      <w:r w:rsidR="00B44EC5" w:rsidRPr="00BE4FD3">
        <w:rPr>
          <w:rStyle w:val="ECCParagraph"/>
        </w:rPr>
        <w:t xml:space="preserve"> and</w:t>
      </w:r>
      <w:r w:rsidRPr="00BE4FD3">
        <w:rPr>
          <w:rStyle w:val="ECCParagraph"/>
        </w:rPr>
        <w:t xml:space="preserve"> Radio Astronomy use). </w:t>
      </w:r>
    </w:p>
    <w:p w:rsidR="00024E9F" w:rsidRPr="00BE4FD3" w:rsidRDefault="00024E9F" w:rsidP="00024E9F">
      <w:pPr>
        <w:rPr>
          <w:rStyle w:val="ECCParagraph"/>
        </w:rPr>
      </w:pPr>
      <w:r w:rsidRPr="00BE4FD3">
        <w:rPr>
          <w:rStyle w:val="ECCParagraph"/>
        </w:rPr>
        <w:t xml:space="preserve">Required separation distances are defined in section </w:t>
      </w:r>
      <w:r w:rsidRPr="00BE4FD3">
        <w:rPr>
          <w:rStyle w:val="ECCParagraph"/>
        </w:rPr>
        <w:fldChar w:fldCharType="begin"/>
      </w:r>
      <w:r w:rsidRPr="00BE4FD3">
        <w:rPr>
          <w:rStyle w:val="ECCParagraph"/>
        </w:rPr>
        <w:instrText xml:space="preserve"> REF _Ref483730066 \w \h </w:instrText>
      </w:r>
      <w:r w:rsidR="00205760">
        <w:rPr>
          <w:rStyle w:val="ECCParagraph"/>
        </w:rPr>
        <w:instrText xml:space="preserve"> \* MERGEFORMAT </w:instrText>
      </w:r>
      <w:r w:rsidRPr="00BE4FD3">
        <w:rPr>
          <w:rStyle w:val="ECCParagraph"/>
        </w:rPr>
      </w:r>
      <w:r w:rsidRPr="00BE4FD3">
        <w:rPr>
          <w:rStyle w:val="ECCParagraph"/>
        </w:rPr>
        <w:fldChar w:fldCharType="separate"/>
      </w:r>
      <w:r w:rsidR="00D94F62">
        <w:rPr>
          <w:rStyle w:val="ECCParagraph"/>
        </w:rPr>
        <w:t>4</w:t>
      </w:r>
      <w:r w:rsidRPr="00BE4FD3">
        <w:rPr>
          <w:rStyle w:val="ECCParagraph"/>
        </w:rPr>
        <w:fldChar w:fldCharType="end"/>
      </w:r>
      <w:r w:rsidRPr="00BE4FD3">
        <w:rPr>
          <w:rStyle w:val="ECCParagraph"/>
        </w:rPr>
        <w:t xml:space="preserve"> to insure the protection of incumbents. However, a greater distance may be need</w:t>
      </w:r>
      <w:r w:rsidR="00417096" w:rsidRPr="00BE4FD3">
        <w:rPr>
          <w:rStyle w:val="ECCParagraph"/>
        </w:rPr>
        <w:t>ed</w:t>
      </w:r>
      <w:r w:rsidRPr="00BE4FD3">
        <w:rPr>
          <w:rStyle w:val="ECCParagraph"/>
        </w:rPr>
        <w:t xml:space="preserve"> to guarantee the quality of the service of video PMSE with regards to the </w:t>
      </w:r>
      <w:proofErr w:type="gramStart"/>
      <w:r w:rsidRPr="00BE4FD3">
        <w:rPr>
          <w:rStyle w:val="ECCParagraph"/>
        </w:rPr>
        <w:t>C/I</w:t>
      </w:r>
      <w:proofErr w:type="gramEnd"/>
      <w:r w:rsidRPr="00BE4FD3">
        <w:rPr>
          <w:rStyle w:val="ECCParagraph"/>
        </w:rPr>
        <w:t xml:space="preserve"> protection criteria for the protection of video PMSE in a worst</w:t>
      </w:r>
      <w:r w:rsidR="00B0395E" w:rsidRPr="00BE4FD3">
        <w:rPr>
          <w:rStyle w:val="ECCParagraph"/>
        </w:rPr>
        <w:t>-</w:t>
      </w:r>
      <w:r w:rsidRPr="00BE4FD3">
        <w:rPr>
          <w:rStyle w:val="ECCParagraph"/>
        </w:rPr>
        <w:t xml:space="preserve">case configuration. </w:t>
      </w:r>
    </w:p>
    <w:tbl>
      <w:tblPr>
        <w:tblStyle w:val="ECCTable-clean"/>
        <w:tblW w:w="0" w:type="auto"/>
        <w:tblInd w:w="0" w:type="dxa"/>
        <w:tblLook w:val="0000" w:firstRow="0" w:lastRow="0" w:firstColumn="0" w:lastColumn="0" w:noHBand="0" w:noVBand="0"/>
      </w:tblPr>
      <w:tblGrid>
        <w:gridCol w:w="6401"/>
        <w:gridCol w:w="3454"/>
      </w:tblGrid>
      <w:tr w:rsidR="00024E9F" w:rsidTr="00417096">
        <w:tc>
          <w:tcPr>
            <w:tcW w:w="6366" w:type="dxa"/>
          </w:tcPr>
          <w:p w:rsidR="00024E9F" w:rsidRPr="00024E9F" w:rsidRDefault="007E314B" w:rsidP="00024E9F">
            <w:r w:rsidRPr="007E314B">
              <w:rPr>
                <w:noProof/>
                <w:lang w:val="da-DK" w:eastAsia="da-DK"/>
              </w:rPr>
              <w:drawing>
                <wp:inline distT="0" distB="0" distL="0" distR="0" wp14:anchorId="3335EE3D" wp14:editId="37016C5B">
                  <wp:extent cx="3927763" cy="3900720"/>
                  <wp:effectExtent l="0" t="0" r="0" b="5080"/>
                  <wp:docPr id="12" name="Picture 12" descr="cid:image001.png@01D3E585.8D75B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1.png@01D3E585.8D75B93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929751" cy="3902695"/>
                          </a:xfrm>
                          <a:prstGeom prst="rect">
                            <a:avLst/>
                          </a:prstGeom>
                          <a:noFill/>
                          <a:ln>
                            <a:noFill/>
                          </a:ln>
                        </pic:spPr>
                      </pic:pic>
                    </a:graphicData>
                  </a:graphic>
                </wp:inline>
              </w:drawing>
            </w:r>
          </w:p>
        </w:tc>
        <w:tc>
          <w:tcPr>
            <w:tcW w:w="3489" w:type="dxa"/>
          </w:tcPr>
          <w:p w:rsidR="00024E9F" w:rsidRPr="00024E9F" w:rsidRDefault="00024E9F" w:rsidP="00024E9F">
            <w:pPr>
              <w:pStyle w:val="ECCTablenote"/>
            </w:pPr>
            <w:r>
              <w:t xml:space="preserve">(1) Separation distance required </w:t>
            </w:r>
            <w:r w:rsidRPr="00024E9F">
              <w:t>between incumbents and video PMSE(s).</w:t>
            </w:r>
          </w:p>
          <w:p w:rsidR="00024E9F" w:rsidRDefault="00024E9F" w:rsidP="00024E9F">
            <w:pPr>
              <w:pStyle w:val="ECCTablenote"/>
            </w:pPr>
          </w:p>
          <w:p w:rsidR="00024E9F" w:rsidRPr="00024E9F" w:rsidRDefault="00024E9F" w:rsidP="00024E9F">
            <w:pPr>
              <w:pStyle w:val="ECCTablenote"/>
            </w:pPr>
            <w:r>
              <w:t xml:space="preserve">(2) </w:t>
            </w:r>
            <w:r w:rsidRPr="00024E9F">
              <w:t>Geographical area within which the video PMSE is not protected f</w:t>
            </w:r>
            <w:r w:rsidR="0024181D">
              <w:t>rom</w:t>
            </w:r>
            <w:r w:rsidRPr="00024E9F">
              <w:t xml:space="preserve"> harmful interference from incumbents if the C/I protection criteri</w:t>
            </w:r>
            <w:r w:rsidR="0024181D">
              <w:t>on</w:t>
            </w:r>
            <w:r w:rsidRPr="00024E9F">
              <w:t xml:space="preserve"> is not respected</w:t>
            </w:r>
          </w:p>
          <w:p w:rsidR="00024E9F" w:rsidRPr="00FE53B1" w:rsidRDefault="00024E9F" w:rsidP="00024E9F">
            <w:pPr>
              <w:pStyle w:val="ECCTablenote"/>
            </w:pPr>
          </w:p>
          <w:p w:rsidR="00024E9F" w:rsidRPr="00024E9F" w:rsidRDefault="00024E9F" w:rsidP="0024181D">
            <w:pPr>
              <w:pStyle w:val="ECCTablenote"/>
            </w:pPr>
            <w:r>
              <w:t>(</w:t>
            </w:r>
            <w:r w:rsidRPr="00024E9F">
              <w:t xml:space="preserve">3) Geographical area within which the quality of the service of video PMSE may be </w:t>
            </w:r>
            <w:r w:rsidR="0024181D">
              <w:t>acceptable</w:t>
            </w:r>
            <w:r w:rsidR="0024181D" w:rsidRPr="00024E9F">
              <w:t xml:space="preserve"> </w:t>
            </w:r>
            <w:r w:rsidRPr="00024E9F">
              <w:t xml:space="preserve">if the C/I protection </w:t>
            </w:r>
            <w:r w:rsidR="0024181D" w:rsidRPr="00024E9F">
              <w:t>criteri</w:t>
            </w:r>
            <w:r w:rsidR="0024181D">
              <w:t>on</w:t>
            </w:r>
            <w:r w:rsidR="0024181D" w:rsidRPr="00024E9F">
              <w:t xml:space="preserve"> </w:t>
            </w:r>
            <w:r w:rsidRPr="00024E9F">
              <w:t>is respected</w:t>
            </w:r>
          </w:p>
        </w:tc>
      </w:tr>
    </w:tbl>
    <w:p w:rsidR="00417096" w:rsidRPr="00926054" w:rsidRDefault="00417096" w:rsidP="00417096">
      <w:pPr>
        <w:pStyle w:val="Caption"/>
        <w:rPr>
          <w:lang w:val="fr-FR"/>
        </w:rPr>
      </w:pPr>
      <w:r w:rsidRPr="00926054">
        <w:rPr>
          <w:lang w:val="fr-FR"/>
        </w:rPr>
        <w:t xml:space="preserve">Figure </w:t>
      </w:r>
      <w:r w:rsidRPr="00EC09E4">
        <w:fldChar w:fldCharType="begin"/>
      </w:r>
      <w:r w:rsidRPr="00926054">
        <w:rPr>
          <w:lang w:val="fr-FR"/>
        </w:rPr>
        <w:instrText xml:space="preserve"> SEQ Figure \* ARABIC </w:instrText>
      </w:r>
      <w:r w:rsidRPr="00EC09E4">
        <w:fldChar w:fldCharType="separate"/>
      </w:r>
      <w:r w:rsidR="00D94F62">
        <w:rPr>
          <w:noProof/>
          <w:lang w:val="fr-FR"/>
        </w:rPr>
        <w:t>8</w:t>
      </w:r>
      <w:r w:rsidRPr="00EC09E4">
        <w:fldChar w:fldCharType="end"/>
      </w:r>
      <w:r w:rsidRPr="00926054">
        <w:rPr>
          <w:lang w:val="fr-FR"/>
        </w:rPr>
        <w:t xml:space="preserve">: Exclusion zone, protection zone and </w:t>
      </w:r>
      <w:r w:rsidR="0024181D" w:rsidRPr="00926054">
        <w:rPr>
          <w:lang w:val="fr-FR"/>
        </w:rPr>
        <w:t xml:space="preserve">impact </w:t>
      </w:r>
      <w:r w:rsidRPr="00926054">
        <w:rPr>
          <w:lang w:val="fr-FR"/>
        </w:rPr>
        <w:t xml:space="preserve">on </w:t>
      </w:r>
      <w:proofErr w:type="spellStart"/>
      <w:r w:rsidRPr="00926054">
        <w:rPr>
          <w:lang w:val="fr-FR"/>
        </w:rPr>
        <w:t>video</w:t>
      </w:r>
      <w:proofErr w:type="spellEnd"/>
      <w:r w:rsidRPr="00926054">
        <w:rPr>
          <w:lang w:val="fr-FR"/>
        </w:rPr>
        <w:t xml:space="preserve"> PMSE</w:t>
      </w:r>
    </w:p>
    <w:p w:rsidR="00024E9F" w:rsidRPr="00926054" w:rsidRDefault="00024E9F" w:rsidP="00024E9F">
      <w:pPr>
        <w:rPr>
          <w:lang w:val="fr-FR"/>
        </w:rPr>
      </w:pPr>
    </w:p>
    <w:p w:rsidR="00024E9F" w:rsidRPr="00024E9F" w:rsidRDefault="00024E9F" w:rsidP="00024E9F">
      <w:pPr>
        <w:rPr>
          <w:rStyle w:val="ECCParagraph"/>
        </w:rPr>
      </w:pPr>
      <w:bookmarkStart w:id="147" w:name="_Toc512375767"/>
      <w:r w:rsidRPr="00024E9F">
        <w:rPr>
          <w:rStyle w:val="ECCParagraph"/>
        </w:rPr>
        <w:t xml:space="preserve">In many cases, due to its nature, the use of video PMSE will require quick and efficient process (hours rather </w:t>
      </w:r>
      <w:r w:rsidR="0024181D">
        <w:rPr>
          <w:rStyle w:val="ECCParagraph"/>
        </w:rPr>
        <w:t xml:space="preserve">than </w:t>
      </w:r>
      <w:r w:rsidRPr="00024E9F">
        <w:rPr>
          <w:rStyle w:val="ECCParagraph"/>
        </w:rPr>
        <w:t>days) to issue the licen</w:t>
      </w:r>
      <w:r w:rsidR="005622D7">
        <w:rPr>
          <w:rStyle w:val="ECCParagraph"/>
        </w:rPr>
        <w:t>c</w:t>
      </w:r>
      <w:r w:rsidRPr="00024E9F">
        <w:rPr>
          <w:rStyle w:val="ECCParagraph"/>
        </w:rPr>
        <w:t xml:space="preserve">e/authorisation. Accordingly, provision of required information must be carried out prior to any interference calculations allowing </w:t>
      </w:r>
      <w:r w:rsidR="008308B2">
        <w:rPr>
          <w:rStyle w:val="ECCParagraph"/>
        </w:rPr>
        <w:t>administration</w:t>
      </w:r>
      <w:r w:rsidRPr="00024E9F">
        <w:rPr>
          <w:rStyle w:val="ECCParagraph"/>
        </w:rPr>
        <w:t>/NRA to respond to requests for licen</w:t>
      </w:r>
      <w:r w:rsidR="005622D7">
        <w:rPr>
          <w:rStyle w:val="ECCParagraph"/>
        </w:rPr>
        <w:t>c</w:t>
      </w:r>
      <w:r w:rsidRPr="00024E9F">
        <w:rPr>
          <w:rStyle w:val="ECCParagraph"/>
        </w:rPr>
        <w:t>e/authori</w:t>
      </w:r>
      <w:r w:rsidR="000F70DB">
        <w:rPr>
          <w:rStyle w:val="ECCParagraph"/>
        </w:rPr>
        <w:t>s</w:t>
      </w:r>
      <w:r w:rsidRPr="00024E9F">
        <w:rPr>
          <w:rStyle w:val="ECCParagraph"/>
        </w:rPr>
        <w:t>ation in a very short time.</w:t>
      </w:r>
      <w:bookmarkEnd w:id="147"/>
      <w:r w:rsidRPr="00024E9F" w:rsidDel="0083313E">
        <w:rPr>
          <w:rStyle w:val="ECCParagraph"/>
        </w:rPr>
        <w:t xml:space="preserve"> </w:t>
      </w:r>
    </w:p>
    <w:p w:rsidR="00024E9F" w:rsidRPr="00024E9F" w:rsidRDefault="00024E9F" w:rsidP="00024E9F">
      <w:pPr>
        <w:pStyle w:val="Heading4"/>
        <w:rPr>
          <w:rStyle w:val="ECCParagraph"/>
          <w:rFonts w:eastAsiaTheme="minorEastAsia"/>
        </w:rPr>
      </w:pPr>
      <w:bookmarkStart w:id="148" w:name="_Toc486860348"/>
      <w:bookmarkStart w:id="149" w:name="_Toc512375768"/>
      <w:bookmarkStart w:id="150" w:name="_Toc526254960"/>
      <w:r w:rsidRPr="00024E9F">
        <w:rPr>
          <w:rStyle w:val="ECCParagraph"/>
          <w:rFonts w:eastAsiaTheme="minorEastAsia"/>
        </w:rPr>
        <w:lastRenderedPageBreak/>
        <w:t>Provision of required information</w:t>
      </w:r>
      <w:bookmarkEnd w:id="148"/>
      <w:bookmarkEnd w:id="149"/>
      <w:bookmarkEnd w:id="150"/>
    </w:p>
    <w:p w:rsidR="00024E9F" w:rsidRPr="00BE4FD3" w:rsidRDefault="00024E9F" w:rsidP="00024E9F">
      <w:pPr>
        <w:rPr>
          <w:rStyle w:val="ECCParagraph"/>
        </w:rPr>
      </w:pPr>
      <w:r w:rsidRPr="00BE4FD3">
        <w:rPr>
          <w:rStyle w:val="ECCParagraph"/>
        </w:rPr>
        <w:t>The information required by the video PMSE for the protectio</w:t>
      </w:r>
      <w:r w:rsidR="00CF6A0A" w:rsidRPr="00BE4FD3">
        <w:rPr>
          <w:rStyle w:val="ECCParagraph"/>
        </w:rPr>
        <w:t>n of the radars can be categoris</w:t>
      </w:r>
      <w:r w:rsidRPr="00BE4FD3">
        <w:rPr>
          <w:rStyle w:val="ECCParagraph"/>
        </w:rPr>
        <w:t xml:space="preserve">ed into information which can be provided only once during the sharing framework and into information that is needed when a new protection zone is required. </w:t>
      </w:r>
    </w:p>
    <w:p w:rsidR="00024E9F" w:rsidRPr="00BE4FD3" w:rsidRDefault="00024E9F" w:rsidP="00024E9F">
      <w:pPr>
        <w:rPr>
          <w:rStyle w:val="ECCParagraph"/>
        </w:rPr>
      </w:pPr>
      <w:r w:rsidRPr="00BE4FD3">
        <w:rPr>
          <w:rStyle w:val="ECCParagraph"/>
        </w:rPr>
        <w:t xml:space="preserve">The values for the maximum field strength are defined in the beginning of the sharing framework. The values may vary between different radar types. However they should remain stable throughout the sharing arrangement and may be made available in a database. </w:t>
      </w:r>
    </w:p>
    <w:p w:rsidR="00024E9F" w:rsidRPr="00BE4FD3" w:rsidRDefault="00024E9F" w:rsidP="00024E9F">
      <w:pPr>
        <w:rPr>
          <w:rStyle w:val="ECCParagraph"/>
        </w:rPr>
      </w:pPr>
      <w:r w:rsidRPr="00BE4FD3">
        <w:rPr>
          <w:rStyle w:val="ECCParagraph"/>
        </w:rPr>
        <w:t>For administrations considering the dynamic protection of radar receivers (</w:t>
      </w:r>
      <w:r w:rsidR="007965CD" w:rsidRPr="00BE4FD3">
        <w:rPr>
          <w:rStyle w:val="ECCParagraph"/>
        </w:rPr>
        <w:t>e.g.</w:t>
      </w:r>
      <w:r w:rsidRPr="00BE4FD3">
        <w:rPr>
          <w:rStyle w:val="ECCParagraph"/>
        </w:rPr>
        <w:t xml:space="preserve"> mobile radars), some information needs to be </w:t>
      </w:r>
      <w:r w:rsidR="00EE19B0" w:rsidRPr="00BE4FD3">
        <w:rPr>
          <w:rStyle w:val="ECCParagraph"/>
        </w:rPr>
        <w:t xml:space="preserve">provided </w:t>
      </w:r>
      <w:r w:rsidRPr="00BE4FD3">
        <w:rPr>
          <w:rStyle w:val="ECCParagraph"/>
        </w:rPr>
        <w:t>by the radar user upon each of its requests for a new protection zone. This kind of information includes at minimum the type, location and frequency of the radar receiver to be protected and may also include further information relevant for the process.</w:t>
      </w:r>
    </w:p>
    <w:p w:rsidR="00024E9F" w:rsidRPr="00BE4FD3" w:rsidRDefault="00024E9F" w:rsidP="00024E9F">
      <w:pPr>
        <w:rPr>
          <w:rStyle w:val="ECCParagraph"/>
        </w:rPr>
      </w:pPr>
      <w:r w:rsidRPr="00BE4FD3">
        <w:rPr>
          <w:rStyle w:val="ECCParagraph"/>
        </w:rPr>
        <w:t xml:space="preserve">A secure means is needed so that the radar user </w:t>
      </w:r>
      <w:r w:rsidR="0024181D">
        <w:rPr>
          <w:rStyle w:val="ECCParagraph"/>
        </w:rPr>
        <w:t>can provide</w:t>
      </w:r>
      <w:r w:rsidR="0024181D" w:rsidRPr="00BE4FD3">
        <w:rPr>
          <w:rStyle w:val="ECCParagraph"/>
        </w:rPr>
        <w:t xml:space="preserve"> </w:t>
      </w:r>
      <w:r w:rsidRPr="00BE4FD3">
        <w:rPr>
          <w:rStyle w:val="ECCParagraph"/>
        </w:rPr>
        <w:t xml:space="preserve">dynamic information on a scheduled protection zone beforehand. This could be done e.g. via mobile phone or a web browser. </w:t>
      </w:r>
    </w:p>
    <w:p w:rsidR="00024E9F" w:rsidRPr="00BE4FD3" w:rsidRDefault="00024E9F" w:rsidP="00024E9F">
      <w:pPr>
        <w:rPr>
          <w:rStyle w:val="ECCParagraph"/>
        </w:rPr>
      </w:pPr>
      <w:r w:rsidRPr="00BE4FD3">
        <w:rPr>
          <w:rStyle w:val="ECCParagraph"/>
        </w:rPr>
        <w:t>Automatic or on-demand tracking of the radars could be used for gathering the information in the case of immediate need for the protection zone. It would also aid in supporting the mobility of the radar receiver.</w:t>
      </w:r>
    </w:p>
    <w:p w:rsidR="00024E9F" w:rsidRPr="00A16198" w:rsidRDefault="00024E9F" w:rsidP="00024E9F">
      <w:pPr>
        <w:pStyle w:val="Heading3"/>
        <w:rPr>
          <w:rFonts w:eastAsiaTheme="minorEastAsia"/>
          <w:lang w:val="en-GB"/>
        </w:rPr>
      </w:pPr>
      <w:bookmarkStart w:id="151" w:name="_Toc486860349"/>
      <w:bookmarkStart w:id="152" w:name="_Toc512375769"/>
      <w:bookmarkStart w:id="153" w:name="_Toc526254961"/>
      <w:r w:rsidRPr="00A16198">
        <w:rPr>
          <w:rFonts w:eastAsiaTheme="minorEastAsia"/>
          <w:lang w:val="en-GB"/>
        </w:rPr>
        <w:t>Step 4: Verification of compliance with conditions of the sharing framework</w:t>
      </w:r>
      <w:bookmarkEnd w:id="151"/>
      <w:bookmarkEnd w:id="152"/>
      <w:bookmarkEnd w:id="153"/>
    </w:p>
    <w:p w:rsidR="00024E9F" w:rsidRPr="00BE4FD3" w:rsidRDefault="00024E9F" w:rsidP="00024E9F">
      <w:pPr>
        <w:rPr>
          <w:rStyle w:val="ECCParagraph"/>
        </w:rPr>
      </w:pPr>
      <w:r w:rsidRPr="00BE4FD3">
        <w:rPr>
          <w:rStyle w:val="ECCParagraph"/>
        </w:rPr>
        <w:t xml:space="preserve">In Step 4, the </w:t>
      </w:r>
      <w:r w:rsidR="008308B2" w:rsidRPr="00BE4FD3">
        <w:rPr>
          <w:rStyle w:val="ECCParagraph"/>
        </w:rPr>
        <w:t>administration</w:t>
      </w:r>
      <w:r w:rsidRPr="00BE4FD3">
        <w:rPr>
          <w:rStyle w:val="ECCParagraph"/>
        </w:rPr>
        <w:t xml:space="preserve"> may adopt methods to verify that the use of the band 2700-2900MHz by video PMSE is in compliance with the sharing rules. All the possible approaches might be complemented by </w:t>
      </w:r>
      <w:r w:rsidR="00EE19B0" w:rsidRPr="00BE4FD3">
        <w:rPr>
          <w:rStyle w:val="ECCParagraph"/>
        </w:rPr>
        <w:t>prior measurement results</w:t>
      </w:r>
      <w:r w:rsidRPr="00BE4FD3">
        <w:rPr>
          <w:rStyle w:val="ECCParagraph"/>
        </w:rPr>
        <w:t xml:space="preserve"> and/or monitoring of the additional video PMSE users’/new entrants’ deployments and appropriate regulatory action (e.g. enforcement measures already provided in the licence) in response to cases of possible interference. These include, for instance, field monitoring systems or the adoption of specific validation process to be applied before a new video PMSE enters in operation. Challenges to the effectiveness of field monitoring methods arise from low incumbent protection levels, time dependency as well as aggregate interference from multiple base stations. This needs to be considered and may require regulatory oversight. </w:t>
      </w:r>
      <w:r w:rsidR="008D7A19" w:rsidRPr="00BE4FD3">
        <w:rPr>
          <w:rStyle w:val="ECCParagraph"/>
        </w:rPr>
        <w:t xml:space="preserve">The </w:t>
      </w:r>
      <w:r w:rsidR="008308B2" w:rsidRPr="00BE4FD3">
        <w:rPr>
          <w:rStyle w:val="ECCParagraph"/>
        </w:rPr>
        <w:t>administration</w:t>
      </w:r>
      <w:r w:rsidRPr="00BE4FD3">
        <w:rPr>
          <w:rStyle w:val="ECCParagraph"/>
        </w:rPr>
        <w:t xml:space="preserve"> </w:t>
      </w:r>
      <w:r w:rsidR="008D7A19" w:rsidRPr="00BE4FD3">
        <w:rPr>
          <w:rStyle w:val="ECCParagraph"/>
        </w:rPr>
        <w:t>should</w:t>
      </w:r>
      <w:r w:rsidRPr="00BE4FD3">
        <w:rPr>
          <w:rStyle w:val="ECCParagraph"/>
        </w:rPr>
        <w:t xml:space="preserve"> implement all necessary measures to ensure that conditions in the licen</w:t>
      </w:r>
      <w:r w:rsidR="005622D7">
        <w:rPr>
          <w:rStyle w:val="ECCParagraph"/>
        </w:rPr>
        <w:t>c</w:t>
      </w:r>
      <w:r w:rsidRPr="00BE4FD3">
        <w:rPr>
          <w:rStyle w:val="ECCParagraph"/>
        </w:rPr>
        <w:t xml:space="preserve">e are fulfilled by the </w:t>
      </w:r>
      <w:r w:rsidR="00F11279" w:rsidRPr="00BE4FD3">
        <w:rPr>
          <w:rStyle w:val="ECCParagraph"/>
        </w:rPr>
        <w:t>v</w:t>
      </w:r>
      <w:r w:rsidRPr="00BE4FD3">
        <w:rPr>
          <w:rStyle w:val="ECCParagraph"/>
        </w:rPr>
        <w:t>ideo PMSE during each event.</w:t>
      </w:r>
    </w:p>
    <w:p w:rsidR="00853262" w:rsidRPr="00BE4FD3" w:rsidRDefault="00853262" w:rsidP="00024E9F">
      <w:pPr>
        <w:rPr>
          <w:rStyle w:val="ECCParagraph"/>
        </w:rPr>
      </w:pPr>
      <w:r w:rsidRPr="00205760">
        <w:rPr>
          <w:rStyle w:val="ECCParagraph"/>
        </w:rPr>
        <w:t xml:space="preserve">Such operational conditions </w:t>
      </w:r>
      <w:r w:rsidR="00016C9C" w:rsidRPr="00205760">
        <w:rPr>
          <w:rStyle w:val="ECCParagraph"/>
        </w:rPr>
        <w:t>shall benefit from a legal basis</w:t>
      </w:r>
      <w:r w:rsidR="00B03E39">
        <w:rPr>
          <w:rStyle w:val="ECCParagraph"/>
        </w:rPr>
        <w:t xml:space="preserve"> </w:t>
      </w:r>
      <w:r w:rsidR="00016C9C" w:rsidRPr="00205760">
        <w:rPr>
          <w:rStyle w:val="ECCParagraph"/>
        </w:rPr>
        <w:t xml:space="preserve">,i.e. </w:t>
      </w:r>
      <w:r w:rsidRPr="00205760">
        <w:rPr>
          <w:rStyle w:val="ECCParagraph"/>
        </w:rPr>
        <w:t xml:space="preserve">reference in </w:t>
      </w:r>
      <w:r w:rsidR="00FE5A0D" w:rsidRPr="00205760">
        <w:rPr>
          <w:rStyle w:val="ECCParagraph"/>
        </w:rPr>
        <w:t>National Frequency Table Allocation (</w:t>
      </w:r>
      <w:r w:rsidRPr="00205760">
        <w:rPr>
          <w:rStyle w:val="ECCParagraph"/>
        </w:rPr>
        <w:t>NFTA</w:t>
      </w:r>
      <w:r w:rsidR="00FE5A0D" w:rsidRPr="00205760">
        <w:rPr>
          <w:rStyle w:val="ECCParagraph"/>
        </w:rPr>
        <w:t>)</w:t>
      </w:r>
      <w:r w:rsidRPr="00205760">
        <w:rPr>
          <w:rStyle w:val="ECCParagraph"/>
        </w:rPr>
        <w:t xml:space="preserve"> or any other national legal tools</w:t>
      </w:r>
      <w:r w:rsidR="00F11279" w:rsidRPr="00205760">
        <w:rPr>
          <w:rStyle w:val="ECCParagraph"/>
        </w:rPr>
        <w:t>,</w:t>
      </w:r>
      <w:r w:rsidRPr="00205760">
        <w:rPr>
          <w:rStyle w:val="ECCParagraph"/>
        </w:rPr>
        <w:t xml:space="preserve"> and such </w:t>
      </w:r>
      <w:r w:rsidR="00823F18" w:rsidRPr="00205760">
        <w:rPr>
          <w:rStyle w:val="ECCParagraph"/>
        </w:rPr>
        <w:t xml:space="preserve">national </w:t>
      </w:r>
      <w:r w:rsidRPr="00205760">
        <w:rPr>
          <w:rStyle w:val="ECCParagraph"/>
        </w:rPr>
        <w:t>framework shall be made publicly available with relevant details (</w:t>
      </w:r>
      <w:r w:rsidR="00823F18" w:rsidRPr="00205760">
        <w:rPr>
          <w:rStyle w:val="ECCParagraph"/>
        </w:rPr>
        <w:t xml:space="preserve">such as </w:t>
      </w:r>
      <w:r w:rsidRPr="00205760">
        <w:rPr>
          <w:rStyle w:val="ECCParagraph"/>
        </w:rPr>
        <w:t>contact point, explanation, FAQ, timing to apply and to access to the available spectrum</w:t>
      </w:r>
      <w:r w:rsidR="00823F18" w:rsidRPr="00205760">
        <w:rPr>
          <w:rStyle w:val="ECCParagraph"/>
        </w:rPr>
        <w:t>, etc.</w:t>
      </w:r>
      <w:r w:rsidRPr="00205760">
        <w:rPr>
          <w:rStyle w:val="ECCParagraph"/>
        </w:rPr>
        <w:t>).</w:t>
      </w:r>
    </w:p>
    <w:p w:rsidR="00024E9F" w:rsidRPr="00A16198" w:rsidRDefault="00024E9F" w:rsidP="00024E9F">
      <w:pPr>
        <w:pStyle w:val="Heading2"/>
        <w:rPr>
          <w:lang w:val="en-GB"/>
        </w:rPr>
      </w:pPr>
      <w:bookmarkStart w:id="154" w:name="_Toc512375770"/>
      <w:bookmarkStart w:id="155" w:name="_Toc486860357"/>
      <w:bookmarkStart w:id="156" w:name="_Toc512375772"/>
      <w:bookmarkStart w:id="157" w:name="_Toc526254962"/>
      <w:bookmarkEnd w:id="154"/>
      <w:r w:rsidRPr="00A16198">
        <w:rPr>
          <w:lang w:val="en-GB"/>
        </w:rPr>
        <w:t xml:space="preserve">Regulatory consideration </w:t>
      </w:r>
      <w:r w:rsidR="006D57D1" w:rsidRPr="00A16198">
        <w:rPr>
          <w:lang w:val="en-GB"/>
        </w:rPr>
        <w:t xml:space="preserve">for implementing </w:t>
      </w:r>
      <w:r w:rsidR="00FE5A0D" w:rsidRPr="00A16198">
        <w:rPr>
          <w:lang w:val="en-GB"/>
        </w:rPr>
        <w:t xml:space="preserve">A </w:t>
      </w:r>
      <w:r w:rsidRPr="00A16198">
        <w:rPr>
          <w:lang w:val="en-GB"/>
        </w:rPr>
        <w:t xml:space="preserve">sharing framework </w:t>
      </w:r>
      <w:r w:rsidR="005E6C51" w:rsidRPr="00A16198">
        <w:rPr>
          <w:lang w:val="en-GB"/>
        </w:rPr>
        <w:t>for the use of</w:t>
      </w:r>
      <w:r w:rsidRPr="00A16198">
        <w:rPr>
          <w:lang w:val="en-GB"/>
        </w:rPr>
        <w:t xml:space="preserve"> video PMSE in the band 2700-2900 MHz</w:t>
      </w:r>
      <w:bookmarkEnd w:id="155"/>
      <w:bookmarkEnd w:id="156"/>
      <w:bookmarkEnd w:id="157"/>
    </w:p>
    <w:p w:rsidR="00024E9F" w:rsidRPr="00A16198" w:rsidRDefault="00016C9C" w:rsidP="00024E9F">
      <w:pPr>
        <w:pStyle w:val="Heading3"/>
        <w:rPr>
          <w:lang w:val="en-GB"/>
        </w:rPr>
      </w:pPr>
      <w:bookmarkStart w:id="158" w:name="_Toc486860358"/>
      <w:bookmarkStart w:id="159" w:name="_Toc512375773"/>
      <w:bookmarkStart w:id="160" w:name="_Toc526254963"/>
      <w:r w:rsidRPr="00A16198">
        <w:rPr>
          <w:lang w:val="en-GB"/>
        </w:rPr>
        <w:t>National s</w:t>
      </w:r>
      <w:r w:rsidR="00024E9F" w:rsidRPr="00A16198">
        <w:rPr>
          <w:lang w:val="en-GB"/>
        </w:rPr>
        <w:t>haring framework approach</w:t>
      </w:r>
      <w:r w:rsidR="005E6C51" w:rsidRPr="00A16198">
        <w:rPr>
          <w:lang w:val="en-GB"/>
        </w:rPr>
        <w:t xml:space="preserve"> for the use of video PMSE</w:t>
      </w:r>
      <w:r w:rsidR="00024E9F" w:rsidRPr="00A16198">
        <w:rPr>
          <w:lang w:val="en-GB"/>
        </w:rPr>
        <w:t xml:space="preserve"> in the band 2700-2900 MHz</w:t>
      </w:r>
      <w:bookmarkEnd w:id="158"/>
      <w:bookmarkEnd w:id="159"/>
      <w:bookmarkEnd w:id="160"/>
    </w:p>
    <w:p w:rsidR="00024E9F" w:rsidRPr="00BE4FD3" w:rsidRDefault="00024E9F" w:rsidP="00024E9F">
      <w:pPr>
        <w:rPr>
          <w:rStyle w:val="ECCParagraph"/>
        </w:rPr>
      </w:pPr>
      <w:r w:rsidRPr="00BE4FD3">
        <w:rPr>
          <w:rStyle w:val="ECCParagraph"/>
        </w:rPr>
        <w:t>Administrations wishing to implement video PMSE in the band 2700-2900 MHz</w:t>
      </w:r>
      <w:r w:rsidRPr="00BE4FD3" w:rsidDel="00E62F35">
        <w:rPr>
          <w:rStyle w:val="ECCParagraph"/>
        </w:rPr>
        <w:t xml:space="preserve"> </w:t>
      </w:r>
      <w:r w:rsidRPr="00BE4FD3">
        <w:rPr>
          <w:rStyle w:val="ECCParagraph"/>
        </w:rPr>
        <w:t>are advised to conduct national studies in order to get a more efficient sharing and to consider in their studies the coexistence between video PMSE and incumbents</w:t>
      </w:r>
      <w:r w:rsidR="00A3703A" w:rsidRPr="00BE4FD3">
        <w:rPr>
          <w:rStyle w:val="ECCParagraph"/>
        </w:rPr>
        <w:t xml:space="preserve"> (see section </w:t>
      </w:r>
      <w:r w:rsidR="00681607" w:rsidRPr="00BE4FD3">
        <w:rPr>
          <w:rStyle w:val="ECCParagraph"/>
        </w:rPr>
        <w:fldChar w:fldCharType="begin"/>
      </w:r>
      <w:r w:rsidR="00681607" w:rsidRPr="00BE4FD3">
        <w:rPr>
          <w:rStyle w:val="ECCParagraph"/>
        </w:rPr>
        <w:instrText xml:space="preserve"> REF _Ref513300493 \r \h </w:instrText>
      </w:r>
      <w:r w:rsidR="00205760">
        <w:rPr>
          <w:rStyle w:val="ECCParagraph"/>
        </w:rPr>
        <w:instrText xml:space="preserve"> \* MERGEFORMAT </w:instrText>
      </w:r>
      <w:r w:rsidR="00681607" w:rsidRPr="00BE4FD3">
        <w:rPr>
          <w:rStyle w:val="ECCParagraph"/>
        </w:rPr>
      </w:r>
      <w:r w:rsidR="00681607" w:rsidRPr="00BE4FD3">
        <w:rPr>
          <w:rStyle w:val="ECCParagraph"/>
        </w:rPr>
        <w:fldChar w:fldCharType="separate"/>
      </w:r>
      <w:r w:rsidR="00D94F62">
        <w:rPr>
          <w:rStyle w:val="ECCParagraph"/>
        </w:rPr>
        <w:t>5.1</w:t>
      </w:r>
      <w:r w:rsidR="00681607" w:rsidRPr="00BE4FD3">
        <w:rPr>
          <w:rStyle w:val="ECCParagraph"/>
        </w:rPr>
        <w:fldChar w:fldCharType="end"/>
      </w:r>
      <w:r w:rsidR="00A3703A" w:rsidRPr="00BE4FD3">
        <w:rPr>
          <w:rStyle w:val="ECCParagraph"/>
        </w:rPr>
        <w:t xml:space="preserve">) </w:t>
      </w:r>
      <w:r w:rsidRPr="00BE4FD3">
        <w:rPr>
          <w:rStyle w:val="ECCParagraph"/>
        </w:rPr>
        <w:t xml:space="preserve">as well as cross-border coordination aspects as described in section </w:t>
      </w:r>
      <w:r w:rsidR="00681607" w:rsidRPr="00BE4FD3">
        <w:rPr>
          <w:rStyle w:val="ECCParagraph"/>
        </w:rPr>
        <w:fldChar w:fldCharType="begin"/>
      </w:r>
      <w:r w:rsidR="00681607" w:rsidRPr="00BE4FD3">
        <w:rPr>
          <w:rStyle w:val="ECCParagraph"/>
        </w:rPr>
        <w:instrText xml:space="preserve"> REF _Ref513300505 \r \h </w:instrText>
      </w:r>
      <w:r w:rsidR="00205760">
        <w:rPr>
          <w:rStyle w:val="ECCParagraph"/>
        </w:rPr>
        <w:instrText xml:space="preserve"> \* MERGEFORMAT </w:instrText>
      </w:r>
      <w:r w:rsidR="00681607" w:rsidRPr="00BE4FD3">
        <w:rPr>
          <w:rStyle w:val="ECCParagraph"/>
        </w:rPr>
      </w:r>
      <w:r w:rsidR="00681607" w:rsidRPr="00BE4FD3">
        <w:rPr>
          <w:rStyle w:val="ECCParagraph"/>
        </w:rPr>
        <w:fldChar w:fldCharType="separate"/>
      </w:r>
      <w:r w:rsidR="00D94F62">
        <w:rPr>
          <w:rStyle w:val="ECCParagraph"/>
        </w:rPr>
        <w:t>6</w:t>
      </w:r>
      <w:r w:rsidR="00681607" w:rsidRPr="00BE4FD3">
        <w:rPr>
          <w:rStyle w:val="ECCParagraph"/>
        </w:rPr>
        <w:fldChar w:fldCharType="end"/>
      </w:r>
      <w:r w:rsidRPr="00BE4FD3">
        <w:rPr>
          <w:rStyle w:val="ECCParagraph"/>
        </w:rPr>
        <w:t>.</w:t>
      </w:r>
    </w:p>
    <w:p w:rsidR="00024E9F" w:rsidRPr="00BE4FD3" w:rsidRDefault="00024E9F" w:rsidP="00024E9F">
      <w:pPr>
        <w:rPr>
          <w:rStyle w:val="ECCParagraph"/>
        </w:rPr>
      </w:pPr>
      <w:r w:rsidRPr="00BE4FD3">
        <w:rPr>
          <w:rStyle w:val="ECCParagraph"/>
        </w:rPr>
        <w:t>Respective technical studies have to be performed at national level. This may require considering, as appropriate</w:t>
      </w:r>
      <w:r w:rsidR="0024181D">
        <w:rPr>
          <w:rStyle w:val="ECCParagraph"/>
        </w:rPr>
        <w:t>,</w:t>
      </w:r>
      <w:r w:rsidRPr="00BE4FD3">
        <w:rPr>
          <w:rStyle w:val="ECCParagraph"/>
        </w:rPr>
        <w:t xml:space="preserve"> </w:t>
      </w:r>
      <w:r w:rsidR="0024181D">
        <w:rPr>
          <w:rStyle w:val="ECCParagraph"/>
        </w:rPr>
        <w:t xml:space="preserve">interference </w:t>
      </w:r>
      <w:r w:rsidRPr="00BE4FD3">
        <w:rPr>
          <w:rStyle w:val="ECCParagraph"/>
        </w:rPr>
        <w:t>in both direction</w:t>
      </w:r>
      <w:r w:rsidR="0024181D">
        <w:rPr>
          <w:rStyle w:val="ECCParagraph"/>
        </w:rPr>
        <w:t>s</w:t>
      </w:r>
      <w:r w:rsidRPr="00BE4FD3">
        <w:rPr>
          <w:rStyle w:val="ECCParagraph"/>
        </w:rPr>
        <w:t xml:space="preserve">, and the co-frequency and adjacent frequency compatibility scenarios. </w:t>
      </w:r>
    </w:p>
    <w:p w:rsidR="00016C9C" w:rsidRPr="00BE4FD3" w:rsidRDefault="00024E9F" w:rsidP="00024E9F">
      <w:pPr>
        <w:rPr>
          <w:rStyle w:val="ECCParagraph"/>
        </w:rPr>
      </w:pPr>
      <w:r w:rsidRPr="00BE4FD3">
        <w:rPr>
          <w:rStyle w:val="ECCParagraph"/>
        </w:rPr>
        <w:t xml:space="preserve">The </w:t>
      </w:r>
      <w:r w:rsidR="00016C9C" w:rsidRPr="00BE4FD3">
        <w:rPr>
          <w:rStyle w:val="ECCParagraph"/>
        </w:rPr>
        <w:t xml:space="preserve">national </w:t>
      </w:r>
      <w:r w:rsidRPr="00BE4FD3">
        <w:rPr>
          <w:rStyle w:val="ECCParagraph"/>
        </w:rPr>
        <w:t>sharing framework will define the spectrum with corresponding technical and operational conditions that can be made available for Video PMSE. National administrations should decide which existing applications in their country need to be considered as incumbents while carrying out sharing studies.</w:t>
      </w:r>
    </w:p>
    <w:p w:rsidR="00024E9F" w:rsidRPr="00BE4FD3" w:rsidRDefault="00024E9F" w:rsidP="00024E9F">
      <w:pPr>
        <w:rPr>
          <w:rStyle w:val="ECCParagraph"/>
        </w:rPr>
      </w:pPr>
      <w:r w:rsidRPr="00BE4FD3">
        <w:rPr>
          <w:rStyle w:val="ECCParagraph"/>
        </w:rPr>
        <w:lastRenderedPageBreak/>
        <w:t>Several stakeholders must cooperate closely together at national level in order to introduce video PMSE in the band 2700-2900 MHz:</w:t>
      </w:r>
    </w:p>
    <w:p w:rsidR="00024E9F" w:rsidRPr="00F12F7A" w:rsidRDefault="007965CD" w:rsidP="00024E9F">
      <w:pPr>
        <w:pStyle w:val="ECCBulletsLv1"/>
      </w:pPr>
      <w:r>
        <w:t>T</w:t>
      </w:r>
      <w:r w:rsidR="00024E9F" w:rsidRPr="00F12F7A">
        <w:t xml:space="preserve">he </w:t>
      </w:r>
      <w:r w:rsidR="008308B2">
        <w:t>administration</w:t>
      </w:r>
      <w:r w:rsidR="00024E9F" w:rsidRPr="00F12F7A">
        <w:t>/NRA;</w:t>
      </w:r>
    </w:p>
    <w:p w:rsidR="00024E9F" w:rsidRPr="002F57DE" w:rsidRDefault="007965CD" w:rsidP="00432345">
      <w:pPr>
        <w:pStyle w:val="ECCBulletsLv1"/>
      </w:pPr>
      <w:r>
        <w:t>T</w:t>
      </w:r>
      <w:r w:rsidR="00024E9F" w:rsidRPr="00F12F7A">
        <w:t xml:space="preserve">he incumbent(s) (i.e. </w:t>
      </w:r>
      <w:r w:rsidR="00432345" w:rsidRPr="00432345">
        <w:t>Air Navigation Service Providers (ANSPs); Civil Aviation Authority (CAA), Military, National Supervisor</w:t>
      </w:r>
      <w:r w:rsidR="00BE4FD3">
        <w:t>y</w:t>
      </w:r>
      <w:r w:rsidR="00432345" w:rsidRPr="00432345">
        <w:t xml:space="preserve"> Authority (NSA) and affected Airports, Meteorological Radars, …</w:t>
      </w:r>
      <w:r w:rsidR="0024181D">
        <w:t>)</w:t>
      </w:r>
      <w:r w:rsidR="00432345" w:rsidRPr="00432345">
        <w:t>;</w:t>
      </w:r>
    </w:p>
    <w:p w:rsidR="00024E9F" w:rsidRDefault="007965CD" w:rsidP="00024E9F">
      <w:pPr>
        <w:pStyle w:val="ECCBulletsLv1"/>
      </w:pPr>
      <w:r>
        <w:t>T</w:t>
      </w:r>
      <w:r w:rsidR="00024E9F" w:rsidRPr="00F12F7A">
        <w:t xml:space="preserve">he prospective </w:t>
      </w:r>
      <w:r w:rsidR="00024E9F" w:rsidRPr="00E012AE">
        <w:t>video PMSE</w:t>
      </w:r>
      <w:r w:rsidR="00024E9F" w:rsidRPr="00E012AE" w:rsidDel="00E62F35">
        <w:t xml:space="preserve"> </w:t>
      </w:r>
      <w:r w:rsidR="00024E9F">
        <w:t>user</w:t>
      </w:r>
      <w:r w:rsidR="00024E9F" w:rsidRPr="00F12F7A">
        <w:t>(s)</w:t>
      </w:r>
      <w:r w:rsidR="00024E9F" w:rsidRPr="002F57DE">
        <w:t>.</w:t>
      </w:r>
    </w:p>
    <w:p w:rsidR="00024E9F" w:rsidRPr="00BE4FD3" w:rsidRDefault="00024E9F" w:rsidP="007C089B">
      <w:pPr>
        <w:rPr>
          <w:rStyle w:val="ECCParagraph"/>
        </w:rPr>
      </w:pPr>
      <w:r w:rsidRPr="00BE4FD3">
        <w:rPr>
          <w:rStyle w:val="ECCParagraph"/>
        </w:rPr>
        <w:t xml:space="preserve">The exact nature and implementation of video PMSE in the band 2700-2900 MHz is likely to differ from country to country, in order to adapt to national circumstances. </w:t>
      </w:r>
    </w:p>
    <w:p w:rsidR="00024E9F" w:rsidRPr="00BE4FD3" w:rsidRDefault="00024E9F" w:rsidP="00024E9F">
      <w:pPr>
        <w:rPr>
          <w:rStyle w:val="ECCParagraph"/>
        </w:rPr>
      </w:pPr>
      <w:r w:rsidRPr="00BE4FD3">
        <w:rPr>
          <w:rStyle w:val="ECCParagraph"/>
        </w:rPr>
        <w:t>In any case, the introduction of video PMSE in the band 2700-2900 MHz will always require:</w:t>
      </w:r>
    </w:p>
    <w:p w:rsidR="00024E9F" w:rsidRPr="00F12F7A" w:rsidRDefault="007965CD" w:rsidP="00024E9F">
      <w:pPr>
        <w:pStyle w:val="ECCBulletsLv1"/>
      </w:pPr>
      <w:r>
        <w:t>A</w:t>
      </w:r>
      <w:r w:rsidR="00024E9F">
        <w:t>n extensive coordination</w:t>
      </w:r>
      <w:r w:rsidR="00024E9F" w:rsidRPr="00F12F7A">
        <w:t xml:space="preserve"> involving </w:t>
      </w:r>
      <w:r w:rsidR="008308B2">
        <w:t>administration</w:t>
      </w:r>
      <w:r w:rsidR="00024E9F" w:rsidRPr="00F12F7A">
        <w:t xml:space="preserve">/NRA, Incumbent(s) and prospective </w:t>
      </w:r>
      <w:r w:rsidR="00024E9F">
        <w:t>video PMSE</w:t>
      </w:r>
      <w:r w:rsidR="00024E9F" w:rsidRPr="00F12F7A">
        <w:t xml:space="preserve"> Licensees, in order to define </w:t>
      </w:r>
      <w:r w:rsidR="00024E9F">
        <w:t xml:space="preserve">a successful </w:t>
      </w:r>
      <w:r w:rsidR="00024E9F" w:rsidRPr="00F12F7A">
        <w:t>sharing framework;</w:t>
      </w:r>
    </w:p>
    <w:p w:rsidR="00024E9F" w:rsidRPr="00F12F7A" w:rsidRDefault="007965CD" w:rsidP="00024E9F">
      <w:pPr>
        <w:pStyle w:val="ECCBulletsLv1"/>
      </w:pPr>
      <w:r>
        <w:t>T</w:t>
      </w:r>
      <w:r w:rsidR="00024E9F" w:rsidRPr="00F12F7A">
        <w:t xml:space="preserve">he </w:t>
      </w:r>
      <w:r w:rsidR="008308B2">
        <w:t>administration</w:t>
      </w:r>
      <w:r w:rsidR="00024E9F" w:rsidRPr="00F12F7A">
        <w:t>/NRA issuing a</w:t>
      </w:r>
      <w:r w:rsidR="00024E9F">
        <w:t xml:space="preserve">n </w:t>
      </w:r>
      <w:r w:rsidR="00024E9F" w:rsidRPr="00F12F7A">
        <w:t xml:space="preserve">individual </w:t>
      </w:r>
      <w:r w:rsidR="00024E9F">
        <w:t>temporary</w:t>
      </w:r>
      <w:r w:rsidR="00024E9F" w:rsidRPr="00F12F7A">
        <w:t xml:space="preserve"> </w:t>
      </w:r>
      <w:r w:rsidR="00024E9F">
        <w:t>licen</w:t>
      </w:r>
      <w:r w:rsidR="005622D7">
        <w:t>c</w:t>
      </w:r>
      <w:r w:rsidR="00024E9F">
        <w:t xml:space="preserve">e </w:t>
      </w:r>
      <w:r w:rsidR="00024E9F" w:rsidRPr="00F12F7A">
        <w:t xml:space="preserve">to the </w:t>
      </w:r>
      <w:r w:rsidR="00024E9F" w:rsidRPr="00E012AE">
        <w:t xml:space="preserve">video PMSE </w:t>
      </w:r>
      <w:r w:rsidR="00024E9F">
        <w:t>user</w:t>
      </w:r>
      <w:r w:rsidR="00024E9F" w:rsidRPr="00F12F7A">
        <w:t>.</w:t>
      </w:r>
    </w:p>
    <w:p w:rsidR="00024E9F" w:rsidRPr="00425898" w:rsidRDefault="00024E9F" w:rsidP="00024E9F">
      <w:pPr>
        <w:pStyle w:val="Caption"/>
      </w:pPr>
      <w:r w:rsidRPr="00A24F2F">
        <w:rPr>
          <w:noProof/>
          <w:lang w:eastAsia="da-DK"/>
        </w:rPr>
        <w:drawing>
          <wp:inline distT="0" distB="0" distL="0" distR="0" wp14:anchorId="4CA6C2DD" wp14:editId="348E7007">
            <wp:extent cx="6115050" cy="2341245"/>
            <wp:effectExtent l="0" t="0" r="0" b="190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2341245"/>
                    </a:xfrm>
                    <a:prstGeom prst="rect">
                      <a:avLst/>
                    </a:prstGeom>
                    <a:noFill/>
                  </pic:spPr>
                </pic:pic>
              </a:graphicData>
            </a:graphic>
          </wp:inline>
        </w:drawing>
      </w:r>
      <w:r>
        <w:br/>
      </w:r>
    </w:p>
    <w:p w:rsidR="00024E9F" w:rsidRPr="00A16198" w:rsidRDefault="00024E9F" w:rsidP="00024E9F">
      <w:pPr>
        <w:pStyle w:val="Caption"/>
        <w:rPr>
          <w:lang w:val="en-GB"/>
        </w:rPr>
      </w:pPr>
      <w:r w:rsidRPr="00A16198">
        <w:rPr>
          <w:lang w:val="en-GB"/>
        </w:rPr>
        <w:t xml:space="preserve">Figure </w:t>
      </w:r>
      <w:r w:rsidRPr="002F57DE">
        <w:fldChar w:fldCharType="begin"/>
      </w:r>
      <w:r w:rsidRPr="00A16198">
        <w:rPr>
          <w:lang w:val="en-GB"/>
        </w:rPr>
        <w:instrText xml:space="preserve"> SEQ Figure \* ARABIC </w:instrText>
      </w:r>
      <w:r w:rsidRPr="002F57DE">
        <w:fldChar w:fldCharType="separate"/>
      </w:r>
      <w:r w:rsidR="00D94F62">
        <w:rPr>
          <w:noProof/>
          <w:lang w:val="en-GB"/>
        </w:rPr>
        <w:t>9</w:t>
      </w:r>
      <w:r w:rsidRPr="002F57DE">
        <w:fldChar w:fldCharType="end"/>
      </w:r>
      <w:r w:rsidRPr="00A16198">
        <w:rPr>
          <w:lang w:val="en-GB"/>
        </w:rPr>
        <w:t xml:space="preserve">: Regulatory process required before the introduction of video PMSE </w:t>
      </w:r>
      <w:r w:rsidRPr="00A16198">
        <w:rPr>
          <w:lang w:val="en-GB"/>
        </w:rPr>
        <w:br/>
        <w:t xml:space="preserve">in the band 2700-2900 MHz </w:t>
      </w:r>
    </w:p>
    <w:p w:rsidR="00024E9F" w:rsidRPr="00BE4FD3" w:rsidRDefault="00024E9F" w:rsidP="00024E9F">
      <w:pPr>
        <w:rPr>
          <w:rStyle w:val="ECCParagraph"/>
        </w:rPr>
      </w:pPr>
      <w:r w:rsidRPr="00BE4FD3">
        <w:rPr>
          <w:rStyle w:val="ECCParagraph"/>
        </w:rPr>
        <w:t xml:space="preserve">It should be noted that this process would require that the three parties are clearly identified. </w:t>
      </w:r>
    </w:p>
    <w:p w:rsidR="007C3C36" w:rsidRPr="00BE4FD3" w:rsidRDefault="00024E9F" w:rsidP="00024E9F">
      <w:pPr>
        <w:rPr>
          <w:rStyle w:val="ECCParagraph"/>
        </w:rPr>
      </w:pPr>
      <w:r w:rsidRPr="00BE4FD3">
        <w:rPr>
          <w:rStyle w:val="ECCParagraph"/>
        </w:rPr>
        <w:t>It is important to note that the quality of the service that can be delivered by a video PMSE operator is dependent on the situation in the band and will be determined by the usage scenarios of the incumbent(s). Video PMSE user</w:t>
      </w:r>
      <w:r w:rsidR="00BD7C31">
        <w:rPr>
          <w:rStyle w:val="ECCParagraph"/>
        </w:rPr>
        <w:t>s</w:t>
      </w:r>
      <w:r w:rsidRPr="00BE4FD3">
        <w:rPr>
          <w:rStyle w:val="ECCParagraph"/>
        </w:rPr>
        <w:t xml:space="preserve"> need to have knowledge of the level of interference they may face including the use of mobile radars.</w:t>
      </w:r>
    </w:p>
    <w:p w:rsidR="009C1766" w:rsidRPr="00BE4FD3" w:rsidRDefault="009C1766" w:rsidP="00176C74">
      <w:pPr>
        <w:rPr>
          <w:rStyle w:val="ECCParagraph"/>
        </w:rPr>
      </w:pPr>
      <w:r w:rsidRPr="00BE4FD3">
        <w:rPr>
          <w:rStyle w:val="ECCParagraph"/>
        </w:rPr>
        <w:t>Furthermore, as the band 2700-2900 MHz is used for air traffic control (ATC) for civil and military purposes as well as meteorological radars,</w:t>
      </w:r>
      <w:r w:rsidR="00287981" w:rsidRPr="00BE4FD3">
        <w:rPr>
          <w:rStyle w:val="ECCParagraph"/>
        </w:rPr>
        <w:t xml:space="preserve"> </w:t>
      </w:r>
      <w:r w:rsidRPr="00BE4FD3">
        <w:rPr>
          <w:rStyle w:val="ECCParagraph"/>
        </w:rPr>
        <w:t>the introduction of video PMSE in this band would change the RF environment. In consequence, safety</w:t>
      </w:r>
      <w:r w:rsidR="00176C74" w:rsidRPr="00BE4FD3">
        <w:rPr>
          <w:rStyle w:val="ECCParagraph"/>
        </w:rPr>
        <w:t xml:space="preserve"> case, safety risk</w:t>
      </w:r>
      <w:r w:rsidRPr="00BE4FD3">
        <w:rPr>
          <w:rStyle w:val="ECCParagraph"/>
        </w:rPr>
        <w:t xml:space="preserve"> and security assessments of the Air Traffic Management (ATM) infrastructure will need to be conducted. This will involve input and participation of NRA, the </w:t>
      </w:r>
      <w:r w:rsidR="00B9480F" w:rsidRPr="00BE4FD3">
        <w:rPr>
          <w:rStyle w:val="ECCParagraph"/>
        </w:rPr>
        <w:t xml:space="preserve">CAA and NSA </w:t>
      </w:r>
      <w:r w:rsidRPr="00BE4FD3">
        <w:rPr>
          <w:rStyle w:val="ECCParagraph"/>
        </w:rPr>
        <w:t>and other competent parties (e.g. Military, ANSPs, etc.).</w:t>
      </w:r>
    </w:p>
    <w:p w:rsidR="00024E9F" w:rsidRDefault="009C1766" w:rsidP="00024E9F">
      <w:pPr>
        <w:pStyle w:val="Heading3"/>
      </w:pPr>
      <w:r w:rsidRPr="00A16198" w:rsidDel="009C1766">
        <w:rPr>
          <w:lang w:val="en-GB"/>
        </w:rPr>
        <w:t xml:space="preserve"> </w:t>
      </w:r>
      <w:bookmarkStart w:id="161" w:name="_Ref478021262"/>
      <w:bookmarkStart w:id="162" w:name="_Toc486860359"/>
      <w:bookmarkStart w:id="163" w:name="_Toc512375776"/>
      <w:bookmarkStart w:id="164" w:name="_Toc526254964"/>
      <w:r w:rsidR="00024E9F">
        <w:t>F</w:t>
      </w:r>
      <w:r w:rsidR="00024E9F" w:rsidRPr="00F12F7A">
        <w:t>unctional blocks and interaction</w:t>
      </w:r>
      <w:bookmarkEnd w:id="161"/>
      <w:bookmarkEnd w:id="162"/>
      <w:bookmarkEnd w:id="163"/>
      <w:r w:rsidR="00F34555">
        <w:t>s</w:t>
      </w:r>
      <w:bookmarkEnd w:id="164"/>
    </w:p>
    <w:p w:rsidR="00024E9F" w:rsidRDefault="00024E9F" w:rsidP="00024E9F">
      <w:r>
        <w:t xml:space="preserve">The use of one or several national databases </w:t>
      </w:r>
      <w:r w:rsidRPr="00BD1BC3">
        <w:t xml:space="preserve">may be required when implementing </w:t>
      </w:r>
      <w:r w:rsidRPr="00217047">
        <w:t xml:space="preserve">video PMSE in the band 2700-2900 MHz </w:t>
      </w:r>
      <w:r w:rsidRPr="00BD1BC3">
        <w:t xml:space="preserve">on a national basis. </w:t>
      </w:r>
      <w:r>
        <w:t xml:space="preserve">These databases may be managed by </w:t>
      </w:r>
      <w:r w:rsidR="008308B2">
        <w:t>administration</w:t>
      </w:r>
      <w:r w:rsidRPr="00A6567D">
        <w:t xml:space="preserve">, the NRA </w:t>
      </w:r>
      <w:r>
        <w:t xml:space="preserve">or </w:t>
      </w:r>
      <w:r w:rsidRPr="00A6567D">
        <w:t>the incumbe</w:t>
      </w:r>
      <w:r>
        <w:t>nt. Their main functionalities are:</w:t>
      </w:r>
    </w:p>
    <w:p w:rsidR="00024E9F" w:rsidRDefault="007965CD" w:rsidP="00024E9F">
      <w:pPr>
        <w:pStyle w:val="ECCBulletsLv1"/>
      </w:pPr>
      <w:r>
        <w:t>T</w:t>
      </w:r>
      <w:r w:rsidR="00024E9F" w:rsidRPr="00BD1BC3">
        <w:t>o deliver information on spectrum availability and associated conditions when this information is subject to changes over time</w:t>
      </w:r>
      <w:r w:rsidR="00397694">
        <w:t>;</w:t>
      </w:r>
      <w:r w:rsidR="00024E9F" w:rsidRPr="00BD1BC3">
        <w:t xml:space="preserve"> </w:t>
      </w:r>
    </w:p>
    <w:p w:rsidR="00024E9F" w:rsidRPr="00BD1BC3" w:rsidRDefault="007965CD" w:rsidP="00024E9F">
      <w:pPr>
        <w:pStyle w:val="ECCBulletsLv1"/>
      </w:pPr>
      <w:r>
        <w:t>T</w:t>
      </w:r>
      <w:r w:rsidR="00024E9F">
        <w:t xml:space="preserve">o </w:t>
      </w:r>
      <w:r w:rsidR="00024E9F" w:rsidRPr="00BD1BC3">
        <w:t xml:space="preserve">manage the access to the spectrum made available to the </w:t>
      </w:r>
      <w:r w:rsidR="00024E9F" w:rsidRPr="00217047">
        <w:t xml:space="preserve">video PMSE </w:t>
      </w:r>
      <w:r w:rsidR="00024E9F">
        <w:t>user</w:t>
      </w:r>
      <w:r w:rsidR="00024E9F" w:rsidRPr="00BD1BC3">
        <w:t xml:space="preserve"> based on sharing rules and information on the incumbent’s use. It retrieves information about spectrum from the </w:t>
      </w:r>
      <w:r w:rsidR="00024E9F" w:rsidRPr="00A6567D">
        <w:t>database</w:t>
      </w:r>
      <w:r w:rsidR="00024E9F" w:rsidRPr="00A6567D" w:rsidDel="00A6567D">
        <w:t xml:space="preserve"> </w:t>
      </w:r>
      <w:r w:rsidR="00024E9F" w:rsidRPr="00BD1BC3">
        <w:lastRenderedPageBreak/>
        <w:t>through a secure and reliable communication path.</w:t>
      </w:r>
      <w:r w:rsidR="00024E9F">
        <w:t xml:space="preserve"> This task could be carried out by a person instead of database(s).</w:t>
      </w:r>
    </w:p>
    <w:p w:rsidR="00BE4FD3" w:rsidRDefault="00BE4FD3" w:rsidP="00024E9F">
      <w:r>
        <w:t>Such databases</w:t>
      </w:r>
      <w:r w:rsidRPr="00F12F7A">
        <w:t xml:space="preserve"> </w:t>
      </w:r>
      <w:r>
        <w:t xml:space="preserve">would </w:t>
      </w:r>
      <w:r w:rsidRPr="00F12F7A">
        <w:t xml:space="preserve">contain in particular the relevant information on spectrum </w:t>
      </w:r>
      <w:r>
        <w:t xml:space="preserve">sharing </w:t>
      </w:r>
      <w:r w:rsidRPr="00F12F7A">
        <w:t>that must be protected</w:t>
      </w:r>
      <w:r w:rsidR="00DC1C79">
        <w:t>,</w:t>
      </w:r>
      <w:r w:rsidRPr="00F12F7A">
        <w:t xml:space="preserve"> together with the level of protection provided by the incumbent(s).</w:t>
      </w:r>
    </w:p>
    <w:p w:rsidR="00024E9F" w:rsidRPr="00BD1BC3" w:rsidRDefault="00287981" w:rsidP="00024E9F">
      <w:r>
        <w:fldChar w:fldCharType="begin"/>
      </w:r>
      <w:r>
        <w:instrText xml:space="preserve"> REF _Ref520706873 \h </w:instrText>
      </w:r>
      <w:r>
        <w:fldChar w:fldCharType="separate"/>
      </w:r>
      <w:r w:rsidRPr="00A16198">
        <w:t xml:space="preserve">Figure </w:t>
      </w:r>
      <w:r>
        <w:rPr>
          <w:noProof/>
        </w:rPr>
        <w:t>10</w:t>
      </w:r>
      <w:r>
        <w:fldChar w:fldCharType="end"/>
      </w:r>
      <w:r>
        <w:t xml:space="preserve"> below</w:t>
      </w:r>
      <w:r w:rsidR="00024E9F" w:rsidRPr="00BD1BC3">
        <w:t xml:space="preserve"> depicts an example of </w:t>
      </w:r>
      <w:r w:rsidR="00024E9F">
        <w:t xml:space="preserve">spectrum sharing </w:t>
      </w:r>
      <w:r w:rsidR="00A3703A" w:rsidRPr="00A3703A">
        <w:t>functional blocks and interactions</w:t>
      </w:r>
      <w:r w:rsidR="00A3703A" w:rsidRPr="00A3703A" w:rsidDel="00A3703A">
        <w:t xml:space="preserve"> </w:t>
      </w:r>
      <w:r w:rsidR="00024E9F" w:rsidRPr="00172B1E">
        <w:t>in the band 2700-2900 MHz</w:t>
      </w:r>
      <w:r w:rsidR="00024E9F" w:rsidRPr="00BD1BC3">
        <w:t>.</w:t>
      </w:r>
    </w:p>
    <w:p w:rsidR="00024E9F" w:rsidRDefault="00024E9F" w:rsidP="00024E9F">
      <w:r w:rsidRPr="00BD1BC3">
        <w:t xml:space="preserve">Steps should be taken such that </w:t>
      </w:r>
      <w:r w:rsidR="00BD7C31">
        <w:t xml:space="preserve">appropriate </w:t>
      </w:r>
      <w:r w:rsidRPr="00BD1BC3">
        <w:t>confidentiality and information sensitivity/security requirements are met.</w:t>
      </w:r>
    </w:p>
    <w:p w:rsidR="00024E9F" w:rsidRPr="00FC37FA" w:rsidRDefault="00432345" w:rsidP="00176C74">
      <w:pPr>
        <w:pStyle w:val="ECCFiguregraphcentered"/>
        <w:rPr>
          <w:lang w:val="en-US"/>
        </w:rPr>
      </w:pPr>
      <w:r w:rsidRPr="00432345">
        <w:rPr>
          <w:lang w:val="da-DK" w:eastAsia="da-DK"/>
        </w:rPr>
        <w:drawing>
          <wp:inline distT="0" distB="0" distL="0" distR="0" wp14:anchorId="576C8AEB" wp14:editId="7A1A330F">
            <wp:extent cx="4788605" cy="4374573"/>
            <wp:effectExtent l="0" t="0" r="0" b="6985"/>
            <wp:docPr id="11" name="Picture 11" descr="C:\Users\linds\AppData\Local\Tem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nds\AppData\Local\Temp\image0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85635" cy="4371860"/>
                    </a:xfrm>
                    <a:prstGeom prst="rect">
                      <a:avLst/>
                    </a:prstGeom>
                    <a:noFill/>
                    <a:ln>
                      <a:noFill/>
                    </a:ln>
                  </pic:spPr>
                </pic:pic>
              </a:graphicData>
            </a:graphic>
          </wp:inline>
        </w:drawing>
      </w:r>
      <w:r w:rsidRPr="00432345">
        <w:rPr>
          <w:lang w:val="en-GB" w:eastAsia="en-GB"/>
        </w:rPr>
        <w:t xml:space="preserve"> </w:t>
      </w:r>
    </w:p>
    <w:p w:rsidR="00024E9F" w:rsidRPr="00A16198" w:rsidRDefault="00024E9F" w:rsidP="00024E9F">
      <w:pPr>
        <w:pStyle w:val="Caption"/>
        <w:rPr>
          <w:lang w:val="en-GB"/>
        </w:rPr>
      </w:pPr>
      <w:r w:rsidRPr="00A16198">
        <w:rPr>
          <w:lang w:val="en-GB"/>
        </w:rPr>
        <w:br/>
      </w:r>
      <w:bookmarkStart w:id="165" w:name="_Ref520706873"/>
      <w:r w:rsidRPr="00A16198">
        <w:rPr>
          <w:lang w:val="en-GB"/>
        </w:rPr>
        <w:t xml:space="preserve">Figure </w:t>
      </w:r>
      <w:r>
        <w:fldChar w:fldCharType="begin"/>
      </w:r>
      <w:r w:rsidRPr="00A16198">
        <w:rPr>
          <w:lang w:val="en-GB"/>
        </w:rPr>
        <w:instrText xml:space="preserve"> SEQ Figure \* ARABIC </w:instrText>
      </w:r>
      <w:r>
        <w:fldChar w:fldCharType="separate"/>
      </w:r>
      <w:r w:rsidR="00D94F62">
        <w:rPr>
          <w:noProof/>
          <w:lang w:val="en-GB"/>
        </w:rPr>
        <w:t>10</w:t>
      </w:r>
      <w:r>
        <w:fldChar w:fldCharType="end"/>
      </w:r>
      <w:bookmarkEnd w:id="165"/>
      <w:r w:rsidRPr="00A16198">
        <w:rPr>
          <w:lang w:val="en-GB"/>
        </w:rPr>
        <w:t>: An example of spectrum sharing functional blocks and interactions</w:t>
      </w:r>
    </w:p>
    <w:p w:rsidR="00016C9C" w:rsidRPr="00A16198" w:rsidRDefault="00016C9C" w:rsidP="00B9480F">
      <w:pPr>
        <w:pStyle w:val="Heading2"/>
        <w:rPr>
          <w:lang w:val="en-GB"/>
        </w:rPr>
      </w:pPr>
      <w:bookmarkStart w:id="166" w:name="_Toc526254965"/>
      <w:bookmarkStart w:id="167" w:name="_Toc512355856"/>
      <w:bookmarkStart w:id="168" w:name="_Toc512388352"/>
      <w:bookmarkStart w:id="169" w:name="_Toc512433637"/>
      <w:r w:rsidRPr="00A16198">
        <w:rPr>
          <w:lang w:val="en-GB"/>
        </w:rPr>
        <w:t xml:space="preserve">Operational </w:t>
      </w:r>
      <w:r w:rsidR="006E199E" w:rsidRPr="00A16198">
        <w:rPr>
          <w:lang w:val="en-GB"/>
        </w:rPr>
        <w:t>Process</w:t>
      </w:r>
      <w:r w:rsidRPr="00A16198">
        <w:rPr>
          <w:lang w:val="en-GB"/>
        </w:rPr>
        <w:t xml:space="preserve"> for the use of video PMSE in the band in 2700-2900 MHz</w:t>
      </w:r>
      <w:bookmarkEnd w:id="166"/>
    </w:p>
    <w:p w:rsidR="00016C9C" w:rsidRDefault="00F73DA4" w:rsidP="00016C9C">
      <w:r>
        <w:t xml:space="preserve">This section aims to assist administrations in deciding the national framework for sharing spectrum between incumbent systems and video PMSE in </w:t>
      </w:r>
      <w:r w:rsidRPr="00F73DA4">
        <w:t>the band in 2700-2900 MHz</w:t>
      </w:r>
      <w:r>
        <w:t xml:space="preserve">. </w:t>
      </w:r>
      <w:r w:rsidR="00016C9C">
        <w:t xml:space="preserve">The following operational </w:t>
      </w:r>
      <w:r w:rsidR="006E199E">
        <w:t>process</w:t>
      </w:r>
      <w:r w:rsidR="00016C9C">
        <w:t xml:space="preserve"> </w:t>
      </w:r>
      <w:r w:rsidR="000B6A88">
        <w:t xml:space="preserve">provides information on the process applied </w:t>
      </w:r>
      <w:r w:rsidR="00016C9C">
        <w:t xml:space="preserve">for the </w:t>
      </w:r>
      <w:r>
        <w:t>introduction</w:t>
      </w:r>
      <w:r w:rsidR="00016C9C">
        <w:t xml:space="preserve"> of </w:t>
      </w:r>
      <w:r w:rsidR="00016C9C" w:rsidRPr="00106963">
        <w:t>video PMSE in the band in 2700-2900 MHz</w:t>
      </w:r>
      <w:r w:rsidR="000B6A88">
        <w:t xml:space="preserve"> by one administration</w:t>
      </w:r>
      <w:r w:rsidR="00B9480F">
        <w:t>.</w:t>
      </w:r>
    </w:p>
    <w:p w:rsidR="00EF30B4" w:rsidRPr="00B50272" w:rsidRDefault="00EF30B4" w:rsidP="00B50272">
      <w:pPr>
        <w:pStyle w:val="Heading3"/>
        <w:rPr>
          <w:rStyle w:val="ECCHLbold"/>
          <w:b/>
          <w:lang w:val="en-GB"/>
        </w:rPr>
      </w:pPr>
      <w:bookmarkStart w:id="170" w:name="_Toc526254966"/>
      <w:r w:rsidRPr="00B50272">
        <w:rPr>
          <w:rStyle w:val="ECCHLbold"/>
          <w:b/>
          <w:lang w:val="en-GB"/>
        </w:rPr>
        <w:t xml:space="preserve">Update of the National </w:t>
      </w:r>
      <w:r w:rsidR="00B50272">
        <w:rPr>
          <w:rStyle w:val="ECCHLbold"/>
          <w:b/>
          <w:lang w:val="en-GB"/>
        </w:rPr>
        <w:t>Ta</w:t>
      </w:r>
      <w:r w:rsidRPr="00B50272">
        <w:rPr>
          <w:rStyle w:val="ECCHLbold"/>
          <w:b/>
          <w:lang w:val="en-GB"/>
        </w:rPr>
        <w:t xml:space="preserve">ble of Frequency </w:t>
      </w:r>
      <w:r w:rsidR="005E7507" w:rsidRPr="00BE4FD3">
        <w:rPr>
          <w:rStyle w:val="ECCHLbold"/>
          <w:b/>
          <w:lang w:val="en-GB"/>
        </w:rPr>
        <w:t>A</w:t>
      </w:r>
      <w:r w:rsidRPr="00B50272">
        <w:rPr>
          <w:rStyle w:val="ECCHLbold"/>
          <w:b/>
          <w:lang w:val="en-GB"/>
        </w:rPr>
        <w:t>llocation (NTFA)</w:t>
      </w:r>
      <w:bookmarkEnd w:id="170"/>
      <w:r w:rsidRPr="00B50272">
        <w:rPr>
          <w:rStyle w:val="ECCHLbold"/>
          <w:b/>
          <w:lang w:val="en-GB"/>
        </w:rPr>
        <w:t xml:space="preserve"> </w:t>
      </w:r>
    </w:p>
    <w:p w:rsidR="00016C9C" w:rsidRPr="00BE4FD3" w:rsidRDefault="00016C9C" w:rsidP="001F7318">
      <w:pPr>
        <w:pStyle w:val="ECCNumberedList"/>
        <w:numPr>
          <w:ilvl w:val="0"/>
          <w:numId w:val="0"/>
        </w:numPr>
        <w:rPr>
          <w:rStyle w:val="ECCParagraph"/>
        </w:rPr>
      </w:pPr>
      <w:r w:rsidRPr="00BE4FD3">
        <w:rPr>
          <w:rStyle w:val="ECCParagraph"/>
        </w:rPr>
        <w:t xml:space="preserve">Setting-up the national framework for the use of the band 2700-2900 MHz by Video PMSE could be complex and depends on national context. </w:t>
      </w:r>
      <w:r w:rsidR="00DE2BED" w:rsidRPr="00BE4FD3">
        <w:rPr>
          <w:rStyle w:val="ECCParagraph"/>
        </w:rPr>
        <w:t xml:space="preserve">After defining </w:t>
      </w:r>
      <w:r w:rsidR="00306541" w:rsidRPr="00BE4FD3">
        <w:rPr>
          <w:rStyle w:val="ECCParagraph"/>
        </w:rPr>
        <w:t>its</w:t>
      </w:r>
      <w:r w:rsidR="00DE2BED" w:rsidRPr="00BE4FD3">
        <w:rPr>
          <w:rStyle w:val="ECCParagraph"/>
        </w:rPr>
        <w:t xml:space="preserve"> national regulatory framework, </w:t>
      </w:r>
      <w:r w:rsidR="008D7A19" w:rsidRPr="00BE4FD3">
        <w:rPr>
          <w:rStyle w:val="ECCParagraph"/>
        </w:rPr>
        <w:t xml:space="preserve">the </w:t>
      </w:r>
      <w:r w:rsidR="008308B2" w:rsidRPr="00BE4FD3">
        <w:rPr>
          <w:rStyle w:val="ECCParagraph"/>
        </w:rPr>
        <w:t>administration</w:t>
      </w:r>
      <w:r w:rsidR="00306541" w:rsidRPr="00BE4FD3">
        <w:rPr>
          <w:rStyle w:val="ECCParagraph"/>
        </w:rPr>
        <w:t xml:space="preserve"> update</w:t>
      </w:r>
      <w:r w:rsidR="008D7A19" w:rsidRPr="00BE4FD3">
        <w:rPr>
          <w:rStyle w:val="ECCParagraph"/>
        </w:rPr>
        <w:t>d</w:t>
      </w:r>
      <w:r w:rsidR="00306541" w:rsidRPr="00BE4FD3">
        <w:rPr>
          <w:rStyle w:val="ECCParagraph"/>
        </w:rPr>
        <w:t xml:space="preserve"> its </w:t>
      </w:r>
      <w:r w:rsidRPr="00BE4FD3">
        <w:rPr>
          <w:rStyle w:val="ECCParagraph"/>
        </w:rPr>
        <w:t>NTFA to allow the use of video PMSE in this band.</w:t>
      </w:r>
    </w:p>
    <w:p w:rsidR="0079072E" w:rsidRPr="00681607" w:rsidRDefault="0079072E" w:rsidP="00681607">
      <w:pPr>
        <w:pStyle w:val="Heading3"/>
        <w:rPr>
          <w:rStyle w:val="ECCParagraph"/>
          <w:lang w:val="da-DK"/>
        </w:rPr>
      </w:pPr>
      <w:bookmarkStart w:id="171" w:name="_Ref524947163"/>
      <w:bookmarkStart w:id="172" w:name="_Toc526254967"/>
      <w:r w:rsidRPr="00681607">
        <w:lastRenderedPageBreak/>
        <w:t>Coordinat</w:t>
      </w:r>
      <w:r w:rsidR="00306541" w:rsidRPr="00681607">
        <w:t>ion</w:t>
      </w:r>
      <w:r w:rsidRPr="00681607">
        <w:rPr>
          <w:rStyle w:val="ECCParagraph"/>
          <w:lang w:val="da-DK"/>
        </w:rPr>
        <w:t xml:space="preserve"> agreement</w:t>
      </w:r>
      <w:bookmarkEnd w:id="171"/>
      <w:bookmarkEnd w:id="172"/>
      <w:r w:rsidRPr="00681607">
        <w:rPr>
          <w:rStyle w:val="ECCParagraph"/>
          <w:lang w:val="da-DK"/>
        </w:rPr>
        <w:t xml:space="preserve"> </w:t>
      </w:r>
    </w:p>
    <w:p w:rsidR="006900D6" w:rsidRPr="00B523FD" w:rsidRDefault="001F7318" w:rsidP="006900D6">
      <w:pPr>
        <w:pStyle w:val="ECCTabletext"/>
        <w:rPr>
          <w:rStyle w:val="ECCParagraph"/>
        </w:rPr>
      </w:pPr>
      <w:r w:rsidRPr="00205760">
        <w:rPr>
          <w:rStyle w:val="ECCParagraph"/>
        </w:rPr>
        <w:t>If the</w:t>
      </w:r>
      <w:r w:rsidR="00F73DA4" w:rsidRPr="00205760">
        <w:rPr>
          <w:rStyle w:val="ECCParagraph"/>
        </w:rPr>
        <w:t xml:space="preserve"> sharing conditions are </w:t>
      </w:r>
      <w:r w:rsidRPr="00205760">
        <w:rPr>
          <w:rStyle w:val="ECCParagraph"/>
        </w:rPr>
        <w:t>set out</w:t>
      </w:r>
      <w:r w:rsidR="00F73DA4" w:rsidRPr="00205760">
        <w:rPr>
          <w:rStyle w:val="ECCParagraph"/>
        </w:rPr>
        <w:t xml:space="preserve"> in the form of "coordination distances" for </w:t>
      </w:r>
      <w:r w:rsidR="007C633A" w:rsidRPr="00205760">
        <w:rPr>
          <w:rStyle w:val="ECCParagraph"/>
        </w:rPr>
        <w:t>the protection of incumbents</w:t>
      </w:r>
      <w:r w:rsidRPr="00205760">
        <w:rPr>
          <w:rStyle w:val="ECCParagraph"/>
        </w:rPr>
        <w:t xml:space="preserve">, it is possible to have geographical areas in which authorisation of Video PMSE is accepted under the </w:t>
      </w:r>
      <w:r w:rsidR="000F70D5" w:rsidRPr="00205760">
        <w:rPr>
          <w:rStyle w:val="ECCParagraph"/>
        </w:rPr>
        <w:t>coordination</w:t>
      </w:r>
      <w:r w:rsidRPr="00205760">
        <w:rPr>
          <w:rStyle w:val="ECCParagraph"/>
        </w:rPr>
        <w:t xml:space="preserve"> agreement between the </w:t>
      </w:r>
      <w:r w:rsidR="008308B2" w:rsidRPr="00205760">
        <w:rPr>
          <w:rStyle w:val="ECCParagraph"/>
        </w:rPr>
        <w:t>administration</w:t>
      </w:r>
      <w:r w:rsidRPr="00205760">
        <w:rPr>
          <w:rStyle w:val="ECCParagraph"/>
        </w:rPr>
        <w:t>/NRA and the incumbents</w:t>
      </w:r>
      <w:r w:rsidR="00F73DA4" w:rsidRPr="00205760">
        <w:rPr>
          <w:rStyle w:val="ECCParagraph"/>
        </w:rPr>
        <w:t xml:space="preserve">. </w:t>
      </w:r>
      <w:r w:rsidRPr="00205760">
        <w:rPr>
          <w:rStyle w:val="ECCParagraph"/>
        </w:rPr>
        <w:t>Outside of these agreed areas, a more detailed process of coordination will be required before authorisation can be given.</w:t>
      </w:r>
    </w:p>
    <w:p w:rsidR="006900D6" w:rsidRPr="00205760" w:rsidRDefault="00952258" w:rsidP="006900D6">
      <w:pPr>
        <w:pStyle w:val="ECCTabletext"/>
        <w:rPr>
          <w:rStyle w:val="ECCParagraph"/>
        </w:rPr>
      </w:pPr>
      <w:r w:rsidRPr="00205760">
        <w:rPr>
          <w:rStyle w:val="ECCParagraph"/>
        </w:rPr>
        <w:t xml:space="preserve">The </w:t>
      </w:r>
      <w:r w:rsidR="00306541" w:rsidRPr="00205760">
        <w:rPr>
          <w:rStyle w:val="ECCParagraph"/>
        </w:rPr>
        <w:t xml:space="preserve">coordination </w:t>
      </w:r>
      <w:r w:rsidRPr="00205760">
        <w:rPr>
          <w:rStyle w:val="ECCParagraph"/>
        </w:rPr>
        <w:t>agreement</w:t>
      </w:r>
      <w:r w:rsidR="001F7318" w:rsidRPr="00205760">
        <w:rPr>
          <w:rStyle w:val="ECCParagraph"/>
        </w:rPr>
        <w:t xml:space="preserve"> with</w:t>
      </w:r>
      <w:r w:rsidRPr="00205760">
        <w:rPr>
          <w:rStyle w:val="ECCParagraph"/>
        </w:rPr>
        <w:t xml:space="preserve"> the incumbent</w:t>
      </w:r>
      <w:r w:rsidR="003146E7" w:rsidRPr="00205760">
        <w:rPr>
          <w:rStyle w:val="ECCParagraph"/>
        </w:rPr>
        <w:t>s</w:t>
      </w:r>
      <w:r w:rsidRPr="00205760">
        <w:rPr>
          <w:rStyle w:val="ECCParagraph"/>
        </w:rPr>
        <w:t xml:space="preserve"> with respect to a given transmitter </w:t>
      </w:r>
      <w:r w:rsidR="008D7A19" w:rsidRPr="00205760">
        <w:rPr>
          <w:rStyle w:val="ECCParagraph"/>
        </w:rPr>
        <w:t>is</w:t>
      </w:r>
      <w:r w:rsidRPr="00205760">
        <w:rPr>
          <w:rStyle w:val="ECCParagraph"/>
        </w:rPr>
        <w:t xml:space="preserve"> considered as implicit for any video PMSE use beyond the coordination distance and in compliance with associated conditions of use (antenna height, maximum e.i.r.p</w:t>
      </w:r>
      <w:r w:rsidR="00E965C8" w:rsidRPr="00205760">
        <w:rPr>
          <w:rStyle w:val="ECCParagraph"/>
        </w:rPr>
        <w:t>.</w:t>
      </w:r>
      <w:r w:rsidRPr="00205760">
        <w:rPr>
          <w:rStyle w:val="ECCParagraph"/>
        </w:rPr>
        <w:t xml:space="preserve"> and frequency)</w:t>
      </w:r>
      <w:r w:rsidR="008D7A19" w:rsidRPr="00205760">
        <w:rPr>
          <w:rStyle w:val="ECCParagraph"/>
        </w:rPr>
        <w:t xml:space="preserve"> </w:t>
      </w:r>
      <w:proofErr w:type="gramStart"/>
      <w:r w:rsidR="008D7A19" w:rsidRPr="00205760">
        <w:rPr>
          <w:rStyle w:val="ECCParagraph"/>
        </w:rPr>
        <w:t xml:space="preserve">by </w:t>
      </w:r>
      <w:r w:rsidR="00E965C8" w:rsidRPr="00205760">
        <w:rPr>
          <w:rStyle w:val="ECCParagraph"/>
        </w:rPr>
        <w:t xml:space="preserve"> the</w:t>
      </w:r>
      <w:proofErr w:type="gramEnd"/>
      <w:r w:rsidR="00E965C8" w:rsidRPr="00205760">
        <w:rPr>
          <w:rStyle w:val="ECCParagraph"/>
        </w:rPr>
        <w:t xml:space="preserve"> </w:t>
      </w:r>
      <w:r w:rsidR="008D7A19" w:rsidRPr="00205760">
        <w:rPr>
          <w:rStyle w:val="ECCParagraph"/>
        </w:rPr>
        <w:t>administration</w:t>
      </w:r>
      <w:r w:rsidRPr="00BE4FD3">
        <w:rPr>
          <w:rStyle w:val="ECCParagraph"/>
        </w:rPr>
        <w:t xml:space="preserve">. </w:t>
      </w:r>
      <w:r w:rsidR="00EF30B4" w:rsidRPr="00BE4FD3">
        <w:rPr>
          <w:rStyle w:val="ECCParagraph"/>
        </w:rPr>
        <w:t xml:space="preserve">Also, </w:t>
      </w:r>
      <w:r w:rsidR="00EF30B4" w:rsidRPr="00205760">
        <w:rPr>
          <w:rStyle w:val="ECCParagraph"/>
        </w:rPr>
        <w:t>th</w:t>
      </w:r>
      <w:r w:rsidR="008D7A19" w:rsidRPr="00205760">
        <w:rPr>
          <w:rStyle w:val="ECCParagraph"/>
        </w:rPr>
        <w:t>e</w:t>
      </w:r>
      <w:r w:rsidRPr="00205760">
        <w:rPr>
          <w:rStyle w:val="ECCParagraph"/>
        </w:rPr>
        <w:t xml:space="preserve"> agreements </w:t>
      </w:r>
      <w:r w:rsidRPr="00BE4FD3">
        <w:rPr>
          <w:rStyle w:val="ECCParagraph"/>
        </w:rPr>
        <w:t>provide the necessary legal certainty that allow</w:t>
      </w:r>
      <w:r w:rsidR="008D7A19" w:rsidRPr="00BE4FD3">
        <w:rPr>
          <w:rStyle w:val="ECCParagraph"/>
        </w:rPr>
        <w:t>ed</w:t>
      </w:r>
      <w:r w:rsidRPr="00BE4FD3">
        <w:rPr>
          <w:rStyle w:val="ECCParagraph"/>
        </w:rPr>
        <w:t xml:space="preserve"> </w:t>
      </w:r>
      <w:r w:rsidR="008D7A19" w:rsidRPr="00BE4FD3">
        <w:rPr>
          <w:rStyle w:val="ECCParagraph"/>
        </w:rPr>
        <w:t>the a</w:t>
      </w:r>
      <w:r w:rsidR="008D7A19" w:rsidRPr="00205760">
        <w:rPr>
          <w:rStyle w:val="ECCParagraph"/>
        </w:rPr>
        <w:t>dministration</w:t>
      </w:r>
      <w:r w:rsidR="00C57072" w:rsidRPr="00205760">
        <w:rPr>
          <w:rStyle w:val="ECCParagraph"/>
        </w:rPr>
        <w:t xml:space="preserve"> </w:t>
      </w:r>
      <w:r w:rsidRPr="00BE4FD3">
        <w:rPr>
          <w:rStyle w:val="ECCParagraph"/>
        </w:rPr>
        <w:t xml:space="preserve">to decide on a frequency </w:t>
      </w:r>
      <w:r w:rsidR="00C57072" w:rsidRPr="00BE4FD3">
        <w:rPr>
          <w:rStyle w:val="ECCParagraph"/>
        </w:rPr>
        <w:t xml:space="preserve">authorisation </w:t>
      </w:r>
      <w:r w:rsidRPr="00BE4FD3">
        <w:rPr>
          <w:rStyle w:val="ECCParagraph"/>
        </w:rPr>
        <w:t xml:space="preserve">usage for video PMSE </w:t>
      </w:r>
      <w:r w:rsidR="00C57072" w:rsidRPr="00BE4FD3">
        <w:rPr>
          <w:rStyle w:val="ECCParagraph"/>
        </w:rPr>
        <w:t xml:space="preserve">in the band 2700-2900 MHz </w:t>
      </w:r>
      <w:r w:rsidRPr="00BE4FD3">
        <w:rPr>
          <w:rStyle w:val="ECCParagraph"/>
        </w:rPr>
        <w:t xml:space="preserve">based on the criteria of "implicit coordination agreement", i.e. without requiring interaction with the </w:t>
      </w:r>
      <w:r w:rsidR="00DE2BED" w:rsidRPr="00BE4FD3">
        <w:rPr>
          <w:rStyle w:val="ECCParagraph"/>
        </w:rPr>
        <w:t>concerned incumbent</w:t>
      </w:r>
      <w:r w:rsidRPr="00BE4FD3">
        <w:rPr>
          <w:rStyle w:val="ECCParagraph"/>
        </w:rPr>
        <w:t>.</w:t>
      </w:r>
      <w:r w:rsidR="00D651C4" w:rsidRPr="00205760">
        <w:rPr>
          <w:rStyle w:val="ECCParagraph"/>
        </w:rPr>
        <w:t xml:space="preserve"> </w:t>
      </w:r>
    </w:p>
    <w:p w:rsidR="0098280B" w:rsidRDefault="0098280B" w:rsidP="00016C9C">
      <w:pPr>
        <w:pStyle w:val="ECCTabletext"/>
        <w:rPr>
          <w:rStyle w:val="ECCParagraph"/>
        </w:rPr>
      </w:pPr>
    </w:p>
    <w:p w:rsidR="00314459" w:rsidRPr="00205760" w:rsidRDefault="00F73DA4" w:rsidP="00016C9C">
      <w:pPr>
        <w:pStyle w:val="ECCTabletext"/>
        <w:rPr>
          <w:rStyle w:val="ECCParagraph"/>
        </w:rPr>
      </w:pPr>
      <w:r w:rsidRPr="00205760">
        <w:rPr>
          <w:rStyle w:val="ECCParagraph"/>
        </w:rPr>
        <w:t xml:space="preserve">In other cases, a compatibility calculation </w:t>
      </w:r>
      <w:r w:rsidR="008D7A19" w:rsidRPr="00205760">
        <w:rPr>
          <w:rStyle w:val="ECCParagraph"/>
        </w:rPr>
        <w:t>is</w:t>
      </w:r>
      <w:r w:rsidRPr="00205760">
        <w:rPr>
          <w:rStyle w:val="ECCParagraph"/>
        </w:rPr>
        <w:t xml:space="preserve"> carried out by the </w:t>
      </w:r>
      <w:r w:rsidR="008D7A19" w:rsidRPr="00205760">
        <w:rPr>
          <w:rStyle w:val="ECCParagraph"/>
        </w:rPr>
        <w:t>a</w:t>
      </w:r>
      <w:r w:rsidRPr="00205760">
        <w:rPr>
          <w:rStyle w:val="ECCParagraph"/>
        </w:rPr>
        <w:t>dministration</w:t>
      </w:r>
      <w:r w:rsidR="008D7A19" w:rsidRPr="00205760">
        <w:rPr>
          <w:rStyle w:val="ECCParagraph"/>
        </w:rPr>
        <w:t>,</w:t>
      </w:r>
      <w:r w:rsidRPr="00205760">
        <w:rPr>
          <w:rStyle w:val="ECCParagraph"/>
        </w:rPr>
        <w:t xml:space="preserve"> or a formal coordination will be necessary with the concerned</w:t>
      </w:r>
      <w:r w:rsidR="006900D6" w:rsidRPr="00205760">
        <w:rPr>
          <w:rStyle w:val="ECCParagraph"/>
        </w:rPr>
        <w:t xml:space="preserve"> incumbent</w:t>
      </w:r>
      <w:r w:rsidR="008D7A19" w:rsidRPr="00205760">
        <w:rPr>
          <w:rStyle w:val="ECCParagraph"/>
        </w:rPr>
        <w:t xml:space="preserve">. This occurs </w:t>
      </w:r>
      <w:r w:rsidR="006900D6" w:rsidRPr="00205760">
        <w:rPr>
          <w:rStyle w:val="ECCParagraph"/>
        </w:rPr>
        <w:t>when no public information on the number and location of radar sites is available (e.g. military radars).</w:t>
      </w:r>
      <w:r w:rsidR="008D7A19" w:rsidRPr="00205760">
        <w:rPr>
          <w:rStyle w:val="ECCParagraph"/>
        </w:rPr>
        <w:t xml:space="preserve"> </w:t>
      </w:r>
      <w:r w:rsidR="006900D6" w:rsidRPr="00205760">
        <w:rPr>
          <w:rStyle w:val="ECCParagraph"/>
        </w:rPr>
        <w:t>The latter provide</w:t>
      </w:r>
      <w:r w:rsidR="008D7A19" w:rsidRPr="00205760">
        <w:rPr>
          <w:rStyle w:val="ECCParagraph"/>
        </w:rPr>
        <w:t>s</w:t>
      </w:r>
      <w:r w:rsidR="006900D6" w:rsidRPr="00205760">
        <w:rPr>
          <w:rStyle w:val="ECCParagraph"/>
        </w:rPr>
        <w:t xml:space="preserve"> the exclusion and/or protection zones and frequenc</w:t>
      </w:r>
      <w:r w:rsidR="008D7A19" w:rsidRPr="00205760">
        <w:rPr>
          <w:rStyle w:val="ECCParagraph"/>
        </w:rPr>
        <w:t>ie</w:t>
      </w:r>
      <w:r w:rsidR="006900D6" w:rsidRPr="00205760">
        <w:rPr>
          <w:rStyle w:val="ECCParagraph"/>
        </w:rPr>
        <w:t xml:space="preserve">s that will not be available for video PMSE use. </w:t>
      </w:r>
    </w:p>
    <w:p w:rsidR="004738C6" w:rsidRPr="00205760" w:rsidRDefault="004738C6" w:rsidP="00016C9C">
      <w:pPr>
        <w:pStyle w:val="ECCTabletext"/>
        <w:rPr>
          <w:rStyle w:val="ECCParagraph"/>
        </w:rPr>
      </w:pPr>
      <w:r w:rsidRPr="00205760">
        <w:rPr>
          <w:rStyle w:val="ECCParagraph"/>
        </w:rPr>
        <w:t>Any changes to exclusion and/or protection zones related to the protection of fixed, mobile and sea radars and the creation of temporary exclusion and/or protection zones for the protection of mobile radars are, in normal situation</w:t>
      </w:r>
      <w:r w:rsidR="008D7A19" w:rsidRPr="00205760">
        <w:rPr>
          <w:rStyle w:val="ECCParagraph"/>
        </w:rPr>
        <w:t>s</w:t>
      </w:r>
      <w:r w:rsidRPr="00205760">
        <w:rPr>
          <w:rStyle w:val="ECCParagraph"/>
        </w:rPr>
        <w:t xml:space="preserve">, communicated to the </w:t>
      </w:r>
      <w:r w:rsidR="008D7A19" w:rsidRPr="00205760">
        <w:rPr>
          <w:rStyle w:val="ECCParagraph"/>
        </w:rPr>
        <w:t>administration</w:t>
      </w:r>
      <w:r w:rsidRPr="00205760">
        <w:rPr>
          <w:rStyle w:val="ECCParagraph"/>
        </w:rPr>
        <w:t xml:space="preserve"> with prior notice of at least 30 days for their effect. An exceptional situation may require military to deploy radars with </w:t>
      </w:r>
      <w:r w:rsidR="008D7A19" w:rsidRPr="00205760">
        <w:rPr>
          <w:rStyle w:val="ECCParagraph"/>
        </w:rPr>
        <w:t>fewer</w:t>
      </w:r>
      <w:r w:rsidRPr="00205760">
        <w:rPr>
          <w:rStyle w:val="ECCParagraph"/>
        </w:rPr>
        <w:t xml:space="preserve"> than 30 days' notice. In this case, the exclusion and/or protection zones may have to be taken into account with immediate effect. </w:t>
      </w:r>
    </w:p>
    <w:p w:rsidR="004738C6" w:rsidRDefault="004738C6" w:rsidP="00016C9C">
      <w:pPr>
        <w:pStyle w:val="ECCTabletext"/>
        <w:rPr>
          <w:rStyle w:val="ECCParagraph"/>
        </w:rPr>
      </w:pPr>
      <w:r w:rsidRPr="00205760">
        <w:rPr>
          <w:rStyle w:val="ECCParagraph"/>
        </w:rPr>
        <w:t xml:space="preserve">Finally, </w:t>
      </w:r>
      <w:r w:rsidR="00E965C8" w:rsidRPr="00205760">
        <w:rPr>
          <w:rStyle w:val="ECCParagraph"/>
        </w:rPr>
        <w:t>the</w:t>
      </w:r>
      <w:r w:rsidR="008D7A19" w:rsidRPr="00205760">
        <w:rPr>
          <w:rStyle w:val="ECCParagraph"/>
        </w:rPr>
        <w:t xml:space="preserve"> administration takes an</w:t>
      </w:r>
      <w:r w:rsidRPr="00205760">
        <w:rPr>
          <w:rStyle w:val="ECCParagraph"/>
        </w:rPr>
        <w:t xml:space="preserve"> anticipatory approach</w:t>
      </w:r>
      <w:r w:rsidR="008D7A19" w:rsidRPr="00205760">
        <w:rPr>
          <w:rStyle w:val="ECCParagraph"/>
        </w:rPr>
        <w:t>, especially</w:t>
      </w:r>
      <w:r w:rsidRPr="00205760">
        <w:rPr>
          <w:rStyle w:val="ECCParagraph"/>
        </w:rPr>
        <w:t xml:space="preserve"> when dates and locations of major events are known in advance.</w:t>
      </w:r>
    </w:p>
    <w:p w:rsidR="0098280B" w:rsidRPr="00205760" w:rsidRDefault="0098280B" w:rsidP="00016C9C">
      <w:pPr>
        <w:pStyle w:val="ECCTabletext"/>
        <w:rPr>
          <w:rStyle w:val="ECCParagraph"/>
        </w:rPr>
      </w:pPr>
      <w:r>
        <w:rPr>
          <w:rStyle w:val="ECCParagraph"/>
        </w:rPr>
        <w:t>With regard to the coordination agreement described above, a</w:t>
      </w:r>
      <w:r w:rsidR="00D90D08">
        <w:rPr>
          <w:rStyle w:val="ECCParagraph"/>
        </w:rPr>
        <w:t xml:space="preserve"> </w:t>
      </w:r>
      <w:r>
        <w:rPr>
          <w:rStyle w:val="ECCParagraph"/>
        </w:rPr>
        <w:t>non-exhaustive list of potential frequenc</w:t>
      </w:r>
      <w:r w:rsidR="00D90D08">
        <w:rPr>
          <w:rStyle w:val="ECCParagraph"/>
        </w:rPr>
        <w:t>ies</w:t>
      </w:r>
      <w:r>
        <w:rPr>
          <w:rStyle w:val="ECCParagraph"/>
        </w:rPr>
        <w:t xml:space="preserve"> available for video PMSE in </w:t>
      </w:r>
      <w:r>
        <w:t>the frequency band 2700 – 2900 MHz</w:t>
      </w:r>
      <w:r>
        <w:rPr>
          <w:rStyle w:val="ECCParagraph"/>
        </w:rPr>
        <w:t xml:space="preserve"> is given in Annex 3.</w:t>
      </w:r>
    </w:p>
    <w:p w:rsidR="00016C9C" w:rsidRPr="00483726" w:rsidRDefault="00BA113D" w:rsidP="00176C74">
      <w:pPr>
        <w:pStyle w:val="Heading3"/>
        <w:rPr>
          <w:rStyle w:val="ECCHLbold"/>
          <w:szCs w:val="22"/>
        </w:rPr>
      </w:pPr>
      <w:bookmarkStart w:id="173" w:name="_Toc526254968"/>
      <w:r w:rsidRPr="00BA113D">
        <w:t xml:space="preserve">Frequency </w:t>
      </w:r>
      <w:r>
        <w:t>l</w:t>
      </w:r>
      <w:r w:rsidR="00016C9C" w:rsidRPr="00483726">
        <w:rPr>
          <w:rStyle w:val="ECCHLbold"/>
          <w:b/>
        </w:rPr>
        <w:t>icencing/</w:t>
      </w:r>
      <w:r w:rsidR="00016C9C" w:rsidRPr="00176C74">
        <w:rPr>
          <w:rStyle w:val="ECCHLbold"/>
          <w:b/>
        </w:rPr>
        <w:t>authori</w:t>
      </w:r>
      <w:r w:rsidR="00B50272">
        <w:rPr>
          <w:rStyle w:val="ECCHLbold"/>
          <w:b/>
        </w:rPr>
        <w:t>s</w:t>
      </w:r>
      <w:r w:rsidR="00016C9C" w:rsidRPr="00176C74">
        <w:rPr>
          <w:rStyle w:val="ECCHLbold"/>
          <w:b/>
        </w:rPr>
        <w:t>ation</w:t>
      </w:r>
      <w:bookmarkEnd w:id="173"/>
    </w:p>
    <w:p w:rsidR="008E7D41" w:rsidRPr="00BE4FD3" w:rsidRDefault="00016C9C" w:rsidP="00EB0F57">
      <w:pPr>
        <w:pStyle w:val="ECCNumberedList"/>
        <w:numPr>
          <w:ilvl w:val="0"/>
          <w:numId w:val="0"/>
        </w:numPr>
        <w:rPr>
          <w:rStyle w:val="ECCParagraph"/>
        </w:rPr>
      </w:pPr>
      <w:r w:rsidRPr="00BE4FD3">
        <w:rPr>
          <w:rStyle w:val="ECCParagraph"/>
        </w:rPr>
        <w:t>Frequency licencing/authori</w:t>
      </w:r>
      <w:r w:rsidR="000F70DB" w:rsidRPr="00BE4FD3">
        <w:rPr>
          <w:rStyle w:val="ECCParagraph"/>
        </w:rPr>
        <w:t>s</w:t>
      </w:r>
      <w:r w:rsidRPr="00BE4FD3">
        <w:rPr>
          <w:rStyle w:val="ECCParagraph"/>
        </w:rPr>
        <w:t xml:space="preserve">ation are subject to technical </w:t>
      </w:r>
      <w:r w:rsidRPr="00205760">
        <w:rPr>
          <w:rStyle w:val="ECCParagraph"/>
        </w:rPr>
        <w:t>coordination</w:t>
      </w:r>
      <w:r w:rsidR="00F73DA4" w:rsidRPr="00205760">
        <w:rPr>
          <w:rStyle w:val="ECCParagraph"/>
        </w:rPr>
        <w:t xml:space="preserve"> with</w:t>
      </w:r>
      <w:r w:rsidRPr="00205760">
        <w:rPr>
          <w:rStyle w:val="ECCParagraph"/>
        </w:rPr>
        <w:t xml:space="preserve"> </w:t>
      </w:r>
      <w:r w:rsidR="00F73DA4" w:rsidRPr="00205760">
        <w:rPr>
          <w:rStyle w:val="ECCParagraph"/>
        </w:rPr>
        <w:t xml:space="preserve">incumbent systems </w:t>
      </w:r>
      <w:r w:rsidRPr="00205760">
        <w:rPr>
          <w:rStyle w:val="ECCParagraph"/>
        </w:rPr>
        <w:t xml:space="preserve">(see </w:t>
      </w:r>
      <w:r w:rsidR="00F73DA4" w:rsidRPr="00205760">
        <w:rPr>
          <w:rStyle w:val="ECCParagraph"/>
        </w:rPr>
        <w:t>section above</w:t>
      </w:r>
      <w:r w:rsidRPr="00205760">
        <w:rPr>
          <w:rStyle w:val="ECCParagraph"/>
        </w:rPr>
        <w:t xml:space="preserve">). </w:t>
      </w:r>
      <w:r w:rsidR="00520C43">
        <w:rPr>
          <w:rStyle w:val="ECCParagraph"/>
        </w:rPr>
        <w:t>I</w:t>
      </w:r>
      <w:r w:rsidR="00520C43" w:rsidRPr="00BE4FD3">
        <w:rPr>
          <w:rStyle w:val="ECCParagraph"/>
        </w:rPr>
        <w:t xml:space="preserve">ndividual </w:t>
      </w:r>
      <w:r w:rsidRPr="00BE4FD3">
        <w:rPr>
          <w:rStyle w:val="ECCParagraph"/>
        </w:rPr>
        <w:t>temporary licen</w:t>
      </w:r>
      <w:r w:rsidR="005622D7">
        <w:rPr>
          <w:rStyle w:val="ECCParagraph"/>
        </w:rPr>
        <w:t>c</w:t>
      </w:r>
      <w:r w:rsidRPr="00BE4FD3">
        <w:rPr>
          <w:rStyle w:val="ECCParagraph"/>
        </w:rPr>
        <w:t>e</w:t>
      </w:r>
      <w:r w:rsidR="00FF77C0" w:rsidRPr="00BE4FD3">
        <w:rPr>
          <w:rStyle w:val="ECCParagraph"/>
        </w:rPr>
        <w:t>s</w:t>
      </w:r>
      <w:r w:rsidR="008E7D41" w:rsidRPr="00BE4FD3">
        <w:rPr>
          <w:rStyle w:val="ECCParagraph"/>
        </w:rPr>
        <w:t xml:space="preserve"> </w:t>
      </w:r>
      <w:r w:rsidR="00520C43">
        <w:rPr>
          <w:rStyle w:val="ECCParagraph"/>
        </w:rPr>
        <w:t xml:space="preserve">(e.g. </w:t>
      </w:r>
      <w:r w:rsidR="008E7D41" w:rsidRPr="00BE4FD3">
        <w:rPr>
          <w:rStyle w:val="ECCParagraph"/>
        </w:rPr>
        <w:t xml:space="preserve">not exceeding two months </w:t>
      </w:r>
      <w:r w:rsidR="00FF77C0" w:rsidRPr="00BE4FD3">
        <w:rPr>
          <w:rStyle w:val="ECCParagraph"/>
        </w:rPr>
        <w:t>duration</w:t>
      </w:r>
      <w:r w:rsidR="00520C43">
        <w:rPr>
          <w:rStyle w:val="ECCParagraph"/>
        </w:rPr>
        <w:t>)</w:t>
      </w:r>
      <w:r w:rsidR="00FF77C0" w:rsidRPr="00BE4FD3">
        <w:rPr>
          <w:rStyle w:val="ECCParagraph"/>
        </w:rPr>
        <w:t xml:space="preserve"> </w:t>
      </w:r>
      <w:r w:rsidR="008E7D41" w:rsidRPr="00BE4FD3">
        <w:rPr>
          <w:rStyle w:val="ECCParagraph"/>
        </w:rPr>
        <w:t xml:space="preserve">are required for video </w:t>
      </w:r>
      <w:r w:rsidRPr="00BE4FD3">
        <w:rPr>
          <w:rStyle w:val="ECCParagraph"/>
        </w:rPr>
        <w:t>PMSE</w:t>
      </w:r>
      <w:r w:rsidR="008E7D41" w:rsidRPr="00BE4FD3">
        <w:rPr>
          <w:rStyle w:val="ECCParagraph"/>
        </w:rPr>
        <w:t xml:space="preserve"> </w:t>
      </w:r>
      <w:r w:rsidR="00A3703A" w:rsidRPr="00BE4FD3">
        <w:rPr>
          <w:rStyle w:val="ECCParagraph"/>
        </w:rPr>
        <w:t>to</w:t>
      </w:r>
      <w:r w:rsidR="008E7D41" w:rsidRPr="00BE4FD3">
        <w:rPr>
          <w:rStyle w:val="ECCParagraph"/>
        </w:rPr>
        <w:t xml:space="preserve"> use the </w:t>
      </w:r>
      <w:r w:rsidR="00A3703A" w:rsidRPr="00BE4FD3">
        <w:rPr>
          <w:rStyle w:val="ECCParagraph"/>
        </w:rPr>
        <w:t xml:space="preserve">band </w:t>
      </w:r>
      <w:r w:rsidR="008E7D41" w:rsidRPr="00BE4FD3">
        <w:rPr>
          <w:rStyle w:val="ECCParagraph"/>
        </w:rPr>
        <w:t>2700-2900 MHz.</w:t>
      </w:r>
    </w:p>
    <w:p w:rsidR="00BA113D" w:rsidRPr="00205760" w:rsidRDefault="00BA113D" w:rsidP="00EB0F57">
      <w:pPr>
        <w:pStyle w:val="ECCNumberedList"/>
        <w:numPr>
          <w:ilvl w:val="0"/>
          <w:numId w:val="0"/>
        </w:numPr>
        <w:rPr>
          <w:rStyle w:val="ECCParagraph"/>
        </w:rPr>
      </w:pPr>
    </w:p>
    <w:p w:rsidR="00024E9F" w:rsidRPr="00A16198" w:rsidRDefault="00024E9F" w:rsidP="00024E9F">
      <w:pPr>
        <w:pStyle w:val="Heading1"/>
        <w:rPr>
          <w:lang w:val="en-GB"/>
        </w:rPr>
      </w:pPr>
      <w:bookmarkStart w:id="174" w:name="_Toc512375777"/>
      <w:bookmarkStart w:id="175" w:name="_Toc512375778"/>
      <w:bookmarkStart w:id="176" w:name="_Toc512375780"/>
      <w:bookmarkStart w:id="177" w:name="_Toc512375781"/>
      <w:bookmarkStart w:id="178" w:name="_Toc512375782"/>
      <w:bookmarkStart w:id="179" w:name="_Toc512375783"/>
      <w:bookmarkStart w:id="180" w:name="_Toc512375784"/>
      <w:bookmarkStart w:id="181" w:name="_Toc512375785"/>
      <w:bookmarkStart w:id="182" w:name="_Toc512375786"/>
      <w:bookmarkStart w:id="183" w:name="_Toc486860361"/>
      <w:bookmarkStart w:id="184" w:name="_Toc512375787"/>
      <w:bookmarkStart w:id="185" w:name="_Ref513299756"/>
      <w:bookmarkStart w:id="186" w:name="_Ref513300505"/>
      <w:bookmarkStart w:id="187" w:name="_Toc526254969"/>
      <w:bookmarkEnd w:id="167"/>
      <w:bookmarkEnd w:id="168"/>
      <w:bookmarkEnd w:id="169"/>
      <w:bookmarkEnd w:id="174"/>
      <w:bookmarkEnd w:id="175"/>
      <w:bookmarkEnd w:id="176"/>
      <w:bookmarkEnd w:id="177"/>
      <w:bookmarkEnd w:id="178"/>
      <w:bookmarkEnd w:id="179"/>
      <w:bookmarkEnd w:id="180"/>
      <w:bookmarkEnd w:id="181"/>
      <w:bookmarkEnd w:id="182"/>
      <w:r w:rsidRPr="00A16198">
        <w:rPr>
          <w:lang w:val="en-GB"/>
        </w:rPr>
        <w:lastRenderedPageBreak/>
        <w:t>Cross-border coordination aspects</w:t>
      </w:r>
      <w:r w:rsidRPr="00F12F7A">
        <w:rPr>
          <w:rStyle w:val="ECCParagraph"/>
        </w:rPr>
        <w:t xml:space="preserve"> regarding </w:t>
      </w:r>
      <w:r w:rsidRPr="00A16198">
        <w:rPr>
          <w:lang w:val="en-GB"/>
        </w:rPr>
        <w:t xml:space="preserve">the frequency band </w:t>
      </w:r>
      <w:r w:rsidRPr="00A16198">
        <w:rPr>
          <w:lang w:val="en-GB"/>
        </w:rPr>
        <w:br/>
        <w:t>2700-2900 MHz</w:t>
      </w:r>
      <w:bookmarkEnd w:id="183"/>
      <w:bookmarkEnd w:id="184"/>
      <w:bookmarkEnd w:id="185"/>
      <w:bookmarkEnd w:id="186"/>
      <w:bookmarkEnd w:id="187"/>
    </w:p>
    <w:p w:rsidR="00024E9F" w:rsidRPr="00BE4FD3" w:rsidRDefault="00B26947" w:rsidP="00B26947">
      <w:pPr>
        <w:rPr>
          <w:rStyle w:val="ECCParagraph"/>
        </w:rPr>
      </w:pPr>
      <w:r w:rsidRPr="00BE4FD3">
        <w:rPr>
          <w:rStyle w:val="ECCParagraph"/>
        </w:rPr>
        <w:t xml:space="preserve">The necessary separation distances </w:t>
      </w:r>
      <w:r w:rsidR="001A3F83" w:rsidRPr="00BE4FD3">
        <w:rPr>
          <w:rStyle w:val="ECCParagraph"/>
        </w:rPr>
        <w:t xml:space="preserve">need to take terrain height above sea level into account and </w:t>
      </w:r>
      <w:r w:rsidRPr="00BE4FD3">
        <w:rPr>
          <w:rStyle w:val="ECCParagraph"/>
        </w:rPr>
        <w:t xml:space="preserve">may lead to cross-border coordination requirements, depending on the location </w:t>
      </w:r>
      <w:r w:rsidR="000B6A88" w:rsidRPr="00BE4FD3">
        <w:rPr>
          <w:rStyle w:val="ECCParagraph"/>
        </w:rPr>
        <w:t xml:space="preserve">and operational characteristics </w:t>
      </w:r>
      <w:r w:rsidRPr="00BE4FD3">
        <w:rPr>
          <w:rStyle w:val="ECCParagraph"/>
        </w:rPr>
        <w:t xml:space="preserve">where the video PMSE will operate. </w:t>
      </w:r>
      <w:r w:rsidR="001A3F83" w:rsidRPr="00BE4FD3">
        <w:rPr>
          <w:rStyle w:val="ECCParagraph"/>
        </w:rPr>
        <w:t xml:space="preserve">In cases where technical parameters do not allow calculations to be made </w:t>
      </w:r>
      <w:r w:rsidR="008E281A" w:rsidRPr="00BE4FD3">
        <w:rPr>
          <w:rStyle w:val="ECCParagraph"/>
        </w:rPr>
        <w:t>(</w:t>
      </w:r>
      <w:r w:rsidR="001A3F83" w:rsidRPr="00BE4FD3">
        <w:rPr>
          <w:rStyle w:val="ECCParagraph"/>
        </w:rPr>
        <w:t xml:space="preserve">for example when a list of radars </w:t>
      </w:r>
      <w:r w:rsidR="008E281A" w:rsidRPr="00BE4FD3">
        <w:rPr>
          <w:rStyle w:val="ECCParagraph"/>
        </w:rPr>
        <w:t>is</w:t>
      </w:r>
      <w:r w:rsidR="001A3F83" w:rsidRPr="00BE4FD3">
        <w:rPr>
          <w:rStyle w:val="ECCParagraph"/>
        </w:rPr>
        <w:t xml:space="preserve"> not available, or their technical parameters are unavailable</w:t>
      </w:r>
      <w:r w:rsidR="0063724C" w:rsidRPr="00BE4FD3">
        <w:rPr>
          <w:rStyle w:val="ECCParagraph"/>
        </w:rPr>
        <w:t>)</w:t>
      </w:r>
      <w:r w:rsidR="001A3F83" w:rsidRPr="00BE4FD3">
        <w:rPr>
          <w:rStyle w:val="ECCParagraph"/>
        </w:rPr>
        <w:t xml:space="preserve">, an exclusion zone may be appropriate. </w:t>
      </w:r>
      <w:r w:rsidR="00024E9F" w:rsidRPr="00BE4FD3">
        <w:rPr>
          <w:rStyle w:val="ECCParagraph"/>
        </w:rPr>
        <w:t>Cross-border coordination is usually conducted through bilateral agreements contracted between relevant administrations/NRAs. Temporary individual licen</w:t>
      </w:r>
      <w:r w:rsidR="000B6A88" w:rsidRPr="00BE4FD3">
        <w:rPr>
          <w:rStyle w:val="ECCParagraph"/>
        </w:rPr>
        <w:t>c</w:t>
      </w:r>
      <w:r w:rsidR="00024E9F" w:rsidRPr="00BE4FD3">
        <w:rPr>
          <w:rStyle w:val="ECCParagraph"/>
        </w:rPr>
        <w:t>e</w:t>
      </w:r>
      <w:r w:rsidR="000B6A88" w:rsidRPr="00BE4FD3">
        <w:rPr>
          <w:rStyle w:val="ECCParagraph"/>
        </w:rPr>
        <w:t>s</w:t>
      </w:r>
      <w:r w:rsidR="00024E9F" w:rsidRPr="00BE4FD3">
        <w:rPr>
          <w:rStyle w:val="ECCParagraph"/>
        </w:rPr>
        <w:t xml:space="preserve"> </w:t>
      </w:r>
      <w:r w:rsidR="000B6A88" w:rsidRPr="00BE4FD3">
        <w:rPr>
          <w:rStyle w:val="ECCParagraph"/>
        </w:rPr>
        <w:t>for</w:t>
      </w:r>
      <w:r w:rsidR="00024E9F" w:rsidRPr="00BE4FD3">
        <w:rPr>
          <w:rStyle w:val="ECCParagraph"/>
        </w:rPr>
        <w:t xml:space="preserve"> video PMSE </w:t>
      </w:r>
      <w:r w:rsidR="000B6A88" w:rsidRPr="00BE4FD3">
        <w:rPr>
          <w:rStyle w:val="ECCParagraph"/>
        </w:rPr>
        <w:t xml:space="preserve">in the band 2700-2900 MHz issued </w:t>
      </w:r>
      <w:r w:rsidR="00024E9F" w:rsidRPr="00BE4FD3">
        <w:rPr>
          <w:rStyle w:val="ECCParagraph"/>
        </w:rPr>
        <w:t xml:space="preserve">at national level </w:t>
      </w:r>
      <w:r w:rsidR="000B6A88" w:rsidRPr="00BE4FD3">
        <w:rPr>
          <w:rStyle w:val="ECCParagraph"/>
        </w:rPr>
        <w:t xml:space="preserve">should include </w:t>
      </w:r>
      <w:r w:rsidR="00024E9F" w:rsidRPr="00BE4FD3">
        <w:rPr>
          <w:rStyle w:val="ECCParagraph"/>
        </w:rPr>
        <w:t xml:space="preserve">the terms and conditions of such </w:t>
      </w:r>
      <w:r w:rsidR="000B6A88" w:rsidRPr="00BE4FD3">
        <w:rPr>
          <w:rStyle w:val="ECCParagraph"/>
        </w:rPr>
        <w:t xml:space="preserve">coordination </w:t>
      </w:r>
      <w:r w:rsidR="00024E9F" w:rsidRPr="00BE4FD3">
        <w:rPr>
          <w:rStyle w:val="ECCParagraph"/>
        </w:rPr>
        <w:t xml:space="preserve">agreements. CEPT may conduct studies and produce guidelines in order to support </w:t>
      </w:r>
      <w:r w:rsidR="00264D43" w:rsidRPr="00BE4FD3">
        <w:rPr>
          <w:rStyle w:val="ECCParagraph"/>
        </w:rPr>
        <w:t xml:space="preserve">administrations/NRAs </w:t>
      </w:r>
      <w:r w:rsidR="00024E9F" w:rsidRPr="00BE4FD3">
        <w:rPr>
          <w:rStyle w:val="ECCParagraph"/>
        </w:rPr>
        <w:t>in their bilateral</w:t>
      </w:r>
      <w:r w:rsidR="00DB3579" w:rsidRPr="00BE4FD3">
        <w:rPr>
          <w:rStyle w:val="ECCParagraph"/>
        </w:rPr>
        <w:t xml:space="preserve"> or </w:t>
      </w:r>
      <w:r w:rsidR="00024E9F" w:rsidRPr="00BE4FD3">
        <w:rPr>
          <w:rStyle w:val="ECCParagraph"/>
        </w:rPr>
        <w:t>multilateral negotiations.</w:t>
      </w:r>
    </w:p>
    <w:p w:rsidR="00024E9F" w:rsidRPr="00BE4FD3" w:rsidRDefault="00024E9F" w:rsidP="00024E9F">
      <w:pPr>
        <w:rPr>
          <w:rStyle w:val="ECCParagraph"/>
        </w:rPr>
      </w:pPr>
      <w:r w:rsidRPr="00BE4FD3">
        <w:rPr>
          <w:rStyle w:val="ECCParagraph"/>
        </w:rPr>
        <w:t>The following steps can be used to define the coordination trigger levels:</w:t>
      </w:r>
    </w:p>
    <w:p w:rsidR="00024E9F" w:rsidRPr="00B50272" w:rsidRDefault="00024E9F" w:rsidP="00B50272">
      <w:pPr>
        <w:pStyle w:val="ECCLetteredList"/>
        <w:rPr>
          <w:lang w:val="en-GB"/>
        </w:rPr>
      </w:pPr>
      <w:r w:rsidRPr="00B50272">
        <w:rPr>
          <w:lang w:val="en-GB"/>
        </w:rPr>
        <w:t>Identify in cooperation with the administration of the neighbouring countries the incumbent systems operating in the 2700-2900 MHz band as services required to be addressed in the coordination process</w:t>
      </w:r>
      <w:r w:rsidR="00397694" w:rsidRPr="00B50272">
        <w:rPr>
          <w:lang w:val="en-GB"/>
        </w:rPr>
        <w:t>;</w:t>
      </w:r>
    </w:p>
    <w:p w:rsidR="00024E9F" w:rsidRPr="00B50272" w:rsidRDefault="00024E9F" w:rsidP="00B50272">
      <w:pPr>
        <w:pStyle w:val="ECCLetteredList"/>
        <w:rPr>
          <w:lang w:val="en-GB"/>
        </w:rPr>
      </w:pPr>
      <w:r w:rsidRPr="00B50272">
        <w:rPr>
          <w:lang w:val="en-GB"/>
        </w:rPr>
        <w:t xml:space="preserve">Determine in which </w:t>
      </w:r>
      <w:r w:rsidR="00DB3579" w:rsidRPr="00ED0D5B">
        <w:rPr>
          <w:lang w:val="en-GB"/>
        </w:rPr>
        <w:t xml:space="preserve">sub-bands </w:t>
      </w:r>
      <w:r w:rsidRPr="00B50272">
        <w:rPr>
          <w:lang w:val="en-GB"/>
        </w:rPr>
        <w:t>of the 2700-2900 MHz band the identified systems are used</w:t>
      </w:r>
      <w:r w:rsidR="00397694" w:rsidRPr="00B50272">
        <w:rPr>
          <w:lang w:val="en-GB"/>
        </w:rPr>
        <w:t>;</w:t>
      </w:r>
    </w:p>
    <w:p w:rsidR="00024E9F" w:rsidRPr="00B50272" w:rsidRDefault="00024E9F" w:rsidP="00B50272">
      <w:pPr>
        <w:pStyle w:val="ECCLetteredList"/>
        <w:rPr>
          <w:lang w:val="en-GB"/>
        </w:rPr>
      </w:pPr>
      <w:r w:rsidRPr="00B50272">
        <w:rPr>
          <w:lang w:val="en-GB"/>
        </w:rPr>
        <w:t>Conduct studies on a case</w:t>
      </w:r>
      <w:r w:rsidR="00B50272" w:rsidRPr="00ED0D5B">
        <w:rPr>
          <w:lang w:val="en-GB"/>
        </w:rPr>
        <w:t>-</w:t>
      </w:r>
      <w:r w:rsidRPr="00B50272">
        <w:rPr>
          <w:lang w:val="en-GB"/>
        </w:rPr>
        <w:t>by</w:t>
      </w:r>
      <w:r w:rsidR="00B50272">
        <w:rPr>
          <w:lang w:val="en-GB"/>
        </w:rPr>
        <w:t>-</w:t>
      </w:r>
      <w:r w:rsidRPr="00B50272">
        <w:rPr>
          <w:lang w:val="en-GB"/>
        </w:rPr>
        <w:t>case basis in order to define frequency coordination conditions.</w:t>
      </w:r>
    </w:p>
    <w:p w:rsidR="00024E9F" w:rsidRPr="00BE4FD3" w:rsidRDefault="00BD7C31" w:rsidP="00024E9F">
      <w:pPr>
        <w:rPr>
          <w:rStyle w:val="ECCParagraph"/>
        </w:rPr>
      </w:pPr>
      <w:r>
        <w:rPr>
          <w:rStyle w:val="ECCParagraph"/>
        </w:rPr>
        <w:t>Referring</w:t>
      </w:r>
      <w:r w:rsidR="00024E9F" w:rsidRPr="00BE4FD3">
        <w:rPr>
          <w:rStyle w:val="ECCParagraph"/>
        </w:rPr>
        <w:t xml:space="preserve"> to the ECC </w:t>
      </w:r>
      <w:r w:rsidR="001A3F83" w:rsidRPr="00BE4FD3">
        <w:rPr>
          <w:rStyle w:val="ECCParagraph"/>
        </w:rPr>
        <w:t xml:space="preserve">Recommendation </w:t>
      </w:r>
      <w:r w:rsidR="00024E9F" w:rsidRPr="00BE4FD3">
        <w:rPr>
          <w:rStyle w:val="ECCParagraph"/>
        </w:rPr>
        <w:t>(02)09</w:t>
      </w:r>
      <w:r w:rsidR="00681607" w:rsidRPr="00BE4FD3">
        <w:rPr>
          <w:rStyle w:val="ECCParagraph"/>
        </w:rPr>
        <w:t xml:space="preserve"> </w:t>
      </w:r>
      <w:r w:rsidR="00681607" w:rsidRPr="00BE4FD3">
        <w:rPr>
          <w:rStyle w:val="ECCParagraph"/>
        </w:rPr>
        <w:fldChar w:fldCharType="begin"/>
      </w:r>
      <w:r w:rsidR="00681607" w:rsidRPr="00BE4FD3">
        <w:rPr>
          <w:rStyle w:val="ECCParagraph"/>
        </w:rPr>
        <w:instrText xml:space="preserve"> REF _Ref472438927 \r \h </w:instrText>
      </w:r>
      <w:r w:rsidR="00B50272">
        <w:rPr>
          <w:rStyle w:val="ECCParagraph"/>
        </w:rPr>
        <w:instrText xml:space="preserve"> \* MERGEFORMAT </w:instrText>
      </w:r>
      <w:r w:rsidR="00681607" w:rsidRPr="00BE4FD3">
        <w:rPr>
          <w:rStyle w:val="ECCParagraph"/>
        </w:rPr>
      </w:r>
      <w:r w:rsidR="00681607" w:rsidRPr="00BE4FD3">
        <w:rPr>
          <w:rStyle w:val="ECCParagraph"/>
        </w:rPr>
        <w:fldChar w:fldCharType="separate"/>
      </w:r>
      <w:r w:rsidR="00D94F62">
        <w:rPr>
          <w:rStyle w:val="ECCParagraph"/>
        </w:rPr>
        <w:t>[21]</w:t>
      </w:r>
      <w:r w:rsidR="00681607" w:rsidRPr="00BE4FD3">
        <w:rPr>
          <w:rStyle w:val="ECCParagraph"/>
        </w:rPr>
        <w:fldChar w:fldCharType="end"/>
      </w:r>
      <w:r w:rsidR="00024E9F" w:rsidRPr="00BE4FD3">
        <w:rPr>
          <w:rStyle w:val="ECCParagraph"/>
        </w:rPr>
        <w:t xml:space="preserve">, an administration is considered to be affected if the field strength produced by a video </w:t>
      </w:r>
      <w:r w:rsidR="00024E9F" w:rsidRPr="00BE4FD3" w:rsidDel="00337A59">
        <w:rPr>
          <w:rStyle w:val="ECCParagraph"/>
        </w:rPr>
        <w:t xml:space="preserve">PMSE transmitter </w:t>
      </w:r>
      <w:r w:rsidR="00024E9F" w:rsidRPr="00BE4FD3">
        <w:rPr>
          <w:rStyle w:val="ECCParagraph"/>
        </w:rPr>
        <w:t>exceeds the trigger level value of -2 dBµV/m at a height of 1.5 meters above the ground level at or within its border.</w:t>
      </w:r>
    </w:p>
    <w:p w:rsidR="00024E9F" w:rsidRPr="00BE4FD3" w:rsidRDefault="00024E9F" w:rsidP="00024E9F">
      <w:pPr>
        <w:rPr>
          <w:rStyle w:val="ECCParagraph"/>
        </w:rPr>
      </w:pPr>
      <w:r w:rsidRPr="00BE4FD3">
        <w:rPr>
          <w:rStyle w:val="ECCParagraph"/>
        </w:rPr>
        <w:t>The field strength is to be calculated using the latest version of Recommendation ITU-R P.452, assuming p= 0.001%, considered together with a topographical data base.</w:t>
      </w:r>
    </w:p>
    <w:p w:rsidR="00024E9F" w:rsidRPr="00BE4FD3" w:rsidRDefault="00024E9F" w:rsidP="00024E9F">
      <w:pPr>
        <w:rPr>
          <w:rStyle w:val="ECCParagraph"/>
        </w:rPr>
      </w:pPr>
      <w:r w:rsidRPr="00BE4FD3">
        <w:rPr>
          <w:rStyle w:val="ECCParagraph"/>
        </w:rPr>
        <w:t xml:space="preserve">The victim receiver sensitivity is converted from receiver’s received power level in dBm to field strength E (in dBµV/m) using the equation (1) in section </w:t>
      </w:r>
      <w:r w:rsidRPr="00BE4FD3">
        <w:rPr>
          <w:rStyle w:val="ECCParagraph"/>
        </w:rPr>
        <w:fldChar w:fldCharType="begin"/>
      </w:r>
      <w:r w:rsidRPr="00BE4FD3">
        <w:rPr>
          <w:rStyle w:val="ECCParagraph"/>
        </w:rPr>
        <w:instrText xml:space="preserve"> REF _Ref512378076 \n \h </w:instrText>
      </w:r>
      <w:r w:rsidR="00B50272">
        <w:rPr>
          <w:rStyle w:val="ECCParagraph"/>
        </w:rPr>
        <w:instrText xml:space="preserve"> \* MERGEFORMAT </w:instrText>
      </w:r>
      <w:r w:rsidRPr="00BE4FD3">
        <w:rPr>
          <w:rStyle w:val="ECCParagraph"/>
        </w:rPr>
      </w:r>
      <w:r w:rsidRPr="00BE4FD3">
        <w:rPr>
          <w:rStyle w:val="ECCParagraph"/>
        </w:rPr>
        <w:fldChar w:fldCharType="separate"/>
      </w:r>
      <w:r w:rsidR="00D94F62">
        <w:rPr>
          <w:rStyle w:val="ECCParagraph"/>
        </w:rPr>
        <w:t>5.1.2.3</w:t>
      </w:r>
      <w:r w:rsidRPr="00BE4FD3">
        <w:rPr>
          <w:rStyle w:val="ECCParagraph"/>
        </w:rPr>
        <w:fldChar w:fldCharType="end"/>
      </w:r>
      <w:r w:rsidR="001A3F83" w:rsidRPr="00BE4FD3">
        <w:rPr>
          <w:rStyle w:val="ECCParagraph"/>
        </w:rPr>
        <w:t>.</w:t>
      </w:r>
    </w:p>
    <w:p w:rsidR="00024E9F" w:rsidRPr="00BE4FD3" w:rsidRDefault="00024E9F" w:rsidP="00024E9F">
      <w:pPr>
        <w:rPr>
          <w:rStyle w:val="ECCParagraph"/>
        </w:rPr>
      </w:pPr>
      <w:r w:rsidRPr="00BE4FD3">
        <w:rPr>
          <w:rStyle w:val="ECCParagraph"/>
        </w:rPr>
        <w:t xml:space="preserve">When coordination is requested, the following characteristics of video PMSE transmitters should be provided to the </w:t>
      </w:r>
      <w:r w:rsidR="008308B2" w:rsidRPr="00BE4FD3">
        <w:rPr>
          <w:rStyle w:val="ECCParagraph"/>
        </w:rPr>
        <w:t>administration</w:t>
      </w:r>
      <w:r w:rsidRPr="00BE4FD3">
        <w:rPr>
          <w:rStyle w:val="ECCParagraph"/>
        </w:rPr>
        <w:t>(s) affected unless otherwise laid down in bi</w:t>
      </w:r>
      <w:r w:rsidR="00C82626" w:rsidRPr="00BE4FD3">
        <w:rPr>
          <w:rStyle w:val="ECCParagraph"/>
        </w:rPr>
        <w:t xml:space="preserve">lateral or </w:t>
      </w:r>
      <w:r w:rsidRPr="00BE4FD3">
        <w:rPr>
          <w:rStyle w:val="ECCParagraph"/>
        </w:rPr>
        <w:t xml:space="preserve">multilateral agreements: </w:t>
      </w:r>
    </w:p>
    <w:p w:rsidR="00024E9F" w:rsidRPr="00F12F7A" w:rsidRDefault="00054891" w:rsidP="00024E9F">
      <w:pPr>
        <w:pStyle w:val="ECCBulletsLv1"/>
      </w:pPr>
      <w:r>
        <w:t>C</w:t>
      </w:r>
      <w:r w:rsidR="00024E9F" w:rsidRPr="00F12F7A">
        <w:t>arrier frequency (MHz)</w:t>
      </w:r>
      <w:r w:rsidR="00A66521">
        <w:t>;</w:t>
      </w:r>
    </w:p>
    <w:p w:rsidR="00024E9F" w:rsidRPr="00F12F7A" w:rsidRDefault="00054891" w:rsidP="00024E9F">
      <w:pPr>
        <w:pStyle w:val="ECCBulletsLv1"/>
      </w:pPr>
      <w:r>
        <w:t>N</w:t>
      </w:r>
      <w:r w:rsidR="00024E9F" w:rsidRPr="00F12F7A">
        <w:t>ame of transmitter station</w:t>
      </w:r>
      <w:r w:rsidR="00A66521">
        <w:t>;</w:t>
      </w:r>
      <w:r w:rsidR="00024E9F" w:rsidRPr="00F12F7A">
        <w:t xml:space="preserve"> </w:t>
      </w:r>
    </w:p>
    <w:p w:rsidR="00024E9F" w:rsidRPr="00F12F7A" w:rsidRDefault="00054891" w:rsidP="00024E9F">
      <w:pPr>
        <w:pStyle w:val="ECCBulletsLv1"/>
      </w:pPr>
      <w:r>
        <w:t>C</w:t>
      </w:r>
      <w:r w:rsidR="00024E9F" w:rsidRPr="00F12F7A">
        <w:t>ountry of location of transmitter station</w:t>
      </w:r>
      <w:r w:rsidR="00A66521">
        <w:t>;</w:t>
      </w:r>
    </w:p>
    <w:p w:rsidR="00FF67D9" w:rsidRDefault="00054891" w:rsidP="00FF67D9">
      <w:pPr>
        <w:pStyle w:val="ECCBulletsLv1"/>
      </w:pPr>
      <w:r>
        <w:t>G</w:t>
      </w:r>
      <w:r w:rsidR="00024E9F" w:rsidRPr="00F12F7A">
        <w:t>eographical coordinates (W/E, N)</w:t>
      </w:r>
      <w:r w:rsidR="00FF67D9">
        <w:t xml:space="preserve"> (location, or route/area of mobile operation)</w:t>
      </w:r>
      <w:r w:rsidR="00A66521">
        <w:t>;</w:t>
      </w:r>
    </w:p>
    <w:p w:rsidR="00FF67D9" w:rsidRDefault="00054891" w:rsidP="00FF67D9">
      <w:pPr>
        <w:pStyle w:val="ECCBulletsLv1"/>
      </w:pPr>
      <w:r>
        <w:t>P</w:t>
      </w:r>
      <w:r w:rsidR="00FF67D9">
        <w:t>eak terrain height</w:t>
      </w:r>
      <w:r w:rsidR="00A66521">
        <w:t>;</w:t>
      </w:r>
    </w:p>
    <w:p w:rsidR="00024E9F" w:rsidRPr="00F12F7A" w:rsidRDefault="00054891" w:rsidP="00FF67D9">
      <w:pPr>
        <w:pStyle w:val="ECCBulletsLv1"/>
      </w:pPr>
      <w:r>
        <w:t>E</w:t>
      </w:r>
      <w:r w:rsidR="00024E9F" w:rsidRPr="00F12F7A">
        <w:t>ffective antenna height (m)</w:t>
      </w:r>
      <w:r w:rsidR="001A3F83">
        <w:t xml:space="preserve"> </w:t>
      </w:r>
      <w:proofErr w:type="spellStart"/>
      <w:r w:rsidR="001A3F83">
        <w:t>a.g.l</w:t>
      </w:r>
      <w:proofErr w:type="spellEnd"/>
      <w:r w:rsidR="001A3F83">
        <w:t>.</w:t>
      </w:r>
      <w:r w:rsidR="00A66521">
        <w:t>;</w:t>
      </w:r>
    </w:p>
    <w:p w:rsidR="00024E9F" w:rsidRPr="00F12F7A" w:rsidRDefault="00054891" w:rsidP="00024E9F">
      <w:pPr>
        <w:pStyle w:val="ECCBulletsLv1"/>
      </w:pPr>
      <w:r>
        <w:t>A</w:t>
      </w:r>
      <w:r w:rsidR="00024E9F" w:rsidRPr="00F12F7A">
        <w:t>ntenna polarisation</w:t>
      </w:r>
      <w:r w:rsidR="00A66521">
        <w:t>;</w:t>
      </w:r>
    </w:p>
    <w:p w:rsidR="00024E9F" w:rsidRPr="00F12F7A" w:rsidRDefault="00054891" w:rsidP="00024E9F">
      <w:pPr>
        <w:pStyle w:val="ECCBulletsLv1"/>
      </w:pPr>
      <w:r>
        <w:t>A</w:t>
      </w:r>
      <w:r w:rsidR="00024E9F" w:rsidRPr="00F12F7A">
        <w:t>ntenna azimuth (</w:t>
      </w:r>
      <w:proofErr w:type="spellStart"/>
      <w:r w:rsidR="00024E9F" w:rsidRPr="00F12F7A">
        <w:t>deg</w:t>
      </w:r>
      <w:proofErr w:type="spellEnd"/>
      <w:r w:rsidR="00024E9F" w:rsidRPr="00F12F7A">
        <w:t>)</w:t>
      </w:r>
      <w:r w:rsidR="00A66521">
        <w:t>;</w:t>
      </w:r>
    </w:p>
    <w:p w:rsidR="00024E9F" w:rsidRPr="00F12F7A" w:rsidRDefault="00054891" w:rsidP="00024E9F">
      <w:pPr>
        <w:pStyle w:val="ECCBulletsLv1"/>
      </w:pPr>
      <w:r>
        <w:t>D</w:t>
      </w:r>
      <w:r w:rsidR="00024E9F" w:rsidRPr="00F12F7A">
        <w:t>irectivity in antenna systems or antenna gain (dBi)</w:t>
      </w:r>
      <w:r w:rsidR="00A66521">
        <w:t>;</w:t>
      </w:r>
    </w:p>
    <w:p w:rsidR="00024E9F" w:rsidRPr="00F12F7A" w:rsidRDefault="00054891" w:rsidP="00024E9F">
      <w:pPr>
        <w:pStyle w:val="ECCBulletsLv1"/>
      </w:pPr>
      <w:r>
        <w:t>E</w:t>
      </w:r>
      <w:r w:rsidR="00024E9F" w:rsidRPr="00F12F7A">
        <w:t>ffective radiated power (dBW)</w:t>
      </w:r>
      <w:r w:rsidR="00A66521">
        <w:t>;</w:t>
      </w:r>
    </w:p>
    <w:p w:rsidR="00024E9F" w:rsidRPr="00F12F7A" w:rsidRDefault="00054891" w:rsidP="00024E9F">
      <w:pPr>
        <w:pStyle w:val="ECCBulletsLv1"/>
      </w:pPr>
      <w:r>
        <w:t>E</w:t>
      </w:r>
      <w:r w:rsidR="00024E9F" w:rsidRPr="00F12F7A">
        <w:t>xpected coverage zone or radius (km)</w:t>
      </w:r>
      <w:r w:rsidR="00A66521">
        <w:t>;</w:t>
      </w:r>
    </w:p>
    <w:p w:rsidR="00024E9F" w:rsidRPr="00F12F7A" w:rsidRDefault="00054891" w:rsidP="00024E9F">
      <w:pPr>
        <w:pStyle w:val="ECCBulletsLv1"/>
      </w:pPr>
      <w:r>
        <w:t>S</w:t>
      </w:r>
      <w:r w:rsidR="00FF67D9">
        <w:t xml:space="preserve">tart and end of licence </w:t>
      </w:r>
      <w:r w:rsidR="00024E9F" w:rsidRPr="00F12F7A">
        <w:t>(date, month, year)</w:t>
      </w:r>
      <w:r w:rsidR="00A66521">
        <w:t>.</w:t>
      </w:r>
    </w:p>
    <w:p w:rsidR="00024E9F" w:rsidRPr="00421325" w:rsidRDefault="00024E9F" w:rsidP="00024E9F">
      <w:pPr>
        <w:rPr>
          <w:rStyle w:val="ECCParagraph"/>
        </w:rPr>
      </w:pPr>
    </w:p>
    <w:p w:rsidR="00024E9F" w:rsidRPr="00024E9F" w:rsidRDefault="00024E9F" w:rsidP="00024E9F">
      <w:pPr>
        <w:pStyle w:val="Heading1"/>
      </w:pPr>
      <w:bookmarkStart w:id="188" w:name="_Toc433015029"/>
      <w:bookmarkStart w:id="189" w:name="_Toc506380047"/>
      <w:bookmarkStart w:id="190" w:name="_Toc526254970"/>
      <w:bookmarkStart w:id="191" w:name="_Toc169147730"/>
      <w:bookmarkStart w:id="192" w:name="_Toc380059616"/>
      <w:bookmarkStart w:id="193" w:name="_Toc380059758"/>
      <w:bookmarkEnd w:id="30"/>
      <w:bookmarkEnd w:id="31"/>
      <w:bookmarkEnd w:id="32"/>
      <w:bookmarkEnd w:id="33"/>
      <w:bookmarkEnd w:id="34"/>
      <w:bookmarkEnd w:id="35"/>
      <w:bookmarkEnd w:id="36"/>
      <w:bookmarkEnd w:id="37"/>
      <w:bookmarkEnd w:id="38"/>
      <w:bookmarkEnd w:id="39"/>
      <w:bookmarkEnd w:id="40"/>
      <w:bookmarkEnd w:id="41"/>
      <w:r w:rsidRPr="00024E9F">
        <w:lastRenderedPageBreak/>
        <w:t>Conclusions</w:t>
      </w:r>
      <w:bookmarkEnd w:id="188"/>
      <w:bookmarkEnd w:id="189"/>
      <w:bookmarkEnd w:id="190"/>
    </w:p>
    <w:p w:rsidR="00EB0F57" w:rsidRPr="00BE4FD3" w:rsidRDefault="00EB0F57" w:rsidP="00EB0F57">
      <w:pPr>
        <w:rPr>
          <w:rStyle w:val="ECCParagraph"/>
        </w:rPr>
      </w:pPr>
      <w:r w:rsidRPr="00BE4FD3">
        <w:rPr>
          <w:rStyle w:val="ECCParagraph"/>
        </w:rPr>
        <w:t xml:space="preserve">This ECC Report </w:t>
      </w:r>
      <w:r w:rsidR="00BD7C31">
        <w:rPr>
          <w:rStyle w:val="ECCParagraph"/>
        </w:rPr>
        <w:t>defines</w:t>
      </w:r>
      <w:r w:rsidRPr="00BE4FD3">
        <w:rPr>
          <w:rStyle w:val="ECCParagraph"/>
        </w:rPr>
        <w:t xml:space="preserve"> best practice on usage of 2700-2900 MHz band by video PMSE, taking into account incumbent users in band and also cross-border coordination aspects.</w:t>
      </w:r>
    </w:p>
    <w:p w:rsidR="00EB0F57" w:rsidRPr="00BE4FD3" w:rsidRDefault="00EB0F57" w:rsidP="00EB0F57">
      <w:pPr>
        <w:rPr>
          <w:rStyle w:val="ECCParagraph"/>
        </w:rPr>
      </w:pPr>
      <w:r w:rsidRPr="00BE4FD3">
        <w:rPr>
          <w:rStyle w:val="ECCParagraph"/>
        </w:rPr>
        <w:t>It aims to provide tools to facilitate the introduction of Video PMSE in the 2700-2900 MHz band by developing a step-by-step spectrum sharing framework between incumbent systems and video PMSE before setting up a national framework. It does not consider interference into video PMSE from incumbent services.</w:t>
      </w:r>
    </w:p>
    <w:p w:rsidR="00EB0F57" w:rsidRPr="00BE4FD3" w:rsidRDefault="00EB0F57" w:rsidP="00EB0F57">
      <w:pPr>
        <w:rPr>
          <w:rStyle w:val="ECCParagraph"/>
        </w:rPr>
      </w:pPr>
      <w:r w:rsidRPr="00BE4FD3">
        <w:rPr>
          <w:rStyle w:val="ECCParagraph"/>
        </w:rPr>
        <w:t>This Report covers only the case when individual temporary licen</w:t>
      </w:r>
      <w:r w:rsidR="005622D7">
        <w:rPr>
          <w:rStyle w:val="ECCParagraph"/>
        </w:rPr>
        <w:t>c</w:t>
      </w:r>
      <w:r w:rsidRPr="00BE4FD3">
        <w:rPr>
          <w:rStyle w:val="ECCParagraph"/>
        </w:rPr>
        <w:t xml:space="preserve">es are issued for PMSE video in the 2700-2900 MHz </w:t>
      </w:r>
      <w:r w:rsidR="00681607" w:rsidRPr="00BE4FD3">
        <w:rPr>
          <w:rStyle w:val="ECCParagraph"/>
        </w:rPr>
        <w:t>band as confirmed by CEPT in CEPT</w:t>
      </w:r>
      <w:r w:rsidRPr="00BE4FD3">
        <w:rPr>
          <w:rStyle w:val="ECCParagraph"/>
        </w:rPr>
        <w:t xml:space="preserve"> Report</w:t>
      </w:r>
      <w:r w:rsidRPr="00B50272">
        <w:rPr>
          <w:rStyle w:val="ECCParagraph"/>
        </w:rPr>
        <w:t xml:space="preserve"> 51 </w:t>
      </w:r>
      <w:r w:rsidRPr="00ED0D5B">
        <w:rPr>
          <w:rStyle w:val="ECCParagraph"/>
        </w:rPr>
        <w:fldChar w:fldCharType="begin"/>
      </w:r>
      <w:r w:rsidRPr="00B50272">
        <w:rPr>
          <w:rStyle w:val="ECCParagraph"/>
        </w:rPr>
        <w:instrText xml:space="preserve"> REF _Ref477357806 \r \h  \* MERGEFORMAT </w:instrText>
      </w:r>
      <w:r w:rsidRPr="00ED0D5B">
        <w:rPr>
          <w:rStyle w:val="ECCParagraph"/>
        </w:rPr>
      </w:r>
      <w:r w:rsidRPr="00ED0D5B">
        <w:rPr>
          <w:rStyle w:val="ECCParagraph"/>
        </w:rPr>
        <w:fldChar w:fldCharType="separate"/>
      </w:r>
      <w:r w:rsidR="00D94F62">
        <w:rPr>
          <w:rStyle w:val="ECCParagraph"/>
        </w:rPr>
        <w:t>[1]</w:t>
      </w:r>
      <w:r w:rsidRPr="00ED0D5B">
        <w:rPr>
          <w:rStyle w:val="ECCParagraph"/>
        </w:rPr>
        <w:fldChar w:fldCharType="end"/>
      </w:r>
      <w:r w:rsidRPr="00B50272">
        <w:rPr>
          <w:rStyle w:val="ECCParagraph"/>
        </w:rPr>
        <w:t xml:space="preserve"> and </w:t>
      </w:r>
      <w:r w:rsidR="00681607" w:rsidRPr="00B50272">
        <w:rPr>
          <w:rStyle w:val="ECCParagraph"/>
        </w:rPr>
        <w:t xml:space="preserve">CEPT Report </w:t>
      </w:r>
      <w:r w:rsidRPr="00B50272">
        <w:rPr>
          <w:rStyle w:val="ECCParagraph"/>
        </w:rPr>
        <w:t xml:space="preserve">61 </w:t>
      </w:r>
      <w:r w:rsidRPr="00ED0D5B">
        <w:rPr>
          <w:rStyle w:val="ECCParagraph"/>
        </w:rPr>
        <w:fldChar w:fldCharType="begin"/>
      </w:r>
      <w:r w:rsidRPr="00B50272">
        <w:rPr>
          <w:rStyle w:val="ECCParagraph"/>
        </w:rPr>
        <w:instrText xml:space="preserve"> REF _Ref483652142 \r \h  \* MERGEFORMAT </w:instrText>
      </w:r>
      <w:r w:rsidRPr="00ED0D5B">
        <w:rPr>
          <w:rStyle w:val="ECCParagraph"/>
        </w:rPr>
      </w:r>
      <w:r w:rsidRPr="00ED0D5B">
        <w:rPr>
          <w:rStyle w:val="ECCParagraph"/>
        </w:rPr>
        <w:fldChar w:fldCharType="separate"/>
      </w:r>
      <w:r w:rsidR="00D94F62">
        <w:rPr>
          <w:rStyle w:val="ECCParagraph"/>
        </w:rPr>
        <w:t>[4]</w:t>
      </w:r>
      <w:r w:rsidRPr="00ED0D5B">
        <w:rPr>
          <w:rStyle w:val="ECCParagraph"/>
        </w:rPr>
        <w:fldChar w:fldCharType="end"/>
      </w:r>
      <w:r w:rsidRPr="00B50272">
        <w:rPr>
          <w:rStyle w:val="ECCParagraph"/>
        </w:rPr>
        <w:t>.</w:t>
      </w:r>
    </w:p>
    <w:p w:rsidR="00EB0F57" w:rsidRPr="000D1CAA" w:rsidRDefault="00EB0F57" w:rsidP="00EB0F57">
      <w:pPr>
        <w:rPr>
          <w:rStyle w:val="ECCParagraph"/>
        </w:rPr>
      </w:pPr>
      <w:r w:rsidRPr="00BE4FD3">
        <w:rPr>
          <w:rStyle w:val="ECCParagraph"/>
        </w:rPr>
        <w:t>In addition, coordination agreements of incumbents are also necessary after defining coordination distances or other technical options of sharing (i.e. exclusions zones and/or protection zones). With these agreements, the duration of the authori</w:t>
      </w:r>
      <w:r w:rsidR="000F70DB" w:rsidRPr="00BE4FD3">
        <w:rPr>
          <w:rStyle w:val="ECCParagraph"/>
        </w:rPr>
        <w:t>s</w:t>
      </w:r>
      <w:r w:rsidRPr="00BE4FD3">
        <w:rPr>
          <w:rStyle w:val="ECCParagraph"/>
        </w:rPr>
        <w:t xml:space="preserve">ation process for the use of the 2700-2900 MHz band by video PMSE could be reduced considerably by limiting interactions with the relevant incumbents only when it is really necessary (for example, </w:t>
      </w:r>
      <w:r w:rsidRPr="00B50272">
        <w:rPr>
          <w:rStyle w:val="ECCParagraph"/>
        </w:rPr>
        <w:t xml:space="preserve">no public information on the </w:t>
      </w:r>
      <w:r w:rsidRPr="000D1CAA">
        <w:rPr>
          <w:rStyle w:val="ECCParagraph"/>
        </w:rPr>
        <w:t xml:space="preserve">number and location of some incumbent transmitters is available). </w:t>
      </w:r>
    </w:p>
    <w:p w:rsidR="00EB0F57" w:rsidRDefault="00EB0F57" w:rsidP="00EB0F57">
      <w:pPr>
        <w:rPr>
          <w:rStyle w:val="ECCParagraph"/>
        </w:rPr>
      </w:pPr>
      <w:r w:rsidRPr="00B50272">
        <w:rPr>
          <w:rStyle w:val="ECCParagraph"/>
        </w:rPr>
        <w:t>Administrations that decide to make the 2700-2900 MHz band available for video PMSE on a national level can use the guidance provided in the present Report and also take additional measures to guarantee the quality of service of video PMSE when spectrum is available in a given area.</w:t>
      </w:r>
    </w:p>
    <w:p w:rsidR="0098280B" w:rsidRPr="00B50272" w:rsidRDefault="004A5F00" w:rsidP="00EB0F57">
      <w:pPr>
        <w:rPr>
          <w:rStyle w:val="ECCParagraph"/>
        </w:rPr>
      </w:pPr>
      <w:r>
        <w:rPr>
          <w:rStyle w:val="ECCParagraph"/>
        </w:rPr>
        <w:t xml:space="preserve">The report includes an indication of the </w:t>
      </w:r>
      <w:r w:rsidRPr="00F611CA">
        <w:rPr>
          <w:rStyle w:val="ECCParagraph"/>
        </w:rPr>
        <w:t xml:space="preserve">amount of spectrum potentially available for video PMSE in the frequency band 2700 – 2900 MHZ in </w:t>
      </w:r>
      <w:r>
        <w:rPr>
          <w:rStyle w:val="ECCParagraph"/>
        </w:rPr>
        <w:t>specific locations in France when applying the guidance given in this Report to the French national plan</w:t>
      </w:r>
      <w:r w:rsidRPr="00F611CA">
        <w:rPr>
          <w:rStyle w:val="ECCParagraph"/>
        </w:rPr>
        <w:t>.</w:t>
      </w:r>
    </w:p>
    <w:p w:rsidR="00024E9F" w:rsidRPr="006202FC" w:rsidRDefault="00024E9F" w:rsidP="00024E9F">
      <w:pPr>
        <w:rPr>
          <w:rStyle w:val="ECCParagraph"/>
        </w:rPr>
      </w:pPr>
      <w:r w:rsidRPr="006202FC">
        <w:rPr>
          <w:rStyle w:val="ECCParagraph"/>
        </w:rPr>
        <w:br w:type="page"/>
      </w:r>
    </w:p>
    <w:p w:rsidR="00024E9F" w:rsidRPr="00A16198" w:rsidRDefault="00024E9F" w:rsidP="00024E9F">
      <w:pPr>
        <w:pStyle w:val="ECCAnnexheading1"/>
        <w:rPr>
          <w:lang w:val="en-GB"/>
        </w:rPr>
      </w:pPr>
      <w:r w:rsidRPr="00A16198">
        <w:rPr>
          <w:lang w:val="en-GB"/>
        </w:rPr>
        <w:lastRenderedPageBreak/>
        <w:t xml:space="preserve"> </w:t>
      </w:r>
      <w:bookmarkStart w:id="194" w:name="_Toc526254971"/>
      <w:r w:rsidRPr="00A16198">
        <w:rPr>
          <w:lang w:val="en-GB"/>
        </w:rPr>
        <w:t>Operational and regulatory aspects for ATC radars</w:t>
      </w:r>
      <w:bookmarkEnd w:id="194"/>
      <w:r w:rsidRPr="00A16198">
        <w:rPr>
          <w:lang w:val="en-GB"/>
        </w:rPr>
        <w:t xml:space="preserve"> </w:t>
      </w:r>
    </w:p>
    <w:p w:rsidR="00024E9F" w:rsidRPr="00BE4FD3" w:rsidRDefault="00024E9F" w:rsidP="00024E9F">
      <w:pPr>
        <w:rPr>
          <w:rStyle w:val="ECCParagraph"/>
        </w:rPr>
      </w:pPr>
      <w:bookmarkStart w:id="195" w:name="_Toc311706103"/>
      <w:bookmarkStart w:id="196" w:name="_Toc433015031"/>
      <w:bookmarkStart w:id="197" w:name="_Toc506380049"/>
      <w:bookmarkStart w:id="198" w:name="_Ref506447198"/>
      <w:r w:rsidRPr="00BE4FD3">
        <w:rPr>
          <w:rStyle w:val="ECCParagraph"/>
        </w:rPr>
        <w:t>This annex provides additional information on operational and regulatory aspects for ATC radars, also by taking into account the requirements from the ITU Radio Regulations, which are also relevant for the case by case compatibility considerations on national level:</w:t>
      </w:r>
    </w:p>
    <w:p w:rsidR="00024E9F" w:rsidRPr="004B62C2" w:rsidRDefault="00024E9F" w:rsidP="00024E9F">
      <w:pPr>
        <w:pStyle w:val="ECCBulletsLv1"/>
      </w:pPr>
      <w:r w:rsidRPr="005236D8">
        <w:t xml:space="preserve">The technical and operational aspects related to Primary Surveillance Radars (PSR) used for the Air </w:t>
      </w:r>
      <w:r w:rsidRPr="004B62C2">
        <w:t xml:space="preserve">Traffic Control (ATC) are provided in ECC Report 243 </w:t>
      </w:r>
      <w:r w:rsidR="00681607">
        <w:fldChar w:fldCharType="begin"/>
      </w:r>
      <w:r w:rsidR="00681607">
        <w:instrText xml:space="preserve"> REF _Ref483654953 \r \h </w:instrText>
      </w:r>
      <w:r w:rsidR="00681607">
        <w:fldChar w:fldCharType="separate"/>
      </w:r>
      <w:r w:rsidR="00D94F62">
        <w:t>[2]</w:t>
      </w:r>
      <w:r w:rsidR="00681607">
        <w:fldChar w:fldCharType="end"/>
      </w:r>
      <w:r w:rsidR="00313D37">
        <w:t>;</w:t>
      </w:r>
    </w:p>
    <w:p w:rsidR="00024E9F" w:rsidRPr="004B62C2" w:rsidRDefault="00024E9F" w:rsidP="00024E9F">
      <w:pPr>
        <w:pStyle w:val="ECCBulletsLv1"/>
      </w:pPr>
      <w:r w:rsidRPr="00376F4A">
        <w:t>According to the ITU Radio Regulations</w:t>
      </w:r>
      <w:r w:rsidRPr="004B62C2">
        <w:t xml:space="preserve"> </w:t>
      </w:r>
      <w:r w:rsidR="00681607">
        <w:fldChar w:fldCharType="begin"/>
      </w:r>
      <w:r w:rsidR="00681607">
        <w:instrText xml:space="preserve"> REF _Ref483652402 \r \h </w:instrText>
      </w:r>
      <w:r w:rsidR="00681607">
        <w:fldChar w:fldCharType="separate"/>
      </w:r>
      <w:r w:rsidR="00D94F62">
        <w:t>[8]</w:t>
      </w:r>
      <w:r w:rsidR="00681607">
        <w:fldChar w:fldCharType="end"/>
      </w:r>
      <w:r w:rsidRPr="004B62C2">
        <w:t>, PSR is operated under the primary allocation to the Aeronautical Radionavigation service in the band 2.7-2.9 GHz whilst there is no allocation to the mobile service in this band</w:t>
      </w:r>
      <w:r w:rsidR="00313D37">
        <w:t>;</w:t>
      </w:r>
    </w:p>
    <w:p w:rsidR="00024E9F" w:rsidRPr="004B62C2" w:rsidRDefault="00024E9F" w:rsidP="00024E9F">
      <w:pPr>
        <w:pStyle w:val="ECCBulletsLv1"/>
      </w:pPr>
      <w:r>
        <w:t>V</w:t>
      </w:r>
      <w:r w:rsidRPr="004B62C2">
        <w:t>ideo PMSE equipment shall not cause harmful interference to radars and cannot claim protection from these radars</w:t>
      </w:r>
      <w:r w:rsidR="00313D37">
        <w:t>;</w:t>
      </w:r>
    </w:p>
    <w:p w:rsidR="00024E9F" w:rsidRPr="004B62C2" w:rsidRDefault="00024E9F" w:rsidP="00024E9F">
      <w:pPr>
        <w:pStyle w:val="ECCBulletsLv1"/>
      </w:pPr>
      <w:r w:rsidRPr="005236D8">
        <w:t>ECC Report 243 identified a max</w:t>
      </w:r>
      <w:r w:rsidR="00176C74">
        <w:t>imum</w:t>
      </w:r>
      <w:r w:rsidRPr="005236D8">
        <w:t xml:space="preserve"> separation distance of 182 km between an ATC PSR and a video PMSE transmitter</w:t>
      </w:r>
      <w:r w:rsidRPr="004B62C2">
        <w:t xml:space="preserve"> under specific </w:t>
      </w:r>
      <w:r w:rsidR="00313D37" w:rsidRPr="004B62C2">
        <w:t>conditions;</w:t>
      </w:r>
      <w:r w:rsidRPr="004B62C2">
        <w:t xml:space="preserve"> this would require a cross-border coordination between administrations</w:t>
      </w:r>
      <w:r w:rsidR="00313D37">
        <w:t>;</w:t>
      </w:r>
    </w:p>
    <w:p w:rsidR="00024E9F" w:rsidRPr="004B62C2" w:rsidRDefault="00024E9F" w:rsidP="00024E9F">
      <w:pPr>
        <w:pStyle w:val="ECCBulletsLv1"/>
      </w:pPr>
      <w:r w:rsidRPr="005236D8">
        <w:t xml:space="preserve">Where a </w:t>
      </w:r>
      <w:r w:rsidRPr="004B62C2">
        <w:t>high number of PSR exists in the band 2700</w:t>
      </w:r>
      <w:r w:rsidR="00B349DD">
        <w:t>-</w:t>
      </w:r>
      <w:r w:rsidRPr="004B62C2">
        <w:t>2900 MHz, PSR stations are already operating close to the probability of detection of aircraft specified by Eurocontrol for civil and military ATC. The national coordination for a potential introduction of video PMSE would be more complex in this case to meet the required detection probability</w:t>
      </w:r>
      <w:r w:rsidR="00313D37">
        <w:t>;</w:t>
      </w:r>
    </w:p>
    <w:p w:rsidR="00024E9F" w:rsidRPr="004B62C2" w:rsidRDefault="00024E9F" w:rsidP="00024E9F">
      <w:pPr>
        <w:pStyle w:val="ECCBulletsLv1"/>
      </w:pPr>
      <w:r w:rsidRPr="005236D8">
        <w:t xml:space="preserve">Loss of detection of PSR aircraft target is insidious, because there is no warning display technically possible to </w:t>
      </w:r>
      <w:r w:rsidRPr="004B62C2">
        <w:t>warn ATC controllers that one or more aircraft</w:t>
      </w:r>
      <w:r w:rsidR="00291482">
        <w:t>s</w:t>
      </w:r>
      <w:r w:rsidRPr="004B62C2">
        <w:t xml:space="preserve"> have not been detected due to PMSE interferences. PSR unreliable for target detection would reduce the overall traffic capacity because higher aircraft separation would have to be implemented</w:t>
      </w:r>
      <w:r w:rsidR="00313D37">
        <w:t>;</w:t>
      </w:r>
    </w:p>
    <w:p w:rsidR="00024E9F" w:rsidRPr="005236D8" w:rsidRDefault="00024E9F" w:rsidP="00024E9F">
      <w:pPr>
        <w:pStyle w:val="ECCBulletsLv1"/>
      </w:pPr>
      <w:r w:rsidRPr="005236D8">
        <w:t>ATC PSR is the only means for ATC control to detect and control aircraft undetectable for ATC Secondary Surveillance Radar (SSR), e.g. during solar storms, when SSR transponders are defective, aircraft not mandated to be equipped with SSR transponder, or when the SSR transponder has been disabled intentionally, e.g. as a result of hostile actions</w:t>
      </w:r>
      <w:r w:rsidR="00313D37">
        <w:t>;</w:t>
      </w:r>
    </w:p>
    <w:p w:rsidR="00024E9F" w:rsidRPr="004B62C2" w:rsidRDefault="00024E9F" w:rsidP="00024E9F">
      <w:pPr>
        <w:pStyle w:val="ECCBulletsLv1"/>
      </w:pPr>
      <w:r w:rsidRPr="005236D8">
        <w:t>ATC PSR requires simultaneous operation of 2 or more frequencies to achieve the required detection ranges of up to 222 km. PSR are mostly but not only located at or nearby airports. Airports are often in or close to areas with a high density of population, where more than 4 PSR could have overlapping coverage. Therefore in some countries a high probability to be in a co-channel interference situation has to be assumed, while in other countries the opportunities for video PMSE would be more optimistic.</w:t>
      </w:r>
    </w:p>
    <w:p w:rsidR="00024E9F" w:rsidRPr="00BE4FD3" w:rsidRDefault="00024E9F" w:rsidP="00024E9F">
      <w:pPr>
        <w:rPr>
          <w:rStyle w:val="ECCParagraph"/>
        </w:rPr>
      </w:pPr>
      <w:r w:rsidRPr="00BE4FD3">
        <w:rPr>
          <w:rStyle w:val="ECCParagraph"/>
        </w:rPr>
        <w:t xml:space="preserve">The band 2700-2900 MHz is used for civil and military Air </w:t>
      </w:r>
      <w:r w:rsidR="00313D37" w:rsidRPr="00BE4FD3">
        <w:rPr>
          <w:rStyle w:val="ECCParagraph"/>
        </w:rPr>
        <w:t>T</w:t>
      </w:r>
      <w:r w:rsidRPr="00BE4FD3">
        <w:rPr>
          <w:rStyle w:val="ECCParagraph"/>
        </w:rPr>
        <w:t>raffic Control (ATC) by using Primary Surveillance Radar (ATC-PSR), for detection of all aircraft. It works as a fall-back to Secondary Surveillance Radar (SSR) detection, when SSR detection fails.</w:t>
      </w:r>
    </w:p>
    <w:p w:rsidR="00024E9F" w:rsidRPr="00BE4FD3" w:rsidRDefault="00024E9F" w:rsidP="00024E9F">
      <w:pPr>
        <w:rPr>
          <w:rStyle w:val="ECCParagraph"/>
        </w:rPr>
      </w:pPr>
      <w:r w:rsidRPr="00BE4FD3">
        <w:rPr>
          <w:rStyle w:val="ECCParagraph"/>
        </w:rPr>
        <w:t>Aircraft that are undetectable by SSR, during times of strong solar flares like those occurring in November 2015 in Northern Europe, whenever aircrafts are not are equipped with SSR transponder, when aircraft transponder are dysfunctional, e.g. due to over-interrogation as it occurred on several days in June 2014, or when the transponder are defective or have been deactivated intentionally by hostile action.</w:t>
      </w:r>
    </w:p>
    <w:p w:rsidR="00024E9F" w:rsidRPr="00BE4FD3" w:rsidRDefault="00024E9F" w:rsidP="00024E9F">
      <w:pPr>
        <w:rPr>
          <w:rStyle w:val="ECCParagraph"/>
        </w:rPr>
      </w:pPr>
      <w:r w:rsidRPr="00BE4FD3">
        <w:rPr>
          <w:rStyle w:val="ECCParagraph"/>
        </w:rPr>
        <w:t xml:space="preserve">Non-Cooperative Surveillance Sensors (NCS) or Primary Surveillance Radars as they are traditionally known as, are essential components of a safe and efficient civilian and military ATM infrastructure. Their use is required </w:t>
      </w:r>
      <w:proofErr w:type="spellStart"/>
      <w:r w:rsidRPr="00BE4FD3">
        <w:rPr>
          <w:rStyle w:val="ECCParagraph"/>
        </w:rPr>
        <w:t>enroute</w:t>
      </w:r>
      <w:proofErr w:type="spellEnd"/>
      <w:r w:rsidRPr="00BE4FD3">
        <w:rPr>
          <w:rStyle w:val="ECCParagraph"/>
        </w:rPr>
        <w:t xml:space="preserve"> and in Major TMA airspace in order to meet the requirements of the Eurocontrol surveillance standard published in 1997. Implementing Regulation EU 1207-2011 published by the European Commission requires Air Navigation Service Providers to conduct a safety case assessment of their ATM infrastructure to be able to provide a safe separation between aircrafts and UAV’s. The findings of which normally require non-cooperative surveillance in order to detect aircraft without SSR or ADS-B avionics infringing in to controlled airspace or to support controllers mitigate the effects of an avionics failure on board their aircraft. Aviation makes a major contribution to the economies of a State. It is essential that ATM supports safe and efficient operations – NCS are crucial and their role and importance in achieving this should not be underrated or compromised. If a country can’t provide safe air traffic control, it has to introduce restrictions in the number of aircrafts that will be allowed to enter the airspace.</w:t>
      </w:r>
    </w:p>
    <w:p w:rsidR="00024E9F" w:rsidRPr="00BE4FD3" w:rsidRDefault="00024E9F" w:rsidP="00024E9F">
      <w:pPr>
        <w:rPr>
          <w:rStyle w:val="ECCParagraph"/>
        </w:rPr>
      </w:pPr>
      <w:r w:rsidRPr="00BE4FD3">
        <w:rPr>
          <w:rStyle w:val="ECCParagraph"/>
        </w:rPr>
        <w:t xml:space="preserve">Interference free operation of PSR is therefore the necessary prerequisite in providing the safety of life service for Air Traffic Control. Primary surveillance target losses due to interference are insidious, because </w:t>
      </w:r>
      <w:r w:rsidRPr="00BE4FD3">
        <w:rPr>
          <w:rStyle w:val="ECCParagraph"/>
        </w:rPr>
        <w:lastRenderedPageBreak/>
        <w:t xml:space="preserve">they do not cause any indication on </w:t>
      </w:r>
      <w:r w:rsidR="008964C9" w:rsidRPr="00BE4FD3">
        <w:rPr>
          <w:rStyle w:val="ECCParagraph"/>
        </w:rPr>
        <w:t>an</w:t>
      </w:r>
      <w:r w:rsidRPr="00BE4FD3">
        <w:rPr>
          <w:rStyle w:val="ECCParagraph"/>
        </w:rPr>
        <w:t xml:space="preserve"> ATC </w:t>
      </w:r>
      <w:r w:rsidR="008964C9" w:rsidRPr="00BE4FD3">
        <w:rPr>
          <w:rStyle w:val="ECCParagraph"/>
        </w:rPr>
        <w:t>display, which</w:t>
      </w:r>
      <w:r w:rsidRPr="00BE4FD3">
        <w:rPr>
          <w:rStyle w:val="ECCParagraph"/>
        </w:rPr>
        <w:t xml:space="preserve"> would inform an ATC controller of lost targets. An extremely high sensitivity and at least dual frequency operation (frequency diversity) is required, to allow Detection of aircraft in distances of up to 120 NM with a radar cross section of 1 m² or larger under all operational weather conditions and anomalous propagation conditions is therefore the prerequisite for the safety of life ATC service.</w:t>
      </w:r>
    </w:p>
    <w:p w:rsidR="00024E9F" w:rsidRPr="00BE4FD3" w:rsidRDefault="00024E9F" w:rsidP="00024E9F">
      <w:pPr>
        <w:rPr>
          <w:rStyle w:val="ECCParagraph"/>
        </w:rPr>
      </w:pPr>
      <w:r w:rsidRPr="00BE4FD3">
        <w:rPr>
          <w:rStyle w:val="ECCParagraph"/>
        </w:rPr>
        <w:t>Due to the high sensitivity it is important to provide sufficient distance and frequency separation, between the existing and new S-Band ATC radar within confinements of the band 2700</w:t>
      </w:r>
      <w:r w:rsidR="00832B60" w:rsidRPr="00BE4FD3">
        <w:rPr>
          <w:rStyle w:val="ECCParagraph"/>
        </w:rPr>
        <w:t>-</w:t>
      </w:r>
      <w:r w:rsidRPr="00BE4FD3">
        <w:rPr>
          <w:rStyle w:val="ECCParagraph"/>
        </w:rPr>
        <w:t>2900 MHz. Frequencies for ATC S-Band PSR systems are not assigned based on a channel system, but are assigned in 0.5 MHz steps within the band 2700</w:t>
      </w:r>
      <w:r w:rsidR="00832B60" w:rsidRPr="00BE4FD3">
        <w:rPr>
          <w:rStyle w:val="ECCParagraph"/>
        </w:rPr>
        <w:t>-</w:t>
      </w:r>
      <w:r w:rsidRPr="00BE4FD3">
        <w:rPr>
          <w:rStyle w:val="ECCParagraph"/>
        </w:rPr>
        <w:t>2900 MHz on any frequency that allows safe operation within the existing environment in the S-Band. Coordination of S-Band ATC PSR, account among other factors for existing S-Band PSR radars around a location, terrain, e.i.r.p., and technical differences between designs, e.g. frequency offset between the diversity centre frequencies, transmission of short pulse or pulse compressed signals. It also does not account for propagation probabilities, 95% of the time for ATC radar and 5</w:t>
      </w:r>
      <w:r w:rsidR="0057551C" w:rsidRPr="00BE4FD3">
        <w:rPr>
          <w:rStyle w:val="ECCParagraph"/>
        </w:rPr>
        <w:t>%</w:t>
      </w:r>
      <w:r w:rsidRPr="00BE4FD3">
        <w:rPr>
          <w:rStyle w:val="ECCParagraph"/>
        </w:rPr>
        <w:t xml:space="preserve">of the time probabilities for the interferer PMSE, using the aeronautical propagation Model ITU-R P.528 (based on IF-77 by </w:t>
      </w:r>
      <w:proofErr w:type="spellStart"/>
      <w:r w:rsidRPr="00BE4FD3">
        <w:rPr>
          <w:rStyle w:val="ECCParagraph"/>
        </w:rPr>
        <w:t>Gierhart</w:t>
      </w:r>
      <w:proofErr w:type="spellEnd"/>
      <w:r w:rsidRPr="00BE4FD3">
        <w:rPr>
          <w:rStyle w:val="ECCParagraph"/>
        </w:rPr>
        <w:t>-Johnson).</w:t>
      </w:r>
    </w:p>
    <w:p w:rsidR="00024E9F" w:rsidRPr="00BE4FD3" w:rsidRDefault="00024E9F" w:rsidP="00024E9F">
      <w:pPr>
        <w:rPr>
          <w:rStyle w:val="ECCParagraph"/>
        </w:rPr>
      </w:pPr>
      <w:r w:rsidRPr="00BE4FD3">
        <w:rPr>
          <w:rStyle w:val="ECCParagraph"/>
        </w:rPr>
        <w:t>Radar systems do operate on any frequency in the band 2700-2900 MHz that allows compatibility to other radar stations.</w:t>
      </w:r>
    </w:p>
    <w:p w:rsidR="00024E9F" w:rsidRPr="00BE4FD3" w:rsidRDefault="00024E9F" w:rsidP="00024E9F">
      <w:pPr>
        <w:rPr>
          <w:rStyle w:val="ECCParagraph"/>
        </w:rPr>
      </w:pPr>
      <w:r w:rsidRPr="00BE4FD3">
        <w:rPr>
          <w:rStyle w:val="ECCParagraph"/>
        </w:rPr>
        <w:t xml:space="preserve">Therefore, in all cases where the bandwidth frequency of </w:t>
      </w:r>
      <w:proofErr w:type="gramStart"/>
      <w:r w:rsidRPr="00BE4FD3">
        <w:rPr>
          <w:rStyle w:val="ECCParagraph"/>
        </w:rPr>
        <w:t>PSR  overlap</w:t>
      </w:r>
      <w:r w:rsidR="005B08AF" w:rsidRPr="00BE4FD3">
        <w:rPr>
          <w:rStyle w:val="ECCParagraph"/>
        </w:rPr>
        <w:t>s</w:t>
      </w:r>
      <w:proofErr w:type="gramEnd"/>
      <w:r w:rsidRPr="00BE4FD3">
        <w:rPr>
          <w:rStyle w:val="ECCParagraph"/>
        </w:rPr>
        <w:t xml:space="preserve"> totally or partially some PMSE channels, these channels have to be considered as co-channel with PSR. Alternatively, it may be possible to shift PMSE centre frequency to avoid overlap and to consider them as adjacent channels. While most S-Band ATC PSR are located at and around airports, where they are already subject to a very high number of undesired echoes, e.g. from ground or airborne surfaces (e.g. clouds, birds, vehicles, MM- and land based structures), they can be found also on exposed locations like mountains.</w:t>
      </w:r>
    </w:p>
    <w:p w:rsidR="00024E9F" w:rsidRPr="00BE4FD3" w:rsidRDefault="00024E9F" w:rsidP="00024E9F">
      <w:pPr>
        <w:rPr>
          <w:rStyle w:val="ECCParagraph"/>
        </w:rPr>
      </w:pPr>
      <w:r w:rsidRPr="00BE4FD3">
        <w:rPr>
          <w:rStyle w:val="ECCParagraph"/>
        </w:rPr>
        <w:t>An assessment requires measurements on S-Band ATC PSR under normal operational conditions, for all the different operational S-Band ATC PSR designs in use, including measurements of those S-Band ATC PSRs available on the market, since many states (e.g. Germany, Switzerland</w:t>
      </w:r>
      <w:r w:rsidR="005B08AF" w:rsidRPr="00BE4FD3">
        <w:rPr>
          <w:rStyle w:val="ECCParagraph"/>
        </w:rPr>
        <w:t xml:space="preserve"> and </w:t>
      </w:r>
      <w:r w:rsidRPr="00BE4FD3">
        <w:rPr>
          <w:rStyle w:val="ECCParagraph"/>
        </w:rPr>
        <w:t>, The Netherlands) are in the process to renew PSR ATC radar sensors.</w:t>
      </w:r>
    </w:p>
    <w:p w:rsidR="00024E9F" w:rsidRPr="00BE4FD3" w:rsidRDefault="00024E9F" w:rsidP="00024E9F">
      <w:pPr>
        <w:rPr>
          <w:rStyle w:val="ECCParagraph"/>
        </w:rPr>
      </w:pPr>
      <w:r w:rsidRPr="00BE4FD3">
        <w:rPr>
          <w:rStyle w:val="ECCParagraph"/>
        </w:rPr>
        <w:t xml:space="preserve">Interference in radar is not just a function of the energy received within the receiver pass band and </w:t>
      </w:r>
      <w:r w:rsidR="005B08AF" w:rsidRPr="00BE4FD3">
        <w:rPr>
          <w:rStyle w:val="ECCParagraph"/>
        </w:rPr>
        <w:t>its</w:t>
      </w:r>
      <w:r w:rsidRPr="00BE4FD3">
        <w:rPr>
          <w:rStyle w:val="ECCParagraph"/>
        </w:rPr>
        <w:t xml:space="preserve"> impact onto the radar receiver. Impact depends to a large degree on the design of the radar receiver, e.g. type of preselector, LNA or type of stages used for processing. Technical parameters of radar, e.g. selectivity, vary from radar design to design and the detection requirements, like range and radar cross section of targets that a design has to be able to detect. This is the reason why some S-Band ATC PSR system radars therefore even have been designed with a bandwidth of a few hundred MHz for multiple frequency diversity PSR designs.</w:t>
      </w:r>
    </w:p>
    <w:p w:rsidR="00024E9F" w:rsidRPr="00205760" w:rsidRDefault="00024E9F" w:rsidP="00024E9F">
      <w:pPr>
        <w:rPr>
          <w:rStyle w:val="ECCParagraph"/>
        </w:rPr>
      </w:pPr>
      <w:r w:rsidRPr="00BE4FD3">
        <w:rPr>
          <w:rStyle w:val="ECCParagraph"/>
        </w:rPr>
        <w:t>Furthermore</w:t>
      </w:r>
      <w:r w:rsidR="00E4161D" w:rsidRPr="00BE4FD3">
        <w:rPr>
          <w:rStyle w:val="ECCParagraph"/>
        </w:rPr>
        <w:t>,</w:t>
      </w:r>
      <w:r w:rsidRPr="00BE4FD3">
        <w:rPr>
          <w:rStyle w:val="ECCParagraph"/>
        </w:rPr>
        <w:t xml:space="preserve"> only measurements allow establishing the interference parameter for a given PSR design, when the measurements are conducted when the radar is operating in the normal operational Extraneous Signal Environment (ESE). The impact of an interfering signal in an already dense signal requirement will lead to a faster degradation of the Probability of Detection (</w:t>
      </w:r>
      <w:proofErr w:type="spellStart"/>
      <w:r w:rsidRPr="00BE4FD3">
        <w:rPr>
          <w:rStyle w:val="ECCParagraph"/>
        </w:rPr>
        <w:t>Pd</w:t>
      </w:r>
      <w:proofErr w:type="spellEnd"/>
      <w:r w:rsidRPr="00BE4FD3">
        <w:rPr>
          <w:rStyle w:val="ECCParagraph"/>
        </w:rPr>
        <w:t>) and in consequence to target losses. Purely theoretical studies do not account for interference mechanism of PSR designs that can only be measured on a case-by-case basis at an operational PSR, and in an operational RADAR ESE which already operates in challenged conditions.</w:t>
      </w:r>
    </w:p>
    <w:p w:rsidR="00024E9F" w:rsidRPr="00A16198" w:rsidRDefault="00024E9F" w:rsidP="00024E9F">
      <w:pPr>
        <w:pStyle w:val="ECCAnnexheading1"/>
        <w:rPr>
          <w:lang w:val="en-GB"/>
        </w:rPr>
      </w:pPr>
      <w:bookmarkStart w:id="199" w:name="_Ref513299548"/>
      <w:bookmarkStart w:id="200" w:name="_Toc526254972"/>
      <w:bookmarkEnd w:id="195"/>
      <w:bookmarkEnd w:id="196"/>
      <w:bookmarkEnd w:id="197"/>
      <w:bookmarkEnd w:id="198"/>
      <w:r w:rsidRPr="00A16198">
        <w:rPr>
          <w:lang w:val="en-GB"/>
        </w:rPr>
        <w:lastRenderedPageBreak/>
        <w:t>ATC/defence and meteorological radar characteristics</w:t>
      </w:r>
      <w:bookmarkEnd w:id="199"/>
      <w:bookmarkEnd w:id="200"/>
    </w:p>
    <w:p w:rsidR="00024E9F" w:rsidRPr="00BE4FD3" w:rsidRDefault="00024E9F" w:rsidP="00024E9F">
      <w:pPr>
        <w:rPr>
          <w:rStyle w:val="ECCParagraph"/>
        </w:rPr>
      </w:pPr>
      <w:r w:rsidRPr="00BE4FD3">
        <w:rPr>
          <w:rStyle w:val="ECCParagraph"/>
        </w:rPr>
        <w:t xml:space="preserve">The characteristics of the ATC/defence and meteorological radars in the band 2700-2900 MHz are summarised in </w:t>
      </w:r>
      <w:r w:rsidRPr="00BE4FD3">
        <w:rPr>
          <w:rStyle w:val="ECCParagraph"/>
        </w:rPr>
        <w:fldChar w:fldCharType="begin"/>
      </w:r>
      <w:r w:rsidRPr="00BE4FD3">
        <w:rPr>
          <w:rStyle w:val="ECCParagraph"/>
        </w:rPr>
        <w:instrText xml:space="preserve"> REF _Ref495685753 \h </w:instrText>
      </w:r>
      <w:r w:rsidR="00205760">
        <w:rPr>
          <w:rStyle w:val="ECCParagraph"/>
        </w:rPr>
        <w:instrText xml:space="preserve"> \* MERGEFORMAT </w:instrText>
      </w:r>
      <w:r w:rsidRPr="00BE4FD3">
        <w:rPr>
          <w:rStyle w:val="ECCParagraph"/>
        </w:rPr>
      </w:r>
      <w:r w:rsidRPr="00BE4FD3">
        <w:rPr>
          <w:rStyle w:val="ECCParagraph"/>
        </w:rPr>
        <w:fldChar w:fldCharType="separate"/>
      </w:r>
      <w:r w:rsidR="00BD41BB" w:rsidRPr="00BE4FD3">
        <w:rPr>
          <w:rStyle w:val="ECCParagraph"/>
        </w:rPr>
        <w:t>Table 9</w:t>
      </w:r>
      <w:r w:rsidRPr="00BE4FD3">
        <w:rPr>
          <w:rStyle w:val="ECCParagraph"/>
        </w:rPr>
        <w:fldChar w:fldCharType="end"/>
      </w:r>
      <w:r w:rsidRPr="00BE4FD3">
        <w:rPr>
          <w:rStyle w:val="ECCParagraph"/>
        </w:rPr>
        <w:t>. They originate from</w:t>
      </w:r>
      <w:r w:rsidR="0067794F" w:rsidRPr="00BE4FD3">
        <w:rPr>
          <w:rStyle w:val="ECCParagraph"/>
        </w:rPr>
        <w:t xml:space="preserve"> </w:t>
      </w:r>
      <w:r w:rsidR="00BE4FD3">
        <w:rPr>
          <w:rStyle w:val="ECCParagraph"/>
        </w:rPr>
        <w:t>CEPT</w:t>
      </w:r>
      <w:r w:rsidR="00BE4FD3" w:rsidRPr="00BE4FD3">
        <w:rPr>
          <w:rStyle w:val="ECCParagraph"/>
        </w:rPr>
        <w:t xml:space="preserve"> </w:t>
      </w:r>
      <w:r w:rsidR="0067794F" w:rsidRPr="00BE4FD3">
        <w:rPr>
          <w:rStyle w:val="ECCParagraph"/>
        </w:rPr>
        <w:t>Report 61</w:t>
      </w:r>
      <w:r w:rsidRPr="00BE4FD3">
        <w:rPr>
          <w:rStyle w:val="ECCParagraph"/>
        </w:rPr>
        <w:t>.</w:t>
      </w:r>
    </w:p>
    <w:p w:rsidR="00024E9F" w:rsidRPr="00BE4FD3" w:rsidRDefault="00024E9F" w:rsidP="00176C74">
      <w:pPr>
        <w:rPr>
          <w:rStyle w:val="ECCParagraph"/>
        </w:rPr>
      </w:pPr>
      <w:r w:rsidRPr="00BE4FD3">
        <w:rPr>
          <w:rStyle w:val="ECCParagraph"/>
        </w:rPr>
        <w:t xml:space="preserve">The technical and operational aspects related to Primary Surveillance Radars (PSR) used for the Air Traffic Control (ATC) are provided in ECC Report 243 </w:t>
      </w:r>
      <w:r w:rsidRPr="00BE4FD3">
        <w:rPr>
          <w:rStyle w:val="ECCParagraph"/>
        </w:rPr>
        <w:fldChar w:fldCharType="begin"/>
      </w:r>
      <w:r w:rsidRPr="00BE4FD3">
        <w:rPr>
          <w:rStyle w:val="ECCParagraph"/>
        </w:rPr>
        <w:instrText xml:space="preserve"> REF _Ref483654953 \r \h </w:instrText>
      </w:r>
      <w:r w:rsidR="00205760">
        <w:rPr>
          <w:rStyle w:val="ECCParagraph"/>
        </w:rPr>
        <w:instrText xml:space="preserve"> \* MERGEFORMAT </w:instrText>
      </w:r>
      <w:r w:rsidRPr="00BE4FD3">
        <w:rPr>
          <w:rStyle w:val="ECCParagraph"/>
        </w:rPr>
      </w:r>
      <w:r w:rsidRPr="00BE4FD3">
        <w:rPr>
          <w:rStyle w:val="ECCParagraph"/>
        </w:rPr>
        <w:fldChar w:fldCharType="separate"/>
      </w:r>
      <w:r w:rsidR="00D94F62">
        <w:rPr>
          <w:rStyle w:val="ECCParagraph"/>
        </w:rPr>
        <w:t>[2]</w:t>
      </w:r>
      <w:r w:rsidRPr="00BE4FD3">
        <w:rPr>
          <w:rStyle w:val="ECCParagraph"/>
        </w:rPr>
        <w:fldChar w:fldCharType="end"/>
      </w:r>
      <w:r w:rsidRPr="00BE4FD3">
        <w:rPr>
          <w:rStyle w:val="ECCParagraph"/>
        </w:rPr>
        <w:t xml:space="preserve"> (see also </w:t>
      </w:r>
      <w:r w:rsidRPr="00BE4FD3">
        <w:rPr>
          <w:rStyle w:val="ECCParagraph"/>
        </w:rPr>
        <w:fldChar w:fldCharType="begin"/>
      </w:r>
      <w:r w:rsidRPr="00BE4FD3">
        <w:rPr>
          <w:rStyle w:val="ECCParagraph"/>
        </w:rPr>
        <w:instrText xml:space="preserve"> REF _Ref483643956 \w \h  \* MERGEFORMAT </w:instrText>
      </w:r>
      <w:r w:rsidRPr="00BE4FD3">
        <w:rPr>
          <w:rStyle w:val="ECCParagraph"/>
        </w:rPr>
      </w:r>
      <w:r w:rsidRPr="00BE4FD3">
        <w:rPr>
          <w:rStyle w:val="ECCParagraph"/>
        </w:rPr>
        <w:fldChar w:fldCharType="separate"/>
      </w:r>
      <w:r w:rsidRPr="00BE4FD3">
        <w:rPr>
          <w:rStyle w:val="ECCParagraph"/>
        </w:rPr>
        <w:t>ANNEX 1</w:t>
      </w:r>
      <w:r w:rsidRPr="00BE4FD3">
        <w:rPr>
          <w:rStyle w:val="ECCParagraph"/>
        </w:rPr>
        <w:fldChar w:fldCharType="end"/>
      </w:r>
      <w:r w:rsidRPr="00BE4FD3">
        <w:rPr>
          <w:rStyle w:val="ECCParagraph"/>
        </w:rPr>
        <w:t xml:space="preserve">). </w:t>
      </w:r>
    </w:p>
    <w:p w:rsidR="00024E9F" w:rsidRPr="00A16198" w:rsidRDefault="00024E9F" w:rsidP="00024E9F">
      <w:pPr>
        <w:pStyle w:val="Caption"/>
        <w:rPr>
          <w:lang w:val="en-GB"/>
        </w:rPr>
      </w:pPr>
      <w:bookmarkStart w:id="201" w:name="_Ref495685753"/>
      <w:r w:rsidRPr="00A16198">
        <w:rPr>
          <w:lang w:val="en-GB"/>
        </w:rPr>
        <w:t xml:space="preserve">Table </w:t>
      </w:r>
      <w:r w:rsidRPr="003142AA">
        <w:fldChar w:fldCharType="begin"/>
      </w:r>
      <w:r w:rsidRPr="00A16198">
        <w:rPr>
          <w:lang w:val="en-GB"/>
        </w:rPr>
        <w:instrText xml:space="preserve"> SEQ Table \* ARABIC </w:instrText>
      </w:r>
      <w:r w:rsidRPr="003142AA">
        <w:fldChar w:fldCharType="separate"/>
      </w:r>
      <w:r w:rsidR="0043150C">
        <w:rPr>
          <w:noProof/>
          <w:lang w:val="en-GB"/>
        </w:rPr>
        <w:t>11</w:t>
      </w:r>
      <w:r w:rsidRPr="003142AA">
        <w:fldChar w:fldCharType="end"/>
      </w:r>
      <w:bookmarkEnd w:id="201"/>
      <w:r w:rsidRPr="00A16198">
        <w:rPr>
          <w:lang w:val="en-GB"/>
        </w:rPr>
        <w:t>: ATC/defence and meteorological radar characteristics</w:t>
      </w:r>
    </w:p>
    <w:tbl>
      <w:tblPr>
        <w:tblStyle w:val="ECCTable-redheader"/>
        <w:tblW w:w="9268" w:type="dxa"/>
        <w:tblInd w:w="0" w:type="dxa"/>
        <w:tblLook w:val="01E0" w:firstRow="1" w:lastRow="1" w:firstColumn="1" w:lastColumn="1" w:noHBand="0" w:noVBand="0"/>
      </w:tblPr>
      <w:tblGrid>
        <w:gridCol w:w="2448"/>
        <w:gridCol w:w="1221"/>
        <w:gridCol w:w="1211"/>
        <w:gridCol w:w="1155"/>
        <w:gridCol w:w="687"/>
        <w:gridCol w:w="695"/>
        <w:gridCol w:w="1851"/>
      </w:tblGrid>
      <w:tr w:rsidR="00024E9F" w:rsidRPr="007217D6" w:rsidTr="0013143F">
        <w:trPr>
          <w:cnfStyle w:val="100000000000" w:firstRow="1" w:lastRow="0" w:firstColumn="0" w:lastColumn="0" w:oddVBand="0" w:evenVBand="0" w:oddHBand="0" w:evenHBand="0" w:firstRowFirstColumn="0" w:firstRowLastColumn="0" w:lastRowFirstColumn="0" w:lastRowLastColumn="0"/>
        </w:trPr>
        <w:tc>
          <w:tcPr>
            <w:tcW w:w="2448" w:type="dxa"/>
            <w:vMerge w:val="restart"/>
            <w:hideMark/>
          </w:tcPr>
          <w:p w:rsidR="00024E9F" w:rsidRPr="003142AA" w:rsidRDefault="00024E9F" w:rsidP="00447435">
            <w:pPr>
              <w:pStyle w:val="ECCTableHeaderwhitefont"/>
            </w:pPr>
            <w:r w:rsidRPr="003142AA">
              <w:t>Parameter</w:t>
            </w:r>
          </w:p>
        </w:tc>
        <w:tc>
          <w:tcPr>
            <w:tcW w:w="1221" w:type="dxa"/>
            <w:vMerge w:val="restart"/>
            <w:hideMark/>
          </w:tcPr>
          <w:p w:rsidR="00024E9F" w:rsidRPr="006002C1" w:rsidRDefault="00024E9F" w:rsidP="00447435">
            <w:pPr>
              <w:pStyle w:val="ECCTableHeaderwhitefont"/>
            </w:pPr>
            <w:r w:rsidRPr="006004C2">
              <w:t>Unit</w:t>
            </w:r>
          </w:p>
        </w:tc>
        <w:tc>
          <w:tcPr>
            <w:tcW w:w="3748" w:type="dxa"/>
            <w:gridSpan w:val="4"/>
            <w:hideMark/>
          </w:tcPr>
          <w:p w:rsidR="00024E9F" w:rsidRPr="006002C1" w:rsidRDefault="00024E9F" w:rsidP="00BE4FD3">
            <w:pPr>
              <w:pStyle w:val="ECCTableHeaderwhitefont"/>
            </w:pPr>
            <w:r w:rsidRPr="006004C2">
              <w:t xml:space="preserve">ATC </w:t>
            </w:r>
            <w:r w:rsidR="00BE4FD3">
              <w:t>/</w:t>
            </w:r>
            <w:r w:rsidRPr="006004C2">
              <w:t>defence</w:t>
            </w:r>
          </w:p>
        </w:tc>
        <w:tc>
          <w:tcPr>
            <w:tcW w:w="1851" w:type="dxa"/>
            <w:hideMark/>
          </w:tcPr>
          <w:p w:rsidR="00024E9F" w:rsidRPr="006002C1" w:rsidRDefault="00024E9F" w:rsidP="00447435">
            <w:pPr>
              <w:pStyle w:val="ECCTableHeaderwhitefont"/>
            </w:pPr>
            <w:r w:rsidRPr="006004C2">
              <w:t>Meteorology</w:t>
            </w:r>
          </w:p>
        </w:tc>
      </w:tr>
      <w:tr w:rsidR="00024E9F" w:rsidRPr="007217D6" w:rsidTr="0013143F">
        <w:tc>
          <w:tcPr>
            <w:tcW w:w="2448" w:type="dxa"/>
            <w:vMerge/>
            <w:hideMark/>
          </w:tcPr>
          <w:p w:rsidR="00024E9F" w:rsidRPr="006004C2" w:rsidRDefault="00024E9F" w:rsidP="00447435">
            <w:pPr>
              <w:pStyle w:val="ECCTableHeaderwhitefont"/>
            </w:pPr>
          </w:p>
        </w:tc>
        <w:tc>
          <w:tcPr>
            <w:tcW w:w="1221" w:type="dxa"/>
            <w:vMerge/>
            <w:hideMark/>
          </w:tcPr>
          <w:p w:rsidR="00024E9F" w:rsidRPr="006004C2" w:rsidRDefault="00024E9F" w:rsidP="00447435">
            <w:pPr>
              <w:pStyle w:val="ECCTableHeaderwhitefont"/>
            </w:pPr>
          </w:p>
        </w:tc>
        <w:tc>
          <w:tcPr>
            <w:tcW w:w="1211" w:type="dxa"/>
            <w:hideMark/>
          </w:tcPr>
          <w:p w:rsidR="00024E9F" w:rsidRPr="006002C1" w:rsidRDefault="00024E9F" w:rsidP="00447435">
            <w:pPr>
              <w:pStyle w:val="ECCTableHeaderwhitefont"/>
            </w:pPr>
            <w:r w:rsidRPr="006004C2">
              <w:t>Type 1</w:t>
            </w:r>
          </w:p>
        </w:tc>
        <w:tc>
          <w:tcPr>
            <w:tcW w:w="1155" w:type="dxa"/>
            <w:hideMark/>
          </w:tcPr>
          <w:p w:rsidR="00024E9F" w:rsidRPr="006002C1" w:rsidRDefault="00024E9F" w:rsidP="00447435">
            <w:pPr>
              <w:pStyle w:val="ECCTableHeaderwhitefont"/>
            </w:pPr>
            <w:r w:rsidRPr="006004C2">
              <w:t>Type 2</w:t>
            </w:r>
          </w:p>
        </w:tc>
        <w:tc>
          <w:tcPr>
            <w:tcW w:w="1382" w:type="dxa"/>
            <w:gridSpan w:val="2"/>
            <w:hideMark/>
          </w:tcPr>
          <w:p w:rsidR="00024E9F" w:rsidRPr="006002C1" w:rsidRDefault="00024E9F" w:rsidP="00447435">
            <w:pPr>
              <w:pStyle w:val="ECCTableHeaderwhitefont"/>
            </w:pPr>
            <w:r w:rsidRPr="006004C2">
              <w:t>3</w:t>
            </w:r>
          </w:p>
        </w:tc>
        <w:tc>
          <w:tcPr>
            <w:tcW w:w="1851" w:type="dxa"/>
            <w:hideMark/>
          </w:tcPr>
          <w:p w:rsidR="00024E9F" w:rsidRPr="006002C1" w:rsidRDefault="00024E9F" w:rsidP="00447435">
            <w:pPr>
              <w:pStyle w:val="ECCTableHeaderwhitefont"/>
            </w:pPr>
            <w:r w:rsidRPr="006004C2">
              <w:t>Type 4</w:t>
            </w:r>
          </w:p>
        </w:tc>
      </w:tr>
      <w:tr w:rsidR="00024E9F" w:rsidRPr="007217D6" w:rsidTr="0013143F">
        <w:tc>
          <w:tcPr>
            <w:tcW w:w="2448" w:type="dxa"/>
            <w:hideMark/>
          </w:tcPr>
          <w:p w:rsidR="00024E9F" w:rsidRPr="006002C1" w:rsidRDefault="00024E9F" w:rsidP="00447435">
            <w:r w:rsidRPr="006004C2">
              <w:t>Category</w:t>
            </w:r>
          </w:p>
        </w:tc>
        <w:tc>
          <w:tcPr>
            <w:tcW w:w="1221" w:type="dxa"/>
          </w:tcPr>
          <w:p w:rsidR="00024E9F" w:rsidRPr="006004C2" w:rsidRDefault="00024E9F" w:rsidP="00447435"/>
        </w:tc>
        <w:tc>
          <w:tcPr>
            <w:tcW w:w="1211" w:type="dxa"/>
            <w:hideMark/>
          </w:tcPr>
          <w:p w:rsidR="00024E9F" w:rsidRPr="006002C1" w:rsidRDefault="00024E9F" w:rsidP="00447435">
            <w:r w:rsidRPr="006004C2">
              <w:t>Frequency hopping</w:t>
            </w:r>
          </w:p>
        </w:tc>
        <w:tc>
          <w:tcPr>
            <w:tcW w:w="2537" w:type="dxa"/>
            <w:gridSpan w:val="3"/>
            <w:hideMark/>
          </w:tcPr>
          <w:p w:rsidR="00024E9F" w:rsidRPr="006002C1" w:rsidRDefault="00024E9F" w:rsidP="00447435">
            <w:r w:rsidRPr="006004C2">
              <w:t>2 to 4 frequencies</w:t>
            </w:r>
          </w:p>
        </w:tc>
        <w:tc>
          <w:tcPr>
            <w:tcW w:w="1851" w:type="dxa"/>
            <w:hideMark/>
          </w:tcPr>
          <w:p w:rsidR="00024E9F" w:rsidRPr="006002C1" w:rsidRDefault="00024E9F" w:rsidP="00447435">
            <w:r w:rsidRPr="006004C2">
              <w:t>Single frequency</w:t>
            </w:r>
          </w:p>
        </w:tc>
      </w:tr>
      <w:tr w:rsidR="00024E9F" w:rsidRPr="007217D6" w:rsidTr="0013143F">
        <w:tc>
          <w:tcPr>
            <w:tcW w:w="2448" w:type="dxa"/>
            <w:hideMark/>
          </w:tcPr>
          <w:p w:rsidR="00024E9F" w:rsidRPr="006002C1" w:rsidRDefault="00024E9F" w:rsidP="00447435">
            <w:r w:rsidRPr="006004C2">
              <w:t>Maximum antenna gain</w:t>
            </w:r>
          </w:p>
        </w:tc>
        <w:tc>
          <w:tcPr>
            <w:tcW w:w="1221" w:type="dxa"/>
            <w:hideMark/>
          </w:tcPr>
          <w:p w:rsidR="00024E9F" w:rsidRPr="006002C1" w:rsidRDefault="00024E9F" w:rsidP="00447435">
            <w:r w:rsidRPr="006004C2">
              <w:t>dBi</w:t>
            </w:r>
          </w:p>
        </w:tc>
        <w:tc>
          <w:tcPr>
            <w:tcW w:w="1211" w:type="dxa"/>
            <w:hideMark/>
          </w:tcPr>
          <w:p w:rsidR="00024E9F" w:rsidRPr="006002C1" w:rsidRDefault="00024E9F" w:rsidP="00447435">
            <w:r w:rsidRPr="006004C2">
              <w:t>&gt; 40</w:t>
            </w:r>
          </w:p>
        </w:tc>
        <w:tc>
          <w:tcPr>
            <w:tcW w:w="2537" w:type="dxa"/>
            <w:gridSpan w:val="3"/>
            <w:hideMark/>
          </w:tcPr>
          <w:p w:rsidR="00024E9F" w:rsidRPr="006002C1" w:rsidRDefault="00024E9F" w:rsidP="00447435">
            <w:r w:rsidRPr="006004C2">
              <w:t>34</w:t>
            </w:r>
          </w:p>
        </w:tc>
        <w:tc>
          <w:tcPr>
            <w:tcW w:w="1851" w:type="dxa"/>
            <w:hideMark/>
          </w:tcPr>
          <w:p w:rsidR="00024E9F" w:rsidRPr="006002C1" w:rsidRDefault="00024E9F" w:rsidP="00447435">
            <w:r w:rsidRPr="006004C2">
              <w:t>43</w:t>
            </w:r>
          </w:p>
        </w:tc>
      </w:tr>
      <w:tr w:rsidR="00024E9F" w:rsidRPr="007217D6" w:rsidTr="0013143F">
        <w:tc>
          <w:tcPr>
            <w:tcW w:w="2448" w:type="dxa"/>
            <w:hideMark/>
          </w:tcPr>
          <w:p w:rsidR="00024E9F" w:rsidRPr="006002C1" w:rsidRDefault="00024E9F" w:rsidP="00447435">
            <w:r w:rsidRPr="006004C2">
              <w:t>Antenna pattern</w:t>
            </w:r>
          </w:p>
        </w:tc>
        <w:tc>
          <w:tcPr>
            <w:tcW w:w="1221" w:type="dxa"/>
          </w:tcPr>
          <w:p w:rsidR="00024E9F" w:rsidRPr="006004C2" w:rsidRDefault="00024E9F" w:rsidP="00447435"/>
        </w:tc>
        <w:tc>
          <w:tcPr>
            <w:tcW w:w="1211" w:type="dxa"/>
            <w:hideMark/>
          </w:tcPr>
          <w:p w:rsidR="00024E9F" w:rsidRPr="006002C1" w:rsidRDefault="00024E9F" w:rsidP="00447435">
            <w:r w:rsidRPr="006004C2">
              <w:t>Not given</w:t>
            </w:r>
          </w:p>
        </w:tc>
        <w:tc>
          <w:tcPr>
            <w:tcW w:w="2537" w:type="dxa"/>
            <w:gridSpan w:val="3"/>
            <w:hideMark/>
          </w:tcPr>
          <w:p w:rsidR="00024E9F" w:rsidRPr="006002C1" w:rsidRDefault="00024E9F" w:rsidP="00447435">
            <w:r w:rsidRPr="006004C2">
              <w:t>Vertical pattern cosecant-squared</w:t>
            </w:r>
          </w:p>
        </w:tc>
        <w:tc>
          <w:tcPr>
            <w:tcW w:w="1851" w:type="dxa"/>
            <w:hideMark/>
          </w:tcPr>
          <w:p w:rsidR="00024E9F" w:rsidRPr="006002C1" w:rsidRDefault="00024E9F" w:rsidP="00447435">
            <w:r w:rsidRPr="006004C2">
              <w:t>Recommendation ITU-R F.1245-</w:t>
            </w:r>
            <w:r w:rsidRPr="006002C1">
              <w:t xml:space="preserve">2 </w:t>
            </w:r>
            <w:r w:rsidRPr="006002C1">
              <w:fldChar w:fldCharType="begin"/>
            </w:r>
            <w:r w:rsidRPr="006002C1">
              <w:instrText xml:space="preserve"> REF _Ref441158664 \r \h </w:instrText>
            </w:r>
            <w:r w:rsidR="00A66521">
              <w:instrText xml:space="preserve"> \* MERGEFORMAT </w:instrText>
            </w:r>
            <w:r w:rsidRPr="006002C1">
              <w:fldChar w:fldCharType="separate"/>
            </w:r>
            <w:r w:rsidR="00D94F62">
              <w:t>[11]</w:t>
            </w:r>
            <w:r w:rsidRPr="006002C1">
              <w:fldChar w:fldCharType="end"/>
            </w:r>
          </w:p>
        </w:tc>
      </w:tr>
      <w:tr w:rsidR="00024E9F" w:rsidRPr="007217D6" w:rsidTr="0013143F">
        <w:tc>
          <w:tcPr>
            <w:tcW w:w="2448" w:type="dxa"/>
            <w:hideMark/>
          </w:tcPr>
          <w:p w:rsidR="00024E9F" w:rsidRPr="006002C1" w:rsidRDefault="00024E9F" w:rsidP="00447435">
            <w:r w:rsidRPr="006004C2">
              <w:t>Antenna height</w:t>
            </w:r>
          </w:p>
        </w:tc>
        <w:tc>
          <w:tcPr>
            <w:tcW w:w="1221" w:type="dxa"/>
            <w:hideMark/>
          </w:tcPr>
          <w:p w:rsidR="00024E9F" w:rsidRPr="006002C1" w:rsidRDefault="00024E9F" w:rsidP="00447435">
            <w:r w:rsidRPr="006004C2">
              <w:t>m</w:t>
            </w:r>
          </w:p>
        </w:tc>
        <w:tc>
          <w:tcPr>
            <w:tcW w:w="3748" w:type="dxa"/>
            <w:gridSpan w:val="4"/>
            <w:hideMark/>
          </w:tcPr>
          <w:p w:rsidR="00024E9F" w:rsidRPr="006002C1" w:rsidRDefault="00024E9F" w:rsidP="00447435">
            <w:r w:rsidRPr="006004C2">
              <w:t>5-40 (normal 12)</w:t>
            </w:r>
          </w:p>
        </w:tc>
        <w:tc>
          <w:tcPr>
            <w:tcW w:w="1851" w:type="dxa"/>
            <w:hideMark/>
          </w:tcPr>
          <w:p w:rsidR="00024E9F" w:rsidRPr="006002C1" w:rsidRDefault="00024E9F" w:rsidP="00447435">
            <w:r w:rsidRPr="006004C2">
              <w:t>7-21 (normal 13)</w:t>
            </w:r>
          </w:p>
        </w:tc>
      </w:tr>
      <w:tr w:rsidR="00024E9F" w:rsidRPr="007217D6" w:rsidTr="0013143F">
        <w:tc>
          <w:tcPr>
            <w:tcW w:w="2448" w:type="dxa"/>
            <w:hideMark/>
          </w:tcPr>
          <w:p w:rsidR="00024E9F" w:rsidRPr="006002C1" w:rsidRDefault="00024E9F" w:rsidP="00447435">
            <w:r w:rsidRPr="006004C2">
              <w:t>Polarisation</w:t>
            </w:r>
          </w:p>
        </w:tc>
        <w:tc>
          <w:tcPr>
            <w:tcW w:w="1221" w:type="dxa"/>
          </w:tcPr>
          <w:p w:rsidR="00024E9F" w:rsidRPr="006004C2" w:rsidRDefault="00024E9F" w:rsidP="00447435"/>
        </w:tc>
        <w:tc>
          <w:tcPr>
            <w:tcW w:w="3748" w:type="dxa"/>
            <w:gridSpan w:val="4"/>
            <w:hideMark/>
          </w:tcPr>
          <w:p w:rsidR="00024E9F" w:rsidRPr="006002C1" w:rsidRDefault="00024E9F" w:rsidP="00447435">
            <w:r w:rsidRPr="006004C2">
              <w:t>Circular</w:t>
            </w:r>
          </w:p>
        </w:tc>
        <w:tc>
          <w:tcPr>
            <w:tcW w:w="1851" w:type="dxa"/>
            <w:hideMark/>
          </w:tcPr>
          <w:p w:rsidR="00024E9F" w:rsidRPr="006002C1" w:rsidRDefault="00024E9F" w:rsidP="00447435">
            <w:r w:rsidRPr="006004C2">
              <w:t>H/V</w:t>
            </w:r>
          </w:p>
        </w:tc>
      </w:tr>
      <w:tr w:rsidR="00024E9F" w:rsidRPr="007217D6" w:rsidTr="0013143F">
        <w:tc>
          <w:tcPr>
            <w:tcW w:w="2448" w:type="dxa"/>
            <w:hideMark/>
          </w:tcPr>
          <w:p w:rsidR="00024E9F" w:rsidRPr="006002C1" w:rsidRDefault="00024E9F" w:rsidP="00447435">
            <w:r w:rsidRPr="006004C2">
              <w:t>Feeder loss</w:t>
            </w:r>
          </w:p>
        </w:tc>
        <w:tc>
          <w:tcPr>
            <w:tcW w:w="1221" w:type="dxa"/>
            <w:hideMark/>
          </w:tcPr>
          <w:p w:rsidR="00024E9F" w:rsidRPr="006002C1" w:rsidRDefault="00024E9F" w:rsidP="00447435">
            <w:r w:rsidRPr="006004C2">
              <w:t>dB</w:t>
            </w:r>
          </w:p>
        </w:tc>
        <w:tc>
          <w:tcPr>
            <w:tcW w:w="2366" w:type="dxa"/>
            <w:gridSpan w:val="2"/>
            <w:hideMark/>
          </w:tcPr>
          <w:p w:rsidR="00024E9F" w:rsidRPr="006002C1" w:rsidRDefault="00024E9F" w:rsidP="00447435">
            <w:r w:rsidRPr="006004C2">
              <w:t>&lt; 1</w:t>
            </w:r>
          </w:p>
        </w:tc>
        <w:tc>
          <w:tcPr>
            <w:tcW w:w="1382" w:type="dxa"/>
            <w:gridSpan w:val="2"/>
            <w:hideMark/>
          </w:tcPr>
          <w:p w:rsidR="00024E9F" w:rsidRPr="006002C1" w:rsidRDefault="00024E9F" w:rsidP="00447435">
            <w:r w:rsidRPr="006004C2">
              <w:t>Not given</w:t>
            </w:r>
          </w:p>
        </w:tc>
        <w:tc>
          <w:tcPr>
            <w:tcW w:w="1851" w:type="dxa"/>
            <w:hideMark/>
          </w:tcPr>
          <w:p w:rsidR="00024E9F" w:rsidRPr="006002C1" w:rsidRDefault="00024E9F" w:rsidP="00447435">
            <w:r w:rsidRPr="006004C2">
              <w:t>2</w:t>
            </w:r>
          </w:p>
        </w:tc>
      </w:tr>
      <w:tr w:rsidR="00024E9F" w:rsidRPr="007217D6" w:rsidTr="0013143F">
        <w:tc>
          <w:tcPr>
            <w:tcW w:w="2448" w:type="dxa"/>
            <w:hideMark/>
          </w:tcPr>
          <w:p w:rsidR="00024E9F" w:rsidRPr="006002C1" w:rsidRDefault="00024E9F" w:rsidP="00447435">
            <w:r w:rsidRPr="006004C2">
              <w:t>Minimum elevation angle</w:t>
            </w:r>
          </w:p>
        </w:tc>
        <w:tc>
          <w:tcPr>
            <w:tcW w:w="1221" w:type="dxa"/>
            <w:hideMark/>
          </w:tcPr>
          <w:p w:rsidR="00024E9F" w:rsidRPr="006002C1" w:rsidRDefault="00024E9F" w:rsidP="00447435">
            <w:r w:rsidRPr="006004C2">
              <w:t>°</w:t>
            </w:r>
          </w:p>
        </w:tc>
        <w:tc>
          <w:tcPr>
            <w:tcW w:w="1211" w:type="dxa"/>
            <w:hideMark/>
          </w:tcPr>
          <w:p w:rsidR="00024E9F" w:rsidRPr="006002C1" w:rsidRDefault="00024E9F" w:rsidP="00447435">
            <w:r w:rsidRPr="006004C2">
              <w:t>Not given</w:t>
            </w:r>
          </w:p>
        </w:tc>
        <w:tc>
          <w:tcPr>
            <w:tcW w:w="2537" w:type="dxa"/>
            <w:gridSpan w:val="3"/>
            <w:hideMark/>
          </w:tcPr>
          <w:p w:rsidR="00024E9F" w:rsidRPr="006002C1" w:rsidRDefault="00024E9F" w:rsidP="00447435">
            <w:r w:rsidRPr="006004C2">
              <w:t>2 (Recommendation ITU-R M.1851</w:t>
            </w:r>
            <w:r w:rsidRPr="006002C1">
              <w:t xml:space="preserve"> </w:t>
            </w:r>
            <w:r w:rsidRPr="006002C1">
              <w:fldChar w:fldCharType="begin"/>
            </w:r>
            <w:r w:rsidRPr="006002C1">
              <w:instrText xml:space="preserve"> REF _Ref441158677 \r \h </w:instrText>
            </w:r>
            <w:r w:rsidR="00A66521">
              <w:instrText xml:space="preserve"> \* MERGEFORMAT </w:instrText>
            </w:r>
            <w:r w:rsidRPr="006002C1">
              <w:fldChar w:fldCharType="separate"/>
            </w:r>
            <w:r w:rsidR="00D94F62">
              <w:t>[12]</w:t>
            </w:r>
            <w:r w:rsidRPr="006002C1">
              <w:fldChar w:fldCharType="end"/>
            </w:r>
            <w:r w:rsidRPr="006002C1">
              <w:t>)</w:t>
            </w:r>
          </w:p>
        </w:tc>
        <w:tc>
          <w:tcPr>
            <w:tcW w:w="1851" w:type="dxa"/>
            <w:hideMark/>
          </w:tcPr>
          <w:p w:rsidR="00024E9F" w:rsidRPr="006002C1" w:rsidRDefault="00024E9F" w:rsidP="00447435">
            <w:r w:rsidRPr="006004C2">
              <w:t>0.5</w:t>
            </w:r>
          </w:p>
        </w:tc>
      </w:tr>
      <w:tr w:rsidR="00024E9F" w:rsidRPr="007217D6" w:rsidTr="0013143F">
        <w:tc>
          <w:tcPr>
            <w:tcW w:w="2448" w:type="dxa"/>
            <w:hideMark/>
          </w:tcPr>
          <w:p w:rsidR="00024E9F" w:rsidRPr="006002C1" w:rsidRDefault="00024E9F" w:rsidP="00447435">
            <w:r w:rsidRPr="006004C2">
              <w:t>Protection level</w:t>
            </w:r>
          </w:p>
        </w:tc>
        <w:tc>
          <w:tcPr>
            <w:tcW w:w="1221" w:type="dxa"/>
            <w:hideMark/>
          </w:tcPr>
          <w:p w:rsidR="00024E9F" w:rsidRPr="006002C1" w:rsidRDefault="00024E9F" w:rsidP="00447435">
            <w:r w:rsidRPr="006004C2">
              <w:t>dBm/MHz</w:t>
            </w:r>
          </w:p>
        </w:tc>
        <w:tc>
          <w:tcPr>
            <w:tcW w:w="5599" w:type="dxa"/>
            <w:gridSpan w:val="5"/>
            <w:hideMark/>
          </w:tcPr>
          <w:p w:rsidR="00024E9F" w:rsidRPr="006002C1" w:rsidRDefault="00024E9F" w:rsidP="00447435">
            <w:r w:rsidRPr="006004C2">
              <w:t>-122 (for I/N = -10 dB)</w:t>
            </w:r>
          </w:p>
        </w:tc>
      </w:tr>
      <w:tr w:rsidR="00024E9F" w:rsidRPr="007217D6" w:rsidTr="0013143F">
        <w:tc>
          <w:tcPr>
            <w:tcW w:w="2448" w:type="dxa"/>
            <w:hideMark/>
          </w:tcPr>
          <w:p w:rsidR="00024E9F" w:rsidRPr="006002C1" w:rsidRDefault="00024E9F" w:rsidP="00447435">
            <w:r w:rsidRPr="006004C2">
              <w:t>1 dB compression point</w:t>
            </w:r>
          </w:p>
        </w:tc>
        <w:tc>
          <w:tcPr>
            <w:tcW w:w="1221" w:type="dxa"/>
            <w:hideMark/>
          </w:tcPr>
          <w:p w:rsidR="00024E9F" w:rsidRPr="006002C1" w:rsidRDefault="00024E9F" w:rsidP="00447435">
            <w:r w:rsidRPr="006004C2">
              <w:t>dBm</w:t>
            </w:r>
          </w:p>
        </w:tc>
        <w:tc>
          <w:tcPr>
            <w:tcW w:w="3748" w:type="dxa"/>
            <w:gridSpan w:val="4"/>
            <w:hideMark/>
          </w:tcPr>
          <w:p w:rsidR="00024E9F" w:rsidRPr="006002C1" w:rsidRDefault="00024E9F" w:rsidP="00447435">
            <w:r w:rsidRPr="006004C2">
              <w:t>-20 (Recommendation ITU-R M.1464-</w:t>
            </w:r>
            <w:r w:rsidRPr="006002C1">
              <w:t xml:space="preserve">2 </w:t>
            </w:r>
            <w:r w:rsidRPr="006002C1">
              <w:fldChar w:fldCharType="begin"/>
            </w:r>
            <w:r w:rsidRPr="006002C1">
              <w:instrText xml:space="preserve"> REF _Ref441158692 \r \h </w:instrText>
            </w:r>
            <w:r w:rsidR="00A66521">
              <w:instrText xml:space="preserve"> \* MERGEFORMAT </w:instrText>
            </w:r>
            <w:r w:rsidRPr="006002C1">
              <w:fldChar w:fldCharType="separate"/>
            </w:r>
            <w:r w:rsidR="00D94F62">
              <w:t>[13]</w:t>
            </w:r>
            <w:r w:rsidRPr="006002C1">
              <w:fldChar w:fldCharType="end"/>
            </w:r>
            <w:r w:rsidRPr="006002C1">
              <w:t>)</w:t>
            </w:r>
          </w:p>
        </w:tc>
        <w:tc>
          <w:tcPr>
            <w:tcW w:w="1851" w:type="dxa"/>
            <w:hideMark/>
          </w:tcPr>
          <w:p w:rsidR="00024E9F" w:rsidRPr="006002C1" w:rsidRDefault="00024E9F" w:rsidP="00447435">
            <w:r w:rsidRPr="006004C2">
              <w:t>10</w:t>
            </w:r>
          </w:p>
        </w:tc>
      </w:tr>
      <w:tr w:rsidR="00024E9F" w:rsidRPr="007217D6" w:rsidTr="0013143F">
        <w:tc>
          <w:tcPr>
            <w:tcW w:w="2448" w:type="dxa"/>
            <w:hideMark/>
          </w:tcPr>
          <w:p w:rsidR="00024E9F" w:rsidRPr="006002C1" w:rsidRDefault="00024E9F" w:rsidP="00447435">
            <w:r w:rsidRPr="006004C2">
              <w:t xml:space="preserve">Blocking level </w:t>
            </w:r>
          </w:p>
        </w:tc>
        <w:tc>
          <w:tcPr>
            <w:tcW w:w="1221" w:type="dxa"/>
            <w:hideMark/>
          </w:tcPr>
          <w:p w:rsidR="00024E9F" w:rsidRPr="006002C1" w:rsidRDefault="00024E9F" w:rsidP="00447435">
            <w:r w:rsidRPr="006004C2">
              <w:t>dBm</w:t>
            </w:r>
          </w:p>
        </w:tc>
        <w:tc>
          <w:tcPr>
            <w:tcW w:w="1211" w:type="dxa"/>
            <w:hideMark/>
          </w:tcPr>
          <w:p w:rsidR="00024E9F" w:rsidRPr="006002C1" w:rsidRDefault="00024E9F" w:rsidP="00447435">
            <w:r w:rsidRPr="006004C2">
              <w:t>-36</w:t>
            </w:r>
          </w:p>
        </w:tc>
        <w:tc>
          <w:tcPr>
            <w:tcW w:w="1155" w:type="dxa"/>
            <w:hideMark/>
          </w:tcPr>
          <w:p w:rsidR="00024E9F" w:rsidRPr="006002C1" w:rsidRDefault="00024E9F" w:rsidP="00447435">
            <w:r w:rsidRPr="006004C2">
              <w:t>-36</w:t>
            </w:r>
          </w:p>
        </w:tc>
        <w:tc>
          <w:tcPr>
            <w:tcW w:w="1382" w:type="dxa"/>
            <w:gridSpan w:val="2"/>
            <w:hideMark/>
          </w:tcPr>
          <w:p w:rsidR="00024E9F" w:rsidRPr="006002C1" w:rsidRDefault="00024E9F" w:rsidP="00447435">
            <w:r w:rsidRPr="006004C2">
              <w:t>-36</w:t>
            </w:r>
          </w:p>
        </w:tc>
        <w:tc>
          <w:tcPr>
            <w:tcW w:w="1851" w:type="dxa"/>
            <w:hideMark/>
          </w:tcPr>
          <w:p w:rsidR="00024E9F" w:rsidRPr="006002C1" w:rsidRDefault="00024E9F" w:rsidP="00447435">
            <w:pPr>
              <w:rPr>
                <w:highlight w:val="yellow"/>
              </w:rPr>
            </w:pPr>
            <w:r w:rsidRPr="006004C2">
              <w:t>-36</w:t>
            </w:r>
          </w:p>
        </w:tc>
      </w:tr>
      <w:tr w:rsidR="00024E9F" w:rsidRPr="007217D6" w:rsidTr="0013143F">
        <w:tc>
          <w:tcPr>
            <w:tcW w:w="2448" w:type="dxa"/>
            <w:hideMark/>
          </w:tcPr>
          <w:p w:rsidR="00024E9F" w:rsidRPr="006002C1" w:rsidRDefault="00024E9F" w:rsidP="00447435">
            <w:r w:rsidRPr="006004C2">
              <w:t>Transmission power</w:t>
            </w:r>
          </w:p>
        </w:tc>
        <w:tc>
          <w:tcPr>
            <w:tcW w:w="1221" w:type="dxa"/>
            <w:hideMark/>
          </w:tcPr>
          <w:p w:rsidR="00024E9F" w:rsidRPr="006002C1" w:rsidRDefault="00024E9F" w:rsidP="00447435">
            <w:r w:rsidRPr="006004C2">
              <w:t>kW</w:t>
            </w:r>
          </w:p>
        </w:tc>
        <w:tc>
          <w:tcPr>
            <w:tcW w:w="1211" w:type="dxa"/>
            <w:hideMark/>
          </w:tcPr>
          <w:p w:rsidR="00024E9F" w:rsidRPr="006002C1" w:rsidRDefault="00024E9F" w:rsidP="00447435">
            <w:r w:rsidRPr="006004C2">
              <w:t>1000</w:t>
            </w:r>
          </w:p>
        </w:tc>
        <w:tc>
          <w:tcPr>
            <w:tcW w:w="1155" w:type="dxa"/>
            <w:hideMark/>
          </w:tcPr>
          <w:p w:rsidR="00024E9F" w:rsidRPr="006002C1" w:rsidRDefault="00024E9F" w:rsidP="00447435">
            <w:r w:rsidRPr="006004C2">
              <w:t>400</w:t>
            </w:r>
          </w:p>
        </w:tc>
        <w:tc>
          <w:tcPr>
            <w:tcW w:w="1382" w:type="dxa"/>
            <w:gridSpan w:val="2"/>
            <w:hideMark/>
          </w:tcPr>
          <w:p w:rsidR="00024E9F" w:rsidRPr="006002C1" w:rsidRDefault="00024E9F" w:rsidP="00447435">
            <w:r w:rsidRPr="006004C2">
              <w:t>30</w:t>
            </w:r>
          </w:p>
        </w:tc>
        <w:tc>
          <w:tcPr>
            <w:tcW w:w="1851" w:type="dxa"/>
            <w:hideMark/>
          </w:tcPr>
          <w:p w:rsidR="00024E9F" w:rsidRPr="006002C1" w:rsidRDefault="00024E9F" w:rsidP="00447435">
            <w:r w:rsidRPr="006004C2">
              <w:t>794</w:t>
            </w:r>
          </w:p>
        </w:tc>
      </w:tr>
      <w:tr w:rsidR="00024E9F" w:rsidRPr="007217D6" w:rsidTr="0013143F">
        <w:tc>
          <w:tcPr>
            <w:tcW w:w="2448" w:type="dxa"/>
            <w:hideMark/>
          </w:tcPr>
          <w:p w:rsidR="00024E9F" w:rsidRPr="006002C1" w:rsidRDefault="00024E9F" w:rsidP="00447435">
            <w:r w:rsidRPr="006004C2">
              <w:t>Reference bandwidth</w:t>
            </w:r>
          </w:p>
        </w:tc>
        <w:tc>
          <w:tcPr>
            <w:tcW w:w="1221" w:type="dxa"/>
            <w:hideMark/>
          </w:tcPr>
          <w:p w:rsidR="00024E9F" w:rsidRPr="006002C1" w:rsidRDefault="00024E9F" w:rsidP="00447435">
            <w:r w:rsidRPr="006004C2">
              <w:t>kHz</w:t>
            </w:r>
          </w:p>
        </w:tc>
        <w:tc>
          <w:tcPr>
            <w:tcW w:w="1211" w:type="dxa"/>
            <w:hideMark/>
          </w:tcPr>
          <w:p w:rsidR="00024E9F" w:rsidRPr="006002C1" w:rsidRDefault="00024E9F" w:rsidP="00447435">
            <w:r w:rsidRPr="006004C2">
              <w:t>2500</w:t>
            </w:r>
          </w:p>
        </w:tc>
        <w:tc>
          <w:tcPr>
            <w:tcW w:w="1155" w:type="dxa"/>
            <w:hideMark/>
          </w:tcPr>
          <w:p w:rsidR="00024E9F" w:rsidRPr="006002C1" w:rsidRDefault="00024E9F" w:rsidP="00447435">
            <w:r w:rsidRPr="006004C2">
              <w:t>1000</w:t>
            </w:r>
          </w:p>
        </w:tc>
        <w:tc>
          <w:tcPr>
            <w:tcW w:w="1382" w:type="dxa"/>
            <w:gridSpan w:val="2"/>
            <w:hideMark/>
          </w:tcPr>
          <w:p w:rsidR="00024E9F" w:rsidRPr="006002C1" w:rsidRDefault="00024E9F" w:rsidP="00447435">
            <w:r w:rsidRPr="006004C2">
              <w:t>800</w:t>
            </w:r>
          </w:p>
        </w:tc>
        <w:tc>
          <w:tcPr>
            <w:tcW w:w="1851" w:type="dxa"/>
            <w:hideMark/>
          </w:tcPr>
          <w:p w:rsidR="00024E9F" w:rsidRPr="006002C1" w:rsidRDefault="00024E9F" w:rsidP="00447435">
            <w:r w:rsidRPr="006004C2">
              <w:t>1000</w:t>
            </w:r>
          </w:p>
        </w:tc>
      </w:tr>
      <w:tr w:rsidR="00024E9F" w:rsidRPr="007217D6" w:rsidTr="0013143F">
        <w:tc>
          <w:tcPr>
            <w:tcW w:w="2448" w:type="dxa"/>
            <w:hideMark/>
          </w:tcPr>
          <w:p w:rsidR="00024E9F" w:rsidRPr="006002C1" w:rsidRDefault="00024E9F" w:rsidP="00447435">
            <w:r w:rsidRPr="006004C2">
              <w:t>40 dB bandwidth</w:t>
            </w:r>
          </w:p>
        </w:tc>
        <w:tc>
          <w:tcPr>
            <w:tcW w:w="1221" w:type="dxa"/>
            <w:hideMark/>
          </w:tcPr>
          <w:p w:rsidR="00024E9F" w:rsidRPr="006002C1" w:rsidRDefault="00024E9F" w:rsidP="00447435">
            <w:r w:rsidRPr="006004C2">
              <w:t>MHz</w:t>
            </w:r>
          </w:p>
        </w:tc>
        <w:tc>
          <w:tcPr>
            <w:tcW w:w="1211" w:type="dxa"/>
            <w:hideMark/>
          </w:tcPr>
          <w:p w:rsidR="00024E9F" w:rsidRPr="006002C1" w:rsidRDefault="00024E9F" w:rsidP="00447435">
            <w:r w:rsidRPr="006004C2">
              <w:t>9.5</w:t>
            </w:r>
          </w:p>
        </w:tc>
        <w:tc>
          <w:tcPr>
            <w:tcW w:w="1155" w:type="dxa"/>
            <w:hideMark/>
          </w:tcPr>
          <w:p w:rsidR="00024E9F" w:rsidRPr="006002C1" w:rsidRDefault="00024E9F" w:rsidP="00447435">
            <w:r w:rsidRPr="006004C2">
              <w:t>20</w:t>
            </w:r>
          </w:p>
        </w:tc>
        <w:tc>
          <w:tcPr>
            <w:tcW w:w="687" w:type="dxa"/>
            <w:hideMark/>
          </w:tcPr>
          <w:p w:rsidR="00024E9F" w:rsidRPr="006002C1" w:rsidRDefault="00024E9F" w:rsidP="00447435">
            <w:r w:rsidRPr="006004C2">
              <w:t>4</w:t>
            </w:r>
          </w:p>
        </w:tc>
        <w:tc>
          <w:tcPr>
            <w:tcW w:w="695" w:type="dxa"/>
            <w:hideMark/>
          </w:tcPr>
          <w:p w:rsidR="00024E9F" w:rsidRPr="006002C1" w:rsidRDefault="00024E9F" w:rsidP="00447435">
            <w:r w:rsidRPr="006004C2">
              <w:t>2</w:t>
            </w:r>
          </w:p>
        </w:tc>
        <w:tc>
          <w:tcPr>
            <w:tcW w:w="1851" w:type="dxa"/>
            <w:hideMark/>
          </w:tcPr>
          <w:p w:rsidR="00024E9F" w:rsidRPr="006002C1" w:rsidRDefault="00024E9F" w:rsidP="00447435">
            <w:r w:rsidRPr="006004C2">
              <w:t>Annex 1 of ECC Report 174</w:t>
            </w:r>
            <w:r w:rsidRPr="006002C1">
              <w:t xml:space="preserve"> </w:t>
            </w:r>
            <w:r w:rsidRPr="006002C1">
              <w:fldChar w:fldCharType="begin"/>
            </w:r>
            <w:r w:rsidRPr="006002C1">
              <w:instrText xml:space="preserve"> REF _Ref483654982 \r \h </w:instrText>
            </w:r>
            <w:r w:rsidR="00A66521">
              <w:instrText xml:space="preserve"> \* MERGEFORMAT </w:instrText>
            </w:r>
            <w:r w:rsidRPr="006002C1">
              <w:fldChar w:fldCharType="separate"/>
            </w:r>
            <w:r w:rsidR="00B701B2">
              <w:t>[10]</w:t>
            </w:r>
            <w:r w:rsidRPr="006002C1">
              <w:fldChar w:fldCharType="end"/>
            </w:r>
          </w:p>
        </w:tc>
      </w:tr>
      <w:tr w:rsidR="00024E9F" w:rsidRPr="007217D6" w:rsidTr="0013143F">
        <w:tc>
          <w:tcPr>
            <w:tcW w:w="2448" w:type="dxa"/>
            <w:hideMark/>
          </w:tcPr>
          <w:p w:rsidR="00024E9F" w:rsidRPr="006002C1" w:rsidRDefault="00024E9F" w:rsidP="00447435">
            <w:r w:rsidRPr="006004C2">
              <w:t>Out-of-band roll off</w:t>
            </w:r>
          </w:p>
        </w:tc>
        <w:tc>
          <w:tcPr>
            <w:tcW w:w="1221" w:type="dxa"/>
            <w:hideMark/>
          </w:tcPr>
          <w:p w:rsidR="00024E9F" w:rsidRPr="006002C1" w:rsidRDefault="00024E9F" w:rsidP="00447435">
            <w:r w:rsidRPr="006004C2">
              <w:t>dB/decade</w:t>
            </w:r>
          </w:p>
        </w:tc>
        <w:tc>
          <w:tcPr>
            <w:tcW w:w="1211" w:type="dxa"/>
            <w:hideMark/>
          </w:tcPr>
          <w:p w:rsidR="00024E9F" w:rsidRPr="006002C1" w:rsidRDefault="00024E9F" w:rsidP="00447435">
            <w:r w:rsidRPr="006004C2">
              <w:t>20</w:t>
            </w:r>
          </w:p>
        </w:tc>
        <w:tc>
          <w:tcPr>
            <w:tcW w:w="1155" w:type="dxa"/>
            <w:hideMark/>
          </w:tcPr>
          <w:p w:rsidR="00024E9F" w:rsidRPr="006002C1" w:rsidRDefault="00024E9F" w:rsidP="00447435">
            <w:r w:rsidRPr="006004C2">
              <w:t>20</w:t>
            </w:r>
          </w:p>
        </w:tc>
        <w:tc>
          <w:tcPr>
            <w:tcW w:w="1382" w:type="dxa"/>
            <w:gridSpan w:val="2"/>
            <w:hideMark/>
          </w:tcPr>
          <w:p w:rsidR="00024E9F" w:rsidRPr="006002C1" w:rsidRDefault="00024E9F" w:rsidP="00447435">
            <w:r w:rsidRPr="006004C2">
              <w:t>20</w:t>
            </w:r>
          </w:p>
        </w:tc>
        <w:tc>
          <w:tcPr>
            <w:tcW w:w="1851" w:type="dxa"/>
            <w:hideMark/>
          </w:tcPr>
          <w:p w:rsidR="00024E9F" w:rsidRPr="006002C1" w:rsidRDefault="00024E9F" w:rsidP="00447435">
            <w:r w:rsidRPr="006004C2">
              <w:t>40</w:t>
            </w:r>
          </w:p>
        </w:tc>
      </w:tr>
      <w:tr w:rsidR="00024E9F" w:rsidRPr="007217D6" w:rsidTr="0013143F">
        <w:tc>
          <w:tcPr>
            <w:tcW w:w="2448" w:type="dxa"/>
            <w:hideMark/>
          </w:tcPr>
          <w:p w:rsidR="00024E9F" w:rsidRPr="006002C1" w:rsidRDefault="00024E9F" w:rsidP="00447435">
            <w:r w:rsidRPr="006004C2">
              <w:t>Spurious level</w:t>
            </w:r>
          </w:p>
        </w:tc>
        <w:tc>
          <w:tcPr>
            <w:tcW w:w="1221" w:type="dxa"/>
            <w:hideMark/>
          </w:tcPr>
          <w:p w:rsidR="00024E9F" w:rsidRPr="006002C1" w:rsidRDefault="00024E9F" w:rsidP="00447435">
            <w:proofErr w:type="spellStart"/>
            <w:r w:rsidRPr="006004C2">
              <w:t>dBc</w:t>
            </w:r>
            <w:proofErr w:type="spellEnd"/>
          </w:p>
        </w:tc>
        <w:tc>
          <w:tcPr>
            <w:tcW w:w="1211" w:type="dxa"/>
            <w:hideMark/>
          </w:tcPr>
          <w:p w:rsidR="00024E9F" w:rsidRPr="006002C1" w:rsidRDefault="00024E9F" w:rsidP="00447435">
            <w:r w:rsidRPr="006004C2">
              <w:t>-60</w:t>
            </w:r>
          </w:p>
        </w:tc>
        <w:tc>
          <w:tcPr>
            <w:tcW w:w="1155" w:type="dxa"/>
            <w:hideMark/>
          </w:tcPr>
          <w:p w:rsidR="00024E9F" w:rsidRPr="006002C1" w:rsidRDefault="00024E9F" w:rsidP="00447435">
            <w:r w:rsidRPr="006004C2">
              <w:t>-60</w:t>
            </w:r>
          </w:p>
        </w:tc>
        <w:tc>
          <w:tcPr>
            <w:tcW w:w="1382" w:type="dxa"/>
            <w:gridSpan w:val="2"/>
            <w:hideMark/>
          </w:tcPr>
          <w:p w:rsidR="00024E9F" w:rsidRPr="006002C1" w:rsidRDefault="00024E9F" w:rsidP="00447435">
            <w:r w:rsidRPr="006004C2">
              <w:t>-60</w:t>
            </w:r>
          </w:p>
        </w:tc>
        <w:tc>
          <w:tcPr>
            <w:tcW w:w="1851" w:type="dxa"/>
            <w:hideMark/>
          </w:tcPr>
          <w:p w:rsidR="00024E9F" w:rsidRPr="006002C1" w:rsidRDefault="00024E9F" w:rsidP="00447435">
            <w:r w:rsidRPr="006004C2">
              <w:t>-60 for old radars and -75 to -90 for new radars</w:t>
            </w:r>
          </w:p>
        </w:tc>
      </w:tr>
      <w:tr w:rsidR="00024E9F" w:rsidRPr="007217D6" w:rsidTr="0013143F">
        <w:tc>
          <w:tcPr>
            <w:tcW w:w="2448" w:type="dxa"/>
            <w:hideMark/>
          </w:tcPr>
          <w:p w:rsidR="00024E9F" w:rsidRPr="006002C1" w:rsidRDefault="00024E9F" w:rsidP="00447435">
            <w:r w:rsidRPr="006004C2">
              <w:t>Unwanted emission mask</w:t>
            </w:r>
          </w:p>
        </w:tc>
        <w:tc>
          <w:tcPr>
            <w:tcW w:w="1221" w:type="dxa"/>
          </w:tcPr>
          <w:p w:rsidR="00024E9F" w:rsidRPr="006004C2" w:rsidRDefault="00024E9F" w:rsidP="00447435"/>
        </w:tc>
        <w:tc>
          <w:tcPr>
            <w:tcW w:w="2366" w:type="dxa"/>
            <w:gridSpan w:val="2"/>
            <w:hideMark/>
          </w:tcPr>
          <w:p w:rsidR="00024E9F" w:rsidRPr="006002C1" w:rsidRDefault="00024E9F" w:rsidP="00447435">
            <w:r w:rsidRPr="006004C2">
              <w:t xml:space="preserve">To be calculated using elements above + Annex 2 of ECC Report 174 </w:t>
            </w:r>
            <w:r w:rsidRPr="006002C1">
              <w:fldChar w:fldCharType="begin"/>
            </w:r>
            <w:r w:rsidRPr="006002C1">
              <w:instrText xml:space="preserve"> REF _Ref483654982 \r \h </w:instrText>
            </w:r>
            <w:r w:rsidR="00A66521">
              <w:instrText xml:space="preserve"> \* MERGEFORMAT </w:instrText>
            </w:r>
            <w:r w:rsidRPr="006002C1">
              <w:fldChar w:fldCharType="separate"/>
            </w:r>
            <w:r w:rsidR="00D94F62">
              <w:t>[10]</w:t>
            </w:r>
            <w:r w:rsidRPr="006002C1">
              <w:fldChar w:fldCharType="end"/>
            </w:r>
            <w:r w:rsidRPr="006002C1">
              <w:t xml:space="preserve"> </w:t>
            </w:r>
          </w:p>
        </w:tc>
        <w:tc>
          <w:tcPr>
            <w:tcW w:w="1382" w:type="dxa"/>
            <w:gridSpan w:val="2"/>
          </w:tcPr>
          <w:p w:rsidR="00024E9F" w:rsidRPr="006004C2" w:rsidRDefault="00024E9F" w:rsidP="00447435"/>
        </w:tc>
        <w:tc>
          <w:tcPr>
            <w:tcW w:w="1851" w:type="dxa"/>
            <w:hideMark/>
          </w:tcPr>
          <w:p w:rsidR="00024E9F" w:rsidRPr="006002C1" w:rsidRDefault="00024E9F" w:rsidP="00447435">
            <w:r w:rsidRPr="006004C2">
              <w:t>Annex 1 of ECC Report 174</w:t>
            </w:r>
            <w:r w:rsidRPr="006002C1">
              <w:t xml:space="preserve"> </w:t>
            </w:r>
            <w:r w:rsidRPr="006002C1">
              <w:fldChar w:fldCharType="begin"/>
            </w:r>
            <w:r w:rsidRPr="006002C1">
              <w:instrText xml:space="preserve"> REF _Ref483654982 \r \h </w:instrText>
            </w:r>
            <w:r w:rsidR="00A66521">
              <w:instrText xml:space="preserve"> \* MERGEFORMAT </w:instrText>
            </w:r>
            <w:r w:rsidRPr="006002C1">
              <w:fldChar w:fldCharType="separate"/>
            </w:r>
            <w:r w:rsidR="00B701B2">
              <w:t>[10]</w:t>
            </w:r>
            <w:r w:rsidRPr="006002C1">
              <w:fldChar w:fldCharType="end"/>
            </w:r>
          </w:p>
        </w:tc>
      </w:tr>
      <w:tr w:rsidR="00024E9F" w:rsidRPr="007217D6" w:rsidTr="0013143F">
        <w:tc>
          <w:tcPr>
            <w:tcW w:w="2448" w:type="dxa"/>
            <w:hideMark/>
          </w:tcPr>
          <w:p w:rsidR="00024E9F" w:rsidRPr="006002C1" w:rsidRDefault="00024E9F" w:rsidP="00447435">
            <w:r w:rsidRPr="006004C2">
              <w:t>Pulse repetition rate</w:t>
            </w:r>
          </w:p>
        </w:tc>
        <w:tc>
          <w:tcPr>
            <w:tcW w:w="1221" w:type="dxa"/>
            <w:hideMark/>
          </w:tcPr>
          <w:p w:rsidR="00024E9F" w:rsidRPr="006002C1" w:rsidRDefault="00024E9F" w:rsidP="00447435">
            <w:r w:rsidRPr="006004C2">
              <w:t>Hz</w:t>
            </w:r>
          </w:p>
        </w:tc>
        <w:tc>
          <w:tcPr>
            <w:tcW w:w="1211" w:type="dxa"/>
            <w:hideMark/>
          </w:tcPr>
          <w:p w:rsidR="00024E9F" w:rsidRPr="006002C1" w:rsidRDefault="00024E9F" w:rsidP="00447435">
            <w:r w:rsidRPr="006004C2">
              <w:t>&lt; 300</w:t>
            </w:r>
          </w:p>
        </w:tc>
        <w:tc>
          <w:tcPr>
            <w:tcW w:w="1155" w:type="dxa"/>
            <w:hideMark/>
          </w:tcPr>
          <w:p w:rsidR="00024E9F" w:rsidRPr="006002C1" w:rsidRDefault="00024E9F" w:rsidP="00447435">
            <w:r w:rsidRPr="006004C2">
              <w:t>~ 1000</w:t>
            </w:r>
          </w:p>
        </w:tc>
        <w:tc>
          <w:tcPr>
            <w:tcW w:w="1382" w:type="dxa"/>
            <w:gridSpan w:val="2"/>
            <w:hideMark/>
          </w:tcPr>
          <w:p w:rsidR="00024E9F" w:rsidRPr="006002C1" w:rsidRDefault="00024E9F" w:rsidP="00447435">
            <w:r w:rsidRPr="006004C2">
              <w:t>825</w:t>
            </w:r>
          </w:p>
        </w:tc>
        <w:tc>
          <w:tcPr>
            <w:tcW w:w="1851" w:type="dxa"/>
            <w:hideMark/>
          </w:tcPr>
          <w:p w:rsidR="00024E9F" w:rsidRPr="006002C1" w:rsidRDefault="00024E9F" w:rsidP="00447435">
            <w:r w:rsidRPr="006004C2">
              <w:t>250-1200</w:t>
            </w:r>
            <w:r w:rsidRPr="006004C2">
              <w:br/>
              <w:t>(Recommendation ITU-R M.1849</w:t>
            </w:r>
            <w:r w:rsidRPr="006002C1">
              <w:t xml:space="preserve">-1 </w:t>
            </w:r>
            <w:r w:rsidRPr="006002C1">
              <w:fldChar w:fldCharType="begin"/>
            </w:r>
            <w:r w:rsidRPr="006002C1">
              <w:instrText xml:space="preserve"> REF _Ref441158747 \r \h </w:instrText>
            </w:r>
            <w:r w:rsidR="00A66521">
              <w:instrText xml:space="preserve"> \* MERGEFORMAT </w:instrText>
            </w:r>
            <w:r w:rsidRPr="006002C1">
              <w:fldChar w:fldCharType="separate"/>
            </w:r>
            <w:r w:rsidR="00B701B2">
              <w:t>[14]</w:t>
            </w:r>
            <w:r w:rsidRPr="006002C1">
              <w:fldChar w:fldCharType="end"/>
            </w:r>
            <w:r w:rsidRPr="006002C1">
              <w:t>)</w:t>
            </w:r>
          </w:p>
        </w:tc>
      </w:tr>
      <w:tr w:rsidR="00024E9F" w:rsidRPr="007217D6" w:rsidTr="0013143F">
        <w:tc>
          <w:tcPr>
            <w:tcW w:w="2448" w:type="dxa"/>
            <w:hideMark/>
          </w:tcPr>
          <w:p w:rsidR="00024E9F" w:rsidRPr="006002C1" w:rsidRDefault="00024E9F" w:rsidP="00447435">
            <w:r w:rsidRPr="006004C2">
              <w:lastRenderedPageBreak/>
              <w:t>Pulse duration</w:t>
            </w:r>
          </w:p>
        </w:tc>
        <w:tc>
          <w:tcPr>
            <w:tcW w:w="1221" w:type="dxa"/>
            <w:hideMark/>
          </w:tcPr>
          <w:p w:rsidR="00024E9F" w:rsidRPr="006002C1" w:rsidRDefault="00024E9F" w:rsidP="00447435">
            <w:r w:rsidRPr="006004C2">
              <w:t>µs</w:t>
            </w:r>
          </w:p>
        </w:tc>
        <w:tc>
          <w:tcPr>
            <w:tcW w:w="1211" w:type="dxa"/>
            <w:hideMark/>
          </w:tcPr>
          <w:p w:rsidR="00024E9F" w:rsidRPr="006002C1" w:rsidRDefault="00024E9F" w:rsidP="00447435">
            <w:r w:rsidRPr="006004C2">
              <w:t>20 and 100</w:t>
            </w:r>
          </w:p>
        </w:tc>
        <w:tc>
          <w:tcPr>
            <w:tcW w:w="1155" w:type="dxa"/>
            <w:hideMark/>
          </w:tcPr>
          <w:p w:rsidR="00024E9F" w:rsidRPr="006002C1" w:rsidRDefault="00024E9F" w:rsidP="00447435">
            <w:r w:rsidRPr="006004C2">
              <w:t>1</w:t>
            </w:r>
          </w:p>
        </w:tc>
        <w:tc>
          <w:tcPr>
            <w:tcW w:w="687" w:type="dxa"/>
            <w:hideMark/>
          </w:tcPr>
          <w:p w:rsidR="00024E9F" w:rsidRPr="006002C1" w:rsidRDefault="00024E9F" w:rsidP="00447435">
            <w:r w:rsidRPr="006004C2">
              <w:t>1</w:t>
            </w:r>
          </w:p>
        </w:tc>
        <w:tc>
          <w:tcPr>
            <w:tcW w:w="695" w:type="dxa"/>
            <w:hideMark/>
          </w:tcPr>
          <w:p w:rsidR="00024E9F" w:rsidRPr="006002C1" w:rsidRDefault="00024E9F" w:rsidP="00447435">
            <w:r w:rsidRPr="006004C2">
              <w:t>100</w:t>
            </w:r>
          </w:p>
        </w:tc>
        <w:tc>
          <w:tcPr>
            <w:tcW w:w="1851" w:type="dxa"/>
            <w:hideMark/>
          </w:tcPr>
          <w:p w:rsidR="00024E9F" w:rsidRPr="006002C1" w:rsidRDefault="00024E9F" w:rsidP="00447435">
            <w:r w:rsidRPr="006004C2">
              <w:t>0.8-2</w:t>
            </w:r>
          </w:p>
        </w:tc>
      </w:tr>
      <w:tr w:rsidR="00024E9F" w:rsidRPr="007217D6" w:rsidTr="0013143F">
        <w:tc>
          <w:tcPr>
            <w:tcW w:w="2448" w:type="dxa"/>
            <w:hideMark/>
          </w:tcPr>
          <w:p w:rsidR="00024E9F" w:rsidRPr="006002C1" w:rsidRDefault="00024E9F" w:rsidP="00447435">
            <w:r w:rsidRPr="006004C2">
              <w:t>Rise and fall time</w:t>
            </w:r>
          </w:p>
        </w:tc>
        <w:tc>
          <w:tcPr>
            <w:tcW w:w="1221" w:type="dxa"/>
            <w:hideMark/>
          </w:tcPr>
          <w:p w:rsidR="00024E9F" w:rsidRPr="006002C1" w:rsidRDefault="00024E9F" w:rsidP="00447435">
            <w:r w:rsidRPr="006004C2">
              <w:t>% of pulse length</w:t>
            </w:r>
          </w:p>
        </w:tc>
        <w:tc>
          <w:tcPr>
            <w:tcW w:w="1211" w:type="dxa"/>
            <w:hideMark/>
          </w:tcPr>
          <w:p w:rsidR="00024E9F" w:rsidRPr="006002C1" w:rsidRDefault="00024E9F" w:rsidP="00447435">
            <w:r w:rsidRPr="006004C2">
              <w:t>1 %</w:t>
            </w:r>
          </w:p>
        </w:tc>
        <w:tc>
          <w:tcPr>
            <w:tcW w:w="1155" w:type="dxa"/>
            <w:hideMark/>
          </w:tcPr>
          <w:p w:rsidR="00024E9F" w:rsidRPr="006002C1" w:rsidRDefault="00024E9F" w:rsidP="00447435">
            <w:r w:rsidRPr="006004C2">
              <w:t>10 %</w:t>
            </w:r>
          </w:p>
        </w:tc>
        <w:tc>
          <w:tcPr>
            <w:tcW w:w="687" w:type="dxa"/>
            <w:hideMark/>
          </w:tcPr>
          <w:p w:rsidR="00024E9F" w:rsidRPr="006002C1" w:rsidRDefault="00024E9F" w:rsidP="00447435">
            <w:r w:rsidRPr="006004C2">
              <w:t>16.9 %</w:t>
            </w:r>
          </w:p>
        </w:tc>
        <w:tc>
          <w:tcPr>
            <w:tcW w:w="695" w:type="dxa"/>
            <w:hideMark/>
          </w:tcPr>
          <w:p w:rsidR="00024E9F" w:rsidRPr="006002C1" w:rsidRDefault="00024E9F" w:rsidP="00447435">
            <w:r w:rsidRPr="006004C2">
              <w:t>Not given</w:t>
            </w:r>
          </w:p>
        </w:tc>
        <w:tc>
          <w:tcPr>
            <w:tcW w:w="1851" w:type="dxa"/>
            <w:hideMark/>
          </w:tcPr>
          <w:p w:rsidR="00024E9F" w:rsidRPr="006002C1" w:rsidRDefault="00024E9F" w:rsidP="00447435">
            <w:r w:rsidRPr="006004C2">
              <w:t>10 %</w:t>
            </w:r>
          </w:p>
        </w:tc>
      </w:tr>
      <w:tr w:rsidR="00024E9F" w:rsidRPr="007217D6" w:rsidTr="0013143F">
        <w:tc>
          <w:tcPr>
            <w:tcW w:w="2448" w:type="dxa"/>
            <w:hideMark/>
          </w:tcPr>
          <w:p w:rsidR="00024E9F" w:rsidRPr="006002C1" w:rsidRDefault="00024E9F" w:rsidP="00447435">
            <w:r w:rsidRPr="006004C2">
              <w:t>Antenna rotation</w:t>
            </w:r>
          </w:p>
        </w:tc>
        <w:tc>
          <w:tcPr>
            <w:tcW w:w="1221" w:type="dxa"/>
            <w:hideMark/>
          </w:tcPr>
          <w:p w:rsidR="00024E9F" w:rsidRPr="006002C1" w:rsidRDefault="00024E9F" w:rsidP="00447435">
            <w:r w:rsidRPr="006004C2">
              <w:t>rpm</w:t>
            </w:r>
          </w:p>
        </w:tc>
        <w:tc>
          <w:tcPr>
            <w:tcW w:w="1211" w:type="dxa"/>
            <w:hideMark/>
          </w:tcPr>
          <w:p w:rsidR="00024E9F" w:rsidRPr="006002C1" w:rsidRDefault="00024E9F" w:rsidP="00447435">
            <w:r w:rsidRPr="006004C2">
              <w:t>6-12</w:t>
            </w:r>
          </w:p>
        </w:tc>
        <w:tc>
          <w:tcPr>
            <w:tcW w:w="1155" w:type="dxa"/>
            <w:hideMark/>
          </w:tcPr>
          <w:p w:rsidR="00024E9F" w:rsidRPr="006002C1" w:rsidRDefault="00024E9F" w:rsidP="00447435">
            <w:r w:rsidRPr="006004C2">
              <w:t>12-15</w:t>
            </w:r>
          </w:p>
        </w:tc>
        <w:tc>
          <w:tcPr>
            <w:tcW w:w="1382" w:type="dxa"/>
            <w:gridSpan w:val="2"/>
            <w:hideMark/>
          </w:tcPr>
          <w:p w:rsidR="00024E9F" w:rsidRPr="006002C1" w:rsidRDefault="00024E9F" w:rsidP="00447435">
            <w:r w:rsidRPr="006004C2">
              <w:t>15</w:t>
            </w:r>
          </w:p>
        </w:tc>
        <w:tc>
          <w:tcPr>
            <w:tcW w:w="1851" w:type="dxa"/>
            <w:hideMark/>
          </w:tcPr>
          <w:p w:rsidR="00024E9F" w:rsidRPr="006002C1" w:rsidRDefault="00024E9F" w:rsidP="00447435">
            <w:r w:rsidRPr="006004C2">
              <w:t>Recommendation ITU-R M.1849</w:t>
            </w:r>
            <w:r w:rsidRPr="006002C1">
              <w:t xml:space="preserve">-1 </w:t>
            </w:r>
            <w:r w:rsidRPr="006002C1">
              <w:fldChar w:fldCharType="begin"/>
            </w:r>
            <w:r w:rsidRPr="006002C1">
              <w:instrText xml:space="preserve"> REF _Ref441158747 \r \h </w:instrText>
            </w:r>
            <w:r w:rsidR="00A66521">
              <w:instrText xml:space="preserve"> \* MERGEFORMAT </w:instrText>
            </w:r>
            <w:r w:rsidRPr="006002C1">
              <w:fldChar w:fldCharType="separate"/>
            </w:r>
            <w:r w:rsidR="00376462">
              <w:t>[14]</w:t>
            </w:r>
            <w:r w:rsidRPr="006002C1">
              <w:fldChar w:fldCharType="end"/>
            </w:r>
            <w:r w:rsidRPr="006002C1">
              <w:t xml:space="preserve"> </w:t>
            </w:r>
          </w:p>
        </w:tc>
      </w:tr>
      <w:tr w:rsidR="00024E9F" w:rsidRPr="007217D6" w:rsidTr="0013143F">
        <w:tc>
          <w:tcPr>
            <w:tcW w:w="2448" w:type="dxa"/>
            <w:hideMark/>
          </w:tcPr>
          <w:p w:rsidR="00024E9F" w:rsidRPr="006002C1" w:rsidRDefault="00024E9F" w:rsidP="00447435">
            <w:r w:rsidRPr="006004C2">
              <w:t>Scan in elevation</w:t>
            </w:r>
          </w:p>
        </w:tc>
        <w:tc>
          <w:tcPr>
            <w:tcW w:w="1221" w:type="dxa"/>
          </w:tcPr>
          <w:p w:rsidR="00024E9F" w:rsidRPr="006004C2" w:rsidRDefault="00024E9F" w:rsidP="00447435"/>
        </w:tc>
        <w:tc>
          <w:tcPr>
            <w:tcW w:w="1211" w:type="dxa"/>
            <w:hideMark/>
          </w:tcPr>
          <w:p w:rsidR="00024E9F" w:rsidRPr="006002C1" w:rsidRDefault="00024E9F" w:rsidP="00447435">
            <w:r w:rsidRPr="006004C2">
              <w:t>Not given</w:t>
            </w:r>
          </w:p>
        </w:tc>
        <w:tc>
          <w:tcPr>
            <w:tcW w:w="2537" w:type="dxa"/>
            <w:gridSpan w:val="3"/>
            <w:hideMark/>
          </w:tcPr>
          <w:p w:rsidR="00024E9F" w:rsidRPr="006002C1" w:rsidRDefault="00024E9F" w:rsidP="00447435">
            <w:r w:rsidRPr="006004C2">
              <w:t>Fixed</w:t>
            </w:r>
          </w:p>
        </w:tc>
        <w:tc>
          <w:tcPr>
            <w:tcW w:w="1851" w:type="dxa"/>
            <w:hideMark/>
          </w:tcPr>
          <w:p w:rsidR="00024E9F" w:rsidRPr="006002C1" w:rsidRDefault="00024E9F" w:rsidP="00447435">
            <w:r w:rsidRPr="006004C2">
              <w:t>Recommendation ITU-R M.1849</w:t>
            </w:r>
            <w:r w:rsidRPr="006002C1">
              <w:t xml:space="preserve">-1 </w:t>
            </w:r>
            <w:r w:rsidRPr="006002C1">
              <w:fldChar w:fldCharType="begin"/>
            </w:r>
            <w:r w:rsidRPr="006002C1">
              <w:instrText xml:space="preserve"> REF _Ref441158747 \r \h </w:instrText>
            </w:r>
            <w:r w:rsidR="00A66521">
              <w:instrText xml:space="preserve"> \* MERGEFORMAT </w:instrText>
            </w:r>
            <w:r w:rsidRPr="006002C1">
              <w:fldChar w:fldCharType="separate"/>
            </w:r>
            <w:r w:rsidR="00D94F62">
              <w:t>[14]</w:t>
            </w:r>
            <w:r w:rsidRPr="006002C1">
              <w:fldChar w:fldCharType="end"/>
            </w:r>
            <w:r w:rsidRPr="006002C1">
              <w:t xml:space="preserve"> </w:t>
            </w:r>
          </w:p>
        </w:tc>
      </w:tr>
      <w:tr w:rsidR="00024E9F" w:rsidRPr="007217D6" w:rsidTr="0013143F">
        <w:tc>
          <w:tcPr>
            <w:tcW w:w="2448" w:type="dxa"/>
            <w:hideMark/>
          </w:tcPr>
          <w:p w:rsidR="00024E9F" w:rsidRPr="006002C1" w:rsidRDefault="00024E9F" w:rsidP="00447435">
            <w:r w:rsidRPr="006004C2">
              <w:t>Selectivity</w:t>
            </w:r>
          </w:p>
        </w:tc>
        <w:tc>
          <w:tcPr>
            <w:tcW w:w="1221" w:type="dxa"/>
            <w:hideMark/>
          </w:tcPr>
          <w:p w:rsidR="00024E9F" w:rsidRPr="006002C1" w:rsidRDefault="00024E9F" w:rsidP="00447435">
            <w:proofErr w:type="spellStart"/>
            <w:r w:rsidRPr="006004C2">
              <w:t>dBc</w:t>
            </w:r>
            <w:proofErr w:type="spellEnd"/>
          </w:p>
        </w:tc>
        <w:tc>
          <w:tcPr>
            <w:tcW w:w="1211" w:type="dxa"/>
            <w:hideMark/>
          </w:tcPr>
          <w:p w:rsidR="00024E9F" w:rsidRPr="006002C1" w:rsidRDefault="00024E9F" w:rsidP="00447435">
            <w:r w:rsidRPr="006004C2">
              <w:t>-60</w:t>
            </w:r>
          </w:p>
        </w:tc>
        <w:tc>
          <w:tcPr>
            <w:tcW w:w="2537" w:type="dxa"/>
            <w:gridSpan w:val="3"/>
            <w:hideMark/>
          </w:tcPr>
          <w:p w:rsidR="00024E9F" w:rsidRPr="006002C1" w:rsidRDefault="00024E9F" w:rsidP="00447435">
            <w:r w:rsidRPr="006004C2">
              <w:t>-60</w:t>
            </w:r>
          </w:p>
        </w:tc>
        <w:tc>
          <w:tcPr>
            <w:tcW w:w="1851" w:type="dxa"/>
            <w:hideMark/>
          </w:tcPr>
          <w:p w:rsidR="00024E9F" w:rsidRPr="006002C1" w:rsidRDefault="00024E9F" w:rsidP="00447435">
            <w:pPr>
              <w:rPr>
                <w:highlight w:val="yellow"/>
              </w:rPr>
            </w:pPr>
            <w:r w:rsidRPr="006004C2">
              <w:t>-60</w:t>
            </w:r>
          </w:p>
        </w:tc>
      </w:tr>
    </w:tbl>
    <w:p w:rsidR="00024E9F" w:rsidRPr="00024E9F" w:rsidRDefault="00024E9F" w:rsidP="00024E9F"/>
    <w:p w:rsidR="0098280B" w:rsidRPr="003B1E2F" w:rsidRDefault="0098280B" w:rsidP="00024E9F">
      <w:pPr>
        <w:pStyle w:val="ECCAnnexheading1"/>
        <w:rPr>
          <w:lang w:val="en-GB"/>
        </w:rPr>
      </w:pPr>
      <w:bookmarkStart w:id="202" w:name="_Toc526254973"/>
      <w:bookmarkStart w:id="203" w:name="_Toc433015036"/>
      <w:bookmarkStart w:id="204" w:name="_Toc506380054"/>
      <w:bookmarkStart w:id="205" w:name="_Ref506447254"/>
      <w:bookmarkEnd w:id="191"/>
      <w:bookmarkEnd w:id="192"/>
      <w:bookmarkEnd w:id="193"/>
      <w:r w:rsidRPr="0098280B">
        <w:rPr>
          <w:lang w:val="en-GB"/>
        </w:rPr>
        <w:lastRenderedPageBreak/>
        <w:t>spectrum potentially available for video PMSE in the frequency band 2700 – 2900 MHz in Paris and in Le Mans (France)</w:t>
      </w:r>
      <w:bookmarkEnd w:id="202"/>
    </w:p>
    <w:p w:rsidR="0098280B" w:rsidRDefault="0098280B" w:rsidP="00831A46">
      <w:r w:rsidRPr="00FC7BA9">
        <w:t xml:space="preserve">This Annex </w:t>
      </w:r>
      <w:r w:rsidR="00EA1B85">
        <w:t xml:space="preserve">indicates </w:t>
      </w:r>
      <w:r w:rsidR="004E5ED8">
        <w:t xml:space="preserve">the </w:t>
      </w:r>
      <w:r>
        <w:t>amount of spectrum</w:t>
      </w:r>
      <w:r w:rsidRPr="00FC7BA9">
        <w:t xml:space="preserve"> potential</w:t>
      </w:r>
      <w:r>
        <w:t>ly</w:t>
      </w:r>
      <w:r w:rsidRPr="00FC7BA9">
        <w:t xml:space="preserve"> available for video PMSE in the frequency band 2700 – 2900 MHZ in Paris and </w:t>
      </w:r>
      <w:r>
        <w:t xml:space="preserve">in </w:t>
      </w:r>
      <w:r w:rsidRPr="00FC7BA9">
        <w:t xml:space="preserve">Le Mans (France) with respects to the coordination agreement described in </w:t>
      </w:r>
      <w:r w:rsidRPr="00831A46">
        <w:t>section</w:t>
      </w:r>
      <w:r w:rsidR="00831A46">
        <w:t xml:space="preserve"> </w:t>
      </w:r>
      <w:r w:rsidR="00831A46">
        <w:fldChar w:fldCharType="begin"/>
      </w:r>
      <w:r w:rsidR="00831A46">
        <w:instrText xml:space="preserve"> REF _Ref524947163 \r \h </w:instrText>
      </w:r>
      <w:r w:rsidR="00831A46">
        <w:fldChar w:fldCharType="separate"/>
      </w:r>
      <w:r w:rsidR="00D94F62">
        <w:t>5.3.2</w:t>
      </w:r>
      <w:r w:rsidR="00831A46">
        <w:fldChar w:fldCharType="end"/>
      </w:r>
      <w:r w:rsidRPr="00831A46">
        <w:t>.</w:t>
      </w:r>
    </w:p>
    <w:p w:rsidR="003B1E2F" w:rsidRDefault="003B1E2F" w:rsidP="003B1E2F">
      <w:pPr>
        <w:pStyle w:val="ECCAnnexheading2"/>
      </w:pPr>
      <w:r>
        <w:t>Coordination distances</w:t>
      </w:r>
    </w:p>
    <w:p w:rsidR="004A5F00" w:rsidRDefault="004A5F00" w:rsidP="004A5F00">
      <w:pPr>
        <w:pStyle w:val="ECCTabletext"/>
      </w:pPr>
      <w:r>
        <w:t>Exemplary national c</w:t>
      </w:r>
      <w:r w:rsidRPr="0098280B">
        <w:t xml:space="preserve">oordination agreements specifying the provisions of sharing conditions for the protection of radar systems in the 2700-2900 MHz band and radio astronomy station of </w:t>
      </w:r>
      <w:proofErr w:type="spellStart"/>
      <w:r w:rsidRPr="0098280B">
        <w:t>Nançay</w:t>
      </w:r>
      <w:proofErr w:type="spellEnd"/>
      <w:r w:rsidRPr="0098280B">
        <w:t xml:space="preserve"> in the 2690-2700 MHz and 2700-2735 MHz bands are presented in</w:t>
      </w:r>
      <w:r>
        <w:t xml:space="preserve"> </w:t>
      </w:r>
      <w:r>
        <w:fldChar w:fldCharType="begin"/>
      </w:r>
      <w:r>
        <w:instrText xml:space="preserve"> REF _Ref524626635 \h </w:instrText>
      </w:r>
      <w:r>
        <w:fldChar w:fldCharType="separate"/>
      </w:r>
      <w:r w:rsidRPr="004A5F00">
        <w:t xml:space="preserve">Table </w:t>
      </w:r>
      <w:r>
        <w:rPr>
          <w:noProof/>
        </w:rPr>
        <w:t>11</w:t>
      </w:r>
      <w:r>
        <w:fldChar w:fldCharType="end"/>
      </w:r>
      <w:r w:rsidRPr="0098280B">
        <w:t>:</w:t>
      </w:r>
    </w:p>
    <w:p w:rsidR="004A5F00" w:rsidRPr="004A5F00" w:rsidRDefault="004A5F00" w:rsidP="004A5F00">
      <w:pPr>
        <w:pStyle w:val="Caption"/>
        <w:rPr>
          <w:lang w:val="en-GB"/>
        </w:rPr>
      </w:pPr>
      <w:bookmarkStart w:id="206" w:name="_Ref524626635"/>
      <w:r w:rsidRPr="004A5F00">
        <w:rPr>
          <w:lang w:val="en-GB"/>
        </w:rPr>
        <w:t xml:space="preserve">Table </w:t>
      </w:r>
      <w:r w:rsidRPr="002A365A">
        <w:fldChar w:fldCharType="begin"/>
      </w:r>
      <w:r w:rsidRPr="004A5F00">
        <w:rPr>
          <w:lang w:val="en-GB"/>
        </w:rPr>
        <w:instrText xml:space="preserve"> SEQ Table \* ARABIC </w:instrText>
      </w:r>
      <w:r w:rsidRPr="002A365A">
        <w:fldChar w:fldCharType="separate"/>
      </w:r>
      <w:r w:rsidR="00D94F62">
        <w:rPr>
          <w:noProof/>
          <w:lang w:val="en-GB"/>
        </w:rPr>
        <w:t>11</w:t>
      </w:r>
      <w:r w:rsidRPr="002A365A">
        <w:fldChar w:fldCharType="end"/>
      </w:r>
      <w:bookmarkEnd w:id="206"/>
      <w:r w:rsidRPr="004A5F00">
        <w:rPr>
          <w:lang w:val="en-GB"/>
        </w:rPr>
        <w:t>: Reference coordination distances to ensure the protection of ATC and meteorological radars</w:t>
      </w:r>
    </w:p>
    <w:tbl>
      <w:tblPr>
        <w:tblStyle w:val="ECCTable-redheader"/>
        <w:tblpPr w:leftFromText="141" w:rightFromText="141" w:vertAnchor="text" w:horzAnchor="margin" w:tblpY="92"/>
        <w:tblW w:w="9586" w:type="dxa"/>
        <w:jc w:val="left"/>
        <w:tblInd w:w="0" w:type="dxa"/>
        <w:tblLayout w:type="fixed"/>
        <w:tblLook w:val="01E0" w:firstRow="1" w:lastRow="1" w:firstColumn="1" w:lastColumn="1" w:noHBand="0" w:noVBand="0"/>
      </w:tblPr>
      <w:tblGrid>
        <w:gridCol w:w="1237"/>
        <w:gridCol w:w="1237"/>
        <w:gridCol w:w="2029"/>
        <w:gridCol w:w="2976"/>
        <w:gridCol w:w="2107"/>
      </w:tblGrid>
      <w:tr w:rsidR="004A5F00" w:rsidRPr="007217D6" w:rsidTr="00BB4D1D">
        <w:trPr>
          <w:cnfStyle w:val="100000000000" w:firstRow="1" w:lastRow="0" w:firstColumn="0" w:lastColumn="0" w:oddVBand="0" w:evenVBand="0" w:oddHBand="0" w:evenHBand="0" w:firstRowFirstColumn="0" w:firstRowLastColumn="0" w:lastRowFirstColumn="0" w:lastRowLastColumn="0"/>
          <w:jc w:val="left"/>
        </w:trPr>
        <w:tc>
          <w:tcPr>
            <w:tcW w:w="2474" w:type="dxa"/>
            <w:gridSpan w:val="2"/>
          </w:tcPr>
          <w:p w:rsidR="004A5F00" w:rsidRPr="004A5F00" w:rsidRDefault="004A5F00" w:rsidP="004A5F00">
            <w:r w:rsidRPr="00B81F85">
              <w:t>Video PMSE equipment</w:t>
            </w:r>
          </w:p>
        </w:tc>
        <w:tc>
          <w:tcPr>
            <w:tcW w:w="7112" w:type="dxa"/>
            <w:gridSpan w:val="3"/>
          </w:tcPr>
          <w:p w:rsidR="004A5F00" w:rsidRPr="004A5F00" w:rsidRDefault="004A5F00" w:rsidP="004A5F00">
            <w:r w:rsidRPr="0098280B">
              <w:t>Coordination distance</w:t>
            </w:r>
          </w:p>
        </w:tc>
      </w:tr>
      <w:tr w:rsidR="004A5F00" w:rsidRPr="007217D6" w:rsidTr="00BB4D1D">
        <w:trPr>
          <w:jc w:val="left"/>
        </w:trPr>
        <w:tc>
          <w:tcPr>
            <w:tcW w:w="1237" w:type="dxa"/>
          </w:tcPr>
          <w:p w:rsidR="004A5F00" w:rsidRPr="004A5F00" w:rsidRDefault="004A5F00" w:rsidP="004A5F00">
            <w:r>
              <w:t>Maximum t</w:t>
            </w:r>
            <w:r w:rsidRPr="004A5F00">
              <w:t>ransmitter antenna height (m) over the ground</w:t>
            </w:r>
          </w:p>
        </w:tc>
        <w:tc>
          <w:tcPr>
            <w:tcW w:w="1237" w:type="dxa"/>
          </w:tcPr>
          <w:p w:rsidR="004A5F00" w:rsidRPr="004A5F00" w:rsidRDefault="004A5F00" w:rsidP="004A5F00">
            <w:r>
              <w:t>e.i.r.p. (dBW)</w:t>
            </w:r>
          </w:p>
        </w:tc>
        <w:tc>
          <w:tcPr>
            <w:tcW w:w="2029" w:type="dxa"/>
          </w:tcPr>
          <w:p w:rsidR="004A5F00" w:rsidRPr="004A5F00" w:rsidRDefault="004A5F00" w:rsidP="004A5F00">
            <w:r>
              <w:t>Co-channel</w:t>
            </w:r>
          </w:p>
        </w:tc>
        <w:tc>
          <w:tcPr>
            <w:tcW w:w="2976" w:type="dxa"/>
          </w:tcPr>
          <w:p w:rsidR="004A5F00" w:rsidRPr="004A5F00" w:rsidRDefault="004A5F00" w:rsidP="004A5F00">
            <w:r w:rsidRPr="00451CDD">
              <w:t xml:space="preserve">Offset between PMSE centre frequency and edge of receiver radar bandwidth between 5 MHz and </w:t>
            </w:r>
            <w:r w:rsidRPr="004A5F00">
              <w:t>35 MHz</w:t>
            </w:r>
          </w:p>
        </w:tc>
        <w:tc>
          <w:tcPr>
            <w:tcW w:w="2107" w:type="dxa"/>
          </w:tcPr>
          <w:p w:rsidR="004A5F00" w:rsidRPr="004A5F00" w:rsidRDefault="004A5F00" w:rsidP="004A5F00">
            <w:r w:rsidRPr="00584FF1">
              <w:t xml:space="preserve">Offset between PMSE centre frequency and </w:t>
            </w:r>
            <w:r w:rsidRPr="004A5F00">
              <w:t>edge of receiver radar bandwidth</w:t>
            </w:r>
            <w:r w:rsidRPr="004A5F00" w:rsidDel="00BB243D">
              <w:t xml:space="preserve"> </w:t>
            </w:r>
            <w:r w:rsidRPr="004A5F00">
              <w:t>≥ 35 MHz</w:t>
            </w:r>
          </w:p>
        </w:tc>
      </w:tr>
      <w:tr w:rsidR="004A5F00" w:rsidRPr="007217D6" w:rsidTr="00BB4D1D">
        <w:trPr>
          <w:jc w:val="left"/>
        </w:trPr>
        <w:tc>
          <w:tcPr>
            <w:tcW w:w="1237" w:type="dxa"/>
          </w:tcPr>
          <w:p w:rsidR="004A5F00" w:rsidRPr="004A5F00" w:rsidRDefault="004A5F00" w:rsidP="004A5F00">
            <w:r>
              <w:t>1.5</w:t>
            </w:r>
            <w:r w:rsidRPr="004A5F00">
              <w:t xml:space="preserve"> m</w:t>
            </w:r>
          </w:p>
        </w:tc>
        <w:tc>
          <w:tcPr>
            <w:tcW w:w="1237" w:type="dxa"/>
          </w:tcPr>
          <w:p w:rsidR="004A5F00" w:rsidRPr="004A5F00" w:rsidRDefault="004A5F00" w:rsidP="004A5F00">
            <w:r w:rsidRPr="00A63A24">
              <w:t>0 dBW</w:t>
            </w:r>
          </w:p>
        </w:tc>
        <w:tc>
          <w:tcPr>
            <w:tcW w:w="2029" w:type="dxa"/>
            <w:vMerge w:val="restart"/>
          </w:tcPr>
          <w:p w:rsidR="004A5F00" w:rsidRPr="004A5F00" w:rsidRDefault="004A5F00" w:rsidP="004A5F00">
            <m:oMathPara>
              <m:oMath>
                <m:r>
                  <w:rPr>
                    <w:rFonts w:ascii="Cambria Math" w:hAnsi="Cambria Math"/>
                  </w:rPr>
                  <m:t>&gt;</m:t>
                </m:r>
                <m:sSub>
                  <m:sSubPr>
                    <m:ctrlPr>
                      <w:rPr>
                        <w:rFonts w:ascii="Cambria Math" w:hAnsi="Cambria Math"/>
                      </w:rPr>
                    </m:ctrlPr>
                  </m:sSubPr>
                  <m:e>
                    <m:r>
                      <w:rPr>
                        <w:rFonts w:ascii="Cambria Math" w:hAnsi="Cambria Math"/>
                      </w:rPr>
                      <m:t>d</m:t>
                    </m:r>
                  </m:e>
                  <m:sub>
                    <m:r>
                      <w:rPr>
                        <w:rFonts w:ascii="Cambria Math" w:hAnsi="Cambria Math"/>
                      </w:rPr>
                      <m:t>horizon radio</m:t>
                    </m:r>
                  </m:sub>
                </m:sSub>
              </m:oMath>
            </m:oMathPara>
          </w:p>
          <w:p w:rsidR="004A5F00" w:rsidRPr="004A5F00" w:rsidRDefault="004A5F00" w:rsidP="004A5F00">
            <w:r w:rsidRPr="0098280B">
              <w:t>(Note 1)</w:t>
            </w:r>
          </w:p>
        </w:tc>
        <w:tc>
          <w:tcPr>
            <w:tcW w:w="2976" w:type="dxa"/>
          </w:tcPr>
          <w:p w:rsidR="004A5F00" w:rsidRPr="004A5F00" w:rsidRDefault="004A5F00" w:rsidP="004A5F00">
            <w:r>
              <w:t>ATC</w:t>
            </w:r>
            <w:r w:rsidRPr="004A5F00">
              <w:t>: 3 km</w:t>
            </w:r>
          </w:p>
          <w:p w:rsidR="004A5F00" w:rsidRPr="004A5F00" w:rsidRDefault="004A5F00" w:rsidP="006161EC">
            <w:r w:rsidRPr="0098280B">
              <w:t>Meteorological radars:  6 km</w:t>
            </w:r>
          </w:p>
        </w:tc>
        <w:tc>
          <w:tcPr>
            <w:tcW w:w="2107" w:type="dxa"/>
          </w:tcPr>
          <w:p w:rsidR="004A5F00" w:rsidRPr="004A5F00" w:rsidRDefault="004A5F00" w:rsidP="004A5F00">
            <w:r>
              <w:t>0 km</w:t>
            </w:r>
          </w:p>
        </w:tc>
      </w:tr>
      <w:tr w:rsidR="004A5F00" w:rsidRPr="007217D6" w:rsidTr="00BB4D1D">
        <w:trPr>
          <w:jc w:val="left"/>
        </w:trPr>
        <w:tc>
          <w:tcPr>
            <w:tcW w:w="1237" w:type="dxa"/>
          </w:tcPr>
          <w:p w:rsidR="004A5F00" w:rsidRPr="004A5F00" w:rsidRDefault="004A5F00" w:rsidP="004A5F00">
            <w:r>
              <w:t>10</w:t>
            </w:r>
            <w:r w:rsidRPr="004A5F00">
              <w:t xml:space="preserve"> m</w:t>
            </w:r>
          </w:p>
        </w:tc>
        <w:tc>
          <w:tcPr>
            <w:tcW w:w="1237" w:type="dxa"/>
          </w:tcPr>
          <w:p w:rsidR="004A5F00" w:rsidRPr="004A5F00" w:rsidRDefault="004A5F00" w:rsidP="004A5F00">
            <w:r>
              <w:t>20 dBW</w:t>
            </w:r>
          </w:p>
        </w:tc>
        <w:tc>
          <w:tcPr>
            <w:tcW w:w="2029" w:type="dxa"/>
            <w:vMerge/>
          </w:tcPr>
          <w:p w:rsidR="004A5F00" w:rsidRPr="0098280B" w:rsidRDefault="004A5F00" w:rsidP="004A5F00"/>
        </w:tc>
        <w:tc>
          <w:tcPr>
            <w:tcW w:w="2976" w:type="dxa"/>
          </w:tcPr>
          <w:p w:rsidR="004A5F00" w:rsidRPr="004A5F00" w:rsidRDefault="004A5F00" w:rsidP="004A5F00">
            <w:r>
              <w:t>ATC: 16</w:t>
            </w:r>
            <w:r w:rsidRPr="004A5F00">
              <w:t xml:space="preserve"> km</w:t>
            </w:r>
          </w:p>
          <w:p w:rsidR="004A5F00" w:rsidRPr="004A5F00" w:rsidRDefault="004A5F00" w:rsidP="006161EC">
            <w:r w:rsidRPr="0098280B">
              <w:t>Meteorological radars:  33 km</w:t>
            </w:r>
          </w:p>
        </w:tc>
        <w:tc>
          <w:tcPr>
            <w:tcW w:w="2107" w:type="dxa"/>
          </w:tcPr>
          <w:p w:rsidR="004A5F00" w:rsidRPr="004A5F00" w:rsidRDefault="004A5F00" w:rsidP="004A5F00">
            <w:r>
              <w:t>0 km</w:t>
            </w:r>
          </w:p>
        </w:tc>
      </w:tr>
      <w:tr w:rsidR="004A5F00" w:rsidRPr="007217D6" w:rsidTr="00BB4D1D">
        <w:trPr>
          <w:jc w:val="left"/>
        </w:trPr>
        <w:tc>
          <w:tcPr>
            <w:tcW w:w="9586" w:type="dxa"/>
            <w:gridSpan w:val="5"/>
          </w:tcPr>
          <w:p w:rsidR="004A5F00" w:rsidRDefault="004A5F00" w:rsidP="006161EC">
            <w:pPr>
              <w:pStyle w:val="ECCTablenote"/>
            </w:pPr>
            <w:r w:rsidRPr="004A5F00">
              <w:t xml:space="preserve">Note 1: </w:t>
            </w:r>
            <m:oMath>
              <m:sSub>
                <m:sSubPr>
                  <m:ctrlPr>
                    <w:rPr>
                      <w:rFonts w:ascii="Cambria Math" w:hAnsi="Cambria Math"/>
                    </w:rPr>
                  </m:ctrlPr>
                </m:sSubPr>
                <m:e>
                  <m:r>
                    <w:rPr>
                      <w:rFonts w:ascii="Cambria Math" w:hAnsi="Cambria Math"/>
                    </w:rPr>
                    <m:t>d</m:t>
                  </m:r>
                </m:e>
                <m:sub>
                  <m:r>
                    <w:rPr>
                      <w:rFonts w:ascii="Cambria Math" w:hAnsi="Cambria Math"/>
                    </w:rPr>
                    <m:t>horizon radio</m:t>
                  </m:r>
                </m:sub>
              </m:sSub>
              <m:r>
                <w:rPr>
                  <w:rFonts w:ascii="Cambria Math" w:hAnsi="Cambria Math"/>
                </w:rPr>
                <m:t>=</m:t>
              </m:r>
              <m:rad>
                <m:radPr>
                  <m:degHide m:val="1"/>
                  <m:ctrlPr>
                    <w:rPr>
                      <w:rFonts w:ascii="Cambria Math" w:hAnsi="Cambria Math"/>
                    </w:rPr>
                  </m:ctrlPr>
                </m:radPr>
                <m:deg/>
                <m:e>
                  <m:r>
                    <w:rPr>
                      <w:rFonts w:ascii="Cambria Math" w:hAnsi="Cambria Math"/>
                    </w:rPr>
                    <m:t>2 ×H ×</m:t>
                  </m:r>
                  <m:sSup>
                    <m:sSupPr>
                      <m:ctrlPr>
                        <w:rPr>
                          <w:rFonts w:ascii="Cambria Math" w:hAnsi="Cambria Math"/>
                        </w:rPr>
                      </m:ctrlPr>
                    </m:sSupPr>
                    <m:e>
                      <m:r>
                        <w:rPr>
                          <w:rFonts w:ascii="Cambria Math" w:hAnsi="Cambria Math"/>
                        </w:rPr>
                        <m:t>Re</m:t>
                      </m:r>
                    </m:e>
                    <m:sup>
                      <m:r>
                        <m:rPr>
                          <m:sty m:val="p"/>
                        </m:rPr>
                        <w:rPr>
                          <w:rFonts w:ascii="Cambria Math" w:hAnsi="Cambria Math"/>
                        </w:rPr>
                        <m:t>2</m:t>
                      </m:r>
                    </m:sup>
                  </m:sSup>
                </m:e>
              </m:rad>
              <m:r>
                <w:rPr>
                  <w:rFonts w:ascii="Cambria Math" w:hAnsi="Cambria Math"/>
                </w:rPr>
                <m:t xml:space="preserve"> </m:t>
              </m:r>
            </m:oMath>
            <w:r w:rsidRPr="004A5F00">
              <w:t xml:space="preserve"> is the geometrical distance from the radar to the horizon taking into account the height H of the radar above sea-level, and the radius of the earth Re (approximately 6.4 x10</w:t>
            </w:r>
            <w:r w:rsidRPr="004A5F00">
              <w:rPr>
                <w:rStyle w:val="ECCHLsuperscript"/>
              </w:rPr>
              <w:t>3</w:t>
            </w:r>
            <w:r w:rsidRPr="004A5F00">
              <w:t xml:space="preserve"> km). In co-channel, the </w:t>
            </w:r>
            <m:oMath>
              <m:sSub>
                <m:sSubPr>
                  <m:ctrlPr>
                    <w:rPr>
                      <w:rFonts w:ascii="Cambria Math" w:hAnsi="Cambria Math"/>
                    </w:rPr>
                  </m:ctrlPr>
                </m:sSubPr>
                <m:e>
                  <m:r>
                    <w:rPr>
                      <w:rFonts w:ascii="Cambria Math" w:hAnsi="Cambria Math"/>
                    </w:rPr>
                    <m:t>d</m:t>
                  </m:r>
                </m:e>
                <m:sub>
                  <m:r>
                    <w:rPr>
                      <w:rFonts w:ascii="Cambria Math" w:hAnsi="Cambria Math"/>
                    </w:rPr>
                    <m:t>horizon radio</m:t>
                  </m:r>
                </m:sub>
              </m:sSub>
            </m:oMath>
            <w:r w:rsidRPr="004A5F00">
              <w:t xml:space="preserve">  with respect to the radar defines its exclusion zone. In consequence, co-channel sharing with Video PMSE beyond the radio horizon over radar is possible. In other cases, coordination agreement with ATC and meteorological radars will be considered as implicit for any video PMSE use beyond the coordination distances provided above and respecting the associated conditions of use (antenna height, power emission and frequency of video PMSE).</w:t>
            </w:r>
          </w:p>
        </w:tc>
      </w:tr>
    </w:tbl>
    <w:p w:rsidR="004A5F00" w:rsidRPr="0098280B" w:rsidRDefault="004A5F00" w:rsidP="004A5F00">
      <w:pPr>
        <w:pStyle w:val="ECCTabletext"/>
      </w:pPr>
    </w:p>
    <w:p w:rsidR="004A5F00" w:rsidRPr="004A5F00" w:rsidRDefault="004A5F00" w:rsidP="004A5F00">
      <w:pPr>
        <w:pStyle w:val="Caption"/>
        <w:rPr>
          <w:lang w:val="en-GB"/>
        </w:rPr>
      </w:pPr>
      <w:bookmarkStart w:id="207" w:name="_Ref524626982"/>
      <w:r w:rsidRPr="004A5F00">
        <w:rPr>
          <w:lang w:val="en-GB"/>
        </w:rPr>
        <w:t xml:space="preserve">Table </w:t>
      </w:r>
      <w:r w:rsidRPr="002A365A">
        <w:fldChar w:fldCharType="begin"/>
      </w:r>
      <w:r w:rsidRPr="004A5F00">
        <w:rPr>
          <w:lang w:val="en-GB"/>
        </w:rPr>
        <w:instrText xml:space="preserve"> SEQ Table \* ARABIC </w:instrText>
      </w:r>
      <w:r w:rsidRPr="002A365A">
        <w:fldChar w:fldCharType="separate"/>
      </w:r>
      <w:r w:rsidR="00D94F62">
        <w:rPr>
          <w:noProof/>
          <w:lang w:val="en-GB"/>
        </w:rPr>
        <w:t>12</w:t>
      </w:r>
      <w:r w:rsidRPr="002A365A">
        <w:fldChar w:fldCharType="end"/>
      </w:r>
      <w:bookmarkEnd w:id="207"/>
      <w:r w:rsidRPr="004A5F00">
        <w:rPr>
          <w:lang w:val="en-GB"/>
        </w:rPr>
        <w:t xml:space="preserve">: Reference coordination distances to ensure the protection of radio astronomy station of </w:t>
      </w:r>
      <w:proofErr w:type="spellStart"/>
      <w:r w:rsidRPr="004A5F00">
        <w:rPr>
          <w:lang w:val="en-GB"/>
        </w:rPr>
        <w:t>Nançay</w:t>
      </w:r>
      <w:proofErr w:type="spellEnd"/>
    </w:p>
    <w:tbl>
      <w:tblPr>
        <w:tblStyle w:val="ECCTable-redheader"/>
        <w:tblpPr w:leftFromText="141" w:rightFromText="141" w:vertAnchor="text" w:horzAnchor="margin" w:tblpY="92"/>
        <w:tblW w:w="9586" w:type="dxa"/>
        <w:jc w:val="left"/>
        <w:tblInd w:w="0" w:type="dxa"/>
        <w:tblLayout w:type="fixed"/>
        <w:tblLook w:val="01E0" w:firstRow="1" w:lastRow="1" w:firstColumn="1" w:lastColumn="1" w:noHBand="0" w:noVBand="0"/>
      </w:tblPr>
      <w:tblGrid>
        <w:gridCol w:w="1237"/>
        <w:gridCol w:w="1237"/>
        <w:gridCol w:w="1778"/>
        <w:gridCol w:w="1778"/>
        <w:gridCol w:w="1778"/>
        <w:gridCol w:w="1778"/>
      </w:tblGrid>
      <w:tr w:rsidR="004A5F00" w:rsidRPr="007217D6" w:rsidTr="00BB4D1D">
        <w:trPr>
          <w:cnfStyle w:val="100000000000" w:firstRow="1" w:lastRow="0" w:firstColumn="0" w:lastColumn="0" w:oddVBand="0" w:evenVBand="0" w:oddHBand="0" w:evenHBand="0" w:firstRowFirstColumn="0" w:firstRowLastColumn="0" w:lastRowFirstColumn="0" w:lastRowLastColumn="0"/>
          <w:jc w:val="left"/>
        </w:trPr>
        <w:tc>
          <w:tcPr>
            <w:tcW w:w="2474" w:type="dxa"/>
            <w:gridSpan w:val="2"/>
          </w:tcPr>
          <w:p w:rsidR="004A5F00" w:rsidRPr="004A5F00" w:rsidRDefault="004A5F00" w:rsidP="004A5F00">
            <w:bookmarkStart w:id="208" w:name="OLE_LINK1"/>
            <w:r w:rsidRPr="00B81F85">
              <w:t>Video PMSE equipment</w:t>
            </w:r>
          </w:p>
        </w:tc>
        <w:tc>
          <w:tcPr>
            <w:tcW w:w="7112" w:type="dxa"/>
            <w:gridSpan w:val="4"/>
          </w:tcPr>
          <w:p w:rsidR="004A5F00" w:rsidRPr="004A5F00" w:rsidRDefault="004A5F00" w:rsidP="004A5F00">
            <w:r w:rsidRPr="0098280B">
              <w:t>Coordination distance</w:t>
            </w:r>
          </w:p>
        </w:tc>
      </w:tr>
      <w:tr w:rsidR="004A5F00" w:rsidRPr="007217D6" w:rsidTr="00BB4D1D">
        <w:trPr>
          <w:jc w:val="left"/>
        </w:trPr>
        <w:tc>
          <w:tcPr>
            <w:tcW w:w="1237" w:type="dxa"/>
          </w:tcPr>
          <w:p w:rsidR="004A5F00" w:rsidRPr="004A5F00" w:rsidRDefault="004A5F00" w:rsidP="004A5F00">
            <w:r>
              <w:t>Maximum t</w:t>
            </w:r>
            <w:r w:rsidRPr="004A5F00">
              <w:t>ransmitter antenna height (m) over the ground</w:t>
            </w:r>
          </w:p>
        </w:tc>
        <w:tc>
          <w:tcPr>
            <w:tcW w:w="1237" w:type="dxa"/>
          </w:tcPr>
          <w:p w:rsidR="004A5F00" w:rsidRPr="004A5F00" w:rsidRDefault="004A5F00" w:rsidP="004A5F00">
            <w:r>
              <w:t>e.i.r.p. (dBW)</w:t>
            </w:r>
          </w:p>
        </w:tc>
        <w:tc>
          <w:tcPr>
            <w:tcW w:w="1778" w:type="dxa"/>
          </w:tcPr>
          <w:p w:rsidR="004A5F00" w:rsidRPr="004A5F00" w:rsidRDefault="004A5F00" w:rsidP="004A5F00">
            <w:r>
              <w:t>2700-2735 MHz</w:t>
            </w:r>
          </w:p>
          <w:p w:rsidR="004A5F00" w:rsidRPr="004A5F00" w:rsidRDefault="004A5F00" w:rsidP="004A5F00">
            <w:r>
              <w:t>(co-channel)</w:t>
            </w:r>
          </w:p>
        </w:tc>
        <w:tc>
          <w:tcPr>
            <w:tcW w:w="1778" w:type="dxa"/>
          </w:tcPr>
          <w:p w:rsidR="004A5F00" w:rsidRPr="004A5F00" w:rsidRDefault="004A5F00" w:rsidP="004A5F00">
            <w:r>
              <w:t>2735-2745 MHz</w:t>
            </w:r>
          </w:p>
        </w:tc>
        <w:tc>
          <w:tcPr>
            <w:tcW w:w="1778" w:type="dxa"/>
          </w:tcPr>
          <w:p w:rsidR="004A5F00" w:rsidRPr="004A5F00" w:rsidRDefault="004A5F00" w:rsidP="004A5F00">
            <w:r w:rsidRPr="000B6F0C">
              <w:t>27</w:t>
            </w:r>
            <w:r w:rsidRPr="004A5F00">
              <w:t>45-2755 MHz</w:t>
            </w:r>
          </w:p>
        </w:tc>
        <w:tc>
          <w:tcPr>
            <w:tcW w:w="1778" w:type="dxa"/>
          </w:tcPr>
          <w:p w:rsidR="004A5F00" w:rsidRPr="004A5F00" w:rsidRDefault="004A5F00" w:rsidP="004A5F00">
            <w:r w:rsidRPr="000B6F0C">
              <w:t>27</w:t>
            </w:r>
            <w:r w:rsidRPr="004A5F00">
              <w:t>55-2900 MHz</w:t>
            </w:r>
          </w:p>
        </w:tc>
      </w:tr>
      <w:tr w:rsidR="004A5F00" w:rsidRPr="007217D6" w:rsidTr="00BB4D1D">
        <w:trPr>
          <w:jc w:val="left"/>
        </w:trPr>
        <w:tc>
          <w:tcPr>
            <w:tcW w:w="1237" w:type="dxa"/>
          </w:tcPr>
          <w:p w:rsidR="004A5F00" w:rsidRPr="004A5F00" w:rsidRDefault="004A5F00" w:rsidP="004A5F00">
            <w:r>
              <w:t>1.5</w:t>
            </w:r>
            <w:r w:rsidRPr="004A5F00">
              <w:t xml:space="preserve"> m</w:t>
            </w:r>
          </w:p>
        </w:tc>
        <w:tc>
          <w:tcPr>
            <w:tcW w:w="1237" w:type="dxa"/>
          </w:tcPr>
          <w:p w:rsidR="004A5F00" w:rsidRPr="004A5F00" w:rsidRDefault="004A5F00" w:rsidP="004A5F00">
            <w:r w:rsidRPr="00A63A24">
              <w:t>0 dBW</w:t>
            </w:r>
          </w:p>
        </w:tc>
        <w:tc>
          <w:tcPr>
            <w:tcW w:w="1778" w:type="dxa"/>
          </w:tcPr>
          <w:p w:rsidR="004A5F00" w:rsidRPr="004A5F00" w:rsidRDefault="004A5F00" w:rsidP="004A5F00">
            <w:r w:rsidRPr="00A26D6C">
              <w:t xml:space="preserve">Coordination </w:t>
            </w:r>
            <w:r w:rsidRPr="004A5F00">
              <w:t>is required</w:t>
            </w:r>
          </w:p>
          <w:p w:rsidR="004A5F00" w:rsidRPr="004A5F00" w:rsidRDefault="004A5F00" w:rsidP="004A5F00">
            <w:r w:rsidRPr="0098280B">
              <w:t>(Note</w:t>
            </w:r>
            <w:r>
              <w:t xml:space="preserve"> 1</w:t>
            </w:r>
            <w:r w:rsidRPr="0098280B">
              <w:t>)</w:t>
            </w:r>
          </w:p>
        </w:tc>
        <w:tc>
          <w:tcPr>
            <w:tcW w:w="1778" w:type="dxa"/>
          </w:tcPr>
          <w:p w:rsidR="004A5F00" w:rsidRPr="004A5F00" w:rsidRDefault="004A5F00" w:rsidP="004A5F00">
            <w:r w:rsidRPr="00A63A24">
              <w:t>125 km</w:t>
            </w:r>
          </w:p>
        </w:tc>
        <w:tc>
          <w:tcPr>
            <w:tcW w:w="1778" w:type="dxa"/>
          </w:tcPr>
          <w:p w:rsidR="004A5F00" w:rsidRPr="004A5F00" w:rsidRDefault="004A5F00" w:rsidP="004A5F00">
            <w:r w:rsidRPr="00A63A24">
              <w:t>90 km</w:t>
            </w:r>
          </w:p>
        </w:tc>
        <w:tc>
          <w:tcPr>
            <w:tcW w:w="1778" w:type="dxa"/>
          </w:tcPr>
          <w:p w:rsidR="004A5F00" w:rsidRPr="004A5F00" w:rsidRDefault="004A5F00" w:rsidP="004A5F00">
            <w:r w:rsidRPr="00A63A24">
              <w:t>60 km</w:t>
            </w:r>
          </w:p>
        </w:tc>
      </w:tr>
      <w:tr w:rsidR="004A5F00" w:rsidRPr="007217D6" w:rsidTr="00BB4D1D">
        <w:trPr>
          <w:jc w:val="left"/>
        </w:trPr>
        <w:tc>
          <w:tcPr>
            <w:tcW w:w="9586" w:type="dxa"/>
            <w:gridSpan w:val="6"/>
          </w:tcPr>
          <w:p w:rsidR="004A5F00" w:rsidRPr="00A63A24" w:rsidRDefault="004A5F00" w:rsidP="004A5F00">
            <w:pPr>
              <w:pStyle w:val="ECCTablenote"/>
            </w:pPr>
            <w:r w:rsidRPr="0098280B">
              <w:t xml:space="preserve">Note </w:t>
            </w:r>
            <w:r w:rsidRPr="004A5F00">
              <w:t xml:space="preserve">1: For the co-channel case, compatibility studies to protect the radio astronomy station of </w:t>
            </w:r>
            <w:proofErr w:type="spellStart"/>
            <w:r w:rsidRPr="004A5F00">
              <w:t>Nançay</w:t>
            </w:r>
            <w:proofErr w:type="spellEnd"/>
            <w:r w:rsidRPr="004A5F00">
              <w:t xml:space="preserve"> will be necessary. In accordance with Recommendation ITU-R RA.769 the maximum power received in the 2700-2735 MHz band is -202 dBW/35MHz, or </w:t>
            </w:r>
            <w:proofErr w:type="gramStart"/>
            <w:r w:rsidRPr="004A5F00">
              <w:t>-187 dBm/MHz</w:t>
            </w:r>
            <w:proofErr w:type="gramEnd"/>
            <w:r w:rsidRPr="004A5F00">
              <w:t xml:space="preserve"> for 98% of the time.</w:t>
            </w:r>
          </w:p>
        </w:tc>
      </w:tr>
      <w:bookmarkEnd w:id="208"/>
    </w:tbl>
    <w:p w:rsidR="004A5F00" w:rsidRDefault="004A5F00" w:rsidP="004A5F00">
      <w:pPr>
        <w:pStyle w:val="ECCTabletext"/>
      </w:pPr>
    </w:p>
    <w:p w:rsidR="004A5F00" w:rsidRDefault="004A5F00" w:rsidP="004A5F00">
      <w:pPr>
        <w:pStyle w:val="ECCTabletext"/>
        <w:rPr>
          <w:rStyle w:val="ECCParagraph"/>
        </w:rPr>
      </w:pPr>
      <w:r>
        <w:t xml:space="preserve">For adjacent channel cases, the </w:t>
      </w:r>
      <w:r w:rsidRPr="0098280B">
        <w:t xml:space="preserve">coordination agreement with radio astronomy will be considered as implicit for any video PMSE use beyond the coordination distances provided </w:t>
      </w:r>
      <w:r>
        <w:t xml:space="preserve">in </w:t>
      </w:r>
      <w:r>
        <w:fldChar w:fldCharType="begin"/>
      </w:r>
      <w:r>
        <w:instrText xml:space="preserve"> REF _Ref524626982 \h </w:instrText>
      </w:r>
      <w:r>
        <w:fldChar w:fldCharType="separate"/>
      </w:r>
      <w:r w:rsidRPr="004A5F00">
        <w:t xml:space="preserve">Table </w:t>
      </w:r>
      <w:r>
        <w:rPr>
          <w:noProof/>
        </w:rPr>
        <w:t>12</w:t>
      </w:r>
      <w:r>
        <w:fldChar w:fldCharType="end"/>
      </w:r>
      <w:r>
        <w:t xml:space="preserve"> </w:t>
      </w:r>
      <w:r w:rsidRPr="0098280B">
        <w:t>and respecting the associated conditions of use (antenna height, power emission and frequency of video PMSE).</w:t>
      </w:r>
    </w:p>
    <w:p w:rsidR="003B1E2F" w:rsidRPr="003B1E2F" w:rsidRDefault="003B1E2F" w:rsidP="003B1E2F">
      <w:pPr>
        <w:pStyle w:val="ECCAnnexheading2"/>
      </w:pPr>
      <w:r>
        <w:t>Resulting spectrum potentially available</w:t>
      </w:r>
    </w:p>
    <w:p w:rsidR="0098280B" w:rsidRPr="00FC7BA9" w:rsidRDefault="0098280B" w:rsidP="0098280B">
      <w:r w:rsidRPr="00FC7BA9">
        <w:t>Four locations were investigated as events are known in advance and occur each year:</w:t>
      </w:r>
    </w:p>
    <w:p w:rsidR="0098280B" w:rsidRPr="00FC7BA9" w:rsidRDefault="0098280B" w:rsidP="0098280B">
      <w:pPr>
        <w:pStyle w:val="ECCBulletsLv1"/>
      </w:pPr>
      <w:r w:rsidRPr="00FC7BA9">
        <w:t xml:space="preserve">Rolland </w:t>
      </w:r>
      <w:proofErr w:type="spellStart"/>
      <w:r w:rsidRPr="00FC7BA9">
        <w:t>Garros</w:t>
      </w:r>
      <w:proofErr w:type="spellEnd"/>
      <w:r w:rsidRPr="00FC7BA9">
        <w:t xml:space="preserve"> </w:t>
      </w:r>
      <w:r>
        <w:t>stadium</w:t>
      </w:r>
      <w:r w:rsidRPr="00FC7BA9">
        <w:t xml:space="preserve"> </w:t>
      </w:r>
      <w:r>
        <w:t xml:space="preserve">in Paris </w:t>
      </w:r>
      <w:r w:rsidRPr="00FC7BA9">
        <w:t xml:space="preserve">for French Open </w:t>
      </w:r>
      <w:r w:rsidRPr="00FC7BA9">
        <w:rPr>
          <w:rStyle w:val="Emphasis"/>
        </w:rPr>
        <w:t>tennis tournament</w:t>
      </w:r>
    </w:p>
    <w:p w:rsidR="0098280B" w:rsidRPr="00FC7BA9" w:rsidRDefault="0098280B" w:rsidP="0098280B">
      <w:pPr>
        <w:pStyle w:val="ECCBulletsLv1"/>
      </w:pPr>
      <w:r>
        <w:t>Saint-Denis stadium (</w:t>
      </w:r>
      <w:proofErr w:type="spellStart"/>
      <w:r>
        <w:t>Stade</w:t>
      </w:r>
      <w:proofErr w:type="spellEnd"/>
      <w:r>
        <w:t xml:space="preserve"> de France) </w:t>
      </w:r>
      <w:r w:rsidRPr="00FC7BA9">
        <w:t>for regular football matches and shows</w:t>
      </w:r>
    </w:p>
    <w:p w:rsidR="0098280B" w:rsidRPr="00FC7BA9" w:rsidRDefault="0098280B" w:rsidP="0098280B">
      <w:pPr>
        <w:pStyle w:val="ECCBulletsLv1"/>
      </w:pPr>
      <w:r w:rsidRPr="00FC7BA9">
        <w:t xml:space="preserve">Champs </w:t>
      </w:r>
      <w:proofErr w:type="spellStart"/>
      <w:r w:rsidRPr="00FC7BA9">
        <w:t>Elysées</w:t>
      </w:r>
      <w:proofErr w:type="spellEnd"/>
      <w:r w:rsidRPr="00FC7BA9">
        <w:t xml:space="preserve"> </w:t>
      </w:r>
      <w:r>
        <w:t xml:space="preserve">in Paris </w:t>
      </w:r>
      <w:r w:rsidRPr="00FC7BA9">
        <w:t>for the Military parade of 14th of July</w:t>
      </w:r>
    </w:p>
    <w:p w:rsidR="0098280B" w:rsidRPr="00FC7BA9" w:rsidRDefault="0098280B" w:rsidP="0098280B">
      <w:pPr>
        <w:pStyle w:val="ECCBulletsLv1"/>
      </w:pPr>
      <w:r w:rsidRPr="00FC7BA9">
        <w:t>Le Mans for the “24h du Mans” and the “Grand-Prix de France Moto”</w:t>
      </w:r>
    </w:p>
    <w:p w:rsidR="0098280B" w:rsidRPr="00FC7BA9" w:rsidRDefault="0098280B" w:rsidP="0098280B">
      <w:r w:rsidRPr="00FC7BA9">
        <w:t xml:space="preserve">In order to ensure the protection of the existing systems, distance of each </w:t>
      </w:r>
      <w:r>
        <w:t>site</w:t>
      </w:r>
      <w:r w:rsidRPr="00FC7BA9">
        <w:t xml:space="preserve"> from ATC, Military, meteorological radars and </w:t>
      </w:r>
      <w:r w:rsidRPr="0086348E">
        <w:t xml:space="preserve">Radio </w:t>
      </w:r>
      <w:r w:rsidRPr="00FC7BA9">
        <w:t>Astronomy are defined in the table below:</w:t>
      </w:r>
    </w:p>
    <w:p w:rsidR="0098280B" w:rsidRPr="0098280B" w:rsidRDefault="0098280B" w:rsidP="0098280B">
      <w:pPr>
        <w:pStyle w:val="Caption"/>
        <w:rPr>
          <w:lang w:val="en-GB"/>
        </w:rPr>
      </w:pPr>
      <w:r w:rsidRPr="0098280B">
        <w:rPr>
          <w:lang w:val="en-GB"/>
        </w:rPr>
        <w:t xml:space="preserve">Table </w:t>
      </w:r>
      <w:r w:rsidRPr="003142AA">
        <w:fldChar w:fldCharType="begin"/>
      </w:r>
      <w:r w:rsidRPr="0098280B">
        <w:rPr>
          <w:lang w:val="en-GB"/>
        </w:rPr>
        <w:instrText xml:space="preserve"> SEQ Table \* ARABIC </w:instrText>
      </w:r>
      <w:r w:rsidRPr="003142AA">
        <w:fldChar w:fldCharType="separate"/>
      </w:r>
      <w:r w:rsidR="00D94F62">
        <w:rPr>
          <w:noProof/>
          <w:lang w:val="en-GB"/>
        </w:rPr>
        <w:t>13</w:t>
      </w:r>
      <w:r w:rsidRPr="003142AA">
        <w:fldChar w:fldCharType="end"/>
      </w:r>
      <w:r w:rsidRPr="0098280B">
        <w:rPr>
          <w:lang w:val="en-GB"/>
        </w:rPr>
        <w:t>: Corresponding distance of each site from ATC, Military, meteorological radars</w:t>
      </w:r>
      <w:r w:rsidRPr="0098280B">
        <w:rPr>
          <w:lang w:val="en-GB"/>
        </w:rPr>
        <w:br/>
        <w:t>and Radio Astronomy</w:t>
      </w:r>
    </w:p>
    <w:tbl>
      <w:tblPr>
        <w:tblStyle w:val="ECCTable-redheader"/>
        <w:tblW w:w="9619" w:type="dxa"/>
        <w:tblInd w:w="0" w:type="dxa"/>
        <w:tblLook w:val="04A0" w:firstRow="1" w:lastRow="0" w:firstColumn="1" w:lastColumn="0" w:noHBand="0" w:noVBand="1"/>
      </w:tblPr>
      <w:tblGrid>
        <w:gridCol w:w="1809"/>
        <w:gridCol w:w="1820"/>
        <w:gridCol w:w="1582"/>
        <w:gridCol w:w="1494"/>
        <w:gridCol w:w="1436"/>
        <w:gridCol w:w="1478"/>
      </w:tblGrid>
      <w:tr w:rsidR="0098280B" w:rsidRPr="00B2439F" w:rsidTr="00517B4E">
        <w:trPr>
          <w:cnfStyle w:val="100000000000" w:firstRow="1" w:lastRow="0" w:firstColumn="0" w:lastColumn="0" w:oddVBand="0" w:evenVBand="0" w:oddHBand="0" w:evenHBand="0" w:firstRowFirstColumn="0" w:firstRowLastColumn="0" w:lastRowFirstColumn="0" w:lastRowLastColumn="0"/>
          <w:trHeight w:val="288"/>
        </w:trPr>
        <w:tc>
          <w:tcPr>
            <w:tcW w:w="3629" w:type="dxa"/>
            <w:gridSpan w:val="2"/>
            <w:noWrap/>
            <w:hideMark/>
          </w:tcPr>
          <w:p w:rsidR="0098280B" w:rsidRPr="0098280B" w:rsidRDefault="0098280B" w:rsidP="0098280B">
            <w:r w:rsidRPr="0098280B">
              <w:t>Radar Station</w:t>
            </w:r>
          </w:p>
        </w:tc>
        <w:tc>
          <w:tcPr>
            <w:tcW w:w="1582" w:type="dxa"/>
            <w:noWrap/>
            <w:hideMark/>
          </w:tcPr>
          <w:p w:rsidR="0098280B" w:rsidRPr="0098280B" w:rsidRDefault="0098280B" w:rsidP="0098280B">
            <w:r w:rsidRPr="0098280B">
              <w:t xml:space="preserve">Rolland </w:t>
            </w:r>
            <w:proofErr w:type="spellStart"/>
            <w:r w:rsidRPr="0098280B">
              <w:t>Garros</w:t>
            </w:r>
            <w:proofErr w:type="spellEnd"/>
          </w:p>
        </w:tc>
        <w:tc>
          <w:tcPr>
            <w:tcW w:w="1494" w:type="dxa"/>
            <w:noWrap/>
            <w:hideMark/>
          </w:tcPr>
          <w:p w:rsidR="0098280B" w:rsidRPr="0098280B" w:rsidRDefault="0098280B" w:rsidP="0098280B">
            <w:r w:rsidRPr="0098280B">
              <w:t xml:space="preserve">Champs </w:t>
            </w:r>
            <w:proofErr w:type="spellStart"/>
            <w:r w:rsidRPr="0098280B">
              <w:t>Elysées</w:t>
            </w:r>
            <w:proofErr w:type="spellEnd"/>
          </w:p>
        </w:tc>
        <w:tc>
          <w:tcPr>
            <w:tcW w:w="1436" w:type="dxa"/>
          </w:tcPr>
          <w:p w:rsidR="0098280B" w:rsidRPr="0098280B" w:rsidRDefault="0098280B" w:rsidP="0098280B">
            <w:proofErr w:type="spellStart"/>
            <w:r w:rsidRPr="0098280B">
              <w:t>Stade</w:t>
            </w:r>
            <w:proofErr w:type="spellEnd"/>
            <w:r w:rsidRPr="0098280B">
              <w:t xml:space="preserve"> de France</w:t>
            </w:r>
          </w:p>
        </w:tc>
        <w:tc>
          <w:tcPr>
            <w:tcW w:w="1478" w:type="dxa"/>
            <w:noWrap/>
            <w:hideMark/>
          </w:tcPr>
          <w:p w:rsidR="0098280B" w:rsidRPr="0098280B" w:rsidRDefault="0098280B" w:rsidP="0098280B">
            <w:r w:rsidRPr="0098280B">
              <w:t>Le Mans</w:t>
            </w:r>
          </w:p>
        </w:tc>
      </w:tr>
      <w:tr w:rsidR="0098280B" w:rsidRPr="00B2439F" w:rsidTr="00517B4E">
        <w:trPr>
          <w:trHeight w:val="288"/>
        </w:trPr>
        <w:tc>
          <w:tcPr>
            <w:tcW w:w="1809" w:type="dxa"/>
            <w:noWrap/>
            <w:hideMark/>
          </w:tcPr>
          <w:p w:rsidR="0098280B" w:rsidRPr="0098280B" w:rsidRDefault="0098280B" w:rsidP="0098280B">
            <w:r w:rsidRPr="0098280B">
              <w:t>Civil Aviation</w:t>
            </w:r>
          </w:p>
        </w:tc>
        <w:tc>
          <w:tcPr>
            <w:tcW w:w="1820" w:type="dxa"/>
            <w:noWrap/>
            <w:hideMark/>
          </w:tcPr>
          <w:p w:rsidR="0098280B" w:rsidRPr="0098280B" w:rsidRDefault="0098280B" w:rsidP="0098280B">
            <w:r w:rsidRPr="0098280B">
              <w:t>Charles de Gaulle</w:t>
            </w:r>
          </w:p>
        </w:tc>
        <w:tc>
          <w:tcPr>
            <w:tcW w:w="1582" w:type="dxa"/>
            <w:noWrap/>
            <w:hideMark/>
          </w:tcPr>
          <w:p w:rsidR="0098280B" w:rsidRPr="0098280B" w:rsidRDefault="0098280B" w:rsidP="0098280B">
            <w:r w:rsidRPr="0098280B">
              <w:t>32 km</w:t>
            </w:r>
          </w:p>
        </w:tc>
        <w:tc>
          <w:tcPr>
            <w:tcW w:w="1494" w:type="dxa"/>
            <w:noWrap/>
            <w:hideMark/>
          </w:tcPr>
          <w:p w:rsidR="0098280B" w:rsidRPr="0098280B" w:rsidRDefault="0098280B" w:rsidP="0098280B">
            <w:r w:rsidRPr="0098280B">
              <w:t>27 km</w:t>
            </w:r>
          </w:p>
        </w:tc>
        <w:tc>
          <w:tcPr>
            <w:tcW w:w="1436" w:type="dxa"/>
          </w:tcPr>
          <w:p w:rsidR="0098280B" w:rsidRPr="0098280B" w:rsidRDefault="0098280B" w:rsidP="0098280B">
            <w:r w:rsidRPr="0098280B">
              <w:t>20 km</w:t>
            </w:r>
          </w:p>
        </w:tc>
        <w:tc>
          <w:tcPr>
            <w:tcW w:w="1478" w:type="dxa"/>
            <w:noWrap/>
            <w:hideMark/>
          </w:tcPr>
          <w:p w:rsidR="0098280B" w:rsidRPr="0098280B" w:rsidRDefault="0098280B" w:rsidP="0098280B">
            <w:r w:rsidRPr="0098280B">
              <w:t>213 km</w:t>
            </w:r>
          </w:p>
        </w:tc>
      </w:tr>
      <w:tr w:rsidR="0098280B" w:rsidRPr="00B2439F" w:rsidTr="00517B4E">
        <w:trPr>
          <w:trHeight w:val="288"/>
        </w:trPr>
        <w:tc>
          <w:tcPr>
            <w:tcW w:w="1809" w:type="dxa"/>
            <w:noWrap/>
            <w:hideMark/>
          </w:tcPr>
          <w:p w:rsidR="0098280B" w:rsidRPr="0098280B" w:rsidRDefault="0098280B" w:rsidP="0098280B">
            <w:r w:rsidRPr="0098280B">
              <w:t>Civil Aviation</w:t>
            </w:r>
          </w:p>
        </w:tc>
        <w:tc>
          <w:tcPr>
            <w:tcW w:w="1820" w:type="dxa"/>
            <w:noWrap/>
            <w:hideMark/>
          </w:tcPr>
          <w:p w:rsidR="0098280B" w:rsidRPr="0098280B" w:rsidRDefault="0098280B" w:rsidP="0098280B">
            <w:proofErr w:type="spellStart"/>
            <w:r w:rsidRPr="0098280B">
              <w:t>Orly</w:t>
            </w:r>
            <w:proofErr w:type="spellEnd"/>
          </w:p>
        </w:tc>
        <w:tc>
          <w:tcPr>
            <w:tcW w:w="1582" w:type="dxa"/>
            <w:noWrap/>
            <w:hideMark/>
          </w:tcPr>
          <w:p w:rsidR="0098280B" w:rsidRPr="0098280B" w:rsidRDefault="0098280B" w:rsidP="0098280B">
            <w:r w:rsidRPr="0098280B">
              <w:t>16 km</w:t>
            </w:r>
          </w:p>
        </w:tc>
        <w:tc>
          <w:tcPr>
            <w:tcW w:w="1494" w:type="dxa"/>
            <w:noWrap/>
            <w:hideMark/>
          </w:tcPr>
          <w:p w:rsidR="0098280B" w:rsidRPr="0098280B" w:rsidRDefault="0098280B" w:rsidP="0098280B">
            <w:r w:rsidRPr="0098280B">
              <w:t>16 km</w:t>
            </w:r>
          </w:p>
        </w:tc>
        <w:tc>
          <w:tcPr>
            <w:tcW w:w="1436" w:type="dxa"/>
          </w:tcPr>
          <w:p w:rsidR="0098280B" w:rsidRPr="0098280B" w:rsidRDefault="0098280B" w:rsidP="0098280B">
            <w:r w:rsidRPr="0098280B">
              <w:t>22 km</w:t>
            </w:r>
          </w:p>
        </w:tc>
        <w:tc>
          <w:tcPr>
            <w:tcW w:w="1478" w:type="dxa"/>
            <w:noWrap/>
            <w:hideMark/>
          </w:tcPr>
          <w:p w:rsidR="0098280B" w:rsidRPr="0098280B" w:rsidRDefault="0098280B" w:rsidP="0098280B">
            <w:r w:rsidRPr="0098280B">
              <w:t>183 km</w:t>
            </w:r>
          </w:p>
        </w:tc>
      </w:tr>
      <w:tr w:rsidR="0098280B" w:rsidRPr="00B2439F" w:rsidTr="00517B4E">
        <w:trPr>
          <w:trHeight w:val="288"/>
        </w:trPr>
        <w:tc>
          <w:tcPr>
            <w:tcW w:w="1809" w:type="dxa"/>
            <w:noWrap/>
            <w:hideMark/>
          </w:tcPr>
          <w:p w:rsidR="0098280B" w:rsidRPr="0098280B" w:rsidRDefault="0098280B" w:rsidP="0098280B">
            <w:r w:rsidRPr="0098280B">
              <w:t>Radio Astronomy</w:t>
            </w:r>
          </w:p>
        </w:tc>
        <w:tc>
          <w:tcPr>
            <w:tcW w:w="1820" w:type="dxa"/>
            <w:noWrap/>
            <w:hideMark/>
          </w:tcPr>
          <w:p w:rsidR="0098280B" w:rsidRPr="0098280B" w:rsidRDefault="0098280B" w:rsidP="0098280B">
            <w:proofErr w:type="spellStart"/>
            <w:r w:rsidRPr="0098280B">
              <w:t>Nançay</w:t>
            </w:r>
            <w:proofErr w:type="spellEnd"/>
          </w:p>
        </w:tc>
        <w:tc>
          <w:tcPr>
            <w:tcW w:w="1582" w:type="dxa"/>
            <w:noWrap/>
            <w:hideMark/>
          </w:tcPr>
          <w:p w:rsidR="0098280B" w:rsidRPr="0098280B" w:rsidRDefault="0098280B" w:rsidP="0098280B">
            <w:r w:rsidRPr="0098280B">
              <w:t>160 km</w:t>
            </w:r>
          </w:p>
        </w:tc>
        <w:tc>
          <w:tcPr>
            <w:tcW w:w="1494" w:type="dxa"/>
            <w:noWrap/>
            <w:hideMark/>
          </w:tcPr>
          <w:p w:rsidR="0098280B" w:rsidRPr="0098280B" w:rsidRDefault="0098280B" w:rsidP="0098280B">
            <w:r w:rsidRPr="0098280B">
              <w:t>165 km</w:t>
            </w:r>
          </w:p>
        </w:tc>
        <w:tc>
          <w:tcPr>
            <w:tcW w:w="1436" w:type="dxa"/>
          </w:tcPr>
          <w:p w:rsidR="0098280B" w:rsidRPr="0098280B" w:rsidRDefault="0098280B" w:rsidP="0098280B">
            <w:r w:rsidRPr="0098280B">
              <w:t>180 km</w:t>
            </w:r>
          </w:p>
        </w:tc>
        <w:tc>
          <w:tcPr>
            <w:tcW w:w="1478" w:type="dxa"/>
            <w:noWrap/>
            <w:hideMark/>
          </w:tcPr>
          <w:p w:rsidR="0098280B" w:rsidRPr="0098280B" w:rsidRDefault="0098280B" w:rsidP="0098280B">
            <w:r w:rsidRPr="0098280B">
              <w:t>162 km</w:t>
            </w:r>
          </w:p>
        </w:tc>
      </w:tr>
      <w:tr w:rsidR="0098280B" w:rsidRPr="00B2439F" w:rsidTr="00517B4E">
        <w:trPr>
          <w:trHeight w:val="288"/>
        </w:trPr>
        <w:tc>
          <w:tcPr>
            <w:tcW w:w="1809" w:type="dxa"/>
            <w:noWrap/>
            <w:hideMark/>
          </w:tcPr>
          <w:p w:rsidR="0098280B" w:rsidRPr="0098280B" w:rsidRDefault="0098280B" w:rsidP="0098280B">
            <w:r w:rsidRPr="0098280B">
              <w:t>Meteorology</w:t>
            </w:r>
          </w:p>
        </w:tc>
        <w:tc>
          <w:tcPr>
            <w:tcW w:w="1820" w:type="dxa"/>
            <w:noWrap/>
            <w:hideMark/>
          </w:tcPr>
          <w:p w:rsidR="0098280B" w:rsidRPr="0098280B" w:rsidRDefault="0098280B" w:rsidP="0098280B">
            <w:r w:rsidRPr="0098280B">
              <w:t>Bordeaux</w:t>
            </w:r>
          </w:p>
        </w:tc>
        <w:tc>
          <w:tcPr>
            <w:tcW w:w="1582" w:type="dxa"/>
            <w:noWrap/>
            <w:hideMark/>
          </w:tcPr>
          <w:p w:rsidR="0098280B" w:rsidRPr="0098280B" w:rsidRDefault="0098280B" w:rsidP="0098280B">
            <w:r w:rsidRPr="0098280B">
              <w:t>&gt; 500 km</w:t>
            </w:r>
          </w:p>
        </w:tc>
        <w:tc>
          <w:tcPr>
            <w:tcW w:w="1494" w:type="dxa"/>
            <w:noWrap/>
            <w:hideMark/>
          </w:tcPr>
          <w:p w:rsidR="0098280B" w:rsidRPr="0098280B" w:rsidRDefault="0098280B" w:rsidP="0098280B">
            <w:r w:rsidRPr="0098280B">
              <w:t>&gt; 500 km</w:t>
            </w:r>
          </w:p>
        </w:tc>
        <w:tc>
          <w:tcPr>
            <w:tcW w:w="1436" w:type="dxa"/>
          </w:tcPr>
          <w:p w:rsidR="0098280B" w:rsidRPr="0098280B" w:rsidRDefault="0098280B" w:rsidP="0098280B">
            <w:r w:rsidRPr="0098280B">
              <w:t>&gt; 500 km</w:t>
            </w:r>
          </w:p>
        </w:tc>
        <w:tc>
          <w:tcPr>
            <w:tcW w:w="1478" w:type="dxa"/>
            <w:noWrap/>
            <w:hideMark/>
          </w:tcPr>
          <w:p w:rsidR="0098280B" w:rsidRPr="0098280B" w:rsidRDefault="0098280B" w:rsidP="0098280B">
            <w:r w:rsidRPr="0098280B">
              <w:t>&gt; 350 km</w:t>
            </w:r>
          </w:p>
        </w:tc>
      </w:tr>
      <w:tr w:rsidR="0098280B" w:rsidRPr="00B2439F" w:rsidTr="00517B4E">
        <w:trPr>
          <w:trHeight w:val="288"/>
        </w:trPr>
        <w:tc>
          <w:tcPr>
            <w:tcW w:w="1809" w:type="dxa"/>
            <w:noWrap/>
            <w:hideMark/>
          </w:tcPr>
          <w:p w:rsidR="0098280B" w:rsidRPr="0098280B" w:rsidRDefault="0098280B" w:rsidP="0098280B">
            <w:r w:rsidRPr="0098280B">
              <w:t>Military</w:t>
            </w:r>
          </w:p>
        </w:tc>
        <w:tc>
          <w:tcPr>
            <w:tcW w:w="1820" w:type="dxa"/>
            <w:noWrap/>
            <w:hideMark/>
          </w:tcPr>
          <w:p w:rsidR="0098280B" w:rsidRPr="0098280B" w:rsidRDefault="0098280B" w:rsidP="0098280B">
            <w:r w:rsidRPr="0098280B">
              <w:t>(fixed station)</w:t>
            </w:r>
          </w:p>
        </w:tc>
        <w:tc>
          <w:tcPr>
            <w:tcW w:w="1582" w:type="dxa"/>
            <w:noWrap/>
            <w:hideMark/>
          </w:tcPr>
          <w:p w:rsidR="0098280B" w:rsidRPr="0098280B" w:rsidRDefault="0098280B" w:rsidP="0098280B">
            <w:r w:rsidRPr="0098280B">
              <w:t>75 km</w:t>
            </w:r>
          </w:p>
        </w:tc>
        <w:tc>
          <w:tcPr>
            <w:tcW w:w="1494" w:type="dxa"/>
            <w:noWrap/>
            <w:hideMark/>
          </w:tcPr>
          <w:p w:rsidR="0098280B" w:rsidRPr="0098280B" w:rsidRDefault="0098280B" w:rsidP="0098280B">
            <w:r w:rsidRPr="0098280B">
              <w:t>81 km</w:t>
            </w:r>
          </w:p>
        </w:tc>
        <w:tc>
          <w:tcPr>
            <w:tcW w:w="1436" w:type="dxa"/>
          </w:tcPr>
          <w:p w:rsidR="0098280B" w:rsidRPr="0098280B" w:rsidRDefault="0098280B" w:rsidP="0098280B">
            <w:r w:rsidRPr="0098280B">
              <w:t>80 km</w:t>
            </w:r>
          </w:p>
        </w:tc>
        <w:tc>
          <w:tcPr>
            <w:tcW w:w="1478" w:type="dxa"/>
            <w:noWrap/>
            <w:hideMark/>
          </w:tcPr>
          <w:p w:rsidR="0098280B" w:rsidRPr="0098280B" w:rsidRDefault="0098280B" w:rsidP="0098280B">
            <w:r w:rsidRPr="0098280B">
              <w:t>68 km</w:t>
            </w:r>
          </w:p>
        </w:tc>
      </w:tr>
    </w:tbl>
    <w:p w:rsidR="0098280B" w:rsidRDefault="0098280B" w:rsidP="0098280B">
      <w:r w:rsidRPr="00B2439F">
        <w:t xml:space="preserve">The coordination with Military </w:t>
      </w:r>
      <w:r>
        <w:t xml:space="preserve">(as detail information are confidential) </w:t>
      </w:r>
      <w:r w:rsidRPr="00FB65EE">
        <w:t>and Radio</w:t>
      </w:r>
      <w:r w:rsidRPr="00B2439F">
        <w:t xml:space="preserve"> Astronomy</w:t>
      </w:r>
      <w:r>
        <w:t xml:space="preserve"> are necessary but </w:t>
      </w:r>
      <w:r w:rsidRPr="00B2439F">
        <w:t>should not be an issue with</w:t>
      </w:r>
      <w:r>
        <w:t xml:space="preserve"> regards to the separation distance required for the protection of these stations. </w:t>
      </w:r>
    </w:p>
    <w:p w:rsidR="0098280B" w:rsidRDefault="0098280B" w:rsidP="0098280B">
      <w:r>
        <w:t xml:space="preserve">The results of studies on </w:t>
      </w:r>
      <w:r w:rsidRPr="00FC7BA9">
        <w:t>frequenc</w:t>
      </w:r>
      <w:r>
        <w:t>ies</w:t>
      </w:r>
      <w:r w:rsidRPr="00FC7BA9">
        <w:t xml:space="preserve"> potential</w:t>
      </w:r>
      <w:r>
        <w:t>ly</w:t>
      </w:r>
      <w:r w:rsidRPr="00FC7BA9">
        <w:t xml:space="preserve"> available for video PMSE in the band 2700 – 2900 MH</w:t>
      </w:r>
      <w:r>
        <w:t>z</w:t>
      </w:r>
      <w:r w:rsidRPr="00FC7BA9">
        <w:t xml:space="preserve"> </w:t>
      </w:r>
      <w:r>
        <w:t>are provided in the following tables:</w:t>
      </w:r>
    </w:p>
    <w:p w:rsidR="0098280B" w:rsidRPr="0098280B" w:rsidRDefault="0098280B" w:rsidP="0098280B">
      <w:pPr>
        <w:pStyle w:val="coverpagelastupdatedDDMMYY"/>
        <w:rPr>
          <w:lang w:val="en-GB"/>
        </w:rPr>
      </w:pPr>
    </w:p>
    <w:p w:rsidR="0098280B" w:rsidRPr="0098280B" w:rsidRDefault="0098280B" w:rsidP="0098280B">
      <w:pPr>
        <w:pStyle w:val="Caption"/>
        <w:rPr>
          <w:lang w:val="en-GB"/>
        </w:rPr>
      </w:pPr>
      <w:r w:rsidRPr="0098280B">
        <w:rPr>
          <w:lang w:val="en-GB"/>
        </w:rPr>
        <w:t xml:space="preserve">Table </w:t>
      </w:r>
      <w:r w:rsidRPr="003142AA">
        <w:fldChar w:fldCharType="begin"/>
      </w:r>
      <w:r w:rsidRPr="0098280B">
        <w:rPr>
          <w:lang w:val="en-GB"/>
        </w:rPr>
        <w:instrText xml:space="preserve"> SEQ Table \* ARABIC </w:instrText>
      </w:r>
      <w:r w:rsidRPr="003142AA">
        <w:fldChar w:fldCharType="separate"/>
      </w:r>
      <w:r w:rsidR="00D94F62">
        <w:rPr>
          <w:noProof/>
          <w:lang w:val="en-GB"/>
        </w:rPr>
        <w:t>14</w:t>
      </w:r>
      <w:r w:rsidRPr="003142AA">
        <w:fldChar w:fldCharType="end"/>
      </w:r>
      <w:r w:rsidRPr="0098280B">
        <w:rPr>
          <w:lang w:val="en-GB"/>
        </w:rPr>
        <w:t>: Details of frequencies potentially available for video PMSE</w:t>
      </w:r>
      <w:r w:rsidRPr="0098280B">
        <w:rPr>
          <w:lang w:val="en-GB"/>
        </w:rPr>
        <w:br/>
        <w:t>in the frequency band 2700- 2900 MHz in Paris and in Le Mans</w:t>
      </w:r>
    </w:p>
    <w:tbl>
      <w:tblPr>
        <w:tblStyle w:val="ECCTable-redheader"/>
        <w:tblW w:w="8500" w:type="dxa"/>
        <w:tblInd w:w="0" w:type="dxa"/>
        <w:tblLook w:val="04A0" w:firstRow="1" w:lastRow="0" w:firstColumn="1" w:lastColumn="0" w:noHBand="0" w:noVBand="1"/>
      </w:tblPr>
      <w:tblGrid>
        <w:gridCol w:w="1668"/>
        <w:gridCol w:w="1992"/>
        <w:gridCol w:w="1540"/>
        <w:gridCol w:w="1680"/>
        <w:gridCol w:w="1620"/>
      </w:tblGrid>
      <w:tr w:rsidR="0098280B" w:rsidRPr="00356551" w:rsidTr="00517B4E">
        <w:trPr>
          <w:cnfStyle w:val="100000000000" w:firstRow="1" w:lastRow="0" w:firstColumn="0" w:lastColumn="0" w:oddVBand="0" w:evenVBand="0" w:oddHBand="0" w:evenHBand="0" w:firstRowFirstColumn="0" w:firstRowLastColumn="0" w:lastRowFirstColumn="0" w:lastRowLastColumn="0"/>
          <w:trHeight w:val="288"/>
        </w:trPr>
        <w:tc>
          <w:tcPr>
            <w:tcW w:w="1668" w:type="dxa"/>
            <w:noWrap/>
            <w:hideMark/>
          </w:tcPr>
          <w:p w:rsidR="0098280B" w:rsidRPr="0098280B" w:rsidRDefault="0098280B" w:rsidP="0098280B">
            <w:r w:rsidRPr="0098280B">
              <w:t>Centre Frequency (MHz)</w:t>
            </w:r>
          </w:p>
        </w:tc>
        <w:tc>
          <w:tcPr>
            <w:tcW w:w="1992" w:type="dxa"/>
            <w:noWrap/>
            <w:hideMark/>
          </w:tcPr>
          <w:p w:rsidR="0098280B" w:rsidRPr="0098280B" w:rsidRDefault="0098280B" w:rsidP="0098280B">
            <w:r w:rsidRPr="0098280B">
              <w:t xml:space="preserve">Rolland </w:t>
            </w:r>
            <w:proofErr w:type="spellStart"/>
            <w:r w:rsidRPr="0098280B">
              <w:t>Garros</w:t>
            </w:r>
            <w:proofErr w:type="spellEnd"/>
          </w:p>
        </w:tc>
        <w:tc>
          <w:tcPr>
            <w:tcW w:w="1540" w:type="dxa"/>
            <w:noWrap/>
            <w:hideMark/>
          </w:tcPr>
          <w:p w:rsidR="0098280B" w:rsidRPr="0098280B" w:rsidRDefault="0098280B" w:rsidP="0098280B">
            <w:proofErr w:type="spellStart"/>
            <w:r w:rsidRPr="0098280B">
              <w:t>Stade</w:t>
            </w:r>
            <w:proofErr w:type="spellEnd"/>
            <w:r w:rsidRPr="0098280B">
              <w:t xml:space="preserve"> de France</w:t>
            </w:r>
          </w:p>
        </w:tc>
        <w:tc>
          <w:tcPr>
            <w:tcW w:w="1680" w:type="dxa"/>
            <w:noWrap/>
            <w:hideMark/>
          </w:tcPr>
          <w:p w:rsidR="0098280B" w:rsidRPr="0098280B" w:rsidRDefault="0098280B" w:rsidP="0098280B">
            <w:r w:rsidRPr="0098280B">
              <w:t xml:space="preserve">Champs </w:t>
            </w:r>
            <w:proofErr w:type="spellStart"/>
            <w:r w:rsidRPr="0098280B">
              <w:t>Elysées</w:t>
            </w:r>
            <w:proofErr w:type="spellEnd"/>
          </w:p>
        </w:tc>
        <w:tc>
          <w:tcPr>
            <w:tcW w:w="1620" w:type="dxa"/>
            <w:noWrap/>
            <w:hideMark/>
          </w:tcPr>
          <w:p w:rsidR="0098280B" w:rsidRPr="0098280B" w:rsidRDefault="0098280B" w:rsidP="0098280B">
            <w:r w:rsidRPr="0098280B">
              <w:t>Le Mans</w:t>
            </w:r>
          </w:p>
        </w:tc>
      </w:tr>
      <w:tr w:rsidR="0098280B" w:rsidRPr="00356551" w:rsidTr="00517B4E">
        <w:trPr>
          <w:trHeight w:val="28"/>
        </w:trPr>
        <w:tc>
          <w:tcPr>
            <w:tcW w:w="1668" w:type="dxa"/>
            <w:noWrap/>
            <w:hideMark/>
          </w:tcPr>
          <w:p w:rsidR="0098280B" w:rsidRPr="0098280B" w:rsidRDefault="0098280B" w:rsidP="0098280B">
            <w:r w:rsidRPr="0098280B">
              <w:t>2705</w:t>
            </w:r>
          </w:p>
        </w:tc>
        <w:tc>
          <w:tcPr>
            <w:tcW w:w="1992" w:type="dxa"/>
            <w:noWrap/>
            <w:hideMark/>
          </w:tcPr>
          <w:p w:rsidR="0098280B" w:rsidRPr="0098280B" w:rsidRDefault="0098280B" w:rsidP="0098280B">
            <w:r w:rsidRPr="0098280B">
              <w:t>COO RST</w:t>
            </w:r>
          </w:p>
        </w:tc>
        <w:tc>
          <w:tcPr>
            <w:tcW w:w="1540" w:type="dxa"/>
            <w:noWrap/>
            <w:hideMark/>
          </w:tcPr>
          <w:p w:rsidR="0098280B" w:rsidRPr="0098280B" w:rsidRDefault="0098280B" w:rsidP="0098280B">
            <w:r w:rsidRPr="0098280B">
              <w:t>COO RST</w:t>
            </w:r>
          </w:p>
        </w:tc>
        <w:tc>
          <w:tcPr>
            <w:tcW w:w="1680" w:type="dxa"/>
            <w:noWrap/>
            <w:hideMark/>
          </w:tcPr>
          <w:p w:rsidR="0098280B" w:rsidRPr="0098280B" w:rsidRDefault="0098280B" w:rsidP="0098280B">
            <w:r w:rsidRPr="0098280B">
              <w:t>COO RST</w:t>
            </w:r>
          </w:p>
        </w:tc>
        <w:tc>
          <w:tcPr>
            <w:tcW w:w="1620" w:type="dxa"/>
            <w:noWrap/>
            <w:hideMark/>
          </w:tcPr>
          <w:p w:rsidR="0098280B" w:rsidRPr="0098280B" w:rsidRDefault="0098280B" w:rsidP="0098280B">
            <w:r w:rsidRPr="0098280B">
              <w:t>COO RST</w:t>
            </w:r>
          </w:p>
        </w:tc>
      </w:tr>
      <w:tr w:rsidR="0098280B" w:rsidRPr="00356551" w:rsidTr="00517B4E">
        <w:trPr>
          <w:trHeight w:val="288"/>
        </w:trPr>
        <w:tc>
          <w:tcPr>
            <w:tcW w:w="1668" w:type="dxa"/>
            <w:noWrap/>
            <w:hideMark/>
          </w:tcPr>
          <w:p w:rsidR="0098280B" w:rsidRPr="0098280B" w:rsidRDefault="0098280B" w:rsidP="0098280B">
            <w:r w:rsidRPr="0098280B">
              <w:t>2715</w:t>
            </w:r>
          </w:p>
        </w:tc>
        <w:tc>
          <w:tcPr>
            <w:tcW w:w="1992" w:type="dxa"/>
            <w:noWrap/>
            <w:hideMark/>
          </w:tcPr>
          <w:p w:rsidR="0098280B" w:rsidRPr="0098280B" w:rsidRDefault="0098280B" w:rsidP="0098280B">
            <w:r w:rsidRPr="0098280B">
              <w:t>COO RST</w:t>
            </w:r>
          </w:p>
        </w:tc>
        <w:tc>
          <w:tcPr>
            <w:tcW w:w="1540" w:type="dxa"/>
            <w:noWrap/>
            <w:hideMark/>
          </w:tcPr>
          <w:p w:rsidR="0098280B" w:rsidRPr="0098280B" w:rsidRDefault="0098280B" w:rsidP="0098280B">
            <w:r w:rsidRPr="0098280B">
              <w:t>COO RST</w:t>
            </w:r>
          </w:p>
        </w:tc>
        <w:tc>
          <w:tcPr>
            <w:tcW w:w="1680" w:type="dxa"/>
            <w:noWrap/>
            <w:hideMark/>
          </w:tcPr>
          <w:p w:rsidR="0098280B" w:rsidRPr="0098280B" w:rsidRDefault="0098280B" w:rsidP="0098280B">
            <w:r w:rsidRPr="0098280B">
              <w:t>COO RST</w:t>
            </w:r>
          </w:p>
        </w:tc>
        <w:tc>
          <w:tcPr>
            <w:tcW w:w="1620" w:type="dxa"/>
            <w:noWrap/>
            <w:hideMark/>
          </w:tcPr>
          <w:p w:rsidR="0098280B" w:rsidRPr="0098280B" w:rsidRDefault="0098280B" w:rsidP="0098280B">
            <w:r w:rsidRPr="0098280B">
              <w:t>COO RST</w:t>
            </w:r>
          </w:p>
        </w:tc>
      </w:tr>
      <w:tr w:rsidR="0098280B" w:rsidRPr="00356551" w:rsidTr="00517B4E">
        <w:trPr>
          <w:trHeight w:val="288"/>
        </w:trPr>
        <w:tc>
          <w:tcPr>
            <w:tcW w:w="1668" w:type="dxa"/>
            <w:noWrap/>
            <w:hideMark/>
          </w:tcPr>
          <w:p w:rsidR="0098280B" w:rsidRPr="0098280B" w:rsidRDefault="0098280B" w:rsidP="0098280B">
            <w:r w:rsidRPr="0098280B">
              <w:t>2725</w:t>
            </w:r>
          </w:p>
        </w:tc>
        <w:tc>
          <w:tcPr>
            <w:tcW w:w="1992" w:type="dxa"/>
            <w:noWrap/>
            <w:hideMark/>
          </w:tcPr>
          <w:p w:rsidR="0098280B" w:rsidRPr="0098280B" w:rsidRDefault="0098280B" w:rsidP="0098280B">
            <w:r w:rsidRPr="0098280B">
              <w:t>COO RST</w:t>
            </w:r>
          </w:p>
        </w:tc>
        <w:tc>
          <w:tcPr>
            <w:tcW w:w="1540" w:type="dxa"/>
            <w:noWrap/>
            <w:hideMark/>
          </w:tcPr>
          <w:p w:rsidR="0098280B" w:rsidRPr="0098280B" w:rsidRDefault="0098280B" w:rsidP="0098280B">
            <w:r w:rsidRPr="0098280B">
              <w:t>COO RST</w:t>
            </w:r>
          </w:p>
        </w:tc>
        <w:tc>
          <w:tcPr>
            <w:tcW w:w="1680" w:type="dxa"/>
            <w:noWrap/>
            <w:hideMark/>
          </w:tcPr>
          <w:p w:rsidR="0098280B" w:rsidRPr="0098280B" w:rsidRDefault="0098280B" w:rsidP="0098280B">
            <w:r w:rsidRPr="0098280B">
              <w:t>COO RST</w:t>
            </w:r>
          </w:p>
        </w:tc>
        <w:tc>
          <w:tcPr>
            <w:tcW w:w="1620" w:type="dxa"/>
            <w:noWrap/>
            <w:hideMark/>
          </w:tcPr>
          <w:p w:rsidR="0098280B" w:rsidRPr="0098280B" w:rsidRDefault="0098280B" w:rsidP="0098280B">
            <w:r w:rsidRPr="0098280B">
              <w:t>COO RST</w:t>
            </w:r>
          </w:p>
        </w:tc>
      </w:tr>
      <w:tr w:rsidR="0098280B" w:rsidRPr="00356551" w:rsidTr="00517B4E">
        <w:trPr>
          <w:trHeight w:val="288"/>
        </w:trPr>
        <w:tc>
          <w:tcPr>
            <w:tcW w:w="1668" w:type="dxa"/>
            <w:noWrap/>
            <w:hideMark/>
          </w:tcPr>
          <w:p w:rsidR="0098280B" w:rsidRPr="0098280B" w:rsidRDefault="0098280B" w:rsidP="0098280B">
            <w:r w:rsidRPr="0098280B">
              <w:t>2735</w:t>
            </w:r>
          </w:p>
        </w:tc>
        <w:tc>
          <w:tcPr>
            <w:tcW w:w="1992" w:type="dxa"/>
            <w:noWrap/>
            <w:hideMark/>
          </w:tcPr>
          <w:p w:rsidR="0098280B" w:rsidRPr="0098280B" w:rsidRDefault="0098280B" w:rsidP="0098280B">
            <w:r w:rsidRPr="0098280B">
              <w:t>COO RST</w:t>
            </w:r>
          </w:p>
        </w:tc>
        <w:tc>
          <w:tcPr>
            <w:tcW w:w="1540" w:type="dxa"/>
            <w:noWrap/>
            <w:hideMark/>
          </w:tcPr>
          <w:p w:rsidR="0098280B" w:rsidRPr="0098280B" w:rsidRDefault="0098280B" w:rsidP="0098280B">
            <w:r w:rsidRPr="0098280B">
              <w:t>COO RST</w:t>
            </w:r>
          </w:p>
        </w:tc>
        <w:tc>
          <w:tcPr>
            <w:tcW w:w="1680" w:type="dxa"/>
            <w:noWrap/>
            <w:hideMark/>
          </w:tcPr>
          <w:p w:rsidR="0098280B" w:rsidRPr="0098280B" w:rsidRDefault="0098280B" w:rsidP="0098280B">
            <w:r w:rsidRPr="0098280B">
              <w:t>COO RST</w:t>
            </w:r>
          </w:p>
        </w:tc>
        <w:tc>
          <w:tcPr>
            <w:tcW w:w="1620" w:type="dxa"/>
            <w:noWrap/>
            <w:hideMark/>
          </w:tcPr>
          <w:p w:rsidR="0098280B" w:rsidRPr="0098280B" w:rsidRDefault="0098280B" w:rsidP="0098280B">
            <w:r w:rsidRPr="0098280B">
              <w:t>COO RST</w:t>
            </w:r>
          </w:p>
        </w:tc>
      </w:tr>
      <w:tr w:rsidR="0098280B" w:rsidRPr="00356551" w:rsidTr="00517B4E">
        <w:trPr>
          <w:trHeight w:val="288"/>
        </w:trPr>
        <w:tc>
          <w:tcPr>
            <w:tcW w:w="1668" w:type="dxa"/>
            <w:noWrap/>
            <w:hideMark/>
          </w:tcPr>
          <w:p w:rsidR="0098280B" w:rsidRPr="0098280B" w:rsidRDefault="0098280B" w:rsidP="0098280B">
            <w:r w:rsidRPr="0098280B">
              <w:t>2745</w:t>
            </w:r>
          </w:p>
        </w:tc>
        <w:tc>
          <w:tcPr>
            <w:tcW w:w="1992" w:type="dxa"/>
            <w:noWrap/>
            <w:hideMark/>
          </w:tcPr>
          <w:p w:rsidR="0098280B" w:rsidRPr="0098280B" w:rsidRDefault="0098280B" w:rsidP="0098280B">
            <w:r w:rsidRPr="0098280B">
              <w:t>Not available</w:t>
            </w:r>
          </w:p>
        </w:tc>
        <w:tc>
          <w:tcPr>
            <w:tcW w:w="1540" w:type="dxa"/>
            <w:noWrap/>
            <w:hideMark/>
          </w:tcPr>
          <w:p w:rsidR="0098280B" w:rsidRPr="0098280B" w:rsidRDefault="0098280B" w:rsidP="0098280B">
            <w:r w:rsidRPr="0098280B">
              <w:t>Not available</w:t>
            </w:r>
          </w:p>
        </w:tc>
        <w:tc>
          <w:tcPr>
            <w:tcW w:w="1680" w:type="dxa"/>
            <w:noWrap/>
            <w:hideMark/>
          </w:tcPr>
          <w:p w:rsidR="0098280B" w:rsidRPr="0098280B" w:rsidRDefault="0098280B" w:rsidP="0098280B">
            <w:r w:rsidRPr="0098280B">
              <w:t>Not available</w:t>
            </w:r>
          </w:p>
        </w:tc>
        <w:tc>
          <w:tcPr>
            <w:tcW w:w="1620" w:type="dxa"/>
            <w:noWrap/>
            <w:hideMark/>
          </w:tcPr>
          <w:p w:rsidR="0098280B" w:rsidRPr="0098280B" w:rsidRDefault="0098280B" w:rsidP="0098280B">
            <w:r w:rsidRPr="0098280B">
              <w:t>Available</w:t>
            </w:r>
          </w:p>
        </w:tc>
      </w:tr>
      <w:tr w:rsidR="0098280B" w:rsidRPr="00356551" w:rsidTr="00517B4E">
        <w:trPr>
          <w:trHeight w:val="288"/>
        </w:trPr>
        <w:tc>
          <w:tcPr>
            <w:tcW w:w="1668" w:type="dxa"/>
            <w:noWrap/>
            <w:hideMark/>
          </w:tcPr>
          <w:p w:rsidR="0098280B" w:rsidRPr="0098280B" w:rsidRDefault="0098280B" w:rsidP="0098280B">
            <w:r w:rsidRPr="0098280B">
              <w:lastRenderedPageBreak/>
              <w:t>2755</w:t>
            </w:r>
          </w:p>
        </w:tc>
        <w:tc>
          <w:tcPr>
            <w:tcW w:w="1992" w:type="dxa"/>
            <w:noWrap/>
            <w:hideMark/>
          </w:tcPr>
          <w:p w:rsidR="0098280B" w:rsidRPr="0098280B" w:rsidRDefault="0098280B" w:rsidP="0098280B">
            <w:r w:rsidRPr="0098280B">
              <w:t>Not available</w:t>
            </w:r>
          </w:p>
        </w:tc>
        <w:tc>
          <w:tcPr>
            <w:tcW w:w="1540" w:type="dxa"/>
            <w:noWrap/>
            <w:hideMark/>
          </w:tcPr>
          <w:p w:rsidR="0098280B" w:rsidRPr="0098280B" w:rsidRDefault="0098280B" w:rsidP="0098280B">
            <w:r w:rsidRPr="0098280B">
              <w:t>Not available</w:t>
            </w:r>
          </w:p>
        </w:tc>
        <w:tc>
          <w:tcPr>
            <w:tcW w:w="1680" w:type="dxa"/>
            <w:noWrap/>
            <w:hideMark/>
          </w:tcPr>
          <w:p w:rsidR="0098280B" w:rsidRPr="0098280B" w:rsidRDefault="0098280B" w:rsidP="0098280B">
            <w:r w:rsidRPr="0098280B">
              <w:t>Not available</w:t>
            </w:r>
          </w:p>
        </w:tc>
        <w:tc>
          <w:tcPr>
            <w:tcW w:w="1620" w:type="dxa"/>
            <w:noWrap/>
            <w:hideMark/>
          </w:tcPr>
          <w:p w:rsidR="0098280B" w:rsidRPr="0098280B" w:rsidRDefault="0098280B" w:rsidP="0098280B">
            <w:r w:rsidRPr="0098280B">
              <w:t>Available</w:t>
            </w:r>
          </w:p>
        </w:tc>
      </w:tr>
      <w:tr w:rsidR="0098280B" w:rsidRPr="00356551" w:rsidTr="00517B4E">
        <w:trPr>
          <w:trHeight w:val="288"/>
        </w:trPr>
        <w:tc>
          <w:tcPr>
            <w:tcW w:w="1668" w:type="dxa"/>
            <w:noWrap/>
            <w:hideMark/>
          </w:tcPr>
          <w:p w:rsidR="0098280B" w:rsidRPr="0098280B" w:rsidRDefault="0098280B" w:rsidP="0098280B">
            <w:r w:rsidRPr="0098280B">
              <w:t>2765</w:t>
            </w:r>
          </w:p>
        </w:tc>
        <w:tc>
          <w:tcPr>
            <w:tcW w:w="1992" w:type="dxa"/>
            <w:noWrap/>
            <w:hideMark/>
          </w:tcPr>
          <w:p w:rsidR="0098280B" w:rsidRPr="0098280B" w:rsidRDefault="0098280B" w:rsidP="0098280B">
            <w:r w:rsidRPr="0098280B">
              <w:t>Not available</w:t>
            </w:r>
          </w:p>
        </w:tc>
        <w:tc>
          <w:tcPr>
            <w:tcW w:w="1540" w:type="dxa"/>
            <w:noWrap/>
            <w:hideMark/>
          </w:tcPr>
          <w:p w:rsidR="0098280B" w:rsidRPr="0098280B" w:rsidRDefault="0098280B" w:rsidP="0098280B">
            <w:r w:rsidRPr="0098280B">
              <w:t>Not available</w:t>
            </w:r>
          </w:p>
        </w:tc>
        <w:tc>
          <w:tcPr>
            <w:tcW w:w="1680" w:type="dxa"/>
            <w:noWrap/>
            <w:hideMark/>
          </w:tcPr>
          <w:p w:rsidR="0098280B" w:rsidRPr="0098280B" w:rsidRDefault="0098280B" w:rsidP="0098280B">
            <w:r w:rsidRPr="0098280B">
              <w:t>Not available</w:t>
            </w:r>
          </w:p>
        </w:tc>
        <w:tc>
          <w:tcPr>
            <w:tcW w:w="1620" w:type="dxa"/>
            <w:noWrap/>
            <w:hideMark/>
          </w:tcPr>
          <w:p w:rsidR="0098280B" w:rsidRPr="0098280B" w:rsidRDefault="0098280B" w:rsidP="0098280B">
            <w:r w:rsidRPr="0098280B">
              <w:t>Available</w:t>
            </w:r>
          </w:p>
        </w:tc>
      </w:tr>
      <w:tr w:rsidR="0098280B" w:rsidRPr="00356551" w:rsidTr="00517B4E">
        <w:trPr>
          <w:trHeight w:val="288"/>
        </w:trPr>
        <w:tc>
          <w:tcPr>
            <w:tcW w:w="1668" w:type="dxa"/>
            <w:noWrap/>
            <w:hideMark/>
          </w:tcPr>
          <w:p w:rsidR="0098280B" w:rsidRPr="0098280B" w:rsidRDefault="0098280B" w:rsidP="0098280B">
            <w:r w:rsidRPr="0098280B">
              <w:t>2775</w:t>
            </w:r>
          </w:p>
        </w:tc>
        <w:tc>
          <w:tcPr>
            <w:tcW w:w="1992" w:type="dxa"/>
            <w:noWrap/>
            <w:hideMark/>
          </w:tcPr>
          <w:p w:rsidR="0098280B" w:rsidRPr="0098280B" w:rsidRDefault="0098280B" w:rsidP="0098280B">
            <w:r w:rsidRPr="0098280B">
              <w:t>Not available</w:t>
            </w:r>
          </w:p>
        </w:tc>
        <w:tc>
          <w:tcPr>
            <w:tcW w:w="1540" w:type="dxa"/>
            <w:noWrap/>
            <w:hideMark/>
          </w:tcPr>
          <w:p w:rsidR="0098280B" w:rsidRPr="0098280B" w:rsidRDefault="0098280B" w:rsidP="0098280B">
            <w:r w:rsidRPr="0098280B">
              <w:t>Not available</w:t>
            </w:r>
          </w:p>
        </w:tc>
        <w:tc>
          <w:tcPr>
            <w:tcW w:w="1680" w:type="dxa"/>
            <w:noWrap/>
            <w:hideMark/>
          </w:tcPr>
          <w:p w:rsidR="0098280B" w:rsidRPr="0098280B" w:rsidRDefault="0098280B" w:rsidP="0098280B">
            <w:r w:rsidRPr="0098280B">
              <w:t>Not available</w:t>
            </w:r>
          </w:p>
        </w:tc>
        <w:tc>
          <w:tcPr>
            <w:tcW w:w="1620" w:type="dxa"/>
            <w:noWrap/>
            <w:hideMark/>
          </w:tcPr>
          <w:p w:rsidR="0098280B" w:rsidRPr="0098280B" w:rsidRDefault="0098280B" w:rsidP="0098280B">
            <w:r w:rsidRPr="0098280B">
              <w:t>Available</w:t>
            </w:r>
          </w:p>
        </w:tc>
      </w:tr>
      <w:tr w:rsidR="0098280B" w:rsidRPr="00356551" w:rsidTr="00517B4E">
        <w:trPr>
          <w:trHeight w:val="288"/>
        </w:trPr>
        <w:tc>
          <w:tcPr>
            <w:tcW w:w="1668" w:type="dxa"/>
            <w:noWrap/>
            <w:hideMark/>
          </w:tcPr>
          <w:p w:rsidR="0098280B" w:rsidRPr="0098280B" w:rsidRDefault="0098280B" w:rsidP="0098280B">
            <w:r w:rsidRPr="0098280B">
              <w:t>2785</w:t>
            </w:r>
          </w:p>
        </w:tc>
        <w:tc>
          <w:tcPr>
            <w:tcW w:w="1992" w:type="dxa"/>
            <w:noWrap/>
            <w:hideMark/>
          </w:tcPr>
          <w:p w:rsidR="0098280B" w:rsidRPr="0098280B" w:rsidRDefault="0098280B" w:rsidP="0098280B">
            <w:r w:rsidRPr="0098280B">
              <w:t>Not available</w:t>
            </w:r>
          </w:p>
        </w:tc>
        <w:tc>
          <w:tcPr>
            <w:tcW w:w="1540" w:type="dxa"/>
            <w:noWrap/>
            <w:hideMark/>
          </w:tcPr>
          <w:p w:rsidR="0098280B" w:rsidRPr="0098280B" w:rsidRDefault="0098280B" w:rsidP="0098280B">
            <w:r w:rsidRPr="0098280B">
              <w:t>Not available</w:t>
            </w:r>
          </w:p>
        </w:tc>
        <w:tc>
          <w:tcPr>
            <w:tcW w:w="1680" w:type="dxa"/>
            <w:noWrap/>
            <w:hideMark/>
          </w:tcPr>
          <w:p w:rsidR="0098280B" w:rsidRPr="0098280B" w:rsidRDefault="0098280B" w:rsidP="0098280B">
            <w:r w:rsidRPr="0098280B">
              <w:t>Not available</w:t>
            </w:r>
          </w:p>
        </w:tc>
        <w:tc>
          <w:tcPr>
            <w:tcW w:w="1620" w:type="dxa"/>
            <w:noWrap/>
            <w:hideMark/>
          </w:tcPr>
          <w:p w:rsidR="0098280B" w:rsidRPr="0098280B" w:rsidRDefault="0098280B" w:rsidP="0098280B">
            <w:r w:rsidRPr="0098280B">
              <w:t>Available</w:t>
            </w:r>
          </w:p>
        </w:tc>
      </w:tr>
      <w:tr w:rsidR="0098280B" w:rsidRPr="00356551" w:rsidTr="00517B4E">
        <w:trPr>
          <w:trHeight w:val="288"/>
        </w:trPr>
        <w:tc>
          <w:tcPr>
            <w:tcW w:w="1668" w:type="dxa"/>
            <w:noWrap/>
            <w:hideMark/>
          </w:tcPr>
          <w:p w:rsidR="0098280B" w:rsidRPr="0098280B" w:rsidRDefault="0098280B" w:rsidP="0098280B">
            <w:r w:rsidRPr="0098280B">
              <w:t>2795</w:t>
            </w:r>
          </w:p>
        </w:tc>
        <w:tc>
          <w:tcPr>
            <w:tcW w:w="1992" w:type="dxa"/>
            <w:noWrap/>
            <w:hideMark/>
          </w:tcPr>
          <w:p w:rsidR="0098280B" w:rsidRPr="0098280B" w:rsidRDefault="0098280B" w:rsidP="0098280B">
            <w:r w:rsidRPr="0098280B">
              <w:t>Available</w:t>
            </w:r>
          </w:p>
        </w:tc>
        <w:tc>
          <w:tcPr>
            <w:tcW w:w="1540" w:type="dxa"/>
            <w:noWrap/>
            <w:hideMark/>
          </w:tcPr>
          <w:p w:rsidR="0098280B" w:rsidRPr="0098280B" w:rsidRDefault="0098280B" w:rsidP="0098280B">
            <w:r w:rsidRPr="0098280B">
              <w:t>Available</w:t>
            </w:r>
          </w:p>
        </w:tc>
        <w:tc>
          <w:tcPr>
            <w:tcW w:w="1680" w:type="dxa"/>
            <w:noWrap/>
            <w:hideMark/>
          </w:tcPr>
          <w:p w:rsidR="0098280B" w:rsidRPr="0098280B" w:rsidRDefault="0098280B" w:rsidP="0098280B">
            <w:r w:rsidRPr="0098280B">
              <w:t>Available</w:t>
            </w:r>
          </w:p>
        </w:tc>
        <w:tc>
          <w:tcPr>
            <w:tcW w:w="1620" w:type="dxa"/>
            <w:noWrap/>
            <w:hideMark/>
          </w:tcPr>
          <w:p w:rsidR="0098280B" w:rsidRPr="0098280B" w:rsidRDefault="0098280B" w:rsidP="0098280B">
            <w:r w:rsidRPr="0098280B">
              <w:t>Available</w:t>
            </w:r>
          </w:p>
        </w:tc>
      </w:tr>
      <w:tr w:rsidR="0098280B" w:rsidRPr="00356551" w:rsidTr="00517B4E">
        <w:trPr>
          <w:trHeight w:val="288"/>
        </w:trPr>
        <w:tc>
          <w:tcPr>
            <w:tcW w:w="1668" w:type="dxa"/>
            <w:noWrap/>
            <w:hideMark/>
          </w:tcPr>
          <w:p w:rsidR="0098280B" w:rsidRPr="0098280B" w:rsidRDefault="0098280B" w:rsidP="0098280B">
            <w:r w:rsidRPr="0098280B">
              <w:t>2805</w:t>
            </w:r>
          </w:p>
        </w:tc>
        <w:tc>
          <w:tcPr>
            <w:tcW w:w="1992" w:type="dxa"/>
            <w:noWrap/>
            <w:hideMark/>
          </w:tcPr>
          <w:p w:rsidR="0098280B" w:rsidRPr="0098280B" w:rsidRDefault="0098280B" w:rsidP="0098280B">
            <w:r w:rsidRPr="0098280B">
              <w:t>Available</w:t>
            </w:r>
          </w:p>
        </w:tc>
        <w:tc>
          <w:tcPr>
            <w:tcW w:w="1540" w:type="dxa"/>
            <w:noWrap/>
            <w:hideMark/>
          </w:tcPr>
          <w:p w:rsidR="0098280B" w:rsidRPr="0098280B" w:rsidRDefault="0098280B" w:rsidP="0098280B">
            <w:r w:rsidRPr="0098280B">
              <w:t>Available</w:t>
            </w:r>
          </w:p>
        </w:tc>
        <w:tc>
          <w:tcPr>
            <w:tcW w:w="1680" w:type="dxa"/>
            <w:noWrap/>
            <w:hideMark/>
          </w:tcPr>
          <w:p w:rsidR="0098280B" w:rsidRPr="0098280B" w:rsidRDefault="0098280B" w:rsidP="0098280B">
            <w:r w:rsidRPr="0098280B">
              <w:t>Available</w:t>
            </w:r>
          </w:p>
        </w:tc>
        <w:tc>
          <w:tcPr>
            <w:tcW w:w="1620" w:type="dxa"/>
            <w:noWrap/>
            <w:hideMark/>
          </w:tcPr>
          <w:p w:rsidR="0098280B" w:rsidRPr="0098280B" w:rsidRDefault="0098280B" w:rsidP="0098280B">
            <w:r w:rsidRPr="0098280B">
              <w:t>Available</w:t>
            </w:r>
          </w:p>
        </w:tc>
      </w:tr>
      <w:tr w:rsidR="0098280B" w:rsidRPr="00356551" w:rsidTr="00517B4E">
        <w:trPr>
          <w:trHeight w:val="51"/>
        </w:trPr>
        <w:tc>
          <w:tcPr>
            <w:tcW w:w="1668" w:type="dxa"/>
            <w:noWrap/>
            <w:hideMark/>
          </w:tcPr>
          <w:p w:rsidR="0098280B" w:rsidRPr="0098280B" w:rsidRDefault="0098280B" w:rsidP="0098280B">
            <w:r w:rsidRPr="0098280B">
              <w:t>2815</w:t>
            </w:r>
          </w:p>
        </w:tc>
        <w:tc>
          <w:tcPr>
            <w:tcW w:w="1992" w:type="dxa"/>
            <w:noWrap/>
            <w:hideMark/>
          </w:tcPr>
          <w:p w:rsidR="0098280B" w:rsidRPr="0098280B" w:rsidRDefault="0098280B" w:rsidP="0098280B">
            <w:r w:rsidRPr="0098280B">
              <w:t>Not available</w:t>
            </w:r>
          </w:p>
        </w:tc>
        <w:tc>
          <w:tcPr>
            <w:tcW w:w="1540" w:type="dxa"/>
            <w:noWrap/>
            <w:hideMark/>
          </w:tcPr>
          <w:p w:rsidR="0098280B" w:rsidRPr="0098280B" w:rsidRDefault="0098280B" w:rsidP="0098280B">
            <w:r w:rsidRPr="0098280B">
              <w:t>Not available</w:t>
            </w:r>
          </w:p>
        </w:tc>
        <w:tc>
          <w:tcPr>
            <w:tcW w:w="1680" w:type="dxa"/>
            <w:noWrap/>
            <w:hideMark/>
          </w:tcPr>
          <w:p w:rsidR="0098280B" w:rsidRPr="0098280B" w:rsidRDefault="0098280B" w:rsidP="0098280B">
            <w:r w:rsidRPr="0098280B">
              <w:t>Not available</w:t>
            </w:r>
          </w:p>
        </w:tc>
        <w:tc>
          <w:tcPr>
            <w:tcW w:w="1620" w:type="dxa"/>
            <w:noWrap/>
            <w:hideMark/>
          </w:tcPr>
          <w:p w:rsidR="0098280B" w:rsidRPr="0098280B" w:rsidRDefault="0098280B" w:rsidP="0098280B">
            <w:r w:rsidRPr="0098280B">
              <w:t>Available</w:t>
            </w:r>
          </w:p>
        </w:tc>
      </w:tr>
      <w:tr w:rsidR="0098280B" w:rsidRPr="00356551" w:rsidTr="00517B4E">
        <w:trPr>
          <w:trHeight w:val="288"/>
        </w:trPr>
        <w:tc>
          <w:tcPr>
            <w:tcW w:w="1668" w:type="dxa"/>
            <w:noWrap/>
            <w:hideMark/>
          </w:tcPr>
          <w:p w:rsidR="0098280B" w:rsidRPr="0098280B" w:rsidRDefault="0098280B" w:rsidP="0098280B">
            <w:r w:rsidRPr="0098280B">
              <w:t>2825</w:t>
            </w:r>
          </w:p>
        </w:tc>
        <w:tc>
          <w:tcPr>
            <w:tcW w:w="1992" w:type="dxa"/>
            <w:noWrap/>
            <w:hideMark/>
          </w:tcPr>
          <w:p w:rsidR="0098280B" w:rsidRPr="0098280B" w:rsidRDefault="0098280B" w:rsidP="0098280B">
            <w:r w:rsidRPr="0098280B">
              <w:t>Not available</w:t>
            </w:r>
          </w:p>
        </w:tc>
        <w:tc>
          <w:tcPr>
            <w:tcW w:w="1540" w:type="dxa"/>
            <w:noWrap/>
            <w:hideMark/>
          </w:tcPr>
          <w:p w:rsidR="0098280B" w:rsidRPr="0098280B" w:rsidRDefault="0098280B" w:rsidP="0098280B">
            <w:r w:rsidRPr="0098280B">
              <w:t>Not available</w:t>
            </w:r>
          </w:p>
        </w:tc>
        <w:tc>
          <w:tcPr>
            <w:tcW w:w="1680" w:type="dxa"/>
            <w:noWrap/>
            <w:hideMark/>
          </w:tcPr>
          <w:p w:rsidR="0098280B" w:rsidRPr="0098280B" w:rsidRDefault="0098280B" w:rsidP="0098280B">
            <w:r w:rsidRPr="0098280B">
              <w:t>Not available</w:t>
            </w:r>
          </w:p>
        </w:tc>
        <w:tc>
          <w:tcPr>
            <w:tcW w:w="1620" w:type="dxa"/>
            <w:noWrap/>
            <w:hideMark/>
          </w:tcPr>
          <w:p w:rsidR="0098280B" w:rsidRPr="0098280B" w:rsidRDefault="0098280B" w:rsidP="0098280B">
            <w:r w:rsidRPr="0098280B">
              <w:t>Available</w:t>
            </w:r>
          </w:p>
        </w:tc>
      </w:tr>
      <w:tr w:rsidR="0098280B" w:rsidRPr="00356551" w:rsidTr="00517B4E">
        <w:trPr>
          <w:trHeight w:val="288"/>
        </w:trPr>
        <w:tc>
          <w:tcPr>
            <w:tcW w:w="1668" w:type="dxa"/>
            <w:noWrap/>
            <w:hideMark/>
          </w:tcPr>
          <w:p w:rsidR="0098280B" w:rsidRPr="0098280B" w:rsidRDefault="0098280B" w:rsidP="0098280B">
            <w:r w:rsidRPr="0098280B">
              <w:t>2835</w:t>
            </w:r>
          </w:p>
        </w:tc>
        <w:tc>
          <w:tcPr>
            <w:tcW w:w="1992" w:type="dxa"/>
            <w:noWrap/>
            <w:hideMark/>
          </w:tcPr>
          <w:p w:rsidR="0098280B" w:rsidRPr="0098280B" w:rsidRDefault="0098280B" w:rsidP="0098280B">
            <w:r w:rsidRPr="0098280B">
              <w:t>Not available</w:t>
            </w:r>
          </w:p>
        </w:tc>
        <w:tc>
          <w:tcPr>
            <w:tcW w:w="1540" w:type="dxa"/>
            <w:noWrap/>
            <w:hideMark/>
          </w:tcPr>
          <w:p w:rsidR="0098280B" w:rsidRPr="0098280B" w:rsidRDefault="0098280B" w:rsidP="0098280B">
            <w:r w:rsidRPr="0098280B">
              <w:t>Not available</w:t>
            </w:r>
          </w:p>
        </w:tc>
        <w:tc>
          <w:tcPr>
            <w:tcW w:w="1680" w:type="dxa"/>
            <w:noWrap/>
            <w:hideMark/>
          </w:tcPr>
          <w:p w:rsidR="0098280B" w:rsidRPr="0098280B" w:rsidRDefault="0098280B" w:rsidP="0098280B">
            <w:r w:rsidRPr="0098280B">
              <w:t>Not available</w:t>
            </w:r>
          </w:p>
        </w:tc>
        <w:tc>
          <w:tcPr>
            <w:tcW w:w="1620" w:type="dxa"/>
            <w:noWrap/>
            <w:hideMark/>
          </w:tcPr>
          <w:p w:rsidR="0098280B" w:rsidRPr="0098280B" w:rsidRDefault="0098280B" w:rsidP="0098280B">
            <w:r w:rsidRPr="0098280B">
              <w:t>Available</w:t>
            </w:r>
          </w:p>
        </w:tc>
      </w:tr>
      <w:tr w:rsidR="0098280B" w:rsidRPr="00356551" w:rsidTr="00517B4E">
        <w:trPr>
          <w:trHeight w:val="288"/>
        </w:trPr>
        <w:tc>
          <w:tcPr>
            <w:tcW w:w="1668" w:type="dxa"/>
            <w:noWrap/>
            <w:hideMark/>
          </w:tcPr>
          <w:p w:rsidR="0098280B" w:rsidRPr="0098280B" w:rsidRDefault="0098280B" w:rsidP="0098280B">
            <w:r w:rsidRPr="0098280B">
              <w:t>2845</w:t>
            </w:r>
          </w:p>
        </w:tc>
        <w:tc>
          <w:tcPr>
            <w:tcW w:w="1992" w:type="dxa"/>
            <w:noWrap/>
            <w:hideMark/>
          </w:tcPr>
          <w:p w:rsidR="0098280B" w:rsidRPr="0098280B" w:rsidRDefault="0098280B" w:rsidP="0098280B">
            <w:r w:rsidRPr="0098280B">
              <w:t>Available</w:t>
            </w:r>
          </w:p>
        </w:tc>
        <w:tc>
          <w:tcPr>
            <w:tcW w:w="1540" w:type="dxa"/>
            <w:noWrap/>
            <w:hideMark/>
          </w:tcPr>
          <w:p w:rsidR="0098280B" w:rsidRPr="0098280B" w:rsidRDefault="0098280B" w:rsidP="0098280B">
            <w:r w:rsidRPr="0098280B">
              <w:t>Available</w:t>
            </w:r>
          </w:p>
        </w:tc>
        <w:tc>
          <w:tcPr>
            <w:tcW w:w="1680" w:type="dxa"/>
            <w:noWrap/>
            <w:hideMark/>
          </w:tcPr>
          <w:p w:rsidR="0098280B" w:rsidRPr="0098280B" w:rsidRDefault="0098280B" w:rsidP="0098280B">
            <w:r w:rsidRPr="0098280B">
              <w:t>Available</w:t>
            </w:r>
          </w:p>
        </w:tc>
        <w:tc>
          <w:tcPr>
            <w:tcW w:w="1620" w:type="dxa"/>
            <w:noWrap/>
            <w:hideMark/>
          </w:tcPr>
          <w:p w:rsidR="0098280B" w:rsidRPr="0098280B" w:rsidRDefault="0098280B" w:rsidP="0098280B">
            <w:r w:rsidRPr="0098280B">
              <w:t>Available</w:t>
            </w:r>
          </w:p>
        </w:tc>
      </w:tr>
      <w:tr w:rsidR="0098280B" w:rsidRPr="00356551" w:rsidTr="00517B4E">
        <w:trPr>
          <w:trHeight w:val="288"/>
        </w:trPr>
        <w:tc>
          <w:tcPr>
            <w:tcW w:w="1668" w:type="dxa"/>
            <w:noWrap/>
            <w:hideMark/>
          </w:tcPr>
          <w:p w:rsidR="0098280B" w:rsidRPr="0098280B" w:rsidRDefault="0098280B" w:rsidP="0098280B">
            <w:r w:rsidRPr="0098280B">
              <w:t>2855</w:t>
            </w:r>
          </w:p>
        </w:tc>
        <w:tc>
          <w:tcPr>
            <w:tcW w:w="1992" w:type="dxa"/>
            <w:noWrap/>
            <w:hideMark/>
          </w:tcPr>
          <w:p w:rsidR="0098280B" w:rsidRPr="0098280B" w:rsidRDefault="0098280B" w:rsidP="0098280B">
            <w:r w:rsidRPr="0098280B">
              <w:t>Available</w:t>
            </w:r>
          </w:p>
        </w:tc>
        <w:tc>
          <w:tcPr>
            <w:tcW w:w="1540" w:type="dxa"/>
            <w:noWrap/>
            <w:hideMark/>
          </w:tcPr>
          <w:p w:rsidR="0098280B" w:rsidRPr="0098280B" w:rsidRDefault="0098280B" w:rsidP="0098280B">
            <w:r w:rsidRPr="0098280B">
              <w:t>Available</w:t>
            </w:r>
          </w:p>
        </w:tc>
        <w:tc>
          <w:tcPr>
            <w:tcW w:w="1680" w:type="dxa"/>
            <w:noWrap/>
            <w:hideMark/>
          </w:tcPr>
          <w:p w:rsidR="0098280B" w:rsidRPr="0098280B" w:rsidRDefault="0098280B" w:rsidP="0098280B">
            <w:r w:rsidRPr="0098280B">
              <w:t>Available</w:t>
            </w:r>
          </w:p>
        </w:tc>
        <w:tc>
          <w:tcPr>
            <w:tcW w:w="1620" w:type="dxa"/>
            <w:noWrap/>
            <w:hideMark/>
          </w:tcPr>
          <w:p w:rsidR="0098280B" w:rsidRPr="0098280B" w:rsidRDefault="0098280B" w:rsidP="0098280B">
            <w:r w:rsidRPr="0098280B">
              <w:t>Available</w:t>
            </w:r>
          </w:p>
        </w:tc>
      </w:tr>
      <w:tr w:rsidR="0098280B" w:rsidRPr="00356551" w:rsidTr="00517B4E">
        <w:trPr>
          <w:trHeight w:val="288"/>
        </w:trPr>
        <w:tc>
          <w:tcPr>
            <w:tcW w:w="1668" w:type="dxa"/>
            <w:noWrap/>
            <w:hideMark/>
          </w:tcPr>
          <w:p w:rsidR="0098280B" w:rsidRPr="0098280B" w:rsidRDefault="0098280B" w:rsidP="0098280B">
            <w:r w:rsidRPr="0098280B">
              <w:t>2865</w:t>
            </w:r>
          </w:p>
        </w:tc>
        <w:tc>
          <w:tcPr>
            <w:tcW w:w="1992" w:type="dxa"/>
            <w:noWrap/>
            <w:hideMark/>
          </w:tcPr>
          <w:p w:rsidR="0098280B" w:rsidRPr="0098280B" w:rsidRDefault="0098280B" w:rsidP="0098280B">
            <w:r w:rsidRPr="0098280B">
              <w:t>Available</w:t>
            </w:r>
          </w:p>
        </w:tc>
        <w:tc>
          <w:tcPr>
            <w:tcW w:w="1540" w:type="dxa"/>
            <w:noWrap/>
            <w:hideMark/>
          </w:tcPr>
          <w:p w:rsidR="0098280B" w:rsidRPr="0098280B" w:rsidRDefault="0098280B" w:rsidP="0098280B">
            <w:r w:rsidRPr="0098280B">
              <w:t>Available</w:t>
            </w:r>
          </w:p>
        </w:tc>
        <w:tc>
          <w:tcPr>
            <w:tcW w:w="1680" w:type="dxa"/>
            <w:noWrap/>
            <w:hideMark/>
          </w:tcPr>
          <w:p w:rsidR="0098280B" w:rsidRPr="0098280B" w:rsidRDefault="0098280B" w:rsidP="0098280B">
            <w:r w:rsidRPr="0098280B">
              <w:t>Available</w:t>
            </w:r>
          </w:p>
        </w:tc>
        <w:tc>
          <w:tcPr>
            <w:tcW w:w="1620" w:type="dxa"/>
            <w:noWrap/>
            <w:hideMark/>
          </w:tcPr>
          <w:p w:rsidR="0098280B" w:rsidRPr="0098280B" w:rsidRDefault="0098280B" w:rsidP="0098280B">
            <w:r w:rsidRPr="0098280B">
              <w:t>Available</w:t>
            </w:r>
          </w:p>
        </w:tc>
      </w:tr>
      <w:tr w:rsidR="0098280B" w:rsidRPr="00356551" w:rsidTr="00517B4E">
        <w:trPr>
          <w:trHeight w:val="288"/>
        </w:trPr>
        <w:tc>
          <w:tcPr>
            <w:tcW w:w="1668" w:type="dxa"/>
            <w:noWrap/>
            <w:hideMark/>
          </w:tcPr>
          <w:p w:rsidR="0098280B" w:rsidRPr="0098280B" w:rsidRDefault="0098280B" w:rsidP="0098280B">
            <w:r w:rsidRPr="0098280B">
              <w:t>2875</w:t>
            </w:r>
          </w:p>
        </w:tc>
        <w:tc>
          <w:tcPr>
            <w:tcW w:w="1992" w:type="dxa"/>
            <w:noWrap/>
            <w:hideMark/>
          </w:tcPr>
          <w:p w:rsidR="0098280B" w:rsidRPr="0098280B" w:rsidRDefault="0098280B" w:rsidP="0098280B">
            <w:r w:rsidRPr="0098280B">
              <w:t>Available</w:t>
            </w:r>
          </w:p>
        </w:tc>
        <w:tc>
          <w:tcPr>
            <w:tcW w:w="1540" w:type="dxa"/>
            <w:noWrap/>
            <w:hideMark/>
          </w:tcPr>
          <w:p w:rsidR="0098280B" w:rsidRPr="0098280B" w:rsidRDefault="0098280B" w:rsidP="0098280B">
            <w:r w:rsidRPr="0098280B">
              <w:t>Available</w:t>
            </w:r>
          </w:p>
        </w:tc>
        <w:tc>
          <w:tcPr>
            <w:tcW w:w="1680" w:type="dxa"/>
            <w:noWrap/>
            <w:hideMark/>
          </w:tcPr>
          <w:p w:rsidR="0098280B" w:rsidRPr="0098280B" w:rsidRDefault="0098280B" w:rsidP="0098280B">
            <w:r w:rsidRPr="0098280B">
              <w:t>Available</w:t>
            </w:r>
          </w:p>
        </w:tc>
        <w:tc>
          <w:tcPr>
            <w:tcW w:w="1620" w:type="dxa"/>
            <w:noWrap/>
            <w:hideMark/>
          </w:tcPr>
          <w:p w:rsidR="0098280B" w:rsidRPr="0098280B" w:rsidRDefault="0098280B" w:rsidP="0098280B">
            <w:r w:rsidRPr="0098280B">
              <w:t>Available</w:t>
            </w:r>
          </w:p>
        </w:tc>
      </w:tr>
      <w:tr w:rsidR="0098280B" w:rsidRPr="00356551" w:rsidTr="00517B4E">
        <w:trPr>
          <w:trHeight w:val="288"/>
        </w:trPr>
        <w:tc>
          <w:tcPr>
            <w:tcW w:w="1668" w:type="dxa"/>
            <w:noWrap/>
            <w:hideMark/>
          </w:tcPr>
          <w:p w:rsidR="0098280B" w:rsidRPr="0098280B" w:rsidRDefault="0098280B" w:rsidP="0098280B">
            <w:r w:rsidRPr="0098280B">
              <w:t>2885</w:t>
            </w:r>
          </w:p>
        </w:tc>
        <w:tc>
          <w:tcPr>
            <w:tcW w:w="1992" w:type="dxa"/>
            <w:noWrap/>
            <w:hideMark/>
          </w:tcPr>
          <w:p w:rsidR="0098280B" w:rsidRPr="0098280B" w:rsidRDefault="0098280B" w:rsidP="0098280B">
            <w:r w:rsidRPr="0098280B">
              <w:t>Available</w:t>
            </w:r>
          </w:p>
        </w:tc>
        <w:tc>
          <w:tcPr>
            <w:tcW w:w="1540" w:type="dxa"/>
            <w:noWrap/>
            <w:hideMark/>
          </w:tcPr>
          <w:p w:rsidR="0098280B" w:rsidRPr="0098280B" w:rsidRDefault="0098280B" w:rsidP="0098280B">
            <w:r w:rsidRPr="0098280B">
              <w:t>Available</w:t>
            </w:r>
          </w:p>
        </w:tc>
        <w:tc>
          <w:tcPr>
            <w:tcW w:w="1680" w:type="dxa"/>
            <w:noWrap/>
            <w:hideMark/>
          </w:tcPr>
          <w:p w:rsidR="0098280B" w:rsidRPr="0098280B" w:rsidRDefault="0098280B" w:rsidP="0098280B">
            <w:r w:rsidRPr="0098280B">
              <w:t>Available</w:t>
            </w:r>
          </w:p>
        </w:tc>
        <w:tc>
          <w:tcPr>
            <w:tcW w:w="1620" w:type="dxa"/>
            <w:noWrap/>
            <w:hideMark/>
          </w:tcPr>
          <w:p w:rsidR="0098280B" w:rsidRPr="0098280B" w:rsidRDefault="0098280B" w:rsidP="0098280B">
            <w:r w:rsidRPr="0098280B">
              <w:t>Available</w:t>
            </w:r>
          </w:p>
        </w:tc>
      </w:tr>
      <w:tr w:rsidR="0098280B" w:rsidRPr="00356551" w:rsidTr="00517B4E">
        <w:trPr>
          <w:trHeight w:val="288"/>
        </w:trPr>
        <w:tc>
          <w:tcPr>
            <w:tcW w:w="1668" w:type="dxa"/>
            <w:noWrap/>
            <w:hideMark/>
          </w:tcPr>
          <w:p w:rsidR="0098280B" w:rsidRPr="0098280B" w:rsidRDefault="0098280B" w:rsidP="0098280B">
            <w:r w:rsidRPr="0098280B">
              <w:t>2895</w:t>
            </w:r>
          </w:p>
        </w:tc>
        <w:tc>
          <w:tcPr>
            <w:tcW w:w="1992" w:type="dxa"/>
            <w:noWrap/>
            <w:hideMark/>
          </w:tcPr>
          <w:p w:rsidR="0098280B" w:rsidRPr="0098280B" w:rsidRDefault="0098280B" w:rsidP="0098280B">
            <w:r w:rsidRPr="0098280B">
              <w:t>Available</w:t>
            </w:r>
          </w:p>
        </w:tc>
        <w:tc>
          <w:tcPr>
            <w:tcW w:w="1540" w:type="dxa"/>
            <w:noWrap/>
            <w:hideMark/>
          </w:tcPr>
          <w:p w:rsidR="0098280B" w:rsidRPr="0098280B" w:rsidRDefault="0098280B" w:rsidP="0098280B">
            <w:r w:rsidRPr="0098280B">
              <w:t>Available</w:t>
            </w:r>
          </w:p>
        </w:tc>
        <w:tc>
          <w:tcPr>
            <w:tcW w:w="1680" w:type="dxa"/>
            <w:noWrap/>
            <w:hideMark/>
          </w:tcPr>
          <w:p w:rsidR="0098280B" w:rsidRPr="0098280B" w:rsidRDefault="0098280B" w:rsidP="0098280B">
            <w:r w:rsidRPr="0098280B">
              <w:t>Available</w:t>
            </w:r>
          </w:p>
        </w:tc>
        <w:tc>
          <w:tcPr>
            <w:tcW w:w="1620" w:type="dxa"/>
            <w:noWrap/>
            <w:hideMark/>
          </w:tcPr>
          <w:p w:rsidR="0098280B" w:rsidRPr="0098280B" w:rsidRDefault="0098280B" w:rsidP="0098280B">
            <w:r w:rsidRPr="0098280B">
              <w:t>Available</w:t>
            </w:r>
          </w:p>
        </w:tc>
      </w:tr>
    </w:tbl>
    <w:p w:rsidR="0098280B" w:rsidRDefault="0098280B" w:rsidP="0098280B">
      <w:r w:rsidRPr="00356551">
        <w:t xml:space="preserve">COO RST: </w:t>
      </w:r>
      <w:r>
        <w:t>Available spectrum under c</w:t>
      </w:r>
      <w:r w:rsidRPr="00356551">
        <w:t>o</w:t>
      </w:r>
      <w:r>
        <w:t>ordination with Radio Astronomy</w:t>
      </w:r>
    </w:p>
    <w:p w:rsidR="0098280B" w:rsidRPr="0098280B" w:rsidRDefault="0098280B" w:rsidP="0098280B">
      <w:pPr>
        <w:pStyle w:val="Caption"/>
        <w:rPr>
          <w:lang w:val="en-GB"/>
        </w:rPr>
      </w:pPr>
      <w:r w:rsidRPr="0098280B">
        <w:rPr>
          <w:lang w:val="en-GB"/>
        </w:rPr>
        <w:t xml:space="preserve">Table </w:t>
      </w:r>
      <w:r w:rsidRPr="003142AA">
        <w:fldChar w:fldCharType="begin"/>
      </w:r>
      <w:r w:rsidRPr="0098280B">
        <w:rPr>
          <w:lang w:val="en-GB"/>
        </w:rPr>
        <w:instrText xml:space="preserve"> SEQ Table \* ARABIC </w:instrText>
      </w:r>
      <w:r w:rsidRPr="003142AA">
        <w:fldChar w:fldCharType="separate"/>
      </w:r>
      <w:r w:rsidR="00D94F62">
        <w:rPr>
          <w:noProof/>
          <w:lang w:val="en-GB"/>
        </w:rPr>
        <w:t>15</w:t>
      </w:r>
      <w:r w:rsidRPr="003142AA">
        <w:fldChar w:fldCharType="end"/>
      </w:r>
      <w:r w:rsidRPr="0098280B">
        <w:rPr>
          <w:lang w:val="en-GB"/>
        </w:rPr>
        <w:t>: Amount of spectrum potentially available for video PMSE</w:t>
      </w:r>
      <w:r w:rsidRPr="0098280B">
        <w:rPr>
          <w:lang w:val="en-GB"/>
        </w:rPr>
        <w:br/>
        <w:t>in the frequency band 2700- 2900 MHz</w:t>
      </w:r>
    </w:p>
    <w:tbl>
      <w:tblPr>
        <w:tblStyle w:val="ECCTable-redheader"/>
        <w:tblW w:w="10047" w:type="dxa"/>
        <w:tblInd w:w="0" w:type="dxa"/>
        <w:tblLook w:val="04A0" w:firstRow="1" w:lastRow="0" w:firstColumn="1" w:lastColumn="0" w:noHBand="0" w:noVBand="1"/>
      </w:tblPr>
      <w:tblGrid>
        <w:gridCol w:w="2785"/>
        <w:gridCol w:w="2012"/>
        <w:gridCol w:w="1696"/>
        <w:gridCol w:w="1680"/>
        <w:gridCol w:w="1874"/>
      </w:tblGrid>
      <w:tr w:rsidR="0098280B" w:rsidRPr="00356551" w:rsidTr="00517B4E">
        <w:trPr>
          <w:cnfStyle w:val="100000000000" w:firstRow="1" w:lastRow="0" w:firstColumn="0" w:lastColumn="0" w:oddVBand="0" w:evenVBand="0" w:oddHBand="0" w:evenHBand="0" w:firstRowFirstColumn="0" w:firstRowLastColumn="0" w:lastRowFirstColumn="0" w:lastRowLastColumn="0"/>
          <w:trHeight w:val="443"/>
        </w:trPr>
        <w:tc>
          <w:tcPr>
            <w:tcW w:w="2785" w:type="dxa"/>
            <w:noWrap/>
            <w:hideMark/>
          </w:tcPr>
          <w:p w:rsidR="0098280B" w:rsidRPr="0098280B" w:rsidRDefault="0098280B" w:rsidP="0098280B">
            <w:r w:rsidRPr="0098280B">
              <w:t>Amount of Spectrum</w:t>
            </w:r>
          </w:p>
        </w:tc>
        <w:tc>
          <w:tcPr>
            <w:tcW w:w="2012" w:type="dxa"/>
            <w:noWrap/>
            <w:hideMark/>
          </w:tcPr>
          <w:p w:rsidR="0098280B" w:rsidRPr="0098280B" w:rsidRDefault="0098280B" w:rsidP="0098280B">
            <w:r w:rsidRPr="0098280B">
              <w:t xml:space="preserve">Rolland </w:t>
            </w:r>
            <w:proofErr w:type="spellStart"/>
            <w:r w:rsidRPr="0098280B">
              <w:t>Garros</w:t>
            </w:r>
            <w:proofErr w:type="spellEnd"/>
          </w:p>
        </w:tc>
        <w:tc>
          <w:tcPr>
            <w:tcW w:w="1696" w:type="dxa"/>
            <w:noWrap/>
            <w:hideMark/>
          </w:tcPr>
          <w:p w:rsidR="0098280B" w:rsidRPr="0098280B" w:rsidRDefault="0098280B" w:rsidP="0098280B">
            <w:proofErr w:type="spellStart"/>
            <w:r w:rsidRPr="0098280B">
              <w:t>Stade</w:t>
            </w:r>
            <w:proofErr w:type="spellEnd"/>
            <w:r w:rsidRPr="0098280B">
              <w:t xml:space="preserve"> de France</w:t>
            </w:r>
          </w:p>
        </w:tc>
        <w:tc>
          <w:tcPr>
            <w:tcW w:w="1680" w:type="dxa"/>
            <w:noWrap/>
            <w:hideMark/>
          </w:tcPr>
          <w:p w:rsidR="0098280B" w:rsidRPr="0098280B" w:rsidRDefault="0098280B" w:rsidP="0098280B">
            <w:r w:rsidRPr="0098280B">
              <w:t xml:space="preserve">Champs </w:t>
            </w:r>
            <w:proofErr w:type="spellStart"/>
            <w:r w:rsidRPr="0098280B">
              <w:t>Elysées</w:t>
            </w:r>
            <w:proofErr w:type="spellEnd"/>
          </w:p>
        </w:tc>
        <w:tc>
          <w:tcPr>
            <w:tcW w:w="1874" w:type="dxa"/>
            <w:noWrap/>
            <w:hideMark/>
          </w:tcPr>
          <w:p w:rsidR="0098280B" w:rsidRPr="0098280B" w:rsidRDefault="0098280B" w:rsidP="0098280B">
            <w:r w:rsidRPr="0098280B">
              <w:t>Le Mans</w:t>
            </w:r>
          </w:p>
        </w:tc>
      </w:tr>
      <w:tr w:rsidR="0098280B" w:rsidRPr="00356551" w:rsidTr="00517B4E">
        <w:trPr>
          <w:trHeight w:val="288"/>
        </w:trPr>
        <w:tc>
          <w:tcPr>
            <w:tcW w:w="2785" w:type="dxa"/>
            <w:noWrap/>
            <w:hideMark/>
          </w:tcPr>
          <w:p w:rsidR="0098280B" w:rsidRPr="0098280B" w:rsidRDefault="0098280B" w:rsidP="0098280B">
            <w:r w:rsidRPr="0098280B">
              <w:t>Non available spectrum</w:t>
            </w:r>
          </w:p>
        </w:tc>
        <w:tc>
          <w:tcPr>
            <w:tcW w:w="2012" w:type="dxa"/>
            <w:noWrap/>
            <w:hideMark/>
          </w:tcPr>
          <w:p w:rsidR="0098280B" w:rsidRPr="0098280B" w:rsidRDefault="0098280B" w:rsidP="0098280B">
            <w:r w:rsidRPr="0098280B">
              <w:t xml:space="preserve">80 MHz (40%) </w:t>
            </w:r>
          </w:p>
        </w:tc>
        <w:tc>
          <w:tcPr>
            <w:tcW w:w="1696" w:type="dxa"/>
            <w:noWrap/>
            <w:hideMark/>
          </w:tcPr>
          <w:p w:rsidR="0098280B" w:rsidRPr="0098280B" w:rsidRDefault="0098280B" w:rsidP="0098280B">
            <w:r w:rsidRPr="0098280B">
              <w:t>80 MHz (40%)</w:t>
            </w:r>
          </w:p>
        </w:tc>
        <w:tc>
          <w:tcPr>
            <w:tcW w:w="1680" w:type="dxa"/>
            <w:noWrap/>
            <w:hideMark/>
          </w:tcPr>
          <w:p w:rsidR="0098280B" w:rsidRPr="0098280B" w:rsidRDefault="0098280B" w:rsidP="0098280B">
            <w:r w:rsidRPr="0098280B">
              <w:t>80 MHz (40%)</w:t>
            </w:r>
          </w:p>
        </w:tc>
        <w:tc>
          <w:tcPr>
            <w:tcW w:w="1874" w:type="dxa"/>
            <w:noWrap/>
            <w:hideMark/>
          </w:tcPr>
          <w:p w:rsidR="0098280B" w:rsidRPr="0098280B" w:rsidRDefault="0098280B" w:rsidP="0098280B">
            <w:r w:rsidRPr="0098280B">
              <w:t>0%</w:t>
            </w:r>
          </w:p>
        </w:tc>
      </w:tr>
      <w:tr w:rsidR="0098280B" w:rsidRPr="00356551" w:rsidTr="00517B4E">
        <w:trPr>
          <w:trHeight w:val="288"/>
        </w:trPr>
        <w:tc>
          <w:tcPr>
            <w:tcW w:w="2785" w:type="dxa"/>
            <w:noWrap/>
            <w:hideMark/>
          </w:tcPr>
          <w:p w:rsidR="0098280B" w:rsidRPr="0098280B" w:rsidRDefault="0098280B" w:rsidP="0098280B">
            <w:r w:rsidRPr="0098280B">
              <w:t>Spectrum under coordination with Radio Astronomy (1)</w:t>
            </w:r>
          </w:p>
        </w:tc>
        <w:tc>
          <w:tcPr>
            <w:tcW w:w="2012" w:type="dxa"/>
            <w:noWrap/>
            <w:hideMark/>
          </w:tcPr>
          <w:p w:rsidR="0098280B" w:rsidRPr="0098280B" w:rsidRDefault="0098280B" w:rsidP="0098280B">
            <w:r w:rsidRPr="0098280B">
              <w:t>40 MHz (20 %)</w:t>
            </w:r>
          </w:p>
        </w:tc>
        <w:tc>
          <w:tcPr>
            <w:tcW w:w="1696" w:type="dxa"/>
            <w:noWrap/>
            <w:hideMark/>
          </w:tcPr>
          <w:p w:rsidR="0098280B" w:rsidRPr="0098280B" w:rsidRDefault="0098280B" w:rsidP="0098280B">
            <w:r w:rsidRPr="0098280B">
              <w:t>40 MHz (20 %)</w:t>
            </w:r>
          </w:p>
        </w:tc>
        <w:tc>
          <w:tcPr>
            <w:tcW w:w="1680" w:type="dxa"/>
            <w:noWrap/>
            <w:hideMark/>
          </w:tcPr>
          <w:p w:rsidR="0098280B" w:rsidRPr="0098280B" w:rsidRDefault="0098280B" w:rsidP="0098280B">
            <w:r w:rsidRPr="0098280B">
              <w:t>40 MHz (20 %)</w:t>
            </w:r>
          </w:p>
        </w:tc>
        <w:tc>
          <w:tcPr>
            <w:tcW w:w="1874" w:type="dxa"/>
            <w:noWrap/>
            <w:hideMark/>
          </w:tcPr>
          <w:p w:rsidR="0098280B" w:rsidRPr="0098280B" w:rsidRDefault="0098280B" w:rsidP="0098280B">
            <w:r w:rsidRPr="0098280B">
              <w:t>40 MHz (20 %)</w:t>
            </w:r>
          </w:p>
        </w:tc>
      </w:tr>
      <w:tr w:rsidR="0098280B" w:rsidRPr="00356551" w:rsidTr="00517B4E">
        <w:trPr>
          <w:trHeight w:val="288"/>
        </w:trPr>
        <w:tc>
          <w:tcPr>
            <w:tcW w:w="2785" w:type="dxa"/>
            <w:noWrap/>
            <w:hideMark/>
          </w:tcPr>
          <w:p w:rsidR="0098280B" w:rsidRPr="0098280B" w:rsidRDefault="0098280B" w:rsidP="0098280B">
            <w:r w:rsidRPr="0098280B">
              <w:t>Available spectrum (2)</w:t>
            </w:r>
          </w:p>
        </w:tc>
        <w:tc>
          <w:tcPr>
            <w:tcW w:w="2012" w:type="dxa"/>
            <w:noWrap/>
            <w:hideMark/>
          </w:tcPr>
          <w:p w:rsidR="0098280B" w:rsidRPr="0098280B" w:rsidRDefault="0098280B" w:rsidP="0098280B">
            <w:r w:rsidRPr="0098280B">
              <w:t xml:space="preserve">80 MHz (40%) </w:t>
            </w:r>
          </w:p>
        </w:tc>
        <w:tc>
          <w:tcPr>
            <w:tcW w:w="1696" w:type="dxa"/>
            <w:noWrap/>
            <w:hideMark/>
          </w:tcPr>
          <w:p w:rsidR="0098280B" w:rsidRPr="0098280B" w:rsidRDefault="0098280B" w:rsidP="0098280B">
            <w:r w:rsidRPr="0098280B">
              <w:t>80 MHz (40%)</w:t>
            </w:r>
          </w:p>
        </w:tc>
        <w:tc>
          <w:tcPr>
            <w:tcW w:w="1680" w:type="dxa"/>
            <w:noWrap/>
            <w:hideMark/>
          </w:tcPr>
          <w:p w:rsidR="0098280B" w:rsidRPr="0098280B" w:rsidRDefault="0098280B" w:rsidP="0098280B">
            <w:r w:rsidRPr="0098280B">
              <w:t>80 MHz (40%)</w:t>
            </w:r>
          </w:p>
        </w:tc>
        <w:tc>
          <w:tcPr>
            <w:tcW w:w="1874" w:type="dxa"/>
            <w:noWrap/>
            <w:hideMark/>
          </w:tcPr>
          <w:p w:rsidR="0098280B" w:rsidRPr="0098280B" w:rsidRDefault="0098280B" w:rsidP="0098280B">
            <w:r w:rsidRPr="0098280B">
              <w:t>80 MHz (60%)</w:t>
            </w:r>
          </w:p>
        </w:tc>
      </w:tr>
      <w:tr w:rsidR="0098280B" w:rsidRPr="00356551" w:rsidTr="00517B4E">
        <w:trPr>
          <w:trHeight w:val="663"/>
        </w:trPr>
        <w:tc>
          <w:tcPr>
            <w:tcW w:w="2785" w:type="dxa"/>
            <w:noWrap/>
            <w:hideMark/>
          </w:tcPr>
          <w:p w:rsidR="0098280B" w:rsidRPr="0098280B" w:rsidRDefault="0098280B" w:rsidP="0098280B">
            <w:r w:rsidRPr="0098280B">
              <w:t>Video PMSE (1)+(2)</w:t>
            </w:r>
          </w:p>
        </w:tc>
        <w:tc>
          <w:tcPr>
            <w:tcW w:w="2012" w:type="dxa"/>
            <w:noWrap/>
            <w:hideMark/>
          </w:tcPr>
          <w:p w:rsidR="0098280B" w:rsidRPr="0098280B" w:rsidRDefault="0098280B" w:rsidP="0098280B">
            <w:r w:rsidRPr="0098280B">
              <w:t xml:space="preserve">120 MHz (60%) </w:t>
            </w:r>
          </w:p>
        </w:tc>
        <w:tc>
          <w:tcPr>
            <w:tcW w:w="1696" w:type="dxa"/>
            <w:noWrap/>
            <w:hideMark/>
          </w:tcPr>
          <w:p w:rsidR="0098280B" w:rsidRPr="0098280B" w:rsidRDefault="0098280B" w:rsidP="0098280B">
            <w:r w:rsidRPr="0098280B">
              <w:t>120 MHz (60%)</w:t>
            </w:r>
          </w:p>
        </w:tc>
        <w:tc>
          <w:tcPr>
            <w:tcW w:w="1680" w:type="dxa"/>
            <w:noWrap/>
            <w:hideMark/>
          </w:tcPr>
          <w:p w:rsidR="0098280B" w:rsidRPr="0098280B" w:rsidRDefault="0098280B" w:rsidP="0098280B">
            <w:r w:rsidRPr="0098280B">
              <w:t>120 MHz (60%)</w:t>
            </w:r>
          </w:p>
        </w:tc>
        <w:tc>
          <w:tcPr>
            <w:tcW w:w="1874" w:type="dxa"/>
            <w:noWrap/>
            <w:hideMark/>
          </w:tcPr>
          <w:p w:rsidR="0098280B" w:rsidRPr="0098280B" w:rsidRDefault="0098280B" w:rsidP="0098280B">
            <w:r w:rsidRPr="0098280B">
              <w:t>200 MHz (100%)</w:t>
            </w:r>
          </w:p>
        </w:tc>
      </w:tr>
    </w:tbl>
    <w:p w:rsidR="0098280B" w:rsidRDefault="0098280B" w:rsidP="0098280B">
      <w:r w:rsidRPr="0098280B">
        <w:t>Conclusion</w:t>
      </w:r>
      <w:r>
        <w:t xml:space="preserve">: 60% of amount of spectrum are </w:t>
      </w:r>
      <w:r w:rsidRPr="00FC7BA9">
        <w:t>potential</w:t>
      </w:r>
      <w:r>
        <w:t>ly</w:t>
      </w:r>
      <w:r w:rsidRPr="00FC7BA9">
        <w:t xml:space="preserve"> available for video PMSE</w:t>
      </w:r>
      <w:r>
        <w:br/>
      </w:r>
      <w:r w:rsidRPr="00FC7BA9">
        <w:t>in the frequency band 2700</w:t>
      </w:r>
      <w:r>
        <w:t>-</w:t>
      </w:r>
      <w:r w:rsidRPr="00FC7BA9">
        <w:t xml:space="preserve"> 2900 MH</w:t>
      </w:r>
      <w:r>
        <w:t xml:space="preserve">z in Paris and 100% in Mans </w:t>
      </w:r>
      <w:r w:rsidRPr="0098280B">
        <w:t>subject to non-deployment of Military mobile radars</w:t>
      </w:r>
      <w:r>
        <w:t xml:space="preserve"> during each event. </w:t>
      </w:r>
    </w:p>
    <w:p w:rsidR="0098280B" w:rsidRPr="0098280B" w:rsidRDefault="0098280B" w:rsidP="0098280B"/>
    <w:p w:rsidR="00024E9F" w:rsidRPr="00024E9F" w:rsidRDefault="00024E9F" w:rsidP="00024E9F">
      <w:pPr>
        <w:pStyle w:val="ECCAnnexheading1"/>
      </w:pPr>
      <w:bookmarkStart w:id="209" w:name="_Toc526254974"/>
      <w:r w:rsidRPr="00024E9F">
        <w:lastRenderedPageBreak/>
        <w:t>List of reference</w:t>
      </w:r>
      <w:bookmarkEnd w:id="203"/>
      <w:bookmarkEnd w:id="204"/>
      <w:bookmarkEnd w:id="205"/>
      <w:bookmarkEnd w:id="209"/>
    </w:p>
    <w:p w:rsidR="00024E9F" w:rsidRPr="00855D09" w:rsidRDefault="00B25FB8" w:rsidP="00024E9F">
      <w:pPr>
        <w:pStyle w:val="ECCReference"/>
      </w:pPr>
      <w:bookmarkStart w:id="210" w:name="_Ref477357806"/>
      <w:bookmarkStart w:id="211" w:name="_Ref483730347"/>
      <w:bookmarkStart w:id="212" w:name="_Ref472411129"/>
      <w:r w:rsidRPr="00B25FB8">
        <w:t>CEPT Report 51</w:t>
      </w:r>
      <w:r w:rsidR="004D5D19">
        <w:t>:</w:t>
      </w:r>
      <w:r w:rsidR="000D1CAA">
        <w:t xml:space="preserve"> </w:t>
      </w:r>
      <w:r w:rsidR="004D5D19">
        <w:t>"</w:t>
      </w:r>
      <w:r w:rsidR="00024E9F" w:rsidRPr="00855D09">
        <w:t>Report B from CEPT to the European Commission in response to the Mandate “On technical conditions regarding spectrum harmonisation options for wireless radio microphones and cordless video-cameras” - Technical conditions for ensuring the sustainable operation of cordless video-cameras</w:t>
      </w:r>
      <w:r w:rsidR="004D5D19">
        <w:t>",</w:t>
      </w:r>
      <w:bookmarkEnd w:id="210"/>
      <w:r w:rsidR="00024E9F" w:rsidRPr="00855D09">
        <w:t xml:space="preserve"> November 2013 </w:t>
      </w:r>
      <w:bookmarkEnd w:id="211"/>
    </w:p>
    <w:p w:rsidR="00024E9F" w:rsidRPr="00855D09" w:rsidRDefault="00B25FB8" w:rsidP="00024E9F">
      <w:pPr>
        <w:pStyle w:val="ECCReference"/>
      </w:pPr>
      <w:bookmarkStart w:id="213" w:name="_Ref483652115"/>
      <w:bookmarkStart w:id="214" w:name="_Ref483654953"/>
      <w:bookmarkStart w:id="215" w:name="_Ref477357799"/>
      <w:r w:rsidRPr="00B25FB8">
        <w:t>ECC Report 243</w:t>
      </w:r>
      <w:r w:rsidR="004D5D19">
        <w:t>: "</w:t>
      </w:r>
      <w:r w:rsidR="00024E9F" w:rsidRPr="00855D09">
        <w:t>Wireless video links in the frequency bands 2700-2900 MHz and 2900-3400 MHz</w:t>
      </w:r>
      <w:bookmarkEnd w:id="213"/>
      <w:r w:rsidR="004D5D19">
        <w:t>"</w:t>
      </w:r>
      <w:r w:rsidR="00024E9F" w:rsidRPr="00855D09">
        <w:t>,  January 2016</w:t>
      </w:r>
      <w:bookmarkEnd w:id="214"/>
    </w:p>
    <w:p w:rsidR="00024E9F" w:rsidRPr="00855D09" w:rsidRDefault="00024E9F" w:rsidP="00024E9F">
      <w:pPr>
        <w:pStyle w:val="ECCReference"/>
      </w:pPr>
      <w:bookmarkStart w:id="216" w:name="_Ref483652126"/>
      <w:bookmarkStart w:id="217" w:name="_Ref512898422"/>
      <w:r w:rsidRPr="00F12F7A">
        <w:t>Mandate to CEPT to study and identify harmonised compatibility and sharing conditions for Video PMSE in the 2.7 – 2.9 GHz frequency</w:t>
      </w:r>
      <w:bookmarkEnd w:id="215"/>
      <w:r w:rsidRPr="00855D09">
        <w:t xml:space="preserve"> band, taking into account radar use</w:t>
      </w:r>
      <w:bookmarkEnd w:id="216"/>
      <w:r w:rsidR="00F06C94">
        <w:t>, 14 July 2015</w:t>
      </w:r>
      <w:bookmarkEnd w:id="217"/>
    </w:p>
    <w:p w:rsidR="00024E9F" w:rsidRPr="00855D09" w:rsidRDefault="00B25FB8" w:rsidP="00024E9F">
      <w:pPr>
        <w:pStyle w:val="ECCReference"/>
      </w:pPr>
      <w:bookmarkStart w:id="218" w:name="_Ref472438625"/>
      <w:bookmarkStart w:id="219" w:name="_Ref483652142"/>
      <w:bookmarkStart w:id="220" w:name="_Ref483658100"/>
      <w:bookmarkStart w:id="221" w:name="_Ref472415183"/>
      <w:bookmarkStart w:id="222" w:name="_Ref431308450"/>
      <w:bookmarkEnd w:id="212"/>
      <w:r w:rsidRPr="00B25FB8">
        <w:t>CEPT Report 61</w:t>
      </w:r>
      <w:r w:rsidR="00FE0F04">
        <w:t>:</w:t>
      </w:r>
      <w:r w:rsidR="000D1CAA">
        <w:t xml:space="preserve"> </w:t>
      </w:r>
      <w:r w:rsidR="00FE0F04">
        <w:t>"</w:t>
      </w:r>
      <w:r w:rsidR="00024E9F" w:rsidRPr="00855D09">
        <w:t xml:space="preserve">Report from CEPT to the European Commission in response to the Mandate "Harmonised compatibility and sharing conditions for video PMSE in the </w:t>
      </w:r>
      <w:bookmarkEnd w:id="218"/>
      <w:r w:rsidR="00024E9F" w:rsidRPr="00855D09">
        <w:t>2700-2900 MHz</w:t>
      </w:r>
      <w:bookmarkEnd w:id="219"/>
      <w:r w:rsidR="00024E9F" w:rsidRPr="00855D09">
        <w:t xml:space="preserve">", June 2016 </w:t>
      </w:r>
      <w:bookmarkEnd w:id="220"/>
    </w:p>
    <w:p w:rsidR="00024E9F" w:rsidRPr="00855D09" w:rsidRDefault="00B25FB8" w:rsidP="00024E9F">
      <w:pPr>
        <w:pStyle w:val="ECCReference"/>
      </w:pPr>
      <w:bookmarkStart w:id="223" w:name="_Ref483652266"/>
      <w:bookmarkStart w:id="224" w:name="_Ref512889681"/>
      <w:r w:rsidRPr="00B25FB8">
        <w:t>ERC Recommendation 25-10</w:t>
      </w:r>
      <w:r w:rsidR="00FE0F04">
        <w:t>: "</w:t>
      </w:r>
      <w:r w:rsidR="00024E9F" w:rsidRPr="00855D09">
        <w:t>Frequency ranges for the use of terrestrial audio and video Programme Making and Special Events (PMSE) applications</w:t>
      </w:r>
      <w:bookmarkEnd w:id="223"/>
      <w:r w:rsidR="00FE0F04">
        <w:t>"</w:t>
      </w:r>
      <w:r w:rsidR="00024E9F" w:rsidRPr="00855D09">
        <w:t xml:space="preserve">, </w:t>
      </w:r>
      <w:r w:rsidR="00383B2F">
        <w:t>a</w:t>
      </w:r>
      <w:r w:rsidR="00024E9F" w:rsidRPr="00855D09">
        <w:t>mended October 2016</w:t>
      </w:r>
      <w:bookmarkEnd w:id="224"/>
    </w:p>
    <w:p w:rsidR="00024E9F" w:rsidRPr="00855D09" w:rsidRDefault="00B25FB8" w:rsidP="00024E9F">
      <w:pPr>
        <w:pStyle w:val="ECCReference"/>
      </w:pPr>
      <w:bookmarkStart w:id="225" w:name="_Ref483652274"/>
      <w:bookmarkStart w:id="226" w:name="_Ref512889675"/>
      <w:r w:rsidRPr="00B25FB8">
        <w:t>ECC Report 204</w:t>
      </w:r>
      <w:r w:rsidR="00383B2F">
        <w:t>: "</w:t>
      </w:r>
      <w:r w:rsidR="00024E9F" w:rsidRPr="00855D09">
        <w:t>Spectrum use and future requirements for PMSE</w:t>
      </w:r>
      <w:bookmarkEnd w:id="225"/>
      <w:r w:rsidR="00383B2F">
        <w:t>"</w:t>
      </w:r>
      <w:r w:rsidR="00024E9F" w:rsidRPr="00855D09">
        <w:t>, February 2014</w:t>
      </w:r>
      <w:bookmarkEnd w:id="226"/>
    </w:p>
    <w:p w:rsidR="00024E9F" w:rsidRPr="00855D09" w:rsidRDefault="00B25FB8" w:rsidP="00024E9F">
      <w:pPr>
        <w:pStyle w:val="ECCReference"/>
      </w:pPr>
      <w:bookmarkStart w:id="227" w:name="_Ref483652352"/>
      <w:bookmarkStart w:id="228" w:name="_Ref483655780"/>
      <w:r w:rsidRPr="00B25FB8">
        <w:t>ECC Report 219</w:t>
      </w:r>
      <w:r w:rsidR="00FE0F04">
        <w:t>: "</w:t>
      </w:r>
      <w:r w:rsidR="00024E9F" w:rsidRPr="00855D09">
        <w:t>Characteristics of PMSE digital video links to be used in compatibility and sharing studies</w:t>
      </w:r>
      <w:bookmarkEnd w:id="227"/>
      <w:r w:rsidR="00FE0F04">
        <w:t>"</w:t>
      </w:r>
      <w:r w:rsidR="00024E9F" w:rsidRPr="00855D09">
        <w:t xml:space="preserve">, </w:t>
      </w:r>
      <w:r w:rsidR="00514D0B" w:rsidRPr="00855D09">
        <w:t>October</w:t>
      </w:r>
      <w:r w:rsidR="00024E9F" w:rsidRPr="00855D09">
        <w:t xml:space="preserve"> 2014</w:t>
      </w:r>
      <w:bookmarkEnd w:id="228"/>
    </w:p>
    <w:p w:rsidR="00024E9F" w:rsidRPr="00855D09" w:rsidRDefault="00024E9F" w:rsidP="00024E9F">
      <w:pPr>
        <w:pStyle w:val="ECCReference"/>
      </w:pPr>
      <w:bookmarkStart w:id="229" w:name="_Ref483652402"/>
      <w:r>
        <w:t>ITU Radio Regulations - Edition of 2016</w:t>
      </w:r>
      <w:bookmarkEnd w:id="229"/>
    </w:p>
    <w:p w:rsidR="00024E9F" w:rsidRPr="00855D09" w:rsidRDefault="00B25FB8" w:rsidP="00024E9F">
      <w:pPr>
        <w:pStyle w:val="ECCReference"/>
      </w:pPr>
      <w:bookmarkStart w:id="230" w:name="_Ref483651764"/>
      <w:bookmarkStart w:id="231" w:name="_Ref523483427"/>
      <w:r w:rsidRPr="00B25FB8">
        <w:t>ECC Report 006</w:t>
      </w:r>
      <w:r w:rsidR="00FE0F04">
        <w:t>: "</w:t>
      </w:r>
      <w:r w:rsidR="00024E9F" w:rsidRPr="00855D09">
        <w:t>Technical impact on existing primary services in the band 2700–2900 MHz due to the proposed introduction of new systems</w:t>
      </w:r>
      <w:bookmarkEnd w:id="230"/>
      <w:r w:rsidR="00FE0F04">
        <w:t>"</w:t>
      </w:r>
      <w:r w:rsidR="00024E9F" w:rsidRPr="00855D09">
        <w:t>, June 2002</w:t>
      </w:r>
      <w:bookmarkEnd w:id="231"/>
    </w:p>
    <w:p w:rsidR="00024E9F" w:rsidRPr="00855D09" w:rsidRDefault="00B25FB8" w:rsidP="00024E9F">
      <w:pPr>
        <w:pStyle w:val="ECCReference"/>
      </w:pPr>
      <w:bookmarkStart w:id="232" w:name="_Ref483652580"/>
      <w:bookmarkStart w:id="233" w:name="_Ref483654982"/>
      <w:r w:rsidRPr="00B25FB8">
        <w:t>ECC Report 174</w:t>
      </w:r>
      <w:r w:rsidR="00FE0F04">
        <w:t>: "</w:t>
      </w:r>
      <w:r w:rsidR="00024E9F" w:rsidRPr="00855D09">
        <w:t>Compatibility between the mobile service in the band 2500-2690 MHz and the radiodetermination service in the band 2700-2900 MHz</w:t>
      </w:r>
      <w:bookmarkEnd w:id="232"/>
      <w:r w:rsidR="00FE0F04">
        <w:t>"</w:t>
      </w:r>
      <w:r w:rsidR="00024E9F" w:rsidRPr="00855D09">
        <w:t>, March 2012</w:t>
      </w:r>
      <w:bookmarkEnd w:id="233"/>
    </w:p>
    <w:p w:rsidR="00024E9F" w:rsidRPr="00855D09" w:rsidRDefault="00024E9F" w:rsidP="00024E9F">
      <w:pPr>
        <w:pStyle w:val="ECCReference"/>
      </w:pPr>
      <w:bookmarkStart w:id="234" w:name="_Ref441158664"/>
      <w:r w:rsidRPr="00B25FB8">
        <w:t>Recommendation ITU-R F.1245-2</w:t>
      </w:r>
      <w:r w:rsidRPr="00855D09">
        <w:t xml:space="preserve"> (03/2012)</w:t>
      </w:r>
      <w:r w:rsidR="00FE0F04">
        <w:t>:</w:t>
      </w:r>
      <w:r w:rsidRPr="00855D09">
        <w:t xml:space="preserve"> </w:t>
      </w:r>
      <w:r w:rsidR="00383B2F">
        <w:t>"</w:t>
      </w:r>
      <w:r w:rsidRPr="00855D09">
        <w:t>Mathematical model of average and related radiation patterns for line-of-sight point-to-point radio-relay system antennas for use in certain coordination studies and interference assessment in the frequency range from 1 GHz to about 70 GHz</w:t>
      </w:r>
      <w:bookmarkEnd w:id="234"/>
      <w:r w:rsidR="00383B2F">
        <w:t>"</w:t>
      </w:r>
    </w:p>
    <w:p w:rsidR="00024E9F" w:rsidRPr="00855D09" w:rsidRDefault="00024E9F" w:rsidP="00024E9F">
      <w:pPr>
        <w:pStyle w:val="ECCReference"/>
      </w:pPr>
      <w:bookmarkStart w:id="235" w:name="_Ref441158677"/>
      <w:r w:rsidRPr="00B25FB8">
        <w:t>Recommendation ITU-R M.1851</w:t>
      </w:r>
      <w:r w:rsidRPr="00855D09">
        <w:t xml:space="preserve"> (06/2009)</w:t>
      </w:r>
      <w:r w:rsidR="00FE0F04">
        <w:t>:</w:t>
      </w:r>
      <w:r w:rsidRPr="00855D09">
        <w:t xml:space="preserve"> </w:t>
      </w:r>
      <w:r w:rsidR="00383B2F">
        <w:t>"</w:t>
      </w:r>
      <w:r w:rsidRPr="00855D09">
        <w:t>Mathematical models for radiodetermination radar systems antenna patterns for use in interference analyses</w:t>
      </w:r>
      <w:bookmarkEnd w:id="235"/>
      <w:r w:rsidR="00383B2F">
        <w:t>"</w:t>
      </w:r>
    </w:p>
    <w:p w:rsidR="00024E9F" w:rsidRPr="00855D09" w:rsidRDefault="00024E9F" w:rsidP="00024E9F">
      <w:pPr>
        <w:pStyle w:val="ECCReference"/>
      </w:pPr>
      <w:bookmarkStart w:id="236" w:name="_Ref441158692"/>
      <w:r w:rsidRPr="00B25FB8">
        <w:t>Recommendation ITU-R M.1464-2</w:t>
      </w:r>
      <w:r w:rsidRPr="00855D09">
        <w:t xml:space="preserve"> (02/2015)</w:t>
      </w:r>
      <w:r w:rsidR="00FE0F04">
        <w:t>:</w:t>
      </w:r>
      <w:r w:rsidRPr="00855D09">
        <w:t xml:space="preserve"> </w:t>
      </w:r>
      <w:r w:rsidR="00383B2F">
        <w:t>"</w:t>
      </w:r>
      <w:r w:rsidRPr="00855D09">
        <w:t>Characteristics of radiolocation radars, and characteristics and protection criteria for sharing studies for aeronautical radionavigation and meteorological radars in the radiodetermination service operating in the frequency band 2 700-2 900 MHz</w:t>
      </w:r>
      <w:bookmarkEnd w:id="236"/>
      <w:r w:rsidR="00383B2F">
        <w:t>"</w:t>
      </w:r>
    </w:p>
    <w:p w:rsidR="00024E9F" w:rsidRPr="00855D09" w:rsidRDefault="00024E9F" w:rsidP="00024E9F">
      <w:pPr>
        <w:pStyle w:val="ECCReference"/>
      </w:pPr>
      <w:bookmarkStart w:id="237" w:name="_Ref441158747"/>
      <w:r w:rsidRPr="00B25FB8">
        <w:t>Recommendation ITU-R M.1849-1</w:t>
      </w:r>
      <w:r w:rsidRPr="00855D09">
        <w:t xml:space="preserve"> (09/2015)</w:t>
      </w:r>
      <w:r w:rsidR="00FE0F04">
        <w:t>:</w:t>
      </w:r>
      <w:r w:rsidRPr="00855D09">
        <w:t xml:space="preserve"> </w:t>
      </w:r>
      <w:r w:rsidR="000F70DB">
        <w:t>"</w:t>
      </w:r>
      <w:r w:rsidRPr="00855D09">
        <w:t>Technical and operational aspects of ground-based meteorological radars</w:t>
      </w:r>
      <w:bookmarkEnd w:id="237"/>
      <w:r w:rsidR="000F70DB">
        <w:t>"</w:t>
      </w:r>
    </w:p>
    <w:p w:rsidR="00024E9F" w:rsidRPr="00855D09" w:rsidRDefault="00024E9F" w:rsidP="00024E9F">
      <w:pPr>
        <w:pStyle w:val="ECCReference"/>
      </w:pPr>
      <w:bookmarkStart w:id="238" w:name="_Ref441158805"/>
      <w:r w:rsidRPr="00B25FB8">
        <w:t>Recommendation ITU-R RS.1861</w:t>
      </w:r>
      <w:r w:rsidRPr="00855D09">
        <w:t xml:space="preserve"> (01/2010)</w:t>
      </w:r>
      <w:r w:rsidR="00FE0F04">
        <w:t>:</w:t>
      </w:r>
      <w:r w:rsidRPr="00855D09">
        <w:t xml:space="preserve"> </w:t>
      </w:r>
      <w:r w:rsidR="000F70DB">
        <w:t>"</w:t>
      </w:r>
      <w:r w:rsidR="00B2205E" w:rsidRPr="00B2205E">
        <w:t>Typical technical and operational characteristics of Earth exploration-satellite service (passive) systems using allocations between 1.4 and 275 GHz</w:t>
      </w:r>
      <w:bookmarkEnd w:id="238"/>
      <w:r w:rsidR="000F70DB">
        <w:t>"</w:t>
      </w:r>
    </w:p>
    <w:p w:rsidR="00024E9F" w:rsidRPr="00855D09" w:rsidRDefault="00024E9F" w:rsidP="00024E9F">
      <w:pPr>
        <w:pStyle w:val="ECCReference"/>
      </w:pPr>
      <w:bookmarkStart w:id="239" w:name="_Ref441158817"/>
      <w:r w:rsidRPr="00B25FB8">
        <w:t>Recommendation ITU-R RA.769-2</w:t>
      </w:r>
      <w:r w:rsidRPr="00855D09">
        <w:t xml:space="preserve"> (1992-1995-2003)</w:t>
      </w:r>
      <w:r w:rsidR="00FE0F04">
        <w:t>:</w:t>
      </w:r>
      <w:r w:rsidRPr="00855D09">
        <w:t xml:space="preserve"> </w:t>
      </w:r>
      <w:r w:rsidR="000F70DB">
        <w:t>"</w:t>
      </w:r>
      <w:r w:rsidRPr="00855D09">
        <w:t>Protection criteria used for radio astronomical measurements</w:t>
      </w:r>
      <w:bookmarkEnd w:id="239"/>
      <w:r w:rsidR="000F70DB">
        <w:t>"</w:t>
      </w:r>
    </w:p>
    <w:p w:rsidR="00024E9F" w:rsidRPr="00855D09" w:rsidRDefault="00024E9F" w:rsidP="00024E9F">
      <w:pPr>
        <w:pStyle w:val="ECCReference"/>
      </w:pPr>
      <w:bookmarkStart w:id="240" w:name="_Ref441158900"/>
      <w:r w:rsidRPr="00B25FB8">
        <w:t>ECC Decision (05)05</w:t>
      </w:r>
      <w:r w:rsidR="00FE0F04">
        <w:t>: "</w:t>
      </w:r>
      <w:r w:rsidRPr="00855D09">
        <w:t>Harmonised utili</w:t>
      </w:r>
      <w:r w:rsidR="008F47D5">
        <w:t>s</w:t>
      </w:r>
      <w:r w:rsidRPr="00855D09">
        <w:t>ation of spectrum for Mobile/Fixed Communications Networks (MFCN) operating within the band 2500-2690 MHz</w:t>
      </w:r>
      <w:r w:rsidR="00FE0F04">
        <w:t>"</w:t>
      </w:r>
      <w:r w:rsidRPr="00855D09">
        <w:t>, approved March 2005</w:t>
      </w:r>
      <w:r w:rsidR="00383B2F">
        <w:t xml:space="preserve"> and</w:t>
      </w:r>
      <w:r w:rsidRPr="00855D09">
        <w:t xml:space="preserve"> amended July 2015</w:t>
      </w:r>
      <w:bookmarkEnd w:id="240"/>
    </w:p>
    <w:p w:rsidR="00024E9F" w:rsidRPr="00855D09" w:rsidRDefault="00024E9F" w:rsidP="00024E9F">
      <w:pPr>
        <w:pStyle w:val="ECCReference"/>
      </w:pPr>
      <w:bookmarkStart w:id="241" w:name="_Ref483656230"/>
      <w:r w:rsidRPr="00B85C26">
        <w:t xml:space="preserve">Commission decision </w:t>
      </w:r>
      <w:r w:rsidRPr="00B25FB8">
        <w:t>2008/477/EC</w:t>
      </w:r>
      <w:r w:rsidRPr="00855D09">
        <w:t xml:space="preserve"> of 13 June 2008 on the harmonisation of the 2 500-2 690 MHz frequency band for terrestrial systems capable of providing electronic communications services in the Community</w:t>
      </w:r>
      <w:bookmarkEnd w:id="241"/>
    </w:p>
    <w:p w:rsidR="00024E9F" w:rsidRPr="00855D09" w:rsidRDefault="00024E9F" w:rsidP="00024E9F">
      <w:pPr>
        <w:pStyle w:val="ECCReference"/>
      </w:pPr>
      <w:bookmarkStart w:id="242" w:name="_Ref483658661"/>
      <w:bookmarkStart w:id="243" w:name="_Ref483658445"/>
      <w:bookmarkStart w:id="244" w:name="_Ref441158015"/>
      <w:r w:rsidRPr="00B25FB8">
        <w:t>Recommendation ITU-R P.1411-8 (07/2015)</w:t>
      </w:r>
      <w:r w:rsidR="000F70DB">
        <w:t>: "</w:t>
      </w:r>
      <w:r w:rsidRPr="00855D09">
        <w:t>Propagation data and prediction methods for the planning of short-range outdoor radiocommunication systems and radio local area networks in the frequency range 300 MHz to 100 GHz</w:t>
      </w:r>
      <w:bookmarkEnd w:id="242"/>
      <w:r w:rsidR="000F70DB">
        <w:t>"</w:t>
      </w:r>
    </w:p>
    <w:p w:rsidR="00024E9F" w:rsidRPr="00855D09" w:rsidRDefault="00024E9F" w:rsidP="00024E9F">
      <w:pPr>
        <w:pStyle w:val="ECCReference"/>
      </w:pPr>
      <w:bookmarkStart w:id="245" w:name="_Ref483658709"/>
      <w:r w:rsidRPr="00B25FB8">
        <w:t>Recommendation ITU-R P.452-16 (07/2015)</w:t>
      </w:r>
      <w:r w:rsidRPr="00855D09">
        <w:t xml:space="preserve">: </w:t>
      </w:r>
      <w:r w:rsidR="000F70DB">
        <w:t>"</w:t>
      </w:r>
      <w:r w:rsidRPr="00855D09">
        <w:t>Prediction procedure for the evaluation of microwave interference between stations on the surface of the Earth at frequencies above about 0.1 GHz</w:t>
      </w:r>
      <w:bookmarkEnd w:id="243"/>
      <w:bookmarkEnd w:id="245"/>
      <w:r w:rsidR="000F70DB">
        <w:t>"</w:t>
      </w:r>
    </w:p>
    <w:p w:rsidR="00024E9F" w:rsidRPr="00855D09" w:rsidRDefault="00024E9F" w:rsidP="00024E9F">
      <w:pPr>
        <w:pStyle w:val="ECCReference"/>
      </w:pPr>
      <w:bookmarkStart w:id="246" w:name="_Ref472438927"/>
      <w:bookmarkStart w:id="247" w:name="_Ref477362345"/>
      <w:bookmarkEnd w:id="244"/>
      <w:r w:rsidRPr="00B25FB8">
        <w:t>ECC Recommendation (02)09</w:t>
      </w:r>
      <w:r w:rsidRPr="00855D09">
        <w:t xml:space="preserve">: </w:t>
      </w:r>
      <w:r w:rsidR="005C256F">
        <w:t>"</w:t>
      </w:r>
      <w:r w:rsidRPr="00855D09">
        <w:t>Protection of aeronautical radio navigation service in the band 2700- 2900 MHz from interference caused by the operation of digital cordless cameras</w:t>
      </w:r>
      <w:bookmarkStart w:id="248" w:name="_Ref472434789"/>
      <w:bookmarkEnd w:id="221"/>
      <w:r w:rsidRPr="00855D09">
        <w:t xml:space="preserve"> frequency band, taking into account radar use</w:t>
      </w:r>
      <w:bookmarkEnd w:id="246"/>
      <w:bookmarkEnd w:id="247"/>
      <w:bookmarkEnd w:id="248"/>
      <w:r w:rsidR="005C256F">
        <w:t>"</w:t>
      </w:r>
      <w:r w:rsidR="00D073CB">
        <w:t>, June 2003</w:t>
      </w:r>
    </w:p>
    <w:p w:rsidR="00024E9F" w:rsidRDefault="00024E9F" w:rsidP="00024E9F">
      <w:pPr>
        <w:pStyle w:val="ECCReference"/>
      </w:pPr>
      <w:bookmarkStart w:id="249" w:name="_Ref526253756"/>
      <w:bookmarkEnd w:id="222"/>
      <w:r w:rsidRPr="00B25FB8">
        <w:t>Recommendation ITU-R P.525-3 (09/2016)</w:t>
      </w:r>
      <w:r>
        <w:t xml:space="preserve">: </w:t>
      </w:r>
      <w:r w:rsidR="000F70DB">
        <w:t>"</w:t>
      </w:r>
      <w:r w:rsidRPr="008335B5">
        <w:t>Calculation of free-space attenuation</w:t>
      </w:r>
      <w:r w:rsidR="000F70DB">
        <w:t>"</w:t>
      </w:r>
      <w:bookmarkEnd w:id="249"/>
    </w:p>
    <w:p w:rsidR="009B26EB" w:rsidRPr="004B004E" w:rsidRDefault="009B26EB" w:rsidP="00024E9F">
      <w:pPr>
        <w:pStyle w:val="ECCReference"/>
      </w:pPr>
      <w:bookmarkStart w:id="250" w:name="_Ref526254165"/>
      <w:r w:rsidRPr="00B25FB8">
        <w:t>Recommendation ITU-R F.1777-2 (01/2018)</w:t>
      </w:r>
      <w:r>
        <w:t xml:space="preserve">: </w:t>
      </w:r>
      <w:r w:rsidRPr="005D016F">
        <w:t>System characteristics of television outside broadcast, electronic news gathering and electronic field production in the fixed service for use in sharing studies  </w:t>
      </w:r>
      <w:bookmarkEnd w:id="250"/>
    </w:p>
    <w:p w:rsidR="001B1727" w:rsidRDefault="00B25FB8" w:rsidP="00024E9F">
      <w:pPr>
        <w:pStyle w:val="ECCReference"/>
      </w:pPr>
      <w:bookmarkStart w:id="251" w:name="_Ref512433238"/>
      <w:r w:rsidRPr="00EB0F57">
        <w:t>Recommendation ITU-R M.1824-2</w:t>
      </w:r>
      <w:r>
        <w:t xml:space="preserve"> </w:t>
      </w:r>
      <w:r w:rsidRPr="00B25FB8">
        <w:t>(02/2015)</w:t>
      </w:r>
      <w:r w:rsidR="00024E9F">
        <w:t>:</w:t>
      </w:r>
      <w:r w:rsidR="00024E9F" w:rsidRPr="005D016F">
        <w:t xml:space="preserve"> </w:t>
      </w:r>
      <w:r w:rsidR="00247410">
        <w:t>“</w:t>
      </w:r>
      <w:r w:rsidR="00024E9F" w:rsidRPr="005D016F">
        <w:t>System characteristics of television outside broadcast, electronic news gathering and electronic field production in the mobile service for use in sharing studies</w:t>
      </w:r>
      <w:bookmarkEnd w:id="251"/>
      <w:r w:rsidR="00247410">
        <w:t>”</w:t>
      </w:r>
    </w:p>
    <w:p w:rsidR="00D44BEA" w:rsidRPr="00024E9F" w:rsidRDefault="00D44BEA" w:rsidP="00D44BEA">
      <w:pPr>
        <w:pStyle w:val="ECCReference"/>
      </w:pPr>
      <w:bookmarkStart w:id="252" w:name="_Ref526250214"/>
      <w:r w:rsidRPr="00D44BEA">
        <w:t>NATO Joint Civil/Military Frequency Agreement (NJFA</w:t>
      </w:r>
      <w:r>
        <w:t>)</w:t>
      </w:r>
      <w:r w:rsidRPr="00D44BEA">
        <w:t xml:space="preserve"> - Extract for Public Disclosure</w:t>
      </w:r>
      <w:r>
        <w:t>, 02/2017</w:t>
      </w:r>
      <w:bookmarkEnd w:id="252"/>
    </w:p>
    <w:sectPr w:rsidR="00D44BEA" w:rsidRPr="00024E9F" w:rsidSect="009B022D">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422" w:rsidRDefault="00D35422" w:rsidP="004930E1">
      <w:r>
        <w:separator/>
      </w:r>
    </w:p>
    <w:p w:rsidR="00D35422" w:rsidRDefault="00D35422" w:rsidP="004930E1"/>
  </w:endnote>
  <w:endnote w:type="continuationSeparator" w:id="0">
    <w:p w:rsidR="00D35422" w:rsidRDefault="00D35422" w:rsidP="004930E1">
      <w:r>
        <w:continuationSeparator/>
      </w:r>
    </w:p>
    <w:p w:rsidR="00D35422" w:rsidRDefault="00D35422" w:rsidP="0049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422" w:rsidRDefault="00D35422">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422" w:rsidRDefault="00D35422">
    <w:pPr>
      <w:spacing w:before="0"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422" w:rsidRDefault="00D35422">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422" w:rsidRPr="00F7440E" w:rsidRDefault="00D35422" w:rsidP="004930E1">
      <w:pPr>
        <w:pStyle w:val="FootnoteText"/>
      </w:pPr>
      <w:r>
        <w:separator/>
      </w:r>
    </w:p>
  </w:footnote>
  <w:footnote w:type="continuationSeparator" w:id="0">
    <w:p w:rsidR="00D35422" w:rsidRPr="00F7440E" w:rsidRDefault="00D35422" w:rsidP="004930E1">
      <w:r>
        <w:continuationSeparator/>
      </w:r>
    </w:p>
  </w:footnote>
  <w:footnote w:type="continuationNotice" w:id="1">
    <w:p w:rsidR="00D35422" w:rsidRPr="00CD07E7" w:rsidRDefault="00D35422" w:rsidP="004930E1"/>
  </w:footnote>
  <w:footnote w:id="2">
    <w:p w:rsidR="00D35422" w:rsidRPr="003118FF" w:rsidRDefault="00D35422" w:rsidP="00024E9F">
      <w:pPr>
        <w:pStyle w:val="FootnoteText"/>
        <w:rPr>
          <w:lang w:val="en-US"/>
        </w:rPr>
      </w:pPr>
      <w:r>
        <w:rPr>
          <w:rStyle w:val="FootnoteReference"/>
        </w:rPr>
        <w:footnoteRef/>
      </w:r>
      <w:r w:rsidRPr="003118FF">
        <w:rPr>
          <w:lang w:val="en-US"/>
        </w:rPr>
        <w:t xml:space="preserve"> Inventory and review of spectrum use: Assessment of the EU potential for improving spectral efficiency",</w:t>
      </w:r>
      <w:r w:rsidRPr="003118FF">
        <w:rPr>
          <w:lang w:val="en-US"/>
        </w:rPr>
        <w:br/>
        <w:t>WIK-Consult study for the European Commission, 11 September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422" w:rsidRPr="00AD1BE1" w:rsidRDefault="00D35422" w:rsidP="00CC64E8">
    <w:pPr>
      <w:pStyle w:val="ECCpageHeader"/>
    </w:pPr>
    <w:r w:rsidRPr="00AD1BE1">
      <w:t>ECC REPORT</w:t>
    </w:r>
    <w:r>
      <w:t xml:space="preserve"> 285</w:t>
    </w:r>
    <w:r w:rsidRPr="00AD1BE1">
      <w:t xml:space="preserve"> - Page </w:t>
    </w:r>
    <w:r w:rsidRPr="00AD1BE1">
      <w:fldChar w:fldCharType="begin"/>
    </w:r>
    <w:r w:rsidRPr="00AD1BE1">
      <w:instrText xml:space="preserve"> PAGE  \* Arabic  \* MERGEFORMAT </w:instrText>
    </w:r>
    <w:r w:rsidRPr="00AD1BE1">
      <w:fldChar w:fldCharType="separate"/>
    </w:r>
    <w:r w:rsidR="00BE7CC8">
      <w:rPr>
        <w:noProof/>
      </w:rPr>
      <w:t>12</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422" w:rsidRPr="00966560" w:rsidRDefault="00D35422" w:rsidP="00CC64E8">
    <w:pPr>
      <w:pStyle w:val="ECCpageHeader"/>
      <w:rPr>
        <w:lang w:val="en-GB"/>
      </w:rPr>
    </w:pPr>
    <w:r w:rsidRPr="00966560">
      <w:rPr>
        <w:lang w:val="en-GB"/>
      </w:rPr>
      <w:tab/>
    </w:r>
    <w:r w:rsidRPr="00966560">
      <w:rPr>
        <w:lang w:val="en-GB"/>
      </w:rPr>
      <w:tab/>
      <w:t>ECC REPORT</w:t>
    </w:r>
    <w:r>
      <w:rPr>
        <w:lang w:val="en-GB"/>
      </w:rPr>
      <w:t xml:space="preserve"> </w:t>
    </w:r>
    <w:r>
      <w:t>285</w:t>
    </w:r>
    <w:r w:rsidRPr="00966560">
      <w:rPr>
        <w:lang w:val="en-GB"/>
      </w:rPr>
      <w:t xml:space="preserve"> - Page </w:t>
    </w:r>
    <w:r w:rsidRPr="00296C44">
      <w:fldChar w:fldCharType="begin"/>
    </w:r>
    <w:r w:rsidRPr="00966560">
      <w:rPr>
        <w:lang w:val="en-GB"/>
      </w:rPr>
      <w:instrText xml:space="preserve"> PAGE  \* Arabic  \* MERGEFORMAT </w:instrText>
    </w:r>
    <w:r w:rsidRPr="00296C44">
      <w:fldChar w:fldCharType="separate"/>
    </w:r>
    <w:r w:rsidR="00BE7CC8">
      <w:rPr>
        <w:noProof/>
        <w:lang w:val="en-GB"/>
      </w:rPr>
      <w:t>13</w:t>
    </w:r>
    <w:r w:rsidRPr="00296C44">
      <w:fldChar w:fldCharType="end"/>
    </w:r>
  </w:p>
  <w:p w:rsidR="00D35422" w:rsidRDefault="00D35422" w:rsidP="004930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422" w:rsidRPr="005611D0" w:rsidRDefault="00D35422" w:rsidP="009B022D">
    <w:pPr>
      <w:pStyle w:val="ECCpageHeader"/>
    </w:pPr>
    <w:r w:rsidRPr="00F7440E">
      <w:rPr>
        <w:noProof/>
        <w:lang w:eastAsia="da-DK"/>
      </w:rPr>
      <w:drawing>
        <wp:anchor distT="0" distB="0" distL="114300" distR="114300" simplePos="0" relativeHeight="251665408" behindDoc="0" locked="0" layoutInCell="1" allowOverlap="1" wp14:anchorId="211E89F2" wp14:editId="2B9ED4E5">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eastAsia="da-DK"/>
      </w:rPr>
      <w:drawing>
        <wp:anchor distT="0" distB="0" distL="114300" distR="114300" simplePos="0" relativeHeight="251664384" behindDoc="0" locked="0" layoutInCell="1" allowOverlap="1" wp14:anchorId="075A0FB7" wp14:editId="25198DA3">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rsidR="00D35422" w:rsidRPr="005611D0" w:rsidRDefault="00D35422" w:rsidP="000F0A57">
    <w:pPr>
      <w:pStyle w:val="ECCpageHeader"/>
    </w:pPr>
  </w:p>
  <w:p w:rsidR="00D35422" w:rsidRPr="005611D0" w:rsidRDefault="00D35422" w:rsidP="000F0A57">
    <w:pPr>
      <w:pStyle w:val="ECCpageHeader"/>
    </w:pPr>
  </w:p>
  <w:p w:rsidR="00D35422" w:rsidRPr="005611D0" w:rsidRDefault="00D35422" w:rsidP="000F0A57">
    <w:pPr>
      <w:pStyle w:val="ECCpageHeader"/>
    </w:pPr>
  </w:p>
  <w:p w:rsidR="00D35422" w:rsidRPr="005611D0" w:rsidRDefault="00D35422" w:rsidP="000F0A57">
    <w:pPr>
      <w:pStyle w:val="ECC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85pt;height:59.25pt" o:bullet="t">
        <v:imagedata r:id="rId1" o:title="Editor's Note"/>
      </v:shape>
    </w:pict>
  </w:numPicBullet>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DFB1AD8"/>
    <w:multiLevelType w:val="hybridMultilevel"/>
    <w:tmpl w:val="22A45C10"/>
    <w:lvl w:ilvl="0" w:tplc="73C4B67C">
      <w:start w:val="1"/>
      <w:numFmt w:val="bullet"/>
      <w:lvlText w:val=""/>
      <w:lvlJc w:val="left"/>
      <w:pPr>
        <w:ind w:left="720" w:hanging="360"/>
      </w:pPr>
      <w:rPr>
        <w:rFonts w:ascii="Symbol" w:hAnsi="Symbol" w:hint="default"/>
        <w:color w:val="C00000"/>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50E0160"/>
    <w:multiLevelType w:val="hybridMultilevel"/>
    <w:tmpl w:val="C5BC5B9E"/>
    <w:lvl w:ilvl="0" w:tplc="73C4B67C">
      <w:start w:val="1"/>
      <w:numFmt w:val="bullet"/>
      <w:lvlText w:val=""/>
      <w:lvlJc w:val="left"/>
      <w:pPr>
        <w:ind w:left="720" w:hanging="360"/>
      </w:pPr>
      <w:rPr>
        <w:rFonts w:ascii="Symbol" w:hAnsi="Symbol" w:hint="default"/>
        <w:color w:val="C00000"/>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4">
    <w:nsid w:val="1C9A6BE8"/>
    <w:multiLevelType w:val="hybridMultilevel"/>
    <w:tmpl w:val="D9F42640"/>
    <w:lvl w:ilvl="0" w:tplc="73C4B67C">
      <w:start w:val="1"/>
      <w:numFmt w:val="bullet"/>
      <w:lvlText w:val=""/>
      <w:lvlJc w:val="left"/>
      <w:pPr>
        <w:ind w:left="720" w:hanging="360"/>
      </w:pPr>
      <w:rPr>
        <w:rFonts w:ascii="Symbol" w:hAnsi="Symbol" w:hint="default"/>
        <w:color w:val="C00000"/>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nsid w:val="1D714174"/>
    <w:multiLevelType w:val="hybridMultilevel"/>
    <w:tmpl w:val="8FD8B9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12F4188"/>
    <w:multiLevelType w:val="multilevel"/>
    <w:tmpl w:val="8B1A0716"/>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9">
    <w:nsid w:val="33C83D34"/>
    <w:multiLevelType w:val="hybridMultilevel"/>
    <w:tmpl w:val="7B1A0E2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9D72380"/>
    <w:multiLevelType w:val="hybridMultilevel"/>
    <w:tmpl w:val="776CE2B0"/>
    <w:lvl w:ilvl="0" w:tplc="955440B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D163F7A"/>
    <w:multiLevelType w:val="multilevel"/>
    <w:tmpl w:val="645CAD9C"/>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color="FFFF00"/>
        <w:effect w:val="none"/>
        <w:vertAlign w:val="baseline"/>
        <w:em w:v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nsid w:val="4ACE75F8"/>
    <w:multiLevelType w:val="hybridMultilevel"/>
    <w:tmpl w:val="F898683A"/>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4B50794F"/>
    <w:multiLevelType w:val="hybridMultilevel"/>
    <w:tmpl w:val="D4E299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CB926E5"/>
    <w:multiLevelType w:val="hybridMultilevel"/>
    <w:tmpl w:val="94D4060A"/>
    <w:lvl w:ilvl="0" w:tplc="E6140E22">
      <w:start w:val="4"/>
      <w:numFmt w:val="bullet"/>
      <w:lvlText w:val="-"/>
      <w:lvlJc w:val="left"/>
      <w:pPr>
        <w:ind w:left="720" w:hanging="360"/>
      </w:pPr>
      <w:rPr>
        <w:rFonts w:ascii="Arial" w:eastAsia="Times New Roman" w:hAnsi="Arial" w:cs="Arial"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4CF2241A"/>
    <w:multiLevelType w:val="hybridMultilevel"/>
    <w:tmpl w:val="5FF82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149728D"/>
    <w:multiLevelType w:val="hybridMultilevel"/>
    <w:tmpl w:val="B28E77F6"/>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61AB242B"/>
    <w:multiLevelType w:val="hybridMultilevel"/>
    <w:tmpl w:val="943EB6C0"/>
    <w:lvl w:ilvl="0" w:tplc="04090005">
      <w:start w:val="1"/>
      <w:numFmt w:val="bullet"/>
      <w:lvlText w:val=""/>
      <w:lvlJc w:val="left"/>
      <w:pPr>
        <w:ind w:left="720" w:hanging="360"/>
      </w:pPr>
      <w:rPr>
        <w:rFonts w:ascii="Wingdings" w:hAnsi="Wingdings"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677E12C3"/>
    <w:multiLevelType w:val="hybridMultilevel"/>
    <w:tmpl w:val="0B785B40"/>
    <w:lvl w:ilvl="0" w:tplc="73C4B67C">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704F639D"/>
    <w:multiLevelType w:val="hybridMultilevel"/>
    <w:tmpl w:val="3174BD98"/>
    <w:lvl w:ilvl="0" w:tplc="112C38B2">
      <w:start w:val="3"/>
      <w:numFmt w:val="bullet"/>
      <w:lvlText w:val="-"/>
      <w:lvlJc w:val="left"/>
      <w:pPr>
        <w:ind w:left="720" w:hanging="360"/>
      </w:pPr>
      <w:rPr>
        <w:rFonts w:ascii="Arial" w:eastAsia="Times New Roman" w:hAnsi="Arial" w:cs="Arial"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73E3220B"/>
    <w:multiLevelType w:val="hybridMultilevel"/>
    <w:tmpl w:val="02F822CC"/>
    <w:lvl w:ilvl="0" w:tplc="955440BE">
      <w:start w:val="250"/>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6433438"/>
    <w:multiLevelType w:val="hybridMultilevel"/>
    <w:tmpl w:val="A64679A8"/>
    <w:lvl w:ilvl="0" w:tplc="C928A84A">
      <w:start w:val="1"/>
      <w:numFmt w:val="decimal"/>
      <w:lvlText w:val="%1."/>
      <w:lvlJc w:val="left"/>
      <w:pPr>
        <w:ind w:left="1080" w:hanging="360"/>
      </w:pPr>
      <w:rPr>
        <w:rFonts w:cs="Times New Roman" w:hint="default"/>
        <w:color w:val="C00000"/>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num w:numId="1">
    <w:abstractNumId w:val="6"/>
  </w:num>
  <w:num w:numId="2">
    <w:abstractNumId w:val="2"/>
  </w:num>
  <w:num w:numId="3">
    <w:abstractNumId w:val="14"/>
  </w:num>
  <w:num w:numId="4">
    <w:abstractNumId w:val="8"/>
  </w:num>
  <w:num w:numId="5">
    <w:abstractNumId w:val="12"/>
  </w:num>
  <w:num w:numId="6">
    <w:abstractNumId w:val="11"/>
  </w:num>
  <w:num w:numId="7">
    <w:abstractNumId w:val="13"/>
  </w:num>
  <w:num w:numId="8">
    <w:abstractNumId w:val="7"/>
  </w:num>
  <w:num w:numId="9">
    <w:abstractNumId w:val="7"/>
  </w:num>
  <w:num w:numId="10">
    <w:abstractNumId w:val="10"/>
  </w:num>
  <w:num w:numId="11">
    <w:abstractNumId w:val="5"/>
  </w:num>
  <w:num w:numId="12">
    <w:abstractNumId w:val="9"/>
  </w:num>
  <w:num w:numId="13">
    <w:abstractNumId w:val="0"/>
  </w:num>
  <w:num w:numId="14">
    <w:abstractNumId w:val="23"/>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6"/>
  </w:num>
  <w:num w:numId="24">
    <w:abstractNumId w:val="19"/>
  </w:num>
  <w:num w:numId="25">
    <w:abstractNumId w:val="15"/>
  </w:num>
  <w:num w:numId="26">
    <w:abstractNumId w:val="6"/>
  </w:num>
  <w:num w:numId="27">
    <w:abstractNumId w:val="3"/>
  </w:num>
  <w:num w:numId="28">
    <w:abstractNumId w:val="24"/>
  </w:num>
  <w:num w:numId="29">
    <w:abstractNumId w:val="21"/>
  </w:num>
  <w:num w:numId="30">
    <w:abstractNumId w:val="22"/>
  </w:num>
  <w:num w:numId="31">
    <w:abstractNumId w:val="20"/>
  </w:num>
  <w:num w:numId="32">
    <w:abstractNumId w:val="1"/>
  </w:num>
  <w:num w:numId="33">
    <w:abstractNumId w:val="4"/>
  </w:num>
  <w:num w:numId="34">
    <w:abstractNumId w:val="17"/>
  </w:num>
  <w:num w:numId="35">
    <w:abstractNumId w:val="12"/>
    <w:lvlOverride w:ilvl="0">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say Cornell">
    <w15:presenceInfo w15:providerId="AD" w15:userId="S-1-5-21-2221821143-2164542086-2838313198-2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da-DK"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a-DK"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NotTrackFormatting/>
  <w:documentProtection w:formatting="1" w:enforcement="1" w:cryptProviderType="rsaFull" w:cryptAlgorithmClass="hash" w:cryptAlgorithmType="typeAny" w:cryptAlgorithmSid="4" w:cryptSpinCount="100000" w:hash="CY8Ej4pWzA2H98Q0x55kA+yhTts=" w:salt="iB/LXfXVvvsLKIM5Jf5yiQ=="/>
  <w:styleLockTheme/>
  <w:defaultTabStop w:val="567"/>
  <w:hyphenationZone w:val="425"/>
  <w:defaultTableStyle w:val="ECCTable-redheader"/>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44F"/>
    <w:rsid w:val="000016D2"/>
    <w:rsid w:val="000033CA"/>
    <w:rsid w:val="00005449"/>
    <w:rsid w:val="00010331"/>
    <w:rsid w:val="0001112E"/>
    <w:rsid w:val="00012E3B"/>
    <w:rsid w:val="00014A91"/>
    <w:rsid w:val="000155CB"/>
    <w:rsid w:val="00016382"/>
    <w:rsid w:val="00016C9C"/>
    <w:rsid w:val="00021A3C"/>
    <w:rsid w:val="00021B27"/>
    <w:rsid w:val="0002217A"/>
    <w:rsid w:val="00024E9F"/>
    <w:rsid w:val="00030EC9"/>
    <w:rsid w:val="000315F2"/>
    <w:rsid w:val="00040716"/>
    <w:rsid w:val="00041522"/>
    <w:rsid w:val="00041A18"/>
    <w:rsid w:val="00050137"/>
    <w:rsid w:val="00054891"/>
    <w:rsid w:val="000553C6"/>
    <w:rsid w:val="000562E6"/>
    <w:rsid w:val="00057126"/>
    <w:rsid w:val="00063CD8"/>
    <w:rsid w:val="00064352"/>
    <w:rsid w:val="00064D96"/>
    <w:rsid w:val="00067793"/>
    <w:rsid w:val="000726D3"/>
    <w:rsid w:val="00073219"/>
    <w:rsid w:val="0007526D"/>
    <w:rsid w:val="0007751B"/>
    <w:rsid w:val="00080D4D"/>
    <w:rsid w:val="00080D86"/>
    <w:rsid w:val="00081DF5"/>
    <w:rsid w:val="0008235C"/>
    <w:rsid w:val="00082DD7"/>
    <w:rsid w:val="0008753B"/>
    <w:rsid w:val="00095620"/>
    <w:rsid w:val="00096242"/>
    <w:rsid w:val="00097CA1"/>
    <w:rsid w:val="000A0C46"/>
    <w:rsid w:val="000A14D9"/>
    <w:rsid w:val="000A19D0"/>
    <w:rsid w:val="000A3940"/>
    <w:rsid w:val="000B114C"/>
    <w:rsid w:val="000B277F"/>
    <w:rsid w:val="000B2BEA"/>
    <w:rsid w:val="000B65EE"/>
    <w:rsid w:val="000B6A88"/>
    <w:rsid w:val="000B6D45"/>
    <w:rsid w:val="000C028F"/>
    <w:rsid w:val="000C0903"/>
    <w:rsid w:val="000C1362"/>
    <w:rsid w:val="000C13C8"/>
    <w:rsid w:val="000C2C9D"/>
    <w:rsid w:val="000D1710"/>
    <w:rsid w:val="000D1CAA"/>
    <w:rsid w:val="000D2FEF"/>
    <w:rsid w:val="000D43BB"/>
    <w:rsid w:val="000D7F61"/>
    <w:rsid w:val="000E4282"/>
    <w:rsid w:val="000E42F5"/>
    <w:rsid w:val="000E6E16"/>
    <w:rsid w:val="000F0594"/>
    <w:rsid w:val="000F0A57"/>
    <w:rsid w:val="000F0CA8"/>
    <w:rsid w:val="000F24F5"/>
    <w:rsid w:val="000F2ED9"/>
    <w:rsid w:val="000F32EF"/>
    <w:rsid w:val="000F63B7"/>
    <w:rsid w:val="000F70D5"/>
    <w:rsid w:val="000F70DB"/>
    <w:rsid w:val="000F7232"/>
    <w:rsid w:val="000F76E8"/>
    <w:rsid w:val="000F7C7D"/>
    <w:rsid w:val="001006CA"/>
    <w:rsid w:val="00100F8B"/>
    <w:rsid w:val="00102172"/>
    <w:rsid w:val="00106963"/>
    <w:rsid w:val="0011044D"/>
    <w:rsid w:val="00110652"/>
    <w:rsid w:val="00110B58"/>
    <w:rsid w:val="00113CB7"/>
    <w:rsid w:val="00115541"/>
    <w:rsid w:val="00120A17"/>
    <w:rsid w:val="0013143F"/>
    <w:rsid w:val="0013416F"/>
    <w:rsid w:val="001348C6"/>
    <w:rsid w:val="00140F9E"/>
    <w:rsid w:val="00146017"/>
    <w:rsid w:val="00151BA1"/>
    <w:rsid w:val="001526A2"/>
    <w:rsid w:val="00154C9A"/>
    <w:rsid w:val="00154EFF"/>
    <w:rsid w:val="001555E1"/>
    <w:rsid w:val="00156314"/>
    <w:rsid w:val="00161559"/>
    <w:rsid w:val="00165860"/>
    <w:rsid w:val="00170294"/>
    <w:rsid w:val="00172B28"/>
    <w:rsid w:val="00176C74"/>
    <w:rsid w:val="00180C09"/>
    <w:rsid w:val="00181DA9"/>
    <w:rsid w:val="00182443"/>
    <w:rsid w:val="00182CEB"/>
    <w:rsid w:val="001830CF"/>
    <w:rsid w:val="00183FE0"/>
    <w:rsid w:val="0018553F"/>
    <w:rsid w:val="001974C1"/>
    <w:rsid w:val="001A0E51"/>
    <w:rsid w:val="001A3F83"/>
    <w:rsid w:val="001A6839"/>
    <w:rsid w:val="001B0E8C"/>
    <w:rsid w:val="001B1727"/>
    <w:rsid w:val="001B190A"/>
    <w:rsid w:val="001B77D4"/>
    <w:rsid w:val="001C06D9"/>
    <w:rsid w:val="001C30A8"/>
    <w:rsid w:val="001C4308"/>
    <w:rsid w:val="001C5A19"/>
    <w:rsid w:val="001C5E15"/>
    <w:rsid w:val="001C797E"/>
    <w:rsid w:val="001D085B"/>
    <w:rsid w:val="001D43AF"/>
    <w:rsid w:val="001E06F3"/>
    <w:rsid w:val="001E09F4"/>
    <w:rsid w:val="001E5C9E"/>
    <w:rsid w:val="001F56F5"/>
    <w:rsid w:val="001F64B8"/>
    <w:rsid w:val="001F69A2"/>
    <w:rsid w:val="001F7318"/>
    <w:rsid w:val="0020079A"/>
    <w:rsid w:val="0020337D"/>
    <w:rsid w:val="00205760"/>
    <w:rsid w:val="00206793"/>
    <w:rsid w:val="00206A33"/>
    <w:rsid w:val="00206C3E"/>
    <w:rsid w:val="00210414"/>
    <w:rsid w:val="00210C8A"/>
    <w:rsid w:val="00220299"/>
    <w:rsid w:val="002205F5"/>
    <w:rsid w:val="00222F9E"/>
    <w:rsid w:val="00224671"/>
    <w:rsid w:val="00225470"/>
    <w:rsid w:val="002302A9"/>
    <w:rsid w:val="002333EF"/>
    <w:rsid w:val="002336F0"/>
    <w:rsid w:val="00236C28"/>
    <w:rsid w:val="0024181D"/>
    <w:rsid w:val="00241FF6"/>
    <w:rsid w:val="00246355"/>
    <w:rsid w:val="00247126"/>
    <w:rsid w:val="00247410"/>
    <w:rsid w:val="00247D8F"/>
    <w:rsid w:val="00251CD0"/>
    <w:rsid w:val="00254A7A"/>
    <w:rsid w:val="00260828"/>
    <w:rsid w:val="00264464"/>
    <w:rsid w:val="00264D43"/>
    <w:rsid w:val="002668D6"/>
    <w:rsid w:val="0026786B"/>
    <w:rsid w:val="00274D44"/>
    <w:rsid w:val="00274F84"/>
    <w:rsid w:val="0027787F"/>
    <w:rsid w:val="00280405"/>
    <w:rsid w:val="0028060B"/>
    <w:rsid w:val="0028120C"/>
    <w:rsid w:val="00283417"/>
    <w:rsid w:val="002838F1"/>
    <w:rsid w:val="00287981"/>
    <w:rsid w:val="00287C38"/>
    <w:rsid w:val="00291482"/>
    <w:rsid w:val="00294238"/>
    <w:rsid w:val="00294B13"/>
    <w:rsid w:val="00295827"/>
    <w:rsid w:val="00295F16"/>
    <w:rsid w:val="002960DF"/>
    <w:rsid w:val="002967FB"/>
    <w:rsid w:val="00296916"/>
    <w:rsid w:val="00296C44"/>
    <w:rsid w:val="00297327"/>
    <w:rsid w:val="00297380"/>
    <w:rsid w:val="002A0114"/>
    <w:rsid w:val="002A033F"/>
    <w:rsid w:val="002B07C8"/>
    <w:rsid w:val="002B42A0"/>
    <w:rsid w:val="002B479A"/>
    <w:rsid w:val="002B7C91"/>
    <w:rsid w:val="002C5E85"/>
    <w:rsid w:val="002C5F8C"/>
    <w:rsid w:val="002C6515"/>
    <w:rsid w:val="002C6DC3"/>
    <w:rsid w:val="002C7E54"/>
    <w:rsid w:val="002D148F"/>
    <w:rsid w:val="002D1FA9"/>
    <w:rsid w:val="002D3E8E"/>
    <w:rsid w:val="002D48C1"/>
    <w:rsid w:val="002D50A3"/>
    <w:rsid w:val="002F7D48"/>
    <w:rsid w:val="00304C2E"/>
    <w:rsid w:val="00306541"/>
    <w:rsid w:val="00307A79"/>
    <w:rsid w:val="00310631"/>
    <w:rsid w:val="00313D37"/>
    <w:rsid w:val="00314459"/>
    <w:rsid w:val="003146E7"/>
    <w:rsid w:val="00315992"/>
    <w:rsid w:val="00317335"/>
    <w:rsid w:val="003204D5"/>
    <w:rsid w:val="003226D8"/>
    <w:rsid w:val="00322E6A"/>
    <w:rsid w:val="003314A0"/>
    <w:rsid w:val="00331644"/>
    <w:rsid w:val="0033429F"/>
    <w:rsid w:val="003343A4"/>
    <w:rsid w:val="00336061"/>
    <w:rsid w:val="00337AB4"/>
    <w:rsid w:val="0034014C"/>
    <w:rsid w:val="00340B38"/>
    <w:rsid w:val="0034464E"/>
    <w:rsid w:val="00346B17"/>
    <w:rsid w:val="003500B9"/>
    <w:rsid w:val="00351249"/>
    <w:rsid w:val="00355271"/>
    <w:rsid w:val="00356BDB"/>
    <w:rsid w:val="003577FE"/>
    <w:rsid w:val="0036206E"/>
    <w:rsid w:val="003625E6"/>
    <w:rsid w:val="00363BDD"/>
    <w:rsid w:val="0037131D"/>
    <w:rsid w:val="00371690"/>
    <w:rsid w:val="00374F2B"/>
    <w:rsid w:val="00375C66"/>
    <w:rsid w:val="00376462"/>
    <w:rsid w:val="00377A77"/>
    <w:rsid w:val="0038014C"/>
    <w:rsid w:val="00381169"/>
    <w:rsid w:val="0038358E"/>
    <w:rsid w:val="00383B2F"/>
    <w:rsid w:val="00387AB8"/>
    <w:rsid w:val="00387DDE"/>
    <w:rsid w:val="00391A01"/>
    <w:rsid w:val="0039540A"/>
    <w:rsid w:val="00397694"/>
    <w:rsid w:val="003A0EB5"/>
    <w:rsid w:val="003A5711"/>
    <w:rsid w:val="003A5D9E"/>
    <w:rsid w:val="003B1553"/>
    <w:rsid w:val="003B185B"/>
    <w:rsid w:val="003B1E2F"/>
    <w:rsid w:val="003B6C53"/>
    <w:rsid w:val="003C64D9"/>
    <w:rsid w:val="003D2A08"/>
    <w:rsid w:val="003D2AC0"/>
    <w:rsid w:val="003D7A5B"/>
    <w:rsid w:val="003E02F1"/>
    <w:rsid w:val="003E287B"/>
    <w:rsid w:val="003E2E42"/>
    <w:rsid w:val="003E5035"/>
    <w:rsid w:val="003E70E0"/>
    <w:rsid w:val="003F1689"/>
    <w:rsid w:val="003F191E"/>
    <w:rsid w:val="003F2917"/>
    <w:rsid w:val="003F2E2E"/>
    <w:rsid w:val="003F4198"/>
    <w:rsid w:val="003F54C3"/>
    <w:rsid w:val="00400B69"/>
    <w:rsid w:val="00401DE1"/>
    <w:rsid w:val="00403CE6"/>
    <w:rsid w:val="004110CA"/>
    <w:rsid w:val="0041160E"/>
    <w:rsid w:val="00411EDD"/>
    <w:rsid w:val="00412289"/>
    <w:rsid w:val="00417096"/>
    <w:rsid w:val="00417D2B"/>
    <w:rsid w:val="0042118E"/>
    <w:rsid w:val="00423EB3"/>
    <w:rsid w:val="00425946"/>
    <w:rsid w:val="00431162"/>
    <w:rsid w:val="0043150C"/>
    <w:rsid w:val="0043225B"/>
    <w:rsid w:val="00432345"/>
    <w:rsid w:val="00433EE5"/>
    <w:rsid w:val="00442828"/>
    <w:rsid w:val="00442920"/>
    <w:rsid w:val="00443482"/>
    <w:rsid w:val="00447435"/>
    <w:rsid w:val="00450308"/>
    <w:rsid w:val="00451BA7"/>
    <w:rsid w:val="00454365"/>
    <w:rsid w:val="00455D7D"/>
    <w:rsid w:val="00457AD1"/>
    <w:rsid w:val="0046427F"/>
    <w:rsid w:val="004650DC"/>
    <w:rsid w:val="00465F13"/>
    <w:rsid w:val="00467A1D"/>
    <w:rsid w:val="00471F0A"/>
    <w:rsid w:val="004738C6"/>
    <w:rsid w:val="00474FB8"/>
    <w:rsid w:val="0047784A"/>
    <w:rsid w:val="004826FC"/>
    <w:rsid w:val="00482F61"/>
    <w:rsid w:val="00483726"/>
    <w:rsid w:val="00485665"/>
    <w:rsid w:val="00491977"/>
    <w:rsid w:val="00491D45"/>
    <w:rsid w:val="0049216F"/>
    <w:rsid w:val="004930E1"/>
    <w:rsid w:val="004935FF"/>
    <w:rsid w:val="004942EE"/>
    <w:rsid w:val="00496B40"/>
    <w:rsid w:val="004A1329"/>
    <w:rsid w:val="004A2C08"/>
    <w:rsid w:val="004A53C3"/>
    <w:rsid w:val="004A5F00"/>
    <w:rsid w:val="004A605C"/>
    <w:rsid w:val="004B07D7"/>
    <w:rsid w:val="004B42D5"/>
    <w:rsid w:val="004B7853"/>
    <w:rsid w:val="004C1652"/>
    <w:rsid w:val="004C1F5B"/>
    <w:rsid w:val="004C245E"/>
    <w:rsid w:val="004C36A8"/>
    <w:rsid w:val="004C4A2E"/>
    <w:rsid w:val="004C7291"/>
    <w:rsid w:val="004D5D19"/>
    <w:rsid w:val="004E042F"/>
    <w:rsid w:val="004E057E"/>
    <w:rsid w:val="004E44C8"/>
    <w:rsid w:val="004E53BE"/>
    <w:rsid w:val="004E5ED8"/>
    <w:rsid w:val="004E7F82"/>
    <w:rsid w:val="004F1416"/>
    <w:rsid w:val="004F3DDB"/>
    <w:rsid w:val="004F5FD8"/>
    <w:rsid w:val="004F6AAD"/>
    <w:rsid w:val="004F6FCF"/>
    <w:rsid w:val="00501992"/>
    <w:rsid w:val="005022F8"/>
    <w:rsid w:val="00502A19"/>
    <w:rsid w:val="00505FBF"/>
    <w:rsid w:val="00511710"/>
    <w:rsid w:val="00511EAD"/>
    <w:rsid w:val="005149E8"/>
    <w:rsid w:val="00514D0B"/>
    <w:rsid w:val="00517B4E"/>
    <w:rsid w:val="00520C43"/>
    <w:rsid w:val="00523603"/>
    <w:rsid w:val="00526089"/>
    <w:rsid w:val="0052613B"/>
    <w:rsid w:val="0052698A"/>
    <w:rsid w:val="0053062A"/>
    <w:rsid w:val="00535050"/>
    <w:rsid w:val="00535AB8"/>
    <w:rsid w:val="00536F3C"/>
    <w:rsid w:val="00537DD2"/>
    <w:rsid w:val="00540BC4"/>
    <w:rsid w:val="0054260E"/>
    <w:rsid w:val="00543202"/>
    <w:rsid w:val="00543E54"/>
    <w:rsid w:val="00546922"/>
    <w:rsid w:val="00550D79"/>
    <w:rsid w:val="005559AC"/>
    <w:rsid w:val="00555FB3"/>
    <w:rsid w:val="00556549"/>
    <w:rsid w:val="00556AF6"/>
    <w:rsid w:val="00557B5A"/>
    <w:rsid w:val="005611D0"/>
    <w:rsid w:val="005614CB"/>
    <w:rsid w:val="005621F5"/>
    <w:rsid w:val="005622D7"/>
    <w:rsid w:val="00565E4D"/>
    <w:rsid w:val="0056618A"/>
    <w:rsid w:val="00566BD4"/>
    <w:rsid w:val="005679E0"/>
    <w:rsid w:val="00571190"/>
    <w:rsid w:val="0057551C"/>
    <w:rsid w:val="005756CD"/>
    <w:rsid w:val="00575F1C"/>
    <w:rsid w:val="00577101"/>
    <w:rsid w:val="00577CAF"/>
    <w:rsid w:val="00580223"/>
    <w:rsid w:val="00580A66"/>
    <w:rsid w:val="00590932"/>
    <w:rsid w:val="00593AA0"/>
    <w:rsid w:val="00594186"/>
    <w:rsid w:val="00596698"/>
    <w:rsid w:val="005A05D1"/>
    <w:rsid w:val="005A5056"/>
    <w:rsid w:val="005A52B0"/>
    <w:rsid w:val="005A53B8"/>
    <w:rsid w:val="005A74EE"/>
    <w:rsid w:val="005B08AF"/>
    <w:rsid w:val="005B0B2A"/>
    <w:rsid w:val="005B1438"/>
    <w:rsid w:val="005B202B"/>
    <w:rsid w:val="005B7074"/>
    <w:rsid w:val="005C0627"/>
    <w:rsid w:val="005C08AB"/>
    <w:rsid w:val="005C10EB"/>
    <w:rsid w:val="005C1DB4"/>
    <w:rsid w:val="005C256F"/>
    <w:rsid w:val="005C5A96"/>
    <w:rsid w:val="005D0613"/>
    <w:rsid w:val="005D225B"/>
    <w:rsid w:val="005D371D"/>
    <w:rsid w:val="005D37E8"/>
    <w:rsid w:val="005E00C0"/>
    <w:rsid w:val="005E0713"/>
    <w:rsid w:val="005E3CDC"/>
    <w:rsid w:val="005E654F"/>
    <w:rsid w:val="005E6C51"/>
    <w:rsid w:val="005E71F3"/>
    <w:rsid w:val="005E7495"/>
    <w:rsid w:val="005E7507"/>
    <w:rsid w:val="005F1060"/>
    <w:rsid w:val="005F703E"/>
    <w:rsid w:val="005F72AF"/>
    <w:rsid w:val="00606E3E"/>
    <w:rsid w:val="00607C37"/>
    <w:rsid w:val="006152FB"/>
    <w:rsid w:val="006161EC"/>
    <w:rsid w:val="0061771F"/>
    <w:rsid w:val="00620826"/>
    <w:rsid w:val="00621C12"/>
    <w:rsid w:val="00623E18"/>
    <w:rsid w:val="0062570F"/>
    <w:rsid w:val="00625C5D"/>
    <w:rsid w:val="00625ECD"/>
    <w:rsid w:val="006269EB"/>
    <w:rsid w:val="00631313"/>
    <w:rsid w:val="00635A22"/>
    <w:rsid w:val="0063724C"/>
    <w:rsid w:val="00642083"/>
    <w:rsid w:val="00646D9D"/>
    <w:rsid w:val="0065044F"/>
    <w:rsid w:val="00654F92"/>
    <w:rsid w:val="0065550D"/>
    <w:rsid w:val="006562C1"/>
    <w:rsid w:val="00656AF8"/>
    <w:rsid w:val="00662646"/>
    <w:rsid w:val="00662EA1"/>
    <w:rsid w:val="006640F6"/>
    <w:rsid w:val="00664295"/>
    <w:rsid w:val="00665364"/>
    <w:rsid w:val="00667B35"/>
    <w:rsid w:val="00670EA2"/>
    <w:rsid w:val="00672D3B"/>
    <w:rsid w:val="00673A9B"/>
    <w:rsid w:val="00674F10"/>
    <w:rsid w:val="00677775"/>
    <w:rsid w:val="0067794F"/>
    <w:rsid w:val="00681607"/>
    <w:rsid w:val="00685790"/>
    <w:rsid w:val="006876A8"/>
    <w:rsid w:val="00687929"/>
    <w:rsid w:val="006900D6"/>
    <w:rsid w:val="00693F6A"/>
    <w:rsid w:val="006A0697"/>
    <w:rsid w:val="006A2F33"/>
    <w:rsid w:val="006A49E3"/>
    <w:rsid w:val="006B1EFD"/>
    <w:rsid w:val="006B2565"/>
    <w:rsid w:val="006B5309"/>
    <w:rsid w:val="006B6F0A"/>
    <w:rsid w:val="006C14E4"/>
    <w:rsid w:val="006C1A94"/>
    <w:rsid w:val="006C200B"/>
    <w:rsid w:val="006C6DA8"/>
    <w:rsid w:val="006C7F61"/>
    <w:rsid w:val="006D063F"/>
    <w:rsid w:val="006D1548"/>
    <w:rsid w:val="006D407F"/>
    <w:rsid w:val="006D57D1"/>
    <w:rsid w:val="006E0030"/>
    <w:rsid w:val="006E0F18"/>
    <w:rsid w:val="006E199E"/>
    <w:rsid w:val="006E1E1A"/>
    <w:rsid w:val="006E207B"/>
    <w:rsid w:val="006E6E01"/>
    <w:rsid w:val="006F0442"/>
    <w:rsid w:val="006F19FD"/>
    <w:rsid w:val="006F2273"/>
    <w:rsid w:val="006F57BF"/>
    <w:rsid w:val="006F5953"/>
    <w:rsid w:val="0070148E"/>
    <w:rsid w:val="007029B1"/>
    <w:rsid w:val="007037B0"/>
    <w:rsid w:val="00705D24"/>
    <w:rsid w:val="00710CEF"/>
    <w:rsid w:val="00712C23"/>
    <w:rsid w:val="007160BE"/>
    <w:rsid w:val="007171A0"/>
    <w:rsid w:val="00722F65"/>
    <w:rsid w:val="007257CD"/>
    <w:rsid w:val="00726681"/>
    <w:rsid w:val="00731593"/>
    <w:rsid w:val="00731722"/>
    <w:rsid w:val="007334C3"/>
    <w:rsid w:val="00734A4F"/>
    <w:rsid w:val="007402CE"/>
    <w:rsid w:val="007414C6"/>
    <w:rsid w:val="007418E5"/>
    <w:rsid w:val="00746320"/>
    <w:rsid w:val="00746BD1"/>
    <w:rsid w:val="00755525"/>
    <w:rsid w:val="00755C70"/>
    <w:rsid w:val="00757F24"/>
    <w:rsid w:val="00762BCC"/>
    <w:rsid w:val="007638DF"/>
    <w:rsid w:val="00763BA3"/>
    <w:rsid w:val="0076431D"/>
    <w:rsid w:val="00765B66"/>
    <w:rsid w:val="00767BB2"/>
    <w:rsid w:val="00767CC5"/>
    <w:rsid w:val="007707AA"/>
    <w:rsid w:val="0077159C"/>
    <w:rsid w:val="00771F75"/>
    <w:rsid w:val="00780376"/>
    <w:rsid w:val="00780EE3"/>
    <w:rsid w:val="00783812"/>
    <w:rsid w:val="007869B7"/>
    <w:rsid w:val="00786F03"/>
    <w:rsid w:val="0079072E"/>
    <w:rsid w:val="00791AAC"/>
    <w:rsid w:val="007965CD"/>
    <w:rsid w:val="007969E4"/>
    <w:rsid w:val="00797D4C"/>
    <w:rsid w:val="007A1250"/>
    <w:rsid w:val="007A13E9"/>
    <w:rsid w:val="007A16E7"/>
    <w:rsid w:val="007A1BD8"/>
    <w:rsid w:val="007A438A"/>
    <w:rsid w:val="007A7032"/>
    <w:rsid w:val="007A72D3"/>
    <w:rsid w:val="007C03C8"/>
    <w:rsid w:val="007C089B"/>
    <w:rsid w:val="007C0E7E"/>
    <w:rsid w:val="007C3C36"/>
    <w:rsid w:val="007C4098"/>
    <w:rsid w:val="007C4B77"/>
    <w:rsid w:val="007C572D"/>
    <w:rsid w:val="007C633A"/>
    <w:rsid w:val="007D06F4"/>
    <w:rsid w:val="007D17C5"/>
    <w:rsid w:val="007D52EC"/>
    <w:rsid w:val="007D53BD"/>
    <w:rsid w:val="007D5515"/>
    <w:rsid w:val="007D75CA"/>
    <w:rsid w:val="007D76A0"/>
    <w:rsid w:val="007E314B"/>
    <w:rsid w:val="007E4D45"/>
    <w:rsid w:val="007F17F3"/>
    <w:rsid w:val="007F1CEE"/>
    <w:rsid w:val="007F3990"/>
    <w:rsid w:val="007F4C21"/>
    <w:rsid w:val="00802AE5"/>
    <w:rsid w:val="0080420C"/>
    <w:rsid w:val="00805FFA"/>
    <w:rsid w:val="00806097"/>
    <w:rsid w:val="00806FE4"/>
    <w:rsid w:val="00807006"/>
    <w:rsid w:val="00807B3A"/>
    <w:rsid w:val="00813AF6"/>
    <w:rsid w:val="00816BEF"/>
    <w:rsid w:val="008216D8"/>
    <w:rsid w:val="00822825"/>
    <w:rsid w:val="00823F18"/>
    <w:rsid w:val="008277DD"/>
    <w:rsid w:val="008278ED"/>
    <w:rsid w:val="008308B2"/>
    <w:rsid w:val="00830BF5"/>
    <w:rsid w:val="0083142E"/>
    <w:rsid w:val="00831A46"/>
    <w:rsid w:val="00832B60"/>
    <w:rsid w:val="008332D6"/>
    <w:rsid w:val="00837537"/>
    <w:rsid w:val="00841C27"/>
    <w:rsid w:val="00842766"/>
    <w:rsid w:val="00846D16"/>
    <w:rsid w:val="00853262"/>
    <w:rsid w:val="00854314"/>
    <w:rsid w:val="008544DC"/>
    <w:rsid w:val="0085632D"/>
    <w:rsid w:val="0086069F"/>
    <w:rsid w:val="0086094D"/>
    <w:rsid w:val="00862180"/>
    <w:rsid w:val="00865628"/>
    <w:rsid w:val="00872382"/>
    <w:rsid w:val="00880544"/>
    <w:rsid w:val="00883547"/>
    <w:rsid w:val="0088381A"/>
    <w:rsid w:val="00884ED6"/>
    <w:rsid w:val="00886AF6"/>
    <w:rsid w:val="008912FE"/>
    <w:rsid w:val="0089158A"/>
    <w:rsid w:val="008964C9"/>
    <w:rsid w:val="008A0280"/>
    <w:rsid w:val="008A188A"/>
    <w:rsid w:val="008A1C14"/>
    <w:rsid w:val="008A245D"/>
    <w:rsid w:val="008A34D7"/>
    <w:rsid w:val="008A3B60"/>
    <w:rsid w:val="008A54FC"/>
    <w:rsid w:val="008B11FC"/>
    <w:rsid w:val="008B70CD"/>
    <w:rsid w:val="008B70ED"/>
    <w:rsid w:val="008C004B"/>
    <w:rsid w:val="008C023F"/>
    <w:rsid w:val="008C1ABF"/>
    <w:rsid w:val="008D0FFD"/>
    <w:rsid w:val="008D141C"/>
    <w:rsid w:val="008D2C13"/>
    <w:rsid w:val="008D43E9"/>
    <w:rsid w:val="008D62DB"/>
    <w:rsid w:val="008D749D"/>
    <w:rsid w:val="008D7A19"/>
    <w:rsid w:val="008E281A"/>
    <w:rsid w:val="008E3099"/>
    <w:rsid w:val="008E49A4"/>
    <w:rsid w:val="008E6109"/>
    <w:rsid w:val="008E7D41"/>
    <w:rsid w:val="008F0062"/>
    <w:rsid w:val="008F3465"/>
    <w:rsid w:val="008F3A0E"/>
    <w:rsid w:val="008F47AB"/>
    <w:rsid w:val="008F47D5"/>
    <w:rsid w:val="008F6532"/>
    <w:rsid w:val="009004AA"/>
    <w:rsid w:val="00901F9C"/>
    <w:rsid w:val="009051BA"/>
    <w:rsid w:val="0091159F"/>
    <w:rsid w:val="00912C6D"/>
    <w:rsid w:val="009170EA"/>
    <w:rsid w:val="00917B6B"/>
    <w:rsid w:val="0092076F"/>
    <w:rsid w:val="00921A06"/>
    <w:rsid w:val="00926054"/>
    <w:rsid w:val="009272BE"/>
    <w:rsid w:val="00930439"/>
    <w:rsid w:val="00937AEB"/>
    <w:rsid w:val="009410BC"/>
    <w:rsid w:val="0094133F"/>
    <w:rsid w:val="00941D3A"/>
    <w:rsid w:val="00944439"/>
    <w:rsid w:val="009465E0"/>
    <w:rsid w:val="0095090D"/>
    <w:rsid w:val="00951991"/>
    <w:rsid w:val="00952258"/>
    <w:rsid w:val="009531C0"/>
    <w:rsid w:val="00953F5F"/>
    <w:rsid w:val="0095793E"/>
    <w:rsid w:val="009602D6"/>
    <w:rsid w:val="00961169"/>
    <w:rsid w:val="00961A9D"/>
    <w:rsid w:val="009620A2"/>
    <w:rsid w:val="009662E3"/>
    <w:rsid w:val="00966560"/>
    <w:rsid w:val="00966DD9"/>
    <w:rsid w:val="009723D1"/>
    <w:rsid w:val="00973A6D"/>
    <w:rsid w:val="00977394"/>
    <w:rsid w:val="0097791F"/>
    <w:rsid w:val="00980DFC"/>
    <w:rsid w:val="00981314"/>
    <w:rsid w:val="0098280B"/>
    <w:rsid w:val="00982B3A"/>
    <w:rsid w:val="0098557E"/>
    <w:rsid w:val="0098564C"/>
    <w:rsid w:val="00985D1A"/>
    <w:rsid w:val="00986677"/>
    <w:rsid w:val="009872E0"/>
    <w:rsid w:val="00991B65"/>
    <w:rsid w:val="0099421C"/>
    <w:rsid w:val="009A2F3A"/>
    <w:rsid w:val="009A5F9F"/>
    <w:rsid w:val="009A7A45"/>
    <w:rsid w:val="009B000F"/>
    <w:rsid w:val="009B022D"/>
    <w:rsid w:val="009B0647"/>
    <w:rsid w:val="009B26EB"/>
    <w:rsid w:val="009C0AE4"/>
    <w:rsid w:val="009C15B8"/>
    <w:rsid w:val="009C1766"/>
    <w:rsid w:val="009C1B3F"/>
    <w:rsid w:val="009C3803"/>
    <w:rsid w:val="009C4BD6"/>
    <w:rsid w:val="009C5994"/>
    <w:rsid w:val="009C7126"/>
    <w:rsid w:val="009C7FEB"/>
    <w:rsid w:val="009D1C93"/>
    <w:rsid w:val="009D2C13"/>
    <w:rsid w:val="009D3BA5"/>
    <w:rsid w:val="009D460D"/>
    <w:rsid w:val="009D496A"/>
    <w:rsid w:val="009D4BA1"/>
    <w:rsid w:val="009D7308"/>
    <w:rsid w:val="009D76E4"/>
    <w:rsid w:val="009D7D5A"/>
    <w:rsid w:val="009E3A5E"/>
    <w:rsid w:val="009E47EB"/>
    <w:rsid w:val="009E48D8"/>
    <w:rsid w:val="009E542E"/>
    <w:rsid w:val="009F3A37"/>
    <w:rsid w:val="009F44F1"/>
    <w:rsid w:val="009F6E19"/>
    <w:rsid w:val="009F6EA2"/>
    <w:rsid w:val="00A02090"/>
    <w:rsid w:val="00A03731"/>
    <w:rsid w:val="00A04ECF"/>
    <w:rsid w:val="00A061CE"/>
    <w:rsid w:val="00A076B5"/>
    <w:rsid w:val="00A11921"/>
    <w:rsid w:val="00A12727"/>
    <w:rsid w:val="00A14E25"/>
    <w:rsid w:val="00A16198"/>
    <w:rsid w:val="00A17F69"/>
    <w:rsid w:val="00A23870"/>
    <w:rsid w:val="00A25480"/>
    <w:rsid w:val="00A26AC6"/>
    <w:rsid w:val="00A274DB"/>
    <w:rsid w:val="00A27527"/>
    <w:rsid w:val="00A3326E"/>
    <w:rsid w:val="00A338D6"/>
    <w:rsid w:val="00A345B9"/>
    <w:rsid w:val="00A3473D"/>
    <w:rsid w:val="00A3703A"/>
    <w:rsid w:val="00A458BA"/>
    <w:rsid w:val="00A47334"/>
    <w:rsid w:val="00A4776E"/>
    <w:rsid w:val="00A567B1"/>
    <w:rsid w:val="00A57A8A"/>
    <w:rsid w:val="00A637CA"/>
    <w:rsid w:val="00A63BFA"/>
    <w:rsid w:val="00A63CAF"/>
    <w:rsid w:val="00A63E27"/>
    <w:rsid w:val="00A6411D"/>
    <w:rsid w:val="00A662C1"/>
    <w:rsid w:val="00A66521"/>
    <w:rsid w:val="00A70375"/>
    <w:rsid w:val="00A7124D"/>
    <w:rsid w:val="00A73298"/>
    <w:rsid w:val="00A75176"/>
    <w:rsid w:val="00A7737B"/>
    <w:rsid w:val="00A7770C"/>
    <w:rsid w:val="00A80AA4"/>
    <w:rsid w:val="00A90997"/>
    <w:rsid w:val="00A923B9"/>
    <w:rsid w:val="00A95ACB"/>
    <w:rsid w:val="00A95D7E"/>
    <w:rsid w:val="00A97942"/>
    <w:rsid w:val="00AA079B"/>
    <w:rsid w:val="00AA086A"/>
    <w:rsid w:val="00AA0B0A"/>
    <w:rsid w:val="00AA21AB"/>
    <w:rsid w:val="00AA2267"/>
    <w:rsid w:val="00AA5FAB"/>
    <w:rsid w:val="00AA70B7"/>
    <w:rsid w:val="00AA7870"/>
    <w:rsid w:val="00AB0BDA"/>
    <w:rsid w:val="00AB3A74"/>
    <w:rsid w:val="00AB4346"/>
    <w:rsid w:val="00AB5F28"/>
    <w:rsid w:val="00AB5F50"/>
    <w:rsid w:val="00AC0EA5"/>
    <w:rsid w:val="00AC24AF"/>
    <w:rsid w:val="00AC2686"/>
    <w:rsid w:val="00AC29D1"/>
    <w:rsid w:val="00AC3A58"/>
    <w:rsid w:val="00AC72DB"/>
    <w:rsid w:val="00AD1BE1"/>
    <w:rsid w:val="00AD1D6A"/>
    <w:rsid w:val="00AD4955"/>
    <w:rsid w:val="00AD7257"/>
    <w:rsid w:val="00AE05A6"/>
    <w:rsid w:val="00AE4523"/>
    <w:rsid w:val="00AE4A7F"/>
    <w:rsid w:val="00AF0211"/>
    <w:rsid w:val="00AF2D0C"/>
    <w:rsid w:val="00AF4C0E"/>
    <w:rsid w:val="00AF7652"/>
    <w:rsid w:val="00AF76AD"/>
    <w:rsid w:val="00B02A50"/>
    <w:rsid w:val="00B0395E"/>
    <w:rsid w:val="00B03E39"/>
    <w:rsid w:val="00B04654"/>
    <w:rsid w:val="00B0525D"/>
    <w:rsid w:val="00B05C25"/>
    <w:rsid w:val="00B05E2C"/>
    <w:rsid w:val="00B10950"/>
    <w:rsid w:val="00B1261A"/>
    <w:rsid w:val="00B14E5E"/>
    <w:rsid w:val="00B16F59"/>
    <w:rsid w:val="00B2205E"/>
    <w:rsid w:val="00B256F9"/>
    <w:rsid w:val="00B25910"/>
    <w:rsid w:val="00B25FB8"/>
    <w:rsid w:val="00B2615A"/>
    <w:rsid w:val="00B26947"/>
    <w:rsid w:val="00B26973"/>
    <w:rsid w:val="00B30D3B"/>
    <w:rsid w:val="00B31D38"/>
    <w:rsid w:val="00B32C94"/>
    <w:rsid w:val="00B349DD"/>
    <w:rsid w:val="00B35742"/>
    <w:rsid w:val="00B35E22"/>
    <w:rsid w:val="00B372A7"/>
    <w:rsid w:val="00B41267"/>
    <w:rsid w:val="00B415FE"/>
    <w:rsid w:val="00B417C8"/>
    <w:rsid w:val="00B424EF"/>
    <w:rsid w:val="00B42C6C"/>
    <w:rsid w:val="00B432D4"/>
    <w:rsid w:val="00B43EBA"/>
    <w:rsid w:val="00B44D76"/>
    <w:rsid w:val="00B44EC5"/>
    <w:rsid w:val="00B46D30"/>
    <w:rsid w:val="00B50272"/>
    <w:rsid w:val="00B523FD"/>
    <w:rsid w:val="00B5315C"/>
    <w:rsid w:val="00B54296"/>
    <w:rsid w:val="00B56032"/>
    <w:rsid w:val="00B576D7"/>
    <w:rsid w:val="00B60A86"/>
    <w:rsid w:val="00B61952"/>
    <w:rsid w:val="00B64618"/>
    <w:rsid w:val="00B701B2"/>
    <w:rsid w:val="00B70A0B"/>
    <w:rsid w:val="00B730DF"/>
    <w:rsid w:val="00B753E4"/>
    <w:rsid w:val="00B80892"/>
    <w:rsid w:val="00B809C2"/>
    <w:rsid w:val="00B810B4"/>
    <w:rsid w:val="00B82735"/>
    <w:rsid w:val="00B828B3"/>
    <w:rsid w:val="00B908A8"/>
    <w:rsid w:val="00B92306"/>
    <w:rsid w:val="00B9235D"/>
    <w:rsid w:val="00B92861"/>
    <w:rsid w:val="00B93DCF"/>
    <w:rsid w:val="00B9480F"/>
    <w:rsid w:val="00B97272"/>
    <w:rsid w:val="00BA113D"/>
    <w:rsid w:val="00BA6533"/>
    <w:rsid w:val="00BA6550"/>
    <w:rsid w:val="00BA7A69"/>
    <w:rsid w:val="00BB15E2"/>
    <w:rsid w:val="00BB1C29"/>
    <w:rsid w:val="00BB2D46"/>
    <w:rsid w:val="00BB3C5F"/>
    <w:rsid w:val="00BB4D1D"/>
    <w:rsid w:val="00BB7CBF"/>
    <w:rsid w:val="00BC03FD"/>
    <w:rsid w:val="00BC0BF2"/>
    <w:rsid w:val="00BC57E3"/>
    <w:rsid w:val="00BC6802"/>
    <w:rsid w:val="00BD159A"/>
    <w:rsid w:val="00BD181A"/>
    <w:rsid w:val="00BD28DF"/>
    <w:rsid w:val="00BD41BB"/>
    <w:rsid w:val="00BD6876"/>
    <w:rsid w:val="00BD7C31"/>
    <w:rsid w:val="00BE01C9"/>
    <w:rsid w:val="00BE11C0"/>
    <w:rsid w:val="00BE2864"/>
    <w:rsid w:val="00BE4576"/>
    <w:rsid w:val="00BE4FD3"/>
    <w:rsid w:val="00BE54E9"/>
    <w:rsid w:val="00BE696F"/>
    <w:rsid w:val="00BE7CC8"/>
    <w:rsid w:val="00BF567A"/>
    <w:rsid w:val="00BF5746"/>
    <w:rsid w:val="00BF746A"/>
    <w:rsid w:val="00BF7BF1"/>
    <w:rsid w:val="00C00565"/>
    <w:rsid w:val="00C030C9"/>
    <w:rsid w:val="00C076BF"/>
    <w:rsid w:val="00C07A8D"/>
    <w:rsid w:val="00C15BEE"/>
    <w:rsid w:val="00C15F15"/>
    <w:rsid w:val="00C212B5"/>
    <w:rsid w:val="00C21CC7"/>
    <w:rsid w:val="00C25F81"/>
    <w:rsid w:val="00C26533"/>
    <w:rsid w:val="00C27F02"/>
    <w:rsid w:val="00C31478"/>
    <w:rsid w:val="00C37F64"/>
    <w:rsid w:val="00C418C5"/>
    <w:rsid w:val="00C43ED2"/>
    <w:rsid w:val="00C44908"/>
    <w:rsid w:val="00C45C6C"/>
    <w:rsid w:val="00C504F4"/>
    <w:rsid w:val="00C50B98"/>
    <w:rsid w:val="00C51295"/>
    <w:rsid w:val="00C55B15"/>
    <w:rsid w:val="00C57072"/>
    <w:rsid w:val="00C57E85"/>
    <w:rsid w:val="00C604B5"/>
    <w:rsid w:val="00C61519"/>
    <w:rsid w:val="00C61F47"/>
    <w:rsid w:val="00C63E2A"/>
    <w:rsid w:val="00C65BB4"/>
    <w:rsid w:val="00C71FF5"/>
    <w:rsid w:val="00C72D9E"/>
    <w:rsid w:val="00C768C2"/>
    <w:rsid w:val="00C8071C"/>
    <w:rsid w:val="00C810E4"/>
    <w:rsid w:val="00C816CB"/>
    <w:rsid w:val="00C81F24"/>
    <w:rsid w:val="00C82461"/>
    <w:rsid w:val="00C82626"/>
    <w:rsid w:val="00C86A0E"/>
    <w:rsid w:val="00C901CD"/>
    <w:rsid w:val="00C9053D"/>
    <w:rsid w:val="00C91E3B"/>
    <w:rsid w:val="00C97EB9"/>
    <w:rsid w:val="00CA07CC"/>
    <w:rsid w:val="00CA1AEE"/>
    <w:rsid w:val="00CA25B5"/>
    <w:rsid w:val="00CA2BD4"/>
    <w:rsid w:val="00CA3BAD"/>
    <w:rsid w:val="00CA3BBF"/>
    <w:rsid w:val="00CA4FCE"/>
    <w:rsid w:val="00CA54EF"/>
    <w:rsid w:val="00CA5782"/>
    <w:rsid w:val="00CA5F8F"/>
    <w:rsid w:val="00CB2C9B"/>
    <w:rsid w:val="00CB3C32"/>
    <w:rsid w:val="00CB5DAB"/>
    <w:rsid w:val="00CB6310"/>
    <w:rsid w:val="00CC0369"/>
    <w:rsid w:val="00CC2396"/>
    <w:rsid w:val="00CC4344"/>
    <w:rsid w:val="00CC5A4C"/>
    <w:rsid w:val="00CC5A6F"/>
    <w:rsid w:val="00CC5A77"/>
    <w:rsid w:val="00CC64E8"/>
    <w:rsid w:val="00CD02AC"/>
    <w:rsid w:val="00CD07E7"/>
    <w:rsid w:val="00CD0ACD"/>
    <w:rsid w:val="00CD1F81"/>
    <w:rsid w:val="00CD43C7"/>
    <w:rsid w:val="00CD7CBE"/>
    <w:rsid w:val="00CD7F7A"/>
    <w:rsid w:val="00CE0C82"/>
    <w:rsid w:val="00CE271A"/>
    <w:rsid w:val="00CE2D90"/>
    <w:rsid w:val="00CE6FF5"/>
    <w:rsid w:val="00CF0BCB"/>
    <w:rsid w:val="00CF2E14"/>
    <w:rsid w:val="00CF4621"/>
    <w:rsid w:val="00CF4B54"/>
    <w:rsid w:val="00CF5245"/>
    <w:rsid w:val="00CF5839"/>
    <w:rsid w:val="00CF6A0A"/>
    <w:rsid w:val="00D06683"/>
    <w:rsid w:val="00D073CB"/>
    <w:rsid w:val="00D07B1A"/>
    <w:rsid w:val="00D1167E"/>
    <w:rsid w:val="00D13D91"/>
    <w:rsid w:val="00D15AB3"/>
    <w:rsid w:val="00D17997"/>
    <w:rsid w:val="00D20341"/>
    <w:rsid w:val="00D20535"/>
    <w:rsid w:val="00D234E7"/>
    <w:rsid w:val="00D24740"/>
    <w:rsid w:val="00D24EC0"/>
    <w:rsid w:val="00D25FD0"/>
    <w:rsid w:val="00D30960"/>
    <w:rsid w:val="00D30E46"/>
    <w:rsid w:val="00D33A9E"/>
    <w:rsid w:val="00D35422"/>
    <w:rsid w:val="00D44BEA"/>
    <w:rsid w:val="00D47EF6"/>
    <w:rsid w:val="00D504A7"/>
    <w:rsid w:val="00D50AC8"/>
    <w:rsid w:val="00D56135"/>
    <w:rsid w:val="00D579FC"/>
    <w:rsid w:val="00D60A44"/>
    <w:rsid w:val="00D61F36"/>
    <w:rsid w:val="00D63FBB"/>
    <w:rsid w:val="00D64092"/>
    <w:rsid w:val="00D651C4"/>
    <w:rsid w:val="00D656F6"/>
    <w:rsid w:val="00D67698"/>
    <w:rsid w:val="00D72FDB"/>
    <w:rsid w:val="00D7390F"/>
    <w:rsid w:val="00D74F04"/>
    <w:rsid w:val="00D758F2"/>
    <w:rsid w:val="00D821F3"/>
    <w:rsid w:val="00D86EF1"/>
    <w:rsid w:val="00D87CAB"/>
    <w:rsid w:val="00D90D08"/>
    <w:rsid w:val="00D92BEC"/>
    <w:rsid w:val="00D94F62"/>
    <w:rsid w:val="00D950CC"/>
    <w:rsid w:val="00D9697A"/>
    <w:rsid w:val="00D971E3"/>
    <w:rsid w:val="00DA0E6A"/>
    <w:rsid w:val="00DA18F2"/>
    <w:rsid w:val="00DA3276"/>
    <w:rsid w:val="00DA5CE0"/>
    <w:rsid w:val="00DB17F9"/>
    <w:rsid w:val="00DB3579"/>
    <w:rsid w:val="00DB4352"/>
    <w:rsid w:val="00DB5CCB"/>
    <w:rsid w:val="00DB5D5B"/>
    <w:rsid w:val="00DC1C79"/>
    <w:rsid w:val="00DC331A"/>
    <w:rsid w:val="00DC5337"/>
    <w:rsid w:val="00DC6A68"/>
    <w:rsid w:val="00DD21BD"/>
    <w:rsid w:val="00DD5E14"/>
    <w:rsid w:val="00DD6973"/>
    <w:rsid w:val="00DE044E"/>
    <w:rsid w:val="00DE113A"/>
    <w:rsid w:val="00DE2BED"/>
    <w:rsid w:val="00DE6B09"/>
    <w:rsid w:val="00DE7E6E"/>
    <w:rsid w:val="00DF05D0"/>
    <w:rsid w:val="00DF1763"/>
    <w:rsid w:val="00DF2C67"/>
    <w:rsid w:val="00DF3543"/>
    <w:rsid w:val="00DF3AE2"/>
    <w:rsid w:val="00DF67E2"/>
    <w:rsid w:val="00DF78BA"/>
    <w:rsid w:val="00DF7D1E"/>
    <w:rsid w:val="00DF7D21"/>
    <w:rsid w:val="00E00585"/>
    <w:rsid w:val="00E013F0"/>
    <w:rsid w:val="00E059C5"/>
    <w:rsid w:val="00E11D7E"/>
    <w:rsid w:val="00E12D9D"/>
    <w:rsid w:val="00E14244"/>
    <w:rsid w:val="00E14334"/>
    <w:rsid w:val="00E1660A"/>
    <w:rsid w:val="00E206FA"/>
    <w:rsid w:val="00E224B0"/>
    <w:rsid w:val="00E228B5"/>
    <w:rsid w:val="00E22C00"/>
    <w:rsid w:val="00E22E84"/>
    <w:rsid w:val="00E2303A"/>
    <w:rsid w:val="00E24F79"/>
    <w:rsid w:val="00E25358"/>
    <w:rsid w:val="00E263D3"/>
    <w:rsid w:val="00E279B6"/>
    <w:rsid w:val="00E31891"/>
    <w:rsid w:val="00E32CD9"/>
    <w:rsid w:val="00E3409E"/>
    <w:rsid w:val="00E343BD"/>
    <w:rsid w:val="00E348D9"/>
    <w:rsid w:val="00E35199"/>
    <w:rsid w:val="00E35760"/>
    <w:rsid w:val="00E36601"/>
    <w:rsid w:val="00E36A7E"/>
    <w:rsid w:val="00E4161D"/>
    <w:rsid w:val="00E441F8"/>
    <w:rsid w:val="00E53993"/>
    <w:rsid w:val="00E60351"/>
    <w:rsid w:val="00E61456"/>
    <w:rsid w:val="00E62E14"/>
    <w:rsid w:val="00E668CE"/>
    <w:rsid w:val="00E71AE7"/>
    <w:rsid w:val="00E71B77"/>
    <w:rsid w:val="00E752E6"/>
    <w:rsid w:val="00E82C4B"/>
    <w:rsid w:val="00E84B51"/>
    <w:rsid w:val="00E84F6D"/>
    <w:rsid w:val="00E8622E"/>
    <w:rsid w:val="00E926CC"/>
    <w:rsid w:val="00E93A6A"/>
    <w:rsid w:val="00E93A86"/>
    <w:rsid w:val="00E9473D"/>
    <w:rsid w:val="00E9515C"/>
    <w:rsid w:val="00E965C8"/>
    <w:rsid w:val="00EA0AC1"/>
    <w:rsid w:val="00EA1B85"/>
    <w:rsid w:val="00EA2ED5"/>
    <w:rsid w:val="00EA516B"/>
    <w:rsid w:val="00EA6088"/>
    <w:rsid w:val="00EA76F5"/>
    <w:rsid w:val="00EB0F57"/>
    <w:rsid w:val="00EB1CEE"/>
    <w:rsid w:val="00EB477B"/>
    <w:rsid w:val="00EB5DE7"/>
    <w:rsid w:val="00EC09E4"/>
    <w:rsid w:val="00EC1A2C"/>
    <w:rsid w:val="00EC3F1B"/>
    <w:rsid w:val="00EC5127"/>
    <w:rsid w:val="00EC5793"/>
    <w:rsid w:val="00EC6B48"/>
    <w:rsid w:val="00ED0D5B"/>
    <w:rsid w:val="00ED10F9"/>
    <w:rsid w:val="00ED1CDE"/>
    <w:rsid w:val="00ED2C10"/>
    <w:rsid w:val="00EE19B0"/>
    <w:rsid w:val="00EE2807"/>
    <w:rsid w:val="00EE576A"/>
    <w:rsid w:val="00EE620F"/>
    <w:rsid w:val="00EF2B1A"/>
    <w:rsid w:val="00EF30B4"/>
    <w:rsid w:val="00EF4739"/>
    <w:rsid w:val="00EF6963"/>
    <w:rsid w:val="00EF72A5"/>
    <w:rsid w:val="00F01F37"/>
    <w:rsid w:val="00F03D04"/>
    <w:rsid w:val="00F04F75"/>
    <w:rsid w:val="00F06C94"/>
    <w:rsid w:val="00F06D3D"/>
    <w:rsid w:val="00F11279"/>
    <w:rsid w:val="00F112B7"/>
    <w:rsid w:val="00F12DA9"/>
    <w:rsid w:val="00F13703"/>
    <w:rsid w:val="00F1463B"/>
    <w:rsid w:val="00F161E5"/>
    <w:rsid w:val="00F20E72"/>
    <w:rsid w:val="00F212EB"/>
    <w:rsid w:val="00F22489"/>
    <w:rsid w:val="00F23D13"/>
    <w:rsid w:val="00F25ACB"/>
    <w:rsid w:val="00F25FA4"/>
    <w:rsid w:val="00F30FA8"/>
    <w:rsid w:val="00F31C5A"/>
    <w:rsid w:val="00F33340"/>
    <w:rsid w:val="00F34555"/>
    <w:rsid w:val="00F351FF"/>
    <w:rsid w:val="00F356CD"/>
    <w:rsid w:val="00F36265"/>
    <w:rsid w:val="00F375D0"/>
    <w:rsid w:val="00F43E24"/>
    <w:rsid w:val="00F465D3"/>
    <w:rsid w:val="00F50704"/>
    <w:rsid w:val="00F5199A"/>
    <w:rsid w:val="00F51BD6"/>
    <w:rsid w:val="00F53580"/>
    <w:rsid w:val="00F5411A"/>
    <w:rsid w:val="00F5528E"/>
    <w:rsid w:val="00F56F06"/>
    <w:rsid w:val="00F56F62"/>
    <w:rsid w:val="00F611CA"/>
    <w:rsid w:val="00F66111"/>
    <w:rsid w:val="00F66CFF"/>
    <w:rsid w:val="00F73815"/>
    <w:rsid w:val="00F73DA4"/>
    <w:rsid w:val="00F7440E"/>
    <w:rsid w:val="00F77680"/>
    <w:rsid w:val="00F7770D"/>
    <w:rsid w:val="00F77B16"/>
    <w:rsid w:val="00F82B7D"/>
    <w:rsid w:val="00F839F3"/>
    <w:rsid w:val="00F83E76"/>
    <w:rsid w:val="00F858F7"/>
    <w:rsid w:val="00F93115"/>
    <w:rsid w:val="00F956FE"/>
    <w:rsid w:val="00F96B9F"/>
    <w:rsid w:val="00FA1265"/>
    <w:rsid w:val="00FA5792"/>
    <w:rsid w:val="00FB04BE"/>
    <w:rsid w:val="00FB200D"/>
    <w:rsid w:val="00FB3571"/>
    <w:rsid w:val="00FB4F1D"/>
    <w:rsid w:val="00FC37FA"/>
    <w:rsid w:val="00FD0AF0"/>
    <w:rsid w:val="00FD1547"/>
    <w:rsid w:val="00FD61B5"/>
    <w:rsid w:val="00FE0BF5"/>
    <w:rsid w:val="00FE0F04"/>
    <w:rsid w:val="00FE3F87"/>
    <w:rsid w:val="00FE5452"/>
    <w:rsid w:val="00FE5A0D"/>
    <w:rsid w:val="00FE5EA3"/>
    <w:rsid w:val="00FE7EEC"/>
    <w:rsid w:val="00FF2CBE"/>
    <w:rsid w:val="00FF3075"/>
    <w:rsid w:val="00FF46A9"/>
    <w:rsid w:val="00FF67D9"/>
    <w:rsid w:val="00FF77C0"/>
  </w:rsids>
  <m:mathPr>
    <m:mathFont m:val="Cambria Math"/>
    <m:brkBin m:val="before"/>
    <m:brkBinSub m:val="--"/>
    <m:smallFrac m:val="0"/>
    <m:dispDef m:val="0"/>
    <m:lMargin m:val="0"/>
    <m:rMargin m:val="0"/>
    <m:defJc m:val="centerGroup"/>
    <m:wrapRight/>
    <m:intLim m:val="subSup"/>
    <m:naryLim m:val="subSup"/>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caption" w:locked="0" w:qFormat="1"/>
    <w:lsdException w:name="footnote reference" w:locked="0" w:uiPriority="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semiHidden="0" w:uiPriority="11" w:unhideWhenUsed="0" w:qFormat="1"/>
    <w:lsdException w:name="Salutation" w:unhideWhenUsed="0"/>
    <w:lsdException w:name="Body Text First Indent" w:unhideWhenUsed="0"/>
    <w:lsdException w:name="Hyperlink" w:locked="0"/>
    <w:lsdException w:name="Strong" w:semiHidden="0" w:uiPriority="0"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Base"/>
    <w:qFormat/>
    <w:rsid w:val="008C004B"/>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h2,H2,h21,Heading Two,R2,l2,Sub-section"/>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Heading 3 new,h3,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footnote text,ALTS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footnote text Char,ALTS FOOTNOTE Char"/>
    <w:basedOn w:val="DefaultParagraphFont"/>
    <w:link w:val="FootnoteText"/>
    <w:rsid w:val="00CD1F81"/>
    <w:rPr>
      <w:rFonts w:eastAsia="Calibri"/>
      <w:sz w:val="16"/>
      <w:szCs w:val="16"/>
      <w14:cntxtAlts/>
    </w:rPr>
  </w:style>
  <w:style w:type="character" w:styleId="FootnoteReference">
    <w:name w:val="footnote reference"/>
    <w:aliases w:val="ECC Footnote number,Appel note de bas de p,Nota,Footnote symbol,Footnote"/>
    <w:basedOn w:val="DefaultParagraphFont"/>
    <w:rsid w:val="00DB17F9"/>
    <w:rPr>
      <w:rFonts w:ascii="Arial" w:hAnsi="Arial"/>
      <w:sz w:val="20"/>
      <w:vertAlign w:val="superscript"/>
    </w:rPr>
  </w:style>
  <w:style w:type="paragraph" w:styleId="Caption">
    <w:name w:val="caption"/>
    <w:aliases w:val="ECC Caption,Caption Char,Caption Char1 Char,Caption Char Char Char,cap Char Char Char,cap Char,cap"/>
    <w:next w:val="Normal"/>
    <w:uiPriority w:val="99"/>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20"/>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TableNormal"/>
    <w:uiPriority w:val="99"/>
    <w:rsid w:val="002A0114"/>
    <w:pPr>
      <w:spacing w:before="60"/>
    </w:pPr>
    <w:rPr>
      <w:rFonts w:eastAsia="Calibri"/>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bidi="he-IL"/>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CommentReference">
    <w:name w:val="annotation reference"/>
    <w:basedOn w:val="DefaultParagraphFont"/>
    <w:uiPriority w:val="99"/>
    <w:semiHidden/>
    <w:unhideWhenUsed/>
    <w:locked/>
    <w:rsid w:val="00170294"/>
    <w:rPr>
      <w:sz w:val="16"/>
      <w:szCs w:val="16"/>
    </w:rPr>
  </w:style>
  <w:style w:type="paragraph" w:styleId="CommentText">
    <w:name w:val="annotation text"/>
    <w:basedOn w:val="Normal"/>
    <w:link w:val="CommentTextChar"/>
    <w:uiPriority w:val="99"/>
    <w:semiHidden/>
    <w:unhideWhenUsed/>
    <w:locked/>
    <w:rsid w:val="00170294"/>
    <w:rPr>
      <w:szCs w:val="20"/>
    </w:rPr>
  </w:style>
  <w:style w:type="character" w:customStyle="1" w:styleId="CommentTextChar">
    <w:name w:val="Comment Text Char"/>
    <w:basedOn w:val="DefaultParagraphFont"/>
    <w:link w:val="CommentText"/>
    <w:uiPriority w:val="99"/>
    <w:semiHidden/>
    <w:rsid w:val="00170294"/>
    <w:rPr>
      <w:rFonts w:eastAsia="Calibri"/>
      <w:lang w:val="en-GB"/>
    </w:rPr>
  </w:style>
  <w:style w:type="paragraph" w:styleId="CommentSubject">
    <w:name w:val="annotation subject"/>
    <w:basedOn w:val="CommentText"/>
    <w:next w:val="CommentText"/>
    <w:link w:val="CommentSubjectChar"/>
    <w:uiPriority w:val="99"/>
    <w:semiHidden/>
    <w:unhideWhenUsed/>
    <w:locked/>
    <w:rsid w:val="00170294"/>
    <w:rPr>
      <w:b/>
      <w:bCs/>
    </w:rPr>
  </w:style>
  <w:style w:type="character" w:customStyle="1" w:styleId="CommentSubjectChar">
    <w:name w:val="Comment Subject Char"/>
    <w:basedOn w:val="CommentTextChar"/>
    <w:link w:val="CommentSubject"/>
    <w:uiPriority w:val="99"/>
    <w:semiHidden/>
    <w:rsid w:val="00170294"/>
    <w:rPr>
      <w:rFonts w:eastAsia="Calibri"/>
      <w:b/>
      <w:bCs/>
      <w:lang w:val="en-GB"/>
    </w:rPr>
  </w:style>
  <w:style w:type="character" w:styleId="FollowedHyperlink">
    <w:name w:val="FollowedHyperlink"/>
    <w:basedOn w:val="DefaultParagraphFont"/>
    <w:uiPriority w:val="99"/>
    <w:semiHidden/>
    <w:unhideWhenUsed/>
    <w:locked/>
    <w:rsid w:val="00FE0BF5"/>
    <w:rPr>
      <w:color w:val="800080" w:themeColor="followedHyperlink"/>
      <w:u w:val="single"/>
    </w:rPr>
  </w:style>
  <w:style w:type="paragraph" w:styleId="Revision">
    <w:name w:val="Revision"/>
    <w:uiPriority w:val="99"/>
    <w:semiHidden/>
    <w:rsid w:val="00FE0BF5"/>
    <w:pPr>
      <w:spacing w:before="0" w:after="0"/>
      <w:jc w:val="left"/>
    </w:pPr>
    <w:rPr>
      <w:rFonts w:eastAsia="Calibri"/>
      <w:szCs w:val="22"/>
      <w:lang w:val="en-GB"/>
    </w:rPr>
  </w:style>
  <w:style w:type="character" w:styleId="PlaceholderText">
    <w:name w:val="Placeholder Text"/>
    <w:basedOn w:val="DefaultParagraphFont"/>
    <w:uiPriority w:val="99"/>
    <w:semiHidden/>
    <w:locked/>
    <w:rsid w:val="00806097"/>
    <w:rPr>
      <w:color w:val="808080"/>
    </w:rPr>
  </w:style>
  <w:style w:type="paragraph" w:styleId="Quote">
    <w:name w:val="Quote"/>
    <w:basedOn w:val="Normal"/>
    <w:next w:val="Normal"/>
    <w:link w:val="QuoteChar"/>
    <w:uiPriority w:val="29"/>
    <w:qFormat/>
    <w:locked/>
    <w:rsid w:val="0098280B"/>
    <w:rPr>
      <w:i/>
      <w:iCs/>
      <w:color w:val="000000" w:themeColor="text1"/>
    </w:rPr>
  </w:style>
  <w:style w:type="character" w:customStyle="1" w:styleId="QuoteChar">
    <w:name w:val="Quote Char"/>
    <w:basedOn w:val="DefaultParagraphFont"/>
    <w:link w:val="Quote"/>
    <w:uiPriority w:val="29"/>
    <w:rsid w:val="0098280B"/>
    <w:rPr>
      <w:rFonts w:eastAsia="Calibri"/>
      <w:i/>
      <w:iCs/>
      <w:color w:val="000000" w:themeColor="text1"/>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caption" w:locked="0" w:qFormat="1"/>
    <w:lsdException w:name="footnote reference" w:locked="0" w:uiPriority="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semiHidden="0" w:uiPriority="11" w:unhideWhenUsed="0" w:qFormat="1"/>
    <w:lsdException w:name="Salutation" w:unhideWhenUsed="0"/>
    <w:lsdException w:name="Body Text First Indent" w:unhideWhenUsed="0"/>
    <w:lsdException w:name="Hyperlink" w:locked="0"/>
    <w:lsdException w:name="Strong" w:semiHidden="0" w:uiPriority="0"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Base"/>
    <w:qFormat/>
    <w:rsid w:val="008C004B"/>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h2,H2,h21,Heading Two,R2,l2,Sub-section"/>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Heading 3 new,h3,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footnote text,ALTS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footnote text Char,ALTS FOOTNOTE Char"/>
    <w:basedOn w:val="DefaultParagraphFont"/>
    <w:link w:val="FootnoteText"/>
    <w:rsid w:val="00CD1F81"/>
    <w:rPr>
      <w:rFonts w:eastAsia="Calibri"/>
      <w:sz w:val="16"/>
      <w:szCs w:val="16"/>
      <w14:cntxtAlts/>
    </w:rPr>
  </w:style>
  <w:style w:type="character" w:styleId="FootnoteReference">
    <w:name w:val="footnote reference"/>
    <w:aliases w:val="ECC Footnote number,Appel note de bas de p,Nota,Footnote symbol,Footnote"/>
    <w:basedOn w:val="DefaultParagraphFont"/>
    <w:rsid w:val="00DB17F9"/>
    <w:rPr>
      <w:rFonts w:ascii="Arial" w:hAnsi="Arial"/>
      <w:sz w:val="20"/>
      <w:vertAlign w:val="superscript"/>
    </w:rPr>
  </w:style>
  <w:style w:type="paragraph" w:styleId="Caption">
    <w:name w:val="caption"/>
    <w:aliases w:val="ECC Caption,Caption Char,Caption Char1 Char,Caption Char Char Char,cap Char Char Char,cap Char,cap"/>
    <w:next w:val="Normal"/>
    <w:uiPriority w:val="99"/>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20"/>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TableNormal"/>
    <w:uiPriority w:val="99"/>
    <w:rsid w:val="002A0114"/>
    <w:pPr>
      <w:spacing w:before="60"/>
    </w:pPr>
    <w:rPr>
      <w:rFonts w:eastAsia="Calibri"/>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bidi="he-IL"/>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CommentReference">
    <w:name w:val="annotation reference"/>
    <w:basedOn w:val="DefaultParagraphFont"/>
    <w:uiPriority w:val="99"/>
    <w:semiHidden/>
    <w:unhideWhenUsed/>
    <w:locked/>
    <w:rsid w:val="00170294"/>
    <w:rPr>
      <w:sz w:val="16"/>
      <w:szCs w:val="16"/>
    </w:rPr>
  </w:style>
  <w:style w:type="paragraph" w:styleId="CommentText">
    <w:name w:val="annotation text"/>
    <w:basedOn w:val="Normal"/>
    <w:link w:val="CommentTextChar"/>
    <w:uiPriority w:val="99"/>
    <w:semiHidden/>
    <w:unhideWhenUsed/>
    <w:locked/>
    <w:rsid w:val="00170294"/>
    <w:rPr>
      <w:szCs w:val="20"/>
    </w:rPr>
  </w:style>
  <w:style w:type="character" w:customStyle="1" w:styleId="CommentTextChar">
    <w:name w:val="Comment Text Char"/>
    <w:basedOn w:val="DefaultParagraphFont"/>
    <w:link w:val="CommentText"/>
    <w:uiPriority w:val="99"/>
    <w:semiHidden/>
    <w:rsid w:val="00170294"/>
    <w:rPr>
      <w:rFonts w:eastAsia="Calibri"/>
      <w:lang w:val="en-GB"/>
    </w:rPr>
  </w:style>
  <w:style w:type="paragraph" w:styleId="CommentSubject">
    <w:name w:val="annotation subject"/>
    <w:basedOn w:val="CommentText"/>
    <w:next w:val="CommentText"/>
    <w:link w:val="CommentSubjectChar"/>
    <w:uiPriority w:val="99"/>
    <w:semiHidden/>
    <w:unhideWhenUsed/>
    <w:locked/>
    <w:rsid w:val="00170294"/>
    <w:rPr>
      <w:b/>
      <w:bCs/>
    </w:rPr>
  </w:style>
  <w:style w:type="character" w:customStyle="1" w:styleId="CommentSubjectChar">
    <w:name w:val="Comment Subject Char"/>
    <w:basedOn w:val="CommentTextChar"/>
    <w:link w:val="CommentSubject"/>
    <w:uiPriority w:val="99"/>
    <w:semiHidden/>
    <w:rsid w:val="00170294"/>
    <w:rPr>
      <w:rFonts w:eastAsia="Calibri"/>
      <w:b/>
      <w:bCs/>
      <w:lang w:val="en-GB"/>
    </w:rPr>
  </w:style>
  <w:style w:type="character" w:styleId="FollowedHyperlink">
    <w:name w:val="FollowedHyperlink"/>
    <w:basedOn w:val="DefaultParagraphFont"/>
    <w:uiPriority w:val="99"/>
    <w:semiHidden/>
    <w:unhideWhenUsed/>
    <w:locked/>
    <w:rsid w:val="00FE0BF5"/>
    <w:rPr>
      <w:color w:val="800080" w:themeColor="followedHyperlink"/>
      <w:u w:val="single"/>
    </w:rPr>
  </w:style>
  <w:style w:type="paragraph" w:styleId="Revision">
    <w:name w:val="Revision"/>
    <w:uiPriority w:val="99"/>
    <w:semiHidden/>
    <w:rsid w:val="00FE0BF5"/>
    <w:pPr>
      <w:spacing w:before="0" w:after="0"/>
      <w:jc w:val="left"/>
    </w:pPr>
    <w:rPr>
      <w:rFonts w:eastAsia="Calibri"/>
      <w:szCs w:val="22"/>
      <w:lang w:val="en-GB"/>
    </w:rPr>
  </w:style>
  <w:style w:type="character" w:styleId="PlaceholderText">
    <w:name w:val="Placeholder Text"/>
    <w:basedOn w:val="DefaultParagraphFont"/>
    <w:uiPriority w:val="99"/>
    <w:semiHidden/>
    <w:locked/>
    <w:rsid w:val="00806097"/>
    <w:rPr>
      <w:color w:val="808080"/>
    </w:rPr>
  </w:style>
  <w:style w:type="paragraph" w:styleId="Quote">
    <w:name w:val="Quote"/>
    <w:basedOn w:val="Normal"/>
    <w:next w:val="Normal"/>
    <w:link w:val="QuoteChar"/>
    <w:uiPriority w:val="29"/>
    <w:qFormat/>
    <w:locked/>
    <w:rsid w:val="0098280B"/>
    <w:rPr>
      <w:i/>
      <w:iCs/>
      <w:color w:val="000000" w:themeColor="text1"/>
    </w:rPr>
  </w:style>
  <w:style w:type="character" w:customStyle="1" w:styleId="QuoteChar">
    <w:name w:val="Quote Char"/>
    <w:basedOn w:val="DefaultParagraphFont"/>
    <w:link w:val="Quote"/>
    <w:uiPriority w:val="29"/>
    <w:rsid w:val="0098280B"/>
    <w:rPr>
      <w:rFonts w:eastAsia="Calibri"/>
      <w:i/>
      <w:iCs/>
      <w:color w:val="000000" w:themeColor="text1"/>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0461">
      <w:bodyDiv w:val="1"/>
      <w:marLeft w:val="0"/>
      <w:marRight w:val="0"/>
      <w:marTop w:val="0"/>
      <w:marBottom w:val="0"/>
      <w:divBdr>
        <w:top w:val="none" w:sz="0" w:space="0" w:color="auto"/>
        <w:left w:val="none" w:sz="0" w:space="0" w:color="auto"/>
        <w:bottom w:val="none" w:sz="0" w:space="0" w:color="auto"/>
        <w:right w:val="none" w:sz="0" w:space="0" w:color="auto"/>
      </w:divBdr>
    </w:div>
    <w:div w:id="119151989">
      <w:bodyDiv w:val="1"/>
      <w:marLeft w:val="0"/>
      <w:marRight w:val="0"/>
      <w:marTop w:val="0"/>
      <w:marBottom w:val="0"/>
      <w:divBdr>
        <w:top w:val="none" w:sz="0" w:space="0" w:color="auto"/>
        <w:left w:val="none" w:sz="0" w:space="0" w:color="auto"/>
        <w:bottom w:val="none" w:sz="0" w:space="0" w:color="auto"/>
        <w:right w:val="none" w:sz="0" w:space="0" w:color="auto"/>
      </w:divBdr>
    </w:div>
    <w:div w:id="130907858">
      <w:bodyDiv w:val="1"/>
      <w:marLeft w:val="0"/>
      <w:marRight w:val="0"/>
      <w:marTop w:val="0"/>
      <w:marBottom w:val="0"/>
      <w:divBdr>
        <w:top w:val="none" w:sz="0" w:space="0" w:color="auto"/>
        <w:left w:val="none" w:sz="0" w:space="0" w:color="auto"/>
        <w:bottom w:val="none" w:sz="0" w:space="0" w:color="auto"/>
        <w:right w:val="none" w:sz="0" w:space="0" w:color="auto"/>
      </w:divBdr>
    </w:div>
    <w:div w:id="149057024">
      <w:bodyDiv w:val="1"/>
      <w:marLeft w:val="0"/>
      <w:marRight w:val="0"/>
      <w:marTop w:val="0"/>
      <w:marBottom w:val="0"/>
      <w:divBdr>
        <w:top w:val="none" w:sz="0" w:space="0" w:color="auto"/>
        <w:left w:val="none" w:sz="0" w:space="0" w:color="auto"/>
        <w:bottom w:val="none" w:sz="0" w:space="0" w:color="auto"/>
        <w:right w:val="none" w:sz="0" w:space="0" w:color="auto"/>
      </w:divBdr>
    </w:div>
    <w:div w:id="196434529">
      <w:bodyDiv w:val="1"/>
      <w:marLeft w:val="0"/>
      <w:marRight w:val="0"/>
      <w:marTop w:val="0"/>
      <w:marBottom w:val="0"/>
      <w:divBdr>
        <w:top w:val="none" w:sz="0" w:space="0" w:color="auto"/>
        <w:left w:val="none" w:sz="0" w:space="0" w:color="auto"/>
        <w:bottom w:val="none" w:sz="0" w:space="0" w:color="auto"/>
        <w:right w:val="none" w:sz="0" w:space="0" w:color="auto"/>
      </w:divBdr>
    </w:div>
    <w:div w:id="239608849">
      <w:bodyDiv w:val="1"/>
      <w:marLeft w:val="0"/>
      <w:marRight w:val="0"/>
      <w:marTop w:val="0"/>
      <w:marBottom w:val="0"/>
      <w:divBdr>
        <w:top w:val="none" w:sz="0" w:space="0" w:color="auto"/>
        <w:left w:val="none" w:sz="0" w:space="0" w:color="auto"/>
        <w:bottom w:val="none" w:sz="0" w:space="0" w:color="auto"/>
        <w:right w:val="none" w:sz="0" w:space="0" w:color="auto"/>
      </w:divBdr>
      <w:divsChild>
        <w:div w:id="800465993">
          <w:marLeft w:val="0"/>
          <w:marRight w:val="0"/>
          <w:marTop w:val="0"/>
          <w:marBottom w:val="0"/>
          <w:divBdr>
            <w:top w:val="none" w:sz="0" w:space="0" w:color="auto"/>
            <w:left w:val="none" w:sz="0" w:space="0" w:color="auto"/>
            <w:bottom w:val="none" w:sz="0" w:space="0" w:color="auto"/>
            <w:right w:val="none" w:sz="0" w:space="0" w:color="auto"/>
          </w:divBdr>
        </w:div>
        <w:div w:id="154687950">
          <w:marLeft w:val="0"/>
          <w:marRight w:val="0"/>
          <w:marTop w:val="0"/>
          <w:marBottom w:val="0"/>
          <w:divBdr>
            <w:top w:val="none" w:sz="0" w:space="0" w:color="auto"/>
            <w:left w:val="none" w:sz="0" w:space="0" w:color="auto"/>
            <w:bottom w:val="none" w:sz="0" w:space="0" w:color="auto"/>
            <w:right w:val="none" w:sz="0" w:space="0" w:color="auto"/>
          </w:divBdr>
        </w:div>
        <w:div w:id="1432706467">
          <w:marLeft w:val="0"/>
          <w:marRight w:val="0"/>
          <w:marTop w:val="0"/>
          <w:marBottom w:val="0"/>
          <w:divBdr>
            <w:top w:val="none" w:sz="0" w:space="0" w:color="auto"/>
            <w:left w:val="none" w:sz="0" w:space="0" w:color="auto"/>
            <w:bottom w:val="none" w:sz="0" w:space="0" w:color="auto"/>
            <w:right w:val="none" w:sz="0" w:space="0" w:color="auto"/>
          </w:divBdr>
        </w:div>
        <w:div w:id="1620793531">
          <w:marLeft w:val="0"/>
          <w:marRight w:val="0"/>
          <w:marTop w:val="0"/>
          <w:marBottom w:val="0"/>
          <w:divBdr>
            <w:top w:val="none" w:sz="0" w:space="0" w:color="auto"/>
            <w:left w:val="none" w:sz="0" w:space="0" w:color="auto"/>
            <w:bottom w:val="none" w:sz="0" w:space="0" w:color="auto"/>
            <w:right w:val="none" w:sz="0" w:space="0" w:color="auto"/>
          </w:divBdr>
        </w:div>
        <w:div w:id="363098424">
          <w:marLeft w:val="0"/>
          <w:marRight w:val="0"/>
          <w:marTop w:val="0"/>
          <w:marBottom w:val="0"/>
          <w:divBdr>
            <w:top w:val="none" w:sz="0" w:space="0" w:color="auto"/>
            <w:left w:val="none" w:sz="0" w:space="0" w:color="auto"/>
            <w:bottom w:val="none" w:sz="0" w:space="0" w:color="auto"/>
            <w:right w:val="none" w:sz="0" w:space="0" w:color="auto"/>
          </w:divBdr>
        </w:div>
        <w:div w:id="322927465">
          <w:marLeft w:val="0"/>
          <w:marRight w:val="0"/>
          <w:marTop w:val="0"/>
          <w:marBottom w:val="0"/>
          <w:divBdr>
            <w:top w:val="none" w:sz="0" w:space="0" w:color="auto"/>
            <w:left w:val="none" w:sz="0" w:space="0" w:color="auto"/>
            <w:bottom w:val="none" w:sz="0" w:space="0" w:color="auto"/>
            <w:right w:val="none" w:sz="0" w:space="0" w:color="auto"/>
          </w:divBdr>
        </w:div>
      </w:divsChild>
    </w:div>
    <w:div w:id="385567422">
      <w:bodyDiv w:val="1"/>
      <w:marLeft w:val="0"/>
      <w:marRight w:val="0"/>
      <w:marTop w:val="0"/>
      <w:marBottom w:val="0"/>
      <w:divBdr>
        <w:top w:val="none" w:sz="0" w:space="0" w:color="auto"/>
        <w:left w:val="none" w:sz="0" w:space="0" w:color="auto"/>
        <w:bottom w:val="none" w:sz="0" w:space="0" w:color="auto"/>
        <w:right w:val="none" w:sz="0" w:space="0" w:color="auto"/>
      </w:divBdr>
      <w:divsChild>
        <w:div w:id="2073961983">
          <w:marLeft w:val="0"/>
          <w:marRight w:val="0"/>
          <w:marTop w:val="0"/>
          <w:marBottom w:val="0"/>
          <w:divBdr>
            <w:top w:val="none" w:sz="0" w:space="0" w:color="auto"/>
            <w:left w:val="none" w:sz="0" w:space="0" w:color="auto"/>
            <w:bottom w:val="none" w:sz="0" w:space="0" w:color="auto"/>
            <w:right w:val="none" w:sz="0" w:space="0" w:color="auto"/>
          </w:divBdr>
        </w:div>
        <w:div w:id="773285891">
          <w:marLeft w:val="0"/>
          <w:marRight w:val="0"/>
          <w:marTop w:val="0"/>
          <w:marBottom w:val="0"/>
          <w:divBdr>
            <w:top w:val="none" w:sz="0" w:space="0" w:color="auto"/>
            <w:left w:val="none" w:sz="0" w:space="0" w:color="auto"/>
            <w:bottom w:val="none" w:sz="0" w:space="0" w:color="auto"/>
            <w:right w:val="none" w:sz="0" w:space="0" w:color="auto"/>
          </w:divBdr>
        </w:div>
        <w:div w:id="1856532788">
          <w:marLeft w:val="0"/>
          <w:marRight w:val="0"/>
          <w:marTop w:val="0"/>
          <w:marBottom w:val="0"/>
          <w:divBdr>
            <w:top w:val="none" w:sz="0" w:space="0" w:color="auto"/>
            <w:left w:val="none" w:sz="0" w:space="0" w:color="auto"/>
            <w:bottom w:val="none" w:sz="0" w:space="0" w:color="auto"/>
            <w:right w:val="none" w:sz="0" w:space="0" w:color="auto"/>
          </w:divBdr>
        </w:div>
        <w:div w:id="2067558078">
          <w:marLeft w:val="0"/>
          <w:marRight w:val="0"/>
          <w:marTop w:val="0"/>
          <w:marBottom w:val="0"/>
          <w:divBdr>
            <w:top w:val="none" w:sz="0" w:space="0" w:color="auto"/>
            <w:left w:val="none" w:sz="0" w:space="0" w:color="auto"/>
            <w:bottom w:val="none" w:sz="0" w:space="0" w:color="auto"/>
            <w:right w:val="none" w:sz="0" w:space="0" w:color="auto"/>
          </w:divBdr>
        </w:div>
        <w:div w:id="539166859">
          <w:marLeft w:val="0"/>
          <w:marRight w:val="0"/>
          <w:marTop w:val="0"/>
          <w:marBottom w:val="0"/>
          <w:divBdr>
            <w:top w:val="none" w:sz="0" w:space="0" w:color="auto"/>
            <w:left w:val="none" w:sz="0" w:space="0" w:color="auto"/>
            <w:bottom w:val="none" w:sz="0" w:space="0" w:color="auto"/>
            <w:right w:val="none" w:sz="0" w:space="0" w:color="auto"/>
          </w:divBdr>
        </w:div>
        <w:div w:id="1164206466">
          <w:marLeft w:val="0"/>
          <w:marRight w:val="0"/>
          <w:marTop w:val="0"/>
          <w:marBottom w:val="0"/>
          <w:divBdr>
            <w:top w:val="none" w:sz="0" w:space="0" w:color="auto"/>
            <w:left w:val="none" w:sz="0" w:space="0" w:color="auto"/>
            <w:bottom w:val="none" w:sz="0" w:space="0" w:color="auto"/>
            <w:right w:val="none" w:sz="0" w:space="0" w:color="auto"/>
          </w:divBdr>
        </w:div>
        <w:div w:id="1779252261">
          <w:marLeft w:val="0"/>
          <w:marRight w:val="0"/>
          <w:marTop w:val="0"/>
          <w:marBottom w:val="0"/>
          <w:divBdr>
            <w:top w:val="none" w:sz="0" w:space="0" w:color="auto"/>
            <w:left w:val="none" w:sz="0" w:space="0" w:color="auto"/>
            <w:bottom w:val="none" w:sz="0" w:space="0" w:color="auto"/>
            <w:right w:val="none" w:sz="0" w:space="0" w:color="auto"/>
          </w:divBdr>
        </w:div>
        <w:div w:id="1881473570">
          <w:marLeft w:val="0"/>
          <w:marRight w:val="0"/>
          <w:marTop w:val="0"/>
          <w:marBottom w:val="0"/>
          <w:divBdr>
            <w:top w:val="none" w:sz="0" w:space="0" w:color="auto"/>
            <w:left w:val="none" w:sz="0" w:space="0" w:color="auto"/>
            <w:bottom w:val="none" w:sz="0" w:space="0" w:color="auto"/>
            <w:right w:val="none" w:sz="0" w:space="0" w:color="auto"/>
          </w:divBdr>
        </w:div>
        <w:div w:id="1576474437">
          <w:marLeft w:val="0"/>
          <w:marRight w:val="0"/>
          <w:marTop w:val="0"/>
          <w:marBottom w:val="0"/>
          <w:divBdr>
            <w:top w:val="none" w:sz="0" w:space="0" w:color="auto"/>
            <w:left w:val="none" w:sz="0" w:space="0" w:color="auto"/>
            <w:bottom w:val="none" w:sz="0" w:space="0" w:color="auto"/>
            <w:right w:val="none" w:sz="0" w:space="0" w:color="auto"/>
          </w:divBdr>
        </w:div>
        <w:div w:id="1203591943">
          <w:marLeft w:val="0"/>
          <w:marRight w:val="0"/>
          <w:marTop w:val="0"/>
          <w:marBottom w:val="0"/>
          <w:divBdr>
            <w:top w:val="none" w:sz="0" w:space="0" w:color="auto"/>
            <w:left w:val="none" w:sz="0" w:space="0" w:color="auto"/>
            <w:bottom w:val="none" w:sz="0" w:space="0" w:color="auto"/>
            <w:right w:val="none" w:sz="0" w:space="0" w:color="auto"/>
          </w:divBdr>
        </w:div>
        <w:div w:id="1166552317">
          <w:marLeft w:val="0"/>
          <w:marRight w:val="0"/>
          <w:marTop w:val="0"/>
          <w:marBottom w:val="0"/>
          <w:divBdr>
            <w:top w:val="none" w:sz="0" w:space="0" w:color="auto"/>
            <w:left w:val="none" w:sz="0" w:space="0" w:color="auto"/>
            <w:bottom w:val="none" w:sz="0" w:space="0" w:color="auto"/>
            <w:right w:val="none" w:sz="0" w:space="0" w:color="auto"/>
          </w:divBdr>
        </w:div>
        <w:div w:id="1753770486">
          <w:marLeft w:val="0"/>
          <w:marRight w:val="0"/>
          <w:marTop w:val="0"/>
          <w:marBottom w:val="0"/>
          <w:divBdr>
            <w:top w:val="none" w:sz="0" w:space="0" w:color="auto"/>
            <w:left w:val="none" w:sz="0" w:space="0" w:color="auto"/>
            <w:bottom w:val="none" w:sz="0" w:space="0" w:color="auto"/>
            <w:right w:val="none" w:sz="0" w:space="0" w:color="auto"/>
          </w:divBdr>
        </w:div>
        <w:div w:id="767194151">
          <w:marLeft w:val="0"/>
          <w:marRight w:val="0"/>
          <w:marTop w:val="0"/>
          <w:marBottom w:val="0"/>
          <w:divBdr>
            <w:top w:val="none" w:sz="0" w:space="0" w:color="auto"/>
            <w:left w:val="none" w:sz="0" w:space="0" w:color="auto"/>
            <w:bottom w:val="none" w:sz="0" w:space="0" w:color="auto"/>
            <w:right w:val="none" w:sz="0" w:space="0" w:color="auto"/>
          </w:divBdr>
        </w:div>
      </w:divsChild>
    </w:div>
    <w:div w:id="435101256">
      <w:bodyDiv w:val="1"/>
      <w:marLeft w:val="0"/>
      <w:marRight w:val="0"/>
      <w:marTop w:val="0"/>
      <w:marBottom w:val="0"/>
      <w:divBdr>
        <w:top w:val="none" w:sz="0" w:space="0" w:color="auto"/>
        <w:left w:val="none" w:sz="0" w:space="0" w:color="auto"/>
        <w:bottom w:val="none" w:sz="0" w:space="0" w:color="auto"/>
        <w:right w:val="none" w:sz="0" w:space="0" w:color="auto"/>
      </w:divBdr>
    </w:div>
    <w:div w:id="587273816">
      <w:bodyDiv w:val="1"/>
      <w:marLeft w:val="0"/>
      <w:marRight w:val="0"/>
      <w:marTop w:val="0"/>
      <w:marBottom w:val="0"/>
      <w:divBdr>
        <w:top w:val="none" w:sz="0" w:space="0" w:color="auto"/>
        <w:left w:val="none" w:sz="0" w:space="0" w:color="auto"/>
        <w:bottom w:val="none" w:sz="0" w:space="0" w:color="auto"/>
        <w:right w:val="none" w:sz="0" w:space="0" w:color="auto"/>
      </w:divBdr>
    </w:div>
    <w:div w:id="609315656">
      <w:bodyDiv w:val="1"/>
      <w:marLeft w:val="0"/>
      <w:marRight w:val="0"/>
      <w:marTop w:val="0"/>
      <w:marBottom w:val="0"/>
      <w:divBdr>
        <w:top w:val="none" w:sz="0" w:space="0" w:color="auto"/>
        <w:left w:val="none" w:sz="0" w:space="0" w:color="auto"/>
        <w:bottom w:val="none" w:sz="0" w:space="0" w:color="auto"/>
        <w:right w:val="none" w:sz="0" w:space="0" w:color="auto"/>
      </w:divBdr>
    </w:div>
    <w:div w:id="664892436">
      <w:bodyDiv w:val="1"/>
      <w:marLeft w:val="0"/>
      <w:marRight w:val="0"/>
      <w:marTop w:val="0"/>
      <w:marBottom w:val="0"/>
      <w:divBdr>
        <w:top w:val="none" w:sz="0" w:space="0" w:color="auto"/>
        <w:left w:val="none" w:sz="0" w:space="0" w:color="auto"/>
        <w:bottom w:val="none" w:sz="0" w:space="0" w:color="auto"/>
        <w:right w:val="none" w:sz="0" w:space="0" w:color="auto"/>
      </w:divBdr>
      <w:divsChild>
        <w:div w:id="351994653">
          <w:marLeft w:val="0"/>
          <w:marRight w:val="0"/>
          <w:marTop w:val="0"/>
          <w:marBottom w:val="0"/>
          <w:divBdr>
            <w:top w:val="none" w:sz="0" w:space="0" w:color="auto"/>
            <w:left w:val="none" w:sz="0" w:space="0" w:color="auto"/>
            <w:bottom w:val="none" w:sz="0" w:space="0" w:color="auto"/>
            <w:right w:val="none" w:sz="0" w:space="0" w:color="auto"/>
          </w:divBdr>
        </w:div>
        <w:div w:id="1703437363">
          <w:marLeft w:val="0"/>
          <w:marRight w:val="0"/>
          <w:marTop w:val="0"/>
          <w:marBottom w:val="0"/>
          <w:divBdr>
            <w:top w:val="none" w:sz="0" w:space="0" w:color="auto"/>
            <w:left w:val="none" w:sz="0" w:space="0" w:color="auto"/>
            <w:bottom w:val="none" w:sz="0" w:space="0" w:color="auto"/>
            <w:right w:val="none" w:sz="0" w:space="0" w:color="auto"/>
          </w:divBdr>
        </w:div>
        <w:div w:id="773477542">
          <w:marLeft w:val="0"/>
          <w:marRight w:val="0"/>
          <w:marTop w:val="0"/>
          <w:marBottom w:val="0"/>
          <w:divBdr>
            <w:top w:val="none" w:sz="0" w:space="0" w:color="auto"/>
            <w:left w:val="none" w:sz="0" w:space="0" w:color="auto"/>
            <w:bottom w:val="none" w:sz="0" w:space="0" w:color="auto"/>
            <w:right w:val="none" w:sz="0" w:space="0" w:color="auto"/>
          </w:divBdr>
        </w:div>
        <w:div w:id="2054958392">
          <w:marLeft w:val="0"/>
          <w:marRight w:val="0"/>
          <w:marTop w:val="0"/>
          <w:marBottom w:val="0"/>
          <w:divBdr>
            <w:top w:val="none" w:sz="0" w:space="0" w:color="auto"/>
            <w:left w:val="none" w:sz="0" w:space="0" w:color="auto"/>
            <w:bottom w:val="none" w:sz="0" w:space="0" w:color="auto"/>
            <w:right w:val="none" w:sz="0" w:space="0" w:color="auto"/>
          </w:divBdr>
        </w:div>
        <w:div w:id="1395398365">
          <w:marLeft w:val="0"/>
          <w:marRight w:val="0"/>
          <w:marTop w:val="0"/>
          <w:marBottom w:val="0"/>
          <w:divBdr>
            <w:top w:val="none" w:sz="0" w:space="0" w:color="auto"/>
            <w:left w:val="none" w:sz="0" w:space="0" w:color="auto"/>
            <w:bottom w:val="none" w:sz="0" w:space="0" w:color="auto"/>
            <w:right w:val="none" w:sz="0" w:space="0" w:color="auto"/>
          </w:divBdr>
        </w:div>
        <w:div w:id="948925326">
          <w:marLeft w:val="0"/>
          <w:marRight w:val="0"/>
          <w:marTop w:val="0"/>
          <w:marBottom w:val="0"/>
          <w:divBdr>
            <w:top w:val="none" w:sz="0" w:space="0" w:color="auto"/>
            <w:left w:val="none" w:sz="0" w:space="0" w:color="auto"/>
            <w:bottom w:val="none" w:sz="0" w:space="0" w:color="auto"/>
            <w:right w:val="none" w:sz="0" w:space="0" w:color="auto"/>
          </w:divBdr>
        </w:div>
        <w:div w:id="1207907686">
          <w:marLeft w:val="0"/>
          <w:marRight w:val="0"/>
          <w:marTop w:val="0"/>
          <w:marBottom w:val="0"/>
          <w:divBdr>
            <w:top w:val="none" w:sz="0" w:space="0" w:color="auto"/>
            <w:left w:val="none" w:sz="0" w:space="0" w:color="auto"/>
            <w:bottom w:val="none" w:sz="0" w:space="0" w:color="auto"/>
            <w:right w:val="none" w:sz="0" w:space="0" w:color="auto"/>
          </w:divBdr>
        </w:div>
      </w:divsChild>
    </w:div>
    <w:div w:id="821434810">
      <w:bodyDiv w:val="1"/>
      <w:marLeft w:val="0"/>
      <w:marRight w:val="0"/>
      <w:marTop w:val="0"/>
      <w:marBottom w:val="0"/>
      <w:divBdr>
        <w:top w:val="none" w:sz="0" w:space="0" w:color="auto"/>
        <w:left w:val="none" w:sz="0" w:space="0" w:color="auto"/>
        <w:bottom w:val="none" w:sz="0" w:space="0" w:color="auto"/>
        <w:right w:val="none" w:sz="0" w:space="0" w:color="auto"/>
      </w:divBdr>
    </w:div>
    <w:div w:id="951669138">
      <w:bodyDiv w:val="1"/>
      <w:marLeft w:val="0"/>
      <w:marRight w:val="0"/>
      <w:marTop w:val="0"/>
      <w:marBottom w:val="0"/>
      <w:divBdr>
        <w:top w:val="none" w:sz="0" w:space="0" w:color="auto"/>
        <w:left w:val="none" w:sz="0" w:space="0" w:color="auto"/>
        <w:bottom w:val="none" w:sz="0" w:space="0" w:color="auto"/>
        <w:right w:val="none" w:sz="0" w:space="0" w:color="auto"/>
      </w:divBdr>
      <w:divsChild>
        <w:div w:id="1310400800">
          <w:marLeft w:val="0"/>
          <w:marRight w:val="0"/>
          <w:marTop w:val="0"/>
          <w:marBottom w:val="0"/>
          <w:divBdr>
            <w:top w:val="none" w:sz="0" w:space="0" w:color="auto"/>
            <w:left w:val="none" w:sz="0" w:space="0" w:color="auto"/>
            <w:bottom w:val="none" w:sz="0" w:space="0" w:color="auto"/>
            <w:right w:val="none" w:sz="0" w:space="0" w:color="auto"/>
          </w:divBdr>
        </w:div>
        <w:div w:id="1317687548">
          <w:marLeft w:val="0"/>
          <w:marRight w:val="0"/>
          <w:marTop w:val="0"/>
          <w:marBottom w:val="0"/>
          <w:divBdr>
            <w:top w:val="none" w:sz="0" w:space="0" w:color="auto"/>
            <w:left w:val="none" w:sz="0" w:space="0" w:color="auto"/>
            <w:bottom w:val="none" w:sz="0" w:space="0" w:color="auto"/>
            <w:right w:val="none" w:sz="0" w:space="0" w:color="auto"/>
          </w:divBdr>
        </w:div>
        <w:div w:id="1683624323">
          <w:marLeft w:val="0"/>
          <w:marRight w:val="0"/>
          <w:marTop w:val="0"/>
          <w:marBottom w:val="0"/>
          <w:divBdr>
            <w:top w:val="none" w:sz="0" w:space="0" w:color="auto"/>
            <w:left w:val="none" w:sz="0" w:space="0" w:color="auto"/>
            <w:bottom w:val="none" w:sz="0" w:space="0" w:color="auto"/>
            <w:right w:val="none" w:sz="0" w:space="0" w:color="auto"/>
          </w:divBdr>
        </w:div>
        <w:div w:id="1739785545">
          <w:marLeft w:val="0"/>
          <w:marRight w:val="0"/>
          <w:marTop w:val="0"/>
          <w:marBottom w:val="0"/>
          <w:divBdr>
            <w:top w:val="none" w:sz="0" w:space="0" w:color="auto"/>
            <w:left w:val="none" w:sz="0" w:space="0" w:color="auto"/>
            <w:bottom w:val="none" w:sz="0" w:space="0" w:color="auto"/>
            <w:right w:val="none" w:sz="0" w:space="0" w:color="auto"/>
          </w:divBdr>
        </w:div>
        <w:div w:id="1516797812">
          <w:marLeft w:val="0"/>
          <w:marRight w:val="0"/>
          <w:marTop w:val="0"/>
          <w:marBottom w:val="0"/>
          <w:divBdr>
            <w:top w:val="none" w:sz="0" w:space="0" w:color="auto"/>
            <w:left w:val="none" w:sz="0" w:space="0" w:color="auto"/>
            <w:bottom w:val="none" w:sz="0" w:space="0" w:color="auto"/>
            <w:right w:val="none" w:sz="0" w:space="0" w:color="auto"/>
          </w:divBdr>
        </w:div>
        <w:div w:id="1039816907">
          <w:marLeft w:val="0"/>
          <w:marRight w:val="0"/>
          <w:marTop w:val="0"/>
          <w:marBottom w:val="0"/>
          <w:divBdr>
            <w:top w:val="none" w:sz="0" w:space="0" w:color="auto"/>
            <w:left w:val="none" w:sz="0" w:space="0" w:color="auto"/>
            <w:bottom w:val="none" w:sz="0" w:space="0" w:color="auto"/>
            <w:right w:val="none" w:sz="0" w:space="0" w:color="auto"/>
          </w:divBdr>
        </w:div>
        <w:div w:id="335428104">
          <w:marLeft w:val="0"/>
          <w:marRight w:val="0"/>
          <w:marTop w:val="0"/>
          <w:marBottom w:val="0"/>
          <w:divBdr>
            <w:top w:val="none" w:sz="0" w:space="0" w:color="auto"/>
            <w:left w:val="none" w:sz="0" w:space="0" w:color="auto"/>
            <w:bottom w:val="none" w:sz="0" w:space="0" w:color="auto"/>
            <w:right w:val="none" w:sz="0" w:space="0" w:color="auto"/>
          </w:divBdr>
        </w:div>
        <w:div w:id="1417291306">
          <w:marLeft w:val="0"/>
          <w:marRight w:val="0"/>
          <w:marTop w:val="0"/>
          <w:marBottom w:val="0"/>
          <w:divBdr>
            <w:top w:val="none" w:sz="0" w:space="0" w:color="auto"/>
            <w:left w:val="none" w:sz="0" w:space="0" w:color="auto"/>
            <w:bottom w:val="none" w:sz="0" w:space="0" w:color="auto"/>
            <w:right w:val="none" w:sz="0" w:space="0" w:color="auto"/>
          </w:divBdr>
        </w:div>
        <w:div w:id="467667039">
          <w:marLeft w:val="0"/>
          <w:marRight w:val="0"/>
          <w:marTop w:val="0"/>
          <w:marBottom w:val="0"/>
          <w:divBdr>
            <w:top w:val="none" w:sz="0" w:space="0" w:color="auto"/>
            <w:left w:val="none" w:sz="0" w:space="0" w:color="auto"/>
            <w:bottom w:val="none" w:sz="0" w:space="0" w:color="auto"/>
            <w:right w:val="none" w:sz="0" w:space="0" w:color="auto"/>
          </w:divBdr>
        </w:div>
        <w:div w:id="909462104">
          <w:marLeft w:val="0"/>
          <w:marRight w:val="0"/>
          <w:marTop w:val="0"/>
          <w:marBottom w:val="0"/>
          <w:divBdr>
            <w:top w:val="none" w:sz="0" w:space="0" w:color="auto"/>
            <w:left w:val="none" w:sz="0" w:space="0" w:color="auto"/>
            <w:bottom w:val="none" w:sz="0" w:space="0" w:color="auto"/>
            <w:right w:val="none" w:sz="0" w:space="0" w:color="auto"/>
          </w:divBdr>
        </w:div>
      </w:divsChild>
    </w:div>
    <w:div w:id="1104422989">
      <w:bodyDiv w:val="1"/>
      <w:marLeft w:val="0"/>
      <w:marRight w:val="0"/>
      <w:marTop w:val="0"/>
      <w:marBottom w:val="0"/>
      <w:divBdr>
        <w:top w:val="none" w:sz="0" w:space="0" w:color="auto"/>
        <w:left w:val="none" w:sz="0" w:space="0" w:color="auto"/>
        <w:bottom w:val="none" w:sz="0" w:space="0" w:color="auto"/>
        <w:right w:val="none" w:sz="0" w:space="0" w:color="auto"/>
      </w:divBdr>
    </w:div>
    <w:div w:id="1112826453">
      <w:bodyDiv w:val="1"/>
      <w:marLeft w:val="0"/>
      <w:marRight w:val="0"/>
      <w:marTop w:val="0"/>
      <w:marBottom w:val="0"/>
      <w:divBdr>
        <w:top w:val="none" w:sz="0" w:space="0" w:color="auto"/>
        <w:left w:val="none" w:sz="0" w:space="0" w:color="auto"/>
        <w:bottom w:val="none" w:sz="0" w:space="0" w:color="auto"/>
        <w:right w:val="none" w:sz="0" w:space="0" w:color="auto"/>
      </w:divBdr>
    </w:div>
    <w:div w:id="1113741901">
      <w:bodyDiv w:val="1"/>
      <w:marLeft w:val="0"/>
      <w:marRight w:val="0"/>
      <w:marTop w:val="0"/>
      <w:marBottom w:val="0"/>
      <w:divBdr>
        <w:top w:val="none" w:sz="0" w:space="0" w:color="auto"/>
        <w:left w:val="none" w:sz="0" w:space="0" w:color="auto"/>
        <w:bottom w:val="none" w:sz="0" w:space="0" w:color="auto"/>
        <w:right w:val="none" w:sz="0" w:space="0" w:color="auto"/>
      </w:divBdr>
    </w:div>
    <w:div w:id="1153450249">
      <w:bodyDiv w:val="1"/>
      <w:marLeft w:val="0"/>
      <w:marRight w:val="0"/>
      <w:marTop w:val="0"/>
      <w:marBottom w:val="0"/>
      <w:divBdr>
        <w:top w:val="none" w:sz="0" w:space="0" w:color="auto"/>
        <w:left w:val="none" w:sz="0" w:space="0" w:color="auto"/>
        <w:bottom w:val="none" w:sz="0" w:space="0" w:color="auto"/>
        <w:right w:val="none" w:sz="0" w:space="0" w:color="auto"/>
      </w:divBdr>
    </w:div>
    <w:div w:id="1154226451">
      <w:bodyDiv w:val="1"/>
      <w:marLeft w:val="0"/>
      <w:marRight w:val="0"/>
      <w:marTop w:val="0"/>
      <w:marBottom w:val="0"/>
      <w:divBdr>
        <w:top w:val="none" w:sz="0" w:space="0" w:color="auto"/>
        <w:left w:val="none" w:sz="0" w:space="0" w:color="auto"/>
        <w:bottom w:val="none" w:sz="0" w:space="0" w:color="auto"/>
        <w:right w:val="none" w:sz="0" w:space="0" w:color="auto"/>
      </w:divBdr>
    </w:div>
    <w:div w:id="1284195800">
      <w:bodyDiv w:val="1"/>
      <w:marLeft w:val="0"/>
      <w:marRight w:val="0"/>
      <w:marTop w:val="0"/>
      <w:marBottom w:val="0"/>
      <w:divBdr>
        <w:top w:val="none" w:sz="0" w:space="0" w:color="auto"/>
        <w:left w:val="none" w:sz="0" w:space="0" w:color="auto"/>
        <w:bottom w:val="none" w:sz="0" w:space="0" w:color="auto"/>
        <w:right w:val="none" w:sz="0" w:space="0" w:color="auto"/>
      </w:divBdr>
      <w:divsChild>
        <w:div w:id="68357600">
          <w:marLeft w:val="0"/>
          <w:marRight w:val="0"/>
          <w:marTop w:val="0"/>
          <w:marBottom w:val="0"/>
          <w:divBdr>
            <w:top w:val="none" w:sz="0" w:space="0" w:color="auto"/>
            <w:left w:val="none" w:sz="0" w:space="0" w:color="auto"/>
            <w:bottom w:val="none" w:sz="0" w:space="0" w:color="auto"/>
            <w:right w:val="none" w:sz="0" w:space="0" w:color="auto"/>
          </w:divBdr>
        </w:div>
      </w:divsChild>
    </w:div>
    <w:div w:id="1485269714">
      <w:bodyDiv w:val="1"/>
      <w:marLeft w:val="0"/>
      <w:marRight w:val="0"/>
      <w:marTop w:val="0"/>
      <w:marBottom w:val="0"/>
      <w:divBdr>
        <w:top w:val="none" w:sz="0" w:space="0" w:color="auto"/>
        <w:left w:val="none" w:sz="0" w:space="0" w:color="auto"/>
        <w:bottom w:val="none" w:sz="0" w:space="0" w:color="auto"/>
        <w:right w:val="none" w:sz="0" w:space="0" w:color="auto"/>
      </w:divBdr>
    </w:div>
    <w:div w:id="1510827297">
      <w:bodyDiv w:val="1"/>
      <w:marLeft w:val="0"/>
      <w:marRight w:val="0"/>
      <w:marTop w:val="0"/>
      <w:marBottom w:val="0"/>
      <w:divBdr>
        <w:top w:val="none" w:sz="0" w:space="0" w:color="auto"/>
        <w:left w:val="none" w:sz="0" w:space="0" w:color="auto"/>
        <w:bottom w:val="none" w:sz="0" w:space="0" w:color="auto"/>
        <w:right w:val="none" w:sz="0" w:space="0" w:color="auto"/>
      </w:divBdr>
    </w:div>
    <w:div w:id="1511604482">
      <w:bodyDiv w:val="1"/>
      <w:marLeft w:val="0"/>
      <w:marRight w:val="0"/>
      <w:marTop w:val="0"/>
      <w:marBottom w:val="0"/>
      <w:divBdr>
        <w:top w:val="none" w:sz="0" w:space="0" w:color="auto"/>
        <w:left w:val="none" w:sz="0" w:space="0" w:color="auto"/>
        <w:bottom w:val="none" w:sz="0" w:space="0" w:color="auto"/>
        <w:right w:val="none" w:sz="0" w:space="0" w:color="auto"/>
      </w:divBdr>
    </w:div>
    <w:div w:id="1602641161">
      <w:bodyDiv w:val="1"/>
      <w:marLeft w:val="0"/>
      <w:marRight w:val="0"/>
      <w:marTop w:val="0"/>
      <w:marBottom w:val="0"/>
      <w:divBdr>
        <w:top w:val="none" w:sz="0" w:space="0" w:color="auto"/>
        <w:left w:val="none" w:sz="0" w:space="0" w:color="auto"/>
        <w:bottom w:val="none" w:sz="0" w:space="0" w:color="auto"/>
        <w:right w:val="none" w:sz="0" w:space="0" w:color="auto"/>
      </w:divBdr>
    </w:div>
    <w:div w:id="1759793531">
      <w:bodyDiv w:val="1"/>
      <w:marLeft w:val="0"/>
      <w:marRight w:val="0"/>
      <w:marTop w:val="0"/>
      <w:marBottom w:val="0"/>
      <w:divBdr>
        <w:top w:val="none" w:sz="0" w:space="0" w:color="auto"/>
        <w:left w:val="none" w:sz="0" w:space="0" w:color="auto"/>
        <w:bottom w:val="none" w:sz="0" w:space="0" w:color="auto"/>
        <w:right w:val="none" w:sz="0" w:space="0" w:color="auto"/>
      </w:divBdr>
    </w:div>
    <w:div w:id="1762337347">
      <w:bodyDiv w:val="1"/>
      <w:marLeft w:val="0"/>
      <w:marRight w:val="0"/>
      <w:marTop w:val="0"/>
      <w:marBottom w:val="0"/>
      <w:divBdr>
        <w:top w:val="none" w:sz="0" w:space="0" w:color="auto"/>
        <w:left w:val="none" w:sz="0" w:space="0" w:color="auto"/>
        <w:bottom w:val="none" w:sz="0" w:space="0" w:color="auto"/>
        <w:right w:val="none" w:sz="0" w:space="0" w:color="auto"/>
      </w:divBdr>
    </w:div>
    <w:div w:id="1944872930">
      <w:bodyDiv w:val="1"/>
      <w:marLeft w:val="0"/>
      <w:marRight w:val="0"/>
      <w:marTop w:val="0"/>
      <w:marBottom w:val="0"/>
      <w:divBdr>
        <w:top w:val="none" w:sz="0" w:space="0" w:color="auto"/>
        <w:left w:val="none" w:sz="0" w:space="0" w:color="auto"/>
        <w:bottom w:val="none" w:sz="0" w:space="0" w:color="auto"/>
        <w:right w:val="none" w:sz="0" w:space="0" w:color="auto"/>
      </w:divBdr>
      <w:divsChild>
        <w:div w:id="1485856870">
          <w:marLeft w:val="0"/>
          <w:marRight w:val="0"/>
          <w:marTop w:val="0"/>
          <w:marBottom w:val="0"/>
          <w:divBdr>
            <w:top w:val="none" w:sz="0" w:space="0" w:color="auto"/>
            <w:left w:val="none" w:sz="0" w:space="0" w:color="auto"/>
            <w:bottom w:val="none" w:sz="0" w:space="0" w:color="auto"/>
            <w:right w:val="none" w:sz="0" w:space="0" w:color="auto"/>
          </w:divBdr>
        </w:div>
        <w:div w:id="1582987565">
          <w:marLeft w:val="0"/>
          <w:marRight w:val="0"/>
          <w:marTop w:val="0"/>
          <w:marBottom w:val="0"/>
          <w:divBdr>
            <w:top w:val="none" w:sz="0" w:space="0" w:color="auto"/>
            <w:left w:val="none" w:sz="0" w:space="0" w:color="auto"/>
            <w:bottom w:val="none" w:sz="0" w:space="0" w:color="auto"/>
            <w:right w:val="none" w:sz="0" w:space="0" w:color="auto"/>
          </w:divBdr>
        </w:div>
        <w:div w:id="1621917641">
          <w:marLeft w:val="0"/>
          <w:marRight w:val="0"/>
          <w:marTop w:val="0"/>
          <w:marBottom w:val="0"/>
          <w:divBdr>
            <w:top w:val="none" w:sz="0" w:space="0" w:color="auto"/>
            <w:left w:val="none" w:sz="0" w:space="0" w:color="auto"/>
            <w:bottom w:val="none" w:sz="0" w:space="0" w:color="auto"/>
            <w:right w:val="none" w:sz="0" w:space="0" w:color="auto"/>
          </w:divBdr>
        </w:div>
        <w:div w:id="2112506796">
          <w:marLeft w:val="0"/>
          <w:marRight w:val="0"/>
          <w:marTop w:val="0"/>
          <w:marBottom w:val="0"/>
          <w:divBdr>
            <w:top w:val="none" w:sz="0" w:space="0" w:color="auto"/>
            <w:left w:val="none" w:sz="0" w:space="0" w:color="auto"/>
            <w:bottom w:val="none" w:sz="0" w:space="0" w:color="auto"/>
            <w:right w:val="none" w:sz="0" w:space="0" w:color="auto"/>
          </w:divBdr>
        </w:div>
        <w:div w:id="778843132">
          <w:marLeft w:val="0"/>
          <w:marRight w:val="0"/>
          <w:marTop w:val="0"/>
          <w:marBottom w:val="0"/>
          <w:divBdr>
            <w:top w:val="none" w:sz="0" w:space="0" w:color="auto"/>
            <w:left w:val="none" w:sz="0" w:space="0" w:color="auto"/>
            <w:bottom w:val="none" w:sz="0" w:space="0" w:color="auto"/>
            <w:right w:val="none" w:sz="0" w:space="0" w:color="auto"/>
          </w:divBdr>
        </w:div>
      </w:divsChild>
    </w:div>
    <w:div w:id="2121606915">
      <w:bodyDiv w:val="1"/>
      <w:marLeft w:val="0"/>
      <w:marRight w:val="0"/>
      <w:marTop w:val="0"/>
      <w:marBottom w:val="0"/>
      <w:divBdr>
        <w:top w:val="none" w:sz="0" w:space="0" w:color="auto"/>
        <w:left w:val="none" w:sz="0" w:space="0" w:color="auto"/>
        <w:bottom w:val="none" w:sz="0" w:space="0" w:color="auto"/>
        <w:right w:val="none" w:sz="0" w:space="0" w:color="auto"/>
      </w:divBdr>
      <w:divsChild>
        <w:div w:id="469596983">
          <w:marLeft w:val="0"/>
          <w:marRight w:val="0"/>
          <w:marTop w:val="0"/>
          <w:marBottom w:val="0"/>
          <w:divBdr>
            <w:top w:val="none" w:sz="0" w:space="0" w:color="auto"/>
            <w:left w:val="none" w:sz="0" w:space="0" w:color="auto"/>
            <w:bottom w:val="none" w:sz="0" w:space="0" w:color="auto"/>
            <w:right w:val="none" w:sz="0" w:space="0" w:color="auto"/>
          </w:divBdr>
        </w:div>
        <w:div w:id="700395641">
          <w:marLeft w:val="0"/>
          <w:marRight w:val="0"/>
          <w:marTop w:val="0"/>
          <w:marBottom w:val="0"/>
          <w:divBdr>
            <w:top w:val="none" w:sz="0" w:space="0" w:color="auto"/>
            <w:left w:val="none" w:sz="0" w:space="0" w:color="auto"/>
            <w:bottom w:val="none" w:sz="0" w:space="0" w:color="auto"/>
            <w:right w:val="none" w:sz="0" w:space="0" w:color="auto"/>
          </w:divBdr>
        </w:div>
        <w:div w:id="614286947">
          <w:marLeft w:val="0"/>
          <w:marRight w:val="0"/>
          <w:marTop w:val="0"/>
          <w:marBottom w:val="0"/>
          <w:divBdr>
            <w:top w:val="none" w:sz="0" w:space="0" w:color="auto"/>
            <w:left w:val="none" w:sz="0" w:space="0" w:color="auto"/>
            <w:bottom w:val="none" w:sz="0" w:space="0" w:color="auto"/>
            <w:right w:val="none" w:sz="0" w:space="0" w:color="auto"/>
          </w:divBdr>
        </w:div>
        <w:div w:id="1702433826">
          <w:marLeft w:val="0"/>
          <w:marRight w:val="0"/>
          <w:marTop w:val="0"/>
          <w:marBottom w:val="0"/>
          <w:divBdr>
            <w:top w:val="none" w:sz="0" w:space="0" w:color="auto"/>
            <w:left w:val="none" w:sz="0" w:space="0" w:color="auto"/>
            <w:bottom w:val="none" w:sz="0" w:space="0" w:color="auto"/>
            <w:right w:val="none" w:sz="0" w:space="0" w:color="auto"/>
          </w:divBdr>
        </w:div>
        <w:div w:id="1811631466">
          <w:marLeft w:val="0"/>
          <w:marRight w:val="0"/>
          <w:marTop w:val="0"/>
          <w:marBottom w:val="0"/>
          <w:divBdr>
            <w:top w:val="none" w:sz="0" w:space="0" w:color="auto"/>
            <w:left w:val="none" w:sz="0" w:space="0" w:color="auto"/>
            <w:bottom w:val="none" w:sz="0" w:space="0" w:color="auto"/>
            <w:right w:val="none" w:sz="0" w:space="0" w:color="auto"/>
          </w:divBdr>
        </w:div>
        <w:div w:id="1738435643">
          <w:marLeft w:val="0"/>
          <w:marRight w:val="0"/>
          <w:marTop w:val="0"/>
          <w:marBottom w:val="0"/>
          <w:divBdr>
            <w:top w:val="none" w:sz="0" w:space="0" w:color="auto"/>
            <w:left w:val="none" w:sz="0" w:space="0" w:color="auto"/>
            <w:bottom w:val="none" w:sz="0" w:space="0" w:color="auto"/>
            <w:right w:val="none" w:sz="0" w:space="0" w:color="auto"/>
          </w:divBdr>
        </w:div>
        <w:div w:id="934481829">
          <w:marLeft w:val="0"/>
          <w:marRight w:val="0"/>
          <w:marTop w:val="0"/>
          <w:marBottom w:val="0"/>
          <w:divBdr>
            <w:top w:val="none" w:sz="0" w:space="0" w:color="auto"/>
            <w:left w:val="none" w:sz="0" w:space="0" w:color="auto"/>
            <w:bottom w:val="none" w:sz="0" w:space="0" w:color="auto"/>
            <w:right w:val="none" w:sz="0" w:space="0" w:color="auto"/>
          </w:divBdr>
        </w:div>
        <w:div w:id="728456122">
          <w:marLeft w:val="0"/>
          <w:marRight w:val="0"/>
          <w:marTop w:val="0"/>
          <w:marBottom w:val="0"/>
          <w:divBdr>
            <w:top w:val="none" w:sz="0" w:space="0" w:color="auto"/>
            <w:left w:val="none" w:sz="0" w:space="0" w:color="auto"/>
            <w:bottom w:val="none" w:sz="0" w:space="0" w:color="auto"/>
            <w:right w:val="none" w:sz="0" w:space="0" w:color="auto"/>
          </w:divBdr>
        </w:div>
        <w:div w:id="340083237">
          <w:marLeft w:val="0"/>
          <w:marRight w:val="0"/>
          <w:marTop w:val="0"/>
          <w:marBottom w:val="0"/>
          <w:divBdr>
            <w:top w:val="none" w:sz="0" w:space="0" w:color="auto"/>
            <w:left w:val="none" w:sz="0" w:space="0" w:color="auto"/>
            <w:bottom w:val="none" w:sz="0" w:space="0" w:color="auto"/>
            <w:right w:val="none" w:sz="0" w:space="0" w:color="auto"/>
          </w:divBdr>
        </w:div>
        <w:div w:id="470171501">
          <w:marLeft w:val="0"/>
          <w:marRight w:val="0"/>
          <w:marTop w:val="0"/>
          <w:marBottom w:val="0"/>
          <w:divBdr>
            <w:top w:val="none" w:sz="0" w:space="0" w:color="auto"/>
            <w:left w:val="none" w:sz="0" w:space="0" w:color="auto"/>
            <w:bottom w:val="none" w:sz="0" w:space="0" w:color="auto"/>
            <w:right w:val="none" w:sz="0" w:space="0" w:color="auto"/>
          </w:divBdr>
        </w:div>
        <w:div w:id="1376269492">
          <w:marLeft w:val="0"/>
          <w:marRight w:val="0"/>
          <w:marTop w:val="0"/>
          <w:marBottom w:val="0"/>
          <w:divBdr>
            <w:top w:val="none" w:sz="0" w:space="0" w:color="auto"/>
            <w:left w:val="none" w:sz="0" w:space="0" w:color="auto"/>
            <w:bottom w:val="none" w:sz="0" w:space="0" w:color="auto"/>
            <w:right w:val="none" w:sz="0" w:space="0" w:color="auto"/>
          </w:divBdr>
        </w:div>
        <w:div w:id="38357062">
          <w:marLeft w:val="0"/>
          <w:marRight w:val="0"/>
          <w:marTop w:val="0"/>
          <w:marBottom w:val="0"/>
          <w:divBdr>
            <w:top w:val="none" w:sz="0" w:space="0" w:color="auto"/>
            <w:left w:val="none" w:sz="0" w:space="0" w:color="auto"/>
            <w:bottom w:val="none" w:sz="0" w:space="0" w:color="auto"/>
            <w:right w:val="none" w:sz="0" w:space="0" w:color="auto"/>
          </w:divBdr>
        </w:div>
        <w:div w:id="1151292470">
          <w:marLeft w:val="0"/>
          <w:marRight w:val="0"/>
          <w:marTop w:val="0"/>
          <w:marBottom w:val="0"/>
          <w:divBdr>
            <w:top w:val="none" w:sz="0" w:space="0" w:color="auto"/>
            <w:left w:val="none" w:sz="0" w:space="0" w:color="auto"/>
            <w:bottom w:val="none" w:sz="0" w:space="0" w:color="auto"/>
            <w:right w:val="none" w:sz="0" w:space="0" w:color="auto"/>
          </w:divBdr>
        </w:div>
        <w:div w:id="788622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image" Target="cid:image001.png@01D3E585.8D75B93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image" Target="media/image3.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3.emf"/><Relationship Id="rId1" Type="http://schemas.openxmlformats.org/officeDocument/2006/relationships/image" Target="media/image1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ar%20kaldasaun\Downloads\Template%20ECC%20Report%20-%2031.08.2015%20(1).dotx" TargetMode="External"/></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99176-1FCD-4977-8209-8D56411D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ECC Report - 31.08.2015 (1)</Template>
  <TotalTime>5</TotalTime>
  <Pages>34</Pages>
  <Words>12359</Words>
  <Characters>67110</Characters>
  <Application>Microsoft Office Word</Application>
  <DocSecurity>0</DocSecurity>
  <Lines>1766</Lines>
  <Paragraphs>1119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Draft ECC Report XX</vt:lpstr>
      <vt:lpstr>Draft ECC Report XX</vt:lpstr>
      <vt:lpstr>Draft ECC Report XX</vt:lpstr>
    </vt:vector>
  </TitlesOfParts>
  <Manager>stella.lyubchenko@eco.cept.org</Manager>
  <Company>FM51</Company>
  <LinksUpToDate>false</LinksUpToDate>
  <CharactersWithSpaces>78350</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subject>Video PMSE</dc:subject>
  <dc:creator>Thomas Weber</dc:creator>
  <cp:keywords>Proposed for PC approval</cp:keywords>
  <dc:description>Best practices for Video PMSE in 2700 - 2900 MHz</dc:description>
  <cp:lastModifiedBy>Anne-Dorthe Hjelm Christensen</cp:lastModifiedBy>
  <cp:revision>4</cp:revision>
  <cp:lastPrinted>2018-10-02T11:38:00Z</cp:lastPrinted>
  <dcterms:created xsi:type="dcterms:W3CDTF">2018-10-02T12:48:00Z</dcterms:created>
  <dcterms:modified xsi:type="dcterms:W3CDTF">2018-10-02T13:05:00Z</dcterms:modified>
  <cp:category>Input to WGFM#91</cp:category>
  <cp:contentStatus>05/2018</cp:contentStatus>
</cp:coreProperties>
</file>