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3A" w:rsidRPr="005B4A7B" w:rsidRDefault="00EB2F47" w:rsidP="0027787F">
      <w:pPr>
        <w:pStyle w:val="coverpageReporttitledescription"/>
        <w:rPr>
          <w:lang w:val="en-GB"/>
        </w:rPr>
      </w:pPr>
      <w:r w:rsidRPr="005B4A7B">
        <w:rPr>
          <w:lang w:val="en-GB"/>
        </w:rPr>
        <w:fldChar w:fldCharType="begin">
          <w:ffData>
            <w:name w:val=""/>
            <w:enabled/>
            <w:calcOnExit w:val="0"/>
            <w:textInput>
              <w:default w:val="Least restrictive technical conditions for Mobile/Fixed Communications Networks in 1427-1452 MHz and 1492-1518 MHz"/>
            </w:textInput>
          </w:ffData>
        </w:fldChar>
      </w:r>
      <w:r w:rsidRPr="005B4A7B">
        <w:rPr>
          <w:lang w:val="en-GB"/>
        </w:rPr>
        <w:instrText xml:space="preserve"> FORMTEXT </w:instrText>
      </w:r>
      <w:r w:rsidRPr="005B4A7B">
        <w:rPr>
          <w:lang w:val="en-GB"/>
        </w:rPr>
      </w:r>
      <w:r w:rsidRPr="005B4A7B">
        <w:rPr>
          <w:lang w:val="en-GB"/>
        </w:rPr>
        <w:fldChar w:fldCharType="separate"/>
      </w:r>
      <w:r w:rsidRPr="005B4A7B">
        <w:rPr>
          <w:noProof/>
          <w:lang w:val="en-GB"/>
        </w:rPr>
        <w:t>Least restrictive technical conditions for Mobile/Fixed Communications Networks in 1427-1518 MHz</w:t>
      </w:r>
      <w:r w:rsidRPr="005B4A7B">
        <w:rPr>
          <w:lang w:val="en-GB"/>
        </w:rPr>
        <w:fldChar w:fldCharType="end"/>
      </w:r>
    </w:p>
    <w:p w:rsidR="00403768" w:rsidRPr="002C06E1" w:rsidRDefault="00B05BB0" w:rsidP="00EB2F47">
      <w:pPr>
        <w:pStyle w:val="coverpageapprovedDDMMYY"/>
        <w:rPr>
          <w:lang w:val="en-GB"/>
        </w:rPr>
      </w:pPr>
      <w:r w:rsidRPr="005B4A7B">
        <w:rPr>
          <w:lang w:val="en-GB"/>
        </w:rPr>
        <w:fldChar w:fldCharType="begin">
          <w:ffData>
            <w:name w:val="Text8"/>
            <w:enabled/>
            <w:calcOnExit w:val="0"/>
            <w:textInput>
              <w:default w:val="approved 17 November 2017"/>
            </w:textInput>
          </w:ffData>
        </w:fldChar>
      </w:r>
      <w:bookmarkStart w:id="0" w:name="Text8"/>
      <w:r w:rsidRPr="005B4A7B">
        <w:rPr>
          <w:lang w:val="en-GB"/>
        </w:rPr>
        <w:instrText xml:space="preserve"> FORMTEXT </w:instrText>
      </w:r>
      <w:r w:rsidRPr="005B4A7B">
        <w:rPr>
          <w:lang w:val="en-GB"/>
        </w:rPr>
      </w:r>
      <w:r w:rsidRPr="005B4A7B">
        <w:rPr>
          <w:lang w:val="en-GB"/>
        </w:rPr>
        <w:fldChar w:fldCharType="separate"/>
      </w:r>
      <w:r w:rsidRPr="005B4A7B">
        <w:rPr>
          <w:noProof/>
          <w:lang w:val="en-GB"/>
        </w:rPr>
        <w:t>approved 17 November 2017</w:t>
      </w:r>
      <w:r w:rsidRPr="005B4A7B">
        <w:rPr>
          <w:lang w:val="en-GB"/>
        </w:rPr>
        <w:fldChar w:fldCharType="end"/>
      </w:r>
      <w:bookmarkEnd w:id="0"/>
    </w:p>
    <w:p w:rsidR="00930439" w:rsidRPr="002C06E1" w:rsidRDefault="009F6FB5" w:rsidP="009F6FB5">
      <w:pPr>
        <w:pStyle w:val="coverpageapprovedDDMMYY"/>
        <w:spacing w:before="120"/>
        <w:rPr>
          <w:lang w:val="en-GB"/>
        </w:rPr>
      </w:pPr>
      <w:r>
        <w:rPr>
          <w:lang w:val="en-GB"/>
        </w:rPr>
        <w:fldChar w:fldCharType="begin">
          <w:ffData>
            <w:name w:val=""/>
            <w:enabled/>
            <w:calcOnExit w:val="0"/>
            <w:textInput>
              <w:default w:val="corrected 2 March 2018"/>
            </w:textInput>
          </w:ffData>
        </w:fldChar>
      </w:r>
      <w:r>
        <w:rPr>
          <w:lang w:val="en-GB"/>
        </w:rPr>
        <w:instrText xml:space="preserve"> FORMTEXT </w:instrText>
      </w:r>
      <w:r>
        <w:rPr>
          <w:lang w:val="en-GB"/>
        </w:rPr>
      </w:r>
      <w:r>
        <w:rPr>
          <w:lang w:val="en-GB"/>
        </w:rPr>
        <w:fldChar w:fldCharType="separate"/>
      </w:r>
      <w:r>
        <w:rPr>
          <w:noProof/>
          <w:lang w:val="en-GB"/>
        </w:rPr>
        <w:t>corrected 2 March 2018</w:t>
      </w:r>
      <w:r>
        <w:rPr>
          <w:lang w:val="en-GB"/>
        </w:rPr>
        <w:fldChar w:fldCharType="end"/>
      </w:r>
      <w:r w:rsidR="0027787F" w:rsidRPr="002C06E1">
        <w:rPr>
          <w:noProof/>
          <w:lang w:eastAsia="da-DK"/>
        </w:rPr>
        <mc:AlternateContent>
          <mc:Choice Requires="wpg">
            <w:drawing>
              <wp:anchor distT="0" distB="0" distL="114300" distR="114300" simplePos="0" relativeHeight="251663360" behindDoc="0" locked="1" layoutInCell="1" allowOverlap="1" wp14:anchorId="45297A06" wp14:editId="633B038F">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6E1" w:rsidRPr="00F7440E" w:rsidRDefault="002C06E1" w:rsidP="00264464">
                              <w:pPr>
                                <w:pStyle w:val="coverpageECCReport"/>
                                <w:shd w:val="clear" w:color="auto" w:fill="auto"/>
                              </w:pPr>
                              <w:r w:rsidRPr="00264464">
                                <w:t xml:space="preserve">ECC Report </w:t>
                              </w:r>
                              <w:bookmarkStart w:id="1" w:name="Report_Number"/>
                              <w:r>
                                <w:rPr>
                                  <w:rStyle w:val="IntenseReference"/>
                                </w:rPr>
                                <w:t>269</w:t>
                              </w:r>
                              <w:bookmarkEnd w:id="1"/>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2C06E1" w:rsidRPr="00F7440E" w:rsidRDefault="002C06E1" w:rsidP="00264464">
                        <w:pPr>
                          <w:pStyle w:val="coverpageECCReport"/>
                          <w:shd w:val="clear" w:color="auto" w:fill="auto"/>
                        </w:pPr>
                        <w:r w:rsidRPr="00264464">
                          <w:t xml:space="preserve">ECC Report </w:t>
                        </w:r>
                        <w:bookmarkStart w:id="2" w:name="Report_Number"/>
                        <w:r>
                          <w:rPr>
                            <w:rStyle w:val="IntenseReference"/>
                          </w:rPr>
                          <w:t>269</w:t>
                        </w:r>
                        <w:bookmarkEnd w:id="2"/>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p>
    <w:p w:rsidR="008A54FC" w:rsidRPr="005B4A7B" w:rsidRDefault="00EB2F47" w:rsidP="00264464">
      <w:pPr>
        <w:rPr>
          <w:rStyle w:val="ECCParagraph"/>
        </w:rPr>
      </w:pPr>
      <w:r w:rsidRPr="005B4A7B">
        <w:rPr>
          <w:noProof/>
          <w:lang w:val="da-DK" w:eastAsia="da-DK"/>
        </w:rPr>
        <mc:AlternateContent>
          <mc:Choice Requires="wps">
            <w:drawing>
              <wp:anchor distT="0" distB="0" distL="114300" distR="114300" simplePos="0" relativeHeight="251665408" behindDoc="0" locked="1" layoutInCell="1" allowOverlap="1" wp14:anchorId="6DD54AC7" wp14:editId="2AA297B9">
                <wp:simplePos x="0" y="0"/>
                <wp:positionH relativeFrom="page">
                  <wp:posOffset>1905</wp:posOffset>
                </wp:positionH>
                <wp:positionV relativeFrom="page">
                  <wp:posOffset>9956165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pt;margin-top:783.95pt;width:595.25pt;height:1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" fillcolor="#887e6e" stroked="f">
                <v:textbox inset=",15mm"/>
                <w10:wrap anchorx="page" anchory="page"/>
                <w10:anchorlock/>
              </v:rect>
            </w:pict>
          </mc:Fallback>
        </mc:AlternateContent>
      </w:r>
    </w:p>
    <w:p w:rsidR="008A54FC" w:rsidRPr="005B4A7B" w:rsidRDefault="008A54FC" w:rsidP="009465E0">
      <w:pPr>
        <w:pStyle w:val="Heading1"/>
        <w:rPr>
          <w:lang w:val="en-GB"/>
        </w:rPr>
      </w:pPr>
      <w:bookmarkStart w:id="2" w:name="_Toc380056496"/>
      <w:bookmarkStart w:id="3" w:name="_Toc380059747"/>
      <w:bookmarkStart w:id="4" w:name="_Toc380059784"/>
      <w:bookmarkStart w:id="5" w:name="_Toc396153635"/>
      <w:bookmarkStart w:id="6" w:name="_Toc396383862"/>
      <w:bookmarkStart w:id="7" w:name="_Toc396917295"/>
      <w:bookmarkStart w:id="8" w:name="_Toc396917344"/>
      <w:bookmarkStart w:id="9" w:name="_Toc396917406"/>
      <w:bookmarkStart w:id="10" w:name="_Toc396917459"/>
      <w:bookmarkStart w:id="11" w:name="_Toc396917626"/>
      <w:bookmarkStart w:id="12" w:name="_Toc396917641"/>
      <w:bookmarkStart w:id="13" w:name="_Toc396917746"/>
      <w:bookmarkStart w:id="14" w:name="_Toc428793388"/>
      <w:bookmarkStart w:id="15" w:name="_Toc508286885"/>
      <w:r w:rsidRPr="005B4A7B">
        <w:rPr>
          <w:lang w:val="en-GB"/>
        </w:rPr>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bookmarkEnd w:id="15"/>
    </w:p>
    <w:p w:rsidR="00217E47" w:rsidRPr="005B4A7B" w:rsidRDefault="00217E47" w:rsidP="00217E47">
      <w:pPr>
        <w:rPr>
          <w:rStyle w:val="ECCParagraph"/>
        </w:rPr>
      </w:pPr>
      <w:r w:rsidRPr="005B4A7B">
        <w:rPr>
          <w:rStyle w:val="ECCParagraph"/>
        </w:rPr>
        <w:t xml:space="preserve">This </w:t>
      </w:r>
      <w:r w:rsidR="00B05BB0" w:rsidRPr="005B4A7B">
        <w:rPr>
          <w:rStyle w:val="ECCParagraph"/>
        </w:rPr>
        <w:t>R</w:t>
      </w:r>
      <w:r w:rsidRPr="005B4A7B">
        <w:rPr>
          <w:rStyle w:val="ECCParagraph"/>
        </w:rPr>
        <w:t xml:space="preserve">eport provides proposals for least restrictive technical conditions for MFCN, including 5G, for the frequency bands 1427 - 1452 MHz and 1492 - 1518 MHz. In addition, it provides guidance on the impact of the introduction of MFCN in 1427-1452 MHz and/or 1492-1518 MHz on ECC Decision (13)03 </w:t>
      </w:r>
      <w:r w:rsidRPr="005B4A7B">
        <w:rPr>
          <w:rStyle w:val="ECCParagraph"/>
        </w:rPr>
        <w:fldChar w:fldCharType="begin"/>
      </w:r>
      <w:r w:rsidRPr="005B4A7B">
        <w:rPr>
          <w:rStyle w:val="ECCParagraph"/>
        </w:rPr>
        <w:instrText xml:space="preserve"> REF _Ref481765313 \r \h </w:instrText>
      </w:r>
      <w:r w:rsidRPr="005B4A7B">
        <w:rPr>
          <w:rStyle w:val="ECCParagraph"/>
        </w:rPr>
      </w:r>
      <w:r w:rsidRPr="005B4A7B">
        <w:rPr>
          <w:rStyle w:val="ECCParagraph"/>
        </w:rPr>
        <w:fldChar w:fldCharType="separate"/>
      </w:r>
      <w:r w:rsidR="00D00035">
        <w:rPr>
          <w:rStyle w:val="ECCParagraph"/>
        </w:rPr>
        <w:t>[1]</w:t>
      </w:r>
      <w:r w:rsidRPr="005B4A7B">
        <w:rPr>
          <w:rStyle w:val="ECCParagraph"/>
        </w:rPr>
        <w:fldChar w:fldCharType="end"/>
      </w:r>
      <w:r w:rsidRPr="005B4A7B">
        <w:rPr>
          <w:rStyle w:val="ECCParagraph"/>
        </w:rPr>
        <w:t>.</w:t>
      </w:r>
    </w:p>
    <w:p w:rsidR="00217E47" w:rsidRPr="005B4A7B" w:rsidRDefault="00217E47" w:rsidP="00217E47">
      <w:pPr>
        <w:rPr>
          <w:rStyle w:val="ECCParagraph"/>
        </w:rPr>
      </w:pPr>
      <w:r w:rsidRPr="005B4A7B">
        <w:rPr>
          <w:rStyle w:val="ECCParagraph"/>
        </w:rPr>
        <w:t xml:space="preserve">The least restrictive technical conditions are based on the assumption of a block bandwidth of 5 MHz and on Decision ECC/DEC/13(03) for the compatibility between MFCNs, Resolution 750 (Rev. WRC-15) </w:t>
      </w:r>
      <w:r w:rsidRPr="005B4A7B">
        <w:rPr>
          <w:rStyle w:val="ECCParagraph"/>
        </w:rPr>
        <w:fldChar w:fldCharType="begin"/>
      </w:r>
      <w:r w:rsidRPr="005B4A7B">
        <w:rPr>
          <w:rStyle w:val="ECCParagraph"/>
        </w:rPr>
        <w:instrText xml:space="preserve"> REF _Ref481765869 \r \h </w:instrText>
      </w:r>
      <w:r w:rsidRPr="005B4A7B">
        <w:rPr>
          <w:rStyle w:val="ECCParagraph"/>
        </w:rPr>
      </w:r>
      <w:r w:rsidRPr="005B4A7B">
        <w:rPr>
          <w:rStyle w:val="ECCParagraph"/>
        </w:rPr>
        <w:fldChar w:fldCharType="separate"/>
      </w:r>
      <w:r w:rsidR="00D00035">
        <w:rPr>
          <w:rStyle w:val="ECCParagraph"/>
        </w:rPr>
        <w:t>[2]</w:t>
      </w:r>
      <w:r w:rsidRPr="005B4A7B">
        <w:rPr>
          <w:rStyle w:val="ECCParagraph"/>
        </w:rPr>
        <w:fldChar w:fldCharType="end"/>
      </w:r>
      <w:r w:rsidRPr="005B4A7B">
        <w:rPr>
          <w:rStyle w:val="ECCParagraph"/>
        </w:rPr>
        <w:t xml:space="preserve"> for compatibility with EESS in 1400-1427 MHz and ECC Report 263 </w:t>
      </w:r>
      <w:r w:rsidRPr="005B4A7B">
        <w:rPr>
          <w:rStyle w:val="ECCParagraph"/>
        </w:rPr>
        <w:fldChar w:fldCharType="begin"/>
      </w:r>
      <w:r w:rsidRPr="005B4A7B">
        <w:rPr>
          <w:rStyle w:val="ECCParagraph"/>
        </w:rPr>
        <w:instrText xml:space="preserve"> REF _Ref481764288 \r \h </w:instrText>
      </w:r>
      <w:r w:rsidRPr="005B4A7B">
        <w:rPr>
          <w:rStyle w:val="ECCParagraph"/>
        </w:rPr>
      </w:r>
      <w:r w:rsidRPr="005B4A7B">
        <w:rPr>
          <w:rStyle w:val="ECCParagraph"/>
        </w:rPr>
        <w:fldChar w:fldCharType="separate"/>
      </w:r>
      <w:r w:rsidR="00D00035">
        <w:rPr>
          <w:rStyle w:val="ECCParagraph"/>
        </w:rPr>
        <w:t>[3]</w:t>
      </w:r>
      <w:r w:rsidRPr="005B4A7B">
        <w:rPr>
          <w:rStyle w:val="ECCParagraph"/>
        </w:rPr>
        <w:fldChar w:fldCharType="end"/>
      </w:r>
      <w:r w:rsidRPr="005B4A7B">
        <w:rPr>
          <w:rStyle w:val="ECCParagraph"/>
        </w:rPr>
        <w:t xml:space="preserve"> for compatibility with MSS above 1518 MHz. </w:t>
      </w:r>
    </w:p>
    <w:p w:rsidR="00217E47" w:rsidRPr="005B4A7B" w:rsidRDefault="00217E47" w:rsidP="00217E47">
      <w:pPr>
        <w:rPr>
          <w:rStyle w:val="ECCParagraph"/>
        </w:rPr>
      </w:pPr>
      <w:r w:rsidRPr="005B4A7B">
        <w:rPr>
          <w:rStyle w:val="ECCParagraph"/>
        </w:rPr>
        <w:t xml:space="preserve">The results are as follows: </w:t>
      </w:r>
    </w:p>
    <w:p w:rsidR="00217E47" w:rsidRPr="005B4A7B" w:rsidRDefault="00217E47" w:rsidP="00217E47">
      <w:pPr>
        <w:pStyle w:val="ECCBulletsLv1"/>
        <w:rPr>
          <w:rStyle w:val="ECCParagraph"/>
        </w:rPr>
      </w:pPr>
      <w:r w:rsidRPr="005B4A7B">
        <w:t>It is assumed that the IMT block ends at 1517 MHz;</w:t>
      </w:r>
      <w:r w:rsidRPr="005B4A7B">
        <w:rPr>
          <w:rStyle w:val="ECCParagraph"/>
        </w:rPr>
        <w:t xml:space="preserve"> </w:t>
      </w:r>
    </w:p>
    <w:p w:rsidR="00217E47" w:rsidRPr="005B4A7B" w:rsidRDefault="00217E47" w:rsidP="00217E47">
      <w:pPr>
        <w:pStyle w:val="ECCBulletsLv1"/>
        <w:rPr>
          <w:rStyle w:val="ECCParagraph"/>
        </w:rPr>
      </w:pPr>
      <w:r w:rsidRPr="005B4A7B">
        <w:rPr>
          <w:rStyle w:val="ECCParagraph"/>
        </w:rPr>
        <w:t xml:space="preserve">No upper limit is necessary for in-block base station power in the frequency bands 1427-1452 MHz and 1492-1512 MHz. It is expected however that it will not be possible to use high power base stations in 1427-1432 MHz due to the requirements on unwanted emissions in 1400-1427 MHz; </w:t>
      </w:r>
    </w:p>
    <w:p w:rsidR="00217E47" w:rsidRPr="005B4A7B" w:rsidRDefault="00217E47" w:rsidP="00217E47">
      <w:pPr>
        <w:pStyle w:val="ECCBulletsLv1"/>
        <w:rPr>
          <w:rStyle w:val="ECCParagraph"/>
        </w:rPr>
      </w:pPr>
      <w:r w:rsidRPr="005B4A7B">
        <w:rPr>
          <w:rStyle w:val="ECCParagraph"/>
        </w:rPr>
        <w:t>Base station power in 1512-1517 MHz should not exceed 58 dBm/5MHz e.i.r.p;</w:t>
      </w:r>
    </w:p>
    <w:p w:rsidR="00217E47" w:rsidRPr="005B4A7B" w:rsidRDefault="00217E47" w:rsidP="00217E47">
      <w:pPr>
        <w:pStyle w:val="ECCBulletsLv1"/>
        <w:rPr>
          <w:rStyle w:val="ECCParagraph"/>
        </w:rPr>
      </w:pPr>
      <w:r w:rsidRPr="005B4A7B">
        <w:rPr>
          <w:rStyle w:val="ECCParagraph"/>
        </w:rPr>
        <w:t xml:space="preserve">Base station unwanted emissions within 1427-1517 MHz are defined by the BEM in ECC/DEC/(13)03; 16.3 dBm/5MHz e.i.r.p. for the first adjacent 5 MHz block, 11 dBm/5 MHz e.i.r.p. for the second and 9 dBm/5 MHz e.i.r.p. for the third and beyond. It is proposed that this should apply also to emissions from blocks in the frequency band 1452-1492 MHz for emissions that fall into 1427-1452 MHz or </w:t>
      </w:r>
      <w:r w:rsidRPr="005B4A7B">
        <w:rPr>
          <w:rStyle w:val="ECCParagraph"/>
        </w:rPr>
        <w:br/>
        <w:t>1492-1517 MHz when these are used for MFCN;</w:t>
      </w:r>
    </w:p>
    <w:p w:rsidR="00217E47" w:rsidRPr="005B4A7B" w:rsidRDefault="00217E47" w:rsidP="00217E47">
      <w:pPr>
        <w:pStyle w:val="ECCBulletsLv1"/>
        <w:rPr>
          <w:rStyle w:val="ECCParagraph"/>
        </w:rPr>
      </w:pPr>
      <w:r w:rsidRPr="005B4A7B">
        <w:rPr>
          <w:rStyle w:val="ECCParagraph"/>
        </w:rPr>
        <w:t xml:space="preserve">Base station unwanted emissions into the frequency band 1400-1427 MHz should not exceed </w:t>
      </w:r>
      <w:r w:rsidRPr="005B4A7B">
        <w:rPr>
          <w:rStyle w:val="ECCParagraph"/>
        </w:rPr>
        <w:br/>
        <w:t>-72 dBW/27 MHz;</w:t>
      </w:r>
    </w:p>
    <w:p w:rsidR="00217E47" w:rsidRPr="005B4A7B" w:rsidRDefault="00217E47" w:rsidP="00217E47">
      <w:pPr>
        <w:pStyle w:val="ECCBulletsLv1"/>
        <w:rPr>
          <w:rStyle w:val="ECCParagraph"/>
        </w:rPr>
      </w:pPr>
      <w:r w:rsidRPr="005B4A7B">
        <w:rPr>
          <w:rStyle w:val="ECCParagraph"/>
        </w:rPr>
        <w:t>Base station unwanted emissions in 1520-1559 MHz should not exceed -30 dBm/MHz e.i.r.p;</w:t>
      </w:r>
    </w:p>
    <w:p w:rsidR="00217E47" w:rsidRPr="005B4A7B" w:rsidRDefault="00217E47" w:rsidP="00217E47">
      <w:pPr>
        <w:pStyle w:val="ECCBulletsLv1"/>
        <w:rPr>
          <w:rStyle w:val="ECCParagraph"/>
        </w:rPr>
      </w:pPr>
      <w:r w:rsidRPr="005B4A7B">
        <w:rPr>
          <w:rStyle w:val="ECCParagraph"/>
        </w:rPr>
        <w:t>Base station unwanted emissions in 1518-1520 MHz should not exceed -0.8 dBm/MHz e.i.r.p.</w:t>
      </w:r>
    </w:p>
    <w:p w:rsidR="00217E47" w:rsidRPr="005B4A7B" w:rsidRDefault="00DB3962" w:rsidP="00217E47">
      <w:pPr>
        <w:rPr>
          <w:rStyle w:val="ECCParagraph"/>
        </w:rPr>
      </w:pPr>
      <w:r w:rsidRPr="005B4A7B">
        <w:rPr>
          <w:rStyle w:val="ECCParagraph"/>
        </w:rPr>
        <w:fldChar w:fldCharType="begin"/>
      </w:r>
      <w:r w:rsidRPr="005B4A7B">
        <w:rPr>
          <w:rStyle w:val="ECCParagraph"/>
        </w:rPr>
        <w:instrText xml:space="preserve"> REF _Ref478053491 \n \h </w:instrText>
      </w:r>
      <w:r w:rsidRPr="005B4A7B">
        <w:rPr>
          <w:rStyle w:val="ECCParagraph"/>
        </w:rPr>
      </w:r>
      <w:r w:rsidRPr="005B4A7B">
        <w:rPr>
          <w:rStyle w:val="ECCParagraph"/>
        </w:rPr>
        <w:fldChar w:fldCharType="separate"/>
      </w:r>
      <w:r w:rsidR="00D00035">
        <w:rPr>
          <w:rStyle w:val="ECCParagraph"/>
        </w:rPr>
        <w:t>ANNEX 1:</w:t>
      </w:r>
      <w:r w:rsidRPr="005B4A7B">
        <w:rPr>
          <w:rStyle w:val="ECCParagraph"/>
        </w:rPr>
        <w:fldChar w:fldCharType="end"/>
      </w:r>
      <w:r w:rsidR="00217E47" w:rsidRPr="005B4A7B">
        <w:rPr>
          <w:rStyle w:val="ECCParagraph"/>
        </w:rPr>
        <w:t xml:space="preserve"> provides recommendations on LRTCs applicable to MFCN operating in 1427-1452 MHz and 1492-1517 MHz.</w:t>
      </w:r>
    </w:p>
    <w:p w:rsidR="007D06F4" w:rsidRPr="005B4A7B" w:rsidRDefault="007D06F4" w:rsidP="00264464">
      <w:pPr>
        <w:rPr>
          <w:rStyle w:val="ECCParagraph"/>
        </w:rPr>
      </w:pPr>
    </w:p>
    <w:p w:rsidR="00F77680" w:rsidRPr="005B4A7B" w:rsidRDefault="00F77680" w:rsidP="00264464">
      <w:pPr>
        <w:rPr>
          <w:rStyle w:val="ECCParagraph"/>
        </w:rPr>
      </w:pPr>
      <w:r w:rsidRPr="005B4A7B">
        <w:rPr>
          <w:rStyle w:val="ECCParagraph"/>
        </w:rPr>
        <w:br w:type="page"/>
      </w:r>
    </w:p>
    <w:p w:rsidR="00F77680" w:rsidRPr="005B4A7B" w:rsidRDefault="00F77680" w:rsidP="00E2303A">
      <w:pPr>
        <w:pStyle w:val="coverpageTableofContent"/>
        <w:rPr>
          <w:noProof w:val="0"/>
          <w:lang w:val="en-GB"/>
        </w:rPr>
      </w:pPr>
    </w:p>
    <w:p w:rsidR="008A54FC" w:rsidRPr="005B4A7B" w:rsidRDefault="005C5A96" w:rsidP="00E2303A">
      <w:pPr>
        <w:pStyle w:val="coverpageTableofContent"/>
        <w:rPr>
          <w:noProof w:val="0"/>
          <w:lang w:val="en-GB"/>
        </w:rPr>
      </w:pPr>
      <w:r w:rsidRPr="005B4A7B">
        <w:rPr>
          <w:lang w:val="da-DK" w:eastAsia="da-DK"/>
        </w:rPr>
        <mc:AlternateContent>
          <mc:Choice Requires="wps">
            <w:drawing>
              <wp:anchor distT="0" distB="0" distL="114300" distR="114300" simplePos="0" relativeHeight="251658240" behindDoc="1" locked="1" layoutInCell="1" allowOverlap="1" wp14:anchorId="3AA36F8C" wp14:editId="2AFB1172">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6E1" w:rsidRPr="005C5A96" w:rsidRDefault="002C06E1" w:rsidP="005C5A96">
                            <w:pPr>
                              <w:pStyle w:val="coverpageTableofContent"/>
                            </w:pPr>
                          </w:p>
                          <w:p w:rsidR="002C06E1" w:rsidRDefault="002C06E1" w:rsidP="00E2303A">
                            <w:pPr>
                              <w:pStyle w:val="coverpageTableofContent"/>
                            </w:pPr>
                          </w:p>
                          <w:p w:rsidR="002C06E1" w:rsidRPr="003226D8" w:rsidRDefault="002C06E1"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2C06E1" w:rsidRPr="005C5A96" w:rsidRDefault="002C06E1" w:rsidP="005C5A96">
                      <w:pPr>
                        <w:pStyle w:val="coverpageTableofContent"/>
                      </w:pPr>
                    </w:p>
                    <w:p w:rsidR="002C06E1" w:rsidRDefault="002C06E1" w:rsidP="00E2303A">
                      <w:pPr>
                        <w:pStyle w:val="coverpageTableofContent"/>
                      </w:pPr>
                    </w:p>
                    <w:p w:rsidR="002C06E1" w:rsidRPr="003226D8" w:rsidRDefault="002C06E1" w:rsidP="004930E1">
                      <w:pPr>
                        <w:rPr>
                          <w:rStyle w:val="ECCParagraph"/>
                        </w:rPr>
                      </w:pPr>
                    </w:p>
                  </w:txbxContent>
                </v:textbox>
                <w10:wrap anchorx="page" anchory="page"/>
                <w10:anchorlock/>
              </v:rect>
            </w:pict>
          </mc:Fallback>
        </mc:AlternateContent>
      </w:r>
      <w:r w:rsidR="00E059C5" w:rsidRPr="005B4A7B">
        <w:rPr>
          <w:noProof w:val="0"/>
          <w:lang w:val="en-GB"/>
        </w:rPr>
        <w:t>T</w:t>
      </w:r>
      <w:r w:rsidR="00763BA3" w:rsidRPr="005B4A7B">
        <w:rPr>
          <w:noProof w:val="0"/>
          <w:lang w:val="en-GB"/>
        </w:rPr>
        <w:t>ABLE OF CONTENTS</w:t>
      </w:r>
    </w:p>
    <w:p w:rsidR="00067793" w:rsidRPr="005B4A7B"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5B4A7B" w:rsidRDefault="00120A17" w:rsidP="00264464">
          <w:pPr>
            <w:rPr>
              <w:rStyle w:val="ECCParagraph"/>
            </w:rPr>
          </w:pPr>
        </w:p>
        <w:p w:rsidR="00D15E39" w:rsidRDefault="00A90997">
          <w:pPr>
            <w:pStyle w:val="TOC1"/>
            <w:rPr>
              <w:rFonts w:asciiTheme="minorHAnsi" w:eastAsiaTheme="minorEastAsia" w:hAnsiTheme="minorHAnsi" w:cstheme="minorBidi"/>
              <w:b w:val="0"/>
              <w:noProof/>
              <w:sz w:val="22"/>
              <w:szCs w:val="22"/>
              <w:lang w:val="da-DK" w:eastAsia="da-DK"/>
            </w:rPr>
          </w:pPr>
          <w:r w:rsidRPr="005B4A7B">
            <w:rPr>
              <w:rStyle w:val="ECCParagraph"/>
              <w:b w:val="0"/>
            </w:rPr>
            <w:fldChar w:fldCharType="begin"/>
          </w:r>
          <w:r w:rsidRPr="005B4A7B">
            <w:rPr>
              <w:rStyle w:val="ECCParagraph"/>
              <w:b w:val="0"/>
            </w:rPr>
            <w:instrText xml:space="preserve"> TOC \o "1-4" \h \z \t "ECC Annex heading1;1" </w:instrText>
          </w:r>
          <w:r w:rsidRPr="005B4A7B">
            <w:rPr>
              <w:rStyle w:val="ECCParagraph"/>
              <w:b w:val="0"/>
            </w:rPr>
            <w:fldChar w:fldCharType="separate"/>
          </w:r>
          <w:hyperlink w:anchor="_Toc508286885" w:history="1">
            <w:r w:rsidR="00D15E39" w:rsidRPr="00312F56">
              <w:rPr>
                <w:rStyle w:val="Hyperlink"/>
                <w:noProof/>
              </w:rPr>
              <w:t>0</w:t>
            </w:r>
            <w:r w:rsidR="00D15E39">
              <w:rPr>
                <w:rFonts w:asciiTheme="minorHAnsi" w:eastAsiaTheme="minorEastAsia" w:hAnsiTheme="minorHAnsi" w:cstheme="minorBidi"/>
                <w:b w:val="0"/>
                <w:noProof/>
                <w:sz w:val="22"/>
                <w:szCs w:val="22"/>
                <w:lang w:val="da-DK" w:eastAsia="da-DK"/>
              </w:rPr>
              <w:tab/>
            </w:r>
            <w:r w:rsidR="00D15E39" w:rsidRPr="00312F56">
              <w:rPr>
                <w:rStyle w:val="Hyperlink"/>
                <w:noProof/>
              </w:rPr>
              <w:t>Executive summary</w:t>
            </w:r>
            <w:r w:rsidR="00D15E39">
              <w:rPr>
                <w:noProof/>
                <w:webHidden/>
              </w:rPr>
              <w:tab/>
            </w:r>
            <w:r w:rsidR="00D15E39">
              <w:rPr>
                <w:noProof/>
                <w:webHidden/>
              </w:rPr>
              <w:fldChar w:fldCharType="begin"/>
            </w:r>
            <w:r w:rsidR="00D15E39">
              <w:rPr>
                <w:noProof/>
                <w:webHidden/>
              </w:rPr>
              <w:instrText xml:space="preserve"> PAGEREF _Toc508286885 \h </w:instrText>
            </w:r>
            <w:r w:rsidR="00D15E39">
              <w:rPr>
                <w:noProof/>
                <w:webHidden/>
              </w:rPr>
            </w:r>
            <w:r w:rsidR="00D15E39">
              <w:rPr>
                <w:noProof/>
                <w:webHidden/>
              </w:rPr>
              <w:fldChar w:fldCharType="separate"/>
            </w:r>
            <w:r w:rsidR="00D15E39">
              <w:rPr>
                <w:noProof/>
                <w:webHidden/>
              </w:rPr>
              <w:t>2</w:t>
            </w:r>
            <w:r w:rsidR="00D15E39">
              <w:rPr>
                <w:noProof/>
                <w:webHidden/>
              </w:rPr>
              <w:fldChar w:fldCharType="end"/>
            </w:r>
          </w:hyperlink>
        </w:p>
        <w:p w:rsidR="00D15E39" w:rsidRDefault="003173F9">
          <w:pPr>
            <w:pStyle w:val="TOC1"/>
            <w:rPr>
              <w:rFonts w:asciiTheme="minorHAnsi" w:eastAsiaTheme="minorEastAsia" w:hAnsiTheme="minorHAnsi" w:cstheme="minorBidi"/>
              <w:b w:val="0"/>
              <w:noProof/>
              <w:sz w:val="22"/>
              <w:szCs w:val="22"/>
              <w:lang w:val="da-DK" w:eastAsia="da-DK"/>
            </w:rPr>
          </w:pPr>
          <w:hyperlink w:anchor="_Toc508286886" w:history="1">
            <w:r w:rsidR="00D15E39" w:rsidRPr="00312F56">
              <w:rPr>
                <w:rStyle w:val="Hyperlink"/>
                <w:noProof/>
              </w:rPr>
              <w:t>1</w:t>
            </w:r>
            <w:r w:rsidR="00D15E39">
              <w:rPr>
                <w:rFonts w:asciiTheme="minorHAnsi" w:eastAsiaTheme="minorEastAsia" w:hAnsiTheme="minorHAnsi" w:cstheme="minorBidi"/>
                <w:b w:val="0"/>
                <w:noProof/>
                <w:sz w:val="22"/>
                <w:szCs w:val="22"/>
                <w:lang w:val="da-DK" w:eastAsia="da-DK"/>
              </w:rPr>
              <w:tab/>
            </w:r>
            <w:r w:rsidR="00D15E39" w:rsidRPr="00312F56">
              <w:rPr>
                <w:rStyle w:val="Hyperlink"/>
                <w:noProof/>
              </w:rPr>
              <w:t>introduction</w:t>
            </w:r>
            <w:r w:rsidR="00D15E39">
              <w:rPr>
                <w:noProof/>
                <w:webHidden/>
              </w:rPr>
              <w:tab/>
            </w:r>
            <w:r w:rsidR="00D15E39">
              <w:rPr>
                <w:noProof/>
                <w:webHidden/>
              </w:rPr>
              <w:fldChar w:fldCharType="begin"/>
            </w:r>
            <w:r w:rsidR="00D15E39">
              <w:rPr>
                <w:noProof/>
                <w:webHidden/>
              </w:rPr>
              <w:instrText xml:space="preserve"> PAGEREF _Toc508286886 \h </w:instrText>
            </w:r>
            <w:r w:rsidR="00D15E39">
              <w:rPr>
                <w:noProof/>
                <w:webHidden/>
              </w:rPr>
            </w:r>
            <w:r w:rsidR="00D15E39">
              <w:rPr>
                <w:noProof/>
                <w:webHidden/>
              </w:rPr>
              <w:fldChar w:fldCharType="separate"/>
            </w:r>
            <w:r w:rsidR="00D15E39">
              <w:rPr>
                <w:noProof/>
                <w:webHidden/>
              </w:rPr>
              <w:t>5</w:t>
            </w:r>
            <w:r w:rsidR="00D15E39">
              <w:rPr>
                <w:noProof/>
                <w:webHidden/>
              </w:rPr>
              <w:fldChar w:fldCharType="end"/>
            </w:r>
          </w:hyperlink>
        </w:p>
        <w:p w:rsidR="00D15E39" w:rsidRDefault="003173F9">
          <w:pPr>
            <w:pStyle w:val="TOC1"/>
            <w:rPr>
              <w:rFonts w:asciiTheme="minorHAnsi" w:eastAsiaTheme="minorEastAsia" w:hAnsiTheme="minorHAnsi" w:cstheme="minorBidi"/>
              <w:b w:val="0"/>
              <w:noProof/>
              <w:sz w:val="22"/>
              <w:szCs w:val="22"/>
              <w:lang w:val="da-DK" w:eastAsia="da-DK"/>
            </w:rPr>
          </w:pPr>
          <w:hyperlink w:anchor="_Toc508286887" w:history="1">
            <w:r w:rsidR="00D15E39" w:rsidRPr="00312F56">
              <w:rPr>
                <w:rStyle w:val="Hyperlink"/>
                <w:noProof/>
              </w:rPr>
              <w:t>2</w:t>
            </w:r>
            <w:r w:rsidR="00D15E39">
              <w:rPr>
                <w:rFonts w:asciiTheme="minorHAnsi" w:eastAsiaTheme="minorEastAsia" w:hAnsiTheme="minorHAnsi" w:cstheme="minorBidi"/>
                <w:b w:val="0"/>
                <w:noProof/>
                <w:sz w:val="22"/>
                <w:szCs w:val="22"/>
                <w:lang w:val="da-DK" w:eastAsia="da-DK"/>
              </w:rPr>
              <w:tab/>
            </w:r>
            <w:r w:rsidR="00D15E39" w:rsidRPr="00312F56">
              <w:rPr>
                <w:rStyle w:val="Hyperlink"/>
                <w:noProof/>
              </w:rPr>
              <w:t>Background and Frequency arrangement</w:t>
            </w:r>
            <w:r w:rsidR="00D15E39">
              <w:rPr>
                <w:noProof/>
                <w:webHidden/>
              </w:rPr>
              <w:tab/>
            </w:r>
            <w:r w:rsidR="00D15E39">
              <w:rPr>
                <w:noProof/>
                <w:webHidden/>
              </w:rPr>
              <w:fldChar w:fldCharType="begin"/>
            </w:r>
            <w:r w:rsidR="00D15E39">
              <w:rPr>
                <w:noProof/>
                <w:webHidden/>
              </w:rPr>
              <w:instrText xml:space="preserve"> PAGEREF _Toc508286887 \h </w:instrText>
            </w:r>
            <w:r w:rsidR="00D15E39">
              <w:rPr>
                <w:noProof/>
                <w:webHidden/>
              </w:rPr>
            </w:r>
            <w:r w:rsidR="00D15E39">
              <w:rPr>
                <w:noProof/>
                <w:webHidden/>
              </w:rPr>
              <w:fldChar w:fldCharType="separate"/>
            </w:r>
            <w:r w:rsidR="00D15E39">
              <w:rPr>
                <w:noProof/>
                <w:webHidden/>
              </w:rPr>
              <w:t>6</w:t>
            </w:r>
            <w:r w:rsidR="00D15E39">
              <w:rPr>
                <w:noProof/>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888" w:history="1">
            <w:r w:rsidR="00D15E39" w:rsidRPr="00312F56">
              <w:rPr>
                <w:rStyle w:val="Hyperlink"/>
              </w:rPr>
              <w:t>2.1</w:t>
            </w:r>
            <w:r w:rsidR="00D15E39">
              <w:rPr>
                <w:rFonts w:asciiTheme="minorHAnsi" w:eastAsiaTheme="minorEastAsia" w:hAnsiTheme="minorHAnsi" w:cstheme="minorBidi"/>
                <w:bCs w:val="0"/>
                <w:sz w:val="22"/>
                <w:szCs w:val="22"/>
                <w:lang w:val="da-DK" w:eastAsia="da-DK"/>
              </w:rPr>
              <w:tab/>
            </w:r>
            <w:r w:rsidR="00D15E39" w:rsidRPr="00312F56">
              <w:rPr>
                <w:rStyle w:val="Hyperlink"/>
              </w:rPr>
              <w:t>Background</w:t>
            </w:r>
            <w:r w:rsidR="00D15E39">
              <w:rPr>
                <w:webHidden/>
              </w:rPr>
              <w:tab/>
            </w:r>
            <w:r w:rsidR="00D15E39">
              <w:rPr>
                <w:webHidden/>
              </w:rPr>
              <w:fldChar w:fldCharType="begin"/>
            </w:r>
            <w:r w:rsidR="00D15E39">
              <w:rPr>
                <w:webHidden/>
              </w:rPr>
              <w:instrText xml:space="preserve"> PAGEREF _Toc508286888 \h </w:instrText>
            </w:r>
            <w:r w:rsidR="00D15E39">
              <w:rPr>
                <w:webHidden/>
              </w:rPr>
            </w:r>
            <w:r w:rsidR="00D15E39">
              <w:rPr>
                <w:webHidden/>
              </w:rPr>
              <w:fldChar w:fldCharType="separate"/>
            </w:r>
            <w:r w:rsidR="00D15E39">
              <w:rPr>
                <w:webHidden/>
              </w:rPr>
              <w:t>6</w:t>
            </w:r>
            <w:r w:rsidR="00D15E39">
              <w:rPr>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889" w:history="1">
            <w:r w:rsidR="00D15E39" w:rsidRPr="00312F56">
              <w:rPr>
                <w:rStyle w:val="Hyperlink"/>
              </w:rPr>
              <w:t>2.2</w:t>
            </w:r>
            <w:r w:rsidR="00D15E39">
              <w:rPr>
                <w:rFonts w:asciiTheme="minorHAnsi" w:eastAsiaTheme="minorEastAsia" w:hAnsiTheme="minorHAnsi" w:cstheme="minorBidi"/>
                <w:bCs w:val="0"/>
                <w:sz w:val="22"/>
                <w:szCs w:val="22"/>
                <w:lang w:val="da-DK" w:eastAsia="da-DK"/>
              </w:rPr>
              <w:tab/>
            </w:r>
            <w:r w:rsidR="00D15E39" w:rsidRPr="00312F56">
              <w:rPr>
                <w:rStyle w:val="Hyperlink"/>
              </w:rPr>
              <w:t>Harmonised Frequency Arrangement</w:t>
            </w:r>
            <w:r w:rsidR="00D15E39">
              <w:rPr>
                <w:webHidden/>
              </w:rPr>
              <w:tab/>
            </w:r>
            <w:r w:rsidR="00D15E39">
              <w:rPr>
                <w:webHidden/>
              </w:rPr>
              <w:fldChar w:fldCharType="begin"/>
            </w:r>
            <w:r w:rsidR="00D15E39">
              <w:rPr>
                <w:webHidden/>
              </w:rPr>
              <w:instrText xml:space="preserve"> PAGEREF _Toc508286889 \h </w:instrText>
            </w:r>
            <w:r w:rsidR="00D15E39">
              <w:rPr>
                <w:webHidden/>
              </w:rPr>
            </w:r>
            <w:r w:rsidR="00D15E39">
              <w:rPr>
                <w:webHidden/>
              </w:rPr>
              <w:fldChar w:fldCharType="separate"/>
            </w:r>
            <w:r w:rsidR="00D15E39">
              <w:rPr>
                <w:webHidden/>
              </w:rPr>
              <w:t>6</w:t>
            </w:r>
            <w:r w:rsidR="00D15E39">
              <w:rPr>
                <w:webHidden/>
              </w:rPr>
              <w:fldChar w:fldCharType="end"/>
            </w:r>
          </w:hyperlink>
        </w:p>
        <w:p w:rsidR="00D15E39" w:rsidRDefault="003173F9">
          <w:pPr>
            <w:pStyle w:val="TOC1"/>
            <w:rPr>
              <w:rFonts w:asciiTheme="minorHAnsi" w:eastAsiaTheme="minorEastAsia" w:hAnsiTheme="minorHAnsi" w:cstheme="minorBidi"/>
              <w:b w:val="0"/>
              <w:noProof/>
              <w:sz w:val="22"/>
              <w:szCs w:val="22"/>
              <w:lang w:val="da-DK" w:eastAsia="da-DK"/>
            </w:rPr>
          </w:pPr>
          <w:hyperlink w:anchor="_Toc508286890" w:history="1">
            <w:r w:rsidR="00D15E39" w:rsidRPr="00312F56">
              <w:rPr>
                <w:rStyle w:val="Hyperlink"/>
                <w:noProof/>
              </w:rPr>
              <w:t>3</w:t>
            </w:r>
            <w:r w:rsidR="00D15E39">
              <w:rPr>
                <w:rFonts w:asciiTheme="minorHAnsi" w:eastAsiaTheme="minorEastAsia" w:hAnsiTheme="minorHAnsi" w:cstheme="minorBidi"/>
                <w:b w:val="0"/>
                <w:noProof/>
                <w:sz w:val="22"/>
                <w:szCs w:val="22"/>
                <w:lang w:val="da-DK" w:eastAsia="da-DK"/>
              </w:rPr>
              <w:tab/>
            </w:r>
            <w:r w:rsidR="00D15E39" w:rsidRPr="00312F56">
              <w:rPr>
                <w:rStyle w:val="Hyperlink"/>
                <w:noProof/>
              </w:rPr>
              <w:t>Compatibility scenarios addressed in previous documents</w:t>
            </w:r>
            <w:r w:rsidR="00D15E39">
              <w:rPr>
                <w:noProof/>
                <w:webHidden/>
              </w:rPr>
              <w:tab/>
            </w:r>
            <w:r w:rsidR="00D15E39">
              <w:rPr>
                <w:noProof/>
                <w:webHidden/>
              </w:rPr>
              <w:fldChar w:fldCharType="begin"/>
            </w:r>
            <w:r w:rsidR="00D15E39">
              <w:rPr>
                <w:noProof/>
                <w:webHidden/>
              </w:rPr>
              <w:instrText xml:space="preserve"> PAGEREF _Toc508286890 \h </w:instrText>
            </w:r>
            <w:r w:rsidR="00D15E39">
              <w:rPr>
                <w:noProof/>
                <w:webHidden/>
              </w:rPr>
            </w:r>
            <w:r w:rsidR="00D15E39">
              <w:rPr>
                <w:noProof/>
                <w:webHidden/>
              </w:rPr>
              <w:fldChar w:fldCharType="separate"/>
            </w:r>
            <w:r w:rsidR="00D15E39">
              <w:rPr>
                <w:noProof/>
                <w:webHidden/>
              </w:rPr>
              <w:t>8</w:t>
            </w:r>
            <w:r w:rsidR="00D15E39">
              <w:rPr>
                <w:noProof/>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891" w:history="1">
            <w:r w:rsidR="00D15E39" w:rsidRPr="00312F56">
              <w:rPr>
                <w:rStyle w:val="Hyperlink"/>
              </w:rPr>
              <w:t>3.1</w:t>
            </w:r>
            <w:r w:rsidR="00D15E39">
              <w:rPr>
                <w:rFonts w:asciiTheme="minorHAnsi" w:eastAsiaTheme="minorEastAsia" w:hAnsiTheme="minorHAnsi" w:cstheme="minorBidi"/>
                <w:bCs w:val="0"/>
                <w:sz w:val="22"/>
                <w:szCs w:val="22"/>
                <w:lang w:val="da-DK" w:eastAsia="da-DK"/>
              </w:rPr>
              <w:tab/>
            </w:r>
            <w:r w:rsidR="00D15E39" w:rsidRPr="00312F56">
              <w:rPr>
                <w:rStyle w:val="Hyperlink"/>
              </w:rPr>
              <w:t>Compatibility between MFCN in 1427-1452 MHz and services operating in  1400-1427 MHz</w:t>
            </w:r>
            <w:r w:rsidR="00D15E39">
              <w:rPr>
                <w:webHidden/>
              </w:rPr>
              <w:tab/>
            </w:r>
            <w:r w:rsidR="00D15E39">
              <w:rPr>
                <w:webHidden/>
              </w:rPr>
              <w:fldChar w:fldCharType="begin"/>
            </w:r>
            <w:r w:rsidR="00D15E39">
              <w:rPr>
                <w:webHidden/>
              </w:rPr>
              <w:instrText xml:space="preserve"> PAGEREF _Toc508286891 \h </w:instrText>
            </w:r>
            <w:r w:rsidR="00D15E39">
              <w:rPr>
                <w:webHidden/>
              </w:rPr>
            </w:r>
            <w:r w:rsidR="00D15E39">
              <w:rPr>
                <w:webHidden/>
              </w:rPr>
              <w:fldChar w:fldCharType="separate"/>
            </w:r>
            <w:r w:rsidR="00D15E39">
              <w:rPr>
                <w:webHidden/>
              </w:rPr>
              <w:t>8</w:t>
            </w:r>
            <w:r w:rsidR="00D15E39">
              <w:rPr>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892" w:history="1">
            <w:r w:rsidR="00D15E39" w:rsidRPr="00312F56">
              <w:rPr>
                <w:rStyle w:val="Hyperlink"/>
              </w:rPr>
              <w:t>3.2</w:t>
            </w:r>
            <w:r w:rsidR="00D15E39">
              <w:rPr>
                <w:rFonts w:asciiTheme="minorHAnsi" w:eastAsiaTheme="minorEastAsia" w:hAnsiTheme="minorHAnsi" w:cstheme="minorBidi"/>
                <w:bCs w:val="0"/>
                <w:sz w:val="22"/>
                <w:szCs w:val="22"/>
                <w:lang w:val="da-DK" w:eastAsia="da-DK"/>
              </w:rPr>
              <w:tab/>
            </w:r>
            <w:r w:rsidR="00D15E39" w:rsidRPr="00312F56">
              <w:rPr>
                <w:rStyle w:val="Hyperlink"/>
              </w:rPr>
              <w:t>Compatibility between MFCN in 1492-1518 MHz and services operating in the band 1518-1525 MHz</w:t>
            </w:r>
            <w:r w:rsidR="00D15E39">
              <w:rPr>
                <w:webHidden/>
              </w:rPr>
              <w:tab/>
            </w:r>
            <w:r w:rsidR="00D15E39">
              <w:rPr>
                <w:webHidden/>
              </w:rPr>
              <w:fldChar w:fldCharType="begin"/>
            </w:r>
            <w:r w:rsidR="00D15E39">
              <w:rPr>
                <w:webHidden/>
              </w:rPr>
              <w:instrText xml:space="preserve"> PAGEREF _Toc508286892 \h </w:instrText>
            </w:r>
            <w:r w:rsidR="00D15E39">
              <w:rPr>
                <w:webHidden/>
              </w:rPr>
            </w:r>
            <w:r w:rsidR="00D15E39">
              <w:rPr>
                <w:webHidden/>
              </w:rPr>
              <w:fldChar w:fldCharType="separate"/>
            </w:r>
            <w:r w:rsidR="00D15E39">
              <w:rPr>
                <w:webHidden/>
              </w:rPr>
              <w:t>8</w:t>
            </w:r>
            <w:r w:rsidR="00D15E39">
              <w:rPr>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893" w:history="1">
            <w:r w:rsidR="00D15E39" w:rsidRPr="00312F56">
              <w:rPr>
                <w:rStyle w:val="Hyperlink"/>
              </w:rPr>
              <w:t>3.3</w:t>
            </w:r>
            <w:r w:rsidR="00D15E39">
              <w:rPr>
                <w:rFonts w:asciiTheme="minorHAnsi" w:eastAsiaTheme="minorEastAsia" w:hAnsiTheme="minorHAnsi" w:cstheme="minorBidi"/>
                <w:bCs w:val="0"/>
                <w:sz w:val="22"/>
                <w:szCs w:val="22"/>
                <w:lang w:val="da-DK" w:eastAsia="da-DK"/>
              </w:rPr>
              <w:tab/>
            </w:r>
            <w:r w:rsidR="00D15E39" w:rsidRPr="00312F56">
              <w:rPr>
                <w:rStyle w:val="Hyperlink"/>
              </w:rPr>
              <w:t>Compatibility between MFCN systems operating in adjacent channels in  1427-1517 MHz</w:t>
            </w:r>
            <w:r w:rsidR="00D15E39">
              <w:rPr>
                <w:webHidden/>
              </w:rPr>
              <w:tab/>
            </w:r>
            <w:r w:rsidR="00D15E39">
              <w:rPr>
                <w:webHidden/>
              </w:rPr>
              <w:fldChar w:fldCharType="begin"/>
            </w:r>
            <w:r w:rsidR="00D15E39">
              <w:rPr>
                <w:webHidden/>
              </w:rPr>
              <w:instrText xml:space="preserve"> PAGEREF _Toc508286893 \h </w:instrText>
            </w:r>
            <w:r w:rsidR="00D15E39">
              <w:rPr>
                <w:webHidden/>
              </w:rPr>
            </w:r>
            <w:r w:rsidR="00D15E39">
              <w:rPr>
                <w:webHidden/>
              </w:rPr>
              <w:fldChar w:fldCharType="separate"/>
            </w:r>
            <w:r w:rsidR="00D15E39">
              <w:rPr>
                <w:webHidden/>
              </w:rPr>
              <w:t>9</w:t>
            </w:r>
            <w:r w:rsidR="00D15E39">
              <w:rPr>
                <w:webHidden/>
              </w:rPr>
              <w:fldChar w:fldCharType="end"/>
            </w:r>
          </w:hyperlink>
        </w:p>
        <w:p w:rsidR="00D15E39" w:rsidRDefault="003173F9">
          <w:pPr>
            <w:pStyle w:val="TOC1"/>
            <w:rPr>
              <w:rFonts w:asciiTheme="minorHAnsi" w:eastAsiaTheme="minorEastAsia" w:hAnsiTheme="minorHAnsi" w:cstheme="minorBidi"/>
              <w:b w:val="0"/>
              <w:noProof/>
              <w:sz w:val="22"/>
              <w:szCs w:val="22"/>
              <w:lang w:val="da-DK" w:eastAsia="da-DK"/>
            </w:rPr>
          </w:pPr>
          <w:hyperlink w:anchor="_Toc508286894" w:history="1">
            <w:r w:rsidR="00D15E39" w:rsidRPr="00312F56">
              <w:rPr>
                <w:rStyle w:val="Hyperlink"/>
                <w:noProof/>
              </w:rPr>
              <w:t>4</w:t>
            </w:r>
            <w:r w:rsidR="00D15E39">
              <w:rPr>
                <w:rFonts w:asciiTheme="minorHAnsi" w:eastAsiaTheme="minorEastAsia" w:hAnsiTheme="minorHAnsi" w:cstheme="minorBidi"/>
                <w:b w:val="0"/>
                <w:noProof/>
                <w:sz w:val="22"/>
                <w:szCs w:val="22"/>
                <w:lang w:val="da-DK" w:eastAsia="da-DK"/>
              </w:rPr>
              <w:tab/>
            </w:r>
            <w:r w:rsidR="00D15E39" w:rsidRPr="00312F56">
              <w:rPr>
                <w:rStyle w:val="Hyperlink"/>
                <w:noProof/>
              </w:rPr>
              <w:t>Maximum in-band e.i.r.p. for base stations operating in 1427-1452 and 1492-1517 MHz</w:t>
            </w:r>
            <w:r w:rsidR="00D15E39">
              <w:rPr>
                <w:noProof/>
                <w:webHidden/>
              </w:rPr>
              <w:tab/>
            </w:r>
            <w:r w:rsidR="00D15E39">
              <w:rPr>
                <w:noProof/>
                <w:webHidden/>
              </w:rPr>
              <w:fldChar w:fldCharType="begin"/>
            </w:r>
            <w:r w:rsidR="00D15E39">
              <w:rPr>
                <w:noProof/>
                <w:webHidden/>
              </w:rPr>
              <w:instrText xml:space="preserve"> PAGEREF _Toc508286894 \h </w:instrText>
            </w:r>
            <w:r w:rsidR="00D15E39">
              <w:rPr>
                <w:noProof/>
                <w:webHidden/>
              </w:rPr>
            </w:r>
            <w:r w:rsidR="00D15E39">
              <w:rPr>
                <w:noProof/>
                <w:webHidden/>
              </w:rPr>
              <w:fldChar w:fldCharType="separate"/>
            </w:r>
            <w:r w:rsidR="00D15E39">
              <w:rPr>
                <w:noProof/>
                <w:webHidden/>
              </w:rPr>
              <w:t>10</w:t>
            </w:r>
            <w:r w:rsidR="00D15E39">
              <w:rPr>
                <w:noProof/>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895" w:history="1">
            <w:r w:rsidR="00D15E39" w:rsidRPr="00312F56">
              <w:rPr>
                <w:rStyle w:val="Hyperlink"/>
              </w:rPr>
              <w:t>4.1</w:t>
            </w:r>
            <w:r w:rsidR="00D15E39">
              <w:rPr>
                <w:rFonts w:asciiTheme="minorHAnsi" w:eastAsiaTheme="minorEastAsia" w:hAnsiTheme="minorHAnsi" w:cstheme="minorBidi"/>
                <w:bCs w:val="0"/>
                <w:sz w:val="22"/>
                <w:szCs w:val="22"/>
                <w:lang w:val="da-DK" w:eastAsia="da-DK"/>
              </w:rPr>
              <w:tab/>
            </w:r>
            <w:r w:rsidR="00D15E39" w:rsidRPr="00312F56">
              <w:rPr>
                <w:rStyle w:val="Hyperlink"/>
              </w:rPr>
              <w:t>Legacy Situation in 1452-1492 MHz</w:t>
            </w:r>
            <w:r w:rsidR="00D15E39">
              <w:rPr>
                <w:webHidden/>
              </w:rPr>
              <w:tab/>
            </w:r>
            <w:r w:rsidR="00D15E39">
              <w:rPr>
                <w:webHidden/>
              </w:rPr>
              <w:fldChar w:fldCharType="begin"/>
            </w:r>
            <w:r w:rsidR="00D15E39">
              <w:rPr>
                <w:webHidden/>
              </w:rPr>
              <w:instrText xml:space="preserve"> PAGEREF _Toc508286895 \h </w:instrText>
            </w:r>
            <w:r w:rsidR="00D15E39">
              <w:rPr>
                <w:webHidden/>
              </w:rPr>
            </w:r>
            <w:r w:rsidR="00D15E39">
              <w:rPr>
                <w:webHidden/>
              </w:rPr>
              <w:fldChar w:fldCharType="separate"/>
            </w:r>
            <w:r w:rsidR="00D15E39">
              <w:rPr>
                <w:webHidden/>
              </w:rPr>
              <w:t>10</w:t>
            </w:r>
            <w:r w:rsidR="00D15E39">
              <w:rPr>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896" w:history="1">
            <w:r w:rsidR="00D15E39" w:rsidRPr="00312F56">
              <w:rPr>
                <w:rStyle w:val="Hyperlink"/>
              </w:rPr>
              <w:t>4.2</w:t>
            </w:r>
            <w:r w:rsidR="00D15E39">
              <w:rPr>
                <w:rFonts w:asciiTheme="minorHAnsi" w:eastAsiaTheme="minorEastAsia" w:hAnsiTheme="minorHAnsi" w:cstheme="minorBidi"/>
                <w:bCs w:val="0"/>
                <w:sz w:val="22"/>
                <w:szCs w:val="22"/>
                <w:lang w:val="da-DK" w:eastAsia="da-DK"/>
              </w:rPr>
              <w:tab/>
            </w:r>
            <w:r w:rsidR="00D15E39" w:rsidRPr="00312F56">
              <w:rPr>
                <w:rStyle w:val="Hyperlink"/>
              </w:rPr>
              <w:t>Maximum In band e.i.r.p. for BS operating in 1427-1452 MHz</w:t>
            </w:r>
            <w:r w:rsidR="00D15E39">
              <w:rPr>
                <w:webHidden/>
              </w:rPr>
              <w:tab/>
            </w:r>
            <w:r w:rsidR="00D15E39">
              <w:rPr>
                <w:webHidden/>
              </w:rPr>
              <w:fldChar w:fldCharType="begin"/>
            </w:r>
            <w:r w:rsidR="00D15E39">
              <w:rPr>
                <w:webHidden/>
              </w:rPr>
              <w:instrText xml:space="preserve"> PAGEREF _Toc508286896 \h </w:instrText>
            </w:r>
            <w:r w:rsidR="00D15E39">
              <w:rPr>
                <w:webHidden/>
              </w:rPr>
            </w:r>
            <w:r w:rsidR="00D15E39">
              <w:rPr>
                <w:webHidden/>
              </w:rPr>
              <w:fldChar w:fldCharType="separate"/>
            </w:r>
            <w:r w:rsidR="00D15E39">
              <w:rPr>
                <w:webHidden/>
              </w:rPr>
              <w:t>10</w:t>
            </w:r>
            <w:r w:rsidR="00D15E39">
              <w:rPr>
                <w:webHidden/>
              </w:rPr>
              <w:fldChar w:fldCharType="end"/>
            </w:r>
          </w:hyperlink>
        </w:p>
        <w:p w:rsidR="00D15E39" w:rsidRDefault="003173F9">
          <w:pPr>
            <w:pStyle w:val="TOC3"/>
            <w:rPr>
              <w:rFonts w:asciiTheme="minorHAnsi" w:eastAsiaTheme="minorEastAsia" w:hAnsiTheme="minorHAnsi" w:cstheme="minorBidi"/>
              <w:sz w:val="22"/>
              <w:szCs w:val="22"/>
              <w:lang w:val="da-DK" w:eastAsia="da-DK"/>
            </w:rPr>
          </w:pPr>
          <w:hyperlink w:anchor="_Toc508286897" w:history="1">
            <w:r w:rsidR="00D15E39" w:rsidRPr="00312F56">
              <w:rPr>
                <w:rStyle w:val="Hyperlink"/>
              </w:rPr>
              <w:t>4.2.1</w:t>
            </w:r>
            <w:r w:rsidR="00D15E39">
              <w:rPr>
                <w:rFonts w:asciiTheme="minorHAnsi" w:eastAsiaTheme="minorEastAsia" w:hAnsiTheme="minorHAnsi" w:cstheme="minorBidi"/>
                <w:sz w:val="22"/>
                <w:szCs w:val="22"/>
                <w:lang w:val="da-DK" w:eastAsia="da-DK"/>
              </w:rPr>
              <w:tab/>
            </w:r>
            <w:r w:rsidR="00D15E39" w:rsidRPr="00312F56">
              <w:rPr>
                <w:rStyle w:val="Hyperlink"/>
              </w:rPr>
              <w:t>Practical limitation on maximum in band e.i.r.p. in 1427-1432 MHz</w:t>
            </w:r>
            <w:r w:rsidR="00D15E39">
              <w:rPr>
                <w:webHidden/>
              </w:rPr>
              <w:tab/>
            </w:r>
            <w:r w:rsidR="00D15E39">
              <w:rPr>
                <w:webHidden/>
              </w:rPr>
              <w:fldChar w:fldCharType="begin"/>
            </w:r>
            <w:r w:rsidR="00D15E39">
              <w:rPr>
                <w:webHidden/>
              </w:rPr>
              <w:instrText xml:space="preserve"> PAGEREF _Toc508286897 \h </w:instrText>
            </w:r>
            <w:r w:rsidR="00D15E39">
              <w:rPr>
                <w:webHidden/>
              </w:rPr>
            </w:r>
            <w:r w:rsidR="00D15E39">
              <w:rPr>
                <w:webHidden/>
              </w:rPr>
              <w:fldChar w:fldCharType="separate"/>
            </w:r>
            <w:r w:rsidR="00D15E39">
              <w:rPr>
                <w:webHidden/>
              </w:rPr>
              <w:t>10</w:t>
            </w:r>
            <w:r w:rsidR="00D15E39">
              <w:rPr>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898" w:history="1">
            <w:r w:rsidR="00D15E39" w:rsidRPr="00312F56">
              <w:rPr>
                <w:rStyle w:val="Hyperlink"/>
              </w:rPr>
              <w:t>4.3</w:t>
            </w:r>
            <w:r w:rsidR="00D15E39">
              <w:rPr>
                <w:rFonts w:asciiTheme="minorHAnsi" w:eastAsiaTheme="minorEastAsia" w:hAnsiTheme="minorHAnsi" w:cstheme="minorBidi"/>
                <w:bCs w:val="0"/>
                <w:sz w:val="22"/>
                <w:szCs w:val="22"/>
                <w:lang w:val="da-DK" w:eastAsia="da-DK"/>
              </w:rPr>
              <w:tab/>
            </w:r>
            <w:r w:rsidR="00D15E39" w:rsidRPr="00312F56">
              <w:rPr>
                <w:rStyle w:val="Hyperlink"/>
              </w:rPr>
              <w:t>Maximum In Block e.i.r.p. for BS operating in 1492-1517 MHz</w:t>
            </w:r>
            <w:r w:rsidR="00D15E39">
              <w:rPr>
                <w:webHidden/>
              </w:rPr>
              <w:tab/>
            </w:r>
            <w:r w:rsidR="00D15E39">
              <w:rPr>
                <w:webHidden/>
              </w:rPr>
              <w:fldChar w:fldCharType="begin"/>
            </w:r>
            <w:r w:rsidR="00D15E39">
              <w:rPr>
                <w:webHidden/>
              </w:rPr>
              <w:instrText xml:space="preserve"> PAGEREF _Toc508286898 \h </w:instrText>
            </w:r>
            <w:r w:rsidR="00D15E39">
              <w:rPr>
                <w:webHidden/>
              </w:rPr>
            </w:r>
            <w:r w:rsidR="00D15E39">
              <w:rPr>
                <w:webHidden/>
              </w:rPr>
              <w:fldChar w:fldCharType="separate"/>
            </w:r>
            <w:r w:rsidR="00D15E39">
              <w:rPr>
                <w:webHidden/>
              </w:rPr>
              <w:t>10</w:t>
            </w:r>
            <w:r w:rsidR="00D15E39">
              <w:rPr>
                <w:webHidden/>
              </w:rPr>
              <w:fldChar w:fldCharType="end"/>
            </w:r>
          </w:hyperlink>
        </w:p>
        <w:p w:rsidR="00D15E39" w:rsidRDefault="003173F9">
          <w:pPr>
            <w:pStyle w:val="TOC1"/>
            <w:rPr>
              <w:rFonts w:asciiTheme="minorHAnsi" w:eastAsiaTheme="minorEastAsia" w:hAnsiTheme="minorHAnsi" w:cstheme="minorBidi"/>
              <w:b w:val="0"/>
              <w:noProof/>
              <w:sz w:val="22"/>
              <w:szCs w:val="22"/>
              <w:lang w:val="da-DK" w:eastAsia="da-DK"/>
            </w:rPr>
          </w:pPr>
          <w:hyperlink w:anchor="_Toc508286899" w:history="1">
            <w:r w:rsidR="00D15E39" w:rsidRPr="00312F56">
              <w:rPr>
                <w:rStyle w:val="Hyperlink"/>
                <w:noProof/>
              </w:rPr>
              <w:t>5</w:t>
            </w:r>
            <w:r w:rsidR="00D15E39">
              <w:rPr>
                <w:rFonts w:asciiTheme="minorHAnsi" w:eastAsiaTheme="minorEastAsia" w:hAnsiTheme="minorHAnsi" w:cstheme="minorBidi"/>
                <w:b w:val="0"/>
                <w:noProof/>
                <w:sz w:val="22"/>
                <w:szCs w:val="22"/>
                <w:lang w:val="da-DK" w:eastAsia="da-DK"/>
              </w:rPr>
              <w:tab/>
            </w:r>
            <w:r w:rsidR="00D15E39" w:rsidRPr="00312F56">
              <w:rPr>
                <w:rStyle w:val="Hyperlink"/>
                <w:noProof/>
              </w:rPr>
              <w:t>Impact on LRTC for MFCN BS operating in 1452-1492 MHz</w:t>
            </w:r>
            <w:r w:rsidR="00D15E39">
              <w:rPr>
                <w:noProof/>
                <w:webHidden/>
              </w:rPr>
              <w:tab/>
            </w:r>
            <w:r w:rsidR="00D15E39">
              <w:rPr>
                <w:noProof/>
                <w:webHidden/>
              </w:rPr>
              <w:fldChar w:fldCharType="begin"/>
            </w:r>
            <w:r w:rsidR="00D15E39">
              <w:rPr>
                <w:noProof/>
                <w:webHidden/>
              </w:rPr>
              <w:instrText xml:space="preserve"> PAGEREF _Toc508286899 \h </w:instrText>
            </w:r>
            <w:r w:rsidR="00D15E39">
              <w:rPr>
                <w:noProof/>
                <w:webHidden/>
              </w:rPr>
            </w:r>
            <w:r w:rsidR="00D15E39">
              <w:rPr>
                <w:noProof/>
                <w:webHidden/>
              </w:rPr>
              <w:fldChar w:fldCharType="separate"/>
            </w:r>
            <w:r w:rsidR="00D15E39">
              <w:rPr>
                <w:noProof/>
                <w:webHidden/>
              </w:rPr>
              <w:t>12</w:t>
            </w:r>
            <w:r w:rsidR="00D15E39">
              <w:rPr>
                <w:noProof/>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900" w:history="1">
            <w:r w:rsidR="00D15E39" w:rsidRPr="00312F56">
              <w:rPr>
                <w:rStyle w:val="Hyperlink"/>
              </w:rPr>
              <w:t>5.1</w:t>
            </w:r>
            <w:r w:rsidR="00D15E39">
              <w:rPr>
                <w:rFonts w:asciiTheme="minorHAnsi" w:eastAsiaTheme="minorEastAsia" w:hAnsiTheme="minorHAnsi" w:cstheme="minorBidi"/>
                <w:bCs w:val="0"/>
                <w:sz w:val="22"/>
                <w:szCs w:val="22"/>
                <w:lang w:val="da-DK" w:eastAsia="da-DK"/>
              </w:rPr>
              <w:tab/>
            </w:r>
            <w:r w:rsidR="00D15E39" w:rsidRPr="00312F56">
              <w:rPr>
                <w:rStyle w:val="Hyperlink"/>
              </w:rPr>
              <w:t>current Emission limits in adjacent band</w:t>
            </w:r>
            <w:r w:rsidR="00D15E39">
              <w:rPr>
                <w:webHidden/>
              </w:rPr>
              <w:tab/>
            </w:r>
            <w:r w:rsidR="00D15E39">
              <w:rPr>
                <w:webHidden/>
              </w:rPr>
              <w:fldChar w:fldCharType="begin"/>
            </w:r>
            <w:r w:rsidR="00D15E39">
              <w:rPr>
                <w:webHidden/>
              </w:rPr>
              <w:instrText xml:space="preserve"> PAGEREF _Toc508286900 \h </w:instrText>
            </w:r>
            <w:r w:rsidR="00D15E39">
              <w:rPr>
                <w:webHidden/>
              </w:rPr>
            </w:r>
            <w:r w:rsidR="00D15E39">
              <w:rPr>
                <w:webHidden/>
              </w:rPr>
              <w:fldChar w:fldCharType="separate"/>
            </w:r>
            <w:r w:rsidR="00D15E39">
              <w:rPr>
                <w:webHidden/>
              </w:rPr>
              <w:t>12</w:t>
            </w:r>
            <w:r w:rsidR="00D15E39">
              <w:rPr>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901" w:history="1">
            <w:r w:rsidR="00D15E39" w:rsidRPr="00312F56">
              <w:rPr>
                <w:rStyle w:val="Hyperlink"/>
              </w:rPr>
              <w:t>5.2</w:t>
            </w:r>
            <w:r w:rsidR="00D15E39">
              <w:rPr>
                <w:rFonts w:asciiTheme="minorHAnsi" w:eastAsiaTheme="minorEastAsia" w:hAnsiTheme="minorHAnsi" w:cstheme="minorBidi"/>
                <w:bCs w:val="0"/>
                <w:sz w:val="22"/>
                <w:szCs w:val="22"/>
                <w:lang w:val="da-DK" w:eastAsia="da-DK"/>
              </w:rPr>
              <w:tab/>
            </w:r>
            <w:r w:rsidR="00D15E39" w:rsidRPr="00312F56">
              <w:rPr>
                <w:rStyle w:val="Hyperlink"/>
              </w:rPr>
              <w:t>Current emission limits not required and problematic when MFCN operates in adjacent band</w:t>
            </w:r>
            <w:r w:rsidR="00D15E39">
              <w:rPr>
                <w:webHidden/>
              </w:rPr>
              <w:tab/>
            </w:r>
            <w:r w:rsidR="00D15E39">
              <w:rPr>
                <w:webHidden/>
              </w:rPr>
              <w:fldChar w:fldCharType="begin"/>
            </w:r>
            <w:r w:rsidR="00D15E39">
              <w:rPr>
                <w:webHidden/>
              </w:rPr>
              <w:instrText xml:space="preserve"> PAGEREF _Toc508286901 \h </w:instrText>
            </w:r>
            <w:r w:rsidR="00D15E39">
              <w:rPr>
                <w:webHidden/>
              </w:rPr>
            </w:r>
            <w:r w:rsidR="00D15E39">
              <w:rPr>
                <w:webHidden/>
              </w:rPr>
              <w:fldChar w:fldCharType="separate"/>
            </w:r>
            <w:r w:rsidR="00D15E39">
              <w:rPr>
                <w:webHidden/>
              </w:rPr>
              <w:t>12</w:t>
            </w:r>
            <w:r w:rsidR="00D15E39">
              <w:rPr>
                <w:webHidden/>
              </w:rPr>
              <w:fldChar w:fldCharType="end"/>
            </w:r>
          </w:hyperlink>
        </w:p>
        <w:p w:rsidR="00D15E39" w:rsidRDefault="003173F9">
          <w:pPr>
            <w:pStyle w:val="TOC2"/>
            <w:rPr>
              <w:rFonts w:asciiTheme="minorHAnsi" w:eastAsiaTheme="minorEastAsia" w:hAnsiTheme="minorHAnsi" w:cstheme="minorBidi"/>
              <w:bCs w:val="0"/>
              <w:sz w:val="22"/>
              <w:szCs w:val="22"/>
              <w:lang w:val="da-DK" w:eastAsia="da-DK"/>
            </w:rPr>
          </w:pPr>
          <w:hyperlink w:anchor="_Toc508286902" w:history="1">
            <w:r w:rsidR="00D15E39" w:rsidRPr="00312F56">
              <w:rPr>
                <w:rStyle w:val="Hyperlink"/>
              </w:rPr>
              <w:t>5.3</w:t>
            </w:r>
            <w:r w:rsidR="00D15E39">
              <w:rPr>
                <w:rFonts w:asciiTheme="minorHAnsi" w:eastAsiaTheme="minorEastAsia" w:hAnsiTheme="minorHAnsi" w:cstheme="minorBidi"/>
                <w:bCs w:val="0"/>
                <w:sz w:val="22"/>
                <w:szCs w:val="22"/>
                <w:lang w:val="da-DK" w:eastAsia="da-DK"/>
              </w:rPr>
              <w:tab/>
            </w:r>
            <w:r w:rsidR="00D15E39" w:rsidRPr="00312F56">
              <w:rPr>
                <w:rStyle w:val="Hyperlink"/>
              </w:rPr>
              <w:t>Proposed update of the regulatory framework applicable to MFCN operating in 1452-1492 MHz</w:t>
            </w:r>
            <w:r w:rsidR="00D15E39">
              <w:rPr>
                <w:webHidden/>
              </w:rPr>
              <w:tab/>
            </w:r>
            <w:r w:rsidR="00D15E39">
              <w:rPr>
                <w:webHidden/>
              </w:rPr>
              <w:fldChar w:fldCharType="begin"/>
            </w:r>
            <w:r w:rsidR="00D15E39">
              <w:rPr>
                <w:webHidden/>
              </w:rPr>
              <w:instrText xml:space="preserve"> PAGEREF _Toc508286902 \h </w:instrText>
            </w:r>
            <w:r w:rsidR="00D15E39">
              <w:rPr>
                <w:webHidden/>
              </w:rPr>
            </w:r>
            <w:r w:rsidR="00D15E39">
              <w:rPr>
                <w:webHidden/>
              </w:rPr>
              <w:fldChar w:fldCharType="separate"/>
            </w:r>
            <w:r w:rsidR="00D15E39">
              <w:rPr>
                <w:webHidden/>
              </w:rPr>
              <w:t>12</w:t>
            </w:r>
            <w:r w:rsidR="00D15E39">
              <w:rPr>
                <w:webHidden/>
              </w:rPr>
              <w:fldChar w:fldCharType="end"/>
            </w:r>
          </w:hyperlink>
        </w:p>
        <w:p w:rsidR="00D15E39" w:rsidRDefault="003173F9">
          <w:pPr>
            <w:pStyle w:val="TOC1"/>
            <w:rPr>
              <w:rFonts w:asciiTheme="minorHAnsi" w:eastAsiaTheme="minorEastAsia" w:hAnsiTheme="minorHAnsi" w:cstheme="minorBidi"/>
              <w:b w:val="0"/>
              <w:noProof/>
              <w:sz w:val="22"/>
              <w:szCs w:val="22"/>
              <w:lang w:val="da-DK" w:eastAsia="da-DK"/>
            </w:rPr>
          </w:pPr>
          <w:hyperlink w:anchor="_Toc508286903" w:history="1">
            <w:r w:rsidR="00D15E39" w:rsidRPr="00312F56">
              <w:rPr>
                <w:rStyle w:val="Hyperlink"/>
                <w:noProof/>
              </w:rPr>
              <w:t>6</w:t>
            </w:r>
            <w:r w:rsidR="00D15E39">
              <w:rPr>
                <w:rFonts w:asciiTheme="minorHAnsi" w:eastAsiaTheme="minorEastAsia" w:hAnsiTheme="minorHAnsi" w:cstheme="minorBidi"/>
                <w:b w:val="0"/>
                <w:noProof/>
                <w:sz w:val="22"/>
                <w:szCs w:val="22"/>
                <w:lang w:val="da-DK" w:eastAsia="da-DK"/>
              </w:rPr>
              <w:tab/>
            </w:r>
            <w:r w:rsidR="00D15E39" w:rsidRPr="00312F56">
              <w:rPr>
                <w:rStyle w:val="Hyperlink"/>
                <w:noProof/>
              </w:rPr>
              <w:t>Conclusions</w:t>
            </w:r>
            <w:r w:rsidR="00D15E39">
              <w:rPr>
                <w:noProof/>
                <w:webHidden/>
              </w:rPr>
              <w:tab/>
            </w:r>
            <w:r w:rsidR="00D15E39">
              <w:rPr>
                <w:noProof/>
                <w:webHidden/>
              </w:rPr>
              <w:fldChar w:fldCharType="begin"/>
            </w:r>
            <w:r w:rsidR="00D15E39">
              <w:rPr>
                <w:noProof/>
                <w:webHidden/>
              </w:rPr>
              <w:instrText xml:space="preserve"> PAGEREF _Toc508286903 \h </w:instrText>
            </w:r>
            <w:r w:rsidR="00D15E39">
              <w:rPr>
                <w:noProof/>
                <w:webHidden/>
              </w:rPr>
            </w:r>
            <w:r w:rsidR="00D15E39">
              <w:rPr>
                <w:noProof/>
                <w:webHidden/>
              </w:rPr>
              <w:fldChar w:fldCharType="separate"/>
            </w:r>
            <w:r w:rsidR="00D15E39">
              <w:rPr>
                <w:noProof/>
                <w:webHidden/>
              </w:rPr>
              <w:t>14</w:t>
            </w:r>
            <w:r w:rsidR="00D15E39">
              <w:rPr>
                <w:noProof/>
                <w:webHidden/>
              </w:rPr>
              <w:fldChar w:fldCharType="end"/>
            </w:r>
          </w:hyperlink>
        </w:p>
        <w:p w:rsidR="00D15E39" w:rsidRDefault="003173F9">
          <w:pPr>
            <w:pStyle w:val="TOC1"/>
            <w:rPr>
              <w:rFonts w:asciiTheme="minorHAnsi" w:eastAsiaTheme="minorEastAsia" w:hAnsiTheme="minorHAnsi" w:cstheme="minorBidi"/>
              <w:b w:val="0"/>
              <w:noProof/>
              <w:sz w:val="22"/>
              <w:szCs w:val="22"/>
              <w:lang w:val="da-DK" w:eastAsia="da-DK"/>
            </w:rPr>
          </w:pPr>
          <w:hyperlink w:anchor="_Toc508286904" w:history="1">
            <w:r w:rsidR="00D15E39" w:rsidRPr="00312F56">
              <w:rPr>
                <w:rStyle w:val="Hyperlink"/>
                <w:noProof/>
              </w:rPr>
              <w:t>ANNEX 1: least restrictive technical conditions for Mobile/Fixed Communications Networks in 1427-1518 MHz</w:t>
            </w:r>
            <w:r w:rsidR="00D15E39">
              <w:rPr>
                <w:noProof/>
                <w:webHidden/>
              </w:rPr>
              <w:tab/>
            </w:r>
            <w:r w:rsidR="00D15E39">
              <w:rPr>
                <w:noProof/>
                <w:webHidden/>
              </w:rPr>
              <w:fldChar w:fldCharType="begin"/>
            </w:r>
            <w:r w:rsidR="00D15E39">
              <w:rPr>
                <w:noProof/>
                <w:webHidden/>
              </w:rPr>
              <w:instrText xml:space="preserve"> PAGEREF _Toc508286904 \h </w:instrText>
            </w:r>
            <w:r w:rsidR="00D15E39">
              <w:rPr>
                <w:noProof/>
                <w:webHidden/>
              </w:rPr>
            </w:r>
            <w:r w:rsidR="00D15E39">
              <w:rPr>
                <w:noProof/>
                <w:webHidden/>
              </w:rPr>
              <w:fldChar w:fldCharType="separate"/>
            </w:r>
            <w:r w:rsidR="00D15E39">
              <w:rPr>
                <w:noProof/>
                <w:webHidden/>
              </w:rPr>
              <w:t>15</w:t>
            </w:r>
            <w:r w:rsidR="00D15E39">
              <w:rPr>
                <w:noProof/>
                <w:webHidden/>
              </w:rPr>
              <w:fldChar w:fldCharType="end"/>
            </w:r>
          </w:hyperlink>
        </w:p>
        <w:p w:rsidR="00D15E39" w:rsidRDefault="003173F9">
          <w:pPr>
            <w:pStyle w:val="TOC1"/>
            <w:rPr>
              <w:rFonts w:asciiTheme="minorHAnsi" w:eastAsiaTheme="minorEastAsia" w:hAnsiTheme="minorHAnsi" w:cstheme="minorBidi"/>
              <w:b w:val="0"/>
              <w:noProof/>
              <w:sz w:val="22"/>
              <w:szCs w:val="22"/>
              <w:lang w:val="da-DK" w:eastAsia="da-DK"/>
            </w:rPr>
          </w:pPr>
          <w:hyperlink w:anchor="_Toc508286905" w:history="1">
            <w:r w:rsidR="00D15E39" w:rsidRPr="00312F56">
              <w:rPr>
                <w:rStyle w:val="Hyperlink"/>
                <w:noProof/>
              </w:rPr>
              <w:t>ANNEX 2: List of reference</w:t>
            </w:r>
            <w:r w:rsidR="00D15E39">
              <w:rPr>
                <w:noProof/>
                <w:webHidden/>
              </w:rPr>
              <w:tab/>
            </w:r>
            <w:r w:rsidR="00D15E39">
              <w:rPr>
                <w:noProof/>
                <w:webHidden/>
              </w:rPr>
              <w:fldChar w:fldCharType="begin"/>
            </w:r>
            <w:r w:rsidR="00D15E39">
              <w:rPr>
                <w:noProof/>
                <w:webHidden/>
              </w:rPr>
              <w:instrText xml:space="preserve"> PAGEREF _Toc508286905 \h </w:instrText>
            </w:r>
            <w:r w:rsidR="00D15E39">
              <w:rPr>
                <w:noProof/>
                <w:webHidden/>
              </w:rPr>
            </w:r>
            <w:r w:rsidR="00D15E39">
              <w:rPr>
                <w:noProof/>
                <w:webHidden/>
              </w:rPr>
              <w:fldChar w:fldCharType="separate"/>
            </w:r>
            <w:r w:rsidR="00D15E39">
              <w:rPr>
                <w:noProof/>
                <w:webHidden/>
              </w:rPr>
              <w:t>18</w:t>
            </w:r>
            <w:r w:rsidR="00D15E39">
              <w:rPr>
                <w:noProof/>
                <w:webHidden/>
              </w:rPr>
              <w:fldChar w:fldCharType="end"/>
            </w:r>
          </w:hyperlink>
        </w:p>
        <w:p w:rsidR="00120A17" w:rsidRPr="005B4A7B" w:rsidRDefault="00A90997" w:rsidP="00264464">
          <w:pPr>
            <w:rPr>
              <w:rStyle w:val="ECCParagraph"/>
            </w:rPr>
          </w:pPr>
          <w:r w:rsidRPr="005B4A7B">
            <w:rPr>
              <w:rStyle w:val="ECCParagraph"/>
              <w:b/>
              <w:szCs w:val="20"/>
            </w:rPr>
            <w:fldChar w:fldCharType="end"/>
          </w:r>
        </w:p>
      </w:sdtContent>
    </w:sdt>
    <w:p w:rsidR="00791AAC" w:rsidRPr="005B4A7B" w:rsidRDefault="00791AAC" w:rsidP="00264464">
      <w:pPr>
        <w:rPr>
          <w:rStyle w:val="ECCParagraph"/>
        </w:rPr>
      </w:pPr>
      <w:r w:rsidRPr="005B4A7B">
        <w:rPr>
          <w:rStyle w:val="ECCParagraph"/>
        </w:rPr>
        <w:br w:type="page"/>
      </w:r>
    </w:p>
    <w:p w:rsidR="008A54FC" w:rsidRPr="005B4A7B" w:rsidRDefault="008A54FC" w:rsidP="00AC2686">
      <w:pPr>
        <w:pStyle w:val="coverpageTableofContent"/>
        <w:rPr>
          <w:noProof w:val="0"/>
          <w:lang w:val="en-GB"/>
        </w:rPr>
      </w:pPr>
    </w:p>
    <w:p w:rsidR="008A54FC" w:rsidRPr="005B4A7B" w:rsidRDefault="00DF2C67" w:rsidP="00E2303A">
      <w:pPr>
        <w:pStyle w:val="coverpageTableofContent"/>
        <w:rPr>
          <w:noProof w:val="0"/>
          <w:lang w:val="en-GB"/>
        </w:rPr>
      </w:pPr>
      <w:r w:rsidRPr="005B4A7B">
        <w:rPr>
          <w:lang w:val="da-DK" w:eastAsia="da-DK"/>
        </w:rPr>
        <mc:AlternateContent>
          <mc:Choice Requires="wps">
            <w:drawing>
              <wp:anchor distT="0" distB="0" distL="114300" distR="114300" simplePos="0" relativeHeight="251659264" behindDoc="1" locked="1" layoutInCell="1" allowOverlap="1" wp14:anchorId="7CD9161B" wp14:editId="2F3205E4">
                <wp:simplePos x="0" y="0"/>
                <wp:positionH relativeFrom="page">
                  <wp:posOffset>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" fillcolor="#b0a696" stroked="f">
                <w10:wrap anchorx="page" anchory="page"/>
                <w10:anchorlock/>
              </v:rect>
            </w:pict>
          </mc:Fallback>
        </mc:AlternateContent>
      </w:r>
      <w:r w:rsidR="008A54FC" w:rsidRPr="005B4A7B">
        <w:rPr>
          <w:noProof w:val="0"/>
          <w:lang w:val="en-GB"/>
        </w:rPr>
        <w:t>LIST OF ABBREVIATIONS</w:t>
      </w:r>
    </w:p>
    <w:p w:rsidR="008A54FC" w:rsidRPr="005B4A7B"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88"/>
        <w:gridCol w:w="7659"/>
      </w:tblGrid>
      <w:tr w:rsidR="00217E47" w:rsidRPr="005B4A7B" w:rsidTr="009465E0">
        <w:trPr>
          <w:cnfStyle w:val="100000000000" w:firstRow="1" w:lastRow="0" w:firstColumn="0" w:lastColumn="0" w:oddVBand="0" w:evenVBand="0" w:oddHBand="0" w:evenHBand="0" w:firstRowFirstColumn="0" w:firstRowLastColumn="0" w:lastRowFirstColumn="0" w:lastRowLastColumn="0"/>
          <w:trHeight w:val="76"/>
        </w:trPr>
        <w:tc>
          <w:tcPr>
            <w:tcW w:w="2088" w:type="dxa"/>
          </w:tcPr>
          <w:p w:rsidR="00217E47" w:rsidRPr="005B4A7B" w:rsidRDefault="00217E47" w:rsidP="00217E47">
            <w:pPr>
              <w:pStyle w:val="ECCTableHeaderredfont"/>
            </w:pPr>
            <w:r w:rsidRPr="005B4A7B">
              <w:t>Abbreviation</w:t>
            </w:r>
          </w:p>
        </w:tc>
        <w:tc>
          <w:tcPr>
            <w:tcW w:w="7659" w:type="dxa"/>
          </w:tcPr>
          <w:p w:rsidR="00217E47" w:rsidRPr="005B4A7B" w:rsidRDefault="00217E47" w:rsidP="00217E47">
            <w:pPr>
              <w:pStyle w:val="ECCTableHeaderredfont"/>
            </w:pPr>
            <w:r w:rsidRPr="005B4A7B">
              <w:t xml:space="preserve">Explanation </w:t>
            </w:r>
          </w:p>
        </w:tc>
      </w:tr>
      <w:tr w:rsidR="00DC0222" w:rsidRPr="005B4A7B" w:rsidTr="005C6B0D">
        <w:trPr>
          <w:trHeight w:val="317"/>
        </w:trPr>
        <w:tc>
          <w:tcPr>
            <w:tcW w:w="2088" w:type="dxa"/>
          </w:tcPr>
          <w:p w:rsidR="00DC0222" w:rsidRPr="005B4A7B" w:rsidRDefault="00DC0222" w:rsidP="00DC0222">
            <w:pPr>
              <w:pStyle w:val="ECCTabletext"/>
              <w:rPr>
                <w:rStyle w:val="ECCHLbold"/>
              </w:rPr>
            </w:pPr>
            <w:r w:rsidRPr="005B4A7B">
              <w:rPr>
                <w:rStyle w:val="ECCHLbold"/>
              </w:rPr>
              <w:t>BEM</w:t>
            </w:r>
          </w:p>
        </w:tc>
        <w:tc>
          <w:tcPr>
            <w:tcW w:w="7659" w:type="dxa"/>
          </w:tcPr>
          <w:p w:rsidR="00DC0222" w:rsidRPr="005B4A7B" w:rsidRDefault="00DC0222" w:rsidP="00DC0222">
            <w:pPr>
              <w:pStyle w:val="ECCTabletext"/>
            </w:pPr>
            <w:r w:rsidRPr="005B4A7B">
              <w:t>Block Edge Mask</w:t>
            </w:r>
          </w:p>
        </w:tc>
      </w:tr>
      <w:tr w:rsidR="00DC0222" w:rsidRPr="005B4A7B" w:rsidTr="005C6B0D">
        <w:trPr>
          <w:trHeight w:val="317"/>
        </w:trPr>
        <w:tc>
          <w:tcPr>
            <w:tcW w:w="2088" w:type="dxa"/>
          </w:tcPr>
          <w:p w:rsidR="00DC0222" w:rsidRPr="005B4A7B" w:rsidRDefault="00DC0222" w:rsidP="00DC0222">
            <w:pPr>
              <w:pStyle w:val="ECCTabletext"/>
              <w:rPr>
                <w:rStyle w:val="ECCHLbold"/>
              </w:rPr>
            </w:pPr>
            <w:r w:rsidRPr="005B4A7B">
              <w:rPr>
                <w:rStyle w:val="ECCHLbold"/>
              </w:rPr>
              <w:t>BS</w:t>
            </w:r>
          </w:p>
        </w:tc>
        <w:tc>
          <w:tcPr>
            <w:tcW w:w="7659" w:type="dxa"/>
          </w:tcPr>
          <w:p w:rsidR="00DC0222" w:rsidRPr="005B4A7B" w:rsidRDefault="00DC0222" w:rsidP="00DC0222">
            <w:pPr>
              <w:pStyle w:val="ECCTabletext"/>
            </w:pPr>
            <w:r w:rsidRPr="005B4A7B">
              <w:t>Base Station</w:t>
            </w:r>
          </w:p>
        </w:tc>
      </w:tr>
      <w:tr w:rsidR="00DC0222" w:rsidRPr="005B4A7B" w:rsidTr="005C6B0D">
        <w:trPr>
          <w:trHeight w:val="317"/>
        </w:trPr>
        <w:tc>
          <w:tcPr>
            <w:tcW w:w="2088" w:type="dxa"/>
          </w:tcPr>
          <w:p w:rsidR="00DC0222" w:rsidRPr="005B4A7B" w:rsidRDefault="00DC0222" w:rsidP="00DC0222">
            <w:pPr>
              <w:pStyle w:val="ECCTabletext"/>
              <w:rPr>
                <w:rStyle w:val="ECCHLbold"/>
              </w:rPr>
            </w:pPr>
            <w:r w:rsidRPr="005B4A7B">
              <w:rPr>
                <w:rStyle w:val="ECCHLbold"/>
              </w:rPr>
              <w:t>CEPT</w:t>
            </w:r>
          </w:p>
        </w:tc>
        <w:tc>
          <w:tcPr>
            <w:tcW w:w="7659" w:type="dxa"/>
          </w:tcPr>
          <w:p w:rsidR="00DC0222" w:rsidRPr="005B4A7B" w:rsidRDefault="00DC0222" w:rsidP="00DC0222">
            <w:pPr>
              <w:pStyle w:val="ECCTabletext"/>
            </w:pPr>
            <w:r w:rsidRPr="005B4A7B">
              <w:t>European Conference of Postal and Telecommunications Administrations</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ECC</w:t>
            </w:r>
          </w:p>
        </w:tc>
        <w:tc>
          <w:tcPr>
            <w:tcW w:w="7659" w:type="dxa"/>
          </w:tcPr>
          <w:p w:rsidR="00DC0222" w:rsidRPr="005B4A7B" w:rsidRDefault="00DC0222" w:rsidP="00DC0222">
            <w:pPr>
              <w:pStyle w:val="ECCTabletext"/>
            </w:pPr>
            <w:r w:rsidRPr="005B4A7B">
              <w:t>Electronic Communications Committee</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EESS</w:t>
            </w:r>
          </w:p>
        </w:tc>
        <w:tc>
          <w:tcPr>
            <w:tcW w:w="7659" w:type="dxa"/>
          </w:tcPr>
          <w:p w:rsidR="00DC0222" w:rsidRPr="005B4A7B" w:rsidRDefault="00DC0222" w:rsidP="00DC0222">
            <w:pPr>
              <w:pStyle w:val="ECCTabletext"/>
            </w:pPr>
            <w:r w:rsidRPr="005B4A7B">
              <w:t>Earth Exploration Satellite Service</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EIRP</w:t>
            </w:r>
          </w:p>
        </w:tc>
        <w:tc>
          <w:tcPr>
            <w:tcW w:w="7659" w:type="dxa"/>
          </w:tcPr>
          <w:p w:rsidR="00DC0222" w:rsidRPr="005B4A7B" w:rsidRDefault="00DC0222" w:rsidP="00DC0222">
            <w:pPr>
              <w:pStyle w:val="ECCTabletext"/>
            </w:pPr>
            <w:r w:rsidRPr="005B4A7B">
              <w:t>Equivalent Isotropically Radiated Power</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FDD</w:t>
            </w:r>
          </w:p>
        </w:tc>
        <w:tc>
          <w:tcPr>
            <w:tcW w:w="7659" w:type="dxa"/>
          </w:tcPr>
          <w:p w:rsidR="00DC0222" w:rsidRPr="005B4A7B" w:rsidRDefault="00DC0222" w:rsidP="00DC0222">
            <w:pPr>
              <w:pStyle w:val="ECCTabletext"/>
            </w:pPr>
            <w:r w:rsidRPr="005B4A7B">
              <w:t>Frequency Division Duplex</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LRTC</w:t>
            </w:r>
          </w:p>
        </w:tc>
        <w:tc>
          <w:tcPr>
            <w:tcW w:w="7659" w:type="dxa"/>
          </w:tcPr>
          <w:p w:rsidR="00DC0222" w:rsidRPr="005B4A7B" w:rsidRDefault="00DC0222" w:rsidP="00DC0222">
            <w:pPr>
              <w:pStyle w:val="ECCTabletext"/>
            </w:pPr>
            <w:r w:rsidRPr="005B4A7B">
              <w:t>Least Restrictive Technical Conditions</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IMT</w:t>
            </w:r>
          </w:p>
        </w:tc>
        <w:tc>
          <w:tcPr>
            <w:tcW w:w="7659" w:type="dxa"/>
          </w:tcPr>
          <w:p w:rsidR="00DC0222" w:rsidRPr="005B4A7B" w:rsidRDefault="00DC0222" w:rsidP="00DC0222">
            <w:pPr>
              <w:pStyle w:val="ECCTabletext"/>
            </w:pPr>
            <w:r w:rsidRPr="005B4A7B">
              <w:t>International Mobile Telecommunications</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MFCN</w:t>
            </w:r>
          </w:p>
        </w:tc>
        <w:tc>
          <w:tcPr>
            <w:tcW w:w="7659" w:type="dxa"/>
          </w:tcPr>
          <w:p w:rsidR="00DC0222" w:rsidRPr="005B4A7B" w:rsidRDefault="00DC0222" w:rsidP="00DC0222">
            <w:pPr>
              <w:pStyle w:val="ECCTabletext"/>
            </w:pPr>
            <w:r w:rsidRPr="005B4A7B">
              <w:t>Mobile/Fixed Communications Network</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MSS</w:t>
            </w:r>
          </w:p>
        </w:tc>
        <w:tc>
          <w:tcPr>
            <w:tcW w:w="7659" w:type="dxa"/>
          </w:tcPr>
          <w:p w:rsidR="00DC0222" w:rsidRPr="005B4A7B" w:rsidRDefault="00DC0222" w:rsidP="00DC0222">
            <w:pPr>
              <w:pStyle w:val="ECCTabletext"/>
            </w:pPr>
            <w:r w:rsidRPr="005B4A7B">
              <w:t>Mobile Satellite Service</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OOB</w:t>
            </w:r>
          </w:p>
        </w:tc>
        <w:tc>
          <w:tcPr>
            <w:tcW w:w="7659" w:type="dxa"/>
          </w:tcPr>
          <w:p w:rsidR="00DC0222" w:rsidRPr="005B4A7B" w:rsidRDefault="00DC0222" w:rsidP="00DC0222">
            <w:pPr>
              <w:pStyle w:val="ECCTabletext"/>
            </w:pPr>
            <w:r w:rsidRPr="005B4A7B">
              <w:t>Out of Band</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SDL</w:t>
            </w:r>
          </w:p>
        </w:tc>
        <w:tc>
          <w:tcPr>
            <w:tcW w:w="7659" w:type="dxa"/>
          </w:tcPr>
          <w:p w:rsidR="00DC0222" w:rsidRPr="005B4A7B" w:rsidRDefault="00DC0222" w:rsidP="00DC0222">
            <w:pPr>
              <w:pStyle w:val="ECCTabletext"/>
            </w:pPr>
            <w:r w:rsidRPr="005B4A7B">
              <w:t>Supplemental Downlink</w:t>
            </w:r>
          </w:p>
        </w:tc>
      </w:tr>
      <w:tr w:rsidR="00DC0222" w:rsidRPr="005B4A7B" w:rsidTr="009465E0">
        <w:trPr>
          <w:trHeight w:val="317"/>
        </w:trPr>
        <w:tc>
          <w:tcPr>
            <w:tcW w:w="2088" w:type="dxa"/>
          </w:tcPr>
          <w:p w:rsidR="00DC0222" w:rsidRPr="005B4A7B" w:rsidRDefault="00DC0222" w:rsidP="00DC0222">
            <w:pPr>
              <w:pStyle w:val="ECCTabletext"/>
              <w:rPr>
                <w:rStyle w:val="ECCHLbold"/>
              </w:rPr>
            </w:pPr>
            <w:r w:rsidRPr="005B4A7B">
              <w:rPr>
                <w:rStyle w:val="ECCHLbold"/>
              </w:rPr>
              <w:t>WRC</w:t>
            </w:r>
          </w:p>
        </w:tc>
        <w:tc>
          <w:tcPr>
            <w:tcW w:w="7659" w:type="dxa"/>
          </w:tcPr>
          <w:p w:rsidR="00DC0222" w:rsidRPr="005B4A7B" w:rsidRDefault="00DC0222" w:rsidP="00DC0222">
            <w:pPr>
              <w:pStyle w:val="ECCTabletext"/>
            </w:pPr>
            <w:r w:rsidRPr="005B4A7B">
              <w:t>World Radiocommunication Conference</w:t>
            </w:r>
          </w:p>
        </w:tc>
      </w:tr>
    </w:tbl>
    <w:p w:rsidR="00797D4C" w:rsidRPr="005B4A7B" w:rsidRDefault="00286F64" w:rsidP="009465E0">
      <w:pPr>
        <w:pStyle w:val="Heading1"/>
        <w:rPr>
          <w:lang w:val="en-GB"/>
        </w:rPr>
      </w:pPr>
      <w:bookmarkStart w:id="16" w:name="_Toc380056497"/>
      <w:bookmarkStart w:id="17" w:name="_Toc380059748"/>
      <w:bookmarkStart w:id="18" w:name="_Toc380059785"/>
      <w:bookmarkStart w:id="19" w:name="_Toc396153636"/>
      <w:bookmarkStart w:id="20" w:name="_Toc396383863"/>
      <w:bookmarkStart w:id="21" w:name="_Toc396917296"/>
      <w:bookmarkStart w:id="22" w:name="_Toc396917345"/>
      <w:bookmarkStart w:id="23" w:name="_Toc396917407"/>
      <w:bookmarkStart w:id="24" w:name="_Toc396917460"/>
      <w:bookmarkStart w:id="25" w:name="_Toc396917627"/>
      <w:bookmarkStart w:id="26" w:name="_Toc396917642"/>
      <w:bookmarkStart w:id="27" w:name="_Toc396917747"/>
      <w:bookmarkStart w:id="28" w:name="_Toc428793389"/>
      <w:bookmarkStart w:id="29" w:name="_Toc508286886"/>
      <w:r w:rsidRPr="005B4A7B">
        <w:rPr>
          <w:rStyle w:val="ECCParagraph"/>
        </w:rPr>
        <w:lastRenderedPageBreak/>
        <w:t>intro</w:t>
      </w:r>
      <w:r w:rsidR="00797D4C" w:rsidRPr="005B4A7B">
        <w:rPr>
          <w:rStyle w:val="ECCParagraph"/>
        </w:rPr>
        <w:t>duction</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217E47" w:rsidRPr="005B4A7B" w:rsidRDefault="00217E47" w:rsidP="00217E47">
      <w:pPr>
        <w:rPr>
          <w:rStyle w:val="ECCParagraph"/>
        </w:rPr>
      </w:pPr>
      <w:bookmarkStart w:id="30" w:name="_Toc380056498"/>
      <w:bookmarkStart w:id="31" w:name="_Toc380059749"/>
      <w:bookmarkStart w:id="32" w:name="_Toc380059786"/>
      <w:bookmarkStart w:id="33" w:name="_Toc396153637"/>
      <w:bookmarkStart w:id="34" w:name="_Toc396155266"/>
      <w:bookmarkStart w:id="35" w:name="_Toc396383864"/>
      <w:bookmarkStart w:id="36" w:name="_Toc396917297"/>
      <w:bookmarkStart w:id="37" w:name="_Toc396917346"/>
      <w:bookmarkStart w:id="38" w:name="_Toc396917408"/>
      <w:bookmarkStart w:id="39" w:name="_Toc396917461"/>
      <w:bookmarkStart w:id="40" w:name="_Toc396917628"/>
      <w:bookmarkStart w:id="41" w:name="_Toc396917643"/>
      <w:bookmarkStart w:id="42" w:name="_Toc396917748"/>
      <w:bookmarkStart w:id="43" w:name="_Toc428793390"/>
      <w:r w:rsidRPr="005B4A7B">
        <w:rPr>
          <w:rStyle w:val="ECCParagraph"/>
        </w:rPr>
        <w:t>ECC/</w:t>
      </w:r>
      <w:r w:rsidR="00286F64" w:rsidRPr="005B4A7B">
        <w:rPr>
          <w:rStyle w:val="ECCParagraph"/>
        </w:rPr>
        <w:t>DEC</w:t>
      </w:r>
      <w:proofErr w:type="gramStart"/>
      <w:r w:rsidRPr="005B4A7B">
        <w:rPr>
          <w:rStyle w:val="ECCParagraph"/>
        </w:rPr>
        <w:t>/(</w:t>
      </w:r>
      <w:proofErr w:type="gramEnd"/>
      <w:r w:rsidRPr="005B4A7B">
        <w:rPr>
          <w:rStyle w:val="ECCParagraph"/>
        </w:rPr>
        <w:t xml:space="preserve">13)03 </w:t>
      </w:r>
      <w:r w:rsidRPr="005B4A7B">
        <w:rPr>
          <w:rStyle w:val="ECCParagraph"/>
        </w:rPr>
        <w:fldChar w:fldCharType="begin"/>
      </w:r>
      <w:r w:rsidRPr="005B4A7B">
        <w:rPr>
          <w:rStyle w:val="ECCParagraph"/>
        </w:rPr>
        <w:instrText xml:space="preserve"> REF _Ref481765313 \r \h </w:instrText>
      </w:r>
      <w:r w:rsidRPr="005B4A7B">
        <w:rPr>
          <w:rStyle w:val="ECCParagraph"/>
        </w:rPr>
      </w:r>
      <w:r w:rsidRPr="005B4A7B">
        <w:rPr>
          <w:rStyle w:val="ECCParagraph"/>
        </w:rPr>
        <w:fldChar w:fldCharType="separate"/>
      </w:r>
      <w:r w:rsidR="00D00035">
        <w:rPr>
          <w:rStyle w:val="ECCParagraph"/>
        </w:rPr>
        <w:t>[1]</w:t>
      </w:r>
      <w:r w:rsidRPr="005B4A7B">
        <w:rPr>
          <w:rStyle w:val="ECCParagraph"/>
        </w:rPr>
        <w:fldChar w:fldCharType="end"/>
      </w:r>
      <w:r w:rsidRPr="005B4A7B">
        <w:rPr>
          <w:rStyle w:val="ECCParagraph"/>
        </w:rPr>
        <w:t xml:space="preserve"> harmonises the use of the band 1452-1492 MHz for terrestrial mobile/fixed communications networks supplemental downlink (MFCN SDL). </w:t>
      </w:r>
    </w:p>
    <w:p w:rsidR="00217E47" w:rsidRPr="005B4A7B" w:rsidRDefault="00217E47" w:rsidP="00217E47">
      <w:pPr>
        <w:rPr>
          <w:rStyle w:val="ECCParagraph"/>
        </w:rPr>
      </w:pPr>
      <w:r w:rsidRPr="005B4A7B">
        <w:rPr>
          <w:rStyle w:val="ECCParagraph"/>
        </w:rPr>
        <w:t xml:space="preserve">At WRC-15, the frequency bands 1427-1452 MHz and 1492-1518 MHz were identified globally for International Mobile Telecommunications (IMT) in accordance with Resolution 223 (Rev.WRC-15) </w:t>
      </w:r>
      <w:r w:rsidRPr="005B4A7B">
        <w:rPr>
          <w:rStyle w:val="ECCParagraph"/>
        </w:rPr>
        <w:fldChar w:fldCharType="begin"/>
      </w:r>
      <w:r w:rsidRPr="005B4A7B">
        <w:rPr>
          <w:rStyle w:val="ECCParagraph"/>
        </w:rPr>
        <w:instrText xml:space="preserve"> REF _Ref481765869 \r \h </w:instrText>
      </w:r>
      <w:r w:rsidRPr="005B4A7B">
        <w:rPr>
          <w:rStyle w:val="ECCParagraph"/>
        </w:rPr>
      </w:r>
      <w:r w:rsidRPr="005B4A7B">
        <w:rPr>
          <w:rStyle w:val="ECCParagraph"/>
        </w:rPr>
        <w:fldChar w:fldCharType="separate"/>
      </w:r>
      <w:r w:rsidR="00D00035">
        <w:rPr>
          <w:rStyle w:val="ECCParagraph"/>
        </w:rPr>
        <w:t>[2]</w:t>
      </w:r>
      <w:r w:rsidRPr="005B4A7B">
        <w:rPr>
          <w:rStyle w:val="ECCParagraph"/>
        </w:rPr>
        <w:fldChar w:fldCharType="end"/>
      </w:r>
      <w:r w:rsidRPr="005B4A7B">
        <w:rPr>
          <w:rStyle w:val="ECCParagraph"/>
        </w:rPr>
        <w:t>.</w:t>
      </w:r>
    </w:p>
    <w:p w:rsidR="00217E47" w:rsidRPr="005B4A7B" w:rsidRDefault="00217E47" w:rsidP="00217E47">
      <w:pPr>
        <w:rPr>
          <w:rStyle w:val="ECCParagraph"/>
        </w:rPr>
      </w:pPr>
      <w:r w:rsidRPr="005B4A7B">
        <w:rPr>
          <w:rStyle w:val="ECCParagraph"/>
        </w:rPr>
        <w:t>ECC supports that the frequency band 1427-1518 MHz for IMT is for a one direction downlink service, used in connection with another IMT band that provides the uplink capabilities, and to initiate the development of this ECC Report.</w:t>
      </w:r>
    </w:p>
    <w:p w:rsidR="00217E47" w:rsidRPr="005B4A7B" w:rsidRDefault="00FD1A41" w:rsidP="00217E47">
      <w:r w:rsidRPr="005B4A7B">
        <w:t>The R</w:t>
      </w:r>
      <w:r w:rsidR="00217E47" w:rsidRPr="005B4A7B">
        <w:t xml:space="preserve">eport compiles existing results and regulations derived in other documents, and it also provides recommendation on least restrictive technical conditions applicable to MFCN operating in </w:t>
      </w:r>
      <w:r w:rsidR="00217E47" w:rsidRPr="005B4A7B">
        <w:rPr>
          <w:rStyle w:val="ECCParagraph"/>
        </w:rPr>
        <w:t xml:space="preserve">1427-1452 MHz and 1492-1518 MHz in order </w:t>
      </w:r>
      <w:r w:rsidR="00217E47" w:rsidRPr="005B4A7B">
        <w:t>to address:</w:t>
      </w:r>
    </w:p>
    <w:p w:rsidR="00217E47" w:rsidRPr="005B4A7B" w:rsidRDefault="00217E47" w:rsidP="00217E47">
      <w:pPr>
        <w:pStyle w:val="ECCBulletsLv1"/>
      </w:pPr>
      <w:r w:rsidRPr="005B4A7B">
        <w:t>coexistence between MFCNs in 1427-1517 MHz;</w:t>
      </w:r>
    </w:p>
    <w:p w:rsidR="00217E47" w:rsidRPr="005B4A7B" w:rsidRDefault="00217E47" w:rsidP="00217E47">
      <w:pPr>
        <w:pStyle w:val="ECCBulletsLv1"/>
        <w:rPr>
          <w:rStyle w:val="ECCParagraph"/>
        </w:rPr>
      </w:pPr>
      <w:r w:rsidRPr="005B4A7B">
        <w:rPr>
          <w:rStyle w:val="ECCParagraph"/>
        </w:rPr>
        <w:t>compatibility with services operating in 1400-1427 MHz and;</w:t>
      </w:r>
    </w:p>
    <w:p w:rsidR="00217E47" w:rsidRPr="005B4A7B" w:rsidRDefault="00217E47" w:rsidP="00217E47">
      <w:pPr>
        <w:pStyle w:val="ECCBulletsLv1"/>
        <w:rPr>
          <w:rStyle w:val="ECCParagraph"/>
        </w:rPr>
      </w:pPr>
      <w:r w:rsidRPr="005B4A7B">
        <w:rPr>
          <w:rStyle w:val="ECCParagraph"/>
        </w:rPr>
        <w:t>compatibility with services operating in the band 1518-1525 MHz.</w:t>
      </w:r>
    </w:p>
    <w:p w:rsidR="00217E47" w:rsidRPr="005B4A7B" w:rsidRDefault="00217E47" w:rsidP="00217E47">
      <w:pPr>
        <w:rPr>
          <w:rStyle w:val="ECCParagraph"/>
        </w:rPr>
      </w:pPr>
      <w:r w:rsidRPr="005B4A7B">
        <w:rPr>
          <w:rStyle w:val="ECCParagraph"/>
        </w:rPr>
        <w:t>It is noted that 3GPP is developing standards for 5G system with the intention to meet the least restrictive technical conditions</w:t>
      </w:r>
      <w:r w:rsidR="00FD1A41" w:rsidRPr="005B4A7B">
        <w:rPr>
          <w:rStyle w:val="ECCParagraph"/>
        </w:rPr>
        <w:t xml:space="preserve"> proposed in this R</w:t>
      </w:r>
      <w:r w:rsidRPr="005B4A7B">
        <w:rPr>
          <w:rStyle w:val="ECCParagraph"/>
        </w:rPr>
        <w:t xml:space="preserve">eport. </w:t>
      </w:r>
    </w:p>
    <w:p w:rsidR="00DC0222" w:rsidRPr="005B4A7B" w:rsidRDefault="00DC0222" w:rsidP="00DC0222">
      <w:pPr>
        <w:pStyle w:val="Heading1"/>
        <w:rPr>
          <w:lang w:val="en-GB"/>
        </w:rPr>
      </w:pPr>
      <w:bookmarkStart w:id="44" w:name="_Toc380056499"/>
      <w:bookmarkStart w:id="45" w:name="_Toc380059750"/>
      <w:bookmarkStart w:id="46" w:name="_Toc380059787"/>
      <w:bookmarkStart w:id="47" w:name="_Toc396153638"/>
      <w:bookmarkStart w:id="48" w:name="_Toc396383865"/>
      <w:bookmarkStart w:id="49" w:name="_Toc396917298"/>
      <w:bookmarkStart w:id="50" w:name="_Toc396917347"/>
      <w:bookmarkStart w:id="51" w:name="_Toc396917409"/>
      <w:bookmarkStart w:id="52" w:name="_Toc396917462"/>
      <w:bookmarkStart w:id="53" w:name="_Toc396917629"/>
      <w:bookmarkStart w:id="54" w:name="_Toc396917644"/>
      <w:bookmarkStart w:id="55" w:name="_Toc396917749"/>
      <w:bookmarkStart w:id="56" w:name="_Toc498602505"/>
      <w:bookmarkStart w:id="57" w:name="_Toc508286887"/>
      <w:bookmarkStart w:id="58" w:name="_Toc498602506"/>
      <w:bookmarkStart w:id="59" w:name="_Toc380056502"/>
      <w:bookmarkStart w:id="60" w:name="_Toc380059790"/>
      <w:bookmarkStart w:id="61" w:name="_Toc396383868"/>
      <w:bookmarkStart w:id="62" w:name="_Toc396917301"/>
      <w:bookmarkStart w:id="63" w:name="_Toc396917412"/>
      <w:bookmarkStart w:id="64" w:name="_Toc396917632"/>
      <w:bookmarkStart w:id="65" w:name="_Toc396917647"/>
      <w:bookmarkStart w:id="66" w:name="_Toc396917752"/>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B4A7B">
        <w:rPr>
          <w:lang w:val="en-GB"/>
        </w:rPr>
        <w:lastRenderedPageBreak/>
        <w:t xml:space="preserve">Background and </w:t>
      </w:r>
      <w:bookmarkEnd w:id="44"/>
      <w:bookmarkEnd w:id="45"/>
      <w:bookmarkEnd w:id="46"/>
      <w:bookmarkEnd w:id="47"/>
      <w:bookmarkEnd w:id="48"/>
      <w:bookmarkEnd w:id="49"/>
      <w:bookmarkEnd w:id="50"/>
      <w:bookmarkEnd w:id="51"/>
      <w:bookmarkEnd w:id="52"/>
      <w:bookmarkEnd w:id="53"/>
      <w:bookmarkEnd w:id="54"/>
      <w:bookmarkEnd w:id="55"/>
      <w:r w:rsidRPr="005B4A7B">
        <w:rPr>
          <w:lang w:val="en-GB"/>
        </w:rPr>
        <w:t>Frequency arrangement</w:t>
      </w:r>
      <w:bookmarkEnd w:id="56"/>
      <w:bookmarkEnd w:id="57"/>
    </w:p>
    <w:p w:rsidR="00DC0222" w:rsidRPr="005B4A7B" w:rsidRDefault="00DC0222" w:rsidP="00DC0222">
      <w:pPr>
        <w:pStyle w:val="Heading2"/>
        <w:rPr>
          <w:rStyle w:val="ECCParagraph"/>
        </w:rPr>
      </w:pPr>
      <w:bookmarkStart w:id="67" w:name="_Toc508286888"/>
      <w:r w:rsidRPr="005B4A7B">
        <w:rPr>
          <w:rStyle w:val="ECCParagraph"/>
        </w:rPr>
        <w:t>Background</w:t>
      </w:r>
      <w:bookmarkEnd w:id="58"/>
      <w:bookmarkEnd w:id="67"/>
    </w:p>
    <w:p w:rsidR="00DC0222" w:rsidRPr="005B4A7B" w:rsidRDefault="00DC0222" w:rsidP="00DC0222">
      <w:pPr>
        <w:rPr>
          <w:rStyle w:val="ECCParagraph"/>
        </w:rPr>
      </w:pPr>
      <w:r w:rsidRPr="005B4A7B">
        <w:rPr>
          <w:rStyle w:val="ECCParagraph"/>
        </w:rPr>
        <w:t>ECC/DEC</w:t>
      </w:r>
      <w:proofErr w:type="gramStart"/>
      <w:r w:rsidRPr="005B4A7B">
        <w:rPr>
          <w:rStyle w:val="ECCParagraph"/>
        </w:rPr>
        <w:t>/(</w:t>
      </w:r>
      <w:proofErr w:type="gramEnd"/>
      <w:r w:rsidRPr="005B4A7B">
        <w:rPr>
          <w:rStyle w:val="ECCParagraph"/>
        </w:rPr>
        <w:t xml:space="preserve">13)03 </w:t>
      </w:r>
      <w:r w:rsidRPr="005B4A7B">
        <w:rPr>
          <w:rStyle w:val="ECCParagraph"/>
        </w:rPr>
        <w:fldChar w:fldCharType="begin"/>
      </w:r>
      <w:r w:rsidRPr="005B4A7B">
        <w:rPr>
          <w:rStyle w:val="ECCParagraph"/>
        </w:rPr>
        <w:instrText xml:space="preserve"> REF _Ref481765313 \r \h </w:instrText>
      </w:r>
      <w:r w:rsidRPr="005B4A7B">
        <w:rPr>
          <w:rStyle w:val="ECCParagraph"/>
        </w:rPr>
      </w:r>
      <w:r w:rsidRPr="005B4A7B">
        <w:rPr>
          <w:rStyle w:val="ECCParagraph"/>
        </w:rPr>
        <w:fldChar w:fldCharType="separate"/>
      </w:r>
      <w:r w:rsidR="00D00035">
        <w:rPr>
          <w:rStyle w:val="ECCParagraph"/>
        </w:rPr>
        <w:t>[1]</w:t>
      </w:r>
      <w:r w:rsidRPr="005B4A7B">
        <w:rPr>
          <w:rStyle w:val="ECCParagraph"/>
        </w:rPr>
        <w:fldChar w:fldCharType="end"/>
      </w:r>
      <w:r w:rsidRPr="005B4A7B">
        <w:rPr>
          <w:rStyle w:val="ECCParagraph"/>
        </w:rPr>
        <w:t xml:space="preserve"> harmonises the use of the band 1452-1492 MHz for terrestrial mobile/fixed communications networks supplemental downlink (MFCN SDL). </w:t>
      </w:r>
    </w:p>
    <w:p w:rsidR="00DC0222" w:rsidRPr="005B4A7B" w:rsidRDefault="00DC0222" w:rsidP="00DC0222">
      <w:pPr>
        <w:rPr>
          <w:rStyle w:val="ECCParagraph"/>
        </w:rPr>
      </w:pPr>
      <w:r w:rsidRPr="005B4A7B">
        <w:rPr>
          <w:rStyle w:val="ECCParagraph"/>
        </w:rPr>
        <w:t xml:space="preserve">The corresponding LRTC were partly developed in ECC Report 202 </w:t>
      </w:r>
      <w:r w:rsidRPr="005B4A7B">
        <w:rPr>
          <w:rStyle w:val="ECCParagraph"/>
        </w:rPr>
        <w:fldChar w:fldCharType="begin"/>
      </w:r>
      <w:r w:rsidRPr="005B4A7B">
        <w:rPr>
          <w:rStyle w:val="ECCParagraph"/>
        </w:rPr>
        <w:instrText xml:space="preserve"> REF _Ref481765799 \r \h </w:instrText>
      </w:r>
      <w:r w:rsidRPr="005B4A7B">
        <w:rPr>
          <w:rStyle w:val="ECCParagraph"/>
        </w:rPr>
      </w:r>
      <w:r w:rsidRPr="005B4A7B">
        <w:rPr>
          <w:rStyle w:val="ECCParagraph"/>
        </w:rPr>
        <w:fldChar w:fldCharType="separate"/>
      </w:r>
      <w:r w:rsidR="00D00035">
        <w:rPr>
          <w:rStyle w:val="ECCParagraph"/>
        </w:rPr>
        <w:t>[4]</w:t>
      </w:r>
      <w:r w:rsidRPr="005B4A7B">
        <w:rPr>
          <w:rStyle w:val="ECCParagraph"/>
        </w:rPr>
        <w:fldChar w:fldCharType="end"/>
      </w:r>
      <w:r w:rsidRPr="005B4A7B">
        <w:rPr>
          <w:rStyle w:val="ECCParagraph"/>
        </w:rPr>
        <w:t>.</w:t>
      </w:r>
    </w:p>
    <w:p w:rsidR="00DC0222" w:rsidRPr="005B4A7B" w:rsidRDefault="00DC0222" w:rsidP="00DC0222">
      <w:pPr>
        <w:rPr>
          <w:rStyle w:val="ECCParagraph"/>
        </w:rPr>
      </w:pPr>
      <w:r w:rsidRPr="005B4A7B">
        <w:rPr>
          <w:rStyle w:val="ECCParagraph"/>
        </w:rPr>
        <w:t xml:space="preserve">At WRC-15, the frequency bands 1427-1452 MHz and 1492-1518 MHz were identified globally for International Mobile Telecommunications (IMT) in accordance with Resolution 223 (Rev.WRC-15) </w:t>
      </w:r>
      <w:r w:rsidRPr="005B4A7B">
        <w:rPr>
          <w:rStyle w:val="ECCParagraph"/>
        </w:rPr>
        <w:fldChar w:fldCharType="begin"/>
      </w:r>
      <w:r w:rsidRPr="005B4A7B">
        <w:rPr>
          <w:rStyle w:val="ECCParagraph"/>
        </w:rPr>
        <w:instrText xml:space="preserve"> REF _Ref481765869 \r \h </w:instrText>
      </w:r>
      <w:r w:rsidRPr="005B4A7B">
        <w:rPr>
          <w:rStyle w:val="ECCParagraph"/>
        </w:rPr>
      </w:r>
      <w:r w:rsidRPr="005B4A7B">
        <w:rPr>
          <w:rStyle w:val="ECCParagraph"/>
        </w:rPr>
        <w:fldChar w:fldCharType="separate"/>
      </w:r>
      <w:r w:rsidR="00D00035">
        <w:rPr>
          <w:rStyle w:val="ECCParagraph"/>
        </w:rPr>
        <w:t>[2]</w:t>
      </w:r>
      <w:r w:rsidRPr="005B4A7B">
        <w:rPr>
          <w:rStyle w:val="ECCParagraph"/>
        </w:rPr>
        <w:fldChar w:fldCharType="end"/>
      </w:r>
      <w:r w:rsidRPr="005B4A7B">
        <w:rPr>
          <w:rStyle w:val="ECCParagraph"/>
        </w:rPr>
        <w:t>.</w:t>
      </w:r>
    </w:p>
    <w:p w:rsidR="00DC0222" w:rsidRPr="005B4A7B" w:rsidRDefault="00DC0222" w:rsidP="00DC0222">
      <w:pPr>
        <w:rPr>
          <w:rStyle w:val="ECCParagraph"/>
        </w:rPr>
      </w:pPr>
      <w:r w:rsidRPr="005B4A7B">
        <w:rPr>
          <w:rStyle w:val="ECCParagraph"/>
        </w:rPr>
        <w:t xml:space="preserve">The band 1400-1427 MHz is allocated to the EESS (passive), Radio astronomy and Space Research (passive), on a worldwide basis. In the band 1427-1452 MHz, Resolution 750 (Rev.WRC-15) </w:t>
      </w:r>
      <w:r w:rsidRPr="005B4A7B">
        <w:rPr>
          <w:rStyle w:val="ECCParagraph"/>
        </w:rPr>
        <w:fldChar w:fldCharType="begin"/>
      </w:r>
      <w:r w:rsidRPr="005B4A7B">
        <w:rPr>
          <w:rStyle w:val="ECCParagraph"/>
        </w:rPr>
        <w:instrText xml:space="preserve"> REF _Ref481765869 \r \h </w:instrText>
      </w:r>
      <w:r w:rsidRPr="005B4A7B">
        <w:rPr>
          <w:rStyle w:val="ECCParagraph"/>
        </w:rPr>
      </w:r>
      <w:r w:rsidRPr="005B4A7B">
        <w:rPr>
          <w:rStyle w:val="ECCParagraph"/>
        </w:rPr>
        <w:fldChar w:fldCharType="separate"/>
      </w:r>
      <w:r w:rsidR="00D00035">
        <w:rPr>
          <w:rStyle w:val="ECCParagraph"/>
        </w:rPr>
        <w:t>[2]</w:t>
      </w:r>
      <w:r w:rsidRPr="005B4A7B">
        <w:rPr>
          <w:rStyle w:val="ECCParagraph"/>
        </w:rPr>
        <w:fldChar w:fldCharType="end"/>
      </w:r>
      <w:r w:rsidRPr="005B4A7B">
        <w:rPr>
          <w:rStyle w:val="ECCParagraph"/>
        </w:rPr>
        <w:t xml:space="preserve"> applies for the protection of services in 1400-1427 MHz.</w:t>
      </w:r>
    </w:p>
    <w:p w:rsidR="00DC0222" w:rsidRPr="005B4A7B" w:rsidRDefault="00DC0222" w:rsidP="00DC0222">
      <w:pPr>
        <w:rPr>
          <w:rStyle w:val="ECCParagraph"/>
        </w:rPr>
      </w:pPr>
      <w:r w:rsidRPr="005B4A7B">
        <w:rPr>
          <w:rStyle w:val="ECCParagraph"/>
        </w:rPr>
        <w:t xml:space="preserve">The frequency band 1518-1525 MHz was allocated to the mobile satellite-service (MSS) at WRC-03 and is designated to the MSS through ECC Decision </w:t>
      </w:r>
      <w:r w:rsidRPr="005B4A7B">
        <w:t xml:space="preserve">(04)09 </w:t>
      </w:r>
      <w:r w:rsidRPr="005B4A7B">
        <w:fldChar w:fldCharType="begin"/>
      </w:r>
      <w:r w:rsidRPr="005B4A7B">
        <w:instrText xml:space="preserve"> REF _Ref481766000 \r \h </w:instrText>
      </w:r>
      <w:r w:rsidRPr="005B4A7B">
        <w:fldChar w:fldCharType="separate"/>
      </w:r>
      <w:r w:rsidR="00D00035">
        <w:t>[5]</w:t>
      </w:r>
      <w:r w:rsidRPr="005B4A7B">
        <w:fldChar w:fldCharType="end"/>
      </w:r>
      <w:r w:rsidRPr="005B4A7B">
        <w:rPr>
          <w:rStyle w:val="ECCParagraph"/>
        </w:rPr>
        <w:t xml:space="preserve">. ECC Report 263 </w:t>
      </w:r>
      <w:r w:rsidRPr="005B4A7B">
        <w:rPr>
          <w:rStyle w:val="ECCParagraph"/>
        </w:rPr>
        <w:fldChar w:fldCharType="begin"/>
      </w:r>
      <w:r w:rsidRPr="005B4A7B">
        <w:rPr>
          <w:rStyle w:val="ECCParagraph"/>
        </w:rPr>
        <w:instrText xml:space="preserve"> REF _Ref481764288 \r \h </w:instrText>
      </w:r>
      <w:r w:rsidRPr="005B4A7B">
        <w:rPr>
          <w:rStyle w:val="ECCParagraph"/>
        </w:rPr>
      </w:r>
      <w:r w:rsidRPr="005B4A7B">
        <w:rPr>
          <w:rStyle w:val="ECCParagraph"/>
        </w:rPr>
        <w:fldChar w:fldCharType="separate"/>
      </w:r>
      <w:r w:rsidR="00D00035">
        <w:rPr>
          <w:rStyle w:val="ECCParagraph"/>
        </w:rPr>
        <w:t>[3]</w:t>
      </w:r>
      <w:r w:rsidRPr="005B4A7B">
        <w:rPr>
          <w:rStyle w:val="ECCParagraph"/>
        </w:rPr>
        <w:fldChar w:fldCharType="end"/>
      </w:r>
      <w:r w:rsidRPr="005B4A7B">
        <w:rPr>
          <w:rStyle w:val="ECCParagraph"/>
        </w:rPr>
        <w:t xml:space="preserve"> provides results on adjacent band compatibility between IMT operating in the frequency band 1492-1518 MHz and the MSS operating in the frequency band 1518-1525 MHz.</w:t>
      </w:r>
    </w:p>
    <w:p w:rsidR="00DC0222" w:rsidRPr="005B4A7B" w:rsidRDefault="00DC0222" w:rsidP="00DC0222">
      <w:pPr>
        <w:rPr>
          <w:rStyle w:val="ECCParagraph"/>
        </w:rPr>
      </w:pPr>
      <w:r w:rsidRPr="005B4A7B">
        <w:rPr>
          <w:rStyle w:val="ECCParagraph"/>
        </w:rPr>
        <w:t xml:space="preserve">CEPT conducted a questionnaire on timing for the harmonisation of the 1427-1452 MHz and </w:t>
      </w:r>
      <w:r w:rsidRPr="005B4A7B">
        <w:rPr>
          <w:rStyle w:val="ECCParagraph"/>
        </w:rPr>
        <w:br/>
        <w:t xml:space="preserve">1492-1518 MHz frequency bands and their availability for MFCN. Responses to the questionnaire led ECC to support that the frequency band 1427-1518 MHz for IMT is for a one direction downlink service, used in connection with another IMT band that provides the uplink capabilities, and to initiate the development of this ECC Report. </w:t>
      </w:r>
    </w:p>
    <w:p w:rsidR="00DC0222" w:rsidRPr="005B4A7B" w:rsidRDefault="00DC0222" w:rsidP="00DC0222">
      <w:pPr>
        <w:pStyle w:val="Heading2"/>
        <w:rPr>
          <w:rStyle w:val="ECCParagraph"/>
        </w:rPr>
      </w:pPr>
      <w:bookmarkStart w:id="68" w:name="_Toc498602507"/>
      <w:bookmarkStart w:id="69" w:name="_Toc508286889"/>
      <w:r w:rsidRPr="005B4A7B">
        <w:rPr>
          <w:rStyle w:val="ECCParagraph"/>
        </w:rPr>
        <w:t>Harmonised Frequency Arrangement</w:t>
      </w:r>
      <w:bookmarkEnd w:id="68"/>
      <w:bookmarkEnd w:id="69"/>
    </w:p>
    <w:p w:rsidR="00DC0222" w:rsidRPr="005B4A7B" w:rsidRDefault="00DC0222" w:rsidP="00DC0222">
      <w:r w:rsidRPr="005B4A7B">
        <w:t xml:space="preserve">The harmonised frequency </w:t>
      </w:r>
      <w:r w:rsidRPr="005B4A7B">
        <w:rPr>
          <w:rStyle w:val="ECCParagraph"/>
        </w:rPr>
        <w:t>arrangement for the</w:t>
      </w:r>
      <w:r w:rsidRPr="005B4A7B">
        <w:t xml:space="preserve"> band 1427-1452 MHz and 1492-1517 MHz is provided in the tables below.</w:t>
      </w:r>
    </w:p>
    <w:p w:rsidR="00DC0222" w:rsidRPr="005B4A7B" w:rsidRDefault="00DC0222" w:rsidP="00DC0222">
      <w:pPr>
        <w:pStyle w:val="Caption"/>
        <w:rPr>
          <w:lang w:val="en-GB"/>
        </w:rPr>
      </w:pPr>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1</w:t>
      </w:r>
      <w:r w:rsidRPr="005B4A7B">
        <w:rPr>
          <w:lang w:val="en-GB"/>
        </w:rPr>
        <w:fldChar w:fldCharType="end"/>
      </w:r>
      <w:r w:rsidRPr="005B4A7B">
        <w:rPr>
          <w:lang w:val="en-GB"/>
        </w:rPr>
        <w:t>: Harmonised frequency arrangement for 1427 – 1452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229"/>
        <w:gridCol w:w="1173"/>
        <w:gridCol w:w="1173"/>
        <w:gridCol w:w="1173"/>
        <w:gridCol w:w="1173"/>
      </w:tblGrid>
      <w:tr w:rsidR="00DC0222" w:rsidRPr="005B4A7B" w:rsidTr="005C6B0D">
        <w:trPr>
          <w:tblHeader/>
          <w:jc w:val="center"/>
        </w:trPr>
        <w:tc>
          <w:tcPr>
            <w:tcW w:w="0" w:type="auto"/>
            <w:shd w:val="clear" w:color="auto" w:fill="FFFFFF" w:themeFill="background1"/>
            <w:vAlign w:val="center"/>
          </w:tcPr>
          <w:p w:rsidR="00DC0222" w:rsidRPr="005B4A7B" w:rsidRDefault="00DC0222" w:rsidP="00286F64">
            <w:pPr>
              <w:spacing w:before="120"/>
            </w:pPr>
            <w:r w:rsidRPr="005B4A7B">
              <w:t>1427 -1432</w:t>
            </w:r>
          </w:p>
        </w:tc>
        <w:tc>
          <w:tcPr>
            <w:tcW w:w="0" w:type="auto"/>
            <w:shd w:val="clear" w:color="auto" w:fill="FFFFFF" w:themeFill="background1"/>
            <w:vAlign w:val="center"/>
          </w:tcPr>
          <w:p w:rsidR="00DC0222" w:rsidRPr="005B4A7B" w:rsidRDefault="00DC0222" w:rsidP="00286F64">
            <w:pPr>
              <w:spacing w:before="120"/>
            </w:pPr>
            <w:r w:rsidRPr="005B4A7B">
              <w:t>1432-1437</w:t>
            </w:r>
          </w:p>
        </w:tc>
        <w:tc>
          <w:tcPr>
            <w:tcW w:w="0" w:type="auto"/>
            <w:shd w:val="clear" w:color="auto" w:fill="FFFFFF" w:themeFill="background1"/>
            <w:vAlign w:val="center"/>
          </w:tcPr>
          <w:p w:rsidR="00DC0222" w:rsidRPr="005B4A7B" w:rsidRDefault="00DC0222" w:rsidP="00286F64">
            <w:pPr>
              <w:spacing w:before="120"/>
            </w:pPr>
            <w:r w:rsidRPr="005B4A7B">
              <w:t>1437-1442</w:t>
            </w:r>
          </w:p>
        </w:tc>
        <w:tc>
          <w:tcPr>
            <w:tcW w:w="0" w:type="auto"/>
            <w:shd w:val="clear" w:color="auto" w:fill="FFFFFF" w:themeFill="background1"/>
            <w:vAlign w:val="center"/>
          </w:tcPr>
          <w:p w:rsidR="00DC0222" w:rsidRPr="005B4A7B" w:rsidRDefault="00DC0222" w:rsidP="00286F64">
            <w:pPr>
              <w:spacing w:before="120"/>
            </w:pPr>
            <w:r w:rsidRPr="005B4A7B">
              <w:t>1442-1447</w:t>
            </w:r>
          </w:p>
        </w:tc>
        <w:tc>
          <w:tcPr>
            <w:tcW w:w="0" w:type="auto"/>
            <w:shd w:val="clear" w:color="auto" w:fill="FFFFFF" w:themeFill="background1"/>
            <w:vAlign w:val="center"/>
          </w:tcPr>
          <w:p w:rsidR="00DC0222" w:rsidRPr="005B4A7B" w:rsidRDefault="00DC0222" w:rsidP="00286F64">
            <w:pPr>
              <w:spacing w:before="120"/>
            </w:pPr>
            <w:r w:rsidRPr="005B4A7B">
              <w:t>1447-1452</w:t>
            </w:r>
          </w:p>
        </w:tc>
      </w:tr>
      <w:tr w:rsidR="00DC0222" w:rsidRPr="005B4A7B" w:rsidTr="005C6B0D">
        <w:trPr>
          <w:tblHeader/>
          <w:jc w:val="center"/>
        </w:trPr>
        <w:tc>
          <w:tcPr>
            <w:tcW w:w="0" w:type="auto"/>
            <w:gridSpan w:val="5"/>
            <w:shd w:val="clear" w:color="auto" w:fill="D2232A"/>
          </w:tcPr>
          <w:p w:rsidR="00DC0222" w:rsidRPr="005B4A7B" w:rsidRDefault="00DC0222" w:rsidP="00286F64">
            <w:pPr>
              <w:pStyle w:val="ECCTableHeaderwhitefont"/>
              <w:spacing w:before="120"/>
            </w:pPr>
            <w:r w:rsidRPr="005B4A7B">
              <w:t>Downlink (base station transmit)</w:t>
            </w:r>
          </w:p>
        </w:tc>
      </w:tr>
      <w:tr w:rsidR="00DC0222" w:rsidRPr="005B4A7B" w:rsidTr="005C6B0D">
        <w:trPr>
          <w:jc w:val="center"/>
        </w:trPr>
        <w:tc>
          <w:tcPr>
            <w:tcW w:w="0" w:type="auto"/>
            <w:gridSpan w:val="5"/>
          </w:tcPr>
          <w:p w:rsidR="00DC0222" w:rsidRPr="005B4A7B" w:rsidRDefault="00DC0222" w:rsidP="00286F64">
            <w:pPr>
              <w:spacing w:before="120"/>
            </w:pPr>
            <w:r w:rsidRPr="005B4A7B">
              <w:t>25 MHz (5 blocks of 5 MHz)</w:t>
            </w:r>
          </w:p>
        </w:tc>
      </w:tr>
    </w:tbl>
    <w:p w:rsidR="00286F64" w:rsidRPr="005B4A7B" w:rsidRDefault="00286F64" w:rsidP="00286F64">
      <w:pPr>
        <w:spacing w:before="0"/>
      </w:pPr>
    </w:p>
    <w:p w:rsidR="00286F64" w:rsidRPr="005B4A7B" w:rsidRDefault="00286F64" w:rsidP="00286F64">
      <w:pPr>
        <w:spacing w:before="0"/>
      </w:pPr>
    </w:p>
    <w:p w:rsidR="00DC0222" w:rsidRPr="005B4A7B" w:rsidRDefault="00DC0222" w:rsidP="00DC0222">
      <w:pPr>
        <w:pStyle w:val="Caption"/>
        <w:rPr>
          <w:lang w:val="en-GB"/>
        </w:rPr>
      </w:pPr>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2</w:t>
      </w:r>
      <w:r w:rsidRPr="005B4A7B">
        <w:rPr>
          <w:lang w:val="en-GB"/>
        </w:rPr>
        <w:fldChar w:fldCharType="end"/>
      </w:r>
      <w:r w:rsidRPr="005B4A7B">
        <w:rPr>
          <w:lang w:val="en-GB"/>
        </w:rPr>
        <w:t>: Harmonised frequency arrangement for 1492 – 1517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229"/>
        <w:gridCol w:w="1173"/>
        <w:gridCol w:w="1173"/>
        <w:gridCol w:w="1173"/>
        <w:gridCol w:w="1173"/>
      </w:tblGrid>
      <w:tr w:rsidR="00DC0222" w:rsidRPr="005B4A7B" w:rsidTr="005C6B0D">
        <w:trPr>
          <w:tblHeader/>
          <w:jc w:val="center"/>
        </w:trPr>
        <w:tc>
          <w:tcPr>
            <w:tcW w:w="0" w:type="auto"/>
            <w:shd w:val="clear" w:color="auto" w:fill="FFFFFF" w:themeFill="background1"/>
            <w:vAlign w:val="center"/>
          </w:tcPr>
          <w:p w:rsidR="00DC0222" w:rsidRPr="005B4A7B" w:rsidRDefault="00DC0222" w:rsidP="00286F64">
            <w:pPr>
              <w:spacing w:before="120"/>
            </w:pPr>
            <w:r w:rsidRPr="005B4A7B">
              <w:t>1492 -1497</w:t>
            </w:r>
          </w:p>
        </w:tc>
        <w:tc>
          <w:tcPr>
            <w:tcW w:w="0" w:type="auto"/>
            <w:shd w:val="clear" w:color="auto" w:fill="FFFFFF" w:themeFill="background1"/>
            <w:vAlign w:val="center"/>
          </w:tcPr>
          <w:p w:rsidR="00DC0222" w:rsidRPr="005B4A7B" w:rsidRDefault="00DC0222" w:rsidP="00286F64">
            <w:pPr>
              <w:spacing w:before="120"/>
            </w:pPr>
            <w:r w:rsidRPr="005B4A7B">
              <w:t>1497-1502</w:t>
            </w:r>
          </w:p>
        </w:tc>
        <w:tc>
          <w:tcPr>
            <w:tcW w:w="0" w:type="auto"/>
            <w:shd w:val="clear" w:color="auto" w:fill="FFFFFF" w:themeFill="background1"/>
            <w:vAlign w:val="center"/>
          </w:tcPr>
          <w:p w:rsidR="00DC0222" w:rsidRPr="005B4A7B" w:rsidRDefault="00DC0222" w:rsidP="00286F64">
            <w:pPr>
              <w:spacing w:before="120"/>
            </w:pPr>
            <w:r w:rsidRPr="005B4A7B">
              <w:t>1502-1507</w:t>
            </w:r>
          </w:p>
        </w:tc>
        <w:tc>
          <w:tcPr>
            <w:tcW w:w="0" w:type="auto"/>
            <w:shd w:val="clear" w:color="auto" w:fill="FFFFFF" w:themeFill="background1"/>
            <w:vAlign w:val="center"/>
          </w:tcPr>
          <w:p w:rsidR="00DC0222" w:rsidRPr="005B4A7B" w:rsidRDefault="00DC0222" w:rsidP="00286F64">
            <w:pPr>
              <w:spacing w:before="120"/>
            </w:pPr>
            <w:r w:rsidRPr="005B4A7B">
              <w:t>1507-1512</w:t>
            </w:r>
          </w:p>
        </w:tc>
        <w:tc>
          <w:tcPr>
            <w:tcW w:w="0" w:type="auto"/>
            <w:shd w:val="clear" w:color="auto" w:fill="FFFFFF" w:themeFill="background1"/>
            <w:vAlign w:val="center"/>
          </w:tcPr>
          <w:p w:rsidR="00DC0222" w:rsidRPr="005B4A7B" w:rsidRDefault="00DC0222" w:rsidP="00286F64">
            <w:pPr>
              <w:spacing w:before="120"/>
            </w:pPr>
            <w:r w:rsidRPr="005B4A7B">
              <w:t>1512-1517</w:t>
            </w:r>
          </w:p>
        </w:tc>
      </w:tr>
      <w:tr w:rsidR="00DC0222" w:rsidRPr="005B4A7B" w:rsidTr="005C6B0D">
        <w:trPr>
          <w:tblHeader/>
          <w:jc w:val="center"/>
        </w:trPr>
        <w:tc>
          <w:tcPr>
            <w:tcW w:w="0" w:type="auto"/>
            <w:gridSpan w:val="5"/>
            <w:shd w:val="clear" w:color="auto" w:fill="D2232A"/>
          </w:tcPr>
          <w:p w:rsidR="00DC0222" w:rsidRPr="005B4A7B" w:rsidRDefault="00DC0222" w:rsidP="00286F64">
            <w:pPr>
              <w:pStyle w:val="ECCTableHeaderwhitefont"/>
              <w:spacing w:before="120"/>
            </w:pPr>
            <w:r w:rsidRPr="005B4A7B">
              <w:t>Downlink (base station transmit)</w:t>
            </w:r>
          </w:p>
        </w:tc>
      </w:tr>
      <w:tr w:rsidR="00DC0222" w:rsidRPr="005B4A7B" w:rsidTr="005C6B0D">
        <w:trPr>
          <w:jc w:val="center"/>
        </w:trPr>
        <w:tc>
          <w:tcPr>
            <w:tcW w:w="0" w:type="auto"/>
            <w:gridSpan w:val="5"/>
          </w:tcPr>
          <w:p w:rsidR="00DC0222" w:rsidRPr="005B4A7B" w:rsidRDefault="00DC0222" w:rsidP="00286F64">
            <w:pPr>
              <w:spacing w:before="120"/>
            </w:pPr>
            <w:r w:rsidRPr="005B4A7B">
              <w:t>25 MHz (5 blocks of 5 MHz)</w:t>
            </w:r>
          </w:p>
        </w:tc>
      </w:tr>
    </w:tbl>
    <w:p w:rsidR="00DC0222" w:rsidRPr="005B4A7B" w:rsidRDefault="00DC0222" w:rsidP="00DC0222">
      <w:pPr>
        <w:rPr>
          <w:rStyle w:val="ECCParagraph"/>
        </w:rPr>
      </w:pPr>
      <w:r w:rsidRPr="005B4A7B">
        <w:rPr>
          <w:rStyle w:val="ECCParagraph"/>
        </w:rPr>
        <w:t>It is noted that the IMT block ends at 1517 MHz.</w:t>
      </w:r>
    </w:p>
    <w:p w:rsidR="00DC0222" w:rsidRPr="005B4A7B" w:rsidRDefault="00DC0222" w:rsidP="00DC0222">
      <w:pPr>
        <w:pStyle w:val="Caption"/>
        <w:rPr>
          <w:lang w:val="en-GB"/>
        </w:rPr>
      </w:pPr>
      <w:bookmarkStart w:id="70" w:name="_Ref481766070"/>
      <w:r w:rsidRPr="005B4A7B">
        <w:rPr>
          <w:lang w:val="en-GB"/>
        </w:rPr>
        <w:lastRenderedPageBreak/>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3</w:t>
      </w:r>
      <w:r w:rsidRPr="005B4A7B">
        <w:rPr>
          <w:lang w:val="en-GB"/>
        </w:rPr>
        <w:fldChar w:fldCharType="end"/>
      </w:r>
      <w:bookmarkEnd w:id="70"/>
      <w:r w:rsidRPr="005B4A7B">
        <w:rPr>
          <w:lang w:val="en-GB"/>
        </w:rPr>
        <w:t>: Combined harmonised frequency arrangement (incl. ECC Dec (13)03 for informative purpose)</w:t>
      </w:r>
    </w:p>
    <w:tbl>
      <w:tblPr>
        <w:tblW w:w="94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525"/>
        <w:gridCol w:w="526"/>
        <w:gridCol w:w="526"/>
        <w:gridCol w:w="526"/>
        <w:gridCol w:w="525"/>
        <w:gridCol w:w="526"/>
        <w:gridCol w:w="526"/>
        <w:gridCol w:w="526"/>
        <w:gridCol w:w="526"/>
        <w:gridCol w:w="525"/>
        <w:gridCol w:w="526"/>
        <w:gridCol w:w="526"/>
        <w:gridCol w:w="526"/>
        <w:gridCol w:w="525"/>
        <w:gridCol w:w="526"/>
        <w:gridCol w:w="526"/>
        <w:gridCol w:w="526"/>
        <w:gridCol w:w="526"/>
      </w:tblGrid>
      <w:tr w:rsidR="00DC0222" w:rsidRPr="005B4A7B" w:rsidTr="005C6B0D">
        <w:tc>
          <w:tcPr>
            <w:tcW w:w="1577" w:type="dxa"/>
            <w:gridSpan w:val="3"/>
            <w:tcBorders>
              <w:top w:val="single" w:sz="4" w:space="0" w:color="FFFFFF" w:themeColor="background1"/>
              <w:left w:val="single" w:sz="4" w:space="0" w:color="FFFFFF" w:themeColor="background1"/>
              <w:bottom w:val="single" w:sz="4" w:space="0" w:color="D2232A"/>
              <w:right w:val="single" w:sz="4" w:space="0" w:color="FFFFFF" w:themeColor="background1"/>
            </w:tcBorders>
            <w:vAlign w:val="center"/>
          </w:tcPr>
          <w:p w:rsidR="00DC0222" w:rsidRPr="005B4A7B" w:rsidRDefault="00DC0222" w:rsidP="005C6B0D">
            <w:r w:rsidRPr="005B4A7B">
              <w:t>1427 MHz</w:t>
            </w: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5"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5"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5"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tc>
        <w:tc>
          <w:tcPr>
            <w:tcW w:w="1578" w:type="dxa"/>
            <w:gridSpan w:val="3"/>
            <w:tcBorders>
              <w:top w:val="single" w:sz="4" w:space="0" w:color="FFFFFF" w:themeColor="background1"/>
              <w:left w:val="single" w:sz="4" w:space="0" w:color="FFFFFF" w:themeColor="background1"/>
              <w:bottom w:val="single" w:sz="4" w:space="0" w:color="D2232A"/>
              <w:right w:val="single" w:sz="4" w:space="0" w:color="FFFFFF" w:themeColor="background1"/>
            </w:tcBorders>
          </w:tcPr>
          <w:p w:rsidR="00DC0222" w:rsidRPr="005B4A7B" w:rsidRDefault="00DC0222" w:rsidP="005C6B0D">
            <w:r w:rsidRPr="005B4A7B">
              <w:t>1517 MHz</w:t>
            </w:r>
          </w:p>
        </w:tc>
      </w:tr>
      <w:tr w:rsidR="00DC0222" w:rsidRPr="005B4A7B" w:rsidTr="005C6B0D">
        <w:tc>
          <w:tcPr>
            <w:tcW w:w="525" w:type="dxa"/>
            <w:tcBorders>
              <w:top w:val="single" w:sz="4" w:space="0" w:color="D2232A"/>
              <w:left w:val="single" w:sz="4" w:space="0" w:color="D2232A"/>
              <w:bottom w:val="single" w:sz="4" w:space="0" w:color="D2232A"/>
              <w:right w:val="single" w:sz="4" w:space="0" w:color="D2232A"/>
            </w:tcBorders>
            <w:vAlign w:val="center"/>
          </w:tcPr>
          <w:p w:rsidR="00DC0222" w:rsidRPr="005B4A7B" w:rsidRDefault="00DC0222" w:rsidP="00DC0222">
            <w:pPr>
              <w:spacing w:before="0" w:after="0"/>
              <w:rPr>
                <w:sz w:val="12"/>
                <w:szCs w:val="12"/>
              </w:rPr>
            </w:pPr>
            <w:r w:rsidRPr="005B4A7B">
              <w:rPr>
                <w:sz w:val="12"/>
                <w:szCs w:val="12"/>
              </w:rPr>
              <w:t>1427</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1432</w:t>
            </w:r>
          </w:p>
        </w:tc>
        <w:tc>
          <w:tcPr>
            <w:tcW w:w="526" w:type="dxa"/>
            <w:tcBorders>
              <w:top w:val="single" w:sz="4" w:space="0" w:color="D2232A"/>
              <w:left w:val="single" w:sz="4" w:space="0" w:color="D2232A"/>
              <w:bottom w:val="single" w:sz="4" w:space="0" w:color="D2232A"/>
              <w:right w:val="single" w:sz="4" w:space="0" w:color="D2232A"/>
            </w:tcBorders>
            <w:vAlign w:val="center"/>
          </w:tcPr>
          <w:p w:rsidR="00DC0222" w:rsidRPr="005B4A7B" w:rsidRDefault="00DC0222" w:rsidP="00DC0222">
            <w:pPr>
              <w:spacing w:before="0" w:after="0"/>
              <w:rPr>
                <w:sz w:val="12"/>
                <w:szCs w:val="12"/>
              </w:rPr>
            </w:pPr>
            <w:r w:rsidRPr="005B4A7B">
              <w:rPr>
                <w:sz w:val="12"/>
                <w:szCs w:val="12"/>
              </w:rPr>
              <w:t>1432</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1437</w:t>
            </w:r>
          </w:p>
        </w:tc>
        <w:tc>
          <w:tcPr>
            <w:tcW w:w="526" w:type="dxa"/>
            <w:tcBorders>
              <w:top w:val="single" w:sz="4" w:space="0" w:color="D2232A"/>
              <w:left w:val="single" w:sz="4" w:space="0" w:color="D2232A"/>
              <w:bottom w:val="single" w:sz="4" w:space="0" w:color="D2232A"/>
              <w:right w:val="single" w:sz="4" w:space="0" w:color="D2232A"/>
            </w:tcBorders>
            <w:vAlign w:val="center"/>
          </w:tcPr>
          <w:p w:rsidR="00DC0222" w:rsidRPr="005B4A7B" w:rsidRDefault="00DC0222" w:rsidP="00DC0222">
            <w:pPr>
              <w:spacing w:before="0" w:after="0"/>
              <w:rPr>
                <w:sz w:val="12"/>
                <w:szCs w:val="12"/>
              </w:rPr>
            </w:pPr>
            <w:r w:rsidRPr="005B4A7B">
              <w:rPr>
                <w:sz w:val="12"/>
                <w:szCs w:val="12"/>
              </w:rPr>
              <w:t>1437</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1442</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1442</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1447</w:t>
            </w:r>
          </w:p>
        </w:tc>
        <w:tc>
          <w:tcPr>
            <w:tcW w:w="525"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1447</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1452</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1452</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1457</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1457</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1462</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1462</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1467</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1467</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1472</w:t>
            </w:r>
          </w:p>
        </w:tc>
        <w:tc>
          <w:tcPr>
            <w:tcW w:w="525"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1472</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1477</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1477</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1482</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1482</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1487</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1487</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1492</w:t>
            </w:r>
          </w:p>
        </w:tc>
        <w:tc>
          <w:tcPr>
            <w:tcW w:w="525"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1492</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1497</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1497</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1502</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1502</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1507</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1507</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1512</w:t>
            </w:r>
          </w:p>
        </w:tc>
        <w:tc>
          <w:tcPr>
            <w:tcW w:w="526" w:type="dxa"/>
            <w:tcBorders>
              <w:top w:val="single" w:sz="4" w:space="0" w:color="D2232A"/>
              <w:left w:val="single" w:sz="4" w:space="0" w:color="D2232A"/>
              <w:bottom w:val="single" w:sz="4" w:space="0" w:color="D2232A"/>
              <w:right w:val="single" w:sz="4" w:space="0" w:color="D2232A"/>
            </w:tcBorders>
          </w:tcPr>
          <w:p w:rsidR="00DC0222" w:rsidRPr="005B4A7B" w:rsidRDefault="00DC0222" w:rsidP="00DC0222">
            <w:pPr>
              <w:spacing w:before="0" w:after="0"/>
              <w:rPr>
                <w:sz w:val="12"/>
                <w:szCs w:val="12"/>
              </w:rPr>
            </w:pPr>
            <w:r w:rsidRPr="005B4A7B">
              <w:rPr>
                <w:sz w:val="12"/>
                <w:szCs w:val="12"/>
              </w:rPr>
              <w:t>1512</w:t>
            </w:r>
          </w:p>
          <w:p w:rsidR="00DC0222" w:rsidRPr="005B4A7B" w:rsidRDefault="00DC0222" w:rsidP="00DC0222">
            <w:pPr>
              <w:spacing w:before="0" w:after="0"/>
              <w:rPr>
                <w:sz w:val="12"/>
                <w:szCs w:val="12"/>
              </w:rPr>
            </w:pPr>
            <w:r w:rsidRPr="005B4A7B">
              <w:rPr>
                <w:sz w:val="12"/>
                <w:szCs w:val="12"/>
              </w:rPr>
              <w:t>-</w:t>
            </w:r>
          </w:p>
          <w:p w:rsidR="00DC0222" w:rsidRPr="005B4A7B" w:rsidRDefault="00DC0222" w:rsidP="00DC0222">
            <w:pPr>
              <w:spacing w:before="0" w:after="0"/>
              <w:rPr>
                <w:sz w:val="12"/>
                <w:szCs w:val="12"/>
              </w:rPr>
            </w:pPr>
            <w:r w:rsidRPr="005B4A7B">
              <w:rPr>
                <w:sz w:val="12"/>
                <w:szCs w:val="12"/>
              </w:rPr>
              <w:t>1517</w:t>
            </w:r>
          </w:p>
        </w:tc>
      </w:tr>
      <w:tr w:rsidR="00DC0222" w:rsidRPr="005B4A7B" w:rsidTr="005C6B0D">
        <w:trPr>
          <w:tblHeader/>
        </w:trPr>
        <w:tc>
          <w:tcPr>
            <w:tcW w:w="9464" w:type="dxa"/>
            <w:gridSpan w:val="18"/>
            <w:tcBorders>
              <w:top w:val="single" w:sz="4" w:space="0" w:color="D2232A"/>
              <w:left w:val="single" w:sz="4" w:space="0" w:color="D2232A"/>
              <w:bottom w:val="single" w:sz="4" w:space="0" w:color="D2232A"/>
              <w:right w:val="single" w:sz="4" w:space="0" w:color="D2232A"/>
            </w:tcBorders>
            <w:shd w:val="clear" w:color="auto" w:fill="D2232A"/>
            <w:vAlign w:val="center"/>
          </w:tcPr>
          <w:p w:rsidR="00DC0222" w:rsidRPr="005B4A7B" w:rsidRDefault="00DC0222" w:rsidP="005C6B0D">
            <w:pPr>
              <w:pStyle w:val="ECCTableHeaderwhitefont"/>
            </w:pPr>
            <w:r w:rsidRPr="005B4A7B">
              <w:t xml:space="preserve">Downlink (base station transmit) </w:t>
            </w:r>
          </w:p>
        </w:tc>
      </w:tr>
      <w:tr w:rsidR="00DC0222" w:rsidRPr="005B4A7B" w:rsidTr="005C6B0D">
        <w:tc>
          <w:tcPr>
            <w:tcW w:w="9464" w:type="dxa"/>
            <w:gridSpan w:val="18"/>
            <w:tcBorders>
              <w:top w:val="single" w:sz="4" w:space="0" w:color="D2232A"/>
              <w:left w:val="single" w:sz="4" w:space="0" w:color="D2232A"/>
              <w:bottom w:val="single" w:sz="4" w:space="0" w:color="D2232A"/>
              <w:right w:val="single" w:sz="4" w:space="0" w:color="D2232A"/>
            </w:tcBorders>
            <w:vAlign w:val="center"/>
          </w:tcPr>
          <w:p w:rsidR="00DC0222" w:rsidRPr="005B4A7B" w:rsidRDefault="00DC0222" w:rsidP="005C6B0D">
            <w:r w:rsidRPr="005B4A7B">
              <w:t>90 MHz (18 blocks of 5 MHz)</w:t>
            </w:r>
          </w:p>
        </w:tc>
      </w:tr>
    </w:tbl>
    <w:p w:rsidR="00DC0222" w:rsidRPr="005B4A7B" w:rsidRDefault="00DC0222" w:rsidP="00DC0222">
      <w:pPr>
        <w:pStyle w:val="ECCTablenote"/>
      </w:pPr>
    </w:p>
    <w:p w:rsidR="00DC0222" w:rsidRPr="005B4A7B" w:rsidRDefault="00610330" w:rsidP="00DC0222">
      <w:r w:rsidRPr="005B4A7B">
        <w:rPr>
          <w:rStyle w:val="ECCParagraph"/>
        </w:rPr>
        <w:fldChar w:fldCharType="begin"/>
      </w:r>
      <w:r w:rsidRPr="005B4A7B">
        <w:rPr>
          <w:rStyle w:val="ECCParagraph"/>
        </w:rPr>
        <w:instrText xml:space="preserve"> REF _Ref481766070 \h </w:instrText>
      </w:r>
      <w:r w:rsidRPr="005B4A7B">
        <w:rPr>
          <w:rStyle w:val="ECCParagraph"/>
        </w:rPr>
      </w:r>
      <w:r w:rsidRPr="005B4A7B">
        <w:rPr>
          <w:rStyle w:val="ECCParagraph"/>
        </w:rPr>
        <w:fldChar w:fldCharType="separate"/>
      </w:r>
      <w:r w:rsidR="008D1A78" w:rsidRPr="005B4A7B">
        <w:t xml:space="preserve">Table </w:t>
      </w:r>
      <w:r w:rsidR="008D1A78" w:rsidRPr="005B4A7B">
        <w:rPr>
          <w:noProof/>
        </w:rPr>
        <w:t>3</w:t>
      </w:r>
      <w:r w:rsidRPr="005B4A7B">
        <w:rPr>
          <w:rStyle w:val="ECCParagraph"/>
        </w:rPr>
        <w:fldChar w:fldCharType="end"/>
      </w:r>
      <w:r w:rsidR="00DC0222" w:rsidRPr="005B4A7B">
        <w:t xml:space="preserve"> for information reveals the potential synergy with </w:t>
      </w:r>
      <w:r w:rsidR="00286F64" w:rsidRPr="005B4A7B">
        <w:rPr>
          <w:rStyle w:val="ECCParagraph"/>
        </w:rPr>
        <w:t>ECC/DEC</w:t>
      </w:r>
      <w:proofErr w:type="gramStart"/>
      <w:r w:rsidR="00286F64" w:rsidRPr="005B4A7B">
        <w:rPr>
          <w:rStyle w:val="ECCParagraph"/>
        </w:rPr>
        <w:t>/(</w:t>
      </w:r>
      <w:proofErr w:type="gramEnd"/>
      <w:r w:rsidR="00286F64" w:rsidRPr="005B4A7B">
        <w:rPr>
          <w:rStyle w:val="ECCParagraph"/>
        </w:rPr>
        <w:t>13)03</w:t>
      </w:r>
      <w:r w:rsidR="00DC0222" w:rsidRPr="005B4A7B">
        <w:t>.</w:t>
      </w:r>
    </w:p>
    <w:p w:rsidR="00DC0222" w:rsidRPr="005B4A7B" w:rsidRDefault="00DC0222" w:rsidP="00DC0222"/>
    <w:p w:rsidR="00DC0222" w:rsidRPr="005B4A7B" w:rsidRDefault="00DC0222" w:rsidP="00DC0222">
      <w:pPr>
        <w:rPr>
          <w:rStyle w:val="ECCParagraph"/>
        </w:rPr>
      </w:pPr>
    </w:p>
    <w:p w:rsidR="00DC0222" w:rsidRPr="005B4A7B" w:rsidRDefault="00DC0222" w:rsidP="00DC0222">
      <w:pPr>
        <w:pStyle w:val="Heading1"/>
        <w:rPr>
          <w:rStyle w:val="ECCParagraph"/>
        </w:rPr>
      </w:pPr>
      <w:bookmarkStart w:id="71" w:name="_Toc498602508"/>
      <w:bookmarkStart w:id="72" w:name="_Toc508286890"/>
      <w:bookmarkStart w:id="73" w:name="_Toc169147730"/>
      <w:bookmarkStart w:id="74" w:name="_Toc380059616"/>
      <w:bookmarkStart w:id="75" w:name="_Toc380059758"/>
      <w:bookmarkStart w:id="76" w:name="_Toc396383874"/>
      <w:bookmarkStart w:id="77" w:name="_Toc396917307"/>
      <w:bookmarkStart w:id="78" w:name="_Toc396917418"/>
      <w:bookmarkStart w:id="79" w:name="_Toc396917638"/>
      <w:bookmarkStart w:id="80" w:name="_Toc396917653"/>
      <w:bookmarkStart w:id="81" w:name="_Toc396917758"/>
      <w:bookmarkEnd w:id="59"/>
      <w:bookmarkEnd w:id="60"/>
      <w:bookmarkEnd w:id="61"/>
      <w:bookmarkEnd w:id="62"/>
      <w:bookmarkEnd w:id="63"/>
      <w:bookmarkEnd w:id="64"/>
      <w:bookmarkEnd w:id="65"/>
      <w:bookmarkEnd w:id="66"/>
      <w:r w:rsidRPr="005B4A7B">
        <w:rPr>
          <w:rStyle w:val="ECCParagraph"/>
        </w:rPr>
        <w:lastRenderedPageBreak/>
        <w:t>Compatibility scenarios addressed in previous documents</w:t>
      </w:r>
      <w:bookmarkEnd w:id="71"/>
      <w:bookmarkEnd w:id="72"/>
    </w:p>
    <w:p w:rsidR="00DC0222" w:rsidRPr="005B4A7B" w:rsidRDefault="00DC0222" w:rsidP="00DC0222">
      <w:pPr>
        <w:pStyle w:val="Heading2"/>
        <w:rPr>
          <w:lang w:val="en-GB"/>
        </w:rPr>
      </w:pPr>
      <w:bookmarkStart w:id="82" w:name="_Toc498602509"/>
      <w:bookmarkStart w:id="83" w:name="_Toc508286891"/>
      <w:bookmarkStart w:id="84" w:name="_Toc380056500"/>
      <w:bookmarkStart w:id="85" w:name="_Toc380059751"/>
      <w:bookmarkStart w:id="86" w:name="_Toc380059788"/>
      <w:bookmarkStart w:id="87" w:name="_Toc396153639"/>
      <w:bookmarkStart w:id="88" w:name="_Toc396383866"/>
      <w:bookmarkStart w:id="89" w:name="_Toc396917299"/>
      <w:bookmarkStart w:id="90" w:name="_Toc396917410"/>
      <w:bookmarkStart w:id="91" w:name="_Toc396917630"/>
      <w:bookmarkStart w:id="92" w:name="_Toc396917645"/>
      <w:bookmarkStart w:id="93" w:name="_Toc396917750"/>
      <w:r w:rsidRPr="005B4A7B">
        <w:rPr>
          <w:lang w:val="en-GB"/>
        </w:rPr>
        <w:t xml:space="preserve">Compatibility between MFCN in 1427-1452 MHz and services operating in </w:t>
      </w:r>
      <w:r w:rsidRPr="005B4A7B">
        <w:rPr>
          <w:lang w:val="en-GB"/>
        </w:rPr>
        <w:br/>
        <w:t>1400-1427 MHz</w:t>
      </w:r>
      <w:bookmarkEnd w:id="82"/>
      <w:bookmarkEnd w:id="83"/>
    </w:p>
    <w:p w:rsidR="00DC0222" w:rsidRPr="005B4A7B" w:rsidRDefault="00DC0222" w:rsidP="00DC0222">
      <w:pPr>
        <w:rPr>
          <w:rStyle w:val="ECCParagraph"/>
        </w:rPr>
      </w:pPr>
      <w:r w:rsidRPr="005B4A7B">
        <w:rPr>
          <w:rStyle w:val="ECCParagraph"/>
        </w:rPr>
        <w:t xml:space="preserve">The band 1400-1427 MHz is allocated to EESS (passive), Radio astronomy and Space Research (passive), on a worldwide basis. In the band 1427-1452 MHz, Resolution 750 (Rev.WRC-15) </w:t>
      </w:r>
      <w:r w:rsidRPr="005B4A7B">
        <w:rPr>
          <w:rStyle w:val="ECCParagraph"/>
        </w:rPr>
        <w:fldChar w:fldCharType="begin"/>
      </w:r>
      <w:r w:rsidRPr="005B4A7B">
        <w:rPr>
          <w:rStyle w:val="ECCParagraph"/>
        </w:rPr>
        <w:instrText xml:space="preserve"> REF _Ref481765869 \r \h </w:instrText>
      </w:r>
      <w:r w:rsidRPr="005B4A7B">
        <w:rPr>
          <w:rStyle w:val="ECCParagraph"/>
        </w:rPr>
      </w:r>
      <w:r w:rsidRPr="005B4A7B">
        <w:rPr>
          <w:rStyle w:val="ECCParagraph"/>
        </w:rPr>
        <w:fldChar w:fldCharType="separate"/>
      </w:r>
      <w:r w:rsidR="00D00035">
        <w:rPr>
          <w:rStyle w:val="ECCParagraph"/>
        </w:rPr>
        <w:t>[2]</w:t>
      </w:r>
      <w:r w:rsidRPr="005B4A7B">
        <w:rPr>
          <w:rStyle w:val="ECCParagraph"/>
        </w:rPr>
        <w:fldChar w:fldCharType="end"/>
      </w:r>
      <w:r w:rsidRPr="005B4A7B">
        <w:rPr>
          <w:rStyle w:val="ECCParagraph"/>
        </w:rPr>
        <w:t xml:space="preserve"> applies for the protection of services in 1400-1427 MHz.</w:t>
      </w:r>
    </w:p>
    <w:p w:rsidR="00DC0222" w:rsidRPr="005B4A7B" w:rsidRDefault="00DC0222" w:rsidP="00DC0222">
      <w:r w:rsidRPr="005B4A7B">
        <w:t xml:space="preserve">Resolution 750 (Rev. WRC-15) sets the base station maximum unwanted emission power in the band </w:t>
      </w:r>
      <w:r w:rsidRPr="005B4A7B">
        <w:br/>
        <w:t xml:space="preserve">1400-1427 MHz for base stations operating in 1427-1452 MHz. </w:t>
      </w:r>
    </w:p>
    <w:p w:rsidR="00DC0222" w:rsidRPr="005B4A7B" w:rsidRDefault="00DC0222" w:rsidP="00DC0222">
      <w:pPr>
        <w:pStyle w:val="Caption"/>
        <w:rPr>
          <w:lang w:val="en-GB"/>
        </w:rPr>
      </w:pPr>
      <w:bookmarkStart w:id="94" w:name="_Ref478045203"/>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4</w:t>
      </w:r>
      <w:r w:rsidRPr="005B4A7B">
        <w:rPr>
          <w:noProof/>
          <w:lang w:val="en-GB"/>
        </w:rPr>
        <w:fldChar w:fldCharType="end"/>
      </w:r>
      <w:bookmarkEnd w:id="94"/>
      <w:r w:rsidRPr="005B4A7B">
        <w:rPr>
          <w:lang w:val="en-GB"/>
        </w:rPr>
        <w:t xml:space="preserve">: Base station maximum unwanted emission power in the band 1400-1427 MHz for </w:t>
      </w:r>
      <w:r w:rsidRPr="005B4A7B">
        <w:rPr>
          <w:lang w:val="en-GB"/>
        </w:rPr>
        <w:br/>
        <w:t>base stations operating in 1427-1452 MHz</w:t>
      </w:r>
    </w:p>
    <w:tbl>
      <w:tblPr>
        <w:tblStyle w:val="ECCTable-redheader"/>
        <w:tblW w:w="0" w:type="auto"/>
        <w:tblInd w:w="0" w:type="dxa"/>
        <w:tblLook w:val="01E0" w:firstRow="1" w:lastRow="1" w:firstColumn="1" w:lastColumn="1" w:noHBand="0" w:noVBand="0"/>
      </w:tblPr>
      <w:tblGrid>
        <w:gridCol w:w="4248"/>
        <w:gridCol w:w="2880"/>
        <w:gridCol w:w="2727"/>
      </w:tblGrid>
      <w:tr w:rsidR="00DC0222" w:rsidRPr="005B4A7B" w:rsidTr="005C6B0D">
        <w:trPr>
          <w:cnfStyle w:val="100000000000" w:firstRow="1" w:lastRow="0" w:firstColumn="0" w:lastColumn="0" w:oddVBand="0" w:evenVBand="0" w:oddHBand="0" w:evenHBand="0" w:firstRowFirstColumn="0" w:firstRowLastColumn="0" w:lastRowFirstColumn="0" w:lastRowLastColumn="0"/>
        </w:trPr>
        <w:tc>
          <w:tcPr>
            <w:tcW w:w="4248" w:type="dxa"/>
          </w:tcPr>
          <w:p w:rsidR="00DC0222" w:rsidRPr="005B4A7B" w:rsidRDefault="00DC0222" w:rsidP="005C6B0D">
            <w:pPr>
              <w:pStyle w:val="ECCTableHeaderwhitefont"/>
            </w:pPr>
            <w:r w:rsidRPr="005B4A7B">
              <w:t>Frequency range of</w:t>
            </w:r>
            <w:r w:rsidRPr="005B4A7B">
              <w:br/>
              <w:t xml:space="preserve"> out-of-band emissions</w:t>
            </w:r>
          </w:p>
        </w:tc>
        <w:tc>
          <w:tcPr>
            <w:tcW w:w="2880" w:type="dxa"/>
          </w:tcPr>
          <w:p w:rsidR="00DC0222" w:rsidRPr="005B4A7B" w:rsidRDefault="00DC0222" w:rsidP="005C6B0D">
            <w:pPr>
              <w:pStyle w:val="ECCTableHeaderwhitefont"/>
            </w:pPr>
            <w:r w:rsidRPr="005B4A7B">
              <w:t>Maximum unwanted emission power</w:t>
            </w:r>
            <w:r w:rsidRPr="005B4A7B">
              <w:rPr>
                <w:rStyle w:val="FootnoteReference"/>
              </w:rPr>
              <w:footnoteReference w:id="2"/>
            </w:r>
          </w:p>
        </w:tc>
        <w:tc>
          <w:tcPr>
            <w:tcW w:w="2727" w:type="dxa"/>
          </w:tcPr>
          <w:p w:rsidR="00DC0222" w:rsidRPr="005B4A7B" w:rsidRDefault="00DC0222" w:rsidP="005C6B0D">
            <w:pPr>
              <w:pStyle w:val="ECCTableHeaderwhitefont"/>
            </w:pPr>
            <w:r w:rsidRPr="005B4A7B">
              <w:t>Measurement</w:t>
            </w:r>
            <w:r w:rsidRPr="005B4A7B">
              <w:br/>
              <w:t xml:space="preserve"> Bandwidth</w:t>
            </w:r>
          </w:p>
        </w:tc>
      </w:tr>
      <w:tr w:rsidR="00DC0222" w:rsidRPr="005B4A7B" w:rsidTr="005C6B0D">
        <w:tc>
          <w:tcPr>
            <w:tcW w:w="4248" w:type="dxa"/>
          </w:tcPr>
          <w:p w:rsidR="00DC0222" w:rsidRPr="005B4A7B" w:rsidRDefault="00DC0222" w:rsidP="005C6B0D">
            <w:r w:rsidRPr="005B4A7B">
              <w:t>1400-1427 MHz</w:t>
            </w:r>
          </w:p>
        </w:tc>
        <w:tc>
          <w:tcPr>
            <w:tcW w:w="2880" w:type="dxa"/>
          </w:tcPr>
          <w:p w:rsidR="00DC0222" w:rsidRPr="005B4A7B" w:rsidRDefault="00DC0222" w:rsidP="005C6B0D">
            <w:r w:rsidRPr="005B4A7B">
              <w:t xml:space="preserve">-72 dBW </w:t>
            </w:r>
          </w:p>
        </w:tc>
        <w:tc>
          <w:tcPr>
            <w:tcW w:w="2727" w:type="dxa"/>
          </w:tcPr>
          <w:p w:rsidR="00DC0222" w:rsidRPr="005B4A7B" w:rsidRDefault="00DC0222" w:rsidP="005C6B0D">
            <w:r w:rsidRPr="005B4A7B">
              <w:t>27 MHz</w:t>
            </w:r>
          </w:p>
        </w:tc>
      </w:tr>
    </w:tbl>
    <w:p w:rsidR="00DC0222" w:rsidRPr="005B4A7B" w:rsidRDefault="00DC0222" w:rsidP="00DC0222">
      <w:pPr>
        <w:rPr>
          <w:rStyle w:val="ECCHLcyan"/>
          <w:shd w:val="clear" w:color="auto" w:fill="auto"/>
        </w:rPr>
      </w:pPr>
      <w:r w:rsidRPr="005B4A7B">
        <w:rPr>
          <w:rStyle w:val="ECCParagraph"/>
        </w:rPr>
        <w:t xml:space="preserve">It is noted that further mitigation methods - e.g. geographical separation - are required for the protection of the radio astronomy service in the band 1400-1427 MHz from emissions of IMT systems in the band </w:t>
      </w:r>
      <w:r w:rsidRPr="005B4A7B">
        <w:rPr>
          <w:rStyle w:val="ECCParagraph"/>
        </w:rPr>
        <w:br/>
        <w:t xml:space="preserve">1427-1452 MHz. </w:t>
      </w:r>
    </w:p>
    <w:p w:rsidR="00DC0222" w:rsidRPr="005B4A7B" w:rsidRDefault="00DC0222" w:rsidP="00DC0222">
      <w:pPr>
        <w:pStyle w:val="Heading2"/>
        <w:rPr>
          <w:lang w:val="en-GB"/>
        </w:rPr>
      </w:pPr>
      <w:bookmarkStart w:id="95" w:name="_Toc498602510"/>
      <w:bookmarkStart w:id="96" w:name="_Toc508286892"/>
      <w:bookmarkEnd w:id="84"/>
      <w:bookmarkEnd w:id="85"/>
      <w:bookmarkEnd w:id="86"/>
      <w:bookmarkEnd w:id="87"/>
      <w:bookmarkEnd w:id="88"/>
      <w:bookmarkEnd w:id="89"/>
      <w:bookmarkEnd w:id="90"/>
      <w:bookmarkEnd w:id="91"/>
      <w:bookmarkEnd w:id="92"/>
      <w:bookmarkEnd w:id="93"/>
      <w:r w:rsidRPr="005B4A7B">
        <w:rPr>
          <w:lang w:val="en-GB"/>
        </w:rPr>
        <w:t>Compatibility between MFCN in 1492-1518 MHz and services operating in the band 1518-1525 MHz</w:t>
      </w:r>
      <w:bookmarkEnd w:id="95"/>
      <w:bookmarkEnd w:id="96"/>
    </w:p>
    <w:p w:rsidR="00DC0222" w:rsidRPr="005B4A7B" w:rsidRDefault="00DC0222" w:rsidP="00DC0222">
      <w:pPr>
        <w:rPr>
          <w:rStyle w:val="ECCParagraph"/>
        </w:rPr>
      </w:pPr>
      <w:r w:rsidRPr="005B4A7B">
        <w:rPr>
          <w:rStyle w:val="ECCParagraph"/>
        </w:rPr>
        <w:t xml:space="preserve">ECC Report 263 </w:t>
      </w:r>
      <w:r w:rsidRPr="005B4A7B">
        <w:rPr>
          <w:rStyle w:val="ECCParagraph"/>
        </w:rPr>
        <w:fldChar w:fldCharType="begin"/>
      </w:r>
      <w:r w:rsidRPr="005B4A7B">
        <w:rPr>
          <w:rStyle w:val="ECCParagraph"/>
        </w:rPr>
        <w:instrText xml:space="preserve"> REF _Ref481764288 \r \h </w:instrText>
      </w:r>
      <w:r w:rsidRPr="005B4A7B">
        <w:rPr>
          <w:rStyle w:val="ECCParagraph"/>
        </w:rPr>
      </w:r>
      <w:r w:rsidRPr="005B4A7B">
        <w:rPr>
          <w:rStyle w:val="ECCParagraph"/>
        </w:rPr>
        <w:fldChar w:fldCharType="separate"/>
      </w:r>
      <w:r w:rsidR="00D00035">
        <w:rPr>
          <w:rStyle w:val="ECCParagraph"/>
        </w:rPr>
        <w:t>[3]</w:t>
      </w:r>
      <w:r w:rsidRPr="005B4A7B">
        <w:rPr>
          <w:rStyle w:val="ECCParagraph"/>
        </w:rPr>
        <w:fldChar w:fldCharType="end"/>
      </w:r>
      <w:r w:rsidRPr="005B4A7B">
        <w:rPr>
          <w:rStyle w:val="ECCParagraph"/>
        </w:rPr>
        <w:t xml:space="preserve"> conducted adjacent band compatibility studies between IMT operating in the frequency band 1492-1518 MHz and the MSS operating in the frequency band 1518-1525 MHz. The report recommends that </w:t>
      </w:r>
      <w:r w:rsidRPr="005B4A7B">
        <w:t xml:space="preserve">base station unwanted emission limits e.i.r.p. for a broadband signal interferer operating below 1518 MHz shall be −30dBm/MHz above 1520 MHz. This figure is 10 dB more stringent than ECC Decision (13)03 </w:t>
      </w:r>
      <w:r w:rsidRPr="005B4A7B">
        <w:fldChar w:fldCharType="begin"/>
      </w:r>
      <w:r w:rsidRPr="005B4A7B">
        <w:instrText xml:space="preserve"> REF _Ref481765313 \r \h </w:instrText>
      </w:r>
      <w:r w:rsidRPr="005B4A7B">
        <w:fldChar w:fldCharType="separate"/>
      </w:r>
      <w:r w:rsidR="00D00035">
        <w:t>[1]</w:t>
      </w:r>
      <w:r w:rsidRPr="005B4A7B">
        <w:fldChar w:fldCharType="end"/>
      </w:r>
      <w:r w:rsidRPr="005B4A7B">
        <w:t xml:space="preserve"> due to a different service in the adjacent band.</w:t>
      </w:r>
    </w:p>
    <w:p w:rsidR="00DC0222" w:rsidRPr="005B4A7B" w:rsidRDefault="00DC0222" w:rsidP="00DC0222">
      <w:pPr>
        <w:rPr>
          <w:rStyle w:val="ECCParagraph"/>
        </w:rPr>
      </w:pPr>
      <w:r w:rsidRPr="005B4A7B">
        <w:rPr>
          <w:rStyle w:val="ECCParagraph"/>
        </w:rPr>
        <w:t xml:space="preserve">ECC Report 263 does not provide recommended e.i.r.p. limits for the unwanted emissions in the band </w:t>
      </w:r>
      <w:r w:rsidRPr="005B4A7B">
        <w:rPr>
          <w:rStyle w:val="ECCParagraph"/>
        </w:rPr>
        <w:br/>
        <w:t xml:space="preserve">1518-1520 MHz, but applying a 10 dB reduction to the limits in Decision ECC/DEC/(13)03 and using a reference bandwidth of 1 MHz leads to the values shown in </w:t>
      </w:r>
      <w:r w:rsidR="00610330" w:rsidRPr="005B4A7B">
        <w:rPr>
          <w:rStyle w:val="ECCParagraph"/>
        </w:rPr>
        <w:fldChar w:fldCharType="begin"/>
      </w:r>
      <w:r w:rsidR="00610330" w:rsidRPr="005B4A7B">
        <w:rPr>
          <w:rStyle w:val="ECCParagraph"/>
        </w:rPr>
        <w:instrText xml:space="preserve"> REF _Ref481766196 \h </w:instrText>
      </w:r>
      <w:r w:rsidR="00610330" w:rsidRPr="005B4A7B">
        <w:rPr>
          <w:rStyle w:val="ECCParagraph"/>
        </w:rPr>
      </w:r>
      <w:r w:rsidR="00610330" w:rsidRPr="005B4A7B">
        <w:rPr>
          <w:rStyle w:val="ECCParagraph"/>
        </w:rPr>
        <w:fldChar w:fldCharType="separate"/>
      </w:r>
      <w:r w:rsidR="008D1A78" w:rsidRPr="005B4A7B">
        <w:t xml:space="preserve">Table </w:t>
      </w:r>
      <w:r w:rsidR="008D1A78" w:rsidRPr="005B4A7B">
        <w:rPr>
          <w:noProof/>
        </w:rPr>
        <w:t>5</w:t>
      </w:r>
      <w:r w:rsidR="00610330" w:rsidRPr="005B4A7B">
        <w:rPr>
          <w:rStyle w:val="ECCParagraph"/>
        </w:rPr>
        <w:fldChar w:fldCharType="end"/>
      </w:r>
      <w:r w:rsidRPr="005B4A7B">
        <w:t>.</w:t>
      </w:r>
    </w:p>
    <w:p w:rsidR="00DC0222" w:rsidRPr="005B4A7B" w:rsidRDefault="00DC0222" w:rsidP="00DC0222">
      <w:pPr>
        <w:pStyle w:val="Caption"/>
        <w:rPr>
          <w:lang w:val="en-GB"/>
        </w:rPr>
      </w:pPr>
      <w:bookmarkStart w:id="97" w:name="_Ref481766196"/>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5</w:t>
      </w:r>
      <w:r w:rsidRPr="005B4A7B">
        <w:rPr>
          <w:noProof/>
          <w:lang w:val="en-GB"/>
        </w:rPr>
        <w:fldChar w:fldCharType="end"/>
      </w:r>
      <w:bookmarkEnd w:id="97"/>
      <w:r w:rsidRPr="005B4A7B">
        <w:rPr>
          <w:lang w:val="en-GB"/>
        </w:rPr>
        <w:t xml:space="preserve">: Base station unwanted emission </w:t>
      </w:r>
      <w:r w:rsidRPr="005B4A7B">
        <w:rPr>
          <w:rStyle w:val="ECCParagraph"/>
        </w:rPr>
        <w:t xml:space="preserve">limits </w:t>
      </w:r>
      <w:r w:rsidR="004E7E4C">
        <w:rPr>
          <w:rStyle w:val="ECCParagraph"/>
        </w:rPr>
        <w:t>per cell</w:t>
      </w:r>
      <w:r w:rsidR="004E7E4C" w:rsidRPr="009F6FB5">
        <w:rPr>
          <w:rStyle w:val="ECCHLsuperscript"/>
          <w:lang w:val="en-GB"/>
        </w:rPr>
        <w:t>(1)</w:t>
      </w:r>
      <w:r w:rsidR="004E7E4C">
        <w:rPr>
          <w:rStyle w:val="ECCParagraph"/>
        </w:rPr>
        <w:t xml:space="preserve"> </w:t>
      </w:r>
      <w:r w:rsidRPr="005B4A7B">
        <w:rPr>
          <w:rStyle w:val="ECCParagraph"/>
        </w:rPr>
        <w:t xml:space="preserve">above </w:t>
      </w:r>
      <w:r w:rsidRPr="005B4A7B">
        <w:rPr>
          <w:rStyle w:val="ECCParagraph"/>
          <w:rFonts w:eastAsia="Calibri"/>
        </w:rPr>
        <w:t>1518</w:t>
      </w:r>
      <w:r w:rsidRPr="005B4A7B">
        <w:rPr>
          <w:rStyle w:val="ECCParagraph"/>
        </w:rPr>
        <w:t xml:space="preserve"> MHz</w:t>
      </w:r>
      <w:r w:rsidRPr="005B4A7B">
        <w:rPr>
          <w:lang w:val="en-GB"/>
        </w:rPr>
        <w:t xml:space="preserve"> for base stations operating in 1492-1517 MHz</w:t>
      </w:r>
    </w:p>
    <w:tbl>
      <w:tblPr>
        <w:tblStyle w:val="ECCTable-redheader"/>
        <w:tblW w:w="0" w:type="auto"/>
        <w:tblInd w:w="0" w:type="dxa"/>
        <w:tblLook w:val="01E0" w:firstRow="1" w:lastRow="1" w:firstColumn="1" w:lastColumn="1" w:noHBand="0" w:noVBand="0"/>
      </w:tblPr>
      <w:tblGrid>
        <w:gridCol w:w="4248"/>
        <w:gridCol w:w="2880"/>
        <w:gridCol w:w="2727"/>
      </w:tblGrid>
      <w:tr w:rsidR="00DC0222" w:rsidRPr="005B4A7B" w:rsidTr="005C6B0D">
        <w:trPr>
          <w:cnfStyle w:val="100000000000" w:firstRow="1" w:lastRow="0" w:firstColumn="0" w:lastColumn="0" w:oddVBand="0" w:evenVBand="0" w:oddHBand="0" w:evenHBand="0" w:firstRowFirstColumn="0" w:firstRowLastColumn="0" w:lastRowFirstColumn="0" w:lastRowLastColumn="0"/>
        </w:trPr>
        <w:tc>
          <w:tcPr>
            <w:tcW w:w="4248" w:type="dxa"/>
          </w:tcPr>
          <w:p w:rsidR="00DC0222" w:rsidRPr="005B4A7B" w:rsidRDefault="00DC0222" w:rsidP="005C6B0D">
            <w:pPr>
              <w:pStyle w:val="ECCTableHeaderwhitefont"/>
            </w:pPr>
            <w:r w:rsidRPr="005B4A7B">
              <w:t xml:space="preserve">Frequency range of </w:t>
            </w:r>
            <w:r w:rsidRPr="005B4A7B">
              <w:br/>
              <w:t>unwanted emissions</w:t>
            </w:r>
          </w:p>
        </w:tc>
        <w:tc>
          <w:tcPr>
            <w:tcW w:w="2880" w:type="dxa"/>
          </w:tcPr>
          <w:p w:rsidR="00DC0222" w:rsidRPr="005B4A7B" w:rsidRDefault="00DC0222" w:rsidP="005C6B0D">
            <w:pPr>
              <w:pStyle w:val="ECCTableHeaderwhitefont"/>
            </w:pPr>
            <w:r w:rsidRPr="005B4A7B">
              <w:t xml:space="preserve">Maximum unwanted </w:t>
            </w:r>
            <w:r w:rsidRPr="005B4A7B">
              <w:br/>
              <w:t>e.i.r.p.</w:t>
            </w:r>
          </w:p>
        </w:tc>
        <w:tc>
          <w:tcPr>
            <w:tcW w:w="2727" w:type="dxa"/>
          </w:tcPr>
          <w:p w:rsidR="00DC0222" w:rsidRPr="005B4A7B" w:rsidRDefault="00DC0222" w:rsidP="005C6B0D">
            <w:pPr>
              <w:pStyle w:val="ECCTableHeaderwhitefont"/>
            </w:pPr>
            <w:r w:rsidRPr="005B4A7B">
              <w:t xml:space="preserve">Measurement </w:t>
            </w:r>
            <w:r w:rsidRPr="005B4A7B">
              <w:br/>
              <w:t>Bandwidth</w:t>
            </w:r>
          </w:p>
        </w:tc>
      </w:tr>
      <w:tr w:rsidR="00DC0222" w:rsidRPr="005B4A7B" w:rsidTr="005C6B0D">
        <w:tc>
          <w:tcPr>
            <w:tcW w:w="4248" w:type="dxa"/>
          </w:tcPr>
          <w:p w:rsidR="00DC0222" w:rsidRPr="005B4A7B" w:rsidRDefault="00DC0222" w:rsidP="005C6B0D">
            <w:pPr>
              <w:rPr>
                <w:rStyle w:val="ECCParagraph"/>
              </w:rPr>
            </w:pPr>
            <w:r w:rsidRPr="005B4A7B">
              <w:rPr>
                <w:rStyle w:val="ECCParagraph"/>
              </w:rPr>
              <w:t>Between 1518 and 1520 MHz</w:t>
            </w:r>
          </w:p>
        </w:tc>
        <w:tc>
          <w:tcPr>
            <w:tcW w:w="2880" w:type="dxa"/>
          </w:tcPr>
          <w:p w:rsidR="00DC0222" w:rsidRPr="005B4A7B" w:rsidRDefault="00DC0222" w:rsidP="005C6B0D">
            <w:pPr>
              <w:rPr>
                <w:rStyle w:val="ECCParagraph"/>
              </w:rPr>
            </w:pPr>
            <w:r w:rsidRPr="005B4A7B">
              <w:rPr>
                <w:rStyle w:val="ECCParagraph"/>
              </w:rPr>
              <w:t>-0.8 dBm</w:t>
            </w:r>
          </w:p>
        </w:tc>
        <w:tc>
          <w:tcPr>
            <w:tcW w:w="2727" w:type="dxa"/>
          </w:tcPr>
          <w:p w:rsidR="00DC0222" w:rsidRPr="005B4A7B" w:rsidRDefault="00DC0222" w:rsidP="005C6B0D">
            <w:r w:rsidRPr="005B4A7B">
              <w:t>1 MHz</w:t>
            </w:r>
          </w:p>
        </w:tc>
      </w:tr>
      <w:tr w:rsidR="00DC0222" w:rsidRPr="005B4A7B" w:rsidTr="005C6B0D">
        <w:tc>
          <w:tcPr>
            <w:tcW w:w="4248" w:type="dxa"/>
          </w:tcPr>
          <w:p w:rsidR="00DC0222" w:rsidRPr="005B4A7B" w:rsidRDefault="00DC0222" w:rsidP="005C6B0D">
            <w:r w:rsidRPr="005B4A7B">
              <w:t>Between 1520 and 1559 MHz</w:t>
            </w:r>
          </w:p>
        </w:tc>
        <w:tc>
          <w:tcPr>
            <w:tcW w:w="2880" w:type="dxa"/>
          </w:tcPr>
          <w:p w:rsidR="00DC0222" w:rsidRPr="005B4A7B" w:rsidRDefault="00DC0222" w:rsidP="005C6B0D">
            <w:r w:rsidRPr="005B4A7B">
              <w:t xml:space="preserve">-30 dBm </w:t>
            </w:r>
          </w:p>
        </w:tc>
        <w:tc>
          <w:tcPr>
            <w:tcW w:w="2727" w:type="dxa"/>
          </w:tcPr>
          <w:p w:rsidR="00DC0222" w:rsidRPr="005B4A7B" w:rsidRDefault="00DC0222" w:rsidP="005C6B0D">
            <w:r w:rsidRPr="005B4A7B">
              <w:t>1 MHz</w:t>
            </w:r>
          </w:p>
        </w:tc>
      </w:tr>
    </w:tbl>
    <w:p w:rsidR="004E7E4C" w:rsidRDefault="004E7E4C" w:rsidP="009F6FB5">
      <w:pPr>
        <w:pStyle w:val="ECCTablenote"/>
      </w:pPr>
      <w:r w:rsidRPr="009F6FB5">
        <w:rPr>
          <w:rStyle w:val="ECCHLsuperscript"/>
        </w:rPr>
        <w:t>(1)</w:t>
      </w:r>
      <w:r>
        <w:t xml:space="preserve"> </w:t>
      </w:r>
      <w:r w:rsidRPr="004E7E4C">
        <w:t>In a multi-sector site, the value per ‘cell’ corresponds to the value for one of the</w:t>
      </w:r>
      <w:r>
        <w:t xml:space="preserve"> </w:t>
      </w:r>
      <w:r w:rsidRPr="004E7E4C">
        <w:t>sectors.</w:t>
      </w:r>
    </w:p>
    <w:p w:rsidR="00DC0222" w:rsidRPr="005B4A7B" w:rsidRDefault="00DC0222" w:rsidP="00DC0222">
      <w:r w:rsidRPr="005B4A7B">
        <w:lastRenderedPageBreak/>
        <w:t xml:space="preserve">In ECC Report 263, the MCL analysis indicates that the required separation distances necessary to ensure protection of MES in the different environment types (land, sea and air, where the aircraft is considered to be on the ground, or a vessel is in port) vary in a range from tens of metres to some km. Therefore, CEPT has launched additional work to study measures to address potential blocking of MES operating in bands adjacent to 1518 MHz (including 1525-1559 MHz) at sea ports and airports. </w:t>
      </w:r>
    </w:p>
    <w:p w:rsidR="007A7D1F" w:rsidRPr="005B4A7B" w:rsidRDefault="007A7D1F" w:rsidP="00DC0222"/>
    <w:p w:rsidR="00DC0222" w:rsidRPr="005B4A7B" w:rsidRDefault="00DC0222" w:rsidP="00DC0222">
      <w:pPr>
        <w:pStyle w:val="Heading2"/>
        <w:rPr>
          <w:lang w:val="en-GB"/>
        </w:rPr>
      </w:pPr>
      <w:bookmarkStart w:id="98" w:name="_Toc498602511"/>
      <w:bookmarkStart w:id="99" w:name="_Toc508286893"/>
      <w:r w:rsidRPr="005B4A7B">
        <w:rPr>
          <w:lang w:val="en-GB"/>
        </w:rPr>
        <w:t xml:space="preserve">Compatibility between MFCN systems operating in adjacent channels in </w:t>
      </w:r>
      <w:r w:rsidRPr="005B4A7B">
        <w:rPr>
          <w:lang w:val="en-GB"/>
        </w:rPr>
        <w:br/>
        <w:t>1427-1517 MHz</w:t>
      </w:r>
      <w:bookmarkEnd w:id="98"/>
      <w:bookmarkEnd w:id="99"/>
    </w:p>
    <w:p w:rsidR="00DC0222" w:rsidRPr="005B4A7B" w:rsidRDefault="00DC0222" w:rsidP="00DC0222">
      <w:bookmarkStart w:id="100" w:name="_Hlk478054328"/>
      <w:r w:rsidRPr="005B4A7B">
        <w:t xml:space="preserve">ECC Decision 13(03) </w:t>
      </w:r>
      <w:r w:rsidRPr="005B4A7B">
        <w:fldChar w:fldCharType="begin"/>
      </w:r>
      <w:r w:rsidRPr="005B4A7B">
        <w:instrText xml:space="preserve"> REF _Ref481765313 \r \h </w:instrText>
      </w:r>
      <w:r w:rsidRPr="005B4A7B">
        <w:fldChar w:fldCharType="separate"/>
      </w:r>
      <w:r w:rsidR="00D00035">
        <w:t>[1]</w:t>
      </w:r>
      <w:r w:rsidRPr="005B4A7B">
        <w:fldChar w:fldCharType="end"/>
      </w:r>
      <w:r w:rsidRPr="005B4A7B">
        <w:t xml:space="preserve"> defines the BEM to allow coexistence between MFCN SDL in the 1452-1492 MHz </w:t>
      </w:r>
      <w:bookmarkEnd w:id="100"/>
      <w:r w:rsidRPr="005B4A7B">
        <w:t>band. There is no fundamental difference between coexistence of MFCN in 1452-1492 MHz and coexistence of MFCN in 1427-1517 MHz. Therefore, those BEMs are still valid and can be adopted.</w:t>
      </w:r>
    </w:p>
    <w:p w:rsidR="00DC0222" w:rsidRPr="005B4A7B" w:rsidRDefault="00DC0222" w:rsidP="00DC0222">
      <w:pPr>
        <w:pStyle w:val="Caption"/>
        <w:rPr>
          <w:lang w:val="en-GB"/>
        </w:rPr>
      </w:pPr>
      <w:bookmarkStart w:id="101" w:name="_Ref481766663"/>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6</w:t>
      </w:r>
      <w:r w:rsidRPr="005B4A7B">
        <w:rPr>
          <w:noProof/>
          <w:lang w:val="en-GB"/>
        </w:rPr>
        <w:fldChar w:fldCharType="end"/>
      </w:r>
      <w:bookmarkEnd w:id="101"/>
      <w:r w:rsidRPr="005B4A7B">
        <w:rPr>
          <w:lang w:val="en-GB"/>
        </w:rPr>
        <w:t>: Base station BEM out-of-block e.i.r.p. limits</w:t>
      </w:r>
      <w:r w:rsidR="004E7E4C" w:rsidRPr="009F6FB5">
        <w:rPr>
          <w:lang w:val="en-GB"/>
        </w:rPr>
        <w:t xml:space="preserve"> per antenna</w:t>
      </w:r>
      <w:r w:rsidRPr="005B4A7B">
        <w:rPr>
          <w:lang w:val="en-GB"/>
        </w:rPr>
        <w:t xml:space="preserve"> within the band 1427-1517 MHz</w:t>
      </w:r>
    </w:p>
    <w:tbl>
      <w:tblPr>
        <w:tblStyle w:val="ECCTable-redheader"/>
        <w:tblW w:w="0" w:type="auto"/>
        <w:tblInd w:w="0" w:type="dxa"/>
        <w:tblLook w:val="01E0" w:firstRow="1" w:lastRow="1" w:firstColumn="1" w:lastColumn="1" w:noHBand="0" w:noVBand="0"/>
      </w:tblPr>
      <w:tblGrid>
        <w:gridCol w:w="4248"/>
        <w:gridCol w:w="2880"/>
        <w:gridCol w:w="2727"/>
      </w:tblGrid>
      <w:tr w:rsidR="00DC0222" w:rsidRPr="005B4A7B" w:rsidTr="005C6B0D">
        <w:trPr>
          <w:cnfStyle w:val="100000000000" w:firstRow="1" w:lastRow="0" w:firstColumn="0" w:lastColumn="0" w:oddVBand="0" w:evenVBand="0" w:oddHBand="0" w:evenHBand="0" w:firstRowFirstColumn="0" w:firstRowLastColumn="0" w:lastRowFirstColumn="0" w:lastRowLastColumn="0"/>
        </w:trPr>
        <w:tc>
          <w:tcPr>
            <w:tcW w:w="4248" w:type="dxa"/>
          </w:tcPr>
          <w:p w:rsidR="00DC0222" w:rsidRPr="005B4A7B" w:rsidRDefault="00DC0222" w:rsidP="005C6B0D">
            <w:pPr>
              <w:pStyle w:val="ECCTableHeaderwhitefont"/>
            </w:pPr>
            <w:r w:rsidRPr="005B4A7B">
              <w:t xml:space="preserve">Frequency range of </w:t>
            </w:r>
            <w:r w:rsidRPr="005B4A7B">
              <w:br/>
              <w:t>out-of-block emissions</w:t>
            </w:r>
          </w:p>
        </w:tc>
        <w:tc>
          <w:tcPr>
            <w:tcW w:w="2880" w:type="dxa"/>
          </w:tcPr>
          <w:p w:rsidR="00DC0222" w:rsidRPr="005B4A7B" w:rsidRDefault="00DC0222" w:rsidP="005C6B0D">
            <w:pPr>
              <w:pStyle w:val="ECCTableHeaderwhitefont"/>
            </w:pPr>
            <w:r w:rsidRPr="005B4A7B">
              <w:t xml:space="preserve">Maximum mean </w:t>
            </w:r>
            <w:r w:rsidRPr="005B4A7B">
              <w:br/>
              <w:t>out-of-block e.i.r.p.</w:t>
            </w:r>
          </w:p>
        </w:tc>
        <w:tc>
          <w:tcPr>
            <w:tcW w:w="2727" w:type="dxa"/>
          </w:tcPr>
          <w:p w:rsidR="00DC0222" w:rsidRPr="005B4A7B" w:rsidRDefault="00DC0222" w:rsidP="005C6B0D">
            <w:pPr>
              <w:pStyle w:val="ECCTableHeaderwhitefont"/>
            </w:pPr>
            <w:r w:rsidRPr="005B4A7B">
              <w:t xml:space="preserve">Measurement </w:t>
            </w:r>
            <w:r w:rsidRPr="005B4A7B">
              <w:br/>
              <w:t>Bandwidth</w:t>
            </w:r>
          </w:p>
        </w:tc>
      </w:tr>
      <w:tr w:rsidR="00DC0222" w:rsidRPr="005B4A7B" w:rsidTr="005C6B0D">
        <w:tc>
          <w:tcPr>
            <w:tcW w:w="4248" w:type="dxa"/>
          </w:tcPr>
          <w:p w:rsidR="00DC0222" w:rsidRPr="005B4A7B" w:rsidRDefault="00DC0222" w:rsidP="005C6B0D">
            <w:r w:rsidRPr="005B4A7B">
              <w:t>–10 to –5 MHz from lower block edge</w:t>
            </w:r>
          </w:p>
        </w:tc>
        <w:tc>
          <w:tcPr>
            <w:tcW w:w="2880" w:type="dxa"/>
          </w:tcPr>
          <w:p w:rsidR="00DC0222" w:rsidRPr="005B4A7B" w:rsidRDefault="00DC0222" w:rsidP="005C6B0D">
            <w:r w:rsidRPr="005B4A7B">
              <w:t xml:space="preserve">11 dBm </w:t>
            </w:r>
          </w:p>
        </w:tc>
        <w:tc>
          <w:tcPr>
            <w:tcW w:w="2727" w:type="dxa"/>
          </w:tcPr>
          <w:p w:rsidR="00DC0222" w:rsidRPr="005B4A7B" w:rsidRDefault="00DC0222" w:rsidP="005C6B0D">
            <w:r w:rsidRPr="005B4A7B">
              <w:t>5 MHz</w:t>
            </w:r>
          </w:p>
        </w:tc>
      </w:tr>
      <w:tr w:rsidR="00DC0222" w:rsidRPr="005B4A7B" w:rsidTr="005C6B0D">
        <w:tc>
          <w:tcPr>
            <w:tcW w:w="4248" w:type="dxa"/>
          </w:tcPr>
          <w:p w:rsidR="00DC0222" w:rsidRPr="005B4A7B" w:rsidRDefault="00DC0222" w:rsidP="005C6B0D">
            <w:r w:rsidRPr="005B4A7B">
              <w:t>–5 to 0 MHz from lower block edge</w:t>
            </w:r>
          </w:p>
        </w:tc>
        <w:tc>
          <w:tcPr>
            <w:tcW w:w="2880" w:type="dxa"/>
          </w:tcPr>
          <w:p w:rsidR="00DC0222" w:rsidRPr="005B4A7B" w:rsidRDefault="00DC0222" w:rsidP="005C6B0D">
            <w:r w:rsidRPr="005B4A7B">
              <w:t xml:space="preserve">16.3 dBm </w:t>
            </w:r>
          </w:p>
        </w:tc>
        <w:tc>
          <w:tcPr>
            <w:tcW w:w="2727" w:type="dxa"/>
          </w:tcPr>
          <w:p w:rsidR="00DC0222" w:rsidRPr="005B4A7B" w:rsidRDefault="00DC0222" w:rsidP="005C6B0D">
            <w:r w:rsidRPr="005B4A7B">
              <w:t>5 MHz</w:t>
            </w:r>
          </w:p>
        </w:tc>
      </w:tr>
      <w:tr w:rsidR="00DC0222" w:rsidRPr="005B4A7B" w:rsidTr="005C6B0D">
        <w:tc>
          <w:tcPr>
            <w:tcW w:w="4248" w:type="dxa"/>
          </w:tcPr>
          <w:p w:rsidR="00DC0222" w:rsidRPr="005B4A7B" w:rsidRDefault="00DC0222" w:rsidP="005C6B0D">
            <w:r w:rsidRPr="005B4A7B">
              <w:t>0 to +5 MHz from upper block edge</w:t>
            </w:r>
          </w:p>
        </w:tc>
        <w:tc>
          <w:tcPr>
            <w:tcW w:w="2880" w:type="dxa"/>
          </w:tcPr>
          <w:p w:rsidR="00DC0222" w:rsidRPr="005B4A7B" w:rsidRDefault="00DC0222" w:rsidP="005C6B0D">
            <w:r w:rsidRPr="005B4A7B">
              <w:t xml:space="preserve">16.3 dBm </w:t>
            </w:r>
          </w:p>
        </w:tc>
        <w:tc>
          <w:tcPr>
            <w:tcW w:w="2727" w:type="dxa"/>
          </w:tcPr>
          <w:p w:rsidR="00DC0222" w:rsidRPr="005B4A7B" w:rsidRDefault="00DC0222" w:rsidP="005C6B0D">
            <w:r w:rsidRPr="005B4A7B">
              <w:t>5 MHz</w:t>
            </w:r>
          </w:p>
        </w:tc>
      </w:tr>
      <w:tr w:rsidR="00DC0222" w:rsidRPr="005B4A7B" w:rsidTr="005C6B0D">
        <w:tc>
          <w:tcPr>
            <w:tcW w:w="4248" w:type="dxa"/>
          </w:tcPr>
          <w:p w:rsidR="00DC0222" w:rsidRPr="005B4A7B" w:rsidRDefault="00DC0222" w:rsidP="005C6B0D">
            <w:r w:rsidRPr="005B4A7B">
              <w:t>+5 to +10 MHz from upper block edge</w:t>
            </w:r>
          </w:p>
        </w:tc>
        <w:tc>
          <w:tcPr>
            <w:tcW w:w="2880" w:type="dxa"/>
          </w:tcPr>
          <w:p w:rsidR="00DC0222" w:rsidRPr="005B4A7B" w:rsidRDefault="00DC0222" w:rsidP="005C6B0D">
            <w:r w:rsidRPr="005B4A7B">
              <w:t xml:space="preserve">11 dBm </w:t>
            </w:r>
          </w:p>
        </w:tc>
        <w:tc>
          <w:tcPr>
            <w:tcW w:w="2727" w:type="dxa"/>
          </w:tcPr>
          <w:p w:rsidR="00DC0222" w:rsidRPr="005B4A7B" w:rsidRDefault="00DC0222" w:rsidP="005C6B0D">
            <w:r w:rsidRPr="005B4A7B">
              <w:t>5 MHz</w:t>
            </w:r>
          </w:p>
        </w:tc>
      </w:tr>
      <w:tr w:rsidR="00DC0222" w:rsidRPr="005B4A7B" w:rsidTr="005C6B0D">
        <w:tc>
          <w:tcPr>
            <w:tcW w:w="4248" w:type="dxa"/>
          </w:tcPr>
          <w:p w:rsidR="00DC0222" w:rsidRPr="005B4A7B" w:rsidRDefault="00DC0222" w:rsidP="005C6B0D">
            <w:r w:rsidRPr="005B4A7B">
              <w:t>Remaining MFCN SDL frequencies</w:t>
            </w:r>
          </w:p>
        </w:tc>
        <w:tc>
          <w:tcPr>
            <w:tcW w:w="2880" w:type="dxa"/>
          </w:tcPr>
          <w:p w:rsidR="00DC0222" w:rsidRPr="005B4A7B" w:rsidRDefault="00DC0222" w:rsidP="005C6B0D">
            <w:r w:rsidRPr="005B4A7B">
              <w:t xml:space="preserve">9 dBm </w:t>
            </w:r>
          </w:p>
        </w:tc>
        <w:tc>
          <w:tcPr>
            <w:tcW w:w="2727" w:type="dxa"/>
          </w:tcPr>
          <w:p w:rsidR="00DC0222" w:rsidRPr="005B4A7B" w:rsidRDefault="00DC0222" w:rsidP="005C6B0D">
            <w:r w:rsidRPr="005B4A7B">
              <w:t>5 MHz</w:t>
            </w:r>
          </w:p>
        </w:tc>
      </w:tr>
    </w:tbl>
    <w:p w:rsidR="00DC0222" w:rsidRPr="005B4A7B" w:rsidRDefault="00DC0222" w:rsidP="00DC0222">
      <w:pPr>
        <w:pStyle w:val="Heading1"/>
        <w:rPr>
          <w:lang w:val="en-GB"/>
        </w:rPr>
      </w:pPr>
      <w:bookmarkStart w:id="102" w:name="_Toc498602512"/>
      <w:bookmarkStart w:id="103" w:name="_Toc508286894"/>
      <w:r w:rsidRPr="005B4A7B">
        <w:rPr>
          <w:lang w:val="en-GB"/>
        </w:rPr>
        <w:lastRenderedPageBreak/>
        <w:t>Maximum in-band e.i.r.p. for base stations operating in 1427-1452 and 1492-1517 MHz</w:t>
      </w:r>
      <w:bookmarkEnd w:id="102"/>
      <w:bookmarkEnd w:id="103"/>
    </w:p>
    <w:p w:rsidR="00DC0222" w:rsidRPr="005B4A7B" w:rsidRDefault="00DC0222" w:rsidP="00DC0222">
      <w:pPr>
        <w:pStyle w:val="Heading2"/>
        <w:rPr>
          <w:lang w:val="en-GB"/>
        </w:rPr>
      </w:pPr>
      <w:bookmarkStart w:id="104" w:name="_Toc498602513"/>
      <w:bookmarkStart w:id="105" w:name="_Toc508286895"/>
      <w:r w:rsidRPr="005B4A7B">
        <w:rPr>
          <w:lang w:val="en-GB"/>
        </w:rPr>
        <w:t>Legacy Situation in 1452-1492 MHz</w:t>
      </w:r>
      <w:bookmarkEnd w:id="104"/>
      <w:bookmarkEnd w:id="105"/>
    </w:p>
    <w:p w:rsidR="00DC0222" w:rsidRPr="005B4A7B" w:rsidRDefault="00DC0222" w:rsidP="00DC0222">
      <w:r w:rsidRPr="005B4A7B">
        <w:t xml:space="preserve">The ECC Decision 13(03) </w:t>
      </w:r>
      <w:r w:rsidRPr="005B4A7B">
        <w:fldChar w:fldCharType="begin"/>
      </w:r>
      <w:r w:rsidRPr="005B4A7B">
        <w:instrText xml:space="preserve"> REF _Ref481765313 \r \h </w:instrText>
      </w:r>
      <w:r w:rsidRPr="005B4A7B">
        <w:fldChar w:fldCharType="separate"/>
      </w:r>
      <w:r w:rsidR="00D00035">
        <w:t>[1]</w:t>
      </w:r>
      <w:r w:rsidRPr="005B4A7B">
        <w:fldChar w:fldCharType="end"/>
      </w:r>
      <w:r w:rsidRPr="005B4A7B">
        <w:t xml:space="preserve"> states that:</w:t>
      </w:r>
    </w:p>
    <w:p w:rsidR="00DC0222" w:rsidRPr="005B4A7B" w:rsidRDefault="00DC0222" w:rsidP="00DC0222">
      <w:pPr>
        <w:rPr>
          <w:rStyle w:val="Emphasis"/>
        </w:rPr>
      </w:pPr>
      <w:r w:rsidRPr="005B4A7B">
        <w:t>"</w:t>
      </w:r>
      <w:r w:rsidRPr="005B4A7B">
        <w:rPr>
          <w:rStyle w:val="Emphasis"/>
        </w:rPr>
        <w:t>Administrations should take into account the following aspects:</w:t>
      </w:r>
    </w:p>
    <w:p w:rsidR="00DC0222" w:rsidRPr="005B4A7B" w:rsidRDefault="00DC0222" w:rsidP="00DC0222">
      <w:pPr>
        <w:pStyle w:val="ECCBulletsLv1"/>
        <w:rPr>
          <w:rStyle w:val="Emphasis"/>
        </w:rPr>
      </w:pPr>
      <w:r w:rsidRPr="005B4A7B">
        <w:rPr>
          <w:rStyle w:val="Emphasis"/>
        </w:rPr>
        <w:t>It is not desirable to restrict the in-band e.i.r.p. as the 1452-1492 MHz band could be aggregated with FDD coverage bands in lower frequencies and thus higher in-band e.i.r.p. for a base station allows benefiting of the SDL capacity across the base station cell.</w:t>
      </w:r>
    </w:p>
    <w:p w:rsidR="00DC0222" w:rsidRPr="005B4A7B" w:rsidRDefault="00DC0222" w:rsidP="00DC0222">
      <w:pPr>
        <w:pStyle w:val="ECCBulletsLv1"/>
        <w:rPr>
          <w:rStyle w:val="Emphasis"/>
        </w:rPr>
      </w:pPr>
      <w:r w:rsidRPr="005B4A7B">
        <w:rPr>
          <w:rStyle w:val="Emphasis"/>
        </w:rPr>
        <w:t>Based on deployment requirements and on compatibility studies with other services operating in adjacent bands (see ECC Report 202), an administration could at national level:</w:t>
      </w:r>
    </w:p>
    <w:p w:rsidR="00DC0222" w:rsidRPr="005B4A7B" w:rsidRDefault="00DC0222" w:rsidP="00DC0222">
      <w:pPr>
        <w:pStyle w:val="ECCBulletsLv2"/>
        <w:rPr>
          <w:rStyle w:val="Emphasis"/>
        </w:rPr>
      </w:pPr>
      <w:r w:rsidRPr="005B4A7B">
        <w:rPr>
          <w:rStyle w:val="Emphasis"/>
        </w:rPr>
        <w:t>restrict base stations in-band e.i.r.p.. Such limit may range up to 68 dBm. Higher e.i.r.p. may be considered in specific circumstances;</w:t>
      </w:r>
    </w:p>
    <w:p w:rsidR="00DC0222" w:rsidRPr="005B4A7B" w:rsidRDefault="00DC0222" w:rsidP="00DC0222">
      <w:pPr>
        <w:pStyle w:val="ECCBulletsLv1"/>
        <w:numPr>
          <w:ilvl w:val="0"/>
          <w:numId w:val="0"/>
        </w:numPr>
        <w:tabs>
          <w:tab w:val="clear" w:pos="340"/>
          <w:tab w:val="left" w:pos="709"/>
        </w:tabs>
        <w:ind w:left="340"/>
        <w:rPr>
          <w:rStyle w:val="Emphasis"/>
          <w:highlight w:val="yellow"/>
        </w:rPr>
      </w:pPr>
      <w:r w:rsidRPr="005B4A7B">
        <w:rPr>
          <w:rStyle w:val="Emphasis"/>
        </w:rPr>
        <w:tab/>
        <w:t xml:space="preserve">and/or </w:t>
      </w:r>
    </w:p>
    <w:p w:rsidR="00DC0222" w:rsidRPr="005B4A7B" w:rsidRDefault="00DC0222" w:rsidP="00DC0222">
      <w:pPr>
        <w:pStyle w:val="ECCBulletsLv1"/>
        <w:numPr>
          <w:ilvl w:val="1"/>
          <w:numId w:val="2"/>
        </w:numPr>
        <w:ind w:left="709" w:hanging="425"/>
        <w:rPr>
          <w:rStyle w:val="Emphasis"/>
        </w:rPr>
      </w:pPr>
      <w:r w:rsidRPr="005B4A7B">
        <w:rPr>
          <w:rStyle w:val="Emphasis"/>
        </w:rPr>
        <w:t>according to the service considered: handle coordination of stations.”</w:t>
      </w:r>
    </w:p>
    <w:p w:rsidR="00DC0222" w:rsidRPr="005B4A7B" w:rsidRDefault="00DC0222" w:rsidP="00DC0222">
      <w:pPr>
        <w:pStyle w:val="ECCBulletsLv2"/>
        <w:numPr>
          <w:ilvl w:val="0"/>
          <w:numId w:val="0"/>
        </w:numPr>
        <w:ind w:left="680"/>
      </w:pPr>
    </w:p>
    <w:p w:rsidR="00DC0222" w:rsidRPr="005B4A7B" w:rsidRDefault="00DC0222" w:rsidP="00DC0222">
      <w:pPr>
        <w:pStyle w:val="Heading2"/>
        <w:rPr>
          <w:lang w:val="en-GB"/>
        </w:rPr>
      </w:pPr>
      <w:bookmarkStart w:id="106" w:name="_Toc498602514"/>
      <w:bookmarkStart w:id="107" w:name="_Toc508286896"/>
      <w:r w:rsidRPr="005B4A7B">
        <w:rPr>
          <w:lang w:val="en-GB"/>
        </w:rPr>
        <w:t>Maximum In band e.i.r.p. for BS operating in 1427-1452 MHz</w:t>
      </w:r>
      <w:bookmarkEnd w:id="106"/>
      <w:bookmarkEnd w:id="107"/>
    </w:p>
    <w:p w:rsidR="00DC0222" w:rsidRPr="005B4A7B" w:rsidRDefault="00DC0222" w:rsidP="00DC0222">
      <w:pPr>
        <w:rPr>
          <w:rStyle w:val="ECCParagraph"/>
        </w:rPr>
      </w:pPr>
      <w:r w:rsidRPr="005B4A7B">
        <w:rPr>
          <w:rStyle w:val="ECCParagraph"/>
        </w:rPr>
        <w:t xml:space="preserve">Resolution 750 (Rev.WRC-15) </w:t>
      </w:r>
      <w:r w:rsidRPr="005B4A7B">
        <w:rPr>
          <w:rStyle w:val="ECCParagraph"/>
        </w:rPr>
        <w:fldChar w:fldCharType="begin"/>
      </w:r>
      <w:r w:rsidRPr="005B4A7B">
        <w:rPr>
          <w:rStyle w:val="ECCParagraph"/>
        </w:rPr>
        <w:instrText xml:space="preserve"> REF _Ref481765869 \r \h </w:instrText>
      </w:r>
      <w:r w:rsidR="00B05BB0" w:rsidRPr="005B4A7B">
        <w:rPr>
          <w:rStyle w:val="ECCParagraph"/>
        </w:rPr>
        <w:instrText xml:space="preserve"> \* MERGEFORMAT </w:instrText>
      </w:r>
      <w:r w:rsidRPr="005B4A7B">
        <w:rPr>
          <w:rStyle w:val="ECCParagraph"/>
        </w:rPr>
      </w:r>
      <w:r w:rsidRPr="005B4A7B">
        <w:rPr>
          <w:rStyle w:val="ECCParagraph"/>
        </w:rPr>
        <w:fldChar w:fldCharType="separate"/>
      </w:r>
      <w:r w:rsidR="00D00035">
        <w:rPr>
          <w:rStyle w:val="ECCParagraph"/>
        </w:rPr>
        <w:t>[2]</w:t>
      </w:r>
      <w:r w:rsidRPr="005B4A7B">
        <w:rPr>
          <w:rStyle w:val="ECCParagraph"/>
        </w:rPr>
        <w:fldChar w:fldCharType="end"/>
      </w:r>
      <w:r w:rsidRPr="005B4A7B">
        <w:rPr>
          <w:rStyle w:val="ECCParagraph"/>
        </w:rPr>
        <w:t xml:space="preserve"> provides restrictions on the emissions in 1400-1427 MHz but does not specify any requirements on emission levels above 1427 MHz. As long as the equipment complies with the unwanted emissions in 1400-1427 MHz, there is no reason to restrict the in-band e.i.r.p. in 1427-1452 MHz.</w:t>
      </w:r>
    </w:p>
    <w:p w:rsidR="00DC0222" w:rsidRPr="005B4A7B" w:rsidRDefault="00DC0222" w:rsidP="00DC0222">
      <w:pPr>
        <w:rPr>
          <w:rStyle w:val="ECCParagraph"/>
        </w:rPr>
      </w:pPr>
      <w:r w:rsidRPr="005B4A7B">
        <w:t xml:space="preserve">Therefore, the maximum in-band e.i.r.p. framework defined in ECC Decision 13(03) is applicable to the band </w:t>
      </w:r>
      <w:r w:rsidRPr="005B4A7B">
        <w:rPr>
          <w:rStyle w:val="ECCParagraph"/>
        </w:rPr>
        <w:t>1427-1452 MHz.</w:t>
      </w:r>
    </w:p>
    <w:p w:rsidR="00DC0222" w:rsidRPr="005B4A7B" w:rsidRDefault="00DC0222" w:rsidP="00DC0222">
      <w:pPr>
        <w:pStyle w:val="Heading3"/>
        <w:rPr>
          <w:rStyle w:val="ECCParagraph"/>
        </w:rPr>
      </w:pPr>
      <w:bookmarkStart w:id="108" w:name="_Toc498602515"/>
      <w:bookmarkStart w:id="109" w:name="_Toc508286897"/>
      <w:r w:rsidRPr="005B4A7B">
        <w:rPr>
          <w:rStyle w:val="ECCParagraph"/>
        </w:rPr>
        <w:t>Practical limitation on maximum in band e.i.r.p. in 1427-1432 MHz</w:t>
      </w:r>
      <w:bookmarkEnd w:id="108"/>
      <w:bookmarkEnd w:id="109"/>
    </w:p>
    <w:p w:rsidR="00DC0222" w:rsidRPr="005B4A7B" w:rsidRDefault="00DC0222" w:rsidP="00DC0222">
      <w:pPr>
        <w:rPr>
          <w:rStyle w:val="ECCParagraph"/>
        </w:rPr>
      </w:pPr>
      <w:r w:rsidRPr="005B4A7B">
        <w:rPr>
          <w:rStyle w:val="ECCParagraph"/>
        </w:rPr>
        <w:t xml:space="preserve">It is not expected that base stations operating at maximum power in 1427-1432 MHz will be able to comply with the emission limits below 1427 MHz specified in </w:t>
      </w:r>
      <w:r w:rsidR="00610330" w:rsidRPr="005B4A7B">
        <w:rPr>
          <w:rStyle w:val="ECCParagraph"/>
        </w:rPr>
        <w:fldChar w:fldCharType="begin"/>
      </w:r>
      <w:r w:rsidR="00610330" w:rsidRPr="005B4A7B">
        <w:rPr>
          <w:rStyle w:val="ECCParagraph"/>
        </w:rPr>
        <w:instrText xml:space="preserve"> REF _Ref478045203 \h </w:instrText>
      </w:r>
      <w:r w:rsidR="00610330" w:rsidRPr="005B4A7B">
        <w:rPr>
          <w:rStyle w:val="ECCParagraph"/>
        </w:rPr>
      </w:r>
      <w:r w:rsidR="00610330" w:rsidRPr="005B4A7B">
        <w:rPr>
          <w:rStyle w:val="ECCParagraph"/>
        </w:rPr>
        <w:fldChar w:fldCharType="separate"/>
      </w:r>
      <w:r w:rsidR="008D1A78" w:rsidRPr="005B4A7B">
        <w:t xml:space="preserve">Table </w:t>
      </w:r>
      <w:r w:rsidR="008D1A78" w:rsidRPr="005B4A7B">
        <w:rPr>
          <w:noProof/>
        </w:rPr>
        <w:t>4</w:t>
      </w:r>
      <w:r w:rsidR="00610330" w:rsidRPr="005B4A7B">
        <w:rPr>
          <w:rStyle w:val="ECCParagraph"/>
        </w:rPr>
        <w:fldChar w:fldCharType="end"/>
      </w:r>
      <w:r w:rsidRPr="005B4A7B">
        <w:rPr>
          <w:rStyle w:val="ECCParagraph"/>
        </w:rPr>
        <w:t>. On the contrary, it is expected that only lower power base stations can be deployed in the block 1427-1432 MHz.</w:t>
      </w:r>
    </w:p>
    <w:p w:rsidR="00DC0222" w:rsidRPr="005B4A7B" w:rsidRDefault="00DC0222" w:rsidP="00DC0222">
      <w:pPr>
        <w:rPr>
          <w:rStyle w:val="ECCParagraph"/>
        </w:rPr>
      </w:pPr>
      <w:r w:rsidRPr="005B4A7B">
        <w:rPr>
          <w:rStyle w:val="ECCParagraph"/>
        </w:rPr>
        <w:t>It is not appropriate to introduce regulatory emission limits for these bands, as such limits are only related to current state-of-the-art of the technology and specific deployment models.</w:t>
      </w:r>
    </w:p>
    <w:p w:rsidR="00DC0222" w:rsidRPr="005B4A7B" w:rsidRDefault="00DC0222" w:rsidP="00DC0222">
      <w:pPr>
        <w:pStyle w:val="Heading2"/>
        <w:rPr>
          <w:rStyle w:val="ECCParagraph"/>
        </w:rPr>
      </w:pPr>
      <w:bookmarkStart w:id="110" w:name="_Toc498602516"/>
      <w:bookmarkStart w:id="111" w:name="_Toc508286898"/>
      <w:bookmarkStart w:id="112" w:name="_Toc380056505"/>
      <w:bookmarkStart w:id="113" w:name="_Toc380059755"/>
      <w:bookmarkStart w:id="114" w:name="_Toc380059793"/>
      <w:bookmarkStart w:id="115" w:name="_Toc396153643"/>
      <w:bookmarkStart w:id="116" w:name="_Toc396383871"/>
      <w:bookmarkStart w:id="117" w:name="_Toc396917304"/>
      <w:bookmarkStart w:id="118" w:name="_Toc396917415"/>
      <w:bookmarkStart w:id="119" w:name="_Toc396917635"/>
      <w:bookmarkStart w:id="120" w:name="_Toc396917650"/>
      <w:bookmarkStart w:id="121" w:name="_Toc396917755"/>
      <w:r w:rsidRPr="005B4A7B">
        <w:rPr>
          <w:rStyle w:val="ECCParagraph"/>
        </w:rPr>
        <w:t>Maximum In Block e.i.r.p. for BS operating in 1492-1517 MHz</w:t>
      </w:r>
      <w:bookmarkEnd w:id="110"/>
      <w:bookmarkEnd w:id="111"/>
      <w:r w:rsidRPr="005B4A7B">
        <w:rPr>
          <w:rStyle w:val="ECCParagraph"/>
        </w:rPr>
        <w:t xml:space="preserve"> </w:t>
      </w:r>
      <w:bookmarkEnd w:id="112"/>
      <w:bookmarkEnd w:id="113"/>
      <w:bookmarkEnd w:id="114"/>
      <w:bookmarkEnd w:id="115"/>
      <w:bookmarkEnd w:id="116"/>
      <w:bookmarkEnd w:id="117"/>
      <w:bookmarkEnd w:id="118"/>
      <w:bookmarkEnd w:id="119"/>
      <w:bookmarkEnd w:id="120"/>
      <w:bookmarkEnd w:id="121"/>
    </w:p>
    <w:p w:rsidR="00DC0222" w:rsidRDefault="00DC0222" w:rsidP="00DC0222">
      <w:pPr>
        <w:rPr>
          <w:rStyle w:val="ECCParagraph"/>
        </w:rPr>
      </w:pPr>
      <w:r w:rsidRPr="005B4A7B">
        <w:rPr>
          <w:rStyle w:val="ECCParagraph"/>
        </w:rPr>
        <w:t xml:space="preserve">ECC Report 263 </w:t>
      </w:r>
      <w:r w:rsidRPr="005B4A7B">
        <w:rPr>
          <w:rStyle w:val="ECCParagraph"/>
        </w:rPr>
        <w:fldChar w:fldCharType="begin"/>
      </w:r>
      <w:r w:rsidRPr="005B4A7B">
        <w:rPr>
          <w:rStyle w:val="ECCParagraph"/>
        </w:rPr>
        <w:instrText xml:space="preserve"> REF _Ref481764288 \r \h </w:instrText>
      </w:r>
      <w:r w:rsidRPr="005B4A7B">
        <w:rPr>
          <w:rStyle w:val="ECCParagraph"/>
        </w:rPr>
      </w:r>
      <w:r w:rsidRPr="005B4A7B">
        <w:rPr>
          <w:rStyle w:val="ECCParagraph"/>
        </w:rPr>
        <w:fldChar w:fldCharType="separate"/>
      </w:r>
      <w:r w:rsidR="00D00035">
        <w:rPr>
          <w:rStyle w:val="ECCParagraph"/>
        </w:rPr>
        <w:t>[3]</w:t>
      </w:r>
      <w:r w:rsidRPr="005B4A7B">
        <w:rPr>
          <w:rStyle w:val="ECCParagraph"/>
        </w:rPr>
        <w:fldChar w:fldCharType="end"/>
      </w:r>
      <w:r w:rsidRPr="005B4A7B">
        <w:rPr>
          <w:rStyle w:val="ECCParagraph"/>
        </w:rPr>
        <w:t xml:space="preserve"> defined the compatibility framework between IMT operating in the frequency band </w:t>
      </w:r>
      <w:r w:rsidRPr="005B4A7B">
        <w:rPr>
          <w:rStyle w:val="ECCParagraph"/>
        </w:rPr>
        <w:br/>
        <w:t>1492-1518 MHz and the MSS operating in the frequency band 1518-1525 MHz. Compatibility requirements identified in this framework include a maximum base station in block e.i.r.p. of 58 dBm/5MHz for base stations operating in 1512-1517 MHz. Corresponding minimum blocking requirements for MSS terminals operating above 1518 MHz were defined in ECC Report 263 taking into account, in particular, a maximum in band e.i.r.p of 58 dBm for BS operating in 1512-1517 MHz. CEPT requested ETSI to chang</w:t>
      </w:r>
      <w:r w:rsidR="00286F64" w:rsidRPr="005B4A7B">
        <w:rPr>
          <w:rStyle w:val="ECCParagraph"/>
        </w:rPr>
        <w:t>e the relevant harmonis</w:t>
      </w:r>
      <w:r w:rsidRPr="005B4A7B">
        <w:rPr>
          <w:rStyle w:val="ECCParagraph"/>
        </w:rPr>
        <w:t xml:space="preserve">ed standard(s) applicable to MES in order to improve the blocking requirement and this was proposed as a compromise with the  maximum in band e.i.r.p. limit in the ECC decision. Any change of this limit would undermine this compromise. </w:t>
      </w:r>
    </w:p>
    <w:p w:rsidR="00D00035" w:rsidRPr="005B4A7B" w:rsidRDefault="00D00035" w:rsidP="00DC0222">
      <w:pPr>
        <w:rPr>
          <w:rStyle w:val="ECCParagraph"/>
        </w:rPr>
      </w:pPr>
    </w:p>
    <w:p w:rsidR="00DC0222" w:rsidRPr="005B4A7B" w:rsidRDefault="00DC0222" w:rsidP="00DC0222">
      <w:pPr>
        <w:pStyle w:val="Caption"/>
        <w:keepNext/>
        <w:rPr>
          <w:lang w:val="en-GB"/>
        </w:rPr>
      </w:pPr>
      <w:r w:rsidRPr="005B4A7B">
        <w:rPr>
          <w:lang w:val="en-GB"/>
        </w:rPr>
        <w:lastRenderedPageBreak/>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7</w:t>
      </w:r>
      <w:r w:rsidRPr="005B4A7B">
        <w:rPr>
          <w:noProof/>
          <w:lang w:val="en-GB"/>
        </w:rPr>
        <w:fldChar w:fldCharType="end"/>
      </w:r>
      <w:r w:rsidRPr="005B4A7B">
        <w:rPr>
          <w:lang w:val="en-GB"/>
        </w:rPr>
        <w:t xml:space="preserve">: Maximum in block e.i.r.p. </w:t>
      </w:r>
      <w:r w:rsidR="004E7E4C" w:rsidRPr="009F6FB5">
        <w:rPr>
          <w:lang w:val="en-GB"/>
        </w:rPr>
        <w:t>per cell</w:t>
      </w:r>
      <w:r w:rsidR="004E7E4C" w:rsidRPr="009F6FB5">
        <w:rPr>
          <w:rStyle w:val="ECCHLsuperscript"/>
          <w:lang w:val="en-GB"/>
        </w:rPr>
        <w:t>(1)</w:t>
      </w:r>
      <w:r w:rsidR="004E7E4C" w:rsidRPr="009F6FB5">
        <w:rPr>
          <w:lang w:val="en-GB"/>
        </w:rPr>
        <w:t xml:space="preserve"> </w:t>
      </w:r>
      <w:r w:rsidRPr="005B4A7B">
        <w:rPr>
          <w:lang w:val="en-GB"/>
        </w:rPr>
        <w:t>for BS operating in 1512-1517 MHz</w:t>
      </w:r>
    </w:p>
    <w:tbl>
      <w:tblPr>
        <w:tblStyle w:val="ECCTable-redheader"/>
        <w:tblW w:w="5000" w:type="pct"/>
        <w:tblInd w:w="0" w:type="dxa"/>
        <w:tblLook w:val="04A0" w:firstRow="1" w:lastRow="0" w:firstColumn="1" w:lastColumn="0" w:noHBand="0" w:noVBand="1"/>
      </w:tblPr>
      <w:tblGrid>
        <w:gridCol w:w="2787"/>
        <w:gridCol w:w="3534"/>
        <w:gridCol w:w="3534"/>
      </w:tblGrid>
      <w:tr w:rsidR="00DC0222" w:rsidRPr="005B4A7B" w:rsidTr="005C6B0D">
        <w:trPr>
          <w:cnfStyle w:val="100000000000" w:firstRow="1" w:lastRow="0" w:firstColumn="0" w:lastColumn="0" w:oddVBand="0" w:evenVBand="0" w:oddHBand="0" w:evenHBand="0" w:firstRowFirstColumn="0" w:firstRowLastColumn="0" w:lastRowFirstColumn="0" w:lastRowLastColumn="0"/>
        </w:trPr>
        <w:tc>
          <w:tcPr>
            <w:tcW w:w="1414" w:type="pct"/>
          </w:tcPr>
          <w:p w:rsidR="00DC0222" w:rsidRPr="005B4A7B" w:rsidRDefault="00DC0222" w:rsidP="00DC0222">
            <w:pPr>
              <w:pStyle w:val="ECCTableHeaderwhitefont"/>
              <w:keepNext/>
            </w:pPr>
            <w:r w:rsidRPr="005B4A7B">
              <w:t>MFCN block</w:t>
            </w:r>
          </w:p>
        </w:tc>
        <w:tc>
          <w:tcPr>
            <w:tcW w:w="1793" w:type="pct"/>
          </w:tcPr>
          <w:p w:rsidR="00DC0222" w:rsidRPr="005B4A7B" w:rsidRDefault="00DC0222" w:rsidP="00DC0222">
            <w:pPr>
              <w:pStyle w:val="ECCTableHeaderwhitefont"/>
              <w:keepNext/>
            </w:pPr>
            <w:r w:rsidRPr="005B4A7B">
              <w:t xml:space="preserve">Maximum in block e.i.r.p. </w:t>
            </w:r>
          </w:p>
        </w:tc>
        <w:tc>
          <w:tcPr>
            <w:tcW w:w="1793" w:type="pct"/>
          </w:tcPr>
          <w:p w:rsidR="00DC0222" w:rsidRPr="005B4A7B" w:rsidRDefault="00DC0222" w:rsidP="00DC0222">
            <w:pPr>
              <w:pStyle w:val="ECCTableHeaderwhitefont"/>
              <w:keepNext/>
            </w:pPr>
            <w:r w:rsidRPr="005B4A7B">
              <w:t>Measurement bandwidth</w:t>
            </w:r>
          </w:p>
        </w:tc>
      </w:tr>
      <w:tr w:rsidR="00DC0222" w:rsidRPr="005B4A7B" w:rsidTr="005C6B0D">
        <w:trPr>
          <w:trHeight w:val="265"/>
        </w:trPr>
        <w:tc>
          <w:tcPr>
            <w:tcW w:w="1414" w:type="pct"/>
          </w:tcPr>
          <w:p w:rsidR="00DC0222" w:rsidRPr="005B4A7B" w:rsidRDefault="00DC0222" w:rsidP="00DC0222">
            <w:pPr>
              <w:pStyle w:val="ECCTabletext"/>
              <w:keepNext/>
            </w:pPr>
            <w:r w:rsidRPr="005B4A7B">
              <w:t>1512-1517 MHz</w:t>
            </w:r>
          </w:p>
        </w:tc>
        <w:tc>
          <w:tcPr>
            <w:tcW w:w="1793" w:type="pct"/>
          </w:tcPr>
          <w:p w:rsidR="00DC0222" w:rsidRPr="005B4A7B" w:rsidRDefault="00DC0222" w:rsidP="00DC0222">
            <w:pPr>
              <w:pStyle w:val="ECCTabletext"/>
              <w:keepNext/>
            </w:pPr>
            <w:r w:rsidRPr="005B4A7B">
              <w:t>58 dBm</w:t>
            </w:r>
          </w:p>
        </w:tc>
        <w:tc>
          <w:tcPr>
            <w:tcW w:w="1793" w:type="pct"/>
          </w:tcPr>
          <w:p w:rsidR="00DC0222" w:rsidRPr="005B4A7B" w:rsidRDefault="00DC0222" w:rsidP="00DC0222">
            <w:pPr>
              <w:pStyle w:val="ECCTabletext"/>
              <w:keepNext/>
            </w:pPr>
            <w:r w:rsidRPr="005B4A7B">
              <w:t>5 MHz</w:t>
            </w:r>
          </w:p>
        </w:tc>
      </w:tr>
    </w:tbl>
    <w:p w:rsidR="004E7E4C" w:rsidRDefault="004E7E4C" w:rsidP="004E7E4C">
      <w:pPr>
        <w:pStyle w:val="ECCTablenote"/>
      </w:pPr>
      <w:r w:rsidRPr="004C18E7">
        <w:rPr>
          <w:rStyle w:val="ECCHLsuperscript"/>
        </w:rPr>
        <w:t>(1)</w:t>
      </w:r>
      <w:r>
        <w:t xml:space="preserve"> </w:t>
      </w:r>
      <w:r w:rsidRPr="004E7E4C">
        <w:t>In a multi-sector site, the value per ‘cell’ corresponds to the value for one of the</w:t>
      </w:r>
      <w:r>
        <w:t xml:space="preserve"> </w:t>
      </w:r>
      <w:r w:rsidRPr="004E7E4C">
        <w:t>sectors.</w:t>
      </w:r>
    </w:p>
    <w:p w:rsidR="00DC0222" w:rsidRPr="005B4A7B" w:rsidRDefault="00DC0222" w:rsidP="00DC0222">
      <w:pPr>
        <w:rPr>
          <w:rStyle w:val="ECCParagraph"/>
        </w:rPr>
      </w:pPr>
      <w:r w:rsidRPr="005B4A7B">
        <w:rPr>
          <w:rStyle w:val="ECCParagraph"/>
        </w:rPr>
        <w:t xml:space="preserve">For base stations operating below 1512 MHz (i.e. more than 6 MHz away from MSS terminals), there is no reason to restrict the MFCN BS maximum in-block e.i.r.p. Therefore, the maximum in-block e.i.r.p. framework defined in </w:t>
      </w:r>
      <w:r w:rsidR="00A05ADD" w:rsidRPr="005B4A7B">
        <w:rPr>
          <w:rStyle w:val="ECCParagraph"/>
        </w:rPr>
        <w:t xml:space="preserve">ECC/DEC/(13)03 </w:t>
      </w:r>
      <w:r w:rsidRPr="005B4A7B">
        <w:rPr>
          <w:rStyle w:val="ECCParagraph"/>
        </w:rPr>
        <w:t>is applicable to the band 1492-1512 MHz.</w:t>
      </w:r>
    </w:p>
    <w:p w:rsidR="00DC0222" w:rsidRPr="005B4A7B" w:rsidRDefault="00DC0222" w:rsidP="00DC0222">
      <w:pPr>
        <w:pStyle w:val="Heading1"/>
        <w:rPr>
          <w:lang w:val="en-GB"/>
        </w:rPr>
      </w:pPr>
      <w:bookmarkStart w:id="122" w:name="_Toc498602517"/>
      <w:bookmarkStart w:id="123" w:name="_Toc508286899"/>
      <w:r w:rsidRPr="005B4A7B">
        <w:rPr>
          <w:lang w:val="en-GB"/>
        </w:rPr>
        <w:lastRenderedPageBreak/>
        <w:t>Impact on LRTC for MFCN BS operating in 1452-1492 MHz</w:t>
      </w:r>
      <w:bookmarkEnd w:id="122"/>
      <w:bookmarkEnd w:id="123"/>
    </w:p>
    <w:p w:rsidR="00DC0222" w:rsidRPr="005B4A7B" w:rsidRDefault="00DC0222" w:rsidP="00DC0222">
      <w:pPr>
        <w:pStyle w:val="Heading2"/>
        <w:rPr>
          <w:lang w:val="en-GB"/>
        </w:rPr>
      </w:pPr>
      <w:bookmarkStart w:id="124" w:name="_Toc498602518"/>
      <w:bookmarkStart w:id="125" w:name="_Toc508286900"/>
      <w:r w:rsidRPr="005B4A7B">
        <w:rPr>
          <w:lang w:val="en-GB"/>
        </w:rPr>
        <w:t>current Emission limits in adjacent band</w:t>
      </w:r>
      <w:bookmarkEnd w:id="124"/>
      <w:bookmarkEnd w:id="125"/>
      <w:r w:rsidRPr="005B4A7B">
        <w:rPr>
          <w:lang w:val="en-GB"/>
        </w:rPr>
        <w:t xml:space="preserve"> </w:t>
      </w:r>
    </w:p>
    <w:p w:rsidR="00DC0222" w:rsidRPr="005B4A7B" w:rsidRDefault="00DC0222" w:rsidP="00DC0222">
      <w:pPr>
        <w:rPr>
          <w:rStyle w:val="ECCParagraph"/>
        </w:rPr>
      </w:pPr>
      <w:r w:rsidRPr="005B4A7B">
        <w:rPr>
          <w:rStyle w:val="ECCParagraph"/>
        </w:rPr>
        <w:t>ECC/DEC</w:t>
      </w:r>
      <w:proofErr w:type="gramStart"/>
      <w:r w:rsidRPr="005B4A7B">
        <w:rPr>
          <w:rStyle w:val="ECCParagraph"/>
        </w:rPr>
        <w:t>/(</w:t>
      </w:r>
      <w:proofErr w:type="gramEnd"/>
      <w:r w:rsidRPr="005B4A7B">
        <w:rPr>
          <w:rStyle w:val="ECCParagraph"/>
        </w:rPr>
        <w:t xml:space="preserve">13)03 </w:t>
      </w:r>
      <w:r w:rsidRPr="005B4A7B">
        <w:rPr>
          <w:rStyle w:val="ECCParagraph"/>
        </w:rPr>
        <w:fldChar w:fldCharType="begin"/>
      </w:r>
      <w:r w:rsidRPr="005B4A7B">
        <w:rPr>
          <w:rStyle w:val="ECCParagraph"/>
        </w:rPr>
        <w:instrText xml:space="preserve"> REF _Ref481765313 \r \h </w:instrText>
      </w:r>
      <w:r w:rsidRPr="005B4A7B">
        <w:rPr>
          <w:rStyle w:val="ECCParagraph"/>
        </w:rPr>
      </w:r>
      <w:r w:rsidRPr="005B4A7B">
        <w:rPr>
          <w:rStyle w:val="ECCParagraph"/>
        </w:rPr>
        <w:fldChar w:fldCharType="separate"/>
      </w:r>
      <w:r w:rsidR="00D00035">
        <w:rPr>
          <w:rStyle w:val="ECCParagraph"/>
        </w:rPr>
        <w:t>[1]</w:t>
      </w:r>
      <w:r w:rsidRPr="005B4A7B">
        <w:rPr>
          <w:rStyle w:val="ECCParagraph"/>
        </w:rPr>
        <w:fldChar w:fldCharType="end"/>
      </w:r>
      <w:r w:rsidRPr="005B4A7B">
        <w:rPr>
          <w:rStyle w:val="ECCParagraph"/>
        </w:rPr>
        <w:t xml:space="preserve"> harmonises the use of the band 1452-1492 MHz for terrestrial mobile/fixed communications networks supplemental downlink (MFCN SDL). </w:t>
      </w:r>
    </w:p>
    <w:p w:rsidR="00DC0222" w:rsidRPr="005B4A7B" w:rsidRDefault="00DC0222" w:rsidP="00DC0222">
      <w:pPr>
        <w:rPr>
          <w:rStyle w:val="ECCParagraph"/>
        </w:rPr>
      </w:pPr>
      <w:r w:rsidRPr="005B4A7B">
        <w:rPr>
          <w:rStyle w:val="ECCParagraph"/>
        </w:rPr>
        <w:t xml:space="preserve">ECC/DEC/(13)03 currently specifies emission limits below 1452 MHz and above 1492 MHz, based on the services that were operating in 1427-1452 MHz and 1492-1518 MHz when the Decision was adopted (See </w:t>
      </w:r>
      <w:r w:rsidR="00610330" w:rsidRPr="005B4A7B">
        <w:rPr>
          <w:rStyle w:val="ECCParagraph"/>
        </w:rPr>
        <w:fldChar w:fldCharType="begin"/>
      </w:r>
      <w:r w:rsidR="00610330" w:rsidRPr="005B4A7B">
        <w:rPr>
          <w:rStyle w:val="ECCParagraph"/>
        </w:rPr>
        <w:instrText xml:space="preserve"> REF _Ref481766535 \h </w:instrText>
      </w:r>
      <w:r w:rsidR="00610330" w:rsidRPr="005B4A7B">
        <w:rPr>
          <w:rStyle w:val="ECCParagraph"/>
        </w:rPr>
      </w:r>
      <w:r w:rsidR="00610330" w:rsidRPr="005B4A7B">
        <w:rPr>
          <w:rStyle w:val="ECCParagraph"/>
        </w:rPr>
        <w:fldChar w:fldCharType="separate"/>
      </w:r>
      <w:r w:rsidR="008D1A78" w:rsidRPr="005B4A7B">
        <w:t xml:space="preserve">Table </w:t>
      </w:r>
      <w:r w:rsidR="008D1A78" w:rsidRPr="005B4A7B">
        <w:rPr>
          <w:noProof/>
        </w:rPr>
        <w:t>8</w:t>
      </w:r>
      <w:r w:rsidR="00610330" w:rsidRPr="005B4A7B">
        <w:rPr>
          <w:rStyle w:val="ECCParagraph"/>
        </w:rPr>
        <w:fldChar w:fldCharType="end"/>
      </w:r>
      <w:r w:rsidR="00610330" w:rsidRPr="005B4A7B">
        <w:rPr>
          <w:rStyle w:val="ECCParagraph"/>
        </w:rPr>
        <w:t xml:space="preserve"> </w:t>
      </w:r>
      <w:r w:rsidRPr="005B4A7B">
        <w:rPr>
          <w:rStyle w:val="ECCParagraph"/>
        </w:rPr>
        <w:t>below).</w:t>
      </w:r>
      <w:r w:rsidR="00C928C6">
        <w:rPr>
          <w:rStyle w:val="ECCParagraph"/>
        </w:rPr>
        <w:t xml:space="preserve"> </w:t>
      </w:r>
      <w:r w:rsidR="00C928C6" w:rsidRPr="00C928C6">
        <w:t>Although the initial technical studies may have considered interference per cell and not just per antenna, these limits should not be modified since already part of existing licences</w:t>
      </w:r>
      <w:r w:rsidR="00C928C6">
        <w:t>.</w:t>
      </w:r>
    </w:p>
    <w:p w:rsidR="00DC0222" w:rsidRPr="005B4A7B" w:rsidRDefault="00DC0222" w:rsidP="00DB3962">
      <w:pPr>
        <w:pStyle w:val="Caption"/>
        <w:rPr>
          <w:lang w:val="en-GB"/>
        </w:rPr>
      </w:pPr>
      <w:bookmarkStart w:id="126" w:name="_Ref481766535"/>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8</w:t>
      </w:r>
      <w:r w:rsidRPr="005B4A7B">
        <w:rPr>
          <w:lang w:val="en-GB"/>
        </w:rPr>
        <w:fldChar w:fldCharType="end"/>
      </w:r>
      <w:bookmarkEnd w:id="126"/>
      <w:r w:rsidRPr="005B4A7B">
        <w:rPr>
          <w:lang w:val="en-GB"/>
        </w:rPr>
        <w:t xml:space="preserve">: Base station </w:t>
      </w:r>
      <w:bookmarkStart w:id="127" w:name="_Hlk480829079"/>
      <w:r w:rsidRPr="005B4A7B">
        <w:rPr>
          <w:lang w:val="en-GB"/>
        </w:rPr>
        <w:t>OOB e.i.r.p. limits out of the band 1452-1492 MHz as specified in ECC/DEC/(13)03</w:t>
      </w:r>
      <w:bookmarkEnd w:id="127"/>
    </w:p>
    <w:tbl>
      <w:tblPr>
        <w:tblStyle w:val="ECCTable-redheader"/>
        <w:tblW w:w="0" w:type="auto"/>
        <w:tblInd w:w="0" w:type="dxa"/>
        <w:tblLook w:val="01E0" w:firstRow="1" w:lastRow="1" w:firstColumn="1" w:lastColumn="1" w:noHBand="0" w:noVBand="0"/>
      </w:tblPr>
      <w:tblGrid>
        <w:gridCol w:w="4248"/>
        <w:gridCol w:w="2880"/>
        <w:gridCol w:w="2727"/>
      </w:tblGrid>
      <w:tr w:rsidR="00DC0222" w:rsidRPr="005B4A7B" w:rsidTr="005C6B0D">
        <w:trPr>
          <w:cnfStyle w:val="100000000000" w:firstRow="1" w:lastRow="0" w:firstColumn="0" w:lastColumn="0" w:oddVBand="0" w:evenVBand="0" w:oddHBand="0" w:evenHBand="0" w:firstRowFirstColumn="0" w:firstRowLastColumn="0" w:lastRowFirstColumn="0" w:lastRowLastColumn="0"/>
        </w:trPr>
        <w:tc>
          <w:tcPr>
            <w:tcW w:w="4248" w:type="dxa"/>
          </w:tcPr>
          <w:p w:rsidR="00DC0222" w:rsidRPr="005B4A7B" w:rsidRDefault="00DC0222" w:rsidP="005C6B0D">
            <w:pPr>
              <w:pStyle w:val="ECCTableHeaderwhitefont"/>
            </w:pPr>
            <w:r w:rsidRPr="005B4A7B">
              <w:t xml:space="preserve">Frequency range of </w:t>
            </w:r>
            <w:r w:rsidRPr="005B4A7B">
              <w:br/>
              <w:t>out-of-block emissions</w:t>
            </w:r>
          </w:p>
        </w:tc>
        <w:tc>
          <w:tcPr>
            <w:tcW w:w="2880" w:type="dxa"/>
          </w:tcPr>
          <w:p w:rsidR="00DC0222" w:rsidRPr="005B4A7B" w:rsidRDefault="00DC0222" w:rsidP="005C6B0D">
            <w:pPr>
              <w:pStyle w:val="ECCTableHeaderwhitefont"/>
            </w:pPr>
            <w:r w:rsidRPr="005B4A7B">
              <w:t xml:space="preserve">Maximum mean </w:t>
            </w:r>
            <w:r w:rsidRPr="005B4A7B">
              <w:br/>
              <w:t>out-of-block e.i.r.p.</w:t>
            </w:r>
          </w:p>
        </w:tc>
        <w:tc>
          <w:tcPr>
            <w:tcW w:w="2727" w:type="dxa"/>
          </w:tcPr>
          <w:p w:rsidR="00DC0222" w:rsidRPr="005B4A7B" w:rsidRDefault="00DC0222" w:rsidP="005C6B0D">
            <w:pPr>
              <w:pStyle w:val="ECCTableHeaderwhitefont"/>
            </w:pPr>
            <w:r w:rsidRPr="005B4A7B">
              <w:t xml:space="preserve">Measurement </w:t>
            </w:r>
            <w:r w:rsidRPr="005B4A7B">
              <w:br/>
              <w:t>Bandwidth</w:t>
            </w:r>
          </w:p>
        </w:tc>
      </w:tr>
      <w:tr w:rsidR="00DC0222" w:rsidRPr="005B4A7B" w:rsidTr="005C6B0D">
        <w:tc>
          <w:tcPr>
            <w:tcW w:w="4248" w:type="dxa"/>
          </w:tcPr>
          <w:p w:rsidR="00DC0222" w:rsidRPr="005B4A7B" w:rsidRDefault="00DC0222" w:rsidP="005C6B0D">
            <w:r w:rsidRPr="005B4A7B">
              <w:t>Below 1449 MHz</w:t>
            </w:r>
          </w:p>
        </w:tc>
        <w:tc>
          <w:tcPr>
            <w:tcW w:w="2880" w:type="dxa"/>
          </w:tcPr>
          <w:p w:rsidR="00DC0222" w:rsidRPr="005B4A7B" w:rsidRDefault="00DC0222" w:rsidP="005C6B0D">
            <w:r w:rsidRPr="005B4A7B">
              <w:t>-20 dBm</w:t>
            </w:r>
          </w:p>
        </w:tc>
        <w:tc>
          <w:tcPr>
            <w:tcW w:w="2727" w:type="dxa"/>
          </w:tcPr>
          <w:p w:rsidR="00DC0222" w:rsidRPr="005B4A7B" w:rsidRDefault="00DC0222" w:rsidP="005C6B0D">
            <w:r w:rsidRPr="005B4A7B">
              <w:t>1 MHz</w:t>
            </w:r>
          </w:p>
        </w:tc>
      </w:tr>
      <w:tr w:rsidR="00DC0222" w:rsidRPr="005B4A7B" w:rsidTr="005C6B0D">
        <w:tc>
          <w:tcPr>
            <w:tcW w:w="4248" w:type="dxa"/>
          </w:tcPr>
          <w:p w:rsidR="00DC0222" w:rsidRPr="005B4A7B" w:rsidRDefault="00DC0222" w:rsidP="005C6B0D">
            <w:r w:rsidRPr="005B4A7B">
              <w:t>1449-1452 MHz</w:t>
            </w:r>
          </w:p>
        </w:tc>
        <w:tc>
          <w:tcPr>
            <w:tcW w:w="2880" w:type="dxa"/>
          </w:tcPr>
          <w:p w:rsidR="00DC0222" w:rsidRPr="005B4A7B" w:rsidRDefault="00DC0222" w:rsidP="005C6B0D">
            <w:r w:rsidRPr="005B4A7B">
              <w:t>14 dBm</w:t>
            </w:r>
          </w:p>
        </w:tc>
        <w:tc>
          <w:tcPr>
            <w:tcW w:w="2727" w:type="dxa"/>
          </w:tcPr>
          <w:p w:rsidR="00DC0222" w:rsidRPr="005B4A7B" w:rsidRDefault="00DC0222" w:rsidP="005C6B0D">
            <w:r w:rsidRPr="005B4A7B">
              <w:t>3 MHz</w:t>
            </w:r>
          </w:p>
        </w:tc>
      </w:tr>
      <w:tr w:rsidR="00DC0222" w:rsidRPr="005B4A7B" w:rsidTr="005C6B0D">
        <w:tc>
          <w:tcPr>
            <w:tcW w:w="4248" w:type="dxa"/>
          </w:tcPr>
          <w:p w:rsidR="00DC0222" w:rsidRPr="005B4A7B" w:rsidRDefault="00DC0222" w:rsidP="005C6B0D">
            <w:r w:rsidRPr="005B4A7B">
              <w:t>1492-1495 MHz</w:t>
            </w:r>
          </w:p>
        </w:tc>
        <w:tc>
          <w:tcPr>
            <w:tcW w:w="2880" w:type="dxa"/>
          </w:tcPr>
          <w:p w:rsidR="00DC0222" w:rsidRPr="005B4A7B" w:rsidRDefault="00DC0222" w:rsidP="005C6B0D">
            <w:r w:rsidRPr="005B4A7B">
              <w:t>14 dBm</w:t>
            </w:r>
          </w:p>
        </w:tc>
        <w:tc>
          <w:tcPr>
            <w:tcW w:w="2727" w:type="dxa"/>
          </w:tcPr>
          <w:p w:rsidR="00DC0222" w:rsidRPr="005B4A7B" w:rsidRDefault="00DC0222" w:rsidP="005C6B0D">
            <w:r w:rsidRPr="005B4A7B">
              <w:t>3 MHz</w:t>
            </w:r>
          </w:p>
        </w:tc>
      </w:tr>
      <w:tr w:rsidR="00DC0222" w:rsidRPr="005B4A7B" w:rsidTr="005C6B0D">
        <w:tc>
          <w:tcPr>
            <w:tcW w:w="4248" w:type="dxa"/>
          </w:tcPr>
          <w:p w:rsidR="00DC0222" w:rsidRPr="005B4A7B" w:rsidRDefault="00DC0222" w:rsidP="005C6B0D">
            <w:r w:rsidRPr="005B4A7B">
              <w:t>Above 1495 MHz</w:t>
            </w:r>
          </w:p>
        </w:tc>
        <w:tc>
          <w:tcPr>
            <w:tcW w:w="2880" w:type="dxa"/>
          </w:tcPr>
          <w:p w:rsidR="00DC0222" w:rsidRPr="005B4A7B" w:rsidRDefault="00DC0222" w:rsidP="005C6B0D">
            <w:r w:rsidRPr="005B4A7B">
              <w:t>-20 dBm</w:t>
            </w:r>
          </w:p>
        </w:tc>
        <w:tc>
          <w:tcPr>
            <w:tcW w:w="2727" w:type="dxa"/>
          </w:tcPr>
          <w:p w:rsidR="00DC0222" w:rsidRPr="005B4A7B" w:rsidRDefault="00DC0222" w:rsidP="005C6B0D">
            <w:r w:rsidRPr="005B4A7B">
              <w:t>1 MHz</w:t>
            </w:r>
          </w:p>
        </w:tc>
      </w:tr>
    </w:tbl>
    <w:p w:rsidR="00DC0222" w:rsidRPr="005B4A7B" w:rsidRDefault="00DC0222" w:rsidP="00DC0222">
      <w:pPr>
        <w:pStyle w:val="Heading2"/>
        <w:rPr>
          <w:rStyle w:val="ECCParagraph"/>
        </w:rPr>
      </w:pPr>
      <w:bookmarkStart w:id="128" w:name="_Toc498602519"/>
      <w:bookmarkStart w:id="129" w:name="_Toc508286901"/>
      <w:r w:rsidRPr="005B4A7B">
        <w:rPr>
          <w:rStyle w:val="ECCParagraph"/>
        </w:rPr>
        <w:t>Current emission limits not required and problematic when MFCN operates in adjacent band</w:t>
      </w:r>
      <w:bookmarkEnd w:id="128"/>
      <w:bookmarkEnd w:id="129"/>
    </w:p>
    <w:p w:rsidR="00DC0222" w:rsidRPr="005B4A7B" w:rsidRDefault="00DC0222" w:rsidP="00DC0222">
      <w:pPr>
        <w:rPr>
          <w:rStyle w:val="ECCParagraph"/>
        </w:rPr>
      </w:pPr>
      <w:r w:rsidRPr="005B4A7B">
        <w:rPr>
          <w:rStyle w:val="ECCParagraph"/>
        </w:rPr>
        <w:t xml:space="preserve">The limits detailed in </w:t>
      </w:r>
      <w:r w:rsidR="00610330" w:rsidRPr="005B4A7B">
        <w:rPr>
          <w:rStyle w:val="ECCParagraph"/>
        </w:rPr>
        <w:fldChar w:fldCharType="begin"/>
      </w:r>
      <w:r w:rsidR="00610330" w:rsidRPr="005B4A7B">
        <w:rPr>
          <w:rStyle w:val="ECCParagraph"/>
        </w:rPr>
        <w:instrText xml:space="preserve"> REF _Ref481766535 \h </w:instrText>
      </w:r>
      <w:r w:rsidR="00610330" w:rsidRPr="005B4A7B">
        <w:rPr>
          <w:rStyle w:val="ECCParagraph"/>
        </w:rPr>
      </w:r>
      <w:r w:rsidR="00610330" w:rsidRPr="005B4A7B">
        <w:rPr>
          <w:rStyle w:val="ECCParagraph"/>
        </w:rPr>
        <w:fldChar w:fldCharType="separate"/>
      </w:r>
      <w:r w:rsidR="008D1A78" w:rsidRPr="005B4A7B">
        <w:t xml:space="preserve">Table </w:t>
      </w:r>
      <w:r w:rsidR="008D1A78" w:rsidRPr="005B4A7B">
        <w:rPr>
          <w:noProof/>
        </w:rPr>
        <w:t>8</w:t>
      </w:r>
      <w:r w:rsidR="00610330" w:rsidRPr="005B4A7B">
        <w:rPr>
          <w:rStyle w:val="ECCParagraph"/>
        </w:rPr>
        <w:fldChar w:fldCharType="end"/>
      </w:r>
      <w:r w:rsidRPr="005B4A7B">
        <w:rPr>
          <w:rStyle w:val="ECCParagraph"/>
        </w:rPr>
        <w:t xml:space="preserve"> are not required when MFCN is deployed either below 1452 MHz or above 1492 MHz, since the service in the adjacent band is MFCN, i.e. no longer the service for which the protection limits in ECC/DEC</w:t>
      </w:r>
      <w:proofErr w:type="gramStart"/>
      <w:r w:rsidRPr="005B4A7B">
        <w:rPr>
          <w:rStyle w:val="ECCParagraph"/>
        </w:rPr>
        <w:t>/(</w:t>
      </w:r>
      <w:proofErr w:type="gramEnd"/>
      <w:r w:rsidRPr="005B4A7B">
        <w:rPr>
          <w:rStyle w:val="ECCParagraph"/>
        </w:rPr>
        <w:t>13)03 were derived.</w:t>
      </w:r>
    </w:p>
    <w:p w:rsidR="00DC0222" w:rsidRPr="005B4A7B" w:rsidRDefault="00DC0222" w:rsidP="00DC0222">
      <w:pPr>
        <w:rPr>
          <w:rStyle w:val="ECCParagraph"/>
        </w:rPr>
      </w:pPr>
      <w:r w:rsidRPr="005B4A7B">
        <w:rPr>
          <w:rStyle w:val="ECCParagraph"/>
        </w:rPr>
        <w:t xml:space="preserve">In addition, a base station transmitting on two carriers, for example one carrier below 1452 MHz and one carrier above 1452 </w:t>
      </w:r>
      <w:r w:rsidR="00031618" w:rsidRPr="005B4A7B">
        <w:rPr>
          <w:rStyle w:val="ECCParagraph"/>
        </w:rPr>
        <w:t>MHz</w:t>
      </w:r>
      <w:r w:rsidRPr="005B4A7B">
        <w:rPr>
          <w:rStyle w:val="ECCParagraph"/>
        </w:rPr>
        <w:t xml:space="preserve"> could not comply with the requirements from </w:t>
      </w:r>
      <w:r w:rsidR="00610330" w:rsidRPr="005B4A7B">
        <w:rPr>
          <w:rStyle w:val="ECCParagraph"/>
        </w:rPr>
        <w:fldChar w:fldCharType="begin"/>
      </w:r>
      <w:r w:rsidR="00610330" w:rsidRPr="005B4A7B">
        <w:rPr>
          <w:rStyle w:val="ECCParagraph"/>
        </w:rPr>
        <w:instrText xml:space="preserve"> REF _Ref481766663 \h </w:instrText>
      </w:r>
      <w:r w:rsidR="00610330" w:rsidRPr="005B4A7B">
        <w:rPr>
          <w:rStyle w:val="ECCParagraph"/>
        </w:rPr>
      </w:r>
      <w:r w:rsidR="00610330" w:rsidRPr="005B4A7B">
        <w:rPr>
          <w:rStyle w:val="ECCParagraph"/>
        </w:rPr>
        <w:fldChar w:fldCharType="separate"/>
      </w:r>
      <w:r w:rsidR="008D1A78" w:rsidRPr="005B4A7B">
        <w:t xml:space="preserve">Table </w:t>
      </w:r>
      <w:r w:rsidR="008D1A78" w:rsidRPr="005B4A7B">
        <w:rPr>
          <w:noProof/>
        </w:rPr>
        <w:t>6</w:t>
      </w:r>
      <w:r w:rsidR="00610330" w:rsidRPr="005B4A7B">
        <w:rPr>
          <w:rStyle w:val="ECCParagraph"/>
        </w:rPr>
        <w:fldChar w:fldCharType="end"/>
      </w:r>
      <w:r w:rsidRPr="005B4A7B">
        <w:rPr>
          <w:rStyle w:val="ECCParagraph"/>
        </w:rPr>
        <w:t>.</w:t>
      </w:r>
    </w:p>
    <w:p w:rsidR="00DC0222" w:rsidRPr="005B4A7B" w:rsidRDefault="00DC0222" w:rsidP="00DC0222">
      <w:pPr>
        <w:rPr>
          <w:rStyle w:val="ECCParagraph"/>
        </w:rPr>
      </w:pPr>
      <w:r w:rsidRPr="005B4A7B">
        <w:rPr>
          <w:rStyle w:val="ECCParagraph"/>
        </w:rPr>
        <w:t>Therefore, these requirements would limit deployment opportunities for no reason and are not appropriate.</w:t>
      </w:r>
    </w:p>
    <w:p w:rsidR="00DC0222" w:rsidRPr="005B4A7B" w:rsidRDefault="00DC0222" w:rsidP="00DC0222">
      <w:pPr>
        <w:pStyle w:val="Heading2"/>
        <w:rPr>
          <w:rStyle w:val="ECCParagraph"/>
        </w:rPr>
      </w:pPr>
      <w:bookmarkStart w:id="130" w:name="_Toc498602520"/>
      <w:bookmarkStart w:id="131" w:name="_Toc508286902"/>
      <w:r w:rsidRPr="005B4A7B">
        <w:rPr>
          <w:rStyle w:val="ECCParagraph"/>
        </w:rPr>
        <w:t>Proposed update of the regulatory framework applicable to MFCN operating in 1452-1492 MHz</w:t>
      </w:r>
      <w:bookmarkEnd w:id="130"/>
      <w:bookmarkEnd w:id="131"/>
    </w:p>
    <w:p w:rsidR="00DC0222" w:rsidRPr="005B4A7B" w:rsidRDefault="00DC0222" w:rsidP="00DC0222">
      <w:pPr>
        <w:rPr>
          <w:rStyle w:val="ECCParagraph"/>
        </w:rPr>
      </w:pPr>
      <w:r w:rsidRPr="005B4A7B">
        <w:t xml:space="preserve">It is recommended to indicate in the ECC Decision addressing introduction of MFCN in 1427-1452 MHz and 1492-1518 MHz, that </w:t>
      </w:r>
      <w:bookmarkStart w:id="132" w:name="_Hlk480873868"/>
      <w:r w:rsidRPr="005B4A7B">
        <w:t xml:space="preserve">the Base Station OOB e.i.r.p. limits out of the band 1452-1492 MHz as currently specified in </w:t>
      </w:r>
      <w:r w:rsidRPr="005B4A7B">
        <w:rPr>
          <w:rStyle w:val="ECCParagraph"/>
        </w:rPr>
        <w:t xml:space="preserve">ECC/DEC/(13)03 are not applicable when MFCN is deployed below 1452 MHz and/or above 1492 MHz. </w:t>
      </w:r>
      <w:bookmarkEnd w:id="132"/>
    </w:p>
    <w:p w:rsidR="00DC0222" w:rsidRPr="005B4A7B" w:rsidRDefault="00DC0222" w:rsidP="00DC0222">
      <w:pPr>
        <w:rPr>
          <w:rStyle w:val="ECCParagraph"/>
        </w:rPr>
      </w:pPr>
      <w:r w:rsidRPr="005B4A7B">
        <w:rPr>
          <w:rStyle w:val="ECCParagraph"/>
        </w:rPr>
        <w:t xml:space="preserve">The ECC Decision should include the </w:t>
      </w:r>
      <w:r w:rsidR="00610330" w:rsidRPr="005B4A7B">
        <w:rPr>
          <w:rStyle w:val="ECCParagraph"/>
        </w:rPr>
        <w:fldChar w:fldCharType="begin"/>
      </w:r>
      <w:r w:rsidR="00610330" w:rsidRPr="005B4A7B">
        <w:rPr>
          <w:rStyle w:val="ECCParagraph"/>
        </w:rPr>
        <w:instrText xml:space="preserve"> REF _Ref480828937 \h </w:instrText>
      </w:r>
      <w:r w:rsidR="00610330" w:rsidRPr="005B4A7B">
        <w:rPr>
          <w:rStyle w:val="ECCParagraph"/>
        </w:rPr>
      </w:r>
      <w:r w:rsidR="00610330" w:rsidRPr="005B4A7B">
        <w:rPr>
          <w:rStyle w:val="ECCParagraph"/>
        </w:rPr>
        <w:fldChar w:fldCharType="separate"/>
      </w:r>
      <w:r w:rsidR="008D1A78" w:rsidRPr="005B4A7B">
        <w:t xml:space="preserve">Table </w:t>
      </w:r>
      <w:r w:rsidR="008D1A78" w:rsidRPr="005B4A7B">
        <w:rPr>
          <w:noProof/>
        </w:rPr>
        <w:t>9</w:t>
      </w:r>
      <w:r w:rsidR="00610330" w:rsidRPr="005B4A7B">
        <w:rPr>
          <w:rStyle w:val="ECCParagraph"/>
        </w:rPr>
        <w:fldChar w:fldCharType="end"/>
      </w:r>
      <w:r w:rsidRPr="005B4A7B">
        <w:rPr>
          <w:rStyle w:val="ECCParagraph"/>
        </w:rPr>
        <w:t xml:space="preserve"> and </w:t>
      </w:r>
      <w:r w:rsidR="00610330" w:rsidRPr="005B4A7B">
        <w:rPr>
          <w:rStyle w:val="ECCParagraph"/>
        </w:rPr>
        <w:fldChar w:fldCharType="begin"/>
      </w:r>
      <w:r w:rsidR="00610330" w:rsidRPr="005B4A7B">
        <w:rPr>
          <w:rStyle w:val="ECCParagraph"/>
        </w:rPr>
        <w:instrText xml:space="preserve"> REF _Ref482007497 \h </w:instrText>
      </w:r>
      <w:r w:rsidR="00610330" w:rsidRPr="005B4A7B">
        <w:rPr>
          <w:rStyle w:val="ECCParagraph"/>
        </w:rPr>
      </w:r>
      <w:r w:rsidR="00610330" w:rsidRPr="005B4A7B">
        <w:rPr>
          <w:rStyle w:val="ECCParagraph"/>
        </w:rPr>
        <w:fldChar w:fldCharType="separate"/>
      </w:r>
      <w:r w:rsidR="008D1A78" w:rsidRPr="005B4A7B">
        <w:t xml:space="preserve">Table </w:t>
      </w:r>
      <w:r w:rsidR="008D1A78" w:rsidRPr="005B4A7B">
        <w:rPr>
          <w:noProof/>
        </w:rPr>
        <w:t>10</w:t>
      </w:r>
      <w:r w:rsidR="00610330" w:rsidRPr="005B4A7B">
        <w:rPr>
          <w:rStyle w:val="ECCParagraph"/>
        </w:rPr>
        <w:fldChar w:fldCharType="end"/>
      </w:r>
      <w:r w:rsidRPr="005B4A7B">
        <w:rPr>
          <w:rStyle w:val="ECCParagraph"/>
        </w:rPr>
        <w:t xml:space="preserve"> below.</w:t>
      </w:r>
    </w:p>
    <w:p w:rsidR="00DC0222" w:rsidRPr="005B4A7B" w:rsidRDefault="00DC0222" w:rsidP="00DC0222">
      <w:pPr>
        <w:rPr>
          <w:rStyle w:val="ECCParagraph"/>
        </w:rPr>
      </w:pPr>
      <w:r w:rsidRPr="005B4A7B">
        <w:rPr>
          <w:rStyle w:val="ECCParagraph"/>
        </w:rPr>
        <w:br w:type="page"/>
      </w:r>
    </w:p>
    <w:p w:rsidR="00DC0222" w:rsidRPr="005B4A7B" w:rsidRDefault="00DC0222" w:rsidP="00610330">
      <w:pPr>
        <w:pStyle w:val="Caption"/>
        <w:rPr>
          <w:lang w:val="en-GB"/>
        </w:rPr>
      </w:pPr>
      <w:bookmarkStart w:id="133" w:name="_Ref480828937"/>
      <w:r w:rsidRPr="005B4A7B">
        <w:rPr>
          <w:lang w:val="en-GB"/>
        </w:rPr>
        <w:lastRenderedPageBreak/>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9</w:t>
      </w:r>
      <w:r w:rsidRPr="005B4A7B">
        <w:rPr>
          <w:lang w:val="en-GB"/>
        </w:rPr>
        <w:fldChar w:fldCharType="end"/>
      </w:r>
      <w:bookmarkEnd w:id="133"/>
      <w:r w:rsidRPr="005B4A7B">
        <w:rPr>
          <w:lang w:val="en-GB"/>
        </w:rPr>
        <w:t xml:space="preserve">: Base station BEM out-of-block e.i.r.p. limits </w:t>
      </w:r>
      <w:r w:rsidR="005D0031" w:rsidRPr="009F6FB5">
        <w:rPr>
          <w:lang w:val="en-GB"/>
        </w:rPr>
        <w:t xml:space="preserve">per antenna </w:t>
      </w:r>
      <w:r w:rsidRPr="005B4A7B">
        <w:rPr>
          <w:lang w:val="en-GB"/>
        </w:rPr>
        <w:t>within the band 1427-1492 MHz for BS operating in 1452-1492 MHz when MFCN is deployed in 1427-1452 MHz</w:t>
      </w:r>
    </w:p>
    <w:tbl>
      <w:tblPr>
        <w:tblStyle w:val="ECCTable-redheader"/>
        <w:tblW w:w="0" w:type="auto"/>
        <w:tblInd w:w="0" w:type="dxa"/>
        <w:tblLook w:val="01E0" w:firstRow="1" w:lastRow="1" w:firstColumn="1" w:lastColumn="1" w:noHBand="0" w:noVBand="0"/>
      </w:tblPr>
      <w:tblGrid>
        <w:gridCol w:w="4135"/>
        <w:gridCol w:w="2814"/>
        <w:gridCol w:w="2680"/>
      </w:tblGrid>
      <w:tr w:rsidR="00DC0222" w:rsidRPr="005B4A7B" w:rsidTr="005C6B0D">
        <w:trPr>
          <w:cnfStyle w:val="100000000000" w:firstRow="1" w:lastRow="0" w:firstColumn="0" w:lastColumn="0" w:oddVBand="0" w:evenVBand="0" w:oddHBand="0" w:evenHBand="0" w:firstRowFirstColumn="0" w:firstRowLastColumn="0" w:lastRowFirstColumn="0" w:lastRowLastColumn="0"/>
        </w:trPr>
        <w:tc>
          <w:tcPr>
            <w:tcW w:w="4135" w:type="dxa"/>
          </w:tcPr>
          <w:p w:rsidR="00DC0222" w:rsidRPr="005B4A7B" w:rsidRDefault="00DC0222" w:rsidP="005C6B0D">
            <w:pPr>
              <w:pStyle w:val="ECCTableHeaderwhitefont"/>
            </w:pPr>
            <w:r w:rsidRPr="005B4A7B">
              <w:t xml:space="preserve">Frequency range of </w:t>
            </w:r>
            <w:r w:rsidRPr="005B4A7B">
              <w:br/>
              <w:t>out-of-block emissions</w:t>
            </w:r>
          </w:p>
        </w:tc>
        <w:tc>
          <w:tcPr>
            <w:tcW w:w="2814" w:type="dxa"/>
          </w:tcPr>
          <w:p w:rsidR="00DC0222" w:rsidRPr="005B4A7B" w:rsidRDefault="00DC0222" w:rsidP="005C6B0D">
            <w:pPr>
              <w:pStyle w:val="ECCTableHeaderwhitefont"/>
            </w:pPr>
            <w:r w:rsidRPr="005B4A7B">
              <w:t xml:space="preserve">Maximum mean </w:t>
            </w:r>
            <w:r w:rsidRPr="005B4A7B">
              <w:br/>
              <w:t>out-of-block e.i.r.p.</w:t>
            </w:r>
          </w:p>
        </w:tc>
        <w:tc>
          <w:tcPr>
            <w:tcW w:w="2680" w:type="dxa"/>
          </w:tcPr>
          <w:p w:rsidR="00DC0222" w:rsidRPr="005B4A7B" w:rsidRDefault="00DC0222" w:rsidP="005C6B0D">
            <w:pPr>
              <w:pStyle w:val="ECCTableHeaderwhitefont"/>
            </w:pPr>
            <w:r w:rsidRPr="005B4A7B">
              <w:t xml:space="preserve">Measurement </w:t>
            </w:r>
            <w:r w:rsidRPr="005B4A7B">
              <w:br/>
              <w:t>Bandwidth</w:t>
            </w:r>
          </w:p>
        </w:tc>
      </w:tr>
      <w:tr w:rsidR="00DC0222" w:rsidRPr="005B4A7B" w:rsidTr="005C6B0D">
        <w:tc>
          <w:tcPr>
            <w:tcW w:w="4135" w:type="dxa"/>
          </w:tcPr>
          <w:p w:rsidR="00DC0222" w:rsidRPr="005B4A7B" w:rsidRDefault="00DC0222" w:rsidP="005C6B0D">
            <w:r w:rsidRPr="005B4A7B">
              <w:t>–10 to –5 MHz from lower block edge</w:t>
            </w:r>
          </w:p>
        </w:tc>
        <w:tc>
          <w:tcPr>
            <w:tcW w:w="2814" w:type="dxa"/>
          </w:tcPr>
          <w:p w:rsidR="00DC0222" w:rsidRPr="005B4A7B" w:rsidRDefault="00DC0222" w:rsidP="005C6B0D">
            <w:r w:rsidRPr="005B4A7B">
              <w:t>11 dBm</w:t>
            </w:r>
          </w:p>
        </w:tc>
        <w:tc>
          <w:tcPr>
            <w:tcW w:w="2680" w:type="dxa"/>
          </w:tcPr>
          <w:p w:rsidR="00DC0222" w:rsidRPr="005B4A7B" w:rsidRDefault="00DC0222" w:rsidP="005C6B0D">
            <w:r w:rsidRPr="005B4A7B">
              <w:t>5 MHz</w:t>
            </w:r>
          </w:p>
        </w:tc>
      </w:tr>
      <w:tr w:rsidR="00DC0222" w:rsidRPr="005B4A7B" w:rsidTr="005C6B0D">
        <w:tc>
          <w:tcPr>
            <w:tcW w:w="4135" w:type="dxa"/>
          </w:tcPr>
          <w:p w:rsidR="00DC0222" w:rsidRPr="005B4A7B" w:rsidRDefault="00DC0222" w:rsidP="005C6B0D">
            <w:r w:rsidRPr="005B4A7B">
              <w:t>–5 to 0 MHz from lower block edge</w:t>
            </w:r>
          </w:p>
        </w:tc>
        <w:tc>
          <w:tcPr>
            <w:tcW w:w="2814" w:type="dxa"/>
          </w:tcPr>
          <w:p w:rsidR="00DC0222" w:rsidRPr="005B4A7B" w:rsidRDefault="00DC0222" w:rsidP="005C6B0D">
            <w:r w:rsidRPr="005B4A7B">
              <w:t>16.3 dBm</w:t>
            </w:r>
          </w:p>
        </w:tc>
        <w:tc>
          <w:tcPr>
            <w:tcW w:w="2680" w:type="dxa"/>
          </w:tcPr>
          <w:p w:rsidR="00DC0222" w:rsidRPr="005B4A7B" w:rsidRDefault="00DC0222" w:rsidP="005C6B0D">
            <w:r w:rsidRPr="005B4A7B">
              <w:t>5 MHz</w:t>
            </w:r>
          </w:p>
        </w:tc>
      </w:tr>
      <w:tr w:rsidR="00DC0222" w:rsidRPr="005B4A7B" w:rsidTr="005C6B0D">
        <w:tc>
          <w:tcPr>
            <w:tcW w:w="4135" w:type="dxa"/>
          </w:tcPr>
          <w:p w:rsidR="00DC0222" w:rsidRPr="005B4A7B" w:rsidRDefault="00DC0222" w:rsidP="005C6B0D">
            <w:r w:rsidRPr="005B4A7B">
              <w:t>0 to +5 MHz from upper block edge</w:t>
            </w:r>
          </w:p>
        </w:tc>
        <w:tc>
          <w:tcPr>
            <w:tcW w:w="2814" w:type="dxa"/>
          </w:tcPr>
          <w:p w:rsidR="00DC0222" w:rsidRPr="005B4A7B" w:rsidRDefault="00DC0222" w:rsidP="005C6B0D">
            <w:r w:rsidRPr="005B4A7B">
              <w:t>16.3 dBm</w:t>
            </w:r>
          </w:p>
        </w:tc>
        <w:tc>
          <w:tcPr>
            <w:tcW w:w="2680" w:type="dxa"/>
          </w:tcPr>
          <w:p w:rsidR="00DC0222" w:rsidRPr="005B4A7B" w:rsidRDefault="00DC0222" w:rsidP="005C6B0D">
            <w:r w:rsidRPr="005B4A7B">
              <w:t>5 MHz</w:t>
            </w:r>
          </w:p>
        </w:tc>
      </w:tr>
      <w:tr w:rsidR="00DC0222" w:rsidRPr="005B4A7B" w:rsidTr="005C6B0D">
        <w:tc>
          <w:tcPr>
            <w:tcW w:w="4135" w:type="dxa"/>
          </w:tcPr>
          <w:p w:rsidR="00DC0222" w:rsidRPr="005B4A7B" w:rsidRDefault="00DC0222" w:rsidP="005C6B0D">
            <w:r w:rsidRPr="005B4A7B">
              <w:t>+5 to +10 MHz from upper block edge</w:t>
            </w:r>
          </w:p>
        </w:tc>
        <w:tc>
          <w:tcPr>
            <w:tcW w:w="2814" w:type="dxa"/>
          </w:tcPr>
          <w:p w:rsidR="00DC0222" w:rsidRPr="005B4A7B" w:rsidRDefault="00DC0222" w:rsidP="005C6B0D">
            <w:r w:rsidRPr="005B4A7B">
              <w:t>11 dBm</w:t>
            </w:r>
          </w:p>
        </w:tc>
        <w:tc>
          <w:tcPr>
            <w:tcW w:w="2680" w:type="dxa"/>
          </w:tcPr>
          <w:p w:rsidR="00DC0222" w:rsidRPr="005B4A7B" w:rsidRDefault="00DC0222" w:rsidP="005C6B0D">
            <w:r w:rsidRPr="005B4A7B">
              <w:t>5 MHz</w:t>
            </w:r>
          </w:p>
        </w:tc>
      </w:tr>
      <w:tr w:rsidR="00DC0222" w:rsidRPr="005B4A7B" w:rsidTr="005C6B0D">
        <w:tc>
          <w:tcPr>
            <w:tcW w:w="4135" w:type="dxa"/>
          </w:tcPr>
          <w:p w:rsidR="00DC0222" w:rsidRPr="005B4A7B" w:rsidRDefault="00DC0222" w:rsidP="005C6B0D">
            <w:r w:rsidRPr="005B4A7B">
              <w:t>Remaining MFCN SDL frequencies</w:t>
            </w:r>
          </w:p>
        </w:tc>
        <w:tc>
          <w:tcPr>
            <w:tcW w:w="2814" w:type="dxa"/>
          </w:tcPr>
          <w:p w:rsidR="00DC0222" w:rsidRPr="005B4A7B" w:rsidRDefault="00DC0222" w:rsidP="005C6B0D">
            <w:r w:rsidRPr="005B4A7B">
              <w:t>9 dBm</w:t>
            </w:r>
          </w:p>
        </w:tc>
        <w:tc>
          <w:tcPr>
            <w:tcW w:w="2680" w:type="dxa"/>
          </w:tcPr>
          <w:p w:rsidR="00DC0222" w:rsidRPr="005B4A7B" w:rsidRDefault="00DC0222" w:rsidP="005C6B0D">
            <w:r w:rsidRPr="005B4A7B">
              <w:t>5 MHz</w:t>
            </w:r>
          </w:p>
        </w:tc>
      </w:tr>
    </w:tbl>
    <w:p w:rsidR="00DC0222" w:rsidRPr="005B4A7B" w:rsidRDefault="00DC0222" w:rsidP="00DC0222">
      <w:pPr>
        <w:pStyle w:val="Caption"/>
        <w:rPr>
          <w:lang w:val="en-GB"/>
        </w:rPr>
      </w:pPr>
      <w:bookmarkStart w:id="134" w:name="_Ref480828958"/>
    </w:p>
    <w:p w:rsidR="00DC0222" w:rsidRPr="005B4A7B" w:rsidRDefault="00DC0222" w:rsidP="00610330">
      <w:pPr>
        <w:pStyle w:val="Caption"/>
        <w:rPr>
          <w:lang w:val="en-GB"/>
        </w:rPr>
      </w:pPr>
      <w:bookmarkStart w:id="135" w:name="_Ref482007497"/>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10</w:t>
      </w:r>
      <w:r w:rsidRPr="005B4A7B">
        <w:rPr>
          <w:lang w:val="en-GB"/>
        </w:rPr>
        <w:fldChar w:fldCharType="end"/>
      </w:r>
      <w:bookmarkEnd w:id="134"/>
      <w:bookmarkEnd w:id="135"/>
      <w:r w:rsidRPr="005B4A7B">
        <w:rPr>
          <w:lang w:val="en-GB"/>
        </w:rPr>
        <w:t xml:space="preserve">: Base station BEM out-of-block e.i.r.p. limits </w:t>
      </w:r>
      <w:r w:rsidR="00775F44" w:rsidRPr="009F6FB5">
        <w:rPr>
          <w:lang w:val="en-GB"/>
        </w:rPr>
        <w:t xml:space="preserve">per antenna </w:t>
      </w:r>
      <w:r w:rsidRPr="005B4A7B">
        <w:rPr>
          <w:lang w:val="en-GB"/>
        </w:rPr>
        <w:t>within the band 1452-1517 MHz for BS operating in 1452-1492 MHz when MFCN is deployed in 1492-1517 MHz</w:t>
      </w:r>
    </w:p>
    <w:tbl>
      <w:tblPr>
        <w:tblStyle w:val="ECCTable-redheader"/>
        <w:tblW w:w="0" w:type="auto"/>
        <w:tblInd w:w="0" w:type="dxa"/>
        <w:tblLook w:val="01E0" w:firstRow="1" w:lastRow="1" w:firstColumn="1" w:lastColumn="1" w:noHBand="0" w:noVBand="0"/>
      </w:tblPr>
      <w:tblGrid>
        <w:gridCol w:w="4135"/>
        <w:gridCol w:w="2814"/>
        <w:gridCol w:w="2680"/>
      </w:tblGrid>
      <w:tr w:rsidR="00DC0222" w:rsidRPr="005B4A7B" w:rsidTr="005C6B0D">
        <w:trPr>
          <w:cnfStyle w:val="100000000000" w:firstRow="1" w:lastRow="0" w:firstColumn="0" w:lastColumn="0" w:oddVBand="0" w:evenVBand="0" w:oddHBand="0" w:evenHBand="0" w:firstRowFirstColumn="0" w:firstRowLastColumn="0" w:lastRowFirstColumn="0" w:lastRowLastColumn="0"/>
        </w:trPr>
        <w:tc>
          <w:tcPr>
            <w:tcW w:w="4135" w:type="dxa"/>
          </w:tcPr>
          <w:p w:rsidR="00DC0222" w:rsidRPr="005B4A7B" w:rsidRDefault="00DC0222" w:rsidP="005C6B0D">
            <w:pPr>
              <w:pStyle w:val="ECCTableHeaderwhitefont"/>
            </w:pPr>
            <w:r w:rsidRPr="005B4A7B">
              <w:t xml:space="preserve">Frequency range of </w:t>
            </w:r>
            <w:r w:rsidRPr="005B4A7B">
              <w:br/>
              <w:t>out-of-block emissions</w:t>
            </w:r>
          </w:p>
        </w:tc>
        <w:tc>
          <w:tcPr>
            <w:tcW w:w="2814" w:type="dxa"/>
          </w:tcPr>
          <w:p w:rsidR="00DC0222" w:rsidRPr="005B4A7B" w:rsidRDefault="00DC0222" w:rsidP="005C6B0D">
            <w:pPr>
              <w:pStyle w:val="ECCTableHeaderwhitefont"/>
            </w:pPr>
            <w:r w:rsidRPr="005B4A7B">
              <w:t xml:space="preserve">Maximum mean </w:t>
            </w:r>
            <w:r w:rsidRPr="005B4A7B">
              <w:br/>
              <w:t>out-of-block e.i.r.p.</w:t>
            </w:r>
          </w:p>
        </w:tc>
        <w:tc>
          <w:tcPr>
            <w:tcW w:w="2680" w:type="dxa"/>
          </w:tcPr>
          <w:p w:rsidR="00DC0222" w:rsidRPr="005B4A7B" w:rsidRDefault="00DC0222" w:rsidP="005C6B0D">
            <w:pPr>
              <w:pStyle w:val="ECCTableHeaderwhitefont"/>
            </w:pPr>
            <w:r w:rsidRPr="005B4A7B">
              <w:t xml:space="preserve">Measurement </w:t>
            </w:r>
            <w:r w:rsidRPr="005B4A7B">
              <w:br/>
              <w:t>Bandwidth</w:t>
            </w:r>
          </w:p>
        </w:tc>
      </w:tr>
      <w:tr w:rsidR="00DC0222" w:rsidRPr="005B4A7B" w:rsidTr="005C6B0D">
        <w:tc>
          <w:tcPr>
            <w:tcW w:w="4135" w:type="dxa"/>
          </w:tcPr>
          <w:p w:rsidR="00DC0222" w:rsidRPr="005B4A7B" w:rsidRDefault="00DC0222" w:rsidP="005C6B0D">
            <w:r w:rsidRPr="005B4A7B">
              <w:t>–10 to –5 MHz from lower block edge</w:t>
            </w:r>
          </w:p>
        </w:tc>
        <w:tc>
          <w:tcPr>
            <w:tcW w:w="2814" w:type="dxa"/>
          </w:tcPr>
          <w:p w:rsidR="00DC0222" w:rsidRPr="005B4A7B" w:rsidRDefault="00DC0222" w:rsidP="005C6B0D">
            <w:r w:rsidRPr="005B4A7B">
              <w:t>11 dBm</w:t>
            </w:r>
          </w:p>
        </w:tc>
        <w:tc>
          <w:tcPr>
            <w:tcW w:w="2680" w:type="dxa"/>
          </w:tcPr>
          <w:p w:rsidR="00DC0222" w:rsidRPr="005B4A7B" w:rsidRDefault="00DC0222" w:rsidP="005C6B0D">
            <w:r w:rsidRPr="005B4A7B">
              <w:t>5 MHz</w:t>
            </w:r>
          </w:p>
        </w:tc>
      </w:tr>
      <w:tr w:rsidR="00DC0222" w:rsidRPr="005B4A7B" w:rsidTr="005C6B0D">
        <w:tc>
          <w:tcPr>
            <w:tcW w:w="4135" w:type="dxa"/>
          </w:tcPr>
          <w:p w:rsidR="00DC0222" w:rsidRPr="005B4A7B" w:rsidRDefault="00DC0222" w:rsidP="005C6B0D">
            <w:r w:rsidRPr="005B4A7B">
              <w:t>–5 to 0 MHz from lower block edge</w:t>
            </w:r>
          </w:p>
        </w:tc>
        <w:tc>
          <w:tcPr>
            <w:tcW w:w="2814" w:type="dxa"/>
          </w:tcPr>
          <w:p w:rsidR="00DC0222" w:rsidRPr="005B4A7B" w:rsidRDefault="00DC0222" w:rsidP="005C6B0D">
            <w:r w:rsidRPr="005B4A7B">
              <w:t>16.3 dBm</w:t>
            </w:r>
          </w:p>
        </w:tc>
        <w:tc>
          <w:tcPr>
            <w:tcW w:w="2680" w:type="dxa"/>
          </w:tcPr>
          <w:p w:rsidR="00DC0222" w:rsidRPr="005B4A7B" w:rsidRDefault="00DC0222" w:rsidP="005C6B0D">
            <w:r w:rsidRPr="005B4A7B">
              <w:t>5 MHz</w:t>
            </w:r>
          </w:p>
        </w:tc>
      </w:tr>
      <w:tr w:rsidR="00DC0222" w:rsidRPr="005B4A7B" w:rsidTr="005C6B0D">
        <w:tc>
          <w:tcPr>
            <w:tcW w:w="4135" w:type="dxa"/>
          </w:tcPr>
          <w:p w:rsidR="00DC0222" w:rsidRPr="005B4A7B" w:rsidRDefault="00DC0222" w:rsidP="005C6B0D">
            <w:r w:rsidRPr="005B4A7B">
              <w:t>0 to +5 MHz from upper block edge</w:t>
            </w:r>
          </w:p>
        </w:tc>
        <w:tc>
          <w:tcPr>
            <w:tcW w:w="2814" w:type="dxa"/>
          </w:tcPr>
          <w:p w:rsidR="00DC0222" w:rsidRPr="005B4A7B" w:rsidRDefault="00DC0222" w:rsidP="005C6B0D">
            <w:r w:rsidRPr="005B4A7B">
              <w:t>16.3 dBm</w:t>
            </w:r>
          </w:p>
        </w:tc>
        <w:tc>
          <w:tcPr>
            <w:tcW w:w="2680" w:type="dxa"/>
          </w:tcPr>
          <w:p w:rsidR="00DC0222" w:rsidRPr="005B4A7B" w:rsidRDefault="00DC0222" w:rsidP="005C6B0D">
            <w:r w:rsidRPr="005B4A7B">
              <w:t>5 MHz</w:t>
            </w:r>
          </w:p>
        </w:tc>
      </w:tr>
      <w:tr w:rsidR="00DC0222" w:rsidRPr="005B4A7B" w:rsidTr="005C6B0D">
        <w:tc>
          <w:tcPr>
            <w:tcW w:w="4135" w:type="dxa"/>
          </w:tcPr>
          <w:p w:rsidR="00DC0222" w:rsidRPr="005B4A7B" w:rsidRDefault="00DC0222" w:rsidP="005C6B0D">
            <w:r w:rsidRPr="005B4A7B">
              <w:t>+5 to +10 MHz from upper block edge</w:t>
            </w:r>
          </w:p>
        </w:tc>
        <w:tc>
          <w:tcPr>
            <w:tcW w:w="2814" w:type="dxa"/>
          </w:tcPr>
          <w:p w:rsidR="00DC0222" w:rsidRPr="005B4A7B" w:rsidRDefault="00DC0222" w:rsidP="005C6B0D">
            <w:r w:rsidRPr="005B4A7B">
              <w:t>11 dBm</w:t>
            </w:r>
          </w:p>
        </w:tc>
        <w:tc>
          <w:tcPr>
            <w:tcW w:w="2680" w:type="dxa"/>
          </w:tcPr>
          <w:p w:rsidR="00DC0222" w:rsidRPr="005B4A7B" w:rsidRDefault="00DC0222" w:rsidP="005C6B0D">
            <w:r w:rsidRPr="005B4A7B">
              <w:t>5 MHz</w:t>
            </w:r>
          </w:p>
        </w:tc>
      </w:tr>
      <w:tr w:rsidR="00DC0222" w:rsidRPr="005B4A7B" w:rsidTr="005C6B0D">
        <w:tc>
          <w:tcPr>
            <w:tcW w:w="4135" w:type="dxa"/>
          </w:tcPr>
          <w:p w:rsidR="00DC0222" w:rsidRPr="005B4A7B" w:rsidRDefault="00DC0222" w:rsidP="005C6B0D">
            <w:r w:rsidRPr="005B4A7B">
              <w:t>Remaining MFCN SDL frequencies</w:t>
            </w:r>
          </w:p>
        </w:tc>
        <w:tc>
          <w:tcPr>
            <w:tcW w:w="2814" w:type="dxa"/>
          </w:tcPr>
          <w:p w:rsidR="00DC0222" w:rsidRPr="005B4A7B" w:rsidRDefault="00DC0222" w:rsidP="005C6B0D">
            <w:r w:rsidRPr="005B4A7B">
              <w:t>9 dBm</w:t>
            </w:r>
          </w:p>
        </w:tc>
        <w:tc>
          <w:tcPr>
            <w:tcW w:w="2680" w:type="dxa"/>
          </w:tcPr>
          <w:p w:rsidR="00DC0222" w:rsidRPr="005B4A7B" w:rsidRDefault="00DC0222" w:rsidP="005C6B0D">
            <w:r w:rsidRPr="005B4A7B">
              <w:t>5 MHz</w:t>
            </w:r>
          </w:p>
        </w:tc>
      </w:tr>
    </w:tbl>
    <w:p w:rsidR="00DC0222" w:rsidRPr="005B4A7B" w:rsidRDefault="00DC0222" w:rsidP="00DC0222"/>
    <w:p w:rsidR="00DC0222" w:rsidRPr="005B4A7B" w:rsidRDefault="00DC0222" w:rsidP="00DC0222">
      <w:pPr>
        <w:pStyle w:val="Heading1"/>
        <w:rPr>
          <w:lang w:val="en-GB"/>
        </w:rPr>
      </w:pPr>
      <w:bookmarkStart w:id="136" w:name="_Toc498602521"/>
      <w:bookmarkStart w:id="137" w:name="_Toc508286903"/>
      <w:bookmarkStart w:id="138" w:name="_Toc380056507"/>
      <w:bookmarkStart w:id="139" w:name="_Toc380059757"/>
      <w:bookmarkStart w:id="140" w:name="_Toc380059795"/>
      <w:bookmarkStart w:id="141" w:name="_Toc396153645"/>
      <w:bookmarkStart w:id="142" w:name="_Toc396383873"/>
      <w:bookmarkStart w:id="143" w:name="_Toc396917306"/>
      <w:bookmarkStart w:id="144" w:name="_Toc396917417"/>
      <w:bookmarkStart w:id="145" w:name="_Toc396917637"/>
      <w:bookmarkStart w:id="146" w:name="_Toc396917652"/>
      <w:bookmarkStart w:id="147" w:name="_Toc396917757"/>
      <w:r w:rsidRPr="005B4A7B">
        <w:rPr>
          <w:lang w:val="en-GB"/>
        </w:rPr>
        <w:lastRenderedPageBreak/>
        <w:t>Conclusions</w:t>
      </w:r>
      <w:bookmarkEnd w:id="136"/>
      <w:bookmarkEnd w:id="137"/>
    </w:p>
    <w:p w:rsidR="00DC0222" w:rsidRPr="005B4A7B" w:rsidRDefault="00DC0222" w:rsidP="00DC0222">
      <w:pPr>
        <w:rPr>
          <w:rStyle w:val="ECCParagraph"/>
        </w:rPr>
      </w:pPr>
      <w:r w:rsidRPr="005B4A7B">
        <w:rPr>
          <w:rStyle w:val="ECCParagraph"/>
        </w:rPr>
        <w:t xml:space="preserve">The report is assuming that the harmonised frequency arrangement for MFCN in the band 1427-1452 MHz and 1492-1517 MHz is for downlink, based on 5 MHz blocks, and takes into account ECC/DEC/(13)03 </w:t>
      </w:r>
      <w:r w:rsidRPr="005B4A7B">
        <w:rPr>
          <w:rStyle w:val="ECCParagraph"/>
        </w:rPr>
        <w:fldChar w:fldCharType="begin"/>
      </w:r>
      <w:r w:rsidRPr="005B4A7B">
        <w:rPr>
          <w:rStyle w:val="ECCParagraph"/>
        </w:rPr>
        <w:instrText xml:space="preserve"> REF _Ref481765313 \r \h </w:instrText>
      </w:r>
      <w:r w:rsidRPr="005B4A7B">
        <w:rPr>
          <w:rStyle w:val="ECCParagraph"/>
        </w:rPr>
      </w:r>
      <w:r w:rsidRPr="005B4A7B">
        <w:rPr>
          <w:rStyle w:val="ECCParagraph"/>
        </w:rPr>
        <w:fldChar w:fldCharType="separate"/>
      </w:r>
      <w:r w:rsidR="00D00035">
        <w:rPr>
          <w:rStyle w:val="ECCParagraph"/>
        </w:rPr>
        <w:t>[1]</w:t>
      </w:r>
      <w:r w:rsidRPr="005B4A7B">
        <w:rPr>
          <w:rStyle w:val="ECCParagraph"/>
        </w:rPr>
        <w:fldChar w:fldCharType="end"/>
      </w:r>
      <w:r w:rsidRPr="005B4A7B">
        <w:rPr>
          <w:rStyle w:val="ECCParagraph"/>
        </w:rPr>
        <w:t xml:space="preserve"> for the frequency band 1452 - 1492 MHz.</w:t>
      </w:r>
    </w:p>
    <w:p w:rsidR="00DC0222" w:rsidRPr="005B4A7B" w:rsidRDefault="00DC0222" w:rsidP="00DC0222">
      <w:pPr>
        <w:rPr>
          <w:rStyle w:val="ECCParagraph"/>
        </w:rPr>
      </w:pPr>
      <w:r w:rsidRPr="005B4A7B">
        <w:rPr>
          <w:rStyle w:val="ECCParagraph"/>
        </w:rPr>
        <w:t xml:space="preserve">Compatibility of MFCN operating in 1427-1452 MHz with EESS (passive) operating in 1400-1427 MHz is addressed in Resolution 750 (Rev.WRC-15) </w:t>
      </w:r>
      <w:r w:rsidRPr="005B4A7B">
        <w:rPr>
          <w:rStyle w:val="ECCParagraph"/>
        </w:rPr>
        <w:fldChar w:fldCharType="begin"/>
      </w:r>
      <w:r w:rsidRPr="005B4A7B">
        <w:rPr>
          <w:rStyle w:val="ECCParagraph"/>
        </w:rPr>
        <w:instrText xml:space="preserve"> REF _Ref481765869 \r \h </w:instrText>
      </w:r>
      <w:r w:rsidRPr="005B4A7B">
        <w:rPr>
          <w:rStyle w:val="ECCParagraph"/>
        </w:rPr>
      </w:r>
      <w:r w:rsidRPr="005B4A7B">
        <w:rPr>
          <w:rStyle w:val="ECCParagraph"/>
        </w:rPr>
        <w:fldChar w:fldCharType="separate"/>
      </w:r>
      <w:r w:rsidR="00D00035">
        <w:rPr>
          <w:rStyle w:val="ECCParagraph"/>
        </w:rPr>
        <w:t>[2]</w:t>
      </w:r>
      <w:r w:rsidRPr="005B4A7B">
        <w:rPr>
          <w:rStyle w:val="ECCParagraph"/>
        </w:rPr>
        <w:fldChar w:fldCharType="end"/>
      </w:r>
      <w:r w:rsidRPr="005B4A7B">
        <w:rPr>
          <w:rStyle w:val="ECCParagraph"/>
        </w:rPr>
        <w:t xml:space="preserve">. </w:t>
      </w:r>
    </w:p>
    <w:p w:rsidR="00DC0222" w:rsidRPr="005B4A7B" w:rsidRDefault="00DC0222" w:rsidP="00DC0222">
      <w:pPr>
        <w:rPr>
          <w:rStyle w:val="ECCParagraph"/>
        </w:rPr>
      </w:pPr>
      <w:r w:rsidRPr="005B4A7B">
        <w:rPr>
          <w:rStyle w:val="ECCParagraph"/>
        </w:rPr>
        <w:t xml:space="preserve">Compatibility of MFCN operating in 1492-1517 MHz with services operating above 1518 MHz is studied in ECC Report 263 </w:t>
      </w:r>
      <w:r w:rsidRPr="005B4A7B">
        <w:rPr>
          <w:rStyle w:val="ECCParagraph"/>
        </w:rPr>
        <w:fldChar w:fldCharType="begin"/>
      </w:r>
      <w:r w:rsidRPr="005B4A7B">
        <w:rPr>
          <w:rStyle w:val="ECCParagraph"/>
        </w:rPr>
        <w:instrText xml:space="preserve"> REF _Ref481764288 \r \h </w:instrText>
      </w:r>
      <w:r w:rsidRPr="005B4A7B">
        <w:rPr>
          <w:rStyle w:val="ECCParagraph"/>
        </w:rPr>
      </w:r>
      <w:r w:rsidRPr="005B4A7B">
        <w:rPr>
          <w:rStyle w:val="ECCParagraph"/>
        </w:rPr>
        <w:fldChar w:fldCharType="separate"/>
      </w:r>
      <w:r w:rsidR="00D00035">
        <w:rPr>
          <w:rStyle w:val="ECCParagraph"/>
        </w:rPr>
        <w:t>[3]</w:t>
      </w:r>
      <w:r w:rsidRPr="005B4A7B">
        <w:rPr>
          <w:rStyle w:val="ECCParagraph"/>
        </w:rPr>
        <w:fldChar w:fldCharType="end"/>
      </w:r>
      <w:r w:rsidRPr="005B4A7B">
        <w:rPr>
          <w:rStyle w:val="ECCParagraph"/>
        </w:rPr>
        <w:t xml:space="preserve">. </w:t>
      </w:r>
    </w:p>
    <w:p w:rsidR="00DC0222" w:rsidRPr="005B4A7B" w:rsidRDefault="00DC0222" w:rsidP="00DC0222">
      <w:pPr>
        <w:rPr>
          <w:rStyle w:val="ECCParagraph"/>
        </w:rPr>
      </w:pPr>
      <w:r w:rsidRPr="005B4A7B">
        <w:rPr>
          <w:rStyle w:val="ECCParagraph"/>
        </w:rPr>
        <w:t>The compatibility between MFCNs is addressed in ECC/DEC/(13)03.</w:t>
      </w:r>
    </w:p>
    <w:p w:rsidR="00DC0222" w:rsidRPr="005B4A7B" w:rsidRDefault="00DC0222" w:rsidP="00DC0222">
      <w:pPr>
        <w:rPr>
          <w:rStyle w:val="ECCParagraph"/>
        </w:rPr>
      </w:pPr>
      <w:r w:rsidRPr="005B4A7B">
        <w:rPr>
          <w:rStyle w:val="ECCParagraph"/>
        </w:rPr>
        <w:t xml:space="preserve">The report proposes least restrictive technical conditions for MFCN, including 5G, for the frequency bands 1427-1452 MHz and 1492-1518 MHz based on a compilation of these previous results and further provide guidance on the impact of the introduction of MFCN in 1427-1452 MHz and/or 1492-1518 MHz on ECC/DEC/(13)03. </w:t>
      </w:r>
    </w:p>
    <w:p w:rsidR="00DC0222" w:rsidRPr="005B4A7B" w:rsidRDefault="002D0B3B" w:rsidP="00DC0222">
      <w:pPr>
        <w:rPr>
          <w:rStyle w:val="ECCParagraph"/>
        </w:rPr>
      </w:pPr>
      <w:r w:rsidRPr="005B4A7B">
        <w:fldChar w:fldCharType="begin"/>
      </w:r>
      <w:r w:rsidRPr="005B4A7B">
        <w:instrText xml:space="preserve"> REF _Ref478053491 \n \h </w:instrText>
      </w:r>
      <w:r w:rsidRPr="005B4A7B">
        <w:fldChar w:fldCharType="separate"/>
      </w:r>
      <w:r w:rsidR="00D00035">
        <w:t>ANNEX 1:</w:t>
      </w:r>
      <w:r w:rsidRPr="005B4A7B">
        <w:fldChar w:fldCharType="end"/>
      </w:r>
      <w:r w:rsidR="00DC0222" w:rsidRPr="005B4A7B">
        <w:t xml:space="preserve"> provides recommendations on LRTCs applicable to</w:t>
      </w:r>
      <w:r w:rsidR="00DC0222" w:rsidRPr="005B4A7B">
        <w:rPr>
          <w:rStyle w:val="ECCParagraph"/>
        </w:rPr>
        <w:t xml:space="preserve"> MFCN operating in </w:t>
      </w:r>
      <w:r w:rsidR="00DC0222" w:rsidRPr="005B4A7B">
        <w:t>1427-1518 MHz.</w:t>
      </w:r>
      <w:bookmarkEnd w:id="138"/>
      <w:bookmarkEnd w:id="139"/>
      <w:bookmarkEnd w:id="140"/>
      <w:bookmarkEnd w:id="141"/>
      <w:bookmarkEnd w:id="142"/>
      <w:bookmarkEnd w:id="143"/>
      <w:bookmarkEnd w:id="144"/>
      <w:bookmarkEnd w:id="145"/>
      <w:bookmarkEnd w:id="146"/>
      <w:bookmarkEnd w:id="147"/>
    </w:p>
    <w:p w:rsidR="00EB2F47" w:rsidRPr="005B4A7B" w:rsidRDefault="00EB2F47" w:rsidP="00EB2F47">
      <w:pPr>
        <w:pStyle w:val="ECCAnnexheading1"/>
        <w:rPr>
          <w:lang w:val="en-GB"/>
        </w:rPr>
      </w:pPr>
      <w:bookmarkStart w:id="148" w:name="_Ref478053491"/>
      <w:bookmarkStart w:id="149" w:name="_Toc498602522"/>
      <w:bookmarkStart w:id="150" w:name="_Toc508286904"/>
      <w:r w:rsidRPr="005B4A7B">
        <w:rPr>
          <w:lang w:val="en-GB"/>
        </w:rPr>
        <w:lastRenderedPageBreak/>
        <w:t>least restrictive technical conditions for Mobile/Fixed Communications Networks in 1427-1518 MHz</w:t>
      </w:r>
      <w:bookmarkEnd w:id="148"/>
      <w:bookmarkEnd w:id="149"/>
      <w:bookmarkEnd w:id="150"/>
      <w:r w:rsidRPr="005B4A7B">
        <w:rPr>
          <w:lang w:val="en-GB"/>
        </w:rPr>
        <w:t xml:space="preserve"> </w:t>
      </w:r>
    </w:p>
    <w:p w:rsidR="00EB2F47" w:rsidRPr="005B4A7B" w:rsidRDefault="00EB2F47" w:rsidP="00EB2F47">
      <w:r w:rsidRPr="005B4A7B">
        <w:t>The least restrictive technical conditions (LRTC) are in the form of a block-edge mask (BEM) and out of band (OOB) emission limits. LRTC are related to the avoidance of interference between users of spectrum. The LRTC in the 1427</w:t>
      </w:r>
      <w:r w:rsidRPr="005B4A7B">
        <w:rPr>
          <w:rStyle w:val="ECCParagraph"/>
        </w:rPr>
        <w:t>-</w:t>
      </w:r>
      <w:r w:rsidRPr="005B4A7B">
        <w:t>1452 MHz and 1492</w:t>
      </w:r>
      <w:r w:rsidRPr="005B4A7B">
        <w:rPr>
          <w:rStyle w:val="ECCParagraph"/>
        </w:rPr>
        <w:t>-</w:t>
      </w:r>
      <w:r w:rsidRPr="005B4A7B">
        <w:t>1518 MHz bands are optimised for, but are not limited to MFCN SDL.</w:t>
      </w:r>
    </w:p>
    <w:p w:rsidR="00EB2F47" w:rsidRPr="005B4A7B" w:rsidRDefault="00EB2F47" w:rsidP="00EB2F47">
      <w:r w:rsidRPr="005B4A7B">
        <w:t>A BEM is an emission mask that is defined, as a function of frequency, relative to the block edge of spectrum. BEMs are emission restrictions without implication on the levels of the emission restriction applicable to the spurious domain. The term block edge refers to the frequency boundary of spectrum licensed to a mobile/fixed communication network.</w:t>
      </w:r>
    </w:p>
    <w:p w:rsidR="00EB2F47" w:rsidRPr="005B4A7B" w:rsidRDefault="00EB2F47" w:rsidP="00EB2F47">
      <w:r w:rsidRPr="005B4A7B">
        <w:t>The BEM has been derived to allow coexistence between MFCN SDL systems in the 1427</w:t>
      </w:r>
      <w:r w:rsidRPr="005B4A7B">
        <w:rPr>
          <w:rStyle w:val="ECCParagraph"/>
        </w:rPr>
        <w:t>-</w:t>
      </w:r>
      <w:r w:rsidRPr="005B4A7B">
        <w:t>1518 MHz bands.</w:t>
      </w:r>
    </w:p>
    <w:p w:rsidR="00EB2F47" w:rsidRPr="005B4A7B" w:rsidRDefault="00EB2F47" w:rsidP="00EB2F47">
      <w:r w:rsidRPr="005B4A7B">
        <w:t>In addition, OOB emission limits for MFCN SDL have been defined to address compatibility between MFCN SDL in the 1427–1452 MHz and 1492–1518 MHz bands and other applications in adjacent bands but in the same geographical area.</w:t>
      </w:r>
    </w:p>
    <w:p w:rsidR="00EB2F47" w:rsidRPr="005B4A7B" w:rsidRDefault="00EB2F47" w:rsidP="00EB2F47">
      <w:r w:rsidRPr="005B4A7B">
        <w:t>Other deliverables will address:</w:t>
      </w:r>
    </w:p>
    <w:p w:rsidR="00EB2F47" w:rsidRPr="005B4A7B" w:rsidRDefault="00EB2F47" w:rsidP="00EB2F47">
      <w:pPr>
        <w:pStyle w:val="ECCBulletsLv1"/>
      </w:pPr>
      <w:r w:rsidRPr="005B4A7B">
        <w:t>in-band cross-border coordination between MFCN SDL and low capacity fixed links;</w:t>
      </w:r>
    </w:p>
    <w:p w:rsidR="00EB2F47" w:rsidRPr="005B4A7B" w:rsidRDefault="00EB2F47" w:rsidP="00EB2F47">
      <w:pPr>
        <w:pStyle w:val="ECCBulletsLv1"/>
      </w:pPr>
      <w:r w:rsidRPr="005B4A7B">
        <w:t>cross-border coordination between two MFCN SDL systems applicable in the 1427</w:t>
      </w:r>
      <w:r w:rsidRPr="005B4A7B">
        <w:rPr>
          <w:rStyle w:val="ECCParagraph"/>
        </w:rPr>
        <w:t>-</w:t>
      </w:r>
      <w:r w:rsidRPr="005B4A7B">
        <w:t xml:space="preserve">1452 MHz and </w:t>
      </w:r>
      <w:r w:rsidRPr="005B4A7B">
        <w:br/>
        <w:t>1492</w:t>
      </w:r>
      <w:r w:rsidRPr="005B4A7B">
        <w:rPr>
          <w:rStyle w:val="ECCParagraph"/>
        </w:rPr>
        <w:t>-</w:t>
      </w:r>
      <w:r w:rsidRPr="005B4A7B">
        <w:t>1518 MHz bands.</w:t>
      </w:r>
    </w:p>
    <w:p w:rsidR="00EB2F47" w:rsidRPr="005B4A7B" w:rsidRDefault="00EB2F47" w:rsidP="00EB2F47">
      <w:r w:rsidRPr="005B4A7B">
        <w:t>Operators of MFCN in the 1427</w:t>
      </w:r>
      <w:r w:rsidRPr="005B4A7B">
        <w:rPr>
          <w:rStyle w:val="ECCParagraph"/>
        </w:rPr>
        <w:t>-</w:t>
      </w:r>
      <w:r w:rsidRPr="005B4A7B">
        <w:t>1518 MHz bands may agree, on a bilateral or multilateral basis, different technical parameters providing that they continue to comply with the technical conditions applicable for the protection of other services, applications or networks and with their cross-border obligations. Administrations should ensure that these technical parameters can be used, if agreed among all affected parties.</w:t>
      </w:r>
    </w:p>
    <w:p w:rsidR="00EB2F47" w:rsidRPr="005B4A7B" w:rsidRDefault="00EB2F47" w:rsidP="00EB2F47">
      <w:pPr>
        <w:pStyle w:val="ECCAnnexheading2"/>
        <w:rPr>
          <w:lang w:val="en-GB"/>
        </w:rPr>
      </w:pPr>
      <w:r w:rsidRPr="005B4A7B">
        <w:rPr>
          <w:lang w:val="en-GB"/>
        </w:rPr>
        <w:t>Technical conditions for base stations</w:t>
      </w:r>
    </w:p>
    <w:p w:rsidR="00EB2F47" w:rsidRPr="005B4A7B" w:rsidRDefault="00EB2F47" w:rsidP="00EB2F47">
      <w:r w:rsidRPr="005B4A7B">
        <w:t>Administrations should take into account the following aspects:</w:t>
      </w:r>
    </w:p>
    <w:p w:rsidR="00EB2F47" w:rsidRPr="005B4A7B" w:rsidRDefault="00EB2F47" w:rsidP="00EB2F47">
      <w:r w:rsidRPr="005B4A7B">
        <w:t xml:space="preserve">It is not desirable to restrict the in-band e.i.r.p. for base stations operating in 1427-1452 MHz and </w:t>
      </w:r>
      <w:r w:rsidRPr="005B4A7B">
        <w:br/>
        <w:t>1492-1512 MHz, as the band could be aggregated with FDD coverage bands in lower frequencies and thus higher in-band e.i.r.p. for a base station allows benefiting of the SDL capacity across the base station cell.</w:t>
      </w:r>
    </w:p>
    <w:p w:rsidR="00EB2F47" w:rsidRPr="005B4A7B" w:rsidRDefault="00EB2F47" w:rsidP="00EB2F47">
      <w:r w:rsidRPr="005B4A7B">
        <w:t>Based on deployment requirements and on compatibility studies with other services operating in adjacent bands, or with legacy services operating in the band, an administration could at national level:</w:t>
      </w:r>
    </w:p>
    <w:p w:rsidR="00EB2F47" w:rsidRPr="005B4A7B" w:rsidRDefault="00EB2F47" w:rsidP="00EB2F47">
      <w:pPr>
        <w:pStyle w:val="ECCBulletsLv1"/>
      </w:pPr>
      <w:r w:rsidRPr="005B4A7B">
        <w:t xml:space="preserve">restrict base stations in-band e.i.r.p. in the band 1452-1512 MHz. Such limit may range up to 68 dBm. Higher e.i.r.p.s may be considered in specific circumstances; </w:t>
      </w:r>
    </w:p>
    <w:p w:rsidR="00EB2F47" w:rsidRPr="005B4A7B" w:rsidRDefault="00EB2F47" w:rsidP="00EB2F47">
      <w:pPr>
        <w:pStyle w:val="ECCBulletsLv1"/>
        <w:numPr>
          <w:ilvl w:val="0"/>
          <w:numId w:val="0"/>
        </w:numPr>
        <w:ind w:left="340"/>
      </w:pPr>
      <w:r w:rsidRPr="005B4A7B">
        <w:t xml:space="preserve">and/or </w:t>
      </w:r>
    </w:p>
    <w:p w:rsidR="00EB2F47" w:rsidRPr="005B4A7B" w:rsidRDefault="00EB2F47" w:rsidP="00EB2F47">
      <w:pPr>
        <w:pStyle w:val="ECCBulletsLv1"/>
      </w:pPr>
      <w:r w:rsidRPr="005B4A7B">
        <w:t>according to the service considered: handle coordination of stations.</w:t>
      </w:r>
    </w:p>
    <w:p w:rsidR="00EB2F47" w:rsidRPr="005B4A7B" w:rsidRDefault="00EB2F47" w:rsidP="00EB2F47">
      <w:r w:rsidRPr="005B4A7B">
        <w:t>It should be noted that it is not expected that base station operating in the block 1427-1432 MHz can transmit a large power while respecting the emission limits detailed in</w:t>
      </w:r>
      <w:r w:rsidR="00610330" w:rsidRPr="005B4A7B">
        <w:t xml:space="preserve"> </w:t>
      </w:r>
      <w:r w:rsidR="00610330" w:rsidRPr="005B4A7B">
        <w:fldChar w:fldCharType="begin"/>
      </w:r>
      <w:r w:rsidR="00610330" w:rsidRPr="005B4A7B">
        <w:instrText xml:space="preserve"> REF _Ref505158201 \h </w:instrText>
      </w:r>
      <w:r w:rsidR="00610330" w:rsidRPr="005B4A7B">
        <w:fldChar w:fldCharType="separate"/>
      </w:r>
      <w:r w:rsidR="008D1A78" w:rsidRPr="005B4A7B">
        <w:t xml:space="preserve">Table </w:t>
      </w:r>
      <w:r w:rsidR="008D1A78" w:rsidRPr="005B4A7B">
        <w:rPr>
          <w:noProof/>
        </w:rPr>
        <w:t>12</w:t>
      </w:r>
      <w:r w:rsidR="00610330" w:rsidRPr="005B4A7B">
        <w:fldChar w:fldCharType="end"/>
      </w:r>
      <w:r w:rsidRPr="005B4A7B">
        <w:t xml:space="preserve"> below. On the contrary, it is expected that only lower power base stations can be deployed in the block 1427-1432 MHz. </w:t>
      </w:r>
      <w:r w:rsidR="00C05009" w:rsidRPr="005B4A7B">
        <w:t xml:space="preserve">It is not appropriate to introduce regulatory </w:t>
      </w:r>
      <w:r w:rsidR="00C05009">
        <w:t>emission limits for these bands</w:t>
      </w:r>
      <w:r w:rsidR="00C05009" w:rsidRPr="005B4A7B">
        <w:t xml:space="preserve"> as such limits are only related to current state-of-the-art of the technology and specific deployment models.  </w:t>
      </w:r>
    </w:p>
    <w:p w:rsidR="00EB2F47" w:rsidRPr="005B4A7B" w:rsidRDefault="00EB2F47" w:rsidP="00EB2F47">
      <w:r w:rsidRPr="005B4A7B">
        <w:t xml:space="preserve">Compatibility requirements identified in ECC Report 263 </w:t>
      </w:r>
      <w:r w:rsidRPr="005B4A7B">
        <w:fldChar w:fldCharType="begin"/>
      </w:r>
      <w:r w:rsidRPr="005B4A7B">
        <w:instrText xml:space="preserve"> REF _Ref481764288 \r \h </w:instrText>
      </w:r>
      <w:r w:rsidRPr="005B4A7B">
        <w:fldChar w:fldCharType="separate"/>
      </w:r>
      <w:r w:rsidR="00D00035">
        <w:t>[3]</w:t>
      </w:r>
      <w:r w:rsidRPr="005B4A7B">
        <w:fldChar w:fldCharType="end"/>
      </w:r>
      <w:r w:rsidRPr="005B4A7B">
        <w:t xml:space="preserve"> require restricting the in-band e.i.r.p. for base stations operating in 1512-1517 MHz to 58 dBm in band e.i.r.p.</w:t>
      </w:r>
    </w:p>
    <w:p w:rsidR="00EB2F47" w:rsidRPr="005B4A7B" w:rsidRDefault="00610330" w:rsidP="00EB2F47">
      <w:r w:rsidRPr="005B4A7B">
        <w:fldChar w:fldCharType="begin"/>
      </w:r>
      <w:r w:rsidRPr="005B4A7B">
        <w:instrText xml:space="preserve"> REF _Ref481766909 \h </w:instrText>
      </w:r>
      <w:r w:rsidRPr="005B4A7B">
        <w:fldChar w:fldCharType="separate"/>
      </w:r>
      <w:r w:rsidR="008D1A78" w:rsidRPr="005B4A7B">
        <w:t xml:space="preserve">Table </w:t>
      </w:r>
      <w:r w:rsidR="008D1A78" w:rsidRPr="005B4A7B">
        <w:rPr>
          <w:noProof/>
        </w:rPr>
        <w:t>11</w:t>
      </w:r>
      <w:r w:rsidRPr="005B4A7B">
        <w:fldChar w:fldCharType="end"/>
      </w:r>
      <w:r w:rsidR="00EB2F47" w:rsidRPr="005B4A7B">
        <w:t xml:space="preserve">, </w:t>
      </w:r>
      <w:r w:rsidRPr="005B4A7B">
        <w:fldChar w:fldCharType="begin"/>
      </w:r>
      <w:r w:rsidRPr="005B4A7B">
        <w:instrText xml:space="preserve"> REF _Ref505158201 \h </w:instrText>
      </w:r>
      <w:r w:rsidRPr="005B4A7B">
        <w:fldChar w:fldCharType="separate"/>
      </w:r>
      <w:r w:rsidR="008D1A78" w:rsidRPr="005B4A7B">
        <w:t xml:space="preserve">Table </w:t>
      </w:r>
      <w:r w:rsidR="008D1A78" w:rsidRPr="005B4A7B">
        <w:rPr>
          <w:noProof/>
        </w:rPr>
        <w:t>12</w:t>
      </w:r>
      <w:r w:rsidRPr="005B4A7B">
        <w:fldChar w:fldCharType="end"/>
      </w:r>
      <w:r w:rsidR="00EB2F47" w:rsidRPr="005B4A7B">
        <w:t xml:space="preserve">, </w:t>
      </w:r>
      <w:r w:rsidRPr="005B4A7B">
        <w:fldChar w:fldCharType="begin"/>
      </w:r>
      <w:r w:rsidRPr="005B4A7B">
        <w:instrText xml:space="preserve"> REF _Ref481766849 \h </w:instrText>
      </w:r>
      <w:r w:rsidRPr="005B4A7B">
        <w:fldChar w:fldCharType="separate"/>
      </w:r>
      <w:r w:rsidR="008D1A78" w:rsidRPr="005B4A7B">
        <w:t xml:space="preserve">Table </w:t>
      </w:r>
      <w:r w:rsidR="008D1A78" w:rsidRPr="005B4A7B">
        <w:rPr>
          <w:noProof/>
        </w:rPr>
        <w:t>13</w:t>
      </w:r>
      <w:r w:rsidRPr="005B4A7B">
        <w:fldChar w:fldCharType="end"/>
      </w:r>
      <w:r w:rsidR="00EB2F47" w:rsidRPr="005B4A7B">
        <w:t xml:space="preserve"> and </w:t>
      </w:r>
      <w:r w:rsidRPr="005B4A7B">
        <w:fldChar w:fldCharType="begin"/>
      </w:r>
      <w:r w:rsidRPr="005B4A7B">
        <w:instrText xml:space="preserve"> REF _Ref481766929 \h </w:instrText>
      </w:r>
      <w:r w:rsidRPr="005B4A7B">
        <w:fldChar w:fldCharType="separate"/>
      </w:r>
      <w:r w:rsidR="008D1A78" w:rsidRPr="005B4A7B">
        <w:t xml:space="preserve">Table </w:t>
      </w:r>
      <w:r w:rsidR="008D1A78" w:rsidRPr="005B4A7B">
        <w:rPr>
          <w:noProof/>
        </w:rPr>
        <w:t>14</w:t>
      </w:r>
      <w:r w:rsidRPr="005B4A7B">
        <w:fldChar w:fldCharType="end"/>
      </w:r>
      <w:r w:rsidR="00EB2F47" w:rsidRPr="005B4A7B">
        <w:t xml:space="preserve"> below define, respectively, the maximum in-band e.i.r.p. </w:t>
      </w:r>
      <w:r w:rsidR="00775F44">
        <w:t xml:space="preserve">per cell </w:t>
      </w:r>
      <w:r w:rsidR="00EB2F47" w:rsidRPr="005B4A7B">
        <w:t xml:space="preserve">for BS operating in 1512-1517 MHz, the base station BEM out-of-block e.i.r.p. limits </w:t>
      </w:r>
      <w:r w:rsidR="00775F44">
        <w:t xml:space="preserve">per antenna </w:t>
      </w:r>
      <w:r w:rsidR="00EB2F47" w:rsidRPr="005B4A7B">
        <w:t xml:space="preserve">for emissions within the band 1427-1517 MHz, the base station maximum unwanted emission power in the band 1400-1427 MHz for base stations operating in 1427-1452 MHz and the base station unwanted emission </w:t>
      </w:r>
      <w:r w:rsidR="00EB2F47" w:rsidRPr="005B4A7B">
        <w:lastRenderedPageBreak/>
        <w:t>limits</w:t>
      </w:r>
      <w:r w:rsidR="00775F44">
        <w:t xml:space="preserve"> per cell</w:t>
      </w:r>
      <w:r w:rsidR="00EB2F47" w:rsidRPr="005B4A7B">
        <w:t xml:space="preserve"> above</w:t>
      </w:r>
      <w:r w:rsidR="00EB2F47" w:rsidRPr="005B4A7B">
        <w:rPr>
          <w:rStyle w:val="ECCParagraph"/>
        </w:rPr>
        <w:t xml:space="preserve"> </w:t>
      </w:r>
      <w:r w:rsidR="00775F44" w:rsidRPr="005B4A7B">
        <w:rPr>
          <w:rStyle w:val="ECCParagraph"/>
        </w:rPr>
        <w:t>151</w:t>
      </w:r>
      <w:r w:rsidR="00775F44">
        <w:rPr>
          <w:rStyle w:val="ECCParagraph"/>
        </w:rPr>
        <w:t>8</w:t>
      </w:r>
      <w:r w:rsidR="00775F44" w:rsidRPr="005B4A7B">
        <w:rPr>
          <w:rStyle w:val="ECCParagraph"/>
        </w:rPr>
        <w:t xml:space="preserve"> </w:t>
      </w:r>
      <w:r w:rsidR="00EB2F47" w:rsidRPr="005B4A7B">
        <w:rPr>
          <w:rStyle w:val="ECCParagraph"/>
        </w:rPr>
        <w:t>MHz</w:t>
      </w:r>
      <w:r w:rsidR="00EB2F47" w:rsidRPr="005B4A7B">
        <w:t xml:space="preserve"> for base stations operating in 1492-1517 MHz.</w:t>
      </w:r>
      <w:r w:rsidR="00775F44">
        <w:t xml:space="preserve"> </w:t>
      </w:r>
      <w:r w:rsidR="00775F44" w:rsidRPr="00775F44">
        <w:t>In a multi sector site “cell” refers to one of the sectors.</w:t>
      </w:r>
    </w:p>
    <w:p w:rsidR="00EB2F47" w:rsidRPr="005B4A7B" w:rsidRDefault="00EB2F47" w:rsidP="00EB2F47">
      <w:pPr>
        <w:pStyle w:val="Caption"/>
        <w:rPr>
          <w:lang w:val="en-GB"/>
        </w:rPr>
      </w:pPr>
      <w:bookmarkStart w:id="151" w:name="_Ref480830506"/>
    </w:p>
    <w:p w:rsidR="00EB2F47" w:rsidRPr="005B4A7B" w:rsidRDefault="00EB2F47" w:rsidP="00610330">
      <w:pPr>
        <w:pStyle w:val="Caption"/>
        <w:rPr>
          <w:lang w:val="en-GB"/>
        </w:rPr>
      </w:pPr>
      <w:bookmarkStart w:id="152" w:name="_Ref481766909"/>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11</w:t>
      </w:r>
      <w:r w:rsidRPr="005B4A7B">
        <w:rPr>
          <w:lang w:val="en-GB"/>
        </w:rPr>
        <w:fldChar w:fldCharType="end"/>
      </w:r>
      <w:bookmarkEnd w:id="151"/>
      <w:bookmarkEnd w:id="152"/>
      <w:r w:rsidRPr="005B4A7B">
        <w:rPr>
          <w:lang w:val="en-GB"/>
        </w:rPr>
        <w:t xml:space="preserve">: </w:t>
      </w:r>
      <w:bookmarkStart w:id="153" w:name="_Ref480830665"/>
      <w:r w:rsidRPr="005B4A7B">
        <w:rPr>
          <w:lang w:val="en-GB"/>
        </w:rPr>
        <w:t xml:space="preserve">Maximum in band e.i.r.p. </w:t>
      </w:r>
      <w:r w:rsidR="00775F44" w:rsidRPr="009F6FB5">
        <w:rPr>
          <w:lang w:val="en-GB"/>
        </w:rPr>
        <w:t>per cell</w:t>
      </w:r>
      <w:r w:rsidR="00775F44" w:rsidRPr="009F6FB5">
        <w:rPr>
          <w:rStyle w:val="ECCHLsuperscript"/>
          <w:lang w:val="en-GB"/>
        </w:rPr>
        <w:t>(1)</w:t>
      </w:r>
      <w:r w:rsidR="00775F44" w:rsidRPr="009F6FB5">
        <w:rPr>
          <w:lang w:val="en-GB"/>
        </w:rPr>
        <w:t xml:space="preserve"> </w:t>
      </w:r>
      <w:r w:rsidRPr="005B4A7B">
        <w:rPr>
          <w:lang w:val="en-GB"/>
        </w:rPr>
        <w:t>for BS operating in 1512-1517 MHz</w:t>
      </w:r>
      <w:bookmarkEnd w:id="153"/>
    </w:p>
    <w:tbl>
      <w:tblPr>
        <w:tblStyle w:val="ECCTable-redheader"/>
        <w:tblW w:w="5000" w:type="pct"/>
        <w:tblInd w:w="0" w:type="dxa"/>
        <w:tblLook w:val="04A0" w:firstRow="1" w:lastRow="0" w:firstColumn="1" w:lastColumn="0" w:noHBand="0" w:noVBand="1"/>
      </w:tblPr>
      <w:tblGrid>
        <w:gridCol w:w="4220"/>
        <w:gridCol w:w="2834"/>
        <w:gridCol w:w="2801"/>
      </w:tblGrid>
      <w:tr w:rsidR="00EB2F47" w:rsidRPr="005B4A7B" w:rsidTr="005C6B0D">
        <w:trPr>
          <w:cnfStyle w:val="100000000000" w:firstRow="1" w:lastRow="0" w:firstColumn="0" w:lastColumn="0" w:oddVBand="0" w:evenVBand="0" w:oddHBand="0" w:evenHBand="0" w:firstRowFirstColumn="0" w:firstRowLastColumn="0" w:lastRowFirstColumn="0" w:lastRowLastColumn="0"/>
        </w:trPr>
        <w:tc>
          <w:tcPr>
            <w:tcW w:w="2141" w:type="pct"/>
          </w:tcPr>
          <w:p w:rsidR="00EB2F47" w:rsidRPr="005B4A7B" w:rsidRDefault="00EB2F47" w:rsidP="005C6B0D">
            <w:pPr>
              <w:pStyle w:val="ECCTableHeaderwhitefont"/>
            </w:pPr>
            <w:r w:rsidRPr="005B4A7B">
              <w:t>MFCN block</w:t>
            </w:r>
          </w:p>
        </w:tc>
        <w:tc>
          <w:tcPr>
            <w:tcW w:w="1438" w:type="pct"/>
          </w:tcPr>
          <w:p w:rsidR="00EB2F47" w:rsidRPr="005B4A7B" w:rsidRDefault="00EB2F47" w:rsidP="005C6B0D">
            <w:pPr>
              <w:pStyle w:val="ECCTableHeaderwhitefont"/>
            </w:pPr>
            <w:r w:rsidRPr="005B4A7B">
              <w:t>Maximum in band e.i.r.p.</w:t>
            </w:r>
          </w:p>
        </w:tc>
        <w:tc>
          <w:tcPr>
            <w:tcW w:w="1421" w:type="pct"/>
          </w:tcPr>
          <w:p w:rsidR="00EB2F47" w:rsidRPr="005B4A7B" w:rsidRDefault="00EB2F47" w:rsidP="005C6B0D">
            <w:pPr>
              <w:pStyle w:val="ECCTableHeaderwhitefont"/>
            </w:pPr>
            <w:r w:rsidRPr="005B4A7B">
              <w:t>Measurement bandwidth</w:t>
            </w:r>
          </w:p>
        </w:tc>
      </w:tr>
      <w:tr w:rsidR="00EB2F47" w:rsidRPr="005B4A7B" w:rsidTr="005C6B0D">
        <w:trPr>
          <w:trHeight w:val="265"/>
        </w:trPr>
        <w:tc>
          <w:tcPr>
            <w:tcW w:w="2141" w:type="pct"/>
          </w:tcPr>
          <w:p w:rsidR="00EB2F47" w:rsidRPr="005B4A7B" w:rsidRDefault="00EB2F47" w:rsidP="005C6B0D">
            <w:pPr>
              <w:pStyle w:val="ECCTabletext"/>
            </w:pPr>
            <w:r w:rsidRPr="005B4A7B">
              <w:t>1512-1517 MHz</w:t>
            </w:r>
          </w:p>
        </w:tc>
        <w:tc>
          <w:tcPr>
            <w:tcW w:w="1438" w:type="pct"/>
          </w:tcPr>
          <w:p w:rsidR="00EB2F47" w:rsidRPr="005B4A7B" w:rsidRDefault="00EB2F47" w:rsidP="005C6B0D">
            <w:pPr>
              <w:pStyle w:val="ECCTabletext"/>
            </w:pPr>
            <w:r w:rsidRPr="005B4A7B">
              <w:t>58 dBm</w:t>
            </w:r>
          </w:p>
        </w:tc>
        <w:tc>
          <w:tcPr>
            <w:tcW w:w="1421" w:type="pct"/>
          </w:tcPr>
          <w:p w:rsidR="00EB2F47" w:rsidRPr="005B4A7B" w:rsidRDefault="00EB2F47" w:rsidP="005C6B0D">
            <w:pPr>
              <w:pStyle w:val="ECCTabletext"/>
            </w:pPr>
            <w:r w:rsidRPr="005B4A7B">
              <w:t>5 MHz</w:t>
            </w:r>
          </w:p>
        </w:tc>
      </w:tr>
    </w:tbl>
    <w:p w:rsidR="00775F44" w:rsidRPr="00775F44" w:rsidRDefault="00775F44" w:rsidP="009F6FB5">
      <w:pPr>
        <w:pStyle w:val="ECCTablenote"/>
      </w:pPr>
      <w:bookmarkStart w:id="154" w:name="_Ref480830094"/>
      <w:bookmarkStart w:id="155" w:name="_Ref480830086"/>
      <w:r w:rsidRPr="009F6FB5">
        <w:rPr>
          <w:rStyle w:val="ECCHLsuperscript"/>
        </w:rPr>
        <w:t>(1)</w:t>
      </w:r>
      <w:r w:rsidRPr="00775F44">
        <w:t xml:space="preserve"> In a multi-sector site, the value per ‘cell’ corresponds to the value for one of the sectors.</w:t>
      </w:r>
    </w:p>
    <w:p w:rsidR="003173F9" w:rsidRPr="003173F9" w:rsidRDefault="003173F9" w:rsidP="00610330">
      <w:pPr>
        <w:pStyle w:val="Caption"/>
        <w:rPr>
          <w:lang w:val="en-GB"/>
        </w:rPr>
      </w:pPr>
      <w:bookmarkStart w:id="156" w:name="_Ref505158201"/>
    </w:p>
    <w:p w:rsidR="00EB2F47" w:rsidRPr="005B4A7B" w:rsidRDefault="00EB2F47" w:rsidP="00610330">
      <w:pPr>
        <w:pStyle w:val="Caption"/>
        <w:rPr>
          <w:lang w:val="en-GB"/>
        </w:rPr>
      </w:pPr>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12</w:t>
      </w:r>
      <w:r w:rsidRPr="005B4A7B">
        <w:rPr>
          <w:lang w:val="en-GB"/>
        </w:rPr>
        <w:fldChar w:fldCharType="end"/>
      </w:r>
      <w:bookmarkEnd w:id="154"/>
      <w:bookmarkEnd w:id="156"/>
      <w:r w:rsidRPr="005B4A7B">
        <w:rPr>
          <w:lang w:val="en-GB"/>
        </w:rPr>
        <w:t xml:space="preserve">: </w:t>
      </w:r>
      <w:bookmarkStart w:id="157" w:name="_Ref480830672"/>
      <w:r w:rsidRPr="005B4A7B">
        <w:rPr>
          <w:lang w:val="en-GB"/>
        </w:rPr>
        <w:t xml:space="preserve">Base station BEM out-of-block e.i.r.p. limits for emissions </w:t>
      </w:r>
      <w:r w:rsidRPr="005B4A7B">
        <w:rPr>
          <w:lang w:val="en-GB"/>
        </w:rPr>
        <w:br/>
        <w:t>within the band 1427-1517 MHz per antenna</w:t>
      </w:r>
      <w:bookmarkEnd w:id="155"/>
      <w:bookmarkEnd w:id="157"/>
    </w:p>
    <w:tbl>
      <w:tblPr>
        <w:tblStyle w:val="ECCTable-redheader"/>
        <w:tblW w:w="0" w:type="auto"/>
        <w:tblInd w:w="0" w:type="dxa"/>
        <w:tblLook w:val="01E0" w:firstRow="1" w:lastRow="1" w:firstColumn="1" w:lastColumn="1" w:noHBand="0" w:noVBand="0"/>
      </w:tblPr>
      <w:tblGrid>
        <w:gridCol w:w="4248"/>
        <w:gridCol w:w="2880"/>
        <w:gridCol w:w="2727"/>
      </w:tblGrid>
      <w:tr w:rsidR="00EB2F47" w:rsidRPr="005B4A7B" w:rsidTr="005C6B0D">
        <w:trPr>
          <w:cnfStyle w:val="100000000000" w:firstRow="1" w:lastRow="0" w:firstColumn="0" w:lastColumn="0" w:oddVBand="0" w:evenVBand="0" w:oddHBand="0" w:evenHBand="0" w:firstRowFirstColumn="0" w:firstRowLastColumn="0" w:lastRowFirstColumn="0" w:lastRowLastColumn="0"/>
        </w:trPr>
        <w:tc>
          <w:tcPr>
            <w:tcW w:w="4248" w:type="dxa"/>
          </w:tcPr>
          <w:p w:rsidR="00EB2F47" w:rsidRPr="005B4A7B" w:rsidRDefault="00EB2F47" w:rsidP="005C6B0D">
            <w:pPr>
              <w:pStyle w:val="ECCTableHeaderwhitefont"/>
            </w:pPr>
            <w:r w:rsidRPr="005B4A7B">
              <w:t xml:space="preserve">Frequency range of </w:t>
            </w:r>
            <w:r w:rsidRPr="005B4A7B">
              <w:br/>
              <w:t>out-of-block emissions</w:t>
            </w:r>
          </w:p>
        </w:tc>
        <w:tc>
          <w:tcPr>
            <w:tcW w:w="2880" w:type="dxa"/>
          </w:tcPr>
          <w:p w:rsidR="00EB2F47" w:rsidRPr="005B4A7B" w:rsidRDefault="00EB2F47" w:rsidP="005C6B0D">
            <w:pPr>
              <w:pStyle w:val="ECCTableHeaderwhitefont"/>
            </w:pPr>
            <w:r w:rsidRPr="005B4A7B">
              <w:t xml:space="preserve">Maximum mean </w:t>
            </w:r>
            <w:r w:rsidRPr="005B4A7B">
              <w:br/>
              <w:t>out-of-block e.i.r.p.</w:t>
            </w:r>
          </w:p>
        </w:tc>
        <w:tc>
          <w:tcPr>
            <w:tcW w:w="2727" w:type="dxa"/>
          </w:tcPr>
          <w:p w:rsidR="00EB2F47" w:rsidRPr="005B4A7B" w:rsidRDefault="00EB2F47" w:rsidP="005C6B0D">
            <w:pPr>
              <w:pStyle w:val="ECCTableHeaderwhitefont"/>
            </w:pPr>
            <w:r w:rsidRPr="005B4A7B">
              <w:t xml:space="preserve">Measurement </w:t>
            </w:r>
            <w:r w:rsidRPr="005B4A7B">
              <w:br/>
              <w:t>Bandwidth</w:t>
            </w:r>
          </w:p>
        </w:tc>
      </w:tr>
      <w:tr w:rsidR="00EB2F47" w:rsidRPr="005B4A7B" w:rsidTr="005C6B0D">
        <w:tc>
          <w:tcPr>
            <w:tcW w:w="4248" w:type="dxa"/>
          </w:tcPr>
          <w:p w:rsidR="00EB2F47" w:rsidRPr="005B4A7B" w:rsidRDefault="00EB2F47" w:rsidP="005C6B0D">
            <w:r w:rsidRPr="005B4A7B">
              <w:t>–10 to –5 MHz from lower block edge</w:t>
            </w:r>
          </w:p>
        </w:tc>
        <w:tc>
          <w:tcPr>
            <w:tcW w:w="2880" w:type="dxa"/>
          </w:tcPr>
          <w:p w:rsidR="00EB2F47" w:rsidRPr="005B4A7B" w:rsidRDefault="00EB2F47" w:rsidP="005C6B0D">
            <w:r w:rsidRPr="005B4A7B">
              <w:t xml:space="preserve">11 dBm </w:t>
            </w:r>
          </w:p>
        </w:tc>
        <w:tc>
          <w:tcPr>
            <w:tcW w:w="2727" w:type="dxa"/>
          </w:tcPr>
          <w:p w:rsidR="00EB2F47" w:rsidRPr="005B4A7B" w:rsidRDefault="00EB2F47" w:rsidP="005C6B0D">
            <w:r w:rsidRPr="005B4A7B">
              <w:t>5 MHz</w:t>
            </w:r>
          </w:p>
        </w:tc>
      </w:tr>
      <w:tr w:rsidR="00EB2F47" w:rsidRPr="005B4A7B" w:rsidTr="005C6B0D">
        <w:tc>
          <w:tcPr>
            <w:tcW w:w="4248" w:type="dxa"/>
          </w:tcPr>
          <w:p w:rsidR="00EB2F47" w:rsidRPr="005B4A7B" w:rsidRDefault="00EB2F47" w:rsidP="005C6B0D">
            <w:r w:rsidRPr="005B4A7B">
              <w:t>–5 to 0 MHz from lower block edge</w:t>
            </w:r>
          </w:p>
        </w:tc>
        <w:tc>
          <w:tcPr>
            <w:tcW w:w="2880" w:type="dxa"/>
          </w:tcPr>
          <w:p w:rsidR="00EB2F47" w:rsidRPr="005B4A7B" w:rsidRDefault="00EB2F47" w:rsidP="005C6B0D">
            <w:r w:rsidRPr="005B4A7B">
              <w:t xml:space="preserve">16.3 dBm </w:t>
            </w:r>
          </w:p>
        </w:tc>
        <w:tc>
          <w:tcPr>
            <w:tcW w:w="2727" w:type="dxa"/>
          </w:tcPr>
          <w:p w:rsidR="00EB2F47" w:rsidRPr="005B4A7B" w:rsidRDefault="00EB2F47" w:rsidP="005C6B0D">
            <w:r w:rsidRPr="005B4A7B">
              <w:t>5 MHz</w:t>
            </w:r>
          </w:p>
        </w:tc>
      </w:tr>
      <w:tr w:rsidR="00EB2F47" w:rsidRPr="005B4A7B" w:rsidTr="005C6B0D">
        <w:tc>
          <w:tcPr>
            <w:tcW w:w="4248" w:type="dxa"/>
          </w:tcPr>
          <w:p w:rsidR="00EB2F47" w:rsidRPr="005B4A7B" w:rsidRDefault="00EB2F47" w:rsidP="005C6B0D">
            <w:r w:rsidRPr="005B4A7B">
              <w:t>0 to +5 MHz from upper block edge</w:t>
            </w:r>
          </w:p>
        </w:tc>
        <w:tc>
          <w:tcPr>
            <w:tcW w:w="2880" w:type="dxa"/>
          </w:tcPr>
          <w:p w:rsidR="00EB2F47" w:rsidRPr="005B4A7B" w:rsidRDefault="00EB2F47" w:rsidP="005C6B0D">
            <w:r w:rsidRPr="005B4A7B">
              <w:t xml:space="preserve">16.3 dBm </w:t>
            </w:r>
          </w:p>
        </w:tc>
        <w:tc>
          <w:tcPr>
            <w:tcW w:w="2727" w:type="dxa"/>
          </w:tcPr>
          <w:p w:rsidR="00EB2F47" w:rsidRPr="005B4A7B" w:rsidRDefault="00EB2F47" w:rsidP="005C6B0D">
            <w:r w:rsidRPr="005B4A7B">
              <w:t>5 MHz</w:t>
            </w:r>
          </w:p>
        </w:tc>
      </w:tr>
      <w:tr w:rsidR="00EB2F47" w:rsidRPr="005B4A7B" w:rsidTr="005C6B0D">
        <w:tc>
          <w:tcPr>
            <w:tcW w:w="4248" w:type="dxa"/>
          </w:tcPr>
          <w:p w:rsidR="00EB2F47" w:rsidRPr="005B4A7B" w:rsidRDefault="00EB2F47" w:rsidP="005C6B0D">
            <w:r w:rsidRPr="005B4A7B">
              <w:t>+5 to +10 MHz from upper block edge</w:t>
            </w:r>
          </w:p>
        </w:tc>
        <w:tc>
          <w:tcPr>
            <w:tcW w:w="2880" w:type="dxa"/>
          </w:tcPr>
          <w:p w:rsidR="00EB2F47" w:rsidRPr="005B4A7B" w:rsidRDefault="00EB2F47" w:rsidP="005C6B0D">
            <w:r w:rsidRPr="005B4A7B">
              <w:t xml:space="preserve">11 dBm </w:t>
            </w:r>
          </w:p>
        </w:tc>
        <w:tc>
          <w:tcPr>
            <w:tcW w:w="2727" w:type="dxa"/>
          </w:tcPr>
          <w:p w:rsidR="00EB2F47" w:rsidRPr="005B4A7B" w:rsidRDefault="00EB2F47" w:rsidP="005C6B0D">
            <w:r w:rsidRPr="005B4A7B">
              <w:t>5 MHz</w:t>
            </w:r>
          </w:p>
        </w:tc>
      </w:tr>
      <w:tr w:rsidR="00EB2F47" w:rsidRPr="005B4A7B" w:rsidTr="005C6B0D">
        <w:tc>
          <w:tcPr>
            <w:tcW w:w="4248" w:type="dxa"/>
          </w:tcPr>
          <w:p w:rsidR="00EB2F47" w:rsidRPr="005B4A7B" w:rsidRDefault="00EB2F47" w:rsidP="005C6B0D">
            <w:r w:rsidRPr="005B4A7B">
              <w:t>Remaining MFCN SDL frequencies</w:t>
            </w:r>
          </w:p>
        </w:tc>
        <w:tc>
          <w:tcPr>
            <w:tcW w:w="2880" w:type="dxa"/>
          </w:tcPr>
          <w:p w:rsidR="00EB2F47" w:rsidRPr="005B4A7B" w:rsidRDefault="00EB2F47" w:rsidP="005C6B0D">
            <w:r w:rsidRPr="005B4A7B">
              <w:t xml:space="preserve">9 dBm </w:t>
            </w:r>
          </w:p>
        </w:tc>
        <w:tc>
          <w:tcPr>
            <w:tcW w:w="2727" w:type="dxa"/>
          </w:tcPr>
          <w:p w:rsidR="00EB2F47" w:rsidRPr="005B4A7B" w:rsidRDefault="00EB2F47" w:rsidP="005C6B0D">
            <w:r w:rsidRPr="005B4A7B">
              <w:t>5 MHz</w:t>
            </w:r>
          </w:p>
        </w:tc>
      </w:tr>
    </w:tbl>
    <w:p w:rsidR="00EB2F47" w:rsidRPr="005B4A7B" w:rsidRDefault="00EB2F47" w:rsidP="00EB2F47">
      <w:pPr>
        <w:pStyle w:val="Caption"/>
        <w:rPr>
          <w:lang w:val="en-GB"/>
        </w:rPr>
      </w:pPr>
      <w:bookmarkStart w:id="158" w:name="_Ref480830563"/>
    </w:p>
    <w:p w:rsidR="00EB2F47" w:rsidRPr="005B4A7B" w:rsidRDefault="00EB2F47" w:rsidP="00610330">
      <w:pPr>
        <w:pStyle w:val="Caption"/>
        <w:rPr>
          <w:lang w:val="en-GB"/>
        </w:rPr>
      </w:pPr>
      <w:bookmarkStart w:id="159" w:name="_Ref481766849"/>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13</w:t>
      </w:r>
      <w:r w:rsidRPr="005B4A7B">
        <w:rPr>
          <w:lang w:val="en-GB"/>
        </w:rPr>
        <w:fldChar w:fldCharType="end"/>
      </w:r>
      <w:bookmarkEnd w:id="158"/>
      <w:bookmarkEnd w:id="159"/>
      <w:r w:rsidRPr="005B4A7B">
        <w:rPr>
          <w:lang w:val="en-GB"/>
        </w:rPr>
        <w:t xml:space="preserve">: </w:t>
      </w:r>
      <w:bookmarkStart w:id="160" w:name="_Ref480830677"/>
      <w:r w:rsidRPr="005B4A7B">
        <w:rPr>
          <w:lang w:val="en-GB"/>
        </w:rPr>
        <w:t xml:space="preserve">Base station maximum unwanted emission power in the band 1400-1427 MHz </w:t>
      </w:r>
      <w:r w:rsidRPr="005B4A7B">
        <w:rPr>
          <w:lang w:val="en-GB"/>
        </w:rPr>
        <w:br/>
        <w:t>for base stations operating in 1427-1452 MHz</w:t>
      </w:r>
      <w:bookmarkEnd w:id="160"/>
    </w:p>
    <w:tbl>
      <w:tblPr>
        <w:tblStyle w:val="ECCTable-redheader"/>
        <w:tblW w:w="0" w:type="auto"/>
        <w:tblInd w:w="0" w:type="dxa"/>
        <w:tblLook w:val="01E0" w:firstRow="1" w:lastRow="1" w:firstColumn="1" w:lastColumn="1" w:noHBand="0" w:noVBand="0"/>
      </w:tblPr>
      <w:tblGrid>
        <w:gridCol w:w="4248"/>
        <w:gridCol w:w="2880"/>
        <w:gridCol w:w="2727"/>
      </w:tblGrid>
      <w:tr w:rsidR="00EB2F47" w:rsidRPr="005B4A7B" w:rsidTr="005C6B0D">
        <w:trPr>
          <w:cnfStyle w:val="100000000000" w:firstRow="1" w:lastRow="0" w:firstColumn="0" w:lastColumn="0" w:oddVBand="0" w:evenVBand="0" w:oddHBand="0" w:evenHBand="0" w:firstRowFirstColumn="0" w:firstRowLastColumn="0" w:lastRowFirstColumn="0" w:lastRowLastColumn="0"/>
        </w:trPr>
        <w:tc>
          <w:tcPr>
            <w:tcW w:w="4248" w:type="dxa"/>
          </w:tcPr>
          <w:p w:rsidR="00EB2F47" w:rsidRPr="005B4A7B" w:rsidRDefault="00EB2F47" w:rsidP="005C6B0D">
            <w:pPr>
              <w:pStyle w:val="ECCTableHeaderwhitefont"/>
            </w:pPr>
            <w:r w:rsidRPr="005B4A7B">
              <w:t>Freq</w:t>
            </w:r>
            <w:bookmarkStart w:id="161" w:name="_GoBack"/>
            <w:bookmarkEnd w:id="161"/>
            <w:r w:rsidRPr="005B4A7B">
              <w:t xml:space="preserve">uency range of </w:t>
            </w:r>
            <w:r w:rsidRPr="005B4A7B">
              <w:br/>
              <w:t>out-of-band emissions</w:t>
            </w:r>
          </w:p>
        </w:tc>
        <w:tc>
          <w:tcPr>
            <w:tcW w:w="2880" w:type="dxa"/>
          </w:tcPr>
          <w:p w:rsidR="00EB2F47" w:rsidRPr="005B4A7B" w:rsidRDefault="00EB2F47" w:rsidP="005C6B0D">
            <w:pPr>
              <w:pStyle w:val="ECCTableHeaderwhitefont"/>
            </w:pPr>
            <w:r w:rsidRPr="005B4A7B">
              <w:t>Maximum unwanted emission power</w:t>
            </w:r>
            <w:r w:rsidRPr="005B4A7B">
              <w:rPr>
                <w:rStyle w:val="FootnoteReference"/>
              </w:rPr>
              <w:footnoteReference w:id="3"/>
            </w:r>
          </w:p>
        </w:tc>
        <w:tc>
          <w:tcPr>
            <w:tcW w:w="2727" w:type="dxa"/>
          </w:tcPr>
          <w:p w:rsidR="00EB2F47" w:rsidRPr="005B4A7B" w:rsidRDefault="00EB2F47" w:rsidP="005C6B0D">
            <w:pPr>
              <w:pStyle w:val="ECCTableHeaderwhitefont"/>
            </w:pPr>
            <w:r w:rsidRPr="005B4A7B">
              <w:t xml:space="preserve">Measurement </w:t>
            </w:r>
            <w:r w:rsidRPr="005B4A7B">
              <w:br/>
              <w:t>Bandwidth</w:t>
            </w:r>
          </w:p>
        </w:tc>
      </w:tr>
      <w:tr w:rsidR="00EB2F47" w:rsidRPr="005B4A7B" w:rsidTr="005C6B0D">
        <w:tc>
          <w:tcPr>
            <w:tcW w:w="4248" w:type="dxa"/>
          </w:tcPr>
          <w:p w:rsidR="00EB2F47" w:rsidRPr="005B4A7B" w:rsidRDefault="00EB2F47" w:rsidP="005C6B0D">
            <w:r w:rsidRPr="005B4A7B">
              <w:t>1400-1427 MHz</w:t>
            </w:r>
          </w:p>
        </w:tc>
        <w:tc>
          <w:tcPr>
            <w:tcW w:w="2880" w:type="dxa"/>
          </w:tcPr>
          <w:p w:rsidR="00EB2F47" w:rsidRPr="005B4A7B" w:rsidRDefault="00EB2F47" w:rsidP="005C6B0D">
            <w:r w:rsidRPr="005B4A7B">
              <w:t xml:space="preserve">-72 dBW </w:t>
            </w:r>
          </w:p>
        </w:tc>
        <w:tc>
          <w:tcPr>
            <w:tcW w:w="2727" w:type="dxa"/>
          </w:tcPr>
          <w:p w:rsidR="00EB2F47" w:rsidRPr="005B4A7B" w:rsidRDefault="00EB2F47" w:rsidP="005C6B0D">
            <w:r w:rsidRPr="005B4A7B">
              <w:t>27 MHz</w:t>
            </w:r>
          </w:p>
        </w:tc>
      </w:tr>
    </w:tbl>
    <w:p w:rsidR="00EB2F47" w:rsidRPr="005B4A7B" w:rsidRDefault="00EB2F47" w:rsidP="00EB2F47">
      <w:pPr>
        <w:pStyle w:val="Caption"/>
        <w:rPr>
          <w:lang w:val="en-GB"/>
        </w:rPr>
      </w:pPr>
      <w:bookmarkStart w:id="162" w:name="_Ref480830572"/>
    </w:p>
    <w:p w:rsidR="00EB2F47" w:rsidRPr="005B4A7B" w:rsidRDefault="00EB2F47" w:rsidP="00610330">
      <w:pPr>
        <w:pStyle w:val="Caption"/>
        <w:rPr>
          <w:lang w:val="en-GB"/>
        </w:rPr>
      </w:pPr>
      <w:bookmarkStart w:id="163" w:name="_Ref481766929"/>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14</w:t>
      </w:r>
      <w:r w:rsidRPr="005B4A7B">
        <w:rPr>
          <w:lang w:val="en-GB"/>
        </w:rPr>
        <w:fldChar w:fldCharType="end"/>
      </w:r>
      <w:bookmarkEnd w:id="162"/>
      <w:bookmarkEnd w:id="163"/>
      <w:r w:rsidRPr="005B4A7B">
        <w:rPr>
          <w:lang w:val="en-GB"/>
        </w:rPr>
        <w:t xml:space="preserve">: </w:t>
      </w:r>
      <w:bookmarkStart w:id="164" w:name="_Ref480830679"/>
      <w:r w:rsidRPr="005B4A7B">
        <w:rPr>
          <w:lang w:val="en-GB"/>
        </w:rPr>
        <w:t xml:space="preserve">Base station unwanted emission limits </w:t>
      </w:r>
      <w:r w:rsidR="00775F44" w:rsidRPr="009F6FB5">
        <w:rPr>
          <w:lang w:val="en-GB"/>
        </w:rPr>
        <w:t>per cell</w:t>
      </w:r>
      <w:r w:rsidR="00775F44" w:rsidRPr="009F6FB5">
        <w:rPr>
          <w:rStyle w:val="ECCHLsuperscript"/>
          <w:lang w:val="en-GB"/>
        </w:rPr>
        <w:t>(1)</w:t>
      </w:r>
      <w:r w:rsidR="00775F44" w:rsidRPr="009F6FB5">
        <w:rPr>
          <w:lang w:val="en-GB"/>
        </w:rPr>
        <w:t xml:space="preserve"> </w:t>
      </w:r>
      <w:r w:rsidRPr="005B4A7B">
        <w:rPr>
          <w:lang w:val="en-GB"/>
        </w:rPr>
        <w:t xml:space="preserve">above </w:t>
      </w:r>
      <w:r w:rsidRPr="005B4A7B">
        <w:rPr>
          <w:rFonts w:eastAsia="Calibri"/>
          <w:lang w:val="en-GB"/>
        </w:rPr>
        <w:t>1518</w:t>
      </w:r>
      <w:r w:rsidRPr="005B4A7B">
        <w:rPr>
          <w:lang w:val="en-GB"/>
        </w:rPr>
        <w:t xml:space="preserve"> MHz </w:t>
      </w:r>
      <w:r w:rsidRPr="005B4A7B">
        <w:rPr>
          <w:lang w:val="en-GB"/>
        </w:rPr>
        <w:br/>
        <w:t>for base stations operating in 1492-1517 MHz.</w:t>
      </w:r>
      <w:bookmarkEnd w:id="164"/>
    </w:p>
    <w:tbl>
      <w:tblPr>
        <w:tblStyle w:val="ECCTable-redheader"/>
        <w:tblW w:w="0" w:type="auto"/>
        <w:tblInd w:w="0" w:type="dxa"/>
        <w:tblLook w:val="01E0" w:firstRow="1" w:lastRow="1" w:firstColumn="1" w:lastColumn="1" w:noHBand="0" w:noVBand="0"/>
      </w:tblPr>
      <w:tblGrid>
        <w:gridCol w:w="4135"/>
        <w:gridCol w:w="2814"/>
        <w:gridCol w:w="2828"/>
      </w:tblGrid>
      <w:tr w:rsidR="00EB2F47" w:rsidRPr="005B4A7B" w:rsidTr="002D0B3B">
        <w:trPr>
          <w:cnfStyle w:val="100000000000" w:firstRow="1" w:lastRow="0" w:firstColumn="0" w:lastColumn="0" w:oddVBand="0" w:evenVBand="0" w:oddHBand="0" w:evenHBand="0" w:firstRowFirstColumn="0" w:firstRowLastColumn="0" w:lastRowFirstColumn="0" w:lastRowLastColumn="0"/>
        </w:trPr>
        <w:tc>
          <w:tcPr>
            <w:tcW w:w="4135" w:type="dxa"/>
          </w:tcPr>
          <w:p w:rsidR="00EB2F47" w:rsidRPr="005B4A7B" w:rsidRDefault="00EB2F47" w:rsidP="005C6B0D">
            <w:pPr>
              <w:pStyle w:val="ECCTableHeaderwhitefont"/>
            </w:pPr>
            <w:r w:rsidRPr="005B4A7B">
              <w:t xml:space="preserve">Frequency range of </w:t>
            </w:r>
            <w:r w:rsidRPr="005B4A7B">
              <w:br/>
              <w:t>unwanted emissions</w:t>
            </w:r>
          </w:p>
        </w:tc>
        <w:tc>
          <w:tcPr>
            <w:tcW w:w="2814" w:type="dxa"/>
          </w:tcPr>
          <w:p w:rsidR="00EB2F47" w:rsidRPr="005B4A7B" w:rsidRDefault="00EB2F47" w:rsidP="005C6B0D">
            <w:pPr>
              <w:pStyle w:val="ECCTableHeaderwhitefont"/>
            </w:pPr>
            <w:r w:rsidRPr="005B4A7B">
              <w:t>Maximum unwanted e.i.r.p.</w:t>
            </w:r>
          </w:p>
        </w:tc>
        <w:tc>
          <w:tcPr>
            <w:tcW w:w="2828" w:type="dxa"/>
          </w:tcPr>
          <w:p w:rsidR="00EB2F47" w:rsidRPr="005B4A7B" w:rsidRDefault="00EB2F47" w:rsidP="005C6B0D">
            <w:pPr>
              <w:pStyle w:val="ECCTableHeaderwhitefont"/>
            </w:pPr>
            <w:r w:rsidRPr="005B4A7B">
              <w:t xml:space="preserve">Measurement </w:t>
            </w:r>
            <w:r w:rsidRPr="005B4A7B">
              <w:br/>
              <w:t>Bandwidth</w:t>
            </w:r>
          </w:p>
        </w:tc>
      </w:tr>
      <w:tr w:rsidR="00EB2F47" w:rsidRPr="005B4A7B" w:rsidTr="002D0B3B">
        <w:tc>
          <w:tcPr>
            <w:tcW w:w="4135" w:type="dxa"/>
          </w:tcPr>
          <w:p w:rsidR="00EB2F47" w:rsidRPr="005B4A7B" w:rsidRDefault="00EB2F47" w:rsidP="005C6B0D">
            <w:pPr>
              <w:rPr>
                <w:rStyle w:val="ECCParagraph"/>
              </w:rPr>
            </w:pPr>
            <w:r w:rsidRPr="005B4A7B">
              <w:rPr>
                <w:rStyle w:val="ECCParagraph"/>
              </w:rPr>
              <w:t>Between 1518 and 1520 MHz</w:t>
            </w:r>
          </w:p>
        </w:tc>
        <w:tc>
          <w:tcPr>
            <w:tcW w:w="2814" w:type="dxa"/>
          </w:tcPr>
          <w:p w:rsidR="00EB2F47" w:rsidRPr="005B4A7B" w:rsidRDefault="00EB2F47" w:rsidP="005C6B0D">
            <w:pPr>
              <w:rPr>
                <w:rStyle w:val="ECCParagraph"/>
              </w:rPr>
            </w:pPr>
            <w:r w:rsidRPr="005B4A7B">
              <w:rPr>
                <w:rStyle w:val="ECCParagraph"/>
              </w:rPr>
              <w:t xml:space="preserve">-0.8 dBm </w:t>
            </w:r>
          </w:p>
        </w:tc>
        <w:tc>
          <w:tcPr>
            <w:tcW w:w="2828" w:type="dxa"/>
          </w:tcPr>
          <w:p w:rsidR="00EB2F47" w:rsidRPr="005B4A7B" w:rsidRDefault="00EB2F47" w:rsidP="005C6B0D">
            <w:r w:rsidRPr="005B4A7B">
              <w:t>1 MHz</w:t>
            </w:r>
          </w:p>
        </w:tc>
      </w:tr>
      <w:tr w:rsidR="00EB2F47" w:rsidRPr="005B4A7B" w:rsidTr="002D0B3B">
        <w:tc>
          <w:tcPr>
            <w:tcW w:w="4135" w:type="dxa"/>
          </w:tcPr>
          <w:p w:rsidR="00EB2F47" w:rsidRPr="005B4A7B" w:rsidRDefault="00EB2F47" w:rsidP="005C6B0D">
            <w:r w:rsidRPr="005B4A7B">
              <w:t>Between 1520 and 1559 MHz</w:t>
            </w:r>
          </w:p>
        </w:tc>
        <w:tc>
          <w:tcPr>
            <w:tcW w:w="2814" w:type="dxa"/>
          </w:tcPr>
          <w:p w:rsidR="00EB2F47" w:rsidRPr="005B4A7B" w:rsidRDefault="00EB2F47" w:rsidP="005C6B0D">
            <w:r w:rsidRPr="005B4A7B">
              <w:t xml:space="preserve">-30 dBm </w:t>
            </w:r>
          </w:p>
        </w:tc>
        <w:tc>
          <w:tcPr>
            <w:tcW w:w="2828" w:type="dxa"/>
          </w:tcPr>
          <w:p w:rsidR="00EB2F47" w:rsidRPr="005B4A7B" w:rsidRDefault="00EB2F47" w:rsidP="005C6B0D">
            <w:r w:rsidRPr="005B4A7B">
              <w:t>1 MHz</w:t>
            </w:r>
          </w:p>
        </w:tc>
      </w:tr>
    </w:tbl>
    <w:p w:rsidR="00775F44" w:rsidRPr="00775F44" w:rsidRDefault="00775F44" w:rsidP="00775F44">
      <w:pPr>
        <w:pStyle w:val="ECCTablenote"/>
        <w:rPr>
          <w:rStyle w:val="ECCParagraph"/>
        </w:rPr>
      </w:pPr>
      <w:r w:rsidRPr="004C18E7">
        <w:rPr>
          <w:rStyle w:val="ECCHLsuperscript"/>
        </w:rPr>
        <w:t>(1)</w:t>
      </w:r>
      <w:r w:rsidRPr="00775F44">
        <w:t xml:space="preserve"> In a multi-sector site, the value per ‘cell’ corresponds to the value for one of the sectors.</w:t>
      </w:r>
    </w:p>
    <w:p w:rsidR="00C47555" w:rsidRDefault="00C47555">
      <w:pPr>
        <w:rPr>
          <w:rFonts w:eastAsia="Times New Roman"/>
          <w:b/>
          <w:caps/>
          <w:szCs w:val="20"/>
        </w:rPr>
      </w:pPr>
      <w:r>
        <w:br w:type="page"/>
      </w:r>
    </w:p>
    <w:p w:rsidR="00EB2F47" w:rsidRPr="005B4A7B" w:rsidRDefault="00EB2F47" w:rsidP="00EB2F47">
      <w:pPr>
        <w:pStyle w:val="ECCAnnexheading2"/>
        <w:rPr>
          <w:lang w:val="en-GB"/>
        </w:rPr>
      </w:pPr>
      <w:r w:rsidRPr="005B4A7B">
        <w:rPr>
          <w:lang w:val="en-GB"/>
        </w:rPr>
        <w:lastRenderedPageBreak/>
        <w:t>Applicable LRTC for BS in 1452-1492 MHz when MFCN is deployed either below 1452 MHz and/or above 1492 MHz</w:t>
      </w:r>
    </w:p>
    <w:p w:rsidR="00EB2F47" w:rsidRPr="005B4A7B" w:rsidRDefault="00EB2F47" w:rsidP="00EB2F47">
      <w:pPr>
        <w:rPr>
          <w:rStyle w:val="ECCParagraph"/>
        </w:rPr>
      </w:pPr>
      <w:r w:rsidRPr="005B4A7B">
        <w:rPr>
          <w:rStyle w:val="ECCParagraph"/>
        </w:rPr>
        <w:t xml:space="preserve">When MFCN is deployed either below 1452 or above 1492 MHz, the Base Station OOB e.i.r.p. limits out of the band 1452-1492 MHz as currently specified in ECC/DEC/(13)03 are not applicable when MFCN is deployed below 1452 MHz and/or above 1492 MHz. The applicable Base Station OOB e.i.r.p. limits out of the band 1452-1492 MHz are specified in the tables below. </w:t>
      </w:r>
    </w:p>
    <w:p w:rsidR="00EB2F47" w:rsidRPr="005B4A7B" w:rsidRDefault="00EB2F47" w:rsidP="00610330">
      <w:pPr>
        <w:pStyle w:val="Caption"/>
        <w:rPr>
          <w:lang w:val="en-GB"/>
        </w:rPr>
      </w:pPr>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15</w:t>
      </w:r>
      <w:r w:rsidRPr="005B4A7B">
        <w:rPr>
          <w:lang w:val="en-GB"/>
        </w:rPr>
        <w:fldChar w:fldCharType="end"/>
      </w:r>
      <w:r w:rsidRPr="005B4A7B">
        <w:rPr>
          <w:lang w:val="en-GB"/>
        </w:rPr>
        <w:t xml:space="preserve">: Base station BEM out-of-block e.i.r.p. limits </w:t>
      </w:r>
      <w:r w:rsidR="00775F44" w:rsidRPr="009F6FB5">
        <w:rPr>
          <w:lang w:val="en-GB"/>
        </w:rPr>
        <w:t xml:space="preserve">per antenna </w:t>
      </w:r>
      <w:r w:rsidRPr="005B4A7B">
        <w:rPr>
          <w:lang w:val="en-GB"/>
        </w:rPr>
        <w:t>within the band 1427-1492 MHz for BS operating in 1452-1492 MHz when MFCN is deployed in 1427-1452 MHz</w:t>
      </w:r>
    </w:p>
    <w:tbl>
      <w:tblPr>
        <w:tblStyle w:val="ECCTable-redheader"/>
        <w:tblW w:w="0" w:type="auto"/>
        <w:tblInd w:w="0" w:type="dxa"/>
        <w:tblLook w:val="01E0" w:firstRow="1" w:lastRow="1" w:firstColumn="1" w:lastColumn="1" w:noHBand="0" w:noVBand="0"/>
      </w:tblPr>
      <w:tblGrid>
        <w:gridCol w:w="4135"/>
        <w:gridCol w:w="2814"/>
        <w:gridCol w:w="2680"/>
      </w:tblGrid>
      <w:tr w:rsidR="00EB2F47" w:rsidRPr="005B4A7B" w:rsidTr="005C6B0D">
        <w:trPr>
          <w:cnfStyle w:val="100000000000" w:firstRow="1" w:lastRow="0" w:firstColumn="0" w:lastColumn="0" w:oddVBand="0" w:evenVBand="0" w:oddHBand="0" w:evenHBand="0" w:firstRowFirstColumn="0" w:firstRowLastColumn="0" w:lastRowFirstColumn="0" w:lastRowLastColumn="0"/>
        </w:trPr>
        <w:tc>
          <w:tcPr>
            <w:tcW w:w="4135" w:type="dxa"/>
          </w:tcPr>
          <w:p w:rsidR="00EB2F47" w:rsidRPr="005B4A7B" w:rsidRDefault="00EB2F47" w:rsidP="005C6B0D">
            <w:pPr>
              <w:pStyle w:val="ECCTableHeaderwhitefont"/>
            </w:pPr>
            <w:r w:rsidRPr="005B4A7B">
              <w:t xml:space="preserve">Frequency range of </w:t>
            </w:r>
            <w:r w:rsidRPr="005B4A7B">
              <w:br/>
              <w:t>out-of-block emissions</w:t>
            </w:r>
          </w:p>
        </w:tc>
        <w:tc>
          <w:tcPr>
            <w:tcW w:w="2814" w:type="dxa"/>
          </w:tcPr>
          <w:p w:rsidR="00EB2F47" w:rsidRPr="005B4A7B" w:rsidRDefault="00EB2F47" w:rsidP="005C6B0D">
            <w:pPr>
              <w:pStyle w:val="ECCTableHeaderwhitefont"/>
            </w:pPr>
            <w:r w:rsidRPr="005B4A7B">
              <w:t xml:space="preserve">Maximum mean </w:t>
            </w:r>
            <w:r w:rsidRPr="005B4A7B">
              <w:br/>
              <w:t>out-of-block e.i.r.p.</w:t>
            </w:r>
          </w:p>
        </w:tc>
        <w:tc>
          <w:tcPr>
            <w:tcW w:w="2680" w:type="dxa"/>
          </w:tcPr>
          <w:p w:rsidR="00EB2F47" w:rsidRPr="005B4A7B" w:rsidRDefault="00EB2F47" w:rsidP="005C6B0D">
            <w:pPr>
              <w:pStyle w:val="ECCTableHeaderwhitefont"/>
            </w:pPr>
            <w:r w:rsidRPr="005B4A7B">
              <w:t xml:space="preserve">Measurement </w:t>
            </w:r>
            <w:r w:rsidRPr="005B4A7B">
              <w:br/>
              <w:t>Bandwidth</w:t>
            </w:r>
          </w:p>
        </w:tc>
      </w:tr>
      <w:tr w:rsidR="00EB2F47" w:rsidRPr="005B4A7B" w:rsidTr="005C6B0D">
        <w:tc>
          <w:tcPr>
            <w:tcW w:w="4135" w:type="dxa"/>
          </w:tcPr>
          <w:p w:rsidR="00EB2F47" w:rsidRPr="005B4A7B" w:rsidRDefault="00EB2F47" w:rsidP="005C6B0D">
            <w:r w:rsidRPr="005B4A7B">
              <w:t>–10 to –5 MHz from lower block edge</w:t>
            </w:r>
          </w:p>
        </w:tc>
        <w:tc>
          <w:tcPr>
            <w:tcW w:w="2814" w:type="dxa"/>
          </w:tcPr>
          <w:p w:rsidR="00EB2F47" w:rsidRPr="005B4A7B" w:rsidRDefault="00EB2F47" w:rsidP="005C6B0D">
            <w:r w:rsidRPr="005B4A7B">
              <w:t>11 dBm</w:t>
            </w:r>
          </w:p>
        </w:tc>
        <w:tc>
          <w:tcPr>
            <w:tcW w:w="2680" w:type="dxa"/>
          </w:tcPr>
          <w:p w:rsidR="00EB2F47" w:rsidRPr="005B4A7B" w:rsidRDefault="00EB2F47" w:rsidP="005C6B0D">
            <w:r w:rsidRPr="005B4A7B">
              <w:t>5 MHz</w:t>
            </w:r>
          </w:p>
        </w:tc>
      </w:tr>
      <w:tr w:rsidR="00EB2F47" w:rsidRPr="005B4A7B" w:rsidTr="005C6B0D">
        <w:tc>
          <w:tcPr>
            <w:tcW w:w="4135" w:type="dxa"/>
          </w:tcPr>
          <w:p w:rsidR="00EB2F47" w:rsidRPr="005B4A7B" w:rsidRDefault="00EB2F47" w:rsidP="005C6B0D">
            <w:r w:rsidRPr="005B4A7B">
              <w:t>–5 to 0 MHz from lower block edge</w:t>
            </w:r>
          </w:p>
        </w:tc>
        <w:tc>
          <w:tcPr>
            <w:tcW w:w="2814" w:type="dxa"/>
          </w:tcPr>
          <w:p w:rsidR="00EB2F47" w:rsidRPr="005B4A7B" w:rsidRDefault="00EB2F47" w:rsidP="005C6B0D">
            <w:r w:rsidRPr="005B4A7B">
              <w:t>16.3 dBm</w:t>
            </w:r>
          </w:p>
        </w:tc>
        <w:tc>
          <w:tcPr>
            <w:tcW w:w="2680" w:type="dxa"/>
          </w:tcPr>
          <w:p w:rsidR="00EB2F47" w:rsidRPr="005B4A7B" w:rsidRDefault="00EB2F47" w:rsidP="005C6B0D">
            <w:r w:rsidRPr="005B4A7B">
              <w:t>5 MHz</w:t>
            </w:r>
          </w:p>
        </w:tc>
      </w:tr>
      <w:tr w:rsidR="00EB2F47" w:rsidRPr="005B4A7B" w:rsidTr="005C6B0D">
        <w:tc>
          <w:tcPr>
            <w:tcW w:w="4135" w:type="dxa"/>
          </w:tcPr>
          <w:p w:rsidR="00EB2F47" w:rsidRPr="005B4A7B" w:rsidRDefault="00EB2F47" w:rsidP="005C6B0D">
            <w:r w:rsidRPr="005B4A7B">
              <w:t>0 to +5 MHz from upper block edge</w:t>
            </w:r>
          </w:p>
        </w:tc>
        <w:tc>
          <w:tcPr>
            <w:tcW w:w="2814" w:type="dxa"/>
          </w:tcPr>
          <w:p w:rsidR="00EB2F47" w:rsidRPr="005B4A7B" w:rsidRDefault="00EB2F47" w:rsidP="005C6B0D">
            <w:r w:rsidRPr="005B4A7B">
              <w:t>16.3 dBm</w:t>
            </w:r>
          </w:p>
        </w:tc>
        <w:tc>
          <w:tcPr>
            <w:tcW w:w="2680" w:type="dxa"/>
          </w:tcPr>
          <w:p w:rsidR="00EB2F47" w:rsidRPr="005B4A7B" w:rsidRDefault="00EB2F47" w:rsidP="005C6B0D">
            <w:r w:rsidRPr="005B4A7B">
              <w:t>5 MHz</w:t>
            </w:r>
          </w:p>
        </w:tc>
      </w:tr>
      <w:tr w:rsidR="00EB2F47" w:rsidRPr="005B4A7B" w:rsidTr="005C6B0D">
        <w:tc>
          <w:tcPr>
            <w:tcW w:w="4135" w:type="dxa"/>
          </w:tcPr>
          <w:p w:rsidR="00EB2F47" w:rsidRPr="005B4A7B" w:rsidRDefault="00EB2F47" w:rsidP="005C6B0D">
            <w:r w:rsidRPr="005B4A7B">
              <w:t>+5 to +10 MHz from upper block edge</w:t>
            </w:r>
          </w:p>
        </w:tc>
        <w:tc>
          <w:tcPr>
            <w:tcW w:w="2814" w:type="dxa"/>
          </w:tcPr>
          <w:p w:rsidR="00EB2F47" w:rsidRPr="005B4A7B" w:rsidRDefault="00EB2F47" w:rsidP="005C6B0D">
            <w:r w:rsidRPr="005B4A7B">
              <w:t>11 dBm</w:t>
            </w:r>
          </w:p>
        </w:tc>
        <w:tc>
          <w:tcPr>
            <w:tcW w:w="2680" w:type="dxa"/>
          </w:tcPr>
          <w:p w:rsidR="00EB2F47" w:rsidRPr="005B4A7B" w:rsidRDefault="00EB2F47" w:rsidP="005C6B0D">
            <w:r w:rsidRPr="005B4A7B">
              <w:t>5 MHz</w:t>
            </w:r>
          </w:p>
        </w:tc>
      </w:tr>
      <w:tr w:rsidR="00EB2F47" w:rsidRPr="005B4A7B" w:rsidTr="005C6B0D">
        <w:tc>
          <w:tcPr>
            <w:tcW w:w="4135" w:type="dxa"/>
          </w:tcPr>
          <w:p w:rsidR="00EB2F47" w:rsidRPr="005B4A7B" w:rsidRDefault="00EB2F47" w:rsidP="005C6B0D">
            <w:r w:rsidRPr="005B4A7B">
              <w:t>Remaining MFCN SDL frequencies</w:t>
            </w:r>
          </w:p>
        </w:tc>
        <w:tc>
          <w:tcPr>
            <w:tcW w:w="2814" w:type="dxa"/>
          </w:tcPr>
          <w:p w:rsidR="00EB2F47" w:rsidRPr="005B4A7B" w:rsidRDefault="00EB2F47" w:rsidP="005C6B0D">
            <w:r w:rsidRPr="005B4A7B">
              <w:t>9 dBm</w:t>
            </w:r>
          </w:p>
        </w:tc>
        <w:tc>
          <w:tcPr>
            <w:tcW w:w="2680" w:type="dxa"/>
          </w:tcPr>
          <w:p w:rsidR="00EB2F47" w:rsidRPr="005B4A7B" w:rsidRDefault="00EB2F47" w:rsidP="005C6B0D">
            <w:r w:rsidRPr="005B4A7B">
              <w:t>5 MHz</w:t>
            </w:r>
          </w:p>
        </w:tc>
      </w:tr>
    </w:tbl>
    <w:p w:rsidR="00EB2F47" w:rsidRPr="005B4A7B" w:rsidRDefault="00EB2F47" w:rsidP="00EB2F47">
      <w:pPr>
        <w:pStyle w:val="Caption"/>
        <w:rPr>
          <w:lang w:val="en-GB"/>
        </w:rPr>
      </w:pPr>
    </w:p>
    <w:p w:rsidR="00EB2F47" w:rsidRPr="005B4A7B" w:rsidRDefault="00EB2F47" w:rsidP="00610330">
      <w:pPr>
        <w:pStyle w:val="Caption"/>
        <w:rPr>
          <w:lang w:val="en-GB"/>
        </w:rPr>
      </w:pPr>
      <w:r w:rsidRPr="005B4A7B">
        <w:rPr>
          <w:lang w:val="en-GB"/>
        </w:rPr>
        <w:t xml:space="preserve">Table </w:t>
      </w:r>
      <w:r w:rsidRPr="005B4A7B">
        <w:rPr>
          <w:lang w:val="en-GB"/>
        </w:rPr>
        <w:fldChar w:fldCharType="begin"/>
      </w:r>
      <w:r w:rsidRPr="005B4A7B">
        <w:rPr>
          <w:lang w:val="en-GB"/>
        </w:rPr>
        <w:instrText xml:space="preserve"> SEQ Table \* ARABIC </w:instrText>
      </w:r>
      <w:r w:rsidRPr="005B4A7B">
        <w:rPr>
          <w:lang w:val="en-GB"/>
        </w:rPr>
        <w:fldChar w:fldCharType="separate"/>
      </w:r>
      <w:r w:rsidR="00D00035">
        <w:rPr>
          <w:noProof/>
          <w:lang w:val="en-GB"/>
        </w:rPr>
        <w:t>16</w:t>
      </w:r>
      <w:r w:rsidRPr="005B4A7B">
        <w:rPr>
          <w:lang w:val="en-GB"/>
        </w:rPr>
        <w:fldChar w:fldCharType="end"/>
      </w:r>
      <w:r w:rsidRPr="005B4A7B">
        <w:rPr>
          <w:lang w:val="en-GB"/>
        </w:rPr>
        <w:t xml:space="preserve">: Base station BEM out-of-block e.i.r.p. limits </w:t>
      </w:r>
      <w:r w:rsidR="00775F44" w:rsidRPr="009F6FB5">
        <w:rPr>
          <w:lang w:val="en-GB"/>
        </w:rPr>
        <w:t xml:space="preserve">per antenna </w:t>
      </w:r>
      <w:r w:rsidRPr="005B4A7B">
        <w:rPr>
          <w:lang w:val="en-GB"/>
        </w:rPr>
        <w:t>within the band 1452-1517 MHz for BS operating in 1452-1492 MHz when MFCN is deployed in 1492-1517 MHz</w:t>
      </w:r>
    </w:p>
    <w:tbl>
      <w:tblPr>
        <w:tblStyle w:val="ECCTable-redheader"/>
        <w:tblW w:w="0" w:type="auto"/>
        <w:tblInd w:w="0" w:type="dxa"/>
        <w:tblLook w:val="01E0" w:firstRow="1" w:lastRow="1" w:firstColumn="1" w:lastColumn="1" w:noHBand="0" w:noVBand="0"/>
      </w:tblPr>
      <w:tblGrid>
        <w:gridCol w:w="4135"/>
        <w:gridCol w:w="2814"/>
        <w:gridCol w:w="2680"/>
      </w:tblGrid>
      <w:tr w:rsidR="00EB2F47" w:rsidRPr="005B4A7B" w:rsidTr="005C6B0D">
        <w:trPr>
          <w:cnfStyle w:val="100000000000" w:firstRow="1" w:lastRow="0" w:firstColumn="0" w:lastColumn="0" w:oddVBand="0" w:evenVBand="0" w:oddHBand="0" w:evenHBand="0" w:firstRowFirstColumn="0" w:firstRowLastColumn="0" w:lastRowFirstColumn="0" w:lastRowLastColumn="0"/>
        </w:trPr>
        <w:tc>
          <w:tcPr>
            <w:tcW w:w="4135" w:type="dxa"/>
          </w:tcPr>
          <w:p w:rsidR="00EB2F47" w:rsidRPr="005B4A7B" w:rsidRDefault="00EB2F47" w:rsidP="005C6B0D">
            <w:pPr>
              <w:pStyle w:val="ECCTableHeaderwhitefont"/>
            </w:pPr>
            <w:r w:rsidRPr="005B4A7B">
              <w:t xml:space="preserve">Frequency range of </w:t>
            </w:r>
            <w:r w:rsidRPr="005B4A7B">
              <w:br/>
              <w:t>out-of-block emissions</w:t>
            </w:r>
          </w:p>
        </w:tc>
        <w:tc>
          <w:tcPr>
            <w:tcW w:w="2814" w:type="dxa"/>
          </w:tcPr>
          <w:p w:rsidR="00EB2F47" w:rsidRPr="005B4A7B" w:rsidRDefault="00EB2F47" w:rsidP="005C6B0D">
            <w:pPr>
              <w:pStyle w:val="ECCTableHeaderwhitefont"/>
            </w:pPr>
            <w:r w:rsidRPr="005B4A7B">
              <w:t xml:space="preserve">Maximum mean </w:t>
            </w:r>
            <w:r w:rsidRPr="005B4A7B">
              <w:br/>
              <w:t>out-of-block e.i.r.p.</w:t>
            </w:r>
          </w:p>
        </w:tc>
        <w:tc>
          <w:tcPr>
            <w:tcW w:w="2680" w:type="dxa"/>
          </w:tcPr>
          <w:p w:rsidR="00EB2F47" w:rsidRPr="005B4A7B" w:rsidRDefault="00EB2F47" w:rsidP="005C6B0D">
            <w:pPr>
              <w:pStyle w:val="ECCTableHeaderwhitefont"/>
            </w:pPr>
            <w:r w:rsidRPr="005B4A7B">
              <w:t xml:space="preserve">Measurement </w:t>
            </w:r>
            <w:r w:rsidRPr="005B4A7B">
              <w:br/>
              <w:t>Bandwidth</w:t>
            </w:r>
          </w:p>
        </w:tc>
      </w:tr>
      <w:tr w:rsidR="00EB2F47" w:rsidRPr="005B4A7B" w:rsidTr="005C6B0D">
        <w:tc>
          <w:tcPr>
            <w:tcW w:w="4135" w:type="dxa"/>
          </w:tcPr>
          <w:p w:rsidR="00EB2F47" w:rsidRPr="005B4A7B" w:rsidRDefault="00EB2F47" w:rsidP="005C6B0D">
            <w:r w:rsidRPr="005B4A7B">
              <w:t>–10 to –5 MHz from lower block edge</w:t>
            </w:r>
          </w:p>
        </w:tc>
        <w:tc>
          <w:tcPr>
            <w:tcW w:w="2814" w:type="dxa"/>
          </w:tcPr>
          <w:p w:rsidR="00EB2F47" w:rsidRPr="005B4A7B" w:rsidRDefault="00EB2F47" w:rsidP="005C6B0D">
            <w:r w:rsidRPr="005B4A7B">
              <w:t>11 dBm</w:t>
            </w:r>
          </w:p>
        </w:tc>
        <w:tc>
          <w:tcPr>
            <w:tcW w:w="2680" w:type="dxa"/>
          </w:tcPr>
          <w:p w:rsidR="00EB2F47" w:rsidRPr="005B4A7B" w:rsidRDefault="00EB2F47" w:rsidP="005C6B0D">
            <w:r w:rsidRPr="005B4A7B">
              <w:t>5 MHz</w:t>
            </w:r>
          </w:p>
        </w:tc>
      </w:tr>
      <w:tr w:rsidR="00EB2F47" w:rsidRPr="005B4A7B" w:rsidTr="005C6B0D">
        <w:tc>
          <w:tcPr>
            <w:tcW w:w="4135" w:type="dxa"/>
          </w:tcPr>
          <w:p w:rsidR="00EB2F47" w:rsidRPr="005B4A7B" w:rsidRDefault="00EB2F47" w:rsidP="005C6B0D">
            <w:r w:rsidRPr="005B4A7B">
              <w:t>–5 to 0 MHz from lower block edge</w:t>
            </w:r>
          </w:p>
        </w:tc>
        <w:tc>
          <w:tcPr>
            <w:tcW w:w="2814" w:type="dxa"/>
          </w:tcPr>
          <w:p w:rsidR="00EB2F47" w:rsidRPr="005B4A7B" w:rsidRDefault="00EB2F47" w:rsidP="005C6B0D">
            <w:r w:rsidRPr="005B4A7B">
              <w:t>16.3 dBm</w:t>
            </w:r>
          </w:p>
        </w:tc>
        <w:tc>
          <w:tcPr>
            <w:tcW w:w="2680" w:type="dxa"/>
          </w:tcPr>
          <w:p w:rsidR="00EB2F47" w:rsidRPr="005B4A7B" w:rsidRDefault="00EB2F47" w:rsidP="005C6B0D">
            <w:r w:rsidRPr="005B4A7B">
              <w:t>5 MHz</w:t>
            </w:r>
          </w:p>
        </w:tc>
      </w:tr>
      <w:tr w:rsidR="00EB2F47" w:rsidRPr="005B4A7B" w:rsidTr="005C6B0D">
        <w:tc>
          <w:tcPr>
            <w:tcW w:w="4135" w:type="dxa"/>
          </w:tcPr>
          <w:p w:rsidR="00EB2F47" w:rsidRPr="005B4A7B" w:rsidRDefault="00EB2F47" w:rsidP="005C6B0D">
            <w:r w:rsidRPr="005B4A7B">
              <w:t>0 to +5 MHz from upper block edge</w:t>
            </w:r>
          </w:p>
        </w:tc>
        <w:tc>
          <w:tcPr>
            <w:tcW w:w="2814" w:type="dxa"/>
          </w:tcPr>
          <w:p w:rsidR="00EB2F47" w:rsidRPr="005B4A7B" w:rsidRDefault="00EB2F47" w:rsidP="005C6B0D">
            <w:r w:rsidRPr="005B4A7B">
              <w:t>16.3 dBm</w:t>
            </w:r>
          </w:p>
        </w:tc>
        <w:tc>
          <w:tcPr>
            <w:tcW w:w="2680" w:type="dxa"/>
          </w:tcPr>
          <w:p w:rsidR="00EB2F47" w:rsidRPr="005B4A7B" w:rsidRDefault="00EB2F47" w:rsidP="005C6B0D">
            <w:r w:rsidRPr="005B4A7B">
              <w:t>5 MHz</w:t>
            </w:r>
          </w:p>
        </w:tc>
      </w:tr>
      <w:tr w:rsidR="00EB2F47" w:rsidRPr="005B4A7B" w:rsidTr="005C6B0D">
        <w:tc>
          <w:tcPr>
            <w:tcW w:w="4135" w:type="dxa"/>
          </w:tcPr>
          <w:p w:rsidR="00EB2F47" w:rsidRPr="005B4A7B" w:rsidRDefault="00EB2F47" w:rsidP="005C6B0D">
            <w:r w:rsidRPr="005B4A7B">
              <w:t>+5 to +10 MHz from upper block edge</w:t>
            </w:r>
          </w:p>
        </w:tc>
        <w:tc>
          <w:tcPr>
            <w:tcW w:w="2814" w:type="dxa"/>
          </w:tcPr>
          <w:p w:rsidR="00EB2F47" w:rsidRPr="005B4A7B" w:rsidRDefault="00EB2F47" w:rsidP="005C6B0D">
            <w:r w:rsidRPr="005B4A7B">
              <w:t>11 dBm</w:t>
            </w:r>
          </w:p>
        </w:tc>
        <w:tc>
          <w:tcPr>
            <w:tcW w:w="2680" w:type="dxa"/>
          </w:tcPr>
          <w:p w:rsidR="00EB2F47" w:rsidRPr="005B4A7B" w:rsidRDefault="00EB2F47" w:rsidP="005C6B0D">
            <w:r w:rsidRPr="005B4A7B">
              <w:t>5 MHz</w:t>
            </w:r>
          </w:p>
        </w:tc>
      </w:tr>
      <w:tr w:rsidR="00EB2F47" w:rsidRPr="005B4A7B" w:rsidTr="005C6B0D">
        <w:tc>
          <w:tcPr>
            <w:tcW w:w="4135" w:type="dxa"/>
          </w:tcPr>
          <w:p w:rsidR="00EB2F47" w:rsidRPr="005B4A7B" w:rsidRDefault="00EB2F47" w:rsidP="005C6B0D">
            <w:r w:rsidRPr="005B4A7B">
              <w:t>Remaining MFCN SDL frequencies</w:t>
            </w:r>
          </w:p>
        </w:tc>
        <w:tc>
          <w:tcPr>
            <w:tcW w:w="2814" w:type="dxa"/>
          </w:tcPr>
          <w:p w:rsidR="00EB2F47" w:rsidRPr="005B4A7B" w:rsidRDefault="00EB2F47" w:rsidP="005C6B0D">
            <w:r w:rsidRPr="005B4A7B">
              <w:t>9 dBm</w:t>
            </w:r>
          </w:p>
        </w:tc>
        <w:tc>
          <w:tcPr>
            <w:tcW w:w="2680" w:type="dxa"/>
          </w:tcPr>
          <w:p w:rsidR="00EB2F47" w:rsidRPr="005B4A7B" w:rsidRDefault="00EB2F47" w:rsidP="005C6B0D">
            <w:r w:rsidRPr="005B4A7B">
              <w:t>5 MHz</w:t>
            </w:r>
          </w:p>
        </w:tc>
      </w:tr>
    </w:tbl>
    <w:p w:rsidR="00DC0222" w:rsidRPr="005B4A7B" w:rsidRDefault="00DC0222" w:rsidP="00DC0222"/>
    <w:p w:rsidR="00EB2F47" w:rsidRPr="005B4A7B" w:rsidRDefault="00EB2F47" w:rsidP="00EB2F47">
      <w:pPr>
        <w:pStyle w:val="ECCAnnexheading1"/>
        <w:rPr>
          <w:lang w:val="en-GB"/>
        </w:rPr>
      </w:pPr>
      <w:bookmarkStart w:id="165" w:name="_Toc498602523"/>
      <w:bookmarkStart w:id="166" w:name="_Toc508286905"/>
      <w:bookmarkStart w:id="167" w:name="_Toc380059618"/>
      <w:bookmarkStart w:id="168" w:name="_Toc380059760"/>
      <w:bookmarkStart w:id="169" w:name="_Toc396383875"/>
      <w:bookmarkStart w:id="170" w:name="_Toc396917308"/>
      <w:bookmarkStart w:id="171" w:name="_Toc396917419"/>
      <w:bookmarkStart w:id="172" w:name="_Toc396917639"/>
      <w:bookmarkStart w:id="173" w:name="_Toc396917654"/>
      <w:bookmarkStart w:id="174" w:name="_Toc396917759"/>
      <w:bookmarkEnd w:id="73"/>
      <w:bookmarkEnd w:id="74"/>
      <w:bookmarkEnd w:id="75"/>
      <w:bookmarkEnd w:id="76"/>
      <w:bookmarkEnd w:id="77"/>
      <w:bookmarkEnd w:id="78"/>
      <w:bookmarkEnd w:id="79"/>
      <w:bookmarkEnd w:id="80"/>
      <w:bookmarkEnd w:id="81"/>
      <w:r w:rsidRPr="005B4A7B">
        <w:rPr>
          <w:lang w:val="en-GB"/>
        </w:rPr>
        <w:lastRenderedPageBreak/>
        <w:t>List of reference</w:t>
      </w:r>
      <w:bookmarkEnd w:id="165"/>
      <w:bookmarkEnd w:id="166"/>
    </w:p>
    <w:p w:rsidR="00EB2F47" w:rsidRPr="005B4A7B" w:rsidRDefault="00EB2F47" w:rsidP="00EB2F47">
      <w:pPr>
        <w:pStyle w:val="ECCReference"/>
      </w:pPr>
      <w:bookmarkStart w:id="175" w:name="_Ref481765313"/>
      <w:r w:rsidRPr="005B4A7B">
        <w:t>ECC Decision (13)03: The harmonised use of the frequency band 1452-1492 MHz for Mobile/Fixed Communications Networks Supplemental Downlink (MFCN SDL)</w:t>
      </w:r>
      <w:bookmarkEnd w:id="175"/>
      <w:r w:rsidRPr="005B4A7B">
        <w:t>, November 2013 and amended July 2015</w:t>
      </w:r>
    </w:p>
    <w:p w:rsidR="00EB2F47" w:rsidRPr="005B4A7B" w:rsidRDefault="00EB2F47" w:rsidP="00EB2F47">
      <w:pPr>
        <w:pStyle w:val="ECCReference"/>
      </w:pPr>
      <w:bookmarkStart w:id="176" w:name="_Ref481765869"/>
      <w:r w:rsidRPr="005B4A7B">
        <w:t>ITU Radio Regulations Edition of 2016</w:t>
      </w:r>
      <w:bookmarkEnd w:id="176"/>
    </w:p>
    <w:p w:rsidR="00EB2F47" w:rsidRPr="005B4A7B" w:rsidRDefault="00EB2F47" w:rsidP="00EB2F47">
      <w:pPr>
        <w:pStyle w:val="ECCReference"/>
      </w:pPr>
      <w:bookmarkStart w:id="177" w:name="_Ref481764288"/>
      <w:r w:rsidRPr="005B4A7B">
        <w:t>ECC Report 263: Adjacent band compatibility studies between IMT operating in the frequency band 1492-1518 MHz and the MSS operating in the frequency band 1518-1525 MHz, March 2017</w:t>
      </w:r>
      <w:bookmarkEnd w:id="177"/>
    </w:p>
    <w:p w:rsidR="00EB2F47" w:rsidRPr="005B4A7B" w:rsidRDefault="00EB2F47" w:rsidP="00EB2F47">
      <w:pPr>
        <w:pStyle w:val="ECCReference"/>
        <w:rPr>
          <w:rStyle w:val="ECCParagraph"/>
        </w:rPr>
      </w:pPr>
      <w:bookmarkStart w:id="178" w:name="_Ref481765799"/>
      <w:r w:rsidRPr="005B4A7B">
        <w:rPr>
          <w:rStyle w:val="ECCParagraph"/>
        </w:rPr>
        <w:t>ECC Report 202: Out-of-Band emission limits for Mobile/Fixed Communication Networks (MFCN) Supplemental Downlink (SDL) operating in the 1452-1492 MHz band, September 2013</w:t>
      </w:r>
      <w:bookmarkEnd w:id="178"/>
    </w:p>
    <w:p w:rsidR="00EB2F47" w:rsidRPr="005B4A7B" w:rsidRDefault="00EB2F47" w:rsidP="00EB2F47">
      <w:pPr>
        <w:pStyle w:val="ECCReference"/>
      </w:pPr>
      <w:bookmarkStart w:id="179" w:name="_Ref481766000"/>
      <w:r w:rsidRPr="005B4A7B">
        <w:rPr>
          <w:rStyle w:val="ECCParagraph"/>
        </w:rPr>
        <w:t xml:space="preserve">ECC Decision </w:t>
      </w:r>
      <w:r w:rsidRPr="005B4A7B">
        <w:t xml:space="preserve">(04)09: Designation of the bands 1518-1525 MHz and 1670-1675 MHz for the </w:t>
      </w:r>
      <w:r w:rsidRPr="005B4A7B">
        <w:br/>
        <w:t>Mobile-Satellite Service</w:t>
      </w:r>
      <w:bookmarkEnd w:id="179"/>
      <w:r w:rsidRPr="005B4A7B">
        <w:t>, November 2004 and amended June 2009</w:t>
      </w:r>
      <w:bookmarkEnd w:id="167"/>
      <w:bookmarkEnd w:id="168"/>
      <w:bookmarkEnd w:id="169"/>
      <w:bookmarkEnd w:id="170"/>
      <w:bookmarkEnd w:id="171"/>
      <w:bookmarkEnd w:id="172"/>
      <w:bookmarkEnd w:id="173"/>
      <w:bookmarkEnd w:id="174"/>
    </w:p>
    <w:sectPr w:rsidR="00EB2F47" w:rsidRPr="005B4A7B" w:rsidSect="009B022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E1" w:rsidRDefault="002C06E1" w:rsidP="004930E1">
      <w:r>
        <w:separator/>
      </w:r>
    </w:p>
    <w:p w:rsidR="002C06E1" w:rsidRDefault="002C06E1" w:rsidP="004930E1"/>
  </w:endnote>
  <w:endnote w:type="continuationSeparator" w:id="0">
    <w:p w:rsidR="002C06E1" w:rsidRDefault="002C06E1" w:rsidP="004930E1">
      <w:r>
        <w:continuationSeparator/>
      </w:r>
    </w:p>
    <w:p w:rsidR="002C06E1" w:rsidRDefault="002C06E1"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E1" w:rsidRDefault="002C06E1">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E1" w:rsidRDefault="002C06E1">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E1" w:rsidRDefault="002C06E1">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E1" w:rsidRPr="00F7440E" w:rsidRDefault="002C06E1" w:rsidP="004930E1">
      <w:pPr>
        <w:pStyle w:val="FootnoteText"/>
      </w:pPr>
      <w:r>
        <w:separator/>
      </w:r>
    </w:p>
  </w:footnote>
  <w:footnote w:type="continuationSeparator" w:id="0">
    <w:p w:rsidR="002C06E1" w:rsidRPr="00F7440E" w:rsidRDefault="002C06E1" w:rsidP="004930E1">
      <w:r>
        <w:continuationSeparator/>
      </w:r>
    </w:p>
  </w:footnote>
  <w:footnote w:type="continuationNotice" w:id="1">
    <w:p w:rsidR="002C06E1" w:rsidRPr="00CD07E7" w:rsidRDefault="002C06E1" w:rsidP="004930E1"/>
  </w:footnote>
  <w:footnote w:id="2">
    <w:p w:rsidR="002C06E1" w:rsidRPr="005168FB" w:rsidRDefault="002C06E1" w:rsidP="00DC0222">
      <w:pPr>
        <w:pStyle w:val="FootnoteText"/>
        <w:rPr>
          <w:lang w:val="en-GB"/>
        </w:rPr>
      </w:pPr>
      <w:r>
        <w:rPr>
          <w:rStyle w:val="FootnoteReference"/>
        </w:rPr>
        <w:footnoteRef/>
      </w:r>
      <w:r w:rsidRPr="005168FB">
        <w:rPr>
          <w:lang w:val="en-GB"/>
        </w:rPr>
        <w:t xml:space="preserve"> </w:t>
      </w:r>
      <w:r w:rsidRPr="00EB76CF">
        <w:rPr>
          <w:lang w:val="en-GB"/>
        </w:rPr>
        <w:t>The unwanted emission power level is to be understood here as the level measured at the antenna port</w:t>
      </w:r>
      <w:r>
        <w:rPr>
          <w:lang w:val="en-GB"/>
        </w:rPr>
        <w:t>.</w:t>
      </w:r>
    </w:p>
  </w:footnote>
  <w:footnote w:id="3">
    <w:p w:rsidR="002C06E1" w:rsidRPr="005168FB" w:rsidRDefault="002C06E1" w:rsidP="00775F44">
      <w:pPr>
        <w:pStyle w:val="FootnoteText"/>
        <w:rPr>
          <w:lang w:val="en-GB"/>
        </w:rPr>
      </w:pPr>
      <w:r>
        <w:rPr>
          <w:rStyle w:val="FootnoteReference"/>
        </w:rPr>
        <w:footnoteRef/>
      </w:r>
      <w:r w:rsidRPr="005168FB">
        <w:rPr>
          <w:lang w:val="en-GB"/>
        </w:rPr>
        <w:t xml:space="preserve"> </w:t>
      </w:r>
      <w:r w:rsidRPr="009F6FB5">
        <w:rPr>
          <w:lang w:val="en-GB"/>
        </w:rPr>
        <w:t>The unwanted emission power level is to be understood here as the level measured at the antenna 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E1" w:rsidRPr="00AD1BE1" w:rsidRDefault="002C06E1" w:rsidP="00AD1BE1">
    <w:pPr>
      <w:pStyle w:val="ECCpageHeader"/>
    </w:pPr>
    <w:r w:rsidRPr="00AD1BE1">
      <w:t xml:space="preserve">ECC REPORT </w:t>
    </w:r>
    <w:r>
      <w:t>269</w:t>
    </w:r>
    <w:r w:rsidRPr="00AD1BE1">
      <w:t xml:space="preserve"> - Page </w:t>
    </w:r>
    <w:r w:rsidRPr="00AD1BE1">
      <w:fldChar w:fldCharType="begin"/>
    </w:r>
    <w:r w:rsidRPr="00AD1BE1">
      <w:instrText xml:space="preserve"> PAGE  \* Arabic  \* MERGEFORMAT </w:instrText>
    </w:r>
    <w:r w:rsidRPr="00AD1BE1">
      <w:fldChar w:fldCharType="separate"/>
    </w:r>
    <w:r w:rsidR="003173F9">
      <w:rPr>
        <w:noProof/>
      </w:rPr>
      <w:t>16</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E1" w:rsidRPr="00966560" w:rsidRDefault="002C06E1" w:rsidP="00E36601">
    <w:pPr>
      <w:pStyle w:val="ECCpageHeader"/>
      <w:rPr>
        <w:lang w:val="en-GB"/>
      </w:rPr>
    </w:pPr>
    <w:r w:rsidRPr="00966560">
      <w:rPr>
        <w:lang w:val="en-GB"/>
      </w:rPr>
      <w:tab/>
    </w:r>
    <w:r w:rsidRPr="00966560">
      <w:rPr>
        <w:lang w:val="en-GB"/>
      </w:rPr>
      <w:tab/>
      <w:t xml:space="preserve">ECC REPORT </w:t>
    </w:r>
    <w:r>
      <w:t>269</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3173F9">
      <w:rPr>
        <w:noProof/>
        <w:lang w:val="en-GB"/>
      </w:rPr>
      <w:t>17</w:t>
    </w:r>
    <w:r w:rsidRPr="00296C44">
      <w:fldChar w:fldCharType="end"/>
    </w:r>
  </w:p>
  <w:p w:rsidR="002C06E1" w:rsidRDefault="002C06E1"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E1" w:rsidRPr="00EB2F47" w:rsidRDefault="002C06E1" w:rsidP="00EB2F47">
    <w:pPr>
      <w:spacing w:before="0"/>
      <w:jc w:val="center"/>
      <w:rPr>
        <w:rFonts w:cs="Arial"/>
        <w:b/>
        <w:sz w:val="24"/>
      </w:rPr>
    </w:pPr>
  </w:p>
  <w:p w:rsidR="002C06E1" w:rsidRPr="005611D0" w:rsidRDefault="002C06E1" w:rsidP="009B022D">
    <w:pPr>
      <w:pStyle w:val="ECCpageHeader"/>
    </w:pPr>
    <w:r w:rsidRPr="00F7440E">
      <w:rPr>
        <w:noProof/>
        <w:lang w:eastAsia="da-DK"/>
      </w:rPr>
      <w:drawing>
        <wp:anchor distT="0" distB="0" distL="114300" distR="114300" simplePos="0" relativeHeight="251665408" behindDoc="0" locked="0" layoutInCell="1" allowOverlap="1" wp14:anchorId="5A301F01" wp14:editId="03224441">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4384" behindDoc="0" locked="0" layoutInCell="1" allowOverlap="1" wp14:anchorId="4785E8D2" wp14:editId="774188BE">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2C06E1" w:rsidRPr="005611D0" w:rsidRDefault="002C06E1" w:rsidP="000F0A57">
    <w:pPr>
      <w:pStyle w:val="ECCpageHeader"/>
    </w:pPr>
  </w:p>
  <w:p w:rsidR="002C06E1" w:rsidRPr="005611D0" w:rsidRDefault="002C06E1" w:rsidP="000F0A57">
    <w:pPr>
      <w:pStyle w:val="ECCpageHeader"/>
    </w:pPr>
  </w:p>
  <w:p w:rsidR="002C06E1" w:rsidRPr="005611D0" w:rsidRDefault="002C06E1" w:rsidP="000F0A57">
    <w:pPr>
      <w:pStyle w:val="ECCpageHeader"/>
    </w:pPr>
  </w:p>
  <w:p w:rsidR="002C06E1" w:rsidRPr="005611D0" w:rsidRDefault="002C06E1"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4pt;height:59.5pt" o:bullet="t">
        <v:imagedata r:id="rId1" o:title="Editor's Note"/>
      </v:shape>
    </w:pict>
  </w:numPicBullet>
  <w:abstractNum w:abstractNumId="0">
    <w:nsid w:val="0FEB4A7C"/>
    <w:multiLevelType w:val="hybridMultilevel"/>
    <w:tmpl w:val="183C202A"/>
    <w:lvl w:ilvl="0" w:tplc="91C4760E">
      <w:start w:val="1"/>
      <w:numFmt w:val="bullet"/>
      <w:pStyle w:val="ECCBulletsLv1"/>
      <w:lvlText w:val=""/>
      <w:lvlJc w:val="left"/>
      <w:pPr>
        <w:ind w:left="360" w:hanging="360"/>
      </w:pPr>
      <w:rPr>
        <w:rFonts w:ascii="Wingdings" w:hAnsi="Wingdings" w:hint="default"/>
        <w:color w:val="D2232A"/>
      </w:rPr>
    </w:lvl>
    <w:lvl w:ilvl="1" w:tplc="1C8A6162">
      <w:start w:val="1"/>
      <w:numFmt w:val="bullet"/>
      <w:lvlText w:val=""/>
      <w:lvlJc w:val="left"/>
      <w:pPr>
        <w:ind w:left="1440" w:hanging="360"/>
      </w:pPr>
      <w:rPr>
        <w:rFonts w:ascii="Wingdings" w:hAnsi="Wingdings" w:hint="default"/>
        <w:color w:val="D223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czSlhbwogUdGhafghNj/IeBiw4E=" w:salt="/0oaxUwypJ43tJhs+WA6JQ=="/>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47"/>
    <w:rsid w:val="0001112E"/>
    <w:rsid w:val="00012E3B"/>
    <w:rsid w:val="0002217A"/>
    <w:rsid w:val="00031618"/>
    <w:rsid w:val="00040716"/>
    <w:rsid w:val="00041A18"/>
    <w:rsid w:val="00067793"/>
    <w:rsid w:val="0007526D"/>
    <w:rsid w:val="00080D4D"/>
    <w:rsid w:val="00080D86"/>
    <w:rsid w:val="0008235C"/>
    <w:rsid w:val="00082DD7"/>
    <w:rsid w:val="00095620"/>
    <w:rsid w:val="00096242"/>
    <w:rsid w:val="000A0C46"/>
    <w:rsid w:val="000A14D9"/>
    <w:rsid w:val="000A19D0"/>
    <w:rsid w:val="000A3940"/>
    <w:rsid w:val="000B6D45"/>
    <w:rsid w:val="000C028F"/>
    <w:rsid w:val="000C2C9D"/>
    <w:rsid w:val="000D1710"/>
    <w:rsid w:val="000D2FEF"/>
    <w:rsid w:val="000D43BB"/>
    <w:rsid w:val="000E42F5"/>
    <w:rsid w:val="000F0594"/>
    <w:rsid w:val="000F0A57"/>
    <w:rsid w:val="000F0CA8"/>
    <w:rsid w:val="000F24F5"/>
    <w:rsid w:val="000F2ED9"/>
    <w:rsid w:val="000F7232"/>
    <w:rsid w:val="001006CA"/>
    <w:rsid w:val="00100F8B"/>
    <w:rsid w:val="00102172"/>
    <w:rsid w:val="00110652"/>
    <w:rsid w:val="00113CB7"/>
    <w:rsid w:val="00120A17"/>
    <w:rsid w:val="001526A2"/>
    <w:rsid w:val="001555E1"/>
    <w:rsid w:val="00156314"/>
    <w:rsid w:val="00172B28"/>
    <w:rsid w:val="00183FE0"/>
    <w:rsid w:val="0018553F"/>
    <w:rsid w:val="001B190A"/>
    <w:rsid w:val="001C30A8"/>
    <w:rsid w:val="001E09F4"/>
    <w:rsid w:val="001F56F5"/>
    <w:rsid w:val="001F64B8"/>
    <w:rsid w:val="001F69A2"/>
    <w:rsid w:val="0020079A"/>
    <w:rsid w:val="00210414"/>
    <w:rsid w:val="00217E47"/>
    <w:rsid w:val="00220299"/>
    <w:rsid w:val="00222F9E"/>
    <w:rsid w:val="002302A9"/>
    <w:rsid w:val="002454E6"/>
    <w:rsid w:val="002458F0"/>
    <w:rsid w:val="00251CD0"/>
    <w:rsid w:val="00264464"/>
    <w:rsid w:val="002668D6"/>
    <w:rsid w:val="00274F84"/>
    <w:rsid w:val="0027787F"/>
    <w:rsid w:val="0028060B"/>
    <w:rsid w:val="0028120C"/>
    <w:rsid w:val="00283417"/>
    <w:rsid w:val="00286F64"/>
    <w:rsid w:val="00295827"/>
    <w:rsid w:val="00295F16"/>
    <w:rsid w:val="002960DF"/>
    <w:rsid w:val="00296C44"/>
    <w:rsid w:val="002A033F"/>
    <w:rsid w:val="002B42A0"/>
    <w:rsid w:val="002B7C91"/>
    <w:rsid w:val="002C06E1"/>
    <w:rsid w:val="002C6094"/>
    <w:rsid w:val="002C6515"/>
    <w:rsid w:val="002C6DC3"/>
    <w:rsid w:val="002C7E54"/>
    <w:rsid w:val="002D0B3B"/>
    <w:rsid w:val="002D1FA9"/>
    <w:rsid w:val="002D48C1"/>
    <w:rsid w:val="002D50A3"/>
    <w:rsid w:val="00307A79"/>
    <w:rsid w:val="00315992"/>
    <w:rsid w:val="003173F9"/>
    <w:rsid w:val="003204D5"/>
    <w:rsid w:val="003226D8"/>
    <w:rsid w:val="00322E6A"/>
    <w:rsid w:val="003314A0"/>
    <w:rsid w:val="00337AB4"/>
    <w:rsid w:val="00340B38"/>
    <w:rsid w:val="003625E6"/>
    <w:rsid w:val="00363BDD"/>
    <w:rsid w:val="00381169"/>
    <w:rsid w:val="0038358E"/>
    <w:rsid w:val="00386188"/>
    <w:rsid w:val="00387AB8"/>
    <w:rsid w:val="00387DDE"/>
    <w:rsid w:val="00391A01"/>
    <w:rsid w:val="003A0EB5"/>
    <w:rsid w:val="003A5711"/>
    <w:rsid w:val="003B1553"/>
    <w:rsid w:val="003C64D9"/>
    <w:rsid w:val="003D2AC0"/>
    <w:rsid w:val="003E02F1"/>
    <w:rsid w:val="003E2E42"/>
    <w:rsid w:val="003E70E0"/>
    <w:rsid w:val="003F2917"/>
    <w:rsid w:val="00403768"/>
    <w:rsid w:val="00403CE6"/>
    <w:rsid w:val="004110CA"/>
    <w:rsid w:val="0041160E"/>
    <w:rsid w:val="00412289"/>
    <w:rsid w:val="00431162"/>
    <w:rsid w:val="00442828"/>
    <w:rsid w:val="00443482"/>
    <w:rsid w:val="00450308"/>
    <w:rsid w:val="00451BA7"/>
    <w:rsid w:val="00457AD1"/>
    <w:rsid w:val="0046427F"/>
    <w:rsid w:val="00465F13"/>
    <w:rsid w:val="00471F0A"/>
    <w:rsid w:val="0047784A"/>
    <w:rsid w:val="00485665"/>
    <w:rsid w:val="00491977"/>
    <w:rsid w:val="004930E1"/>
    <w:rsid w:val="004A1329"/>
    <w:rsid w:val="004B07D7"/>
    <w:rsid w:val="004C1652"/>
    <w:rsid w:val="004C4A2E"/>
    <w:rsid w:val="004E057E"/>
    <w:rsid w:val="004E44C8"/>
    <w:rsid w:val="004E53BE"/>
    <w:rsid w:val="004E7E4C"/>
    <w:rsid w:val="004E7F82"/>
    <w:rsid w:val="004F7335"/>
    <w:rsid w:val="00501992"/>
    <w:rsid w:val="0052698A"/>
    <w:rsid w:val="0053062A"/>
    <w:rsid w:val="00535050"/>
    <w:rsid w:val="00536F3C"/>
    <w:rsid w:val="0054260E"/>
    <w:rsid w:val="00550D79"/>
    <w:rsid w:val="00555390"/>
    <w:rsid w:val="005559AC"/>
    <w:rsid w:val="00555FB3"/>
    <w:rsid w:val="00557B5A"/>
    <w:rsid w:val="005611D0"/>
    <w:rsid w:val="00566BD4"/>
    <w:rsid w:val="005756CD"/>
    <w:rsid w:val="00577CAF"/>
    <w:rsid w:val="00580223"/>
    <w:rsid w:val="00594186"/>
    <w:rsid w:val="005A05D1"/>
    <w:rsid w:val="005A5056"/>
    <w:rsid w:val="005A53B8"/>
    <w:rsid w:val="005A74EE"/>
    <w:rsid w:val="005B1438"/>
    <w:rsid w:val="005B202B"/>
    <w:rsid w:val="005B4A7B"/>
    <w:rsid w:val="005C10EB"/>
    <w:rsid w:val="005C5A96"/>
    <w:rsid w:val="005C6B0D"/>
    <w:rsid w:val="005D0031"/>
    <w:rsid w:val="005D0613"/>
    <w:rsid w:val="005D371D"/>
    <w:rsid w:val="005E71F3"/>
    <w:rsid w:val="005E7495"/>
    <w:rsid w:val="00610330"/>
    <w:rsid w:val="00621C12"/>
    <w:rsid w:val="00623E18"/>
    <w:rsid w:val="00625C5D"/>
    <w:rsid w:val="00635A22"/>
    <w:rsid w:val="00642083"/>
    <w:rsid w:val="00646D9D"/>
    <w:rsid w:val="0065550D"/>
    <w:rsid w:val="00664295"/>
    <w:rsid w:val="00665364"/>
    <w:rsid w:val="00667B35"/>
    <w:rsid w:val="00670EA2"/>
    <w:rsid w:val="00673A9B"/>
    <w:rsid w:val="00685790"/>
    <w:rsid w:val="006876A8"/>
    <w:rsid w:val="006A49E3"/>
    <w:rsid w:val="006B1EFD"/>
    <w:rsid w:val="006C14E4"/>
    <w:rsid w:val="006C6DA8"/>
    <w:rsid w:val="006C7F61"/>
    <w:rsid w:val="006D407F"/>
    <w:rsid w:val="006E207B"/>
    <w:rsid w:val="006F0442"/>
    <w:rsid w:val="006F19FD"/>
    <w:rsid w:val="0070148E"/>
    <w:rsid w:val="007037B0"/>
    <w:rsid w:val="00710CEF"/>
    <w:rsid w:val="00712C23"/>
    <w:rsid w:val="007160BE"/>
    <w:rsid w:val="00722F65"/>
    <w:rsid w:val="007257CD"/>
    <w:rsid w:val="007334C3"/>
    <w:rsid w:val="00734A4F"/>
    <w:rsid w:val="007414C6"/>
    <w:rsid w:val="00754073"/>
    <w:rsid w:val="00755525"/>
    <w:rsid w:val="00757F24"/>
    <w:rsid w:val="00762BCC"/>
    <w:rsid w:val="00763BA3"/>
    <w:rsid w:val="00765B66"/>
    <w:rsid w:val="00767BB2"/>
    <w:rsid w:val="0077159C"/>
    <w:rsid w:val="00775F44"/>
    <w:rsid w:val="00780376"/>
    <w:rsid w:val="00780EE3"/>
    <w:rsid w:val="00791AAC"/>
    <w:rsid w:val="00797D4C"/>
    <w:rsid w:val="007A1250"/>
    <w:rsid w:val="007A7D1F"/>
    <w:rsid w:val="007C0E7E"/>
    <w:rsid w:val="007C4098"/>
    <w:rsid w:val="007D06F4"/>
    <w:rsid w:val="007D17C5"/>
    <w:rsid w:val="007D52EC"/>
    <w:rsid w:val="007F1CEE"/>
    <w:rsid w:val="007F3990"/>
    <w:rsid w:val="00802AE5"/>
    <w:rsid w:val="00837537"/>
    <w:rsid w:val="00842766"/>
    <w:rsid w:val="00854314"/>
    <w:rsid w:val="0086094D"/>
    <w:rsid w:val="00862180"/>
    <w:rsid w:val="00872382"/>
    <w:rsid w:val="008912FE"/>
    <w:rsid w:val="008A245D"/>
    <w:rsid w:val="008A3B60"/>
    <w:rsid w:val="008A54FC"/>
    <w:rsid w:val="008B70CD"/>
    <w:rsid w:val="008C023F"/>
    <w:rsid w:val="008C1ABF"/>
    <w:rsid w:val="008D141C"/>
    <w:rsid w:val="008D1A78"/>
    <w:rsid w:val="008D2C13"/>
    <w:rsid w:val="008E6109"/>
    <w:rsid w:val="008F47AB"/>
    <w:rsid w:val="00912C6D"/>
    <w:rsid w:val="009170EA"/>
    <w:rsid w:val="0092076F"/>
    <w:rsid w:val="00930439"/>
    <w:rsid w:val="00937AEB"/>
    <w:rsid w:val="009410BC"/>
    <w:rsid w:val="0094133F"/>
    <w:rsid w:val="00941D3A"/>
    <w:rsid w:val="00944439"/>
    <w:rsid w:val="009465E0"/>
    <w:rsid w:val="009531C0"/>
    <w:rsid w:val="0095793E"/>
    <w:rsid w:val="009620A2"/>
    <w:rsid w:val="009662E3"/>
    <w:rsid w:val="00966560"/>
    <w:rsid w:val="00966DD9"/>
    <w:rsid w:val="00980DFC"/>
    <w:rsid w:val="00981314"/>
    <w:rsid w:val="00982B3A"/>
    <w:rsid w:val="00986677"/>
    <w:rsid w:val="00991B65"/>
    <w:rsid w:val="0099421C"/>
    <w:rsid w:val="009A2F3A"/>
    <w:rsid w:val="009A7A45"/>
    <w:rsid w:val="009B022D"/>
    <w:rsid w:val="009C0AE4"/>
    <w:rsid w:val="009C3803"/>
    <w:rsid w:val="009D2C13"/>
    <w:rsid w:val="009D3BA5"/>
    <w:rsid w:val="009D460D"/>
    <w:rsid w:val="009D4BA1"/>
    <w:rsid w:val="009D7D5A"/>
    <w:rsid w:val="009E47EB"/>
    <w:rsid w:val="009F3A37"/>
    <w:rsid w:val="009F6EA2"/>
    <w:rsid w:val="009F6FB5"/>
    <w:rsid w:val="00A02090"/>
    <w:rsid w:val="00A03731"/>
    <w:rsid w:val="00A05ADD"/>
    <w:rsid w:val="00A061CE"/>
    <w:rsid w:val="00A076B5"/>
    <w:rsid w:val="00A17F69"/>
    <w:rsid w:val="00A23870"/>
    <w:rsid w:val="00A26AC6"/>
    <w:rsid w:val="00A274DB"/>
    <w:rsid w:val="00A567B1"/>
    <w:rsid w:val="00A6411D"/>
    <w:rsid w:val="00A73298"/>
    <w:rsid w:val="00A87D5D"/>
    <w:rsid w:val="00A90997"/>
    <w:rsid w:val="00A95ACB"/>
    <w:rsid w:val="00A95D7E"/>
    <w:rsid w:val="00A97942"/>
    <w:rsid w:val="00AA079B"/>
    <w:rsid w:val="00AA086A"/>
    <w:rsid w:val="00AA7870"/>
    <w:rsid w:val="00AC0EA5"/>
    <w:rsid w:val="00AC2686"/>
    <w:rsid w:val="00AC29D1"/>
    <w:rsid w:val="00AD1BE1"/>
    <w:rsid w:val="00AD7257"/>
    <w:rsid w:val="00AF2D0C"/>
    <w:rsid w:val="00AF4C0E"/>
    <w:rsid w:val="00B05B1F"/>
    <w:rsid w:val="00B05BB0"/>
    <w:rsid w:val="00B14E5E"/>
    <w:rsid w:val="00B25910"/>
    <w:rsid w:val="00B26973"/>
    <w:rsid w:val="00B30D3B"/>
    <w:rsid w:val="00B32C94"/>
    <w:rsid w:val="00B424EF"/>
    <w:rsid w:val="00B432D4"/>
    <w:rsid w:val="00B5315C"/>
    <w:rsid w:val="00B54296"/>
    <w:rsid w:val="00B56032"/>
    <w:rsid w:val="00B576D7"/>
    <w:rsid w:val="00B61952"/>
    <w:rsid w:val="00B70A0B"/>
    <w:rsid w:val="00B80892"/>
    <w:rsid w:val="00B82735"/>
    <w:rsid w:val="00B908A8"/>
    <w:rsid w:val="00B92306"/>
    <w:rsid w:val="00B9235D"/>
    <w:rsid w:val="00B92861"/>
    <w:rsid w:val="00BA7A69"/>
    <w:rsid w:val="00BB15E2"/>
    <w:rsid w:val="00BB3C5F"/>
    <w:rsid w:val="00BC03FD"/>
    <w:rsid w:val="00BC0BF2"/>
    <w:rsid w:val="00BD181A"/>
    <w:rsid w:val="00BD28DF"/>
    <w:rsid w:val="00BD6876"/>
    <w:rsid w:val="00BE2864"/>
    <w:rsid w:val="00BF7BF1"/>
    <w:rsid w:val="00C00565"/>
    <w:rsid w:val="00C05009"/>
    <w:rsid w:val="00C076BF"/>
    <w:rsid w:val="00C212B5"/>
    <w:rsid w:val="00C25F81"/>
    <w:rsid w:val="00C27F02"/>
    <w:rsid w:val="00C418C5"/>
    <w:rsid w:val="00C43ED2"/>
    <w:rsid w:val="00C44908"/>
    <w:rsid w:val="00C47555"/>
    <w:rsid w:val="00C504F4"/>
    <w:rsid w:val="00C57E85"/>
    <w:rsid w:val="00C65BB4"/>
    <w:rsid w:val="00C72D9E"/>
    <w:rsid w:val="00C8071C"/>
    <w:rsid w:val="00C816CB"/>
    <w:rsid w:val="00C82461"/>
    <w:rsid w:val="00C86A0E"/>
    <w:rsid w:val="00C91E3B"/>
    <w:rsid w:val="00C928C6"/>
    <w:rsid w:val="00C97EB9"/>
    <w:rsid w:val="00CA07CC"/>
    <w:rsid w:val="00CA25B5"/>
    <w:rsid w:val="00CA4FCE"/>
    <w:rsid w:val="00CA5782"/>
    <w:rsid w:val="00CA5F8F"/>
    <w:rsid w:val="00CB6310"/>
    <w:rsid w:val="00CC2396"/>
    <w:rsid w:val="00CC4046"/>
    <w:rsid w:val="00CC4344"/>
    <w:rsid w:val="00CC5A6F"/>
    <w:rsid w:val="00CD07E7"/>
    <w:rsid w:val="00CD1F81"/>
    <w:rsid w:val="00CD7F7A"/>
    <w:rsid w:val="00CE0C82"/>
    <w:rsid w:val="00CE271A"/>
    <w:rsid w:val="00CE2D90"/>
    <w:rsid w:val="00CE6FF5"/>
    <w:rsid w:val="00CF4621"/>
    <w:rsid w:val="00CF5245"/>
    <w:rsid w:val="00CF5839"/>
    <w:rsid w:val="00D00035"/>
    <w:rsid w:val="00D06683"/>
    <w:rsid w:val="00D07B1A"/>
    <w:rsid w:val="00D1167E"/>
    <w:rsid w:val="00D15E39"/>
    <w:rsid w:val="00D20341"/>
    <w:rsid w:val="00D234E7"/>
    <w:rsid w:val="00D30960"/>
    <w:rsid w:val="00D30E46"/>
    <w:rsid w:val="00D47EF6"/>
    <w:rsid w:val="00D504A7"/>
    <w:rsid w:val="00D50AC8"/>
    <w:rsid w:val="00D60A44"/>
    <w:rsid w:val="00D64092"/>
    <w:rsid w:val="00D72FDB"/>
    <w:rsid w:val="00D7390F"/>
    <w:rsid w:val="00D74F04"/>
    <w:rsid w:val="00D758F2"/>
    <w:rsid w:val="00D92BEC"/>
    <w:rsid w:val="00DA18F2"/>
    <w:rsid w:val="00DB17F9"/>
    <w:rsid w:val="00DB3962"/>
    <w:rsid w:val="00DC0222"/>
    <w:rsid w:val="00DD21BD"/>
    <w:rsid w:val="00DD5E14"/>
    <w:rsid w:val="00DD6973"/>
    <w:rsid w:val="00DE044E"/>
    <w:rsid w:val="00DF2C67"/>
    <w:rsid w:val="00DF3AE2"/>
    <w:rsid w:val="00DF7D1E"/>
    <w:rsid w:val="00DF7D21"/>
    <w:rsid w:val="00E059C5"/>
    <w:rsid w:val="00E11D7E"/>
    <w:rsid w:val="00E12D9D"/>
    <w:rsid w:val="00E14334"/>
    <w:rsid w:val="00E224B0"/>
    <w:rsid w:val="00E2303A"/>
    <w:rsid w:val="00E263D3"/>
    <w:rsid w:val="00E343BD"/>
    <w:rsid w:val="00E348D9"/>
    <w:rsid w:val="00E35199"/>
    <w:rsid w:val="00E36601"/>
    <w:rsid w:val="00E47FBF"/>
    <w:rsid w:val="00E53993"/>
    <w:rsid w:val="00E60351"/>
    <w:rsid w:val="00E668CE"/>
    <w:rsid w:val="00E71AE7"/>
    <w:rsid w:val="00E752E6"/>
    <w:rsid w:val="00E7651C"/>
    <w:rsid w:val="00E93A86"/>
    <w:rsid w:val="00EA2ED5"/>
    <w:rsid w:val="00EA6088"/>
    <w:rsid w:val="00EB1CEE"/>
    <w:rsid w:val="00EB2F47"/>
    <w:rsid w:val="00EC1A2C"/>
    <w:rsid w:val="00EC6B48"/>
    <w:rsid w:val="00ED2C10"/>
    <w:rsid w:val="00F01F37"/>
    <w:rsid w:val="00F06D3D"/>
    <w:rsid w:val="00F112B7"/>
    <w:rsid w:val="00F12DA9"/>
    <w:rsid w:val="00F161E5"/>
    <w:rsid w:val="00F212EB"/>
    <w:rsid w:val="00F23D13"/>
    <w:rsid w:val="00F356CD"/>
    <w:rsid w:val="00F43E24"/>
    <w:rsid w:val="00F465D3"/>
    <w:rsid w:val="00F51BD6"/>
    <w:rsid w:val="00F56F06"/>
    <w:rsid w:val="00F56F62"/>
    <w:rsid w:val="00F73815"/>
    <w:rsid w:val="00F7440E"/>
    <w:rsid w:val="00F77680"/>
    <w:rsid w:val="00F7770D"/>
    <w:rsid w:val="00F93115"/>
    <w:rsid w:val="00FA5792"/>
    <w:rsid w:val="00FB04BE"/>
    <w:rsid w:val="00FB200D"/>
    <w:rsid w:val="00FB3571"/>
    <w:rsid w:val="00FB4F1D"/>
    <w:rsid w:val="00FD1A41"/>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nhideWhenUsed="1" w:qFormat="1"/>
    <w:lsdException w:name="header" w:unhideWhenUsed="1"/>
    <w:lsdException w:name="footer" w:unhideWhenUsed="1"/>
    <w:lsdException w:name="caption" w:locked="0" w:uiPriority="0" w:unhideWhenUsed="1"/>
    <w:lsdException w:name="footnote reference" w:locked="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Footnote Text Char1 Char,Footnote Text Char Char Char,ALTS FOOTNOTE Char Char Char,footnote text Char Char Char,Footnote Text Char3 Char Char Char,Footnote Text Char2 Char Char Char Char"/>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ALTS FOOTNOTE Char,Footnote Text Char1 Char Char,Footnote Text Char Char Char Char,ALTS FOOTNOTE Char Char Char Char,footnote text Char Char Char Char,Footnote Text Char3 Char Char Char Char"/>
    <w:basedOn w:val="DefaultParagraphFont"/>
    <w:link w:val="FootnoteText"/>
    <w:uiPriority w:val="99"/>
    <w:rsid w:val="00CD1F81"/>
    <w:rPr>
      <w:rFonts w:eastAsia="Calibri"/>
      <w:sz w:val="16"/>
      <w:szCs w:val="16"/>
      <w14:cntxtAlts/>
    </w:rPr>
  </w:style>
  <w:style w:type="character" w:styleId="FootnoteReference">
    <w:name w:val="footnote reference"/>
    <w:aliases w:val="ECC Footnote number,Fussnotenzeichen,Appel note de bas de p,Footnote Reference/,Footnote,Nota,Footnote symbol"/>
    <w:basedOn w:val="DefaultParagraphFont"/>
    <w:uiPriority w:val="99"/>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nhideWhenUsed="1" w:qFormat="1"/>
    <w:lsdException w:name="header" w:unhideWhenUsed="1"/>
    <w:lsdException w:name="footer" w:unhideWhenUsed="1"/>
    <w:lsdException w:name="caption" w:locked="0" w:uiPriority="0" w:unhideWhenUsed="1"/>
    <w:lsdException w:name="footnote reference" w:locked="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Footnote Text Char1 Char,Footnote Text Char Char Char,ALTS FOOTNOTE Char Char Char,footnote text Char Char Char,Footnote Text Char3 Char Char Char,Footnote Text Char2 Char Char Char Char"/>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ALTS FOOTNOTE Char,Footnote Text Char1 Char Char,Footnote Text Char Char Char Char,ALTS FOOTNOTE Char Char Char Char,footnote text Char Char Char Char,Footnote Text Char3 Char Char Char Char"/>
    <w:basedOn w:val="DefaultParagraphFont"/>
    <w:link w:val="FootnoteText"/>
    <w:uiPriority w:val="99"/>
    <w:rsid w:val="00CD1F81"/>
    <w:rPr>
      <w:rFonts w:eastAsia="Calibri"/>
      <w:sz w:val="16"/>
      <w:szCs w:val="16"/>
      <w14:cntxtAlts/>
    </w:rPr>
  </w:style>
  <w:style w:type="character" w:styleId="FootnoteReference">
    <w:name w:val="footnote reference"/>
    <w:aliases w:val="ECC Footnote number,Fussnotenzeichen,Appel note de bas de p,Footnote Reference/,Footnote,Nota,Footnote symbol"/>
    <w:basedOn w:val="DefaultParagraphFont"/>
    <w:uiPriority w:val="99"/>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5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20(6).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D607-1D85-453B-8022-DB5F75FE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 (6)</Template>
  <TotalTime>14</TotalTime>
  <Pages>18</Pages>
  <Words>4670</Words>
  <Characters>24242</Characters>
  <Application>Microsoft Office Word</Application>
  <DocSecurity>0</DocSecurity>
  <Lines>713</Lines>
  <Paragraphs>555</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11</vt:i4>
      </vt:variant>
    </vt:vector>
  </HeadingPairs>
  <TitlesOfParts>
    <vt:vector size="13" baseType="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28357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author</dc:creator>
  <dc:description>This template is used as guidance to draft ECC Reports</dc:description>
  <cp:lastModifiedBy>Anne-Dorthe Hjelm Christensen</cp:lastModifiedBy>
  <cp:revision>6</cp:revision>
  <cp:lastPrinted>2017-11-17T09:32:00Z</cp:lastPrinted>
  <dcterms:created xsi:type="dcterms:W3CDTF">2018-03-08T14:25:00Z</dcterms:created>
  <dcterms:modified xsi:type="dcterms:W3CDTF">2018-03-08T14:43:00Z</dcterms:modified>
  <cp:category>protected templates</cp:category>
  <cp:contentStatus>Revision 24.10.2014</cp:contentStatus>
</cp:coreProperties>
</file>