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941D3A" w:rsidRPr="009B6377" w:rsidRDefault="005E6CE9" w:rsidP="000D3F1C">
      <w:pPr>
        <w:pStyle w:val="coverpageReporttitledescription"/>
        <w:rPr>
          <w:lang w:val="en-GB"/>
        </w:rPr>
      </w:pPr>
      <w:r>
        <w:rPr>
          <w:noProof/>
          <w:lang w:eastAsia="da-DK"/>
        </w:rPr>
        <mc:AlternateContent>
          <mc:Choice Requires="wpg">
            <w:drawing>
              <wp:anchor distT="0" distB="0" distL="114300" distR="114300" simplePos="0" relativeHeight="251656192" behindDoc="0" locked="0" layoutInCell="1" allowOverlap="1" wp14:anchorId="79CD39F8" wp14:editId="5135EA16">
                <wp:simplePos x="0" y="0"/>
                <wp:positionH relativeFrom="column">
                  <wp:posOffset>108012</wp:posOffset>
                </wp:positionH>
                <wp:positionV relativeFrom="paragraph">
                  <wp:posOffset>378563</wp:posOffset>
                </wp:positionV>
                <wp:extent cx="1703632" cy="1563710"/>
                <wp:effectExtent l="0" t="19050" r="0" b="0"/>
                <wp:wrapTopAndBottom/>
                <wp:docPr id="39"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03632" cy="1563710"/>
                          <a:chOff x="431" y="2744"/>
                          <a:chExt cx="2683" cy="2464"/>
                        </a:xfrm>
                      </wpg:grpSpPr>
                      <wps:wsp>
                        <wps:cNvPr id="40"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41"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42"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43"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44"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cx="http://schemas.microsoft.com/office/drawing/2014/chartex" xmlns:cx1="http://schemas.microsoft.com/office/drawing/2015/9/8/chartex" xmlns:w15="http://schemas.microsoft.com/office/word/2012/wordml" xmlns:w16se="http://schemas.microsoft.com/office/word/2015/wordml/symex">
            <w:pict>
              <v:group w14:anchorId="60B16641" id="Group 18" o:spid="_x0000_s1026" style="position:absolute;margin-left:8.5pt;margin-top:29.8pt;width:134.15pt;height:123.15pt;z-index:251656192"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">
                <v:line id="Line 11" o:spid="_x0000_s1027" style="position:absolute;rotation:45;visibility:visible;mso-wrap-style:square" from="1265,2646" to="1279,4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" strokecolor="#d2232a" strokeweight="15pt"/>
                <v:line id="Line 12" o:spid="_x0000_s1028" style="position:absolute;rotation:-45;flip:x;visibility:visible;mso-wrap-style:square" from="574,4478" to="2005,4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" strokecolor="#d2232a" strokeweight="15pt"/>
                <v:line id="Line 13" o:spid="_x0000_s1029" style="position:absolute;rotation:-45;flip:x;visibility:visible;mso-wrap-style:square" from="2352,3653" to="2353,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" strokecolor="white" strokeweight="15pt"/>
                <v:line id="Line 14" o:spid="_x0000_s1030" style="position:absolute;rotation:-45;flip:x;visibility:visible;mso-wrap-style:square" from="1566,3520" to="3114,35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" strokecolor="white" strokeweight="15pt"/>
                <v:line id="Line 15" o:spid="_x0000_s1031" style="position:absolute;visibility:visible;mso-wrap-style:square" from="1797,2744" to="1798,5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" strokecolor="#887e6e" strokeweight="15.5pt"/>
                <w10:wrap type="topAndBottom"/>
              </v:group>
            </w:pict>
          </mc:Fallback>
        </mc:AlternateContent>
      </w:r>
      <w:r w:rsidR="00251686">
        <w:rPr>
          <w:lang w:val="en-GB"/>
        </w:rPr>
        <w:t>T</w:t>
      </w:r>
      <w:r w:rsidR="00C95A49" w:rsidRPr="009B6377">
        <w:rPr>
          <w:lang w:val="en-GB"/>
        </w:rPr>
        <w:t xml:space="preserve">he suitability of the current </w:t>
      </w:r>
      <w:r w:rsidR="00455729" w:rsidRPr="009B6377">
        <w:rPr>
          <w:lang w:val="en-GB"/>
        </w:rPr>
        <w:t>ECC</w:t>
      </w:r>
      <w:r w:rsidR="00455729" w:rsidRPr="00643B46">
        <w:rPr>
          <w:lang w:val="en-GB"/>
        </w:rPr>
        <w:t xml:space="preserve"> </w:t>
      </w:r>
      <w:r w:rsidR="0031746F" w:rsidRPr="00643B46">
        <w:rPr>
          <w:lang w:val="en-GB"/>
        </w:rPr>
        <w:t>regulatory</w:t>
      </w:r>
      <w:r w:rsidR="00455729" w:rsidRPr="009B6377">
        <w:rPr>
          <w:lang w:val="en-GB"/>
        </w:rPr>
        <w:t xml:space="preserve"> framework </w:t>
      </w:r>
      <w:r w:rsidR="00C95A49" w:rsidRPr="009B6377">
        <w:rPr>
          <w:lang w:val="en-GB"/>
        </w:rPr>
        <w:t xml:space="preserve">for </w:t>
      </w:r>
      <w:r w:rsidR="00AC0029" w:rsidRPr="00AC0029">
        <w:rPr>
          <w:lang w:val="en-GB"/>
        </w:rPr>
        <w:t xml:space="preserve">the usage of Wideband and Narrowband M2M </w:t>
      </w:r>
      <w:r w:rsidR="00C95A49" w:rsidRPr="009B6377">
        <w:rPr>
          <w:lang w:val="en-GB"/>
        </w:rPr>
        <w:t>in the frequency bands</w:t>
      </w:r>
      <w:r w:rsidR="00455729" w:rsidRPr="009B6377">
        <w:rPr>
          <w:lang w:val="en-GB"/>
        </w:rPr>
        <w:t xml:space="preserve"> 700</w:t>
      </w:r>
      <w:r w:rsidR="005D0A27">
        <w:rPr>
          <w:lang w:val="en-GB"/>
        </w:rPr>
        <w:t> </w:t>
      </w:r>
      <w:r w:rsidR="00455729" w:rsidRPr="009B6377">
        <w:rPr>
          <w:lang w:val="en-GB"/>
        </w:rPr>
        <w:t>MHz, 800</w:t>
      </w:r>
      <w:r w:rsidR="005D0A27">
        <w:rPr>
          <w:lang w:val="en-GB"/>
        </w:rPr>
        <w:t> </w:t>
      </w:r>
      <w:r w:rsidR="00455729" w:rsidRPr="009B6377">
        <w:rPr>
          <w:lang w:val="en-GB"/>
        </w:rPr>
        <w:t>MHz, 900</w:t>
      </w:r>
      <w:r w:rsidR="005D0A27">
        <w:rPr>
          <w:lang w:val="en-GB"/>
        </w:rPr>
        <w:t> </w:t>
      </w:r>
      <w:r w:rsidR="00455729" w:rsidRPr="009B6377">
        <w:rPr>
          <w:lang w:val="en-GB"/>
        </w:rPr>
        <w:t>MHz, 1800</w:t>
      </w:r>
      <w:r w:rsidR="005D0A27">
        <w:rPr>
          <w:lang w:val="en-GB"/>
        </w:rPr>
        <w:t> </w:t>
      </w:r>
      <w:r w:rsidR="00455729" w:rsidRPr="009B6377">
        <w:rPr>
          <w:lang w:val="en-GB"/>
        </w:rPr>
        <w:t>MHz, 2</w:t>
      </w:r>
      <w:r w:rsidR="003B3D3F">
        <w:rPr>
          <w:lang w:val="en-GB"/>
        </w:rPr>
        <w:t>.1</w:t>
      </w:r>
      <w:r w:rsidR="005D0A27">
        <w:rPr>
          <w:lang w:val="en-GB"/>
        </w:rPr>
        <w:t> GHz</w:t>
      </w:r>
      <w:r w:rsidR="00BB5BA7">
        <w:rPr>
          <w:lang w:val="en-GB"/>
        </w:rPr>
        <w:t xml:space="preserve"> and</w:t>
      </w:r>
      <w:r w:rsidR="00455729" w:rsidRPr="009B6377">
        <w:rPr>
          <w:lang w:val="en-GB"/>
        </w:rPr>
        <w:t xml:space="preserve"> 2</w:t>
      </w:r>
      <w:r w:rsidR="005D0A27">
        <w:rPr>
          <w:lang w:val="en-GB"/>
        </w:rPr>
        <w:t>.</w:t>
      </w:r>
      <w:r w:rsidR="00455729" w:rsidRPr="009B6377">
        <w:rPr>
          <w:lang w:val="en-GB"/>
        </w:rPr>
        <w:t>6</w:t>
      </w:r>
      <w:r w:rsidR="005D0A27">
        <w:rPr>
          <w:lang w:val="en-GB"/>
        </w:rPr>
        <w:t> GHz</w:t>
      </w:r>
    </w:p>
    <w:p w:rsidR="00930439" w:rsidRPr="009B6377" w:rsidRDefault="00864112" w:rsidP="00941D3A">
      <w:pPr>
        <w:pStyle w:val="coverpageapprovedDDMMYY"/>
        <w:rPr>
          <w:lang w:val="en-GB"/>
        </w:rPr>
      </w:pPr>
      <w:r w:rsidRPr="009B6377">
        <w:rPr>
          <w:noProof/>
          <w:lang w:eastAsia="da-DK"/>
        </w:rPr>
        <mc:AlternateContent>
          <mc:Choice Requires="wpg">
            <w:drawing>
              <wp:anchor distT="0" distB="0" distL="114300" distR="114300" simplePos="0" relativeHeight="251659264" behindDoc="0" locked="1" layoutInCell="1" allowOverlap="1" wp14:anchorId="6CD0B2A5" wp14:editId="1D624520">
                <wp:simplePos x="0" y="0"/>
                <wp:positionH relativeFrom="page">
                  <wp:posOffset>0</wp:posOffset>
                </wp:positionH>
                <wp:positionV relativeFrom="page">
                  <wp:posOffset>1440180</wp:posOffset>
                </wp:positionV>
                <wp:extent cx="7560310" cy="1627505"/>
                <wp:effectExtent l="0" t="0" r="2540" b="0"/>
                <wp:wrapTopAndBottom/>
                <wp:docPr id="15" name="Gruppieren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10" cy="1627505"/>
                          <a:chOff x="-1" y="0"/>
                          <a:chExt cx="7560635" cy="1628473"/>
                        </a:xfrm>
                      </wpg:grpSpPr>
                      <wps:wsp>
                        <wps:cNvPr id="14" name="Text Box 9"/>
                        <wps:cNvSpPr txBox="1">
                          <a:spLocks noChangeArrowheads="1"/>
                        </wps:cNvSpPr>
                        <wps:spPr bwMode="auto">
                          <a:xfrm>
                            <a:off x="-1" y="0"/>
                            <a:ext cx="7560635" cy="1628473"/>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520" w:rsidRPr="00F7440E" w:rsidRDefault="00FE5520" w:rsidP="00264464">
                              <w:pPr>
                                <w:pStyle w:val="coverpageECCReport"/>
                                <w:shd w:val="clear" w:color="auto" w:fill="auto"/>
                                <w:spacing w:before="38" w:after="38"/>
                              </w:pPr>
                              <w:r w:rsidRPr="00264464">
                                <w:t xml:space="preserve">ECC Report </w:t>
                              </w:r>
                              <w:bookmarkStart w:id="1" w:name="Report_Number"/>
                              <w:r>
                                <w:rPr>
                                  <w:rStyle w:val="IntenseReference"/>
                                </w:rPr>
                                <w:t>266</w:t>
                              </w:r>
                              <w:bookmarkEnd w:id="1"/>
                            </w:p>
                          </w:txbxContent>
                        </wps:txbx>
                        <wps:bodyPr rot="0" vert="horz" wrap="square" lIns="2880000" tIns="540000" rIns="91440" bIns="45720" anchor="t" anchorCtr="0" upright="1">
                          <a:noAutofit/>
                        </wps:bodyPr>
                      </wps:wsp>
                      <wpg:grpSp>
                        <wpg:cNvPr id="8" name="Group 18"/>
                        <wpg:cNvGrpSpPr>
                          <a:grpSpLocks/>
                        </wpg:cNvGrpSpPr>
                        <wpg:grpSpPr bwMode="auto">
                          <a:xfrm>
                            <a:off x="828136" y="34505"/>
                            <a:ext cx="1703705" cy="1564640"/>
                            <a:chOff x="431" y="2744"/>
                            <a:chExt cx="2683" cy="2464"/>
                          </a:xfrm>
                        </wpg:grpSpPr>
                        <wps:wsp>
                          <wps:cNvPr id="9" name="Line 11"/>
                          <wps:cNvCnPr/>
                          <wps:spPr bwMode="auto">
                            <a:xfrm rot="2700000">
                              <a:off x="1265" y="2646"/>
                              <a:ext cx="14" cy="1682"/>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0" name="Line 12"/>
                          <wps:cNvCnPr/>
                          <wps:spPr bwMode="auto">
                            <a:xfrm rot="2700000" flipH="1">
                              <a:off x="574" y="4478"/>
                              <a:ext cx="1431" cy="0"/>
                            </a:xfrm>
                            <a:prstGeom prst="line">
                              <a:avLst/>
                            </a:prstGeom>
                            <a:noFill/>
                            <a:ln w="190500">
                              <a:solidFill>
                                <a:srgbClr val="D2232A"/>
                              </a:solidFill>
                              <a:round/>
                              <a:headEnd/>
                              <a:tailEnd/>
                            </a:ln>
                            <a:extLst>
                              <a:ext uri="{909E8E84-426E-40DD-AFC4-6F175D3DCCD1}">
                                <a14:hiddenFill xmlns:a14="http://schemas.microsoft.com/office/drawing/2010/main">
                                  <a:noFill/>
                                </a14:hiddenFill>
                              </a:ext>
                            </a:extLst>
                          </wps:spPr>
                          <wps:bodyPr/>
                        </wps:wsp>
                        <wps:wsp>
                          <wps:cNvPr id="11" name="Line 13"/>
                          <wps:cNvCnPr/>
                          <wps:spPr bwMode="auto">
                            <a:xfrm rot="2700000" flipH="1">
                              <a:off x="2352" y="3653"/>
                              <a:ext cx="1" cy="1555"/>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2" name="Line 14"/>
                          <wps:cNvCnPr/>
                          <wps:spPr bwMode="auto">
                            <a:xfrm rot="2700000" flipH="1">
                              <a:off x="1566" y="3520"/>
                              <a:ext cx="1548" cy="1"/>
                            </a:xfrm>
                            <a:prstGeom prst="line">
                              <a:avLst/>
                            </a:prstGeom>
                            <a:noFill/>
                            <a:ln w="190500">
                              <a:solidFill>
                                <a:srgbClr val="FFFFFF"/>
                              </a:solidFill>
                              <a:round/>
                              <a:headEnd/>
                              <a:tailEnd/>
                            </a:ln>
                            <a:extLst>
                              <a:ext uri="{909E8E84-426E-40DD-AFC4-6F175D3DCCD1}">
                                <a14:hiddenFill xmlns:a14="http://schemas.microsoft.com/office/drawing/2010/main">
                                  <a:noFill/>
                                </a14:hiddenFill>
                              </a:ext>
                            </a:extLst>
                          </wps:spPr>
                          <wps:bodyPr/>
                        </wps:wsp>
                        <wps:wsp>
                          <wps:cNvPr id="13" name="Line 15"/>
                          <wps:cNvCnPr/>
                          <wps:spPr bwMode="auto">
                            <a:xfrm>
                              <a:off x="1797" y="2744"/>
                              <a:ext cx="1" cy="2340"/>
                            </a:xfrm>
                            <a:prstGeom prst="line">
                              <a:avLst/>
                            </a:prstGeom>
                            <a:noFill/>
                            <a:ln w="196850">
                              <a:solidFill>
                                <a:srgbClr val="887E6E"/>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id="Gruppieren 15" o:spid="_x0000_s1026" style="position:absolute;left:0;text-align:left;margin-left:0;margin-top:113.4pt;width:595.3pt;height:128.15pt;z-index:251659264;mso-position-horizontal-relative:page;mso-position-vertical-relative:page;mso-width-relative:margin;mso-height-relative:margin" coordorigin="" coordsize="75606,16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">
                <v:shapetype id="_x0000_t202" coordsize="21600,21600" o:spt="202" path="m,l,21600r21600,l21600,xe">
                  <v:stroke joinstyle="miter"/>
                  <v:path gradientshapeok="t" o:connecttype="rect"/>
                </v:shapetype>
                <v:shape id="Text Box 9" o:spid="_x0000_s1027" type="#_x0000_t202" style="position:absolute;width:75606;height:162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D8VsIA&#10;AADbAAAADwAAAGRycy9kb3ducmV2LnhtbERPTWvCQBC9F/wPywi9NZtaaWrqKhIQqhRKUg8eh+w0&#10;Cc3OhuyapP/eFYTe5vE+Z72dTCsG6l1jWcFzFIMgLq1uuFJw+t4/vYFwHllja5kU/JGD7Wb2sMZU&#10;25FzGgpfiRDCLkUFtfddKqUrazLoItsRB+7H9gZ9gH0ldY9jCDetXMTxqzTYcGiosaOspvK3uBgF&#10;59VOdudjliS5+1zQy2GwfvxS6nE+7d5BeJr8v/ju/tBh/hJuv4QD5OY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IPxWwgAAANsAAAAPAAAAAAAAAAAAAAAAAJgCAABkcnMvZG93&#10;bnJldi54bWxQSwUGAAAAAAQABAD1AAAAhwMAAAAA&#10;" fillcolor="#887e6e" stroked="f">
                  <v:textbox inset="80mm,15mm">
                    <w:txbxContent>
                      <w:p w:rsidR="00FE5520" w:rsidRPr="00F7440E" w:rsidRDefault="00FE5520" w:rsidP="00264464">
                        <w:pPr>
                          <w:pStyle w:val="coverpageECCReport"/>
                          <w:shd w:val="clear" w:color="auto" w:fill="auto"/>
                          <w:spacing w:before="38" w:after="38"/>
                        </w:pPr>
                        <w:r w:rsidRPr="00264464">
                          <w:t xml:space="preserve">ECC Report </w:t>
                        </w:r>
                        <w:bookmarkStart w:id="1" w:name="Report_Number"/>
                        <w:r>
                          <w:rPr>
                            <w:rStyle w:val="IntenseReference"/>
                          </w:rPr>
                          <w:t>266</w:t>
                        </w:r>
                        <w:bookmarkEnd w:id="1"/>
                      </w:p>
                    </w:txbxContent>
                  </v:textbox>
                </v:shape>
                <v:group id="Group 18" o:spid="_x0000_s1028" style="position:absolute;left:8281;top:345;width:17037;height:15646" coordorigin="431,2744" coordsize="2683,24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line id="Line 11" o:spid="_x0000_s1029"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Xr5MQAAADaAAAADwAAAGRycy9kb3ducmV2LnhtbESPT2vCQBTE74V+h+UVvNVNK4YYXaUU&#10;xT940Va8PrLPJJh9G3ZXjd/eFQo9DjPzG2Yy60wjruR8bVnBRz8BQVxYXXOp4Pdn8Z6B8AFZY2OZ&#10;FNzJw2z6+jLBXNsb7+i6D6WIEPY5KqhCaHMpfVGRQd+3LXH0TtYZDFG6UmqHtwg3jfxMklQarDku&#10;VNjSd0XFeX8xCpbZdp4ei1G9QZdmh8VlfdwMhkr13rqvMYhAXfgP/7VXWsEInlfiDZ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bNevkxAAAANoAAAAPAAAAAAAAAAAA&#10;AAAAAKECAABkcnMvZG93bnJldi54bWxQSwUGAAAAAAQABAD5AAAAkgMAAAAA&#10;" strokecolor="#d2232a" strokeweight="15pt"/>
                  <v:line id="Line 12" o:spid="_x0000_s1030"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VgDcEAAADbAAAADwAAAGRycy9kb3ducmV2LnhtbESPQYvCQAyF74L/YYjgTacKylIdRQRB&#10;T7quHrzFTmyrnUzpjFr//eawsLeE9/Lel/mydZV6URNKzwZGwwQUceZtybmB089m8AUqRGSLlWcy&#10;8KEAy0W3M8fU+jd/0+sYcyUhHFI0UMRYp1qHrCCHYehrYtFuvnEYZW1ybRt8S7ir9DhJptphydJQ&#10;YE3rgrLH8ekM0JXO9xsRHibTy8TlH73bhL0x/V67moGK1MZ/89/11gq+0MsvMoBe/A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hWANwQAAANsAAAAPAAAAAAAAAAAAAAAA&#10;AKECAABkcnMvZG93bnJldi54bWxQSwUGAAAAAAQABAD5AAAAjwMAAAAA&#10;" strokecolor="#d2232a" strokeweight="15pt"/>
                  <v:line id="Line 13" o:spid="_x0000_s1031"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2/9sMAAADbAAAADwAAAGRycy9kb3ducmV2LnhtbERPTWvCQBC9C/0PyxR6EbOxBZE0q1ih&#10;RQ8FY4t4HLLTJDQ7G3fXmP77riB4m8f7nHw5mFb05HxjWcE0SUEQl1Y3XCn4/nqfzEH4gKyxtUwK&#10;/sjDcvEwyjHT9sIF9ftQiRjCPkMFdQhdJqUvazLoE9sRR+7HOoMhQldJ7fASw00rn9N0Jg02HBtq&#10;7GhdU/m7PxsFZ3dC9zF+w8PusArt8aXY9p+FUk+Pw+oVRKAh3MU390bH+VO4/hIPkIt/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ydv/bDAAAA2wAAAA8AAAAAAAAAAAAA&#10;AAAAoQIAAGRycy9kb3ducmV2LnhtbFBLBQYAAAAABAAEAPkAAACRAwAAAAA=&#10;" strokecolor="white" strokeweight="15pt"/>
                  <v:line id="Line 14" o:spid="_x0000_s1032"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8hgcMAAADbAAAADwAAAGRycy9kb3ducmV2LnhtbERPTWvCQBC9F/wPywheitnUgpQ0q2hB&#10;aQ9CY4t4HLLTJJidjbtrTP+9WxB6m8f7nHw5mFb05HxjWcFTkoIgLq1uuFLw/bWZvoDwAVlja5kU&#10;/JKH5WL0kGOm7ZUL6vehEjGEfYYK6hC6TEpf1mTQJ7YjjtyPdQZDhK6S2uE1hptWztJ0Lg02HBtq&#10;7OitpvK0vxgFF3dGt31c4+HzsArt8bn46HeFUpPxsHoFEWgI/+K7+13H+TP4+yUeIB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PIYHDAAAA2wAAAA8AAAAAAAAAAAAA&#10;AAAAoQIAAGRycy9kb3ducmV2LnhtbFBLBQYAAAAABAAEAPkAAACRAwAAAAA=&#10;" strokecolor="white" strokeweight="15pt"/>
                  <v:line id="Line 15" o:spid="_x0000_s1033"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PThcEAAADbAAAADwAAAGRycy9kb3ducmV2LnhtbERPTWvCQBC9C/0PyxR6000tiE1dJUgD&#10;3rSa0OuQnWZDs7Npdk3iv3cLhd7m8T5ns5tsKwbqfeNYwfMiAUFcOd1wraC45PM1CB+QNbaOScGN&#10;POy2D7MNptqN/EHDOdQihrBPUYEJoUul9JUhi37hOuLIfbneYoiwr6XucYzhtpXLJFlJiw3HBoMd&#10;7Q1V3+erVZBlyWe7L8r8uNTm/VT+4Ou4Xin19DhlbyACTeFf/Oc+6Dj/BX5/iQfI7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rc9OFwQAAANsAAAAPAAAAAAAAAAAAAAAA&#10;AKECAABkcnMvZG93bnJldi54bWxQSwUGAAAAAAQABAD5AAAAjwMAAAAA&#10;" strokecolor="#887e6e" strokeweight="15.5pt"/>
                </v:group>
                <w10:wrap type="topAndBottom" anchorx="page" anchory="page"/>
                <w10:anchorlock/>
              </v:group>
            </w:pict>
          </mc:Fallback>
        </mc:AlternateContent>
      </w:r>
      <w:r w:rsidR="00251686">
        <w:rPr>
          <w:lang w:val="en-GB"/>
        </w:rPr>
        <w:t xml:space="preserve">Approved </w:t>
      </w:r>
      <w:r w:rsidR="00900BDC">
        <w:rPr>
          <w:lang w:val="en-GB"/>
        </w:rPr>
        <w:t>30 June 2017</w:t>
      </w:r>
      <w:r w:rsidR="00251686" w:rsidRPr="009B6377">
        <w:rPr>
          <w:lang w:val="en-GB"/>
        </w:rPr>
        <w:t xml:space="preserve"> </w:t>
      </w:r>
    </w:p>
    <w:p w:rsidR="00930439" w:rsidRPr="009B6377" w:rsidRDefault="00864112" w:rsidP="00673A9B">
      <w:pPr>
        <w:pStyle w:val="coverpagelastupdatedDDMMYY"/>
        <w:rPr>
          <w:lang w:val="en-GB"/>
        </w:rPr>
      </w:pPr>
      <w:r w:rsidRPr="009B6377">
        <w:rPr>
          <w:noProof/>
          <w:lang w:eastAsia="da-DK"/>
        </w:rPr>
        <mc:AlternateContent>
          <mc:Choice Requires="wps">
            <w:drawing>
              <wp:anchor distT="0" distB="0" distL="114300" distR="114300" simplePos="0" relativeHeight="251658240" behindDoc="0" locked="1" layoutInCell="1" allowOverlap="1" wp14:anchorId="3A647B5D" wp14:editId="3BDD62D2">
                <wp:simplePos x="0" y="0"/>
                <wp:positionH relativeFrom="page">
                  <wp:posOffset>-1270</wp:posOffset>
                </wp:positionH>
                <wp:positionV relativeFrom="page">
                  <wp:posOffset>9803765</wp:posOffset>
                </wp:positionV>
                <wp:extent cx="7559675" cy="179705"/>
                <wp:effectExtent l="0" t="0" r="3175" b="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9675" cy="179705"/>
                        </a:xfrm>
                        <a:prstGeom prst="rect">
                          <a:avLst/>
                        </a:prstGeom>
                        <a:solidFill>
                          <a:srgbClr val="887E6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72D8A8E" id="Rectangle 8" o:spid="_x0000_s1026" style="position:absolute;margin-left:-.1pt;margin-top:771.95pt;width:595.2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" fillcolor="#887e6e" stroked="f">
                <v:textbox inset=",15mm"/>
                <w10:wrap anchorx="page" anchory="page"/>
                <w10:anchorlock/>
              </v:rect>
            </w:pict>
          </mc:Fallback>
        </mc:AlternateContent>
      </w:r>
    </w:p>
    <w:p w:rsidR="000D3F1C" w:rsidRDefault="000D3F1C" w:rsidP="000D3F1C">
      <w:pPr>
        <w:rPr>
          <w:rStyle w:val="ECCParagraph"/>
        </w:rPr>
      </w:pPr>
    </w:p>
    <w:p w:rsidR="008A54FC" w:rsidRPr="000D3F1C" w:rsidRDefault="008A54FC" w:rsidP="000D3F1C">
      <w:pPr>
        <w:rPr>
          <w:rStyle w:val="ECCParagraph"/>
        </w:rPr>
      </w:pPr>
    </w:p>
    <w:p w:rsidR="008A54FC" w:rsidRPr="009B6377" w:rsidRDefault="008A54FC" w:rsidP="009465E0">
      <w:pPr>
        <w:pStyle w:val="Heading1"/>
        <w:rPr>
          <w:lang w:val="en-GB"/>
        </w:rPr>
      </w:pPr>
      <w:bookmarkStart w:id="2" w:name="_Toc476574129"/>
      <w:bookmarkStart w:id="3" w:name="_Toc486496633"/>
      <w:bookmarkStart w:id="4" w:name="_Toc380056496"/>
      <w:bookmarkStart w:id="5" w:name="_Toc380059747"/>
      <w:bookmarkStart w:id="6" w:name="_Toc380059784"/>
      <w:bookmarkStart w:id="7" w:name="_Toc396153635"/>
      <w:bookmarkStart w:id="8" w:name="_Toc396383862"/>
      <w:bookmarkStart w:id="9" w:name="_Toc396917295"/>
      <w:bookmarkStart w:id="10" w:name="_Toc396917344"/>
      <w:bookmarkStart w:id="11" w:name="_Toc396917406"/>
      <w:bookmarkStart w:id="12" w:name="_Toc396917459"/>
      <w:bookmarkStart w:id="13" w:name="_Toc396917626"/>
      <w:bookmarkStart w:id="14" w:name="_Toc396917641"/>
      <w:bookmarkStart w:id="15" w:name="_Toc396917746"/>
      <w:r w:rsidRPr="009B6377">
        <w:rPr>
          <w:lang w:val="en-GB"/>
        </w:rPr>
        <w:lastRenderedPageBreak/>
        <w:t>Executive summary</w:t>
      </w:r>
      <w:bookmarkEnd w:id="2"/>
      <w:bookmarkEnd w:id="3"/>
      <w:r w:rsidRPr="009B6377">
        <w:rPr>
          <w:lang w:val="en-GB"/>
        </w:rPr>
        <w:t xml:space="preserve"> </w:t>
      </w:r>
      <w:bookmarkEnd w:id="4"/>
      <w:bookmarkEnd w:id="5"/>
      <w:bookmarkEnd w:id="6"/>
      <w:bookmarkEnd w:id="7"/>
      <w:bookmarkEnd w:id="8"/>
      <w:bookmarkEnd w:id="9"/>
      <w:bookmarkEnd w:id="10"/>
      <w:bookmarkEnd w:id="11"/>
      <w:bookmarkEnd w:id="12"/>
      <w:bookmarkEnd w:id="13"/>
      <w:bookmarkEnd w:id="14"/>
      <w:bookmarkEnd w:id="15"/>
    </w:p>
    <w:p w:rsidR="005E6CE9" w:rsidRDefault="00024339" w:rsidP="00024339">
      <w:pPr>
        <w:rPr>
          <w:rStyle w:val="ECCParagraph"/>
        </w:rPr>
      </w:pPr>
      <w:r w:rsidRPr="009B6377">
        <w:rPr>
          <w:rStyle w:val="ECCParagraph"/>
        </w:rPr>
        <w:t xml:space="preserve">Machine to Machine (M2M) communication and the Internet </w:t>
      </w:r>
      <w:r w:rsidR="00A128C9" w:rsidRPr="009B6377">
        <w:rPr>
          <w:rStyle w:val="ECCParagraph"/>
        </w:rPr>
        <w:t>o</w:t>
      </w:r>
      <w:r w:rsidRPr="009B6377">
        <w:rPr>
          <w:rStyle w:val="ECCParagraph"/>
        </w:rPr>
        <w:t>f Things (</w:t>
      </w:r>
      <w:r w:rsidR="00C95A49" w:rsidRPr="009B6377">
        <w:rPr>
          <w:rStyle w:val="ECCParagraph"/>
        </w:rPr>
        <w:t>IoT</w:t>
      </w:r>
      <w:r w:rsidRPr="009B6377">
        <w:rPr>
          <w:rStyle w:val="ECCParagraph"/>
        </w:rPr>
        <w:t xml:space="preserve">) are widely considered as applications with significant growth potential. Among </w:t>
      </w:r>
      <w:r w:rsidR="008656E1">
        <w:rPr>
          <w:rStyle w:val="ECCParagraph"/>
        </w:rPr>
        <w:t>M2M/</w:t>
      </w:r>
      <w:r w:rsidR="00C95A49" w:rsidRPr="009B6377">
        <w:rPr>
          <w:rStyle w:val="ECCParagraph"/>
        </w:rPr>
        <w:t>IoT</w:t>
      </w:r>
      <w:r w:rsidRPr="009B6377">
        <w:rPr>
          <w:rStyle w:val="ECCParagraph"/>
        </w:rPr>
        <w:t xml:space="preserve"> technologies, some are designed to operate in licen</w:t>
      </w:r>
      <w:r w:rsidR="00235E26">
        <w:rPr>
          <w:rStyle w:val="ECCParagraph"/>
        </w:rPr>
        <w:t>s</w:t>
      </w:r>
      <w:r w:rsidRPr="009B6377">
        <w:rPr>
          <w:rStyle w:val="ECCParagraph"/>
        </w:rPr>
        <w:t>ed spectrum, in the context of Mobile Fixed Communication Networks (MFCNs).</w:t>
      </w:r>
    </w:p>
    <w:p w:rsidR="003B3D3F" w:rsidRDefault="00024339" w:rsidP="00235E26">
      <w:pPr>
        <w:rPr>
          <w:rStyle w:val="ECCParagraph"/>
        </w:rPr>
      </w:pPr>
      <w:r w:rsidRPr="009B6377">
        <w:rPr>
          <w:rStyle w:val="ECCParagraph"/>
        </w:rPr>
        <w:t xml:space="preserve">In particular, </w:t>
      </w:r>
      <w:r w:rsidR="00BF363F">
        <w:rPr>
          <w:rStyle w:val="ECCParagraph"/>
        </w:rPr>
        <w:t>the standardisation (</w:t>
      </w:r>
      <w:r w:rsidRPr="009B6377">
        <w:rPr>
          <w:rStyle w:val="ECCParagraph"/>
        </w:rPr>
        <w:t>3GPP</w:t>
      </w:r>
      <w:r w:rsidR="00BF363F">
        <w:rPr>
          <w:rStyle w:val="ECCParagraph"/>
        </w:rPr>
        <w:t>)</w:t>
      </w:r>
      <w:r w:rsidRPr="009B6377">
        <w:rPr>
          <w:rStyle w:val="ECCParagraph"/>
        </w:rPr>
        <w:t xml:space="preserve"> has defined </w:t>
      </w:r>
      <w:r w:rsidR="009B1D0C">
        <w:rPr>
          <w:rStyle w:val="ECCParagraph"/>
        </w:rPr>
        <w:t xml:space="preserve">the following </w:t>
      </w:r>
      <w:r w:rsidRPr="009B6377">
        <w:rPr>
          <w:rStyle w:val="ECCParagraph"/>
        </w:rPr>
        <w:t xml:space="preserve">technologies: </w:t>
      </w:r>
      <w:r w:rsidRPr="009B6377">
        <w:t xml:space="preserve">Extended Coverage GSM </w:t>
      </w:r>
      <w:r w:rsidR="00C95A49" w:rsidRPr="009B6377">
        <w:t>IoT</w:t>
      </w:r>
      <w:r w:rsidRPr="009B6377">
        <w:t xml:space="preserve"> (EC</w:t>
      </w:r>
      <w:r w:rsidR="00AF3B7B">
        <w:t>-</w:t>
      </w:r>
      <w:r w:rsidRPr="009B6377">
        <w:t>GSM</w:t>
      </w:r>
      <w:r w:rsidR="00A179B5">
        <w:t>-</w:t>
      </w:r>
      <w:r w:rsidR="00C95A49" w:rsidRPr="009B6377">
        <w:t>IoT</w:t>
      </w:r>
      <w:r w:rsidRPr="009B6377">
        <w:t>), LTE Machine Type Communication (</w:t>
      </w:r>
      <w:r w:rsidR="00A179B5">
        <w:t>LTE</w:t>
      </w:r>
      <w:r w:rsidR="00A44241">
        <w:t>-</w:t>
      </w:r>
      <w:r w:rsidRPr="009B6377">
        <w:t>MTC)</w:t>
      </w:r>
      <w:r w:rsidR="00A179B5">
        <w:t>,</w:t>
      </w:r>
      <w:r w:rsidR="0066314C">
        <w:t xml:space="preserve"> </w:t>
      </w:r>
      <w:r w:rsidRPr="009B6377">
        <w:t>evolved MTC (</w:t>
      </w:r>
      <w:r w:rsidR="00A179B5">
        <w:t>LTE</w:t>
      </w:r>
      <w:r w:rsidR="00A44241">
        <w:t>-</w:t>
      </w:r>
      <w:r w:rsidRPr="009B6377">
        <w:t>eMTC)</w:t>
      </w:r>
      <w:r w:rsidR="00434794" w:rsidRPr="009B6377">
        <w:rPr>
          <w:rStyle w:val="FootnoteReference"/>
        </w:rPr>
        <w:footnoteReference w:id="2"/>
      </w:r>
      <w:r w:rsidRPr="009B6377">
        <w:t xml:space="preserve"> and Narrowband </w:t>
      </w:r>
      <w:r w:rsidR="00C95A49" w:rsidRPr="009B6377">
        <w:t>IoT</w:t>
      </w:r>
      <w:r w:rsidRPr="009B6377">
        <w:t xml:space="preserve"> (NB-</w:t>
      </w:r>
      <w:r w:rsidR="00C95A49" w:rsidRPr="009B6377">
        <w:t>IoT</w:t>
      </w:r>
      <w:r w:rsidRPr="009B6377">
        <w:t>)</w:t>
      </w:r>
      <w:r w:rsidR="00A179B5">
        <w:t>.</w:t>
      </w:r>
      <w:r w:rsidRPr="009B6377">
        <w:t xml:space="preserve"> </w:t>
      </w:r>
      <w:r w:rsidR="009E2058">
        <w:t>For the purpose of this report, LTE</w:t>
      </w:r>
      <w:r w:rsidR="00A44241">
        <w:t>-</w:t>
      </w:r>
      <w:r w:rsidR="009E2058">
        <w:t xml:space="preserve">MTC and </w:t>
      </w:r>
      <w:r w:rsidR="008A2B9B">
        <w:t>LTE</w:t>
      </w:r>
      <w:r w:rsidR="00A44241">
        <w:t>-</w:t>
      </w:r>
      <w:r w:rsidR="009E2058">
        <w:t>eMTC will be referred to as LTE</w:t>
      </w:r>
      <w:r w:rsidR="00A44241">
        <w:t>-</w:t>
      </w:r>
      <w:r w:rsidR="009E2058">
        <w:t xml:space="preserve">MTC/eMTC. </w:t>
      </w:r>
      <w:r w:rsidRPr="009B6377">
        <w:t xml:space="preserve">The purpose of this report is to analyse whether these M2M technologies can be deployed in </w:t>
      </w:r>
      <w:r w:rsidR="00BF363F">
        <w:t xml:space="preserve">harmonised </w:t>
      </w:r>
      <w:r w:rsidRPr="009B6377">
        <w:t>MFCN bands taking into account coexistence requirements and the current regulatory framework.</w:t>
      </w:r>
      <w:r w:rsidR="00AC0029">
        <w:rPr>
          <w:rStyle w:val="ECCParagraph"/>
        </w:rPr>
        <w:t xml:space="preserve"> </w:t>
      </w:r>
    </w:p>
    <w:p w:rsidR="003B3D3F" w:rsidRDefault="003B3D3F" w:rsidP="003B3D3F">
      <w:pPr>
        <w:rPr>
          <w:rStyle w:val="ECCParagraph"/>
        </w:rPr>
      </w:pPr>
      <w:r>
        <w:rPr>
          <w:rStyle w:val="ECCParagraph"/>
        </w:rPr>
        <w:t xml:space="preserve">This report considers </w:t>
      </w:r>
      <w:r w:rsidRPr="009B6377">
        <w:t xml:space="preserve">suitability of the </w:t>
      </w:r>
      <w:r w:rsidRPr="00A27D42">
        <w:t xml:space="preserve">current </w:t>
      </w:r>
      <w:r w:rsidRPr="00643B46">
        <w:t>ECC regulatory framework</w:t>
      </w:r>
      <w:r w:rsidRPr="00A27D42">
        <w:t xml:space="preserve"> </w:t>
      </w:r>
      <w:r>
        <w:t xml:space="preserve">in the CEPT harmonised MFCN frequency bands </w:t>
      </w:r>
      <w:r w:rsidRPr="00A27D42">
        <w:t>for</w:t>
      </w:r>
      <w:r w:rsidRPr="009B6377">
        <w:t xml:space="preserve"> </w:t>
      </w:r>
      <w:r w:rsidRPr="00AC0029">
        <w:t xml:space="preserve">the </w:t>
      </w:r>
      <w:r>
        <w:t xml:space="preserve">possible </w:t>
      </w:r>
      <w:r w:rsidRPr="00AC0029">
        <w:t xml:space="preserve">future usage of </w:t>
      </w:r>
      <w:r>
        <w:t>these bands by the w</w:t>
      </w:r>
      <w:r w:rsidRPr="00AC0029">
        <w:t xml:space="preserve">ideband and </w:t>
      </w:r>
      <w:r>
        <w:t>n</w:t>
      </w:r>
      <w:r w:rsidRPr="00AC0029">
        <w:t>arrowband M2M</w:t>
      </w:r>
      <w:r>
        <w:t xml:space="preserve"> cellular IoT applications.</w:t>
      </w:r>
      <w:r>
        <w:rPr>
          <w:rStyle w:val="ECCParagraph"/>
        </w:rPr>
        <w:t xml:space="preserve"> </w:t>
      </w:r>
      <w:r w:rsidR="0046175D">
        <w:rPr>
          <w:rStyle w:val="ECCParagraph"/>
        </w:rPr>
        <w:t xml:space="preserve">The MFCN bands studied in this ECC Report are those </w:t>
      </w:r>
      <w:r w:rsidR="0046175D">
        <w:t>listed in the title.</w:t>
      </w:r>
    </w:p>
    <w:p w:rsidR="003B3D3F" w:rsidRPr="009B6377" w:rsidRDefault="003B3D3F" w:rsidP="003B3D3F">
      <w:pPr>
        <w:rPr>
          <w:rStyle w:val="ECCParagraph"/>
        </w:rPr>
      </w:pPr>
      <w:r>
        <w:rPr>
          <w:rStyle w:val="ECCParagraph"/>
        </w:rPr>
        <w:t>Scenarios such as M2M/IoT deployment in radio licence exempted, non-interference non-protected bands or operation on licensed spectrum in bands other than MFCN (e.g. PMR frequency bands) are outside the scope of this Report.</w:t>
      </w:r>
    </w:p>
    <w:p w:rsidR="00AC0029" w:rsidRDefault="00AC0029" w:rsidP="00235E26">
      <w:pPr>
        <w:rPr>
          <w:rStyle w:val="ECCParagraph"/>
        </w:rPr>
      </w:pPr>
      <w:r>
        <w:rPr>
          <w:rStyle w:val="ECCParagraph"/>
        </w:rPr>
        <w:t>The following technology and deployment scenarios were studied:</w:t>
      </w:r>
    </w:p>
    <w:p w:rsidR="00235E26" w:rsidRPr="00235E26" w:rsidRDefault="00235E26" w:rsidP="00235E26">
      <w:pPr>
        <w:pStyle w:val="Caption"/>
        <w:keepNext/>
        <w:rPr>
          <w:lang w:val="en-GB"/>
        </w:rPr>
      </w:pPr>
      <w:r w:rsidRPr="00235E26">
        <w:rPr>
          <w:lang w:val="en-GB"/>
        </w:rPr>
        <w:t xml:space="preserve">Table </w:t>
      </w:r>
      <w:r>
        <w:fldChar w:fldCharType="begin"/>
      </w:r>
      <w:r w:rsidRPr="00235E26">
        <w:rPr>
          <w:lang w:val="en-GB"/>
        </w:rPr>
        <w:instrText xml:space="preserve"> SEQ Table \* ARABIC </w:instrText>
      </w:r>
      <w:r>
        <w:fldChar w:fldCharType="separate"/>
      </w:r>
      <w:r w:rsidR="009B3044">
        <w:rPr>
          <w:noProof/>
          <w:lang w:val="en-GB"/>
        </w:rPr>
        <w:t>1</w:t>
      </w:r>
      <w:r>
        <w:fldChar w:fldCharType="end"/>
      </w:r>
      <w:r w:rsidRPr="00235E26">
        <w:rPr>
          <w:lang w:val="en-GB"/>
        </w:rPr>
        <w:t>: Technology and deployment scenarios studied</w:t>
      </w:r>
    </w:p>
    <w:tbl>
      <w:tblPr>
        <w:tblStyle w:val="ECCTable-redheader"/>
        <w:tblpPr w:leftFromText="141" w:rightFromText="141" w:vertAnchor="text" w:horzAnchor="page" w:tblpX="1451" w:tblpY="55"/>
        <w:tblOverlap w:val="never"/>
        <w:tblW w:w="9865" w:type="dxa"/>
        <w:jc w:val="left"/>
        <w:tblInd w:w="0" w:type="dxa"/>
        <w:tblLayout w:type="fixed"/>
        <w:tblLook w:val="04A0" w:firstRow="1" w:lastRow="0" w:firstColumn="1" w:lastColumn="0" w:noHBand="0" w:noVBand="1"/>
      </w:tblPr>
      <w:tblGrid>
        <w:gridCol w:w="1389"/>
        <w:gridCol w:w="2835"/>
        <w:gridCol w:w="851"/>
        <w:gridCol w:w="708"/>
        <w:gridCol w:w="851"/>
        <w:gridCol w:w="1843"/>
        <w:gridCol w:w="1388"/>
      </w:tblGrid>
      <w:tr w:rsidR="00490A6B" w:rsidTr="00B52086">
        <w:trPr>
          <w:cnfStyle w:val="100000000000" w:firstRow="1" w:lastRow="0" w:firstColumn="0" w:lastColumn="0" w:oddVBand="0" w:evenVBand="0" w:oddHBand="0" w:evenHBand="0" w:firstRowFirstColumn="0" w:firstRowLastColumn="0" w:lastRowFirstColumn="0" w:lastRowLastColumn="0"/>
          <w:trHeight w:val="124"/>
          <w:jc w:val="left"/>
        </w:trPr>
        <w:tc>
          <w:tcPr>
            <w:tcW w:w="1389" w:type="dxa"/>
            <w:vMerge w:val="restart"/>
            <w:tcBorders>
              <w:top w:val="single" w:sz="4" w:space="0" w:color="FFFFFF" w:themeColor="background1"/>
            </w:tcBorders>
          </w:tcPr>
          <w:p w:rsidR="009D0AA4" w:rsidRPr="009B6377" w:rsidRDefault="009D0AA4" w:rsidP="00B52086">
            <w:r w:rsidRPr="009B6377">
              <w:t>Technology</w:t>
            </w:r>
          </w:p>
        </w:tc>
        <w:tc>
          <w:tcPr>
            <w:tcW w:w="2835" w:type="dxa"/>
            <w:vMerge w:val="restart"/>
            <w:tcBorders>
              <w:top w:val="single" w:sz="4" w:space="0" w:color="FFFFFF" w:themeColor="background1"/>
            </w:tcBorders>
          </w:tcPr>
          <w:p w:rsidR="009D0AA4" w:rsidRPr="009B6377" w:rsidRDefault="009D0AA4" w:rsidP="00B52086">
            <w:r w:rsidRPr="009B6377">
              <w:t>Harmonised standard</w:t>
            </w:r>
          </w:p>
        </w:tc>
        <w:tc>
          <w:tcPr>
            <w:tcW w:w="2410" w:type="dxa"/>
            <w:gridSpan w:val="3"/>
            <w:tcBorders>
              <w:top w:val="single" w:sz="4" w:space="0" w:color="FFFFFF" w:themeColor="background1"/>
              <w:bottom w:val="single" w:sz="4" w:space="0" w:color="FFFFFF" w:themeColor="background1"/>
            </w:tcBorders>
          </w:tcPr>
          <w:p w:rsidR="009D0AA4" w:rsidRPr="009B6377" w:rsidRDefault="009D0AA4" w:rsidP="00B52086">
            <w:r w:rsidRPr="009B6377">
              <w:t>Deployment</w:t>
            </w:r>
          </w:p>
        </w:tc>
        <w:tc>
          <w:tcPr>
            <w:tcW w:w="1843" w:type="dxa"/>
            <w:vMerge w:val="restart"/>
            <w:tcBorders>
              <w:top w:val="single" w:sz="4" w:space="0" w:color="FFFFFF" w:themeColor="background1"/>
            </w:tcBorders>
          </w:tcPr>
          <w:p w:rsidR="009D0AA4" w:rsidRPr="009D0AA4" w:rsidRDefault="009D0AA4" w:rsidP="00B52086">
            <w:r>
              <w:t>Frequency/</w:t>
            </w:r>
            <w:r w:rsidR="00D43F9F">
              <w:br/>
            </w:r>
            <w:r>
              <w:t>Deployment band</w:t>
            </w:r>
          </w:p>
        </w:tc>
        <w:tc>
          <w:tcPr>
            <w:tcW w:w="1388" w:type="dxa"/>
            <w:vMerge w:val="restart"/>
            <w:tcBorders>
              <w:top w:val="single" w:sz="4" w:space="0" w:color="FFFFFF" w:themeColor="background1"/>
              <w:right w:val="single" w:sz="4" w:space="0" w:color="FFFFFF" w:themeColor="background1"/>
            </w:tcBorders>
          </w:tcPr>
          <w:p w:rsidR="009D0AA4" w:rsidRPr="009B6377" w:rsidRDefault="009D0AA4" w:rsidP="00B52086">
            <w:r w:rsidRPr="009B6377">
              <w:t>3GPP User Equipment Category</w:t>
            </w:r>
          </w:p>
        </w:tc>
      </w:tr>
      <w:tr w:rsidR="000607A5" w:rsidTr="00B52086">
        <w:trPr>
          <w:trHeight w:val="123"/>
          <w:jc w:val="left"/>
        </w:trPr>
        <w:tc>
          <w:tcPr>
            <w:tcW w:w="1389" w:type="dxa"/>
            <w:vMerge/>
            <w:tcBorders>
              <w:top w:val="single" w:sz="4" w:space="0" w:color="FFFFFF" w:themeColor="background1"/>
              <w:right w:val="single" w:sz="4" w:space="0" w:color="FFFFFF" w:themeColor="background1"/>
            </w:tcBorders>
          </w:tcPr>
          <w:p w:rsidR="009D0AA4" w:rsidRDefault="009D0AA4"/>
        </w:tc>
        <w:tc>
          <w:tcPr>
            <w:tcW w:w="2835" w:type="dxa"/>
            <w:vMerge/>
            <w:tcBorders>
              <w:top w:val="single" w:sz="4" w:space="0" w:color="FFFFFF" w:themeColor="background1"/>
              <w:left w:val="single" w:sz="4" w:space="0" w:color="FFFFFF" w:themeColor="background1"/>
              <w:right w:val="single" w:sz="4" w:space="0" w:color="FFFFFF" w:themeColor="background1"/>
            </w:tcBorders>
          </w:tcPr>
          <w:p w:rsidR="009D0AA4" w:rsidRDefault="009D0AA4"/>
        </w:tc>
        <w:tc>
          <w:tcPr>
            <w:tcW w:w="851"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9D0AA4" w:rsidRPr="00F01FD7" w:rsidRDefault="009D0AA4">
            <w:pPr>
              <w:rPr>
                <w:b/>
                <w:color w:val="FFFFFF" w:themeColor="background1"/>
              </w:rPr>
            </w:pPr>
            <w:r w:rsidRPr="00F01FD7">
              <w:rPr>
                <w:b/>
                <w:color w:val="FFFFFF" w:themeColor="background1"/>
              </w:rPr>
              <w:t>Standalone</w:t>
            </w:r>
          </w:p>
        </w:tc>
        <w:tc>
          <w:tcPr>
            <w:tcW w:w="708"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9D0AA4" w:rsidRPr="00F01FD7" w:rsidRDefault="00D43F9F">
            <w:pPr>
              <w:rPr>
                <w:b/>
                <w:color w:val="FFFFFF" w:themeColor="background1"/>
              </w:rPr>
            </w:pPr>
            <w:r>
              <w:rPr>
                <w:b/>
                <w:color w:val="FFFFFF" w:themeColor="background1"/>
              </w:rPr>
              <w:t xml:space="preserve">In </w:t>
            </w:r>
            <w:r w:rsidR="009D0AA4" w:rsidRPr="00F01FD7">
              <w:rPr>
                <w:b/>
                <w:color w:val="FFFFFF" w:themeColor="background1"/>
              </w:rPr>
              <w:t>band</w:t>
            </w:r>
          </w:p>
        </w:tc>
        <w:tc>
          <w:tcPr>
            <w:tcW w:w="851"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9D0AA4" w:rsidRPr="00F01FD7" w:rsidRDefault="00DE15D5">
            <w:pPr>
              <w:rPr>
                <w:b/>
                <w:color w:val="FFFFFF" w:themeColor="background1"/>
              </w:rPr>
            </w:pPr>
            <w:r>
              <w:rPr>
                <w:b/>
                <w:color w:val="FFFFFF" w:themeColor="background1"/>
              </w:rPr>
              <w:t>Guard-band</w:t>
            </w:r>
          </w:p>
        </w:tc>
        <w:tc>
          <w:tcPr>
            <w:tcW w:w="1843" w:type="dxa"/>
            <w:vMerge/>
            <w:tcBorders>
              <w:top w:val="single" w:sz="4" w:space="0" w:color="FFFFFF" w:themeColor="background1"/>
              <w:left w:val="single" w:sz="4" w:space="0" w:color="FFFFFF" w:themeColor="background1"/>
              <w:right w:val="single" w:sz="4" w:space="0" w:color="FFFFFF" w:themeColor="background1"/>
            </w:tcBorders>
          </w:tcPr>
          <w:p w:rsidR="009D0AA4" w:rsidRDefault="009D0AA4"/>
        </w:tc>
        <w:tc>
          <w:tcPr>
            <w:tcW w:w="1388" w:type="dxa"/>
            <w:vMerge/>
            <w:tcBorders>
              <w:top w:val="single" w:sz="4" w:space="0" w:color="FFFFFF" w:themeColor="background1"/>
              <w:left w:val="single" w:sz="4" w:space="0" w:color="FFFFFF" w:themeColor="background1"/>
              <w:right w:val="single" w:sz="4" w:space="0" w:color="FFFFFF" w:themeColor="background1"/>
            </w:tcBorders>
          </w:tcPr>
          <w:p w:rsidR="009D0AA4" w:rsidRDefault="009D0AA4"/>
        </w:tc>
      </w:tr>
      <w:tr w:rsidR="00DE15D5" w:rsidRPr="009B6377" w:rsidTr="00B52086">
        <w:trPr>
          <w:jc w:val="left"/>
        </w:trPr>
        <w:tc>
          <w:tcPr>
            <w:tcW w:w="1389" w:type="dxa"/>
          </w:tcPr>
          <w:p w:rsidR="009D0AA4" w:rsidRPr="009B6377" w:rsidRDefault="009D0AA4" w:rsidP="00B52086">
            <w:pPr>
              <w:spacing w:before="0" w:after="0"/>
            </w:pPr>
            <w:r w:rsidRPr="009B6377">
              <w:t>EC-GSM-IoT</w:t>
            </w:r>
          </w:p>
        </w:tc>
        <w:tc>
          <w:tcPr>
            <w:tcW w:w="2835" w:type="dxa"/>
          </w:tcPr>
          <w:p w:rsidR="009D0AA4" w:rsidRPr="008322DA" w:rsidRDefault="009D0AA4" w:rsidP="00B52086">
            <w:pPr>
              <w:spacing w:before="0" w:after="0"/>
              <w:rPr>
                <w:lang w:val="da-DK"/>
              </w:rPr>
            </w:pPr>
            <w:r w:rsidRPr="00D43F9F">
              <w:rPr>
                <w:lang w:val="da-DK"/>
              </w:rPr>
              <w:t xml:space="preserve">ETSI EN 301 502 </w:t>
            </w:r>
            <w:r w:rsidRPr="009B6377">
              <w:fldChar w:fldCharType="begin"/>
            </w:r>
            <w:r w:rsidRPr="00D43F9F">
              <w:rPr>
                <w:lang w:val="da-DK"/>
              </w:rPr>
              <w:instrText xml:space="preserve"> REF _Ref474249759 \r \h</w:instrText>
            </w:r>
            <w:r w:rsidRPr="008322DA">
              <w:rPr>
                <w:lang w:val="da-DK"/>
              </w:rPr>
              <w:instrText xml:space="preserve"> </w:instrText>
            </w:r>
            <w:r w:rsidR="00D43F9F" w:rsidRPr="00D43F9F">
              <w:rPr>
                <w:lang w:val="da-DK"/>
              </w:rPr>
              <w:instrText xml:space="preserve"> \* MERGEFORMAT </w:instrText>
            </w:r>
            <w:r w:rsidRPr="009B6377">
              <w:fldChar w:fldCharType="separate"/>
            </w:r>
            <w:r w:rsidR="009B3044">
              <w:rPr>
                <w:lang w:val="da-DK"/>
              </w:rPr>
              <w:t>[9]</w:t>
            </w:r>
            <w:r w:rsidRPr="009B6377">
              <w:fldChar w:fldCharType="end"/>
            </w:r>
            <w:r w:rsidRPr="008322DA">
              <w:rPr>
                <w:lang w:val="da-DK"/>
              </w:rPr>
              <w:t>(BS)</w:t>
            </w:r>
          </w:p>
          <w:p w:rsidR="009D0AA4" w:rsidRPr="008322DA" w:rsidRDefault="009D0AA4" w:rsidP="00B52086">
            <w:pPr>
              <w:spacing w:before="0" w:after="0"/>
              <w:rPr>
                <w:lang w:val="da-DK"/>
              </w:rPr>
            </w:pPr>
            <w:r w:rsidRPr="008322DA">
              <w:rPr>
                <w:lang w:val="da-DK"/>
              </w:rPr>
              <w:t xml:space="preserve">ETSI EN 301 511 </w:t>
            </w:r>
            <w:r w:rsidRPr="009B6377">
              <w:fldChar w:fldCharType="begin"/>
            </w:r>
            <w:r w:rsidRPr="008322DA">
              <w:rPr>
                <w:lang w:val="da-DK"/>
              </w:rPr>
              <w:instrText xml:space="preserve"> REF _Ref474249765 \r \h </w:instrText>
            </w:r>
            <w:r w:rsidR="00D43F9F" w:rsidRPr="00D43F9F">
              <w:rPr>
                <w:lang w:val="da-DK"/>
              </w:rPr>
              <w:instrText xml:space="preserve"> \* MERGEFORMAT </w:instrText>
            </w:r>
            <w:r w:rsidRPr="009B6377">
              <w:fldChar w:fldCharType="separate"/>
            </w:r>
            <w:r w:rsidR="009B3044">
              <w:rPr>
                <w:lang w:val="da-DK"/>
              </w:rPr>
              <w:t>[10]</w:t>
            </w:r>
            <w:r w:rsidRPr="009B6377">
              <w:fldChar w:fldCharType="end"/>
            </w:r>
            <w:r w:rsidRPr="008322DA">
              <w:rPr>
                <w:lang w:val="da-DK"/>
              </w:rPr>
              <w:t xml:space="preserve"> (UE)</w:t>
            </w:r>
          </w:p>
          <w:p w:rsidR="009D0AA4" w:rsidRPr="00490A6B" w:rsidRDefault="009D0AA4" w:rsidP="00B52086">
            <w:pPr>
              <w:tabs>
                <w:tab w:val="center" w:pos="4320"/>
                <w:tab w:val="right" w:pos="8640"/>
              </w:tabs>
              <w:spacing w:before="0" w:after="0"/>
              <w:rPr>
                <w:lang w:val="fr-FR"/>
              </w:rPr>
            </w:pPr>
            <w:r w:rsidRPr="00490A6B">
              <w:t xml:space="preserve">ETSI EN 301 908-18 </w:t>
            </w:r>
            <w:r w:rsidRPr="009B6377">
              <w:fldChar w:fldCharType="begin"/>
            </w:r>
            <w:r w:rsidRPr="009B6377">
              <w:instrText xml:space="preserve"> REF _Ref474249456 \r \h </w:instrText>
            </w:r>
            <w:r w:rsidR="00D43F9F">
              <w:instrText xml:space="preserve"> \* MERGEFORMAT </w:instrText>
            </w:r>
            <w:r w:rsidRPr="009B6377">
              <w:fldChar w:fldCharType="separate"/>
            </w:r>
            <w:r w:rsidR="009B3044">
              <w:t>[8]</w:t>
            </w:r>
            <w:r w:rsidRPr="009B6377">
              <w:fldChar w:fldCharType="end"/>
            </w:r>
            <w:r w:rsidRPr="00490A6B">
              <w:rPr>
                <w:lang w:val="fr-FR"/>
              </w:rPr>
              <w:t xml:space="preserve"> (BS)</w:t>
            </w:r>
          </w:p>
        </w:tc>
        <w:tc>
          <w:tcPr>
            <w:tcW w:w="851" w:type="dxa"/>
            <w:tcBorders>
              <w:top w:val="single" w:sz="4" w:space="0" w:color="D22A23"/>
            </w:tcBorders>
          </w:tcPr>
          <w:p w:rsidR="009D0AA4" w:rsidRPr="00490A6B" w:rsidRDefault="009D0AA4" w:rsidP="00B52086">
            <w:pPr>
              <w:spacing w:before="0" w:after="0"/>
              <w:rPr>
                <w:b/>
                <w:sz w:val="16"/>
              </w:rPr>
            </w:pPr>
            <w:r w:rsidRPr="009B6377">
              <w:t>X</w:t>
            </w:r>
          </w:p>
        </w:tc>
        <w:tc>
          <w:tcPr>
            <w:tcW w:w="708" w:type="dxa"/>
            <w:tcBorders>
              <w:top w:val="single" w:sz="4" w:space="0" w:color="D22A23"/>
            </w:tcBorders>
          </w:tcPr>
          <w:p w:rsidR="009D0AA4" w:rsidRPr="009B6377" w:rsidRDefault="009D0AA4" w:rsidP="00B52086">
            <w:pPr>
              <w:spacing w:before="0" w:after="0"/>
              <w:rPr>
                <w:lang w:eastAsia="en-US"/>
              </w:rPr>
            </w:pPr>
            <w:r w:rsidRPr="009B6377">
              <w:t>X</w:t>
            </w:r>
          </w:p>
        </w:tc>
        <w:tc>
          <w:tcPr>
            <w:tcW w:w="851" w:type="dxa"/>
            <w:tcBorders>
              <w:top w:val="single" w:sz="4" w:space="0" w:color="D22A23"/>
            </w:tcBorders>
          </w:tcPr>
          <w:p w:rsidR="009D0AA4" w:rsidRPr="009B6377" w:rsidRDefault="009D0AA4" w:rsidP="00B52086">
            <w:pPr>
              <w:spacing w:before="0" w:after="0"/>
            </w:pPr>
          </w:p>
        </w:tc>
        <w:tc>
          <w:tcPr>
            <w:tcW w:w="1843" w:type="dxa"/>
          </w:tcPr>
          <w:p w:rsidR="009D0AA4" w:rsidRPr="009B6377" w:rsidRDefault="009D0AA4" w:rsidP="00B52086">
            <w:pPr>
              <w:spacing w:before="0" w:after="0"/>
            </w:pPr>
            <w:r>
              <w:t>900 MHz or 1800 MHz</w:t>
            </w:r>
          </w:p>
        </w:tc>
        <w:tc>
          <w:tcPr>
            <w:tcW w:w="1388" w:type="dxa"/>
          </w:tcPr>
          <w:p w:rsidR="009D0AA4" w:rsidRPr="009B6377" w:rsidRDefault="009D0AA4" w:rsidP="00B52086">
            <w:pPr>
              <w:spacing w:before="0" w:after="0"/>
            </w:pPr>
          </w:p>
        </w:tc>
      </w:tr>
      <w:tr w:rsidR="00DE15D5" w:rsidRPr="009B6377" w:rsidTr="00B52086">
        <w:trPr>
          <w:jc w:val="left"/>
        </w:trPr>
        <w:tc>
          <w:tcPr>
            <w:tcW w:w="1389" w:type="dxa"/>
          </w:tcPr>
          <w:p w:rsidR="009D0AA4" w:rsidRPr="009B6377" w:rsidRDefault="009D0AA4" w:rsidP="00B52086">
            <w:pPr>
              <w:spacing w:before="0" w:after="0"/>
            </w:pPr>
            <w:r w:rsidRPr="009B6377">
              <w:t>LTE</w:t>
            </w:r>
            <w:r w:rsidR="00A44241">
              <w:t>-</w:t>
            </w:r>
            <w:r w:rsidRPr="009B6377">
              <w:t>MTC</w:t>
            </w:r>
            <w:r w:rsidR="00C84F52">
              <w:t>/eMTC</w:t>
            </w:r>
          </w:p>
        </w:tc>
        <w:tc>
          <w:tcPr>
            <w:tcW w:w="2835" w:type="dxa"/>
          </w:tcPr>
          <w:p w:rsidR="009D0AA4" w:rsidRPr="008322DA" w:rsidRDefault="009D0AA4" w:rsidP="00B52086">
            <w:pPr>
              <w:spacing w:before="0" w:after="0"/>
              <w:rPr>
                <w:lang w:val="da-DK"/>
              </w:rPr>
            </w:pPr>
            <w:r w:rsidRPr="008322DA">
              <w:rPr>
                <w:lang w:val="da-DK"/>
              </w:rPr>
              <w:t xml:space="preserve">ETSI EN 301 908-1 </w:t>
            </w:r>
            <w:r w:rsidRPr="009B6377">
              <w:fldChar w:fldCharType="begin"/>
            </w:r>
            <w:r w:rsidRPr="008322DA">
              <w:rPr>
                <w:lang w:val="da-DK"/>
              </w:rPr>
              <w:instrText xml:space="preserve"> REF _Ref474313843 \r \h </w:instrText>
            </w:r>
            <w:r w:rsidRPr="009B6377">
              <w:fldChar w:fldCharType="separate"/>
            </w:r>
            <w:r w:rsidR="009B3044">
              <w:rPr>
                <w:lang w:val="da-DK"/>
              </w:rPr>
              <w:t>[15]</w:t>
            </w:r>
            <w:r w:rsidRPr="009B6377">
              <w:fldChar w:fldCharType="end"/>
            </w:r>
          </w:p>
          <w:p w:rsidR="009D0AA4" w:rsidRPr="008322DA" w:rsidRDefault="009D0AA4" w:rsidP="00B52086">
            <w:pPr>
              <w:spacing w:before="0" w:after="0"/>
              <w:rPr>
                <w:lang w:val="da-DK"/>
              </w:rPr>
            </w:pPr>
            <w:r w:rsidRPr="008322DA">
              <w:rPr>
                <w:lang w:val="da-DK"/>
              </w:rPr>
              <w:t xml:space="preserve">ETSI EN 301 908-13 </w:t>
            </w:r>
            <w:r w:rsidRPr="009B6377">
              <w:fldChar w:fldCharType="begin"/>
            </w:r>
            <w:r w:rsidRPr="008322DA">
              <w:rPr>
                <w:lang w:val="da-DK"/>
              </w:rPr>
              <w:instrText xml:space="preserve"> REF _Ref474249449 \r \h </w:instrText>
            </w:r>
            <w:r w:rsidRPr="009B6377">
              <w:fldChar w:fldCharType="separate"/>
            </w:r>
            <w:r w:rsidR="009B3044">
              <w:rPr>
                <w:lang w:val="da-DK"/>
              </w:rPr>
              <w:t>[7]</w:t>
            </w:r>
            <w:r w:rsidRPr="009B6377">
              <w:fldChar w:fldCharType="end"/>
            </w:r>
            <w:r w:rsidRPr="008322DA">
              <w:rPr>
                <w:lang w:val="da-DK"/>
              </w:rPr>
              <w:t xml:space="preserve"> (UE)</w:t>
            </w:r>
          </w:p>
          <w:p w:rsidR="009D0AA4" w:rsidRPr="008322DA" w:rsidRDefault="009D0AA4" w:rsidP="00B52086">
            <w:pPr>
              <w:spacing w:before="0" w:after="0"/>
              <w:rPr>
                <w:lang w:val="da-DK"/>
              </w:rPr>
            </w:pPr>
            <w:r w:rsidRPr="008322DA">
              <w:rPr>
                <w:lang w:val="da-DK"/>
              </w:rPr>
              <w:t xml:space="preserve">ETSI EN 301 908-14 </w:t>
            </w:r>
            <w:r w:rsidRPr="009B6377">
              <w:fldChar w:fldCharType="begin"/>
            </w:r>
            <w:r w:rsidRPr="008322DA">
              <w:rPr>
                <w:lang w:val="da-DK"/>
              </w:rPr>
              <w:instrText xml:space="preserve"> REF _Ref474249872 \r \h </w:instrText>
            </w:r>
            <w:r w:rsidRPr="009B6377">
              <w:fldChar w:fldCharType="separate"/>
            </w:r>
            <w:r w:rsidR="009B3044">
              <w:rPr>
                <w:lang w:val="da-DK"/>
              </w:rPr>
              <w:t>[11]</w:t>
            </w:r>
            <w:r w:rsidRPr="009B6377">
              <w:fldChar w:fldCharType="end"/>
            </w:r>
            <w:r w:rsidRPr="008322DA">
              <w:rPr>
                <w:lang w:val="da-DK"/>
              </w:rPr>
              <w:t xml:space="preserve"> (BS)</w:t>
            </w:r>
          </w:p>
          <w:p w:rsidR="009D0AA4" w:rsidRPr="008322DA" w:rsidRDefault="009D0AA4" w:rsidP="00B52086">
            <w:pPr>
              <w:spacing w:before="0" w:after="0"/>
              <w:rPr>
                <w:lang w:val="da-DK"/>
              </w:rPr>
            </w:pPr>
            <w:r w:rsidRPr="008322DA">
              <w:rPr>
                <w:lang w:val="da-DK"/>
              </w:rPr>
              <w:t xml:space="preserve">ETSI EN 301 908-18 </w:t>
            </w:r>
            <w:r w:rsidRPr="009B6377">
              <w:fldChar w:fldCharType="begin"/>
            </w:r>
            <w:r w:rsidRPr="008322DA">
              <w:rPr>
                <w:lang w:val="da-DK"/>
              </w:rPr>
              <w:instrText xml:space="preserve"> REF _Ref474249456 \r \h </w:instrText>
            </w:r>
            <w:r w:rsidRPr="009B6377">
              <w:fldChar w:fldCharType="separate"/>
            </w:r>
            <w:r w:rsidR="009B3044">
              <w:rPr>
                <w:lang w:val="da-DK"/>
              </w:rPr>
              <w:t>[8]</w:t>
            </w:r>
            <w:r w:rsidRPr="009B6377">
              <w:fldChar w:fldCharType="end"/>
            </w:r>
            <w:r w:rsidRPr="008322DA">
              <w:rPr>
                <w:lang w:val="da-DK"/>
              </w:rPr>
              <w:t xml:space="preserve"> (BS)</w:t>
            </w:r>
          </w:p>
        </w:tc>
        <w:tc>
          <w:tcPr>
            <w:tcW w:w="851" w:type="dxa"/>
          </w:tcPr>
          <w:p w:rsidR="009D0AA4" w:rsidRPr="008322DA" w:rsidRDefault="009D0AA4" w:rsidP="00B52086">
            <w:pPr>
              <w:spacing w:before="0" w:after="0"/>
              <w:rPr>
                <w:lang w:val="da-DK"/>
              </w:rPr>
            </w:pPr>
          </w:p>
        </w:tc>
        <w:tc>
          <w:tcPr>
            <w:tcW w:w="708" w:type="dxa"/>
          </w:tcPr>
          <w:p w:rsidR="009D0AA4" w:rsidRPr="00490A6B" w:rsidRDefault="009D0AA4" w:rsidP="00B52086">
            <w:pPr>
              <w:spacing w:before="0" w:after="0"/>
              <w:rPr>
                <w:b/>
                <w:sz w:val="16"/>
              </w:rPr>
            </w:pPr>
            <w:r w:rsidRPr="009B6377">
              <w:t>X</w:t>
            </w:r>
          </w:p>
        </w:tc>
        <w:tc>
          <w:tcPr>
            <w:tcW w:w="851" w:type="dxa"/>
          </w:tcPr>
          <w:p w:rsidR="009D0AA4" w:rsidRPr="009B6377" w:rsidRDefault="009D0AA4" w:rsidP="00B52086">
            <w:pPr>
              <w:spacing w:before="0" w:after="0"/>
            </w:pPr>
          </w:p>
        </w:tc>
        <w:tc>
          <w:tcPr>
            <w:tcW w:w="1843" w:type="dxa"/>
          </w:tcPr>
          <w:p w:rsidR="009D0AA4" w:rsidRPr="009B6377" w:rsidRDefault="009D0AA4" w:rsidP="00B52086">
            <w:pPr>
              <w:spacing w:before="0" w:after="0"/>
            </w:pPr>
            <w:r>
              <w:t>All MFCN Bands</w:t>
            </w:r>
            <w:r w:rsidR="0046175D">
              <w:t xml:space="preserve"> listed in the title</w:t>
            </w:r>
          </w:p>
        </w:tc>
        <w:tc>
          <w:tcPr>
            <w:tcW w:w="1388" w:type="dxa"/>
          </w:tcPr>
          <w:p w:rsidR="009D0AA4" w:rsidRPr="009B6377" w:rsidRDefault="009D0AA4" w:rsidP="00B52086">
            <w:pPr>
              <w:spacing w:before="0" w:after="0"/>
            </w:pPr>
            <w:r w:rsidRPr="009B6377">
              <w:t>Cat</w:t>
            </w:r>
            <w:r>
              <w:t xml:space="preserve">-1 or </w:t>
            </w:r>
            <w:r w:rsidRPr="009B6377">
              <w:t>Cat</w:t>
            </w:r>
            <w:r>
              <w:t>-</w:t>
            </w:r>
            <w:r w:rsidRPr="009B6377">
              <w:t xml:space="preserve">0 </w:t>
            </w:r>
            <w:r w:rsidR="00C84F52">
              <w:t>/ Cat. M1</w:t>
            </w:r>
          </w:p>
        </w:tc>
      </w:tr>
      <w:tr w:rsidR="00DE15D5" w:rsidRPr="009B6377" w:rsidTr="00B52086">
        <w:trPr>
          <w:jc w:val="left"/>
        </w:trPr>
        <w:tc>
          <w:tcPr>
            <w:tcW w:w="1389" w:type="dxa"/>
          </w:tcPr>
          <w:p w:rsidR="009D0AA4" w:rsidRPr="009B6377" w:rsidRDefault="009D0AA4" w:rsidP="00B52086">
            <w:pPr>
              <w:spacing w:before="0" w:after="0"/>
            </w:pPr>
            <w:r w:rsidRPr="009B6377">
              <w:t>NB-IoT</w:t>
            </w:r>
          </w:p>
        </w:tc>
        <w:tc>
          <w:tcPr>
            <w:tcW w:w="2835" w:type="dxa"/>
          </w:tcPr>
          <w:p w:rsidR="009D0AA4" w:rsidRPr="008322DA" w:rsidRDefault="009D0AA4" w:rsidP="00B52086">
            <w:pPr>
              <w:spacing w:before="0" w:after="0"/>
              <w:rPr>
                <w:lang w:val="da-DK"/>
              </w:rPr>
            </w:pPr>
            <w:r w:rsidRPr="008322DA">
              <w:rPr>
                <w:lang w:val="da-DK"/>
              </w:rPr>
              <w:t xml:space="preserve">ETSI EN 301 908-1 </w:t>
            </w:r>
            <w:r w:rsidRPr="009B6377">
              <w:fldChar w:fldCharType="begin"/>
            </w:r>
            <w:r w:rsidRPr="008322DA">
              <w:rPr>
                <w:lang w:val="da-DK"/>
              </w:rPr>
              <w:instrText xml:space="preserve"> REF _Ref474313843 \r \h </w:instrText>
            </w:r>
            <w:r w:rsidRPr="009B6377">
              <w:fldChar w:fldCharType="separate"/>
            </w:r>
            <w:r w:rsidR="009B3044">
              <w:rPr>
                <w:lang w:val="da-DK"/>
              </w:rPr>
              <w:t>[15]</w:t>
            </w:r>
            <w:r w:rsidRPr="009B6377">
              <w:fldChar w:fldCharType="end"/>
            </w:r>
          </w:p>
          <w:p w:rsidR="009D0AA4" w:rsidRPr="008322DA" w:rsidRDefault="009D0AA4" w:rsidP="00B52086">
            <w:pPr>
              <w:spacing w:before="0" w:after="0"/>
              <w:rPr>
                <w:lang w:val="da-DK"/>
              </w:rPr>
            </w:pPr>
            <w:r w:rsidRPr="008322DA">
              <w:rPr>
                <w:lang w:val="da-DK"/>
              </w:rPr>
              <w:t xml:space="preserve">ETSI EN 301 908-13 </w:t>
            </w:r>
            <w:r w:rsidRPr="009B6377">
              <w:fldChar w:fldCharType="begin"/>
            </w:r>
            <w:r w:rsidRPr="008322DA">
              <w:rPr>
                <w:lang w:val="da-DK"/>
              </w:rPr>
              <w:instrText xml:space="preserve"> REF _Ref474249449 \r \h </w:instrText>
            </w:r>
            <w:r w:rsidRPr="009B6377">
              <w:fldChar w:fldCharType="separate"/>
            </w:r>
            <w:r w:rsidR="009B3044">
              <w:rPr>
                <w:lang w:val="da-DK"/>
              </w:rPr>
              <w:t>[7]</w:t>
            </w:r>
            <w:r w:rsidRPr="009B6377">
              <w:fldChar w:fldCharType="end"/>
            </w:r>
            <w:r w:rsidRPr="008322DA">
              <w:rPr>
                <w:lang w:val="da-DK"/>
              </w:rPr>
              <w:t xml:space="preserve"> (UE)</w:t>
            </w:r>
          </w:p>
          <w:p w:rsidR="009D0AA4" w:rsidRPr="008322DA" w:rsidRDefault="009D0AA4" w:rsidP="00B52086">
            <w:pPr>
              <w:spacing w:before="0" w:after="0"/>
              <w:rPr>
                <w:lang w:val="da-DK"/>
              </w:rPr>
            </w:pPr>
            <w:r w:rsidRPr="008322DA">
              <w:rPr>
                <w:lang w:val="da-DK"/>
              </w:rPr>
              <w:t xml:space="preserve">ETSI EN 301 908-14 </w:t>
            </w:r>
            <w:r w:rsidRPr="009B6377">
              <w:fldChar w:fldCharType="begin"/>
            </w:r>
            <w:r w:rsidRPr="008322DA">
              <w:rPr>
                <w:lang w:val="da-DK"/>
              </w:rPr>
              <w:instrText xml:space="preserve"> REF _Ref474249872 \r \h </w:instrText>
            </w:r>
            <w:r w:rsidRPr="009B6377">
              <w:fldChar w:fldCharType="separate"/>
            </w:r>
            <w:r w:rsidR="009B3044">
              <w:rPr>
                <w:lang w:val="da-DK"/>
              </w:rPr>
              <w:t>[11]</w:t>
            </w:r>
            <w:r w:rsidRPr="009B6377">
              <w:fldChar w:fldCharType="end"/>
            </w:r>
            <w:r w:rsidRPr="008322DA">
              <w:rPr>
                <w:lang w:val="da-DK"/>
              </w:rPr>
              <w:t xml:space="preserve"> (BS)</w:t>
            </w:r>
          </w:p>
          <w:p w:rsidR="009D0AA4" w:rsidRPr="008322DA" w:rsidRDefault="009D0AA4" w:rsidP="00B52086">
            <w:pPr>
              <w:spacing w:before="0" w:after="0"/>
              <w:rPr>
                <w:lang w:val="da-DK"/>
              </w:rPr>
            </w:pPr>
            <w:r w:rsidRPr="008322DA">
              <w:rPr>
                <w:lang w:val="da-DK"/>
              </w:rPr>
              <w:t xml:space="preserve">ETSI EN 301 908-18 </w:t>
            </w:r>
            <w:r w:rsidRPr="009B6377">
              <w:fldChar w:fldCharType="begin"/>
            </w:r>
            <w:r w:rsidRPr="008322DA">
              <w:rPr>
                <w:lang w:val="da-DK"/>
              </w:rPr>
              <w:instrText xml:space="preserve"> REF _Ref474249456 \r \h </w:instrText>
            </w:r>
            <w:r w:rsidRPr="009B6377">
              <w:fldChar w:fldCharType="separate"/>
            </w:r>
            <w:r w:rsidR="009B3044">
              <w:rPr>
                <w:lang w:val="da-DK"/>
              </w:rPr>
              <w:t>[8]</w:t>
            </w:r>
            <w:r w:rsidRPr="009B6377">
              <w:fldChar w:fldCharType="end"/>
            </w:r>
            <w:r w:rsidRPr="008322DA">
              <w:rPr>
                <w:lang w:val="da-DK"/>
              </w:rPr>
              <w:t xml:space="preserve"> (BS)</w:t>
            </w:r>
          </w:p>
        </w:tc>
        <w:tc>
          <w:tcPr>
            <w:tcW w:w="851" w:type="dxa"/>
          </w:tcPr>
          <w:p w:rsidR="009D0AA4" w:rsidRPr="009B6377" w:rsidRDefault="009D0AA4" w:rsidP="00B52086">
            <w:pPr>
              <w:spacing w:before="0" w:after="0"/>
            </w:pPr>
            <w:r w:rsidRPr="009B6377">
              <w:t xml:space="preserve">X </w:t>
            </w:r>
          </w:p>
        </w:tc>
        <w:tc>
          <w:tcPr>
            <w:tcW w:w="708" w:type="dxa"/>
          </w:tcPr>
          <w:p w:rsidR="009D0AA4" w:rsidRPr="00490A6B" w:rsidRDefault="009D0AA4" w:rsidP="00B52086">
            <w:pPr>
              <w:spacing w:before="0" w:after="0"/>
              <w:rPr>
                <w:b/>
                <w:sz w:val="16"/>
              </w:rPr>
            </w:pPr>
            <w:r w:rsidRPr="009B6377">
              <w:t>X</w:t>
            </w:r>
          </w:p>
        </w:tc>
        <w:tc>
          <w:tcPr>
            <w:tcW w:w="851" w:type="dxa"/>
          </w:tcPr>
          <w:p w:rsidR="009D0AA4" w:rsidRPr="009B6377" w:rsidRDefault="009D0AA4" w:rsidP="00B52086">
            <w:pPr>
              <w:spacing w:before="0" w:after="0"/>
            </w:pPr>
            <w:r w:rsidRPr="009B6377">
              <w:t xml:space="preserve">X </w:t>
            </w:r>
          </w:p>
        </w:tc>
        <w:tc>
          <w:tcPr>
            <w:tcW w:w="1843" w:type="dxa"/>
          </w:tcPr>
          <w:p w:rsidR="009D0AA4" w:rsidRDefault="00863855" w:rsidP="00B52086">
            <w:pPr>
              <w:spacing w:before="0" w:after="0"/>
            </w:pPr>
            <w:r>
              <w:t>In-band: All MFCN Bands</w:t>
            </w:r>
            <w:r w:rsidR="0046175D">
              <w:t xml:space="preserve">  listed in the title</w:t>
            </w:r>
          </w:p>
          <w:p w:rsidR="00863855" w:rsidRDefault="00863855" w:rsidP="00B52086">
            <w:pPr>
              <w:spacing w:before="0" w:after="0"/>
            </w:pPr>
            <w:r>
              <w:t>Standalone: 900 MHz and 1800 MHz (under conditions)</w:t>
            </w:r>
            <w:r w:rsidR="00C84F52">
              <w:t>*</w:t>
            </w:r>
          </w:p>
          <w:p w:rsidR="00863855" w:rsidRPr="009B6377" w:rsidRDefault="00863855" w:rsidP="00272C6F">
            <w:pPr>
              <w:spacing w:before="0" w:after="0"/>
            </w:pPr>
            <w:r>
              <w:t>Guard-band: All MFCN bands</w:t>
            </w:r>
            <w:r w:rsidR="0046175D">
              <w:t xml:space="preserve">  listed in the title,  </w:t>
            </w:r>
            <w:r w:rsidR="00C84F52">
              <w:t>under conditions in the 900 MHz and 1800 MHz bands* &amp; **</w:t>
            </w:r>
          </w:p>
        </w:tc>
        <w:tc>
          <w:tcPr>
            <w:tcW w:w="1388" w:type="dxa"/>
          </w:tcPr>
          <w:p w:rsidR="009D0AA4" w:rsidRPr="009B6377" w:rsidRDefault="009D0AA4" w:rsidP="00B52086">
            <w:pPr>
              <w:spacing w:before="0" w:after="0"/>
            </w:pPr>
            <w:r w:rsidRPr="009B6377">
              <w:t>Cat</w:t>
            </w:r>
            <w:r>
              <w:t>-</w:t>
            </w:r>
            <w:r w:rsidRPr="009B6377">
              <w:t>NB1</w:t>
            </w:r>
            <w:r w:rsidR="00863855">
              <w:t>/2</w:t>
            </w:r>
          </w:p>
        </w:tc>
      </w:tr>
    </w:tbl>
    <w:p w:rsidR="00C84F52" w:rsidRPr="00DE15D5" w:rsidRDefault="00B52086" w:rsidP="00DE15D5">
      <w:pPr>
        <w:pStyle w:val="ECCTablenote"/>
        <w:rPr>
          <w:rStyle w:val="ECCParagraph"/>
          <w:sz w:val="16"/>
        </w:rPr>
      </w:pPr>
      <w:r>
        <w:rPr>
          <w:rStyle w:val="ECCParagraph"/>
          <w:sz w:val="16"/>
        </w:rPr>
        <w:lastRenderedPageBreak/>
        <w:br w:type="textWrapping" w:clear="all"/>
      </w:r>
      <w:r w:rsidR="00C84F52" w:rsidRPr="00DE15D5">
        <w:rPr>
          <w:rStyle w:val="ECCParagraph"/>
          <w:sz w:val="16"/>
        </w:rPr>
        <w:t>*</w:t>
      </w:r>
      <w:r w:rsidR="00C84F52" w:rsidRPr="000607A5">
        <w:rPr>
          <w:rStyle w:val="ECCParagraph"/>
          <w:sz w:val="16"/>
        </w:rPr>
        <w:t xml:space="preserve">The </w:t>
      </w:r>
      <w:r w:rsidR="00C84F52" w:rsidRPr="00DE15D5">
        <w:rPr>
          <w:rStyle w:val="ECCParagraph"/>
          <w:sz w:val="16"/>
        </w:rPr>
        <w:t>revision of ECC Decision (06)13</w:t>
      </w:r>
      <w:r w:rsidR="00DE15D5">
        <w:rPr>
          <w:rStyle w:val="ECCParagraph"/>
          <w:sz w:val="16"/>
        </w:rPr>
        <w:t xml:space="preserve"> </w:t>
      </w:r>
      <w:r w:rsidR="00DE15D5">
        <w:rPr>
          <w:rStyle w:val="ECCParagraph"/>
          <w:sz w:val="16"/>
        </w:rPr>
        <w:fldChar w:fldCharType="begin"/>
      </w:r>
      <w:r w:rsidR="00DE15D5">
        <w:rPr>
          <w:rStyle w:val="ECCParagraph"/>
          <w:sz w:val="16"/>
        </w:rPr>
        <w:instrText xml:space="preserve"> REF _Ref474338073 \r \h </w:instrText>
      </w:r>
      <w:r w:rsidR="00DE15D5">
        <w:rPr>
          <w:rStyle w:val="ECCParagraph"/>
          <w:sz w:val="16"/>
        </w:rPr>
      </w:r>
      <w:r w:rsidR="00DE15D5">
        <w:rPr>
          <w:rStyle w:val="ECCParagraph"/>
          <w:sz w:val="16"/>
        </w:rPr>
        <w:fldChar w:fldCharType="separate"/>
      </w:r>
      <w:r w:rsidR="009B3044">
        <w:rPr>
          <w:rStyle w:val="ECCParagraph"/>
          <w:sz w:val="16"/>
        </w:rPr>
        <w:t>[37]</w:t>
      </w:r>
      <w:r w:rsidR="00DE15D5">
        <w:rPr>
          <w:rStyle w:val="ECCParagraph"/>
          <w:sz w:val="16"/>
        </w:rPr>
        <w:fldChar w:fldCharType="end"/>
      </w:r>
      <w:r w:rsidR="00C84F52" w:rsidRPr="00DE15D5">
        <w:rPr>
          <w:rStyle w:val="ECCParagraph"/>
          <w:sz w:val="16"/>
        </w:rPr>
        <w:t xml:space="preserve"> is required for operation in the 900 MHz and 1800 MHz bands. </w:t>
      </w:r>
    </w:p>
    <w:p w:rsidR="00C84F52" w:rsidRPr="00DE15D5" w:rsidRDefault="00C84F52" w:rsidP="00DE15D5">
      <w:pPr>
        <w:pStyle w:val="ECCTablenote"/>
        <w:rPr>
          <w:rStyle w:val="ECCParagraph"/>
          <w:sz w:val="16"/>
        </w:rPr>
      </w:pPr>
      <w:r w:rsidRPr="00DE15D5">
        <w:rPr>
          <w:rStyle w:val="ECCParagraph"/>
          <w:sz w:val="16"/>
        </w:rPr>
        <w:t>** For deployment of guard band NB-</w:t>
      </w:r>
      <w:r w:rsidR="00DE15D5" w:rsidRPr="00DE15D5">
        <w:rPr>
          <w:rStyle w:val="ECCParagraph"/>
          <w:sz w:val="16"/>
        </w:rPr>
        <w:t>IoT in</w:t>
      </w:r>
      <w:r w:rsidRPr="00490A6B">
        <w:rPr>
          <w:rStyle w:val="ECCParagraph"/>
          <w:sz w:val="16"/>
        </w:rPr>
        <w:t xml:space="preserve"> harmoni</w:t>
      </w:r>
      <w:r w:rsidR="00DE15D5" w:rsidRPr="00490A6B">
        <w:rPr>
          <w:rStyle w:val="ECCParagraph"/>
          <w:sz w:val="16"/>
        </w:rPr>
        <w:t>s</w:t>
      </w:r>
      <w:r w:rsidRPr="00490A6B">
        <w:rPr>
          <w:rStyle w:val="ECCParagraph"/>
          <w:sz w:val="16"/>
        </w:rPr>
        <w:t xml:space="preserve">ed </w:t>
      </w:r>
      <w:r w:rsidRPr="00DE15D5">
        <w:rPr>
          <w:rStyle w:val="ECCParagraph"/>
          <w:sz w:val="16"/>
        </w:rPr>
        <w:t>MFCN bands</w:t>
      </w:r>
      <w:r w:rsidR="000E15EE" w:rsidRPr="00DE15D5">
        <w:rPr>
          <w:rStyle w:val="ECCParagraph"/>
          <w:sz w:val="16"/>
        </w:rPr>
        <w:t>, other than 900 MHz and 1800 MHz</w:t>
      </w:r>
      <w:r w:rsidRPr="00DE15D5">
        <w:rPr>
          <w:rStyle w:val="ECCParagraph"/>
          <w:sz w:val="16"/>
        </w:rPr>
        <w:t xml:space="preserve">, </w:t>
      </w:r>
      <w:r w:rsidR="00F6750D" w:rsidRPr="00DE15D5">
        <w:rPr>
          <w:rStyle w:val="ECCParagraph"/>
          <w:sz w:val="16"/>
        </w:rPr>
        <w:t>the currently defined</w:t>
      </w:r>
      <w:r w:rsidR="000E15EE" w:rsidRPr="00DE15D5">
        <w:rPr>
          <w:rStyle w:val="ECCParagraph"/>
          <w:sz w:val="16"/>
        </w:rPr>
        <w:t xml:space="preserve"> </w:t>
      </w:r>
      <w:r w:rsidRPr="00DE15D5">
        <w:rPr>
          <w:rStyle w:val="ECCParagraph"/>
          <w:sz w:val="16"/>
        </w:rPr>
        <w:t>BEMs need to be respected</w:t>
      </w:r>
      <w:r w:rsidR="00176AA6" w:rsidRPr="00DE15D5">
        <w:rPr>
          <w:rStyle w:val="ECCParagraph"/>
          <w:sz w:val="16"/>
        </w:rPr>
        <w:t xml:space="preserve">, as well as </w:t>
      </w:r>
      <w:r w:rsidR="00FF0DDF" w:rsidRPr="00DE15D5">
        <w:rPr>
          <w:rStyle w:val="ECCParagraph"/>
          <w:sz w:val="16"/>
        </w:rPr>
        <w:t>the frequency separations defined below</w:t>
      </w:r>
    </w:p>
    <w:p w:rsidR="00024339" w:rsidRDefault="00024339" w:rsidP="00024339">
      <w:r w:rsidRPr="009B6377">
        <w:rPr>
          <w:rStyle w:val="ECCParagraph"/>
        </w:rPr>
        <w:t>The</w:t>
      </w:r>
      <w:r w:rsidR="00C27BBA">
        <w:rPr>
          <w:rStyle w:val="ECCParagraph"/>
        </w:rPr>
        <w:t xml:space="preserve"> following harmonised </w:t>
      </w:r>
      <w:r w:rsidRPr="009B6377">
        <w:t>MFCN bands in this report</w:t>
      </w:r>
      <w:r w:rsidR="00785AB4">
        <w:rPr>
          <w:rStyle w:val="FootnoteReference"/>
        </w:rPr>
        <w:footnoteReference w:id="3"/>
      </w:r>
      <w:r w:rsidRPr="009B6377">
        <w:t xml:space="preserve"> are:</w:t>
      </w:r>
    </w:p>
    <w:p w:rsidR="00024339" w:rsidRPr="009B6377" w:rsidRDefault="00251686" w:rsidP="00024339">
      <w:pPr>
        <w:pStyle w:val="ECCBulletsLv1"/>
      </w:pPr>
      <w:r>
        <w:t xml:space="preserve">703-733/758-788 MHz (700 </w:t>
      </w:r>
      <w:r w:rsidR="00235E26">
        <w:t xml:space="preserve">MHz </w:t>
      </w:r>
      <w:r>
        <w:t>Band);</w:t>
      </w:r>
    </w:p>
    <w:p w:rsidR="00024339" w:rsidRPr="009B6377" w:rsidRDefault="00024339" w:rsidP="00024339">
      <w:pPr>
        <w:pStyle w:val="ECCBulletsLv1"/>
      </w:pPr>
      <w:r w:rsidRPr="009B6377">
        <w:t xml:space="preserve">791-821/832-862 MHz (800 </w:t>
      </w:r>
      <w:r w:rsidR="00235E26">
        <w:t xml:space="preserve">MHz </w:t>
      </w:r>
      <w:r w:rsidRPr="009B6377">
        <w:t>Band)</w:t>
      </w:r>
      <w:r w:rsidR="00251686">
        <w:t>;</w:t>
      </w:r>
      <w:r w:rsidRPr="009B6377">
        <w:t xml:space="preserve"> </w:t>
      </w:r>
    </w:p>
    <w:p w:rsidR="00024339" w:rsidRPr="009B6377" w:rsidRDefault="00251686" w:rsidP="00024339">
      <w:pPr>
        <w:pStyle w:val="ECCBulletsLv1"/>
      </w:pPr>
      <w:r>
        <w:t xml:space="preserve">880-915/925-960 MHz (900 </w:t>
      </w:r>
      <w:r w:rsidR="00235E26">
        <w:t xml:space="preserve">MHz </w:t>
      </w:r>
      <w:r>
        <w:t>Band);</w:t>
      </w:r>
    </w:p>
    <w:p w:rsidR="00024339" w:rsidRPr="009B6377" w:rsidRDefault="00024339" w:rsidP="00024339">
      <w:pPr>
        <w:pStyle w:val="ECCBulletsLv1"/>
      </w:pPr>
      <w:r w:rsidRPr="009B6377">
        <w:t>1710-1</w:t>
      </w:r>
      <w:r w:rsidR="00251686">
        <w:t>785/ 1805-1880 MHz (1800</w:t>
      </w:r>
      <w:r w:rsidR="00235E26">
        <w:t xml:space="preserve"> MHz</w:t>
      </w:r>
      <w:r w:rsidR="00251686">
        <w:t xml:space="preserve"> Band);</w:t>
      </w:r>
    </w:p>
    <w:p w:rsidR="00024339" w:rsidRPr="009B6377" w:rsidRDefault="00024339" w:rsidP="00024339">
      <w:pPr>
        <w:pStyle w:val="ECCBulletsLv1"/>
      </w:pPr>
      <w:r w:rsidRPr="009B6377">
        <w:t>1920-19</w:t>
      </w:r>
      <w:r w:rsidR="00251686">
        <w:t>80/2110-2170 MHz (2</w:t>
      </w:r>
      <w:r w:rsidR="0039284F">
        <w:t>.1</w:t>
      </w:r>
      <w:r w:rsidR="00235E26">
        <w:t xml:space="preserve"> </w:t>
      </w:r>
      <w:r w:rsidR="00251686">
        <w:t xml:space="preserve">GHz Band); </w:t>
      </w:r>
    </w:p>
    <w:p w:rsidR="00024339" w:rsidRPr="009B6377" w:rsidRDefault="00024339" w:rsidP="00024339">
      <w:pPr>
        <w:pStyle w:val="ECCBulletsLv1"/>
      </w:pPr>
      <w:r w:rsidRPr="009B6377">
        <w:t>2500-2570/2620-2690 MHz</w:t>
      </w:r>
      <w:r w:rsidR="00251686">
        <w:t xml:space="preserve"> (2.</w:t>
      </w:r>
      <w:r w:rsidR="00CC47D9">
        <w:t>6</w:t>
      </w:r>
      <w:r w:rsidR="00251686">
        <w:t xml:space="preserve"> GHz Band); </w:t>
      </w:r>
    </w:p>
    <w:p w:rsidR="00A100EF" w:rsidRPr="00DE15D5" w:rsidRDefault="000E15EE" w:rsidP="00A100EF">
      <w:pPr>
        <w:rPr>
          <w:rStyle w:val="Emphasis"/>
          <w:i w:val="0"/>
        </w:rPr>
      </w:pPr>
      <w:r>
        <w:rPr>
          <w:rStyle w:val="Emphasis"/>
          <w:i w:val="0"/>
        </w:rPr>
        <w:t xml:space="preserve">The </w:t>
      </w:r>
      <w:r w:rsidRPr="000E15EE">
        <w:rPr>
          <w:rStyle w:val="Emphasis"/>
          <w:i w:val="0"/>
        </w:rPr>
        <w:t>TDD and SDL</w:t>
      </w:r>
      <w:r>
        <w:rPr>
          <w:rStyle w:val="Emphasis"/>
          <w:i w:val="0"/>
        </w:rPr>
        <w:t xml:space="preserve"> </w:t>
      </w:r>
      <w:r w:rsidRPr="000E15EE">
        <w:rPr>
          <w:rStyle w:val="Emphasis"/>
          <w:i w:val="0"/>
        </w:rPr>
        <w:t xml:space="preserve">bands </w:t>
      </w:r>
      <w:r>
        <w:rPr>
          <w:rStyle w:val="Emphasis"/>
          <w:i w:val="0"/>
        </w:rPr>
        <w:t xml:space="preserve">below </w:t>
      </w:r>
      <w:r w:rsidRPr="000E15EE">
        <w:rPr>
          <w:rStyle w:val="Emphasis"/>
          <w:i w:val="0"/>
        </w:rPr>
        <w:t>are not considered in this report</w:t>
      </w:r>
      <w:r>
        <w:rPr>
          <w:rStyle w:val="Emphasis"/>
          <w:i w:val="0"/>
        </w:rPr>
        <w:t>.</w:t>
      </w:r>
      <w:r w:rsidR="00A100EF" w:rsidRPr="00DE15D5">
        <w:rPr>
          <w:rStyle w:val="Emphasis"/>
          <w:i w:val="0"/>
        </w:rPr>
        <w:t xml:space="preserve"> </w:t>
      </w:r>
    </w:p>
    <w:p w:rsidR="000E15EE" w:rsidRDefault="00535E2D" w:rsidP="00A100EF">
      <w:pPr>
        <w:pStyle w:val="ECCBulletsLv1"/>
      </w:pPr>
      <w:r>
        <w:t>738-758 MHz</w:t>
      </w:r>
      <w:r>
        <w:rPr>
          <w:rStyle w:val="FootnoteReference"/>
        </w:rPr>
        <w:footnoteReference w:id="4"/>
      </w:r>
    </w:p>
    <w:p w:rsidR="00A100EF" w:rsidRPr="009B6377" w:rsidRDefault="00A100EF" w:rsidP="00A100EF">
      <w:pPr>
        <w:pStyle w:val="ECCBulletsLv1"/>
      </w:pPr>
      <w:r w:rsidRPr="009B6377">
        <w:t>1452-1492 MHz (L-Band)</w:t>
      </w:r>
      <w:r w:rsidRPr="009B6377">
        <w:rPr>
          <w:rStyle w:val="FootnoteReference"/>
        </w:rPr>
        <w:footnoteReference w:id="5"/>
      </w:r>
      <w:r>
        <w:t>;</w:t>
      </w:r>
    </w:p>
    <w:p w:rsidR="00A100EF" w:rsidRPr="009B6377" w:rsidRDefault="00A100EF" w:rsidP="00A100EF">
      <w:pPr>
        <w:pStyle w:val="ECCBulletsLv1"/>
      </w:pPr>
      <w:r>
        <w:t xml:space="preserve">2300-2400 MHz (2.3 GHz Band); </w:t>
      </w:r>
    </w:p>
    <w:p w:rsidR="00A100EF" w:rsidRPr="009B6377" w:rsidRDefault="00A100EF" w:rsidP="00A100EF">
      <w:pPr>
        <w:pStyle w:val="ECCBulletsLv1"/>
      </w:pPr>
      <w:r w:rsidRPr="009B6377">
        <w:t>2570-2620 MHz (TDD 2.</w:t>
      </w:r>
      <w:r>
        <w:t>6</w:t>
      </w:r>
      <w:r w:rsidRPr="009B6377">
        <w:t xml:space="preserve"> GHz Band)</w:t>
      </w:r>
      <w:r w:rsidRPr="009B6377">
        <w:rPr>
          <w:rStyle w:val="FootnoteReference"/>
        </w:rPr>
        <w:footnoteReference w:id="6"/>
      </w:r>
      <w:r>
        <w:t xml:space="preserve">; </w:t>
      </w:r>
    </w:p>
    <w:p w:rsidR="00A100EF" w:rsidRPr="009B6377" w:rsidRDefault="00A100EF" w:rsidP="00A100EF">
      <w:pPr>
        <w:pStyle w:val="ECCBulletsLv1"/>
      </w:pPr>
      <w:r>
        <w:t>3400-3600 MHz (3.5 GHz Band)</w:t>
      </w:r>
      <w:r>
        <w:rPr>
          <w:rStyle w:val="FootnoteReference"/>
        </w:rPr>
        <w:footnoteReference w:id="7"/>
      </w:r>
      <w:r>
        <w:t xml:space="preserve">; </w:t>
      </w:r>
    </w:p>
    <w:p w:rsidR="00A100EF" w:rsidRPr="009B6377" w:rsidRDefault="00A100EF" w:rsidP="00A100EF">
      <w:pPr>
        <w:pStyle w:val="ECCBulletsLv1"/>
      </w:pPr>
      <w:r w:rsidRPr="009B6377">
        <w:t>3600-3800 MHz (3.7 GHz Band)</w:t>
      </w:r>
      <w:r w:rsidR="00830C10" w:rsidRPr="00830C10">
        <w:rPr>
          <w:vertAlign w:val="superscript"/>
        </w:rPr>
        <w:t>6</w:t>
      </w:r>
      <w:r w:rsidRPr="009B6377">
        <w:t>.</w:t>
      </w:r>
    </w:p>
    <w:p w:rsidR="002C730A" w:rsidRDefault="00093EAF" w:rsidP="00AC0029">
      <w:pPr>
        <w:rPr>
          <w:rStyle w:val="ECCParagraph"/>
        </w:rPr>
      </w:pPr>
      <w:r>
        <w:rPr>
          <w:rStyle w:val="ECCParagraph"/>
        </w:rPr>
        <w:t>This report does not address</w:t>
      </w:r>
      <w:r w:rsidR="002C730A">
        <w:rPr>
          <w:rStyle w:val="ECCParagraph"/>
        </w:rPr>
        <w:t xml:space="preserve"> cross-border coordination issues between M2M Cellular </w:t>
      </w:r>
      <w:r w:rsidR="00DE15D5">
        <w:rPr>
          <w:rStyle w:val="ECCParagraph"/>
        </w:rPr>
        <w:t>IoT</w:t>
      </w:r>
      <w:r w:rsidR="002C730A">
        <w:rPr>
          <w:rStyle w:val="ECCParagraph"/>
        </w:rPr>
        <w:t xml:space="preserve"> systems and other MFCN systems (e.g. ECC Recommendation</w:t>
      </w:r>
      <w:r w:rsidR="00DE15D5">
        <w:rPr>
          <w:rStyle w:val="ECCParagraph"/>
        </w:rPr>
        <w:t>s</w:t>
      </w:r>
      <w:r w:rsidR="002C730A">
        <w:rPr>
          <w:rStyle w:val="ECCParagraph"/>
        </w:rPr>
        <w:t xml:space="preserve"> on cross-border coordination of MFCN networks)</w:t>
      </w:r>
      <w:r w:rsidR="002C730A">
        <w:rPr>
          <w:rStyle w:val="FootnoteReference"/>
        </w:rPr>
        <w:footnoteReference w:id="8"/>
      </w:r>
      <w:r w:rsidR="002C730A">
        <w:rPr>
          <w:rStyle w:val="ECCParagraph"/>
        </w:rPr>
        <w:t xml:space="preserve">. </w:t>
      </w:r>
    </w:p>
    <w:p w:rsidR="00AC0029" w:rsidRPr="009B6377" w:rsidRDefault="00024339" w:rsidP="00AC0029">
      <w:pPr>
        <w:rPr>
          <w:rStyle w:val="ECCParagraph"/>
        </w:rPr>
      </w:pPr>
      <w:r w:rsidRPr="009B6377">
        <w:rPr>
          <w:rStyle w:val="ECCParagraph"/>
        </w:rPr>
        <w:t xml:space="preserve">The report introduces the </w:t>
      </w:r>
      <w:r w:rsidR="003138BF">
        <w:rPr>
          <w:rStyle w:val="ECCParagraph"/>
        </w:rPr>
        <w:t>following</w:t>
      </w:r>
      <w:r w:rsidRPr="009B6377">
        <w:rPr>
          <w:rStyle w:val="ECCParagraph"/>
        </w:rPr>
        <w:t xml:space="preserve"> technologies and provide</w:t>
      </w:r>
      <w:r w:rsidR="00C95A49" w:rsidRPr="009B6377">
        <w:rPr>
          <w:rStyle w:val="ECCParagraph"/>
        </w:rPr>
        <w:t>s</w:t>
      </w:r>
      <w:r w:rsidRPr="009B6377">
        <w:rPr>
          <w:rStyle w:val="ECCParagraph"/>
        </w:rPr>
        <w:t xml:space="preserve"> an overview of their technical characteristics.</w:t>
      </w:r>
      <w:r w:rsidR="00AC0029">
        <w:rPr>
          <w:rStyle w:val="ECCParagraph"/>
        </w:rPr>
        <w:t xml:space="preserve"> </w:t>
      </w:r>
    </w:p>
    <w:p w:rsidR="00024339" w:rsidRPr="009B6377" w:rsidRDefault="00024339" w:rsidP="00024339">
      <w:pPr>
        <w:rPr>
          <w:rStyle w:val="ECCParagraph"/>
        </w:rPr>
      </w:pPr>
      <w:r w:rsidRPr="009B6377">
        <w:rPr>
          <w:rStyle w:val="ECCParagraph"/>
        </w:rPr>
        <w:t>The</w:t>
      </w:r>
      <w:r w:rsidR="000E15EE">
        <w:rPr>
          <w:rStyle w:val="ECCParagraph"/>
        </w:rPr>
        <w:t xml:space="preserve"> following</w:t>
      </w:r>
      <w:r w:rsidRPr="009B6377">
        <w:rPr>
          <w:rStyle w:val="ECCParagraph"/>
        </w:rPr>
        <w:t xml:space="preserve"> regulatory and technical analyses provide the following conclusions:</w:t>
      </w:r>
    </w:p>
    <w:p w:rsidR="009E4756" w:rsidRPr="009B6377" w:rsidRDefault="00024339" w:rsidP="00811D16">
      <w:pPr>
        <w:pStyle w:val="ECCBulletsLv1"/>
        <w:rPr>
          <w:rStyle w:val="ECCParagraph"/>
        </w:rPr>
      </w:pPr>
      <w:r w:rsidRPr="009B6377">
        <w:rPr>
          <w:rStyle w:val="ECCParagraph"/>
        </w:rPr>
        <w:t>EC</w:t>
      </w:r>
      <w:r w:rsidR="00A27D42" w:rsidRPr="00974446">
        <w:rPr>
          <w:rStyle w:val="ECCParagraph"/>
        </w:rPr>
        <w:t>-</w:t>
      </w:r>
      <w:r w:rsidRPr="009B6377">
        <w:rPr>
          <w:rStyle w:val="ECCParagraph"/>
        </w:rPr>
        <w:t>GSM</w:t>
      </w:r>
      <w:r w:rsidR="00A27D42" w:rsidRPr="00974446">
        <w:rPr>
          <w:rStyle w:val="ECCParagraph"/>
        </w:rPr>
        <w:t>-</w:t>
      </w:r>
      <w:r w:rsidR="00C95A49" w:rsidRPr="009B6377">
        <w:rPr>
          <w:rStyle w:val="ECCParagraph"/>
        </w:rPr>
        <w:t>IoT</w:t>
      </w:r>
      <w:r w:rsidRPr="009B6377">
        <w:rPr>
          <w:rStyle w:val="ECCParagraph"/>
        </w:rPr>
        <w:t xml:space="preserve"> </w:t>
      </w:r>
      <w:r w:rsidR="009B1D0C">
        <w:rPr>
          <w:rStyle w:val="ECCParagraph"/>
        </w:rPr>
        <w:t xml:space="preserve">in-band and </w:t>
      </w:r>
      <w:r w:rsidR="00313A44">
        <w:rPr>
          <w:rStyle w:val="ECCParagraph"/>
        </w:rPr>
        <w:t>standalone mode</w:t>
      </w:r>
      <w:r w:rsidR="009B1D0C">
        <w:rPr>
          <w:rStyle w:val="ECCParagraph"/>
        </w:rPr>
        <w:t>s</w:t>
      </w:r>
      <w:r w:rsidR="00313A44">
        <w:rPr>
          <w:rStyle w:val="ECCParagraph"/>
        </w:rPr>
        <w:t xml:space="preserve"> </w:t>
      </w:r>
      <w:r w:rsidRPr="009B6377">
        <w:rPr>
          <w:rStyle w:val="ECCParagraph"/>
        </w:rPr>
        <w:t xml:space="preserve">can be deployed </w:t>
      </w:r>
      <w:r w:rsidR="00313A44">
        <w:rPr>
          <w:rStyle w:val="ECCParagraph"/>
        </w:rPr>
        <w:t>only</w:t>
      </w:r>
      <w:r w:rsidRPr="009B6377">
        <w:rPr>
          <w:rStyle w:val="ECCParagraph"/>
        </w:rPr>
        <w:t xml:space="preserve"> in the 900 and 1800 MHz band</w:t>
      </w:r>
      <w:r w:rsidR="009C0583">
        <w:rPr>
          <w:rStyle w:val="ECCParagraph"/>
        </w:rPr>
        <w:t>s</w:t>
      </w:r>
      <w:r w:rsidR="006D5D8C">
        <w:rPr>
          <w:rStyle w:val="ECCParagraph"/>
        </w:rPr>
        <w:t>;</w:t>
      </w:r>
    </w:p>
    <w:p w:rsidR="00DE15D5" w:rsidRDefault="001E5277" w:rsidP="00490A6B">
      <w:pPr>
        <w:pStyle w:val="ECCBulletsLv1"/>
        <w:ind w:left="340" w:hanging="340"/>
        <w:rPr>
          <w:rStyle w:val="ECCParagraph"/>
        </w:rPr>
      </w:pPr>
      <w:r>
        <w:rPr>
          <w:rStyle w:val="ECCParagraph"/>
        </w:rPr>
        <w:t>LTE</w:t>
      </w:r>
      <w:r w:rsidR="00A44241">
        <w:rPr>
          <w:rStyle w:val="ECCParagraph"/>
        </w:rPr>
        <w:t>-</w:t>
      </w:r>
      <w:r w:rsidR="00024339" w:rsidRPr="009B6377">
        <w:rPr>
          <w:rStyle w:val="ECCParagraph"/>
        </w:rPr>
        <w:t>MTC</w:t>
      </w:r>
      <w:r w:rsidR="000E15EE">
        <w:rPr>
          <w:rStyle w:val="ECCParagraph"/>
        </w:rPr>
        <w:t>/eMTC</w:t>
      </w:r>
      <w:r w:rsidR="00024339" w:rsidRPr="009B6377">
        <w:rPr>
          <w:rStyle w:val="ECCParagraph"/>
        </w:rPr>
        <w:t xml:space="preserve"> </w:t>
      </w:r>
      <w:r w:rsidR="0071069A">
        <w:rPr>
          <w:rStyle w:val="ECCParagraph"/>
        </w:rPr>
        <w:t>i</w:t>
      </w:r>
      <w:r w:rsidR="00313A44">
        <w:rPr>
          <w:rStyle w:val="ECCParagraph"/>
        </w:rPr>
        <w:t>n-band mode</w:t>
      </w:r>
      <w:r w:rsidR="00024339" w:rsidRPr="009B6377">
        <w:rPr>
          <w:rStyle w:val="ECCParagraph"/>
        </w:rPr>
        <w:t xml:space="preserve"> c</w:t>
      </w:r>
      <w:r w:rsidR="006D5D8C">
        <w:rPr>
          <w:rStyle w:val="ECCParagraph"/>
        </w:rPr>
        <w:t xml:space="preserve">an be deployed in any </w:t>
      </w:r>
      <w:r w:rsidR="003D21B3">
        <w:rPr>
          <w:rStyle w:val="ECCParagraph"/>
        </w:rPr>
        <w:t xml:space="preserve">harmonised </w:t>
      </w:r>
      <w:r w:rsidR="006D5D8C">
        <w:rPr>
          <w:rStyle w:val="ECCParagraph"/>
        </w:rPr>
        <w:t>MFCN band</w:t>
      </w:r>
      <w:r w:rsidR="00965366">
        <w:rPr>
          <w:rStyle w:val="ECCParagraph"/>
        </w:rPr>
        <w:t>;</w:t>
      </w:r>
    </w:p>
    <w:p w:rsidR="007E6B4A" w:rsidRDefault="00024339" w:rsidP="00490A6B">
      <w:pPr>
        <w:pStyle w:val="ECCBulletsLv1"/>
        <w:ind w:left="340" w:hanging="340"/>
        <w:rPr>
          <w:rStyle w:val="ECCParagraph"/>
        </w:rPr>
      </w:pPr>
      <w:r w:rsidRPr="00490A6B">
        <w:t>NB-</w:t>
      </w:r>
      <w:r w:rsidR="00C95A49" w:rsidRPr="00490A6B">
        <w:t>IoT</w:t>
      </w:r>
      <w:r w:rsidRPr="00490A6B">
        <w:t xml:space="preserve"> </w:t>
      </w:r>
      <w:r w:rsidRPr="009B6377">
        <w:rPr>
          <w:rStyle w:val="ECCParagraph"/>
        </w:rPr>
        <w:t xml:space="preserve">in-band </w:t>
      </w:r>
      <w:r w:rsidR="0071069A">
        <w:rPr>
          <w:rStyle w:val="ECCParagraph"/>
        </w:rPr>
        <w:t xml:space="preserve">mode </w:t>
      </w:r>
      <w:r w:rsidRPr="009B6377">
        <w:rPr>
          <w:rStyle w:val="ECCParagraph"/>
        </w:rPr>
        <w:t>ca</w:t>
      </w:r>
      <w:r w:rsidR="006D5D8C">
        <w:rPr>
          <w:rStyle w:val="ECCParagraph"/>
        </w:rPr>
        <w:t>n</w:t>
      </w:r>
      <w:r w:rsidR="004C5668" w:rsidRPr="00974446">
        <w:rPr>
          <w:rStyle w:val="ECCParagraph"/>
        </w:rPr>
        <w:t xml:space="preserve"> </w:t>
      </w:r>
      <w:r w:rsidR="00974446">
        <w:rPr>
          <w:rStyle w:val="ECCParagraph"/>
        </w:rPr>
        <w:t xml:space="preserve">be </w:t>
      </w:r>
      <w:r w:rsidR="006D5D8C">
        <w:rPr>
          <w:rStyle w:val="ECCParagraph"/>
        </w:rPr>
        <w:t>deployed in any MFCN band.</w:t>
      </w:r>
    </w:p>
    <w:p w:rsidR="00100C48" w:rsidRPr="009B6377" w:rsidRDefault="00777C3D" w:rsidP="00DE15D5">
      <w:r>
        <w:t>Standalone</w:t>
      </w:r>
      <w:r w:rsidR="004C5668">
        <w:t xml:space="preserve"> </w:t>
      </w:r>
      <w:r w:rsidR="00100C48" w:rsidRPr="009B6377">
        <w:t>NB-</w:t>
      </w:r>
      <w:r w:rsidR="00C95A49" w:rsidRPr="009B6377">
        <w:t>IoT</w:t>
      </w:r>
      <w:r w:rsidR="00100C48" w:rsidRPr="009B6377">
        <w:t xml:space="preserve"> operation is </w:t>
      </w:r>
      <w:r>
        <w:t>considered in this report</w:t>
      </w:r>
      <w:r w:rsidR="00100C48" w:rsidRPr="009B6377">
        <w:t xml:space="preserve"> </w:t>
      </w:r>
      <w:r w:rsidR="00D4786C">
        <w:t xml:space="preserve">only </w:t>
      </w:r>
      <w:r w:rsidR="00100C48" w:rsidRPr="009B6377">
        <w:t xml:space="preserve">in </w:t>
      </w:r>
      <w:r w:rsidR="00DE2EBA">
        <w:t xml:space="preserve">the </w:t>
      </w:r>
      <w:r w:rsidR="00100C48" w:rsidRPr="009B6377">
        <w:t>900 and 1800</w:t>
      </w:r>
      <w:r w:rsidR="009C0583">
        <w:t xml:space="preserve"> </w:t>
      </w:r>
      <w:r w:rsidR="00100C48" w:rsidRPr="009B6377">
        <w:t>MHz</w:t>
      </w:r>
      <w:r w:rsidR="00D4786C">
        <w:t xml:space="preserve"> bands</w:t>
      </w:r>
      <w:r w:rsidR="00100C48" w:rsidRPr="009B6377">
        <w:t xml:space="preserve">, with </w:t>
      </w:r>
      <w:r w:rsidR="00D4786C">
        <w:t xml:space="preserve">the </w:t>
      </w:r>
      <w:r w:rsidR="00100C48" w:rsidRPr="009B6377">
        <w:t>following</w:t>
      </w:r>
      <w:r w:rsidR="00EC1896">
        <w:t xml:space="preserve"> minimum separation</w:t>
      </w:r>
      <w:r w:rsidR="00100C48" w:rsidRPr="009B6377">
        <w:t xml:space="preserve"> requirements: </w:t>
      </w:r>
    </w:p>
    <w:p w:rsidR="00C95A49" w:rsidRPr="009B6377" w:rsidRDefault="00100C48" w:rsidP="00100C48">
      <w:pPr>
        <w:pStyle w:val="ECCBulletsLv1"/>
      </w:pPr>
      <w:r w:rsidRPr="009B6377">
        <w:t>200 kHz separation between the GSM channel edge and Wideband UMTS/LTE/</w:t>
      </w:r>
      <w:r w:rsidR="001E5277">
        <w:t>WiMAX</w:t>
      </w:r>
      <w:r w:rsidRPr="009B6377">
        <w:t xml:space="preserve"> channel edge, where LTE includes LTE-</w:t>
      </w:r>
      <w:r w:rsidR="00777C3D">
        <w:t>MTC/</w:t>
      </w:r>
      <w:r w:rsidRPr="009B6377">
        <w:t xml:space="preserve">eMTC, </w:t>
      </w:r>
      <w:r w:rsidR="00777C3D">
        <w:t>i</w:t>
      </w:r>
      <w:r w:rsidRPr="009B6377">
        <w:t>n</w:t>
      </w:r>
      <w:r w:rsidR="00DE15D5">
        <w:t>-</w:t>
      </w:r>
      <w:r w:rsidRPr="009B6377">
        <w:t>band NB-IoT and</w:t>
      </w:r>
      <w:r w:rsidR="00777C3D">
        <w:t xml:space="preserve"> </w:t>
      </w:r>
      <w:r w:rsidR="00DE15D5">
        <w:t>guard-band</w:t>
      </w:r>
      <w:r w:rsidRPr="009B6377">
        <w:t xml:space="preserve"> NB-IoT, GSM includes EC-GSM-IoT</w:t>
      </w:r>
      <w:r w:rsidR="006D5D8C">
        <w:t>;</w:t>
      </w:r>
    </w:p>
    <w:p w:rsidR="00100C48" w:rsidRDefault="00100C48" w:rsidP="00100C48">
      <w:pPr>
        <w:pStyle w:val="ECCBulletsLv1"/>
      </w:pPr>
      <w:r w:rsidRPr="009B6377">
        <w:t xml:space="preserve">200 kHz separation between the </w:t>
      </w:r>
      <w:r w:rsidR="00777C3D">
        <w:t>s</w:t>
      </w:r>
      <w:r w:rsidRPr="009B6377">
        <w:t>tandalone NB-IoT channel edge and Wideband UMTS/LTE/</w:t>
      </w:r>
      <w:r w:rsidR="001E5277">
        <w:t>WiMAX</w:t>
      </w:r>
      <w:r w:rsidRPr="009B6377">
        <w:t xml:space="preserve"> channel edge, where LTE include</w:t>
      </w:r>
      <w:r w:rsidR="00C95A49" w:rsidRPr="009B6377">
        <w:t>s</w:t>
      </w:r>
      <w:r w:rsidRPr="009B6377">
        <w:t xml:space="preserve"> LTE-</w:t>
      </w:r>
      <w:r w:rsidR="00777C3D">
        <w:t>MTC/</w:t>
      </w:r>
      <w:r w:rsidR="001E5277">
        <w:t>e</w:t>
      </w:r>
      <w:r w:rsidRPr="009B6377">
        <w:t xml:space="preserve">MTC, </w:t>
      </w:r>
      <w:r w:rsidR="00DE15D5">
        <w:t>in-band</w:t>
      </w:r>
      <w:r w:rsidRPr="009B6377">
        <w:t xml:space="preserve"> NB-IoT and </w:t>
      </w:r>
      <w:r w:rsidR="00DE15D5">
        <w:t>guard-band</w:t>
      </w:r>
      <w:r w:rsidRPr="009B6377">
        <w:t xml:space="preserve"> NB-IoT</w:t>
      </w:r>
      <w:r w:rsidR="00F554F7">
        <w:t xml:space="preserve">(see </w:t>
      </w:r>
      <w:r w:rsidR="009071C2">
        <w:fldChar w:fldCharType="begin"/>
      </w:r>
      <w:r w:rsidR="009071C2">
        <w:instrText xml:space="preserve"> REF _Ref481668499 \h </w:instrText>
      </w:r>
      <w:r w:rsidR="009071C2">
        <w:fldChar w:fldCharType="separate"/>
      </w:r>
      <w:r w:rsidR="000D3F1C" w:rsidRPr="00D43F9F">
        <w:t xml:space="preserve">Figure </w:t>
      </w:r>
      <w:r w:rsidR="000D3F1C">
        <w:rPr>
          <w:noProof/>
        </w:rPr>
        <w:t>1</w:t>
      </w:r>
      <w:r w:rsidR="009071C2">
        <w:fldChar w:fldCharType="end"/>
      </w:r>
      <w:r w:rsidR="00F554F7" w:rsidRPr="00E61FAD">
        <w:t>)</w:t>
      </w:r>
      <w:r w:rsidR="006D5D8C">
        <w:t>;</w:t>
      </w:r>
    </w:p>
    <w:p w:rsidR="008F5891" w:rsidRPr="009B6377" w:rsidRDefault="00EC1896" w:rsidP="008F5891">
      <w:pPr>
        <w:pStyle w:val="ECCBulletsLv1"/>
      </w:pPr>
      <w:r>
        <w:t>2</w:t>
      </w:r>
      <w:r w:rsidR="00777C3D">
        <w:t>00 kHz separation between the s</w:t>
      </w:r>
      <w:r>
        <w:t>tandalone NB-</w:t>
      </w:r>
      <w:r w:rsidR="00DE15D5">
        <w:t>IoT</w:t>
      </w:r>
      <w:r>
        <w:t xml:space="preserve"> channel edge and the GSM channel edge, where GSM includes </w:t>
      </w:r>
      <w:r w:rsidR="00830C10">
        <w:t>EC-GSM-IoT</w:t>
      </w:r>
      <w:r w:rsidR="00777C3D">
        <w:t>,</w:t>
      </w:r>
      <w:r w:rsidR="008F5891">
        <w:t xml:space="preserve"> subject to coordination </w:t>
      </w:r>
      <w:r w:rsidR="008F5891" w:rsidRPr="00490A6B">
        <w:t>between operators</w:t>
      </w:r>
      <w:r w:rsidR="008F5891">
        <w:t>.</w:t>
      </w:r>
    </w:p>
    <w:p w:rsidR="008F5A63" w:rsidRDefault="007A591C" w:rsidP="00C76C78">
      <w:pPr>
        <w:rPr>
          <w:rStyle w:val="ECCParagraph"/>
        </w:rPr>
      </w:pPr>
      <w:r w:rsidRPr="0003117F">
        <w:rPr>
          <w:rStyle w:val="ECCParagraph"/>
        </w:rPr>
        <w:lastRenderedPageBreak/>
        <w:t>Guard</w:t>
      </w:r>
      <w:r w:rsidR="00C76C78">
        <w:rPr>
          <w:rStyle w:val="ECCParagraph"/>
        </w:rPr>
        <w:t xml:space="preserve"> </w:t>
      </w:r>
      <w:r w:rsidRPr="0003117F">
        <w:rPr>
          <w:rStyle w:val="ECCParagraph"/>
        </w:rPr>
        <w:t xml:space="preserve">band NB-IoT </w:t>
      </w:r>
      <w:r w:rsidR="005858AB">
        <w:rPr>
          <w:rStyle w:val="ECCParagraph"/>
        </w:rPr>
        <w:t xml:space="preserve">should </w:t>
      </w:r>
      <w:r w:rsidR="008F5A63">
        <w:rPr>
          <w:rStyle w:val="ECCParagraph"/>
        </w:rPr>
        <w:t>operate</w:t>
      </w:r>
      <w:r w:rsidR="00B6656A">
        <w:rPr>
          <w:rStyle w:val="ECCParagraph"/>
        </w:rPr>
        <w:t xml:space="preserve"> </w:t>
      </w:r>
      <w:r w:rsidRPr="0003117F">
        <w:rPr>
          <w:rStyle w:val="ECCParagraph"/>
        </w:rPr>
        <w:t xml:space="preserve">provided </w:t>
      </w:r>
      <w:r w:rsidR="00F102D2">
        <w:rPr>
          <w:rStyle w:val="ECCParagraph"/>
        </w:rPr>
        <w:t xml:space="preserve">that </w:t>
      </w:r>
      <w:r w:rsidRPr="0003117F">
        <w:rPr>
          <w:rStyle w:val="ECCParagraph"/>
        </w:rPr>
        <w:t xml:space="preserve">the NB-IoT RB band edge is placed at least 200 kHz away from the LTE channel edge. </w:t>
      </w:r>
      <w:r w:rsidR="001C52D8">
        <w:rPr>
          <w:rStyle w:val="ECCParagraph"/>
        </w:rPr>
        <w:t>The usage of guard band NB-IoT within CEPT is foreseen only for LTE channel bandwidth</w:t>
      </w:r>
      <w:r w:rsidR="00DE15D5">
        <w:rPr>
          <w:rStyle w:val="ECCParagraph"/>
        </w:rPr>
        <w:t>s</w:t>
      </w:r>
      <w:r w:rsidR="001C52D8">
        <w:rPr>
          <w:rStyle w:val="ECCParagraph"/>
        </w:rPr>
        <w:t xml:space="preserve"> of 10 MHz or higher. Operators may </w:t>
      </w:r>
      <w:r w:rsidR="00980B1B">
        <w:rPr>
          <w:rStyle w:val="ECCParagraph"/>
        </w:rPr>
        <w:t>deploy</w:t>
      </w:r>
      <w:r w:rsidR="001C52D8">
        <w:rPr>
          <w:rStyle w:val="ECCParagraph"/>
        </w:rPr>
        <w:t xml:space="preserve"> guard band NB-IoT for smaller channel bandwidth in between their blocks</w:t>
      </w:r>
      <w:r w:rsidR="005538C9">
        <w:rPr>
          <w:rStyle w:val="ECCParagraph"/>
        </w:rPr>
        <w:t>,</w:t>
      </w:r>
      <w:r w:rsidR="001C52D8">
        <w:rPr>
          <w:rStyle w:val="ECCParagraph"/>
        </w:rPr>
        <w:t xml:space="preserve"> if agreed.</w:t>
      </w:r>
    </w:p>
    <w:p w:rsidR="0032648C" w:rsidRDefault="00C76C78" w:rsidP="00C76C78">
      <w:pPr>
        <w:rPr>
          <w:rStyle w:val="ECCParagraph"/>
        </w:rPr>
      </w:pPr>
      <w:r>
        <w:rPr>
          <w:rStyle w:val="ECCParagraph"/>
        </w:rPr>
        <w:t>With regard to interference with adjacent services</w:t>
      </w:r>
      <w:r w:rsidR="00472799">
        <w:rPr>
          <w:rStyle w:val="ECCParagraph"/>
        </w:rPr>
        <w:t>/applications</w:t>
      </w:r>
      <w:r>
        <w:rPr>
          <w:rStyle w:val="ECCParagraph"/>
        </w:rPr>
        <w:t xml:space="preserve"> no additional interference from guard band NB-IoT is expected compared to</w:t>
      </w:r>
      <w:r w:rsidR="00472799">
        <w:rPr>
          <w:rStyle w:val="ECCParagraph"/>
        </w:rPr>
        <w:t xml:space="preserve"> a</w:t>
      </w:r>
      <w:r>
        <w:rPr>
          <w:rStyle w:val="ECCParagraph"/>
        </w:rPr>
        <w:t xml:space="preserve"> LTE 5 MHz channel</w:t>
      </w:r>
      <w:r w:rsidR="00472799">
        <w:rPr>
          <w:rStyle w:val="ECCParagraph"/>
        </w:rPr>
        <w:t>.</w:t>
      </w:r>
      <w:r w:rsidR="00472799" w:rsidRPr="00472799">
        <w:t xml:space="preserve"> </w:t>
      </w:r>
      <w:r w:rsidR="00472799">
        <w:t xml:space="preserve">Regarding operation in harmonised MFCN bands (excluding SDL and TDD) it is expected that no additional interference is created by </w:t>
      </w:r>
      <w:r w:rsidR="00DE15D5">
        <w:t>guard-band</w:t>
      </w:r>
      <w:r w:rsidR="00472799">
        <w:t xml:space="preserve"> NB-IoT</w:t>
      </w:r>
      <w:r w:rsidR="00DE15D5">
        <w:t xml:space="preserve">, </w:t>
      </w:r>
      <w:r w:rsidR="00472799">
        <w:t xml:space="preserve">if placed at least 200 kHz away from the block edge. </w:t>
      </w:r>
      <w:r w:rsidR="00FF0DDF">
        <w:t>Also the receiver characteristic</w:t>
      </w:r>
      <w:r w:rsidR="00535E2D">
        <w:t>s</w:t>
      </w:r>
      <w:r w:rsidR="00FF0DDF">
        <w:t xml:space="preserve"> of NB-</w:t>
      </w:r>
      <w:r w:rsidR="00DE15D5">
        <w:t>IoT</w:t>
      </w:r>
      <w:r w:rsidR="00FF0DDF">
        <w:t xml:space="preserve"> are similar to those of regular LTE receivers. </w:t>
      </w:r>
      <w:r w:rsidR="00472799">
        <w:t>Therefore the conditions of operation of guard band NB-</w:t>
      </w:r>
      <w:r w:rsidR="00DE15D5">
        <w:t>IoT</w:t>
      </w:r>
      <w:r w:rsidR="00472799">
        <w:t xml:space="preserve"> are expected to be similar to those of regular LTE, provided that the currently defined BEMs are fulfilled.</w:t>
      </w:r>
    </w:p>
    <w:p w:rsidR="00D166F9" w:rsidRDefault="00D166F9" w:rsidP="00C76C78">
      <w:pPr>
        <w:rPr>
          <w:rStyle w:val="ECCParagraph"/>
        </w:rPr>
      </w:pPr>
      <w:r>
        <w:rPr>
          <w:rStyle w:val="ECCParagraph"/>
        </w:rPr>
        <w:t xml:space="preserve">Therefore </w:t>
      </w:r>
      <w:r w:rsidR="00116314">
        <w:rPr>
          <w:rStyle w:val="ECCParagraph"/>
        </w:rPr>
        <w:t>the following areas</w:t>
      </w:r>
      <w:r w:rsidR="008D4745">
        <w:rPr>
          <w:rStyle w:val="ECCParagraph"/>
        </w:rPr>
        <w:t xml:space="preserve"> may be </w:t>
      </w:r>
      <w:r w:rsidR="00116314">
        <w:rPr>
          <w:rStyle w:val="ECCParagraph"/>
        </w:rPr>
        <w:t>considered by the</w:t>
      </w:r>
      <w:r>
        <w:rPr>
          <w:rStyle w:val="ECCParagraph"/>
        </w:rPr>
        <w:t xml:space="preserve"> ECC </w:t>
      </w:r>
      <w:r w:rsidR="00116314">
        <w:rPr>
          <w:rStyle w:val="ECCParagraph"/>
        </w:rPr>
        <w:t xml:space="preserve">in regard to the </w:t>
      </w:r>
      <w:r>
        <w:rPr>
          <w:rStyle w:val="ECCParagraph"/>
        </w:rPr>
        <w:t>regulatory f</w:t>
      </w:r>
      <w:r w:rsidR="008D4745">
        <w:rPr>
          <w:rStyle w:val="ECCParagraph"/>
        </w:rPr>
        <w:t>rame</w:t>
      </w:r>
      <w:r>
        <w:rPr>
          <w:rStyle w:val="ECCParagraph"/>
        </w:rPr>
        <w:t>work:</w:t>
      </w:r>
    </w:p>
    <w:p w:rsidR="00D166F9" w:rsidRDefault="00D166F9" w:rsidP="00D166F9">
      <w:pPr>
        <w:pStyle w:val="ListParagraph"/>
        <w:numPr>
          <w:ilvl w:val="0"/>
          <w:numId w:val="42"/>
        </w:numPr>
      </w:pPr>
      <w:r>
        <w:t>LTE</w:t>
      </w:r>
      <w:r w:rsidR="00A44241">
        <w:t>-</w:t>
      </w:r>
      <w:r>
        <w:t>MTC/eMTC and EC-GSM IoT are implemented as intrinsic parts of existing LTE and GSM technologies respectively. Therefore no change to the ECC regulatory framework is needed to address LTE</w:t>
      </w:r>
      <w:r w:rsidR="00A44241">
        <w:t>-</w:t>
      </w:r>
      <w:r>
        <w:t>MTC/eMTC and EC-GSM-IoT</w:t>
      </w:r>
      <w:r w:rsidR="009B61BD">
        <w:t>;</w:t>
      </w:r>
    </w:p>
    <w:p w:rsidR="00D43F9F" w:rsidRDefault="00D166F9" w:rsidP="00D43F9F">
      <w:pPr>
        <w:pStyle w:val="ListParagraph"/>
        <w:numPr>
          <w:ilvl w:val="0"/>
          <w:numId w:val="42"/>
        </w:numPr>
      </w:pPr>
      <w:r>
        <w:t>Revision of ECC Decision(06)13 to accommodate the use of guard band and standalone NB-IoT</w:t>
      </w:r>
      <w:r w:rsidR="00230418">
        <w:t xml:space="preserve"> in the 900/1800 MHz</w:t>
      </w:r>
      <w:r w:rsidR="009B61BD">
        <w:t>;</w:t>
      </w:r>
    </w:p>
    <w:p w:rsidR="004E05DE" w:rsidRDefault="004E05DE" w:rsidP="00D43F9F">
      <w:pPr>
        <w:pStyle w:val="ListParagraph"/>
        <w:numPr>
          <w:ilvl w:val="0"/>
          <w:numId w:val="42"/>
        </w:numPr>
      </w:pPr>
      <w:r w:rsidRPr="00D43F9F">
        <w:rPr>
          <w:lang w:val="en-US"/>
        </w:rPr>
        <w:t xml:space="preserve">For the frequency bands other than 900/1800MHz bands, the current ECC regulatory framework allows mobile operators to deploy guard band NB-IoT anywhere in their blocks. </w:t>
      </w:r>
      <w:r w:rsidR="00B52086">
        <w:rPr>
          <w:lang w:val="en-US"/>
        </w:rPr>
        <w:t>T</w:t>
      </w:r>
      <w:r w:rsidRPr="00D43F9F">
        <w:rPr>
          <w:lang w:val="en-US"/>
        </w:rPr>
        <w:t xml:space="preserve">he requirement of 200 kHz frequency separation between </w:t>
      </w:r>
      <w:r w:rsidR="00DE15D5">
        <w:rPr>
          <w:lang w:val="en-US"/>
        </w:rPr>
        <w:t>guard-band</w:t>
      </w:r>
      <w:r w:rsidRPr="00D43F9F">
        <w:rPr>
          <w:lang w:val="en-US"/>
        </w:rPr>
        <w:t xml:space="preserve"> NB-IoT channel edge and operator block edge is not ensured by the current ECC regulatory framework where BEM are in force.</w:t>
      </w:r>
    </w:p>
    <w:p w:rsidR="00D43F9F" w:rsidRDefault="00956975" w:rsidP="00D43F9F">
      <w:pPr>
        <w:keepNext/>
        <w:jc w:val="center"/>
      </w:pPr>
      <w:r>
        <w:rPr>
          <w:noProof/>
          <w:lang w:val="da-DK" w:eastAsia="da-DK"/>
        </w:rPr>
        <w:drawing>
          <wp:inline distT="0" distB="0" distL="0" distR="0" wp14:anchorId="5C668187" wp14:editId="6384043D">
            <wp:extent cx="6120765" cy="2930830"/>
            <wp:effectExtent l="0" t="0" r="0" b="0"/>
            <wp:docPr id="232" name="Picture 232" descr="P:\PT1\PT1#55 Berlin 24-28 April 2017\ECO Inputs\PC ECC Report 266\figu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P:\PT1\PT1#55 Berlin 24-28 April 2017\ECO Inputs\PC ECC Report 266\figure1.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765" cy="2930830"/>
                    </a:xfrm>
                    <a:prstGeom prst="rect">
                      <a:avLst/>
                    </a:prstGeom>
                    <a:noFill/>
                    <a:ln>
                      <a:noFill/>
                    </a:ln>
                  </pic:spPr>
                </pic:pic>
              </a:graphicData>
            </a:graphic>
          </wp:inline>
        </w:drawing>
      </w:r>
    </w:p>
    <w:p w:rsidR="00F554F7" w:rsidRPr="009B6377" w:rsidRDefault="00D43F9F" w:rsidP="00D43F9F">
      <w:pPr>
        <w:pStyle w:val="Caption"/>
        <w:rPr>
          <w:lang w:val="en-GB"/>
        </w:rPr>
      </w:pPr>
      <w:bookmarkStart w:id="16" w:name="_Ref481668499"/>
      <w:r w:rsidRPr="00D43F9F">
        <w:rPr>
          <w:lang w:val="en-GB"/>
        </w:rPr>
        <w:t xml:space="preserve">Figure </w:t>
      </w:r>
      <w:r>
        <w:fldChar w:fldCharType="begin"/>
      </w:r>
      <w:r w:rsidRPr="00D43F9F">
        <w:rPr>
          <w:lang w:val="en-GB"/>
        </w:rPr>
        <w:instrText xml:space="preserve"> SEQ Figure \* ARABIC </w:instrText>
      </w:r>
      <w:r>
        <w:fldChar w:fldCharType="separate"/>
      </w:r>
      <w:r w:rsidR="009B3044">
        <w:rPr>
          <w:noProof/>
          <w:lang w:val="en-GB"/>
        </w:rPr>
        <w:t>1</w:t>
      </w:r>
      <w:r>
        <w:fldChar w:fldCharType="end"/>
      </w:r>
      <w:bookmarkEnd w:id="16"/>
      <w:r w:rsidRPr="00D43F9F">
        <w:rPr>
          <w:lang w:val="en-GB"/>
        </w:rPr>
        <w:t xml:space="preserve">: </w:t>
      </w:r>
      <w:r w:rsidR="00F554F7" w:rsidRPr="00D43F9F">
        <w:rPr>
          <w:lang w:val="en-GB"/>
        </w:rPr>
        <w:t xml:space="preserve">Frequency separation with channel edge required for </w:t>
      </w:r>
      <w:r w:rsidR="00DE15D5">
        <w:rPr>
          <w:lang w:val="en-GB"/>
        </w:rPr>
        <w:t>guard-band</w:t>
      </w:r>
      <w:r w:rsidR="00F554F7" w:rsidRPr="00956975">
        <w:rPr>
          <w:lang w:val="en-GB"/>
        </w:rPr>
        <w:t xml:space="preserve"> NB-IoT and</w:t>
      </w:r>
      <w:r w:rsidR="00F554F7">
        <w:rPr>
          <w:lang w:val="en-GB"/>
        </w:rPr>
        <w:t xml:space="preserve"> </w:t>
      </w:r>
      <w:r>
        <w:rPr>
          <w:lang w:val="en-GB"/>
        </w:rPr>
        <w:br/>
      </w:r>
      <w:r w:rsidR="00472799">
        <w:rPr>
          <w:lang w:val="en-GB"/>
        </w:rPr>
        <w:t>standalone</w:t>
      </w:r>
      <w:r w:rsidR="00F554F7">
        <w:rPr>
          <w:lang w:val="en-GB"/>
        </w:rPr>
        <w:t xml:space="preserve"> NB-IoT</w:t>
      </w:r>
    </w:p>
    <w:p w:rsidR="00F77680" w:rsidRDefault="00F77680" w:rsidP="0003117F">
      <w:pPr>
        <w:rPr>
          <w:rStyle w:val="ECCParagraph"/>
        </w:rPr>
      </w:pPr>
      <w:r w:rsidRPr="009B6377">
        <w:rPr>
          <w:rStyle w:val="ECCParagraph"/>
        </w:rPr>
        <w:br w:type="page"/>
      </w:r>
    </w:p>
    <w:p w:rsidR="00F77680" w:rsidRPr="009B6377" w:rsidRDefault="00F77680" w:rsidP="00E2303A">
      <w:pPr>
        <w:pStyle w:val="coverpageTableofContent"/>
        <w:rPr>
          <w:noProof w:val="0"/>
          <w:lang w:val="en-GB"/>
        </w:rPr>
      </w:pPr>
    </w:p>
    <w:p w:rsidR="008A54FC" w:rsidRPr="009B6377" w:rsidRDefault="00864112" w:rsidP="00E2303A">
      <w:pPr>
        <w:pStyle w:val="coverpageTableofContent"/>
        <w:rPr>
          <w:noProof w:val="0"/>
          <w:lang w:val="en-GB"/>
        </w:rPr>
      </w:pPr>
      <w:r w:rsidRPr="009B6377">
        <w:rPr>
          <w:lang w:val="da-DK" w:eastAsia="da-DK"/>
        </w:rPr>
        <mc:AlternateContent>
          <mc:Choice Requires="wps">
            <w:drawing>
              <wp:anchor distT="0" distB="0" distL="114300" distR="114300" simplePos="0" relativeHeight="251655168" behindDoc="1" locked="1" layoutInCell="1" allowOverlap="1" wp14:anchorId="5AA39417" wp14:editId="507520D4">
                <wp:simplePos x="0" y="0"/>
                <wp:positionH relativeFrom="page">
                  <wp:posOffset>0</wp:posOffset>
                </wp:positionH>
                <wp:positionV relativeFrom="page">
                  <wp:posOffset>900430</wp:posOffset>
                </wp:positionV>
                <wp:extent cx="7585075" cy="716280"/>
                <wp:effectExtent l="0" t="0" r="0" b="7620"/>
                <wp:wrapNone/>
                <wp:docPr id="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85075" cy="71628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5520" w:rsidRPr="005C5A96" w:rsidRDefault="00FE5520" w:rsidP="005C5A96">
                            <w:pPr>
                              <w:pStyle w:val="coverpageTableofContent"/>
                              <w:spacing w:before="153" w:after="153"/>
                            </w:pPr>
                          </w:p>
                          <w:p w:rsidR="00FE5520" w:rsidRDefault="00FE5520" w:rsidP="00E2303A">
                            <w:pPr>
                              <w:pStyle w:val="coverpageTableofContent"/>
                              <w:spacing w:before="153" w:after="153"/>
                            </w:pPr>
                          </w:p>
                          <w:p w:rsidR="00FE5520" w:rsidRPr="003226D8" w:rsidRDefault="00FE5520" w:rsidP="004930E1">
                            <w:pPr>
                              <w:spacing w:before="153" w:after="38"/>
                              <w:rPr>
                                <w:rStyle w:val="ECCParagraph"/>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4" style="position:absolute;left:0;text-align:left;margin-left:0;margin-top:70.9pt;width:597.25pt;height:56.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" fillcolor="#b0a696" stroked="f">
                <v:textbox>
                  <w:txbxContent>
                    <w:p w:rsidR="00FE5520" w:rsidRPr="005C5A96" w:rsidRDefault="00FE5520" w:rsidP="005C5A96">
                      <w:pPr>
                        <w:pStyle w:val="coverpageTableofContent"/>
                        <w:spacing w:before="153" w:after="153"/>
                      </w:pPr>
                    </w:p>
                    <w:p w:rsidR="00FE5520" w:rsidRDefault="00FE5520" w:rsidP="00E2303A">
                      <w:pPr>
                        <w:pStyle w:val="coverpageTableofContent"/>
                        <w:spacing w:before="153" w:after="153"/>
                      </w:pPr>
                    </w:p>
                    <w:p w:rsidR="00FE5520" w:rsidRPr="003226D8" w:rsidRDefault="00FE5520" w:rsidP="004930E1">
                      <w:pPr>
                        <w:spacing w:before="153" w:after="38"/>
                        <w:rPr>
                          <w:rStyle w:val="ECCParagraph"/>
                        </w:rPr>
                      </w:pPr>
                    </w:p>
                  </w:txbxContent>
                </v:textbox>
                <w10:wrap anchorx="page" anchory="page"/>
                <w10:anchorlock/>
              </v:rect>
            </w:pict>
          </mc:Fallback>
        </mc:AlternateContent>
      </w:r>
      <w:r w:rsidR="00E059C5" w:rsidRPr="009B6377">
        <w:rPr>
          <w:noProof w:val="0"/>
          <w:lang w:val="en-GB"/>
        </w:rPr>
        <w:t>T</w:t>
      </w:r>
      <w:r w:rsidR="00763BA3" w:rsidRPr="009B6377">
        <w:rPr>
          <w:noProof w:val="0"/>
          <w:lang w:val="en-GB"/>
        </w:rPr>
        <w:t>ABLE OF CONTENTS</w:t>
      </w:r>
    </w:p>
    <w:p w:rsidR="00067793" w:rsidRPr="009B6377" w:rsidRDefault="00067793" w:rsidP="00AC2686">
      <w:pPr>
        <w:pStyle w:val="coverpageTableofContent"/>
        <w:rPr>
          <w:noProof w:val="0"/>
          <w:lang w:val="en-GB"/>
        </w:rPr>
      </w:pPr>
    </w:p>
    <w:sdt>
      <w:sdtPr>
        <w:rPr>
          <w:rStyle w:val="ECCParagraph"/>
        </w:rPr>
        <w:id w:val="-1998710737"/>
        <w:docPartObj>
          <w:docPartGallery w:val="Table of Contents"/>
          <w:docPartUnique/>
        </w:docPartObj>
      </w:sdtPr>
      <w:sdtEndPr>
        <w:rPr>
          <w:rStyle w:val="ECCParagraph"/>
        </w:rPr>
      </w:sdtEndPr>
      <w:sdtContent>
        <w:p w:rsidR="00120A17" w:rsidRPr="009B6377" w:rsidRDefault="00120A17" w:rsidP="00264464">
          <w:pPr>
            <w:rPr>
              <w:rStyle w:val="ECCParagraph"/>
            </w:rPr>
          </w:pPr>
        </w:p>
        <w:p w:rsidR="00E704CD" w:rsidRDefault="00AE486D">
          <w:pPr>
            <w:pStyle w:val="TOC1"/>
            <w:rPr>
              <w:rFonts w:asciiTheme="minorHAnsi" w:eastAsiaTheme="minorEastAsia" w:hAnsiTheme="minorHAnsi" w:cstheme="minorBidi"/>
              <w:b w:val="0"/>
              <w:noProof/>
              <w:sz w:val="22"/>
              <w:szCs w:val="22"/>
              <w:lang w:eastAsia="en-GB"/>
            </w:rPr>
          </w:pPr>
          <w:r w:rsidRPr="009B6377">
            <w:rPr>
              <w:rStyle w:val="ECCParagraph"/>
              <w:b w:val="0"/>
            </w:rPr>
            <w:fldChar w:fldCharType="begin"/>
          </w:r>
          <w:r w:rsidR="00A90997" w:rsidRPr="009B6377">
            <w:rPr>
              <w:rStyle w:val="ECCParagraph"/>
              <w:b w:val="0"/>
            </w:rPr>
            <w:instrText xml:space="preserve"> TOC \o "1-4" \h \z \t "ECC Annex heading1;1" </w:instrText>
          </w:r>
          <w:r w:rsidRPr="009B6377">
            <w:rPr>
              <w:rStyle w:val="ECCParagraph"/>
              <w:b w:val="0"/>
            </w:rPr>
            <w:fldChar w:fldCharType="separate"/>
          </w:r>
          <w:hyperlink w:anchor="_Toc486496633" w:history="1">
            <w:r w:rsidR="00E704CD" w:rsidRPr="00C22EA1">
              <w:rPr>
                <w:rStyle w:val="Hyperlink"/>
                <w:noProof/>
              </w:rPr>
              <w:t>0</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Executive summary</w:t>
            </w:r>
            <w:r w:rsidR="00E704CD">
              <w:rPr>
                <w:noProof/>
                <w:webHidden/>
              </w:rPr>
              <w:tab/>
            </w:r>
            <w:r w:rsidR="00E704CD">
              <w:rPr>
                <w:noProof/>
                <w:webHidden/>
              </w:rPr>
              <w:fldChar w:fldCharType="begin"/>
            </w:r>
            <w:r w:rsidR="00E704CD">
              <w:rPr>
                <w:noProof/>
                <w:webHidden/>
              </w:rPr>
              <w:instrText xml:space="preserve"> PAGEREF _Toc486496633 \h </w:instrText>
            </w:r>
            <w:r w:rsidR="00E704CD">
              <w:rPr>
                <w:noProof/>
                <w:webHidden/>
              </w:rPr>
            </w:r>
            <w:r w:rsidR="00E704CD">
              <w:rPr>
                <w:noProof/>
                <w:webHidden/>
              </w:rPr>
              <w:fldChar w:fldCharType="separate"/>
            </w:r>
            <w:r w:rsidR="009B3044">
              <w:rPr>
                <w:noProof/>
                <w:webHidden/>
              </w:rPr>
              <w:t>2</w:t>
            </w:r>
            <w:r w:rsidR="00E704CD">
              <w:rPr>
                <w:noProof/>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34" w:history="1">
            <w:r w:rsidR="00E704CD" w:rsidRPr="00C22EA1">
              <w:rPr>
                <w:rStyle w:val="Hyperlink"/>
                <w:noProof/>
              </w:rPr>
              <w:t>1</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Introduction</w:t>
            </w:r>
            <w:r w:rsidR="00E704CD">
              <w:rPr>
                <w:noProof/>
                <w:webHidden/>
              </w:rPr>
              <w:tab/>
            </w:r>
            <w:r w:rsidR="00E704CD">
              <w:rPr>
                <w:noProof/>
                <w:webHidden/>
              </w:rPr>
              <w:fldChar w:fldCharType="begin"/>
            </w:r>
            <w:r w:rsidR="00E704CD">
              <w:rPr>
                <w:noProof/>
                <w:webHidden/>
              </w:rPr>
              <w:instrText xml:space="preserve"> PAGEREF _Toc486496634 \h </w:instrText>
            </w:r>
            <w:r w:rsidR="00E704CD">
              <w:rPr>
                <w:noProof/>
                <w:webHidden/>
              </w:rPr>
            </w:r>
            <w:r w:rsidR="00E704CD">
              <w:rPr>
                <w:noProof/>
                <w:webHidden/>
              </w:rPr>
              <w:fldChar w:fldCharType="separate"/>
            </w:r>
            <w:r w:rsidR="009B3044">
              <w:rPr>
                <w:noProof/>
                <w:webHidden/>
              </w:rPr>
              <w:t>9</w:t>
            </w:r>
            <w:r w:rsidR="00E704CD">
              <w:rPr>
                <w:noProof/>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35" w:history="1">
            <w:r w:rsidR="00E704CD" w:rsidRPr="00C22EA1">
              <w:rPr>
                <w:rStyle w:val="Hyperlink"/>
                <w:noProof/>
              </w:rPr>
              <w:t>2</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IoT - Technology background</w:t>
            </w:r>
            <w:r w:rsidR="00E704CD">
              <w:rPr>
                <w:noProof/>
                <w:webHidden/>
              </w:rPr>
              <w:tab/>
            </w:r>
            <w:r w:rsidR="00E704CD">
              <w:rPr>
                <w:noProof/>
                <w:webHidden/>
              </w:rPr>
              <w:fldChar w:fldCharType="begin"/>
            </w:r>
            <w:r w:rsidR="00E704CD">
              <w:rPr>
                <w:noProof/>
                <w:webHidden/>
              </w:rPr>
              <w:instrText xml:space="preserve"> PAGEREF _Toc486496635 \h </w:instrText>
            </w:r>
            <w:r w:rsidR="00E704CD">
              <w:rPr>
                <w:noProof/>
                <w:webHidden/>
              </w:rPr>
            </w:r>
            <w:r w:rsidR="00E704CD">
              <w:rPr>
                <w:noProof/>
                <w:webHidden/>
              </w:rPr>
              <w:fldChar w:fldCharType="separate"/>
            </w:r>
            <w:r w:rsidR="009B3044">
              <w:rPr>
                <w:noProof/>
                <w:webHidden/>
              </w:rPr>
              <w:t>10</w:t>
            </w:r>
            <w:r w:rsidR="00E704CD">
              <w:rPr>
                <w:noProof/>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36" w:history="1">
            <w:r w:rsidR="00E704CD" w:rsidRPr="00C22EA1">
              <w:rPr>
                <w:rStyle w:val="Hyperlink"/>
                <w14:scene3d>
                  <w14:camera w14:prst="orthographicFront"/>
                  <w14:lightRig w14:rig="threePt" w14:dir="t">
                    <w14:rot w14:lat="0" w14:lon="0" w14:rev="0"/>
                  </w14:lightRig>
                </w14:scene3d>
              </w:rPr>
              <w:t>2.1</w:t>
            </w:r>
            <w:r w:rsidR="00E704CD">
              <w:rPr>
                <w:rFonts w:asciiTheme="minorHAnsi" w:eastAsiaTheme="minorEastAsia" w:hAnsiTheme="minorHAnsi" w:cstheme="minorBidi"/>
                <w:bCs w:val="0"/>
                <w:sz w:val="22"/>
                <w:szCs w:val="22"/>
                <w:lang w:eastAsia="en-GB"/>
              </w:rPr>
              <w:tab/>
            </w:r>
            <w:r w:rsidR="00E704CD" w:rsidRPr="00C22EA1">
              <w:rPr>
                <w:rStyle w:val="Hyperlink"/>
              </w:rPr>
              <w:t>Introduction to M2M Cellular IoT</w:t>
            </w:r>
            <w:r w:rsidR="00E704CD">
              <w:rPr>
                <w:webHidden/>
              </w:rPr>
              <w:tab/>
            </w:r>
            <w:r w:rsidR="00E704CD">
              <w:rPr>
                <w:webHidden/>
              </w:rPr>
              <w:fldChar w:fldCharType="begin"/>
            </w:r>
            <w:r w:rsidR="00E704CD">
              <w:rPr>
                <w:webHidden/>
              </w:rPr>
              <w:instrText xml:space="preserve"> PAGEREF _Toc486496636 \h </w:instrText>
            </w:r>
            <w:r w:rsidR="00E704CD">
              <w:rPr>
                <w:webHidden/>
              </w:rPr>
            </w:r>
            <w:r w:rsidR="00E704CD">
              <w:rPr>
                <w:webHidden/>
              </w:rPr>
              <w:fldChar w:fldCharType="separate"/>
            </w:r>
            <w:r w:rsidR="009B3044">
              <w:rPr>
                <w:webHidden/>
              </w:rPr>
              <w:t>10</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37" w:history="1">
            <w:r w:rsidR="00E704CD" w:rsidRPr="00C22EA1">
              <w:rPr>
                <w:rStyle w:val="Hyperlink"/>
                <w14:scene3d>
                  <w14:camera w14:prst="orthographicFront"/>
                  <w14:lightRig w14:rig="threePt" w14:dir="t">
                    <w14:rot w14:lat="0" w14:lon="0" w14:rev="0"/>
                  </w14:lightRig>
                </w14:scene3d>
              </w:rPr>
              <w:t>2.2</w:t>
            </w:r>
            <w:r w:rsidR="00E704CD">
              <w:rPr>
                <w:rFonts w:asciiTheme="minorHAnsi" w:eastAsiaTheme="minorEastAsia" w:hAnsiTheme="minorHAnsi" w:cstheme="minorBidi"/>
                <w:bCs w:val="0"/>
                <w:sz w:val="22"/>
                <w:szCs w:val="22"/>
                <w:lang w:eastAsia="en-GB"/>
              </w:rPr>
              <w:tab/>
            </w:r>
            <w:r w:rsidR="00E704CD" w:rsidRPr="00C22EA1">
              <w:rPr>
                <w:rStyle w:val="Hyperlink"/>
              </w:rPr>
              <w:t>Deployment models</w:t>
            </w:r>
            <w:r w:rsidR="00E704CD">
              <w:rPr>
                <w:webHidden/>
              </w:rPr>
              <w:tab/>
            </w:r>
            <w:r w:rsidR="00E704CD">
              <w:rPr>
                <w:webHidden/>
              </w:rPr>
              <w:fldChar w:fldCharType="begin"/>
            </w:r>
            <w:r w:rsidR="00E704CD">
              <w:rPr>
                <w:webHidden/>
              </w:rPr>
              <w:instrText xml:space="preserve"> PAGEREF _Toc486496637 \h </w:instrText>
            </w:r>
            <w:r w:rsidR="00E704CD">
              <w:rPr>
                <w:webHidden/>
              </w:rPr>
            </w:r>
            <w:r w:rsidR="00E704CD">
              <w:rPr>
                <w:webHidden/>
              </w:rPr>
              <w:fldChar w:fldCharType="separate"/>
            </w:r>
            <w:r w:rsidR="009B3044">
              <w:rPr>
                <w:webHidden/>
              </w:rPr>
              <w:t>10</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38" w:history="1">
            <w:r w:rsidR="00E704CD" w:rsidRPr="00C22EA1">
              <w:rPr>
                <w:rStyle w:val="Hyperlink"/>
                <w14:scene3d>
                  <w14:camera w14:prst="orthographicFront"/>
                  <w14:lightRig w14:rig="threePt" w14:dir="t">
                    <w14:rot w14:lat="0" w14:lon="0" w14:rev="0"/>
                  </w14:lightRig>
                </w14:scene3d>
              </w:rPr>
              <w:t>2.3</w:t>
            </w:r>
            <w:r w:rsidR="00E704CD">
              <w:rPr>
                <w:rFonts w:asciiTheme="minorHAnsi" w:eastAsiaTheme="minorEastAsia" w:hAnsiTheme="minorHAnsi" w:cstheme="minorBidi"/>
                <w:bCs w:val="0"/>
                <w:sz w:val="22"/>
                <w:szCs w:val="22"/>
                <w:lang w:eastAsia="en-GB"/>
              </w:rPr>
              <w:tab/>
            </w:r>
            <w:r w:rsidR="00E704CD" w:rsidRPr="00C22EA1">
              <w:rPr>
                <w:rStyle w:val="Hyperlink"/>
              </w:rPr>
              <w:t>LTE-MTC and LTE-eMTC</w:t>
            </w:r>
            <w:r w:rsidR="00E704CD">
              <w:rPr>
                <w:webHidden/>
              </w:rPr>
              <w:tab/>
            </w:r>
            <w:r w:rsidR="00E704CD">
              <w:rPr>
                <w:webHidden/>
              </w:rPr>
              <w:fldChar w:fldCharType="begin"/>
            </w:r>
            <w:r w:rsidR="00E704CD">
              <w:rPr>
                <w:webHidden/>
              </w:rPr>
              <w:instrText xml:space="preserve"> PAGEREF _Toc486496638 \h </w:instrText>
            </w:r>
            <w:r w:rsidR="00E704CD">
              <w:rPr>
                <w:webHidden/>
              </w:rPr>
            </w:r>
            <w:r w:rsidR="00E704CD">
              <w:rPr>
                <w:webHidden/>
              </w:rPr>
              <w:fldChar w:fldCharType="separate"/>
            </w:r>
            <w:r w:rsidR="009B3044">
              <w:rPr>
                <w:webHidden/>
              </w:rPr>
              <w:t>10</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39" w:history="1">
            <w:r w:rsidR="00E704CD" w:rsidRPr="00C22EA1">
              <w:rPr>
                <w:rStyle w:val="Hyperlink"/>
                <w14:scene3d>
                  <w14:camera w14:prst="orthographicFront"/>
                  <w14:lightRig w14:rig="threePt" w14:dir="t">
                    <w14:rot w14:lat="0" w14:lon="0" w14:rev="0"/>
                  </w14:lightRig>
                </w14:scene3d>
              </w:rPr>
              <w:t>2.3.1</w:t>
            </w:r>
            <w:r w:rsidR="00E704CD">
              <w:rPr>
                <w:rFonts w:asciiTheme="minorHAnsi" w:eastAsiaTheme="minorEastAsia" w:hAnsiTheme="minorHAnsi" w:cstheme="minorBidi"/>
                <w:sz w:val="22"/>
                <w:szCs w:val="22"/>
                <w:lang w:eastAsia="en-GB"/>
              </w:rPr>
              <w:tab/>
            </w:r>
            <w:r w:rsidR="00E704CD" w:rsidRPr="00C22EA1">
              <w:rPr>
                <w:rStyle w:val="Hyperlink"/>
              </w:rPr>
              <w:t>Technology description</w:t>
            </w:r>
            <w:r w:rsidR="00E704CD">
              <w:rPr>
                <w:webHidden/>
              </w:rPr>
              <w:tab/>
            </w:r>
            <w:r w:rsidR="00E704CD">
              <w:rPr>
                <w:webHidden/>
              </w:rPr>
              <w:fldChar w:fldCharType="begin"/>
            </w:r>
            <w:r w:rsidR="00E704CD">
              <w:rPr>
                <w:webHidden/>
              </w:rPr>
              <w:instrText xml:space="preserve"> PAGEREF _Toc486496639 \h </w:instrText>
            </w:r>
            <w:r w:rsidR="00E704CD">
              <w:rPr>
                <w:webHidden/>
              </w:rPr>
            </w:r>
            <w:r w:rsidR="00E704CD">
              <w:rPr>
                <w:webHidden/>
              </w:rPr>
              <w:fldChar w:fldCharType="separate"/>
            </w:r>
            <w:r w:rsidR="009B3044">
              <w:rPr>
                <w:webHidden/>
              </w:rPr>
              <w:t>10</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40" w:history="1">
            <w:r w:rsidR="00E704CD" w:rsidRPr="00C22EA1">
              <w:rPr>
                <w:rStyle w:val="Hyperlink"/>
                <w14:scene3d>
                  <w14:camera w14:prst="orthographicFront"/>
                  <w14:lightRig w14:rig="threePt" w14:dir="t">
                    <w14:rot w14:lat="0" w14:lon="0" w14:rev="0"/>
                  </w14:lightRig>
                </w14:scene3d>
              </w:rPr>
              <w:t>2.3.2</w:t>
            </w:r>
            <w:r w:rsidR="00E704CD">
              <w:rPr>
                <w:rFonts w:asciiTheme="minorHAnsi" w:eastAsiaTheme="minorEastAsia" w:hAnsiTheme="minorHAnsi" w:cstheme="minorBidi"/>
                <w:sz w:val="22"/>
                <w:szCs w:val="22"/>
                <w:lang w:eastAsia="en-GB"/>
              </w:rPr>
              <w:tab/>
            </w:r>
            <w:r w:rsidR="00E704CD" w:rsidRPr="00C22EA1">
              <w:rPr>
                <w:rStyle w:val="Hyperlink"/>
              </w:rPr>
              <w:t>Deployment models</w:t>
            </w:r>
            <w:r w:rsidR="00E704CD">
              <w:rPr>
                <w:webHidden/>
              </w:rPr>
              <w:tab/>
            </w:r>
            <w:r w:rsidR="00E704CD">
              <w:rPr>
                <w:webHidden/>
              </w:rPr>
              <w:fldChar w:fldCharType="begin"/>
            </w:r>
            <w:r w:rsidR="00E704CD">
              <w:rPr>
                <w:webHidden/>
              </w:rPr>
              <w:instrText xml:space="preserve"> PAGEREF _Toc486496640 \h </w:instrText>
            </w:r>
            <w:r w:rsidR="00E704CD">
              <w:rPr>
                <w:webHidden/>
              </w:rPr>
            </w:r>
            <w:r w:rsidR="00E704CD">
              <w:rPr>
                <w:webHidden/>
              </w:rPr>
              <w:fldChar w:fldCharType="separate"/>
            </w:r>
            <w:r w:rsidR="009B3044">
              <w:rPr>
                <w:webHidden/>
              </w:rPr>
              <w:t>11</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41" w:history="1">
            <w:r w:rsidR="00E704CD" w:rsidRPr="00C22EA1">
              <w:rPr>
                <w:rStyle w:val="Hyperlink"/>
                <w14:scene3d>
                  <w14:camera w14:prst="orthographicFront"/>
                  <w14:lightRig w14:rig="threePt" w14:dir="t">
                    <w14:rot w14:lat="0" w14:lon="0" w14:rev="0"/>
                  </w14:lightRig>
                </w14:scene3d>
              </w:rPr>
              <w:t>2.4</w:t>
            </w:r>
            <w:r w:rsidR="00E704CD">
              <w:rPr>
                <w:rFonts w:asciiTheme="minorHAnsi" w:eastAsiaTheme="minorEastAsia" w:hAnsiTheme="minorHAnsi" w:cstheme="minorBidi"/>
                <w:bCs w:val="0"/>
                <w:sz w:val="22"/>
                <w:szCs w:val="22"/>
                <w:lang w:eastAsia="en-GB"/>
              </w:rPr>
              <w:tab/>
            </w:r>
            <w:r w:rsidR="00E704CD" w:rsidRPr="00C22EA1">
              <w:rPr>
                <w:rStyle w:val="Hyperlink"/>
              </w:rPr>
              <w:t>EC-GSM-IoT</w:t>
            </w:r>
            <w:r w:rsidR="00E704CD">
              <w:rPr>
                <w:webHidden/>
              </w:rPr>
              <w:tab/>
            </w:r>
            <w:r w:rsidR="00E704CD">
              <w:rPr>
                <w:webHidden/>
              </w:rPr>
              <w:fldChar w:fldCharType="begin"/>
            </w:r>
            <w:r w:rsidR="00E704CD">
              <w:rPr>
                <w:webHidden/>
              </w:rPr>
              <w:instrText xml:space="preserve"> PAGEREF _Toc486496641 \h </w:instrText>
            </w:r>
            <w:r w:rsidR="00E704CD">
              <w:rPr>
                <w:webHidden/>
              </w:rPr>
            </w:r>
            <w:r w:rsidR="00E704CD">
              <w:rPr>
                <w:webHidden/>
              </w:rPr>
              <w:fldChar w:fldCharType="separate"/>
            </w:r>
            <w:r w:rsidR="009B3044">
              <w:rPr>
                <w:webHidden/>
              </w:rPr>
              <w:t>11</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42" w:history="1">
            <w:r w:rsidR="00E704CD" w:rsidRPr="00C22EA1">
              <w:rPr>
                <w:rStyle w:val="Hyperlink"/>
                <w14:scene3d>
                  <w14:camera w14:prst="orthographicFront"/>
                  <w14:lightRig w14:rig="threePt" w14:dir="t">
                    <w14:rot w14:lat="0" w14:lon="0" w14:rev="0"/>
                  </w14:lightRig>
                </w14:scene3d>
              </w:rPr>
              <w:t>2.4.1</w:t>
            </w:r>
            <w:r w:rsidR="00E704CD">
              <w:rPr>
                <w:rFonts w:asciiTheme="minorHAnsi" w:eastAsiaTheme="minorEastAsia" w:hAnsiTheme="minorHAnsi" w:cstheme="minorBidi"/>
                <w:sz w:val="22"/>
                <w:szCs w:val="22"/>
                <w:lang w:eastAsia="en-GB"/>
              </w:rPr>
              <w:tab/>
            </w:r>
            <w:r w:rsidR="00E704CD" w:rsidRPr="00C22EA1">
              <w:rPr>
                <w:rStyle w:val="Hyperlink"/>
              </w:rPr>
              <w:t>Technology description</w:t>
            </w:r>
            <w:r w:rsidR="00E704CD">
              <w:rPr>
                <w:webHidden/>
              </w:rPr>
              <w:tab/>
            </w:r>
            <w:r w:rsidR="00E704CD">
              <w:rPr>
                <w:webHidden/>
              </w:rPr>
              <w:fldChar w:fldCharType="begin"/>
            </w:r>
            <w:r w:rsidR="00E704CD">
              <w:rPr>
                <w:webHidden/>
              </w:rPr>
              <w:instrText xml:space="preserve"> PAGEREF _Toc486496642 \h </w:instrText>
            </w:r>
            <w:r w:rsidR="00E704CD">
              <w:rPr>
                <w:webHidden/>
              </w:rPr>
            </w:r>
            <w:r w:rsidR="00E704CD">
              <w:rPr>
                <w:webHidden/>
              </w:rPr>
              <w:fldChar w:fldCharType="separate"/>
            </w:r>
            <w:r w:rsidR="009B3044">
              <w:rPr>
                <w:webHidden/>
              </w:rPr>
              <w:t>11</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43" w:history="1">
            <w:r w:rsidR="00E704CD" w:rsidRPr="00C22EA1">
              <w:rPr>
                <w:rStyle w:val="Hyperlink"/>
                <w14:scene3d>
                  <w14:camera w14:prst="orthographicFront"/>
                  <w14:lightRig w14:rig="threePt" w14:dir="t">
                    <w14:rot w14:lat="0" w14:lon="0" w14:rev="0"/>
                  </w14:lightRig>
                </w14:scene3d>
              </w:rPr>
              <w:t>2.4.2</w:t>
            </w:r>
            <w:r w:rsidR="00E704CD">
              <w:rPr>
                <w:rFonts w:asciiTheme="minorHAnsi" w:eastAsiaTheme="minorEastAsia" w:hAnsiTheme="minorHAnsi" w:cstheme="minorBidi"/>
                <w:sz w:val="22"/>
                <w:szCs w:val="22"/>
                <w:lang w:eastAsia="en-GB"/>
              </w:rPr>
              <w:tab/>
            </w:r>
            <w:r w:rsidR="00E704CD" w:rsidRPr="00C22EA1">
              <w:rPr>
                <w:rStyle w:val="Hyperlink"/>
              </w:rPr>
              <w:t>Deployment models</w:t>
            </w:r>
            <w:r w:rsidR="00E704CD">
              <w:rPr>
                <w:webHidden/>
              </w:rPr>
              <w:tab/>
            </w:r>
            <w:r w:rsidR="00E704CD">
              <w:rPr>
                <w:webHidden/>
              </w:rPr>
              <w:fldChar w:fldCharType="begin"/>
            </w:r>
            <w:r w:rsidR="00E704CD">
              <w:rPr>
                <w:webHidden/>
              </w:rPr>
              <w:instrText xml:space="preserve"> PAGEREF _Toc486496643 \h </w:instrText>
            </w:r>
            <w:r w:rsidR="00E704CD">
              <w:rPr>
                <w:webHidden/>
              </w:rPr>
            </w:r>
            <w:r w:rsidR="00E704CD">
              <w:rPr>
                <w:webHidden/>
              </w:rPr>
              <w:fldChar w:fldCharType="separate"/>
            </w:r>
            <w:r w:rsidR="009B3044">
              <w:rPr>
                <w:webHidden/>
              </w:rPr>
              <w:t>11</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44" w:history="1">
            <w:r w:rsidR="00E704CD" w:rsidRPr="00C22EA1">
              <w:rPr>
                <w:rStyle w:val="Hyperlink"/>
                <w14:scene3d>
                  <w14:camera w14:prst="orthographicFront"/>
                  <w14:lightRig w14:rig="threePt" w14:dir="t">
                    <w14:rot w14:lat="0" w14:lon="0" w14:rev="0"/>
                  </w14:lightRig>
                </w14:scene3d>
              </w:rPr>
              <w:t>2.5</w:t>
            </w:r>
            <w:r w:rsidR="00E704CD">
              <w:rPr>
                <w:rFonts w:asciiTheme="minorHAnsi" w:eastAsiaTheme="minorEastAsia" w:hAnsiTheme="minorHAnsi" w:cstheme="minorBidi"/>
                <w:bCs w:val="0"/>
                <w:sz w:val="22"/>
                <w:szCs w:val="22"/>
                <w:lang w:eastAsia="en-GB"/>
              </w:rPr>
              <w:tab/>
            </w:r>
            <w:r w:rsidR="00E704CD" w:rsidRPr="00C22EA1">
              <w:rPr>
                <w:rStyle w:val="Hyperlink"/>
              </w:rPr>
              <w:t>NB-IoT</w:t>
            </w:r>
            <w:r w:rsidR="00E704CD">
              <w:rPr>
                <w:webHidden/>
              </w:rPr>
              <w:tab/>
            </w:r>
            <w:r w:rsidR="00E704CD">
              <w:rPr>
                <w:webHidden/>
              </w:rPr>
              <w:fldChar w:fldCharType="begin"/>
            </w:r>
            <w:r w:rsidR="00E704CD">
              <w:rPr>
                <w:webHidden/>
              </w:rPr>
              <w:instrText xml:space="preserve"> PAGEREF _Toc486496644 \h </w:instrText>
            </w:r>
            <w:r w:rsidR="00E704CD">
              <w:rPr>
                <w:webHidden/>
              </w:rPr>
            </w:r>
            <w:r w:rsidR="00E704CD">
              <w:rPr>
                <w:webHidden/>
              </w:rPr>
              <w:fldChar w:fldCharType="separate"/>
            </w:r>
            <w:r w:rsidR="009B3044">
              <w:rPr>
                <w:webHidden/>
              </w:rPr>
              <w:t>12</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45" w:history="1">
            <w:r w:rsidR="00E704CD" w:rsidRPr="00C22EA1">
              <w:rPr>
                <w:rStyle w:val="Hyperlink"/>
                <w14:scene3d>
                  <w14:camera w14:prst="orthographicFront"/>
                  <w14:lightRig w14:rig="threePt" w14:dir="t">
                    <w14:rot w14:lat="0" w14:lon="0" w14:rev="0"/>
                  </w14:lightRig>
                </w14:scene3d>
              </w:rPr>
              <w:t>2.5.1</w:t>
            </w:r>
            <w:r w:rsidR="00E704CD">
              <w:rPr>
                <w:rFonts w:asciiTheme="minorHAnsi" w:eastAsiaTheme="minorEastAsia" w:hAnsiTheme="minorHAnsi" w:cstheme="minorBidi"/>
                <w:sz w:val="22"/>
                <w:szCs w:val="22"/>
                <w:lang w:eastAsia="en-GB"/>
              </w:rPr>
              <w:tab/>
            </w:r>
            <w:r w:rsidR="00E704CD" w:rsidRPr="00C22EA1">
              <w:rPr>
                <w:rStyle w:val="Hyperlink"/>
              </w:rPr>
              <w:t>Technology description</w:t>
            </w:r>
            <w:r w:rsidR="00E704CD">
              <w:rPr>
                <w:webHidden/>
              </w:rPr>
              <w:tab/>
            </w:r>
            <w:r w:rsidR="00E704CD">
              <w:rPr>
                <w:webHidden/>
              </w:rPr>
              <w:fldChar w:fldCharType="begin"/>
            </w:r>
            <w:r w:rsidR="00E704CD">
              <w:rPr>
                <w:webHidden/>
              </w:rPr>
              <w:instrText xml:space="preserve"> PAGEREF _Toc486496645 \h </w:instrText>
            </w:r>
            <w:r w:rsidR="00E704CD">
              <w:rPr>
                <w:webHidden/>
              </w:rPr>
            </w:r>
            <w:r w:rsidR="00E704CD">
              <w:rPr>
                <w:webHidden/>
              </w:rPr>
              <w:fldChar w:fldCharType="separate"/>
            </w:r>
            <w:r w:rsidR="009B3044">
              <w:rPr>
                <w:webHidden/>
              </w:rPr>
              <w:t>12</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46" w:history="1">
            <w:r w:rsidR="00E704CD" w:rsidRPr="00C22EA1">
              <w:rPr>
                <w:rStyle w:val="Hyperlink"/>
                <w14:scene3d>
                  <w14:camera w14:prst="orthographicFront"/>
                  <w14:lightRig w14:rig="threePt" w14:dir="t">
                    <w14:rot w14:lat="0" w14:lon="0" w14:rev="0"/>
                  </w14:lightRig>
                </w14:scene3d>
              </w:rPr>
              <w:t>2.5.2</w:t>
            </w:r>
            <w:r w:rsidR="00E704CD">
              <w:rPr>
                <w:rFonts w:asciiTheme="minorHAnsi" w:eastAsiaTheme="minorEastAsia" w:hAnsiTheme="minorHAnsi" w:cstheme="minorBidi"/>
                <w:sz w:val="22"/>
                <w:szCs w:val="22"/>
                <w:lang w:eastAsia="en-GB"/>
              </w:rPr>
              <w:tab/>
            </w:r>
            <w:r w:rsidR="00E704CD" w:rsidRPr="00C22EA1">
              <w:rPr>
                <w:rStyle w:val="Hyperlink"/>
              </w:rPr>
              <w:t>Deployment models</w:t>
            </w:r>
            <w:r w:rsidR="00E704CD">
              <w:rPr>
                <w:webHidden/>
              </w:rPr>
              <w:tab/>
            </w:r>
            <w:r w:rsidR="00E704CD">
              <w:rPr>
                <w:webHidden/>
              </w:rPr>
              <w:fldChar w:fldCharType="begin"/>
            </w:r>
            <w:r w:rsidR="00E704CD">
              <w:rPr>
                <w:webHidden/>
              </w:rPr>
              <w:instrText xml:space="preserve"> PAGEREF _Toc486496646 \h </w:instrText>
            </w:r>
            <w:r w:rsidR="00E704CD">
              <w:rPr>
                <w:webHidden/>
              </w:rPr>
            </w:r>
            <w:r w:rsidR="00E704CD">
              <w:rPr>
                <w:webHidden/>
              </w:rPr>
              <w:fldChar w:fldCharType="separate"/>
            </w:r>
            <w:r w:rsidR="009B3044">
              <w:rPr>
                <w:webHidden/>
              </w:rPr>
              <w:t>14</w:t>
            </w:r>
            <w:r w:rsidR="00E704CD">
              <w:rPr>
                <w:webHidden/>
              </w:rPr>
              <w:fldChar w:fldCharType="end"/>
            </w:r>
          </w:hyperlink>
        </w:p>
        <w:p w:rsidR="00E704CD" w:rsidRDefault="006E073B">
          <w:pPr>
            <w:pStyle w:val="TOC4"/>
            <w:rPr>
              <w:rFonts w:asciiTheme="minorHAnsi" w:eastAsiaTheme="minorEastAsia" w:hAnsiTheme="minorHAnsi" w:cstheme="minorBidi"/>
              <w:sz w:val="22"/>
              <w:szCs w:val="22"/>
              <w:lang w:eastAsia="en-GB"/>
            </w:rPr>
          </w:pPr>
          <w:hyperlink w:anchor="_Toc486496647" w:history="1">
            <w:r w:rsidR="00E704CD" w:rsidRPr="00C22EA1">
              <w:rPr>
                <w:rStyle w:val="Hyperlink"/>
              </w:rPr>
              <w:t>2.5.2.1</w:t>
            </w:r>
            <w:r w:rsidR="00E704CD">
              <w:rPr>
                <w:rFonts w:asciiTheme="minorHAnsi" w:eastAsiaTheme="minorEastAsia" w:hAnsiTheme="minorHAnsi" w:cstheme="minorBidi"/>
                <w:sz w:val="22"/>
                <w:szCs w:val="22"/>
                <w:lang w:eastAsia="en-GB"/>
              </w:rPr>
              <w:tab/>
            </w:r>
            <w:r w:rsidR="00E704CD" w:rsidRPr="00C22EA1">
              <w:rPr>
                <w:rStyle w:val="Hyperlink"/>
              </w:rPr>
              <w:t>Inband NB-IoT</w:t>
            </w:r>
            <w:r w:rsidR="00E704CD">
              <w:rPr>
                <w:webHidden/>
              </w:rPr>
              <w:tab/>
            </w:r>
            <w:r w:rsidR="00E704CD">
              <w:rPr>
                <w:webHidden/>
              </w:rPr>
              <w:fldChar w:fldCharType="begin"/>
            </w:r>
            <w:r w:rsidR="00E704CD">
              <w:rPr>
                <w:webHidden/>
              </w:rPr>
              <w:instrText xml:space="preserve"> PAGEREF _Toc486496647 \h </w:instrText>
            </w:r>
            <w:r w:rsidR="00E704CD">
              <w:rPr>
                <w:webHidden/>
              </w:rPr>
            </w:r>
            <w:r w:rsidR="00E704CD">
              <w:rPr>
                <w:webHidden/>
              </w:rPr>
              <w:fldChar w:fldCharType="separate"/>
            </w:r>
            <w:r w:rsidR="009B3044">
              <w:rPr>
                <w:webHidden/>
              </w:rPr>
              <w:t>14</w:t>
            </w:r>
            <w:r w:rsidR="00E704CD">
              <w:rPr>
                <w:webHidden/>
              </w:rPr>
              <w:fldChar w:fldCharType="end"/>
            </w:r>
          </w:hyperlink>
        </w:p>
        <w:p w:rsidR="00E704CD" w:rsidRDefault="006E073B">
          <w:pPr>
            <w:pStyle w:val="TOC4"/>
            <w:rPr>
              <w:rFonts w:asciiTheme="minorHAnsi" w:eastAsiaTheme="minorEastAsia" w:hAnsiTheme="minorHAnsi" w:cstheme="minorBidi"/>
              <w:sz w:val="22"/>
              <w:szCs w:val="22"/>
              <w:lang w:eastAsia="en-GB"/>
            </w:rPr>
          </w:pPr>
          <w:hyperlink w:anchor="_Toc486496648" w:history="1">
            <w:r w:rsidR="00E704CD" w:rsidRPr="00C22EA1">
              <w:rPr>
                <w:rStyle w:val="Hyperlink"/>
              </w:rPr>
              <w:t>2.5.2.2</w:t>
            </w:r>
            <w:r w:rsidR="00E704CD">
              <w:rPr>
                <w:rFonts w:asciiTheme="minorHAnsi" w:eastAsiaTheme="minorEastAsia" w:hAnsiTheme="minorHAnsi" w:cstheme="minorBidi"/>
                <w:sz w:val="22"/>
                <w:szCs w:val="22"/>
                <w:lang w:eastAsia="en-GB"/>
              </w:rPr>
              <w:tab/>
            </w:r>
            <w:r w:rsidR="00E704CD" w:rsidRPr="00C22EA1">
              <w:rPr>
                <w:rStyle w:val="Hyperlink"/>
              </w:rPr>
              <w:t>Guard band NB-IoT</w:t>
            </w:r>
            <w:r w:rsidR="00E704CD">
              <w:rPr>
                <w:webHidden/>
              </w:rPr>
              <w:tab/>
            </w:r>
            <w:r w:rsidR="00E704CD">
              <w:rPr>
                <w:webHidden/>
              </w:rPr>
              <w:fldChar w:fldCharType="begin"/>
            </w:r>
            <w:r w:rsidR="00E704CD">
              <w:rPr>
                <w:webHidden/>
              </w:rPr>
              <w:instrText xml:space="preserve"> PAGEREF _Toc486496648 \h </w:instrText>
            </w:r>
            <w:r w:rsidR="00E704CD">
              <w:rPr>
                <w:webHidden/>
              </w:rPr>
            </w:r>
            <w:r w:rsidR="00E704CD">
              <w:rPr>
                <w:webHidden/>
              </w:rPr>
              <w:fldChar w:fldCharType="separate"/>
            </w:r>
            <w:r w:rsidR="009B3044">
              <w:rPr>
                <w:webHidden/>
              </w:rPr>
              <w:t>15</w:t>
            </w:r>
            <w:r w:rsidR="00E704CD">
              <w:rPr>
                <w:webHidden/>
              </w:rPr>
              <w:fldChar w:fldCharType="end"/>
            </w:r>
          </w:hyperlink>
        </w:p>
        <w:p w:rsidR="00E704CD" w:rsidRDefault="006E073B">
          <w:pPr>
            <w:pStyle w:val="TOC4"/>
            <w:rPr>
              <w:rFonts w:asciiTheme="minorHAnsi" w:eastAsiaTheme="minorEastAsia" w:hAnsiTheme="minorHAnsi" w:cstheme="minorBidi"/>
              <w:sz w:val="22"/>
              <w:szCs w:val="22"/>
              <w:lang w:eastAsia="en-GB"/>
            </w:rPr>
          </w:pPr>
          <w:hyperlink w:anchor="_Toc486496649" w:history="1">
            <w:r w:rsidR="00E704CD" w:rsidRPr="00C22EA1">
              <w:rPr>
                <w:rStyle w:val="Hyperlink"/>
              </w:rPr>
              <w:t>2.5.2.3</w:t>
            </w:r>
            <w:r w:rsidR="00E704CD">
              <w:rPr>
                <w:rFonts w:asciiTheme="minorHAnsi" w:eastAsiaTheme="minorEastAsia" w:hAnsiTheme="minorHAnsi" w:cstheme="minorBidi"/>
                <w:sz w:val="22"/>
                <w:szCs w:val="22"/>
                <w:lang w:eastAsia="en-GB"/>
              </w:rPr>
              <w:tab/>
            </w:r>
            <w:r w:rsidR="00E704CD" w:rsidRPr="00C22EA1">
              <w:rPr>
                <w:rStyle w:val="Hyperlink"/>
              </w:rPr>
              <w:t>Standalone NB-IoT</w:t>
            </w:r>
            <w:r w:rsidR="00E704CD">
              <w:rPr>
                <w:webHidden/>
              </w:rPr>
              <w:tab/>
            </w:r>
            <w:r w:rsidR="00E704CD">
              <w:rPr>
                <w:webHidden/>
              </w:rPr>
              <w:fldChar w:fldCharType="begin"/>
            </w:r>
            <w:r w:rsidR="00E704CD">
              <w:rPr>
                <w:webHidden/>
              </w:rPr>
              <w:instrText xml:space="preserve"> PAGEREF _Toc486496649 \h </w:instrText>
            </w:r>
            <w:r w:rsidR="00E704CD">
              <w:rPr>
                <w:webHidden/>
              </w:rPr>
            </w:r>
            <w:r w:rsidR="00E704CD">
              <w:rPr>
                <w:webHidden/>
              </w:rPr>
              <w:fldChar w:fldCharType="separate"/>
            </w:r>
            <w:r w:rsidR="009B3044">
              <w:rPr>
                <w:webHidden/>
              </w:rPr>
              <w:t>21</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50" w:history="1">
            <w:r w:rsidR="00E704CD" w:rsidRPr="00C22EA1">
              <w:rPr>
                <w:rStyle w:val="Hyperlink"/>
                <w14:scene3d>
                  <w14:camera w14:prst="orthographicFront"/>
                  <w14:lightRig w14:rig="threePt" w14:dir="t">
                    <w14:rot w14:lat="0" w14:lon="0" w14:rev="0"/>
                  </w14:lightRig>
                </w14:scene3d>
              </w:rPr>
              <w:t>2.6</w:t>
            </w:r>
            <w:r w:rsidR="00E704CD">
              <w:rPr>
                <w:rFonts w:asciiTheme="minorHAnsi" w:eastAsiaTheme="minorEastAsia" w:hAnsiTheme="minorHAnsi" w:cstheme="minorBidi"/>
                <w:bCs w:val="0"/>
                <w:sz w:val="22"/>
                <w:szCs w:val="22"/>
                <w:lang w:eastAsia="en-GB"/>
              </w:rPr>
              <w:tab/>
            </w:r>
            <w:r w:rsidR="00E704CD" w:rsidRPr="00C22EA1">
              <w:rPr>
                <w:rStyle w:val="Hyperlink"/>
              </w:rPr>
              <w:t>Summary Table of M2M cellular IoT technology descriptions</w:t>
            </w:r>
            <w:r w:rsidR="00E704CD">
              <w:rPr>
                <w:webHidden/>
              </w:rPr>
              <w:tab/>
            </w:r>
            <w:r w:rsidR="00E704CD">
              <w:rPr>
                <w:webHidden/>
              </w:rPr>
              <w:fldChar w:fldCharType="begin"/>
            </w:r>
            <w:r w:rsidR="00E704CD">
              <w:rPr>
                <w:webHidden/>
              </w:rPr>
              <w:instrText xml:space="preserve"> PAGEREF _Toc486496650 \h </w:instrText>
            </w:r>
            <w:r w:rsidR="00E704CD">
              <w:rPr>
                <w:webHidden/>
              </w:rPr>
            </w:r>
            <w:r w:rsidR="00E704CD">
              <w:rPr>
                <w:webHidden/>
              </w:rPr>
              <w:fldChar w:fldCharType="separate"/>
            </w:r>
            <w:r w:rsidR="009B3044">
              <w:rPr>
                <w:webHidden/>
              </w:rPr>
              <w:t>23</w:t>
            </w:r>
            <w:r w:rsidR="00E704CD">
              <w:rPr>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51" w:history="1">
            <w:r w:rsidR="00E704CD" w:rsidRPr="00C22EA1">
              <w:rPr>
                <w:rStyle w:val="Hyperlink"/>
                <w:noProof/>
              </w:rPr>
              <w:t>3</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Technical regulations</w:t>
            </w:r>
            <w:r w:rsidR="00E704CD">
              <w:rPr>
                <w:noProof/>
                <w:webHidden/>
              </w:rPr>
              <w:tab/>
            </w:r>
            <w:r w:rsidR="00E704CD">
              <w:rPr>
                <w:noProof/>
                <w:webHidden/>
              </w:rPr>
              <w:fldChar w:fldCharType="begin"/>
            </w:r>
            <w:r w:rsidR="00E704CD">
              <w:rPr>
                <w:noProof/>
                <w:webHidden/>
              </w:rPr>
              <w:instrText xml:space="preserve"> PAGEREF _Toc486496651 \h </w:instrText>
            </w:r>
            <w:r w:rsidR="00E704CD">
              <w:rPr>
                <w:noProof/>
                <w:webHidden/>
              </w:rPr>
            </w:r>
            <w:r w:rsidR="00E704CD">
              <w:rPr>
                <w:noProof/>
                <w:webHidden/>
              </w:rPr>
              <w:fldChar w:fldCharType="separate"/>
            </w:r>
            <w:r w:rsidR="009B3044">
              <w:rPr>
                <w:noProof/>
                <w:webHidden/>
              </w:rPr>
              <w:t>24</w:t>
            </w:r>
            <w:r w:rsidR="00E704CD">
              <w:rPr>
                <w:noProof/>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52" w:history="1">
            <w:r w:rsidR="00E704CD" w:rsidRPr="00C22EA1">
              <w:rPr>
                <w:rStyle w:val="Hyperlink"/>
                <w14:scene3d>
                  <w14:camera w14:prst="orthographicFront"/>
                  <w14:lightRig w14:rig="threePt" w14:dir="t">
                    <w14:rot w14:lat="0" w14:lon="0" w14:rev="0"/>
                  </w14:lightRig>
                </w14:scene3d>
              </w:rPr>
              <w:t>3.1</w:t>
            </w:r>
            <w:r w:rsidR="00E704CD">
              <w:rPr>
                <w:rFonts w:asciiTheme="minorHAnsi" w:eastAsiaTheme="minorEastAsia" w:hAnsiTheme="minorHAnsi" w:cstheme="minorBidi"/>
                <w:bCs w:val="0"/>
                <w:sz w:val="22"/>
                <w:szCs w:val="22"/>
                <w:lang w:eastAsia="en-GB"/>
              </w:rPr>
              <w:tab/>
            </w:r>
            <w:r w:rsidR="00E704CD" w:rsidRPr="00C22EA1">
              <w:rPr>
                <w:rStyle w:val="Hyperlink"/>
              </w:rPr>
              <w:t>Generic regulation</w:t>
            </w:r>
            <w:r w:rsidR="00E704CD">
              <w:rPr>
                <w:webHidden/>
              </w:rPr>
              <w:tab/>
            </w:r>
            <w:r w:rsidR="00E704CD">
              <w:rPr>
                <w:webHidden/>
              </w:rPr>
              <w:fldChar w:fldCharType="begin"/>
            </w:r>
            <w:r w:rsidR="00E704CD">
              <w:rPr>
                <w:webHidden/>
              </w:rPr>
              <w:instrText xml:space="preserve"> PAGEREF _Toc486496652 \h </w:instrText>
            </w:r>
            <w:r w:rsidR="00E704CD">
              <w:rPr>
                <w:webHidden/>
              </w:rPr>
            </w:r>
            <w:r w:rsidR="00E704CD">
              <w:rPr>
                <w:webHidden/>
              </w:rPr>
              <w:fldChar w:fldCharType="separate"/>
            </w:r>
            <w:r w:rsidR="009B3044">
              <w:rPr>
                <w:webHidden/>
              </w:rPr>
              <w:t>24</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53" w:history="1">
            <w:r w:rsidR="00E704CD" w:rsidRPr="00C22EA1">
              <w:rPr>
                <w:rStyle w:val="Hyperlink"/>
                <w14:scene3d>
                  <w14:camera w14:prst="orthographicFront"/>
                  <w14:lightRig w14:rig="threePt" w14:dir="t">
                    <w14:rot w14:lat="0" w14:lon="0" w14:rev="0"/>
                  </w14:lightRig>
                </w14:scene3d>
              </w:rPr>
              <w:t>3.2</w:t>
            </w:r>
            <w:r w:rsidR="00E704CD">
              <w:rPr>
                <w:rFonts w:asciiTheme="minorHAnsi" w:eastAsiaTheme="minorEastAsia" w:hAnsiTheme="minorHAnsi" w:cstheme="minorBidi"/>
                <w:bCs w:val="0"/>
                <w:sz w:val="22"/>
                <w:szCs w:val="22"/>
                <w:lang w:eastAsia="en-GB"/>
              </w:rPr>
              <w:tab/>
            </w:r>
            <w:r w:rsidR="00E704CD" w:rsidRPr="00C22EA1">
              <w:rPr>
                <w:rStyle w:val="Hyperlink"/>
              </w:rPr>
              <w:t>Band specific regulation</w:t>
            </w:r>
            <w:r w:rsidR="00E704CD">
              <w:rPr>
                <w:webHidden/>
              </w:rPr>
              <w:tab/>
            </w:r>
            <w:r w:rsidR="00E704CD">
              <w:rPr>
                <w:webHidden/>
              </w:rPr>
              <w:fldChar w:fldCharType="begin"/>
            </w:r>
            <w:r w:rsidR="00E704CD">
              <w:rPr>
                <w:webHidden/>
              </w:rPr>
              <w:instrText xml:space="preserve"> PAGEREF _Toc486496653 \h </w:instrText>
            </w:r>
            <w:r w:rsidR="00E704CD">
              <w:rPr>
                <w:webHidden/>
              </w:rPr>
            </w:r>
            <w:r w:rsidR="00E704CD">
              <w:rPr>
                <w:webHidden/>
              </w:rPr>
              <w:fldChar w:fldCharType="separate"/>
            </w:r>
            <w:r w:rsidR="009B3044">
              <w:rPr>
                <w:webHidden/>
              </w:rPr>
              <w:t>24</w:t>
            </w:r>
            <w:r w:rsidR="00E704CD">
              <w:rPr>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54" w:history="1">
            <w:r w:rsidR="00E704CD" w:rsidRPr="00C22EA1">
              <w:rPr>
                <w:rStyle w:val="Hyperlink"/>
                <w:noProof/>
              </w:rPr>
              <w:t>4</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Compliance of M2M Cellular IoT technologies with the MFCN regulatory framework</w:t>
            </w:r>
            <w:r w:rsidR="00E704CD">
              <w:rPr>
                <w:noProof/>
                <w:webHidden/>
              </w:rPr>
              <w:tab/>
            </w:r>
            <w:r w:rsidR="00E704CD">
              <w:rPr>
                <w:noProof/>
                <w:webHidden/>
              </w:rPr>
              <w:fldChar w:fldCharType="begin"/>
            </w:r>
            <w:r w:rsidR="00E704CD">
              <w:rPr>
                <w:noProof/>
                <w:webHidden/>
              </w:rPr>
              <w:instrText xml:space="preserve"> PAGEREF _Toc486496654 \h </w:instrText>
            </w:r>
            <w:r w:rsidR="00E704CD">
              <w:rPr>
                <w:noProof/>
                <w:webHidden/>
              </w:rPr>
            </w:r>
            <w:r w:rsidR="00E704CD">
              <w:rPr>
                <w:noProof/>
                <w:webHidden/>
              </w:rPr>
              <w:fldChar w:fldCharType="separate"/>
            </w:r>
            <w:r w:rsidR="009B3044">
              <w:rPr>
                <w:noProof/>
                <w:webHidden/>
              </w:rPr>
              <w:t>29</w:t>
            </w:r>
            <w:r w:rsidR="00E704CD">
              <w:rPr>
                <w:noProof/>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55" w:history="1">
            <w:r w:rsidR="00E704CD" w:rsidRPr="00C22EA1">
              <w:rPr>
                <w:rStyle w:val="Hyperlink"/>
                <w14:scene3d>
                  <w14:camera w14:prst="orthographicFront"/>
                  <w14:lightRig w14:rig="threePt" w14:dir="t">
                    <w14:rot w14:lat="0" w14:lon="0" w14:rev="0"/>
                  </w14:lightRig>
                </w14:scene3d>
              </w:rPr>
              <w:t>4.1</w:t>
            </w:r>
            <w:r w:rsidR="00E704CD">
              <w:rPr>
                <w:rFonts w:asciiTheme="minorHAnsi" w:eastAsiaTheme="minorEastAsia" w:hAnsiTheme="minorHAnsi" w:cstheme="minorBidi"/>
                <w:bCs w:val="0"/>
                <w:sz w:val="22"/>
                <w:szCs w:val="22"/>
                <w:lang w:eastAsia="en-GB"/>
              </w:rPr>
              <w:tab/>
            </w:r>
            <w:r w:rsidR="00E704CD" w:rsidRPr="00C22EA1">
              <w:rPr>
                <w:rStyle w:val="Hyperlink"/>
              </w:rPr>
              <w:t>LTE-MTC and LTE-eMTC regulatory analyses</w:t>
            </w:r>
            <w:r w:rsidR="00E704CD">
              <w:rPr>
                <w:webHidden/>
              </w:rPr>
              <w:tab/>
            </w:r>
            <w:r w:rsidR="00E704CD">
              <w:rPr>
                <w:webHidden/>
              </w:rPr>
              <w:fldChar w:fldCharType="begin"/>
            </w:r>
            <w:r w:rsidR="00E704CD">
              <w:rPr>
                <w:webHidden/>
              </w:rPr>
              <w:instrText xml:space="preserve"> PAGEREF _Toc486496655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56" w:history="1">
            <w:r w:rsidR="00E704CD" w:rsidRPr="00C22EA1">
              <w:rPr>
                <w:rStyle w:val="Hyperlink"/>
                <w14:scene3d>
                  <w14:camera w14:prst="orthographicFront"/>
                  <w14:lightRig w14:rig="threePt" w14:dir="t">
                    <w14:rot w14:lat="0" w14:lon="0" w14:rev="0"/>
                  </w14:lightRig>
                </w14:scene3d>
              </w:rPr>
              <w:t>4.1.1</w:t>
            </w:r>
            <w:r w:rsidR="00E704CD">
              <w:rPr>
                <w:rFonts w:asciiTheme="minorHAnsi" w:eastAsiaTheme="minorEastAsia" w:hAnsiTheme="minorHAnsi" w:cstheme="minorBidi"/>
                <w:sz w:val="22"/>
                <w:szCs w:val="22"/>
                <w:lang w:eastAsia="en-GB"/>
              </w:rPr>
              <w:tab/>
            </w:r>
            <w:r w:rsidR="00E704CD" w:rsidRPr="00C22EA1">
              <w:rPr>
                <w:rStyle w:val="Hyperlink"/>
              </w:rPr>
              <w:t>900 MHz and 1800 MHz bands</w:t>
            </w:r>
            <w:r w:rsidR="00E704CD">
              <w:rPr>
                <w:webHidden/>
              </w:rPr>
              <w:tab/>
            </w:r>
            <w:r w:rsidR="00E704CD">
              <w:rPr>
                <w:webHidden/>
              </w:rPr>
              <w:fldChar w:fldCharType="begin"/>
            </w:r>
            <w:r w:rsidR="00E704CD">
              <w:rPr>
                <w:webHidden/>
              </w:rPr>
              <w:instrText xml:space="preserve"> PAGEREF _Toc486496656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57" w:history="1">
            <w:r w:rsidR="00E704CD" w:rsidRPr="00C22EA1">
              <w:rPr>
                <w:rStyle w:val="Hyperlink"/>
                <w14:scene3d>
                  <w14:camera w14:prst="orthographicFront"/>
                  <w14:lightRig w14:rig="threePt" w14:dir="t">
                    <w14:rot w14:lat="0" w14:lon="0" w14:rev="0"/>
                  </w14:lightRig>
                </w14:scene3d>
              </w:rPr>
              <w:t>4.1.2</w:t>
            </w:r>
            <w:r w:rsidR="00E704CD">
              <w:rPr>
                <w:rFonts w:asciiTheme="minorHAnsi" w:eastAsiaTheme="minorEastAsia" w:hAnsiTheme="minorHAnsi" w:cstheme="minorBidi"/>
                <w:sz w:val="22"/>
                <w:szCs w:val="22"/>
                <w:lang w:eastAsia="en-GB"/>
              </w:rPr>
              <w:tab/>
            </w:r>
            <w:r w:rsidR="00E704CD" w:rsidRPr="00C22EA1">
              <w:rPr>
                <w:rStyle w:val="Hyperlink"/>
              </w:rPr>
              <w:t>Other MFCN bands</w:t>
            </w:r>
            <w:r w:rsidR="00E704CD">
              <w:rPr>
                <w:webHidden/>
              </w:rPr>
              <w:tab/>
            </w:r>
            <w:r w:rsidR="00E704CD">
              <w:rPr>
                <w:webHidden/>
              </w:rPr>
              <w:fldChar w:fldCharType="begin"/>
            </w:r>
            <w:r w:rsidR="00E704CD">
              <w:rPr>
                <w:webHidden/>
              </w:rPr>
              <w:instrText xml:space="preserve"> PAGEREF _Toc486496657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58" w:history="1">
            <w:r w:rsidR="00E704CD" w:rsidRPr="00C22EA1">
              <w:rPr>
                <w:rStyle w:val="Hyperlink"/>
                <w14:scene3d>
                  <w14:camera w14:prst="orthographicFront"/>
                  <w14:lightRig w14:rig="threePt" w14:dir="t">
                    <w14:rot w14:lat="0" w14:lon="0" w14:rev="0"/>
                  </w14:lightRig>
                </w14:scene3d>
              </w:rPr>
              <w:t>4.2</w:t>
            </w:r>
            <w:r w:rsidR="00E704CD">
              <w:rPr>
                <w:rFonts w:asciiTheme="minorHAnsi" w:eastAsiaTheme="minorEastAsia" w:hAnsiTheme="minorHAnsi" w:cstheme="minorBidi"/>
                <w:bCs w:val="0"/>
                <w:sz w:val="22"/>
                <w:szCs w:val="22"/>
                <w:lang w:eastAsia="en-GB"/>
              </w:rPr>
              <w:tab/>
            </w:r>
            <w:r w:rsidR="00E704CD" w:rsidRPr="00C22EA1">
              <w:rPr>
                <w:rStyle w:val="Hyperlink"/>
              </w:rPr>
              <w:t>EC-GSM IoT regulatory analyses</w:t>
            </w:r>
            <w:r w:rsidR="00E704CD">
              <w:rPr>
                <w:webHidden/>
              </w:rPr>
              <w:tab/>
            </w:r>
            <w:r w:rsidR="00E704CD">
              <w:rPr>
                <w:webHidden/>
              </w:rPr>
              <w:fldChar w:fldCharType="begin"/>
            </w:r>
            <w:r w:rsidR="00E704CD">
              <w:rPr>
                <w:webHidden/>
              </w:rPr>
              <w:instrText xml:space="preserve"> PAGEREF _Toc486496658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59" w:history="1">
            <w:r w:rsidR="00E704CD" w:rsidRPr="00C22EA1">
              <w:rPr>
                <w:rStyle w:val="Hyperlink"/>
                <w14:scene3d>
                  <w14:camera w14:prst="orthographicFront"/>
                  <w14:lightRig w14:rig="threePt" w14:dir="t">
                    <w14:rot w14:lat="0" w14:lon="0" w14:rev="0"/>
                  </w14:lightRig>
                </w14:scene3d>
              </w:rPr>
              <w:t>4.2.1</w:t>
            </w:r>
            <w:r w:rsidR="00E704CD">
              <w:rPr>
                <w:rFonts w:asciiTheme="minorHAnsi" w:eastAsiaTheme="minorEastAsia" w:hAnsiTheme="minorHAnsi" w:cstheme="minorBidi"/>
                <w:sz w:val="22"/>
                <w:szCs w:val="22"/>
                <w:lang w:eastAsia="en-GB"/>
              </w:rPr>
              <w:tab/>
            </w:r>
            <w:r w:rsidR="00E704CD" w:rsidRPr="00C22EA1">
              <w:rPr>
                <w:rStyle w:val="Hyperlink"/>
              </w:rPr>
              <w:t>900 MHz and 1800 MHz bands</w:t>
            </w:r>
            <w:r w:rsidR="00E704CD">
              <w:rPr>
                <w:webHidden/>
              </w:rPr>
              <w:tab/>
            </w:r>
            <w:r w:rsidR="00E704CD">
              <w:rPr>
                <w:webHidden/>
              </w:rPr>
              <w:fldChar w:fldCharType="begin"/>
            </w:r>
            <w:r w:rsidR="00E704CD">
              <w:rPr>
                <w:webHidden/>
              </w:rPr>
              <w:instrText xml:space="preserve"> PAGEREF _Toc486496659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0" w:history="1">
            <w:r w:rsidR="00E704CD" w:rsidRPr="00C22EA1">
              <w:rPr>
                <w:rStyle w:val="Hyperlink"/>
                <w14:scene3d>
                  <w14:camera w14:prst="orthographicFront"/>
                  <w14:lightRig w14:rig="threePt" w14:dir="t">
                    <w14:rot w14:lat="0" w14:lon="0" w14:rev="0"/>
                  </w14:lightRig>
                </w14:scene3d>
              </w:rPr>
              <w:t>4.2.2</w:t>
            </w:r>
            <w:r w:rsidR="00E704CD">
              <w:rPr>
                <w:rFonts w:asciiTheme="minorHAnsi" w:eastAsiaTheme="minorEastAsia" w:hAnsiTheme="minorHAnsi" w:cstheme="minorBidi"/>
                <w:sz w:val="22"/>
                <w:szCs w:val="22"/>
                <w:lang w:eastAsia="en-GB"/>
              </w:rPr>
              <w:tab/>
            </w:r>
            <w:r w:rsidR="00E704CD" w:rsidRPr="00C22EA1">
              <w:rPr>
                <w:rStyle w:val="Hyperlink"/>
              </w:rPr>
              <w:t>Other MFCN bands</w:t>
            </w:r>
            <w:r w:rsidR="00E704CD">
              <w:rPr>
                <w:webHidden/>
              </w:rPr>
              <w:tab/>
            </w:r>
            <w:r w:rsidR="00E704CD">
              <w:rPr>
                <w:webHidden/>
              </w:rPr>
              <w:fldChar w:fldCharType="begin"/>
            </w:r>
            <w:r w:rsidR="00E704CD">
              <w:rPr>
                <w:webHidden/>
              </w:rPr>
              <w:instrText xml:space="preserve"> PAGEREF _Toc486496660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61" w:history="1">
            <w:r w:rsidR="00E704CD" w:rsidRPr="00C22EA1">
              <w:rPr>
                <w:rStyle w:val="Hyperlink"/>
                <w14:scene3d>
                  <w14:camera w14:prst="orthographicFront"/>
                  <w14:lightRig w14:rig="threePt" w14:dir="t">
                    <w14:rot w14:lat="0" w14:lon="0" w14:rev="0"/>
                  </w14:lightRig>
                </w14:scene3d>
              </w:rPr>
              <w:t>4.3</w:t>
            </w:r>
            <w:r w:rsidR="00E704CD">
              <w:rPr>
                <w:rFonts w:asciiTheme="minorHAnsi" w:eastAsiaTheme="minorEastAsia" w:hAnsiTheme="minorHAnsi" w:cstheme="minorBidi"/>
                <w:bCs w:val="0"/>
                <w:sz w:val="22"/>
                <w:szCs w:val="22"/>
                <w:lang w:eastAsia="en-GB"/>
              </w:rPr>
              <w:tab/>
            </w:r>
            <w:r w:rsidR="00E704CD" w:rsidRPr="00C22EA1">
              <w:rPr>
                <w:rStyle w:val="Hyperlink"/>
              </w:rPr>
              <w:t>NB-IoT regulatory analyses</w:t>
            </w:r>
            <w:r w:rsidR="00E704CD">
              <w:rPr>
                <w:webHidden/>
              </w:rPr>
              <w:tab/>
            </w:r>
            <w:r w:rsidR="00E704CD">
              <w:rPr>
                <w:webHidden/>
              </w:rPr>
              <w:fldChar w:fldCharType="begin"/>
            </w:r>
            <w:r w:rsidR="00E704CD">
              <w:rPr>
                <w:webHidden/>
              </w:rPr>
              <w:instrText xml:space="preserve"> PAGEREF _Toc486496661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2" w:history="1">
            <w:r w:rsidR="00E704CD" w:rsidRPr="00C22EA1">
              <w:rPr>
                <w:rStyle w:val="Hyperlink"/>
                <w14:scene3d>
                  <w14:camera w14:prst="orthographicFront"/>
                  <w14:lightRig w14:rig="threePt" w14:dir="t">
                    <w14:rot w14:lat="0" w14:lon="0" w14:rev="0"/>
                  </w14:lightRig>
                </w14:scene3d>
              </w:rPr>
              <w:t>4.3.1</w:t>
            </w:r>
            <w:r w:rsidR="00E704CD">
              <w:rPr>
                <w:rFonts w:asciiTheme="minorHAnsi" w:eastAsiaTheme="minorEastAsia" w:hAnsiTheme="minorHAnsi" w:cstheme="minorBidi"/>
                <w:sz w:val="22"/>
                <w:szCs w:val="22"/>
                <w:lang w:eastAsia="en-GB"/>
              </w:rPr>
              <w:tab/>
            </w:r>
            <w:r w:rsidR="00E704CD" w:rsidRPr="00C22EA1">
              <w:rPr>
                <w:rStyle w:val="Hyperlink"/>
              </w:rPr>
              <w:t>Generic analysis</w:t>
            </w:r>
            <w:r w:rsidR="00E704CD">
              <w:rPr>
                <w:webHidden/>
              </w:rPr>
              <w:tab/>
            </w:r>
            <w:r w:rsidR="00E704CD">
              <w:rPr>
                <w:webHidden/>
              </w:rPr>
              <w:fldChar w:fldCharType="begin"/>
            </w:r>
            <w:r w:rsidR="00E704CD">
              <w:rPr>
                <w:webHidden/>
              </w:rPr>
              <w:instrText xml:space="preserve"> PAGEREF _Toc486496662 \h </w:instrText>
            </w:r>
            <w:r w:rsidR="00E704CD">
              <w:rPr>
                <w:webHidden/>
              </w:rPr>
            </w:r>
            <w:r w:rsidR="00E704CD">
              <w:rPr>
                <w:webHidden/>
              </w:rPr>
              <w:fldChar w:fldCharType="separate"/>
            </w:r>
            <w:r w:rsidR="009B3044">
              <w:rPr>
                <w:webHidden/>
              </w:rPr>
              <w:t>29</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3" w:history="1">
            <w:r w:rsidR="00E704CD" w:rsidRPr="00C22EA1">
              <w:rPr>
                <w:rStyle w:val="Hyperlink"/>
                <w14:scene3d>
                  <w14:camera w14:prst="orthographicFront"/>
                  <w14:lightRig w14:rig="threePt" w14:dir="t">
                    <w14:rot w14:lat="0" w14:lon="0" w14:rev="0"/>
                  </w14:lightRig>
                </w14:scene3d>
              </w:rPr>
              <w:t>4.3.2</w:t>
            </w:r>
            <w:r w:rsidR="00E704CD">
              <w:rPr>
                <w:rFonts w:asciiTheme="minorHAnsi" w:eastAsiaTheme="minorEastAsia" w:hAnsiTheme="minorHAnsi" w:cstheme="minorBidi"/>
                <w:sz w:val="22"/>
                <w:szCs w:val="22"/>
                <w:lang w:eastAsia="en-GB"/>
              </w:rPr>
              <w:tab/>
            </w:r>
            <w:r w:rsidR="00E704CD" w:rsidRPr="00C22EA1">
              <w:rPr>
                <w:rStyle w:val="Hyperlink"/>
              </w:rPr>
              <w:t>900 MHz and 1800 MHz bands</w:t>
            </w:r>
            <w:r w:rsidR="00E704CD">
              <w:rPr>
                <w:webHidden/>
              </w:rPr>
              <w:tab/>
            </w:r>
            <w:r w:rsidR="00E704CD">
              <w:rPr>
                <w:webHidden/>
              </w:rPr>
              <w:fldChar w:fldCharType="begin"/>
            </w:r>
            <w:r w:rsidR="00E704CD">
              <w:rPr>
                <w:webHidden/>
              </w:rPr>
              <w:instrText xml:space="preserve"> PAGEREF _Toc486496663 \h </w:instrText>
            </w:r>
            <w:r w:rsidR="00E704CD">
              <w:rPr>
                <w:webHidden/>
              </w:rPr>
            </w:r>
            <w:r w:rsidR="00E704CD">
              <w:rPr>
                <w:webHidden/>
              </w:rPr>
              <w:fldChar w:fldCharType="separate"/>
            </w:r>
            <w:r w:rsidR="009B3044">
              <w:rPr>
                <w:webHidden/>
              </w:rPr>
              <w:t>30</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4" w:history="1">
            <w:r w:rsidR="00E704CD" w:rsidRPr="00C22EA1">
              <w:rPr>
                <w:rStyle w:val="Hyperlink"/>
                <w14:scene3d>
                  <w14:camera w14:prst="orthographicFront"/>
                  <w14:lightRig w14:rig="threePt" w14:dir="t">
                    <w14:rot w14:lat="0" w14:lon="0" w14:rev="0"/>
                  </w14:lightRig>
                </w14:scene3d>
              </w:rPr>
              <w:t>4.3.3</w:t>
            </w:r>
            <w:r w:rsidR="00E704CD">
              <w:rPr>
                <w:rFonts w:asciiTheme="minorHAnsi" w:eastAsiaTheme="minorEastAsia" w:hAnsiTheme="minorHAnsi" w:cstheme="minorBidi"/>
                <w:sz w:val="22"/>
                <w:szCs w:val="22"/>
                <w:lang w:eastAsia="en-GB"/>
              </w:rPr>
              <w:tab/>
            </w:r>
            <w:r w:rsidR="00E704CD" w:rsidRPr="00C22EA1">
              <w:rPr>
                <w:rStyle w:val="Hyperlink"/>
              </w:rPr>
              <w:t>Other MFCN bands</w:t>
            </w:r>
            <w:r w:rsidR="00E704CD">
              <w:rPr>
                <w:webHidden/>
              </w:rPr>
              <w:tab/>
            </w:r>
            <w:r w:rsidR="00E704CD">
              <w:rPr>
                <w:webHidden/>
              </w:rPr>
              <w:fldChar w:fldCharType="begin"/>
            </w:r>
            <w:r w:rsidR="00E704CD">
              <w:rPr>
                <w:webHidden/>
              </w:rPr>
              <w:instrText xml:space="preserve"> PAGEREF _Toc486496664 \h </w:instrText>
            </w:r>
            <w:r w:rsidR="00E704CD">
              <w:rPr>
                <w:webHidden/>
              </w:rPr>
            </w:r>
            <w:r w:rsidR="00E704CD">
              <w:rPr>
                <w:webHidden/>
              </w:rPr>
              <w:fldChar w:fldCharType="separate"/>
            </w:r>
            <w:r w:rsidR="009B3044">
              <w:rPr>
                <w:webHidden/>
              </w:rPr>
              <w:t>30</w:t>
            </w:r>
            <w:r w:rsidR="00E704CD">
              <w:rPr>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65" w:history="1">
            <w:r w:rsidR="00E704CD" w:rsidRPr="00C22EA1">
              <w:rPr>
                <w:rStyle w:val="Hyperlink"/>
                <w:noProof/>
              </w:rPr>
              <w:t>5</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Technical compatibility studies</w:t>
            </w:r>
            <w:r w:rsidR="00E704CD">
              <w:rPr>
                <w:noProof/>
                <w:webHidden/>
              </w:rPr>
              <w:tab/>
            </w:r>
            <w:r w:rsidR="00E704CD">
              <w:rPr>
                <w:noProof/>
                <w:webHidden/>
              </w:rPr>
              <w:fldChar w:fldCharType="begin"/>
            </w:r>
            <w:r w:rsidR="00E704CD">
              <w:rPr>
                <w:noProof/>
                <w:webHidden/>
              </w:rPr>
              <w:instrText xml:space="preserve"> PAGEREF _Toc486496665 \h </w:instrText>
            </w:r>
            <w:r w:rsidR="00E704CD">
              <w:rPr>
                <w:noProof/>
                <w:webHidden/>
              </w:rPr>
            </w:r>
            <w:r w:rsidR="00E704CD">
              <w:rPr>
                <w:noProof/>
                <w:webHidden/>
              </w:rPr>
              <w:fldChar w:fldCharType="separate"/>
            </w:r>
            <w:r w:rsidR="009B3044">
              <w:rPr>
                <w:noProof/>
                <w:webHidden/>
              </w:rPr>
              <w:t>31</w:t>
            </w:r>
            <w:r w:rsidR="00E704CD">
              <w:rPr>
                <w:noProof/>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66" w:history="1">
            <w:r w:rsidR="00E704CD" w:rsidRPr="00C22EA1">
              <w:rPr>
                <w:rStyle w:val="Hyperlink"/>
                <w14:scene3d>
                  <w14:camera w14:prst="orthographicFront"/>
                  <w14:lightRig w14:rig="threePt" w14:dir="t">
                    <w14:rot w14:lat="0" w14:lon="0" w14:rev="0"/>
                  </w14:lightRig>
                </w14:scene3d>
              </w:rPr>
              <w:t>5.1</w:t>
            </w:r>
            <w:r w:rsidR="00E704CD">
              <w:rPr>
                <w:rFonts w:asciiTheme="minorHAnsi" w:eastAsiaTheme="minorEastAsia" w:hAnsiTheme="minorHAnsi" w:cstheme="minorBidi"/>
                <w:bCs w:val="0"/>
                <w:sz w:val="22"/>
                <w:szCs w:val="22"/>
                <w:lang w:eastAsia="en-GB"/>
              </w:rPr>
              <w:tab/>
            </w:r>
            <w:r w:rsidR="00E704CD" w:rsidRPr="00C22EA1">
              <w:rPr>
                <w:rStyle w:val="Hyperlink"/>
              </w:rPr>
              <w:t>Cases where compatibility studies are not required</w:t>
            </w:r>
            <w:r w:rsidR="00E704CD">
              <w:rPr>
                <w:webHidden/>
              </w:rPr>
              <w:tab/>
            </w:r>
            <w:r w:rsidR="00E704CD">
              <w:rPr>
                <w:webHidden/>
              </w:rPr>
              <w:fldChar w:fldCharType="begin"/>
            </w:r>
            <w:r w:rsidR="00E704CD">
              <w:rPr>
                <w:webHidden/>
              </w:rPr>
              <w:instrText xml:space="preserve"> PAGEREF _Toc486496666 \h </w:instrText>
            </w:r>
            <w:r w:rsidR="00E704CD">
              <w:rPr>
                <w:webHidden/>
              </w:rPr>
            </w:r>
            <w:r w:rsidR="00E704CD">
              <w:rPr>
                <w:webHidden/>
              </w:rPr>
              <w:fldChar w:fldCharType="separate"/>
            </w:r>
            <w:r w:rsidR="009B3044">
              <w:rPr>
                <w:webHidden/>
              </w:rPr>
              <w:t>31</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7" w:history="1">
            <w:r w:rsidR="00E704CD" w:rsidRPr="00C22EA1">
              <w:rPr>
                <w:rStyle w:val="Hyperlink"/>
                <w:lang w:val="fr-FR"/>
                <w14:scene3d>
                  <w14:camera w14:prst="orthographicFront"/>
                  <w14:lightRig w14:rig="threePt" w14:dir="t">
                    <w14:rot w14:lat="0" w14:lon="0" w14:rev="0"/>
                  </w14:lightRig>
                </w14:scene3d>
              </w:rPr>
              <w:t>5.1.1</w:t>
            </w:r>
            <w:r w:rsidR="00E704CD">
              <w:rPr>
                <w:rFonts w:asciiTheme="minorHAnsi" w:eastAsiaTheme="minorEastAsia" w:hAnsiTheme="minorHAnsi" w:cstheme="minorBidi"/>
                <w:sz w:val="22"/>
                <w:szCs w:val="22"/>
                <w:lang w:eastAsia="en-GB"/>
              </w:rPr>
              <w:tab/>
            </w:r>
            <w:r w:rsidR="00E704CD" w:rsidRPr="00C22EA1">
              <w:rPr>
                <w:rStyle w:val="Hyperlink"/>
                <w:lang w:val="fr-FR"/>
              </w:rPr>
              <w:t>LTE-MTC/eMTC technical compatibility</w:t>
            </w:r>
            <w:r w:rsidR="00E704CD">
              <w:rPr>
                <w:webHidden/>
              </w:rPr>
              <w:tab/>
            </w:r>
            <w:r w:rsidR="00E704CD">
              <w:rPr>
                <w:webHidden/>
              </w:rPr>
              <w:fldChar w:fldCharType="begin"/>
            </w:r>
            <w:r w:rsidR="00E704CD">
              <w:rPr>
                <w:webHidden/>
              </w:rPr>
              <w:instrText xml:space="preserve"> PAGEREF _Toc486496667 \h </w:instrText>
            </w:r>
            <w:r w:rsidR="00E704CD">
              <w:rPr>
                <w:webHidden/>
              </w:rPr>
            </w:r>
            <w:r w:rsidR="00E704CD">
              <w:rPr>
                <w:webHidden/>
              </w:rPr>
              <w:fldChar w:fldCharType="separate"/>
            </w:r>
            <w:r w:rsidR="009B3044">
              <w:rPr>
                <w:webHidden/>
              </w:rPr>
              <w:t>31</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8" w:history="1">
            <w:r w:rsidR="00E704CD" w:rsidRPr="00C22EA1">
              <w:rPr>
                <w:rStyle w:val="Hyperlink"/>
                <w14:scene3d>
                  <w14:camera w14:prst="orthographicFront"/>
                  <w14:lightRig w14:rig="threePt" w14:dir="t">
                    <w14:rot w14:lat="0" w14:lon="0" w14:rev="0"/>
                  </w14:lightRig>
                </w14:scene3d>
              </w:rPr>
              <w:t>5.1.2</w:t>
            </w:r>
            <w:r w:rsidR="00E704CD">
              <w:rPr>
                <w:rFonts w:asciiTheme="minorHAnsi" w:eastAsiaTheme="minorEastAsia" w:hAnsiTheme="minorHAnsi" w:cstheme="minorBidi"/>
                <w:sz w:val="22"/>
                <w:szCs w:val="22"/>
                <w:lang w:eastAsia="en-GB"/>
              </w:rPr>
              <w:tab/>
            </w:r>
            <w:r w:rsidR="00E704CD" w:rsidRPr="00C22EA1">
              <w:rPr>
                <w:rStyle w:val="Hyperlink"/>
              </w:rPr>
              <w:t>EC-GSM-IoT technical compatibility</w:t>
            </w:r>
            <w:r w:rsidR="00E704CD">
              <w:rPr>
                <w:webHidden/>
              </w:rPr>
              <w:tab/>
            </w:r>
            <w:r w:rsidR="00E704CD">
              <w:rPr>
                <w:webHidden/>
              </w:rPr>
              <w:fldChar w:fldCharType="begin"/>
            </w:r>
            <w:r w:rsidR="00E704CD">
              <w:rPr>
                <w:webHidden/>
              </w:rPr>
              <w:instrText xml:space="preserve"> PAGEREF _Toc486496668 \h </w:instrText>
            </w:r>
            <w:r w:rsidR="00E704CD">
              <w:rPr>
                <w:webHidden/>
              </w:rPr>
            </w:r>
            <w:r w:rsidR="00E704CD">
              <w:rPr>
                <w:webHidden/>
              </w:rPr>
              <w:fldChar w:fldCharType="separate"/>
            </w:r>
            <w:r w:rsidR="009B3044">
              <w:rPr>
                <w:webHidden/>
              </w:rPr>
              <w:t>31</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69" w:history="1">
            <w:r w:rsidR="00E704CD" w:rsidRPr="00C22EA1">
              <w:rPr>
                <w:rStyle w:val="Hyperlink"/>
                <w14:scene3d>
                  <w14:camera w14:prst="orthographicFront"/>
                  <w14:lightRig w14:rig="threePt" w14:dir="t">
                    <w14:rot w14:lat="0" w14:lon="0" w14:rev="0"/>
                  </w14:lightRig>
                </w14:scene3d>
              </w:rPr>
              <w:t>5.1.3</w:t>
            </w:r>
            <w:r w:rsidR="00E704CD">
              <w:rPr>
                <w:rFonts w:asciiTheme="minorHAnsi" w:eastAsiaTheme="minorEastAsia" w:hAnsiTheme="minorHAnsi" w:cstheme="minorBidi"/>
                <w:sz w:val="22"/>
                <w:szCs w:val="22"/>
                <w:lang w:eastAsia="en-GB"/>
              </w:rPr>
              <w:tab/>
            </w:r>
            <w:r w:rsidR="00E704CD" w:rsidRPr="00C22EA1">
              <w:rPr>
                <w:rStyle w:val="Hyperlink"/>
              </w:rPr>
              <w:t>In-band NB-IoT technical compatibility</w:t>
            </w:r>
            <w:r w:rsidR="00E704CD">
              <w:rPr>
                <w:webHidden/>
              </w:rPr>
              <w:tab/>
            </w:r>
            <w:r w:rsidR="00E704CD">
              <w:rPr>
                <w:webHidden/>
              </w:rPr>
              <w:fldChar w:fldCharType="begin"/>
            </w:r>
            <w:r w:rsidR="00E704CD">
              <w:rPr>
                <w:webHidden/>
              </w:rPr>
              <w:instrText xml:space="preserve"> PAGEREF _Toc486496669 \h </w:instrText>
            </w:r>
            <w:r w:rsidR="00E704CD">
              <w:rPr>
                <w:webHidden/>
              </w:rPr>
            </w:r>
            <w:r w:rsidR="00E704CD">
              <w:rPr>
                <w:webHidden/>
              </w:rPr>
              <w:fldChar w:fldCharType="separate"/>
            </w:r>
            <w:r w:rsidR="009B3044">
              <w:rPr>
                <w:webHidden/>
              </w:rPr>
              <w:t>31</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70" w:history="1">
            <w:r w:rsidR="00E704CD" w:rsidRPr="00C22EA1">
              <w:rPr>
                <w:rStyle w:val="Hyperlink"/>
                <w14:scene3d>
                  <w14:camera w14:prst="orthographicFront"/>
                  <w14:lightRig w14:rig="threePt" w14:dir="t">
                    <w14:rot w14:lat="0" w14:lon="0" w14:rev="0"/>
                  </w14:lightRig>
                </w14:scene3d>
              </w:rPr>
              <w:t>5.2</w:t>
            </w:r>
            <w:r w:rsidR="00E704CD">
              <w:rPr>
                <w:rFonts w:asciiTheme="minorHAnsi" w:eastAsiaTheme="minorEastAsia" w:hAnsiTheme="minorHAnsi" w:cstheme="minorBidi"/>
                <w:bCs w:val="0"/>
                <w:sz w:val="22"/>
                <w:szCs w:val="22"/>
                <w:lang w:eastAsia="en-GB"/>
              </w:rPr>
              <w:tab/>
            </w:r>
            <w:r w:rsidR="00E704CD" w:rsidRPr="00C22EA1">
              <w:rPr>
                <w:rStyle w:val="Hyperlink"/>
              </w:rPr>
              <w:t>Compatibility with other in-band applications</w:t>
            </w:r>
            <w:r w:rsidR="00E704CD">
              <w:rPr>
                <w:webHidden/>
              </w:rPr>
              <w:tab/>
            </w:r>
            <w:r w:rsidR="00E704CD">
              <w:rPr>
                <w:webHidden/>
              </w:rPr>
              <w:fldChar w:fldCharType="begin"/>
            </w:r>
            <w:r w:rsidR="00E704CD">
              <w:rPr>
                <w:webHidden/>
              </w:rPr>
              <w:instrText xml:space="preserve"> PAGEREF _Toc486496670 \h </w:instrText>
            </w:r>
            <w:r w:rsidR="00E704CD">
              <w:rPr>
                <w:webHidden/>
              </w:rPr>
            </w:r>
            <w:r w:rsidR="00E704CD">
              <w:rPr>
                <w:webHidden/>
              </w:rPr>
              <w:fldChar w:fldCharType="separate"/>
            </w:r>
            <w:r w:rsidR="009B3044">
              <w:rPr>
                <w:webHidden/>
              </w:rPr>
              <w:t>31</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71" w:history="1">
            <w:r w:rsidR="00E704CD" w:rsidRPr="00C22EA1">
              <w:rPr>
                <w:rStyle w:val="Hyperlink"/>
                <w14:scene3d>
                  <w14:camera w14:prst="orthographicFront"/>
                  <w14:lightRig w14:rig="threePt" w14:dir="t">
                    <w14:rot w14:lat="0" w14:lon="0" w14:rev="0"/>
                  </w14:lightRig>
                </w14:scene3d>
              </w:rPr>
              <w:t>5.2.1</w:t>
            </w:r>
            <w:r w:rsidR="00E704CD">
              <w:rPr>
                <w:rFonts w:asciiTheme="minorHAnsi" w:eastAsiaTheme="minorEastAsia" w:hAnsiTheme="minorHAnsi" w:cstheme="minorBidi"/>
                <w:sz w:val="22"/>
                <w:szCs w:val="22"/>
                <w:lang w:eastAsia="en-GB"/>
              </w:rPr>
              <w:tab/>
            </w:r>
            <w:r w:rsidR="00E704CD" w:rsidRPr="00C22EA1">
              <w:rPr>
                <w:rStyle w:val="Hyperlink"/>
              </w:rPr>
              <w:t>Standalone NB-IoT</w:t>
            </w:r>
            <w:r w:rsidR="00E704CD">
              <w:rPr>
                <w:webHidden/>
              </w:rPr>
              <w:tab/>
            </w:r>
            <w:r w:rsidR="00E704CD">
              <w:rPr>
                <w:webHidden/>
              </w:rPr>
              <w:fldChar w:fldCharType="begin"/>
            </w:r>
            <w:r w:rsidR="00E704CD">
              <w:rPr>
                <w:webHidden/>
              </w:rPr>
              <w:instrText xml:space="preserve"> PAGEREF _Toc486496671 \h </w:instrText>
            </w:r>
            <w:r w:rsidR="00E704CD">
              <w:rPr>
                <w:webHidden/>
              </w:rPr>
            </w:r>
            <w:r w:rsidR="00E704CD">
              <w:rPr>
                <w:webHidden/>
              </w:rPr>
              <w:fldChar w:fldCharType="separate"/>
            </w:r>
            <w:r w:rsidR="009B3044">
              <w:rPr>
                <w:webHidden/>
              </w:rPr>
              <w:t>32</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72" w:history="1">
            <w:r w:rsidR="00E704CD" w:rsidRPr="00C22EA1">
              <w:rPr>
                <w:rStyle w:val="Hyperlink"/>
                <w14:scene3d>
                  <w14:camera w14:prst="orthographicFront"/>
                  <w14:lightRig w14:rig="threePt" w14:dir="t">
                    <w14:rot w14:lat="0" w14:lon="0" w14:rev="0"/>
                  </w14:lightRig>
                </w14:scene3d>
              </w:rPr>
              <w:t>5.2.2</w:t>
            </w:r>
            <w:r w:rsidR="00E704CD">
              <w:rPr>
                <w:rFonts w:asciiTheme="minorHAnsi" w:eastAsiaTheme="minorEastAsia" w:hAnsiTheme="minorHAnsi" w:cstheme="minorBidi"/>
                <w:sz w:val="22"/>
                <w:szCs w:val="22"/>
                <w:lang w:eastAsia="en-GB"/>
              </w:rPr>
              <w:tab/>
            </w:r>
            <w:r w:rsidR="00E704CD" w:rsidRPr="00C22EA1">
              <w:rPr>
                <w:rStyle w:val="Hyperlink"/>
              </w:rPr>
              <w:t>Guardband NB-IoT</w:t>
            </w:r>
            <w:r w:rsidR="00E704CD">
              <w:rPr>
                <w:webHidden/>
              </w:rPr>
              <w:tab/>
            </w:r>
            <w:r w:rsidR="00E704CD">
              <w:rPr>
                <w:webHidden/>
              </w:rPr>
              <w:fldChar w:fldCharType="begin"/>
            </w:r>
            <w:r w:rsidR="00E704CD">
              <w:rPr>
                <w:webHidden/>
              </w:rPr>
              <w:instrText xml:space="preserve"> PAGEREF _Toc486496672 \h </w:instrText>
            </w:r>
            <w:r w:rsidR="00E704CD">
              <w:rPr>
                <w:webHidden/>
              </w:rPr>
            </w:r>
            <w:r w:rsidR="00E704CD">
              <w:rPr>
                <w:webHidden/>
              </w:rPr>
              <w:fldChar w:fldCharType="separate"/>
            </w:r>
            <w:r w:rsidR="009B3044">
              <w:rPr>
                <w:webHidden/>
              </w:rPr>
              <w:t>33</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73" w:history="1">
            <w:r w:rsidR="00E704CD" w:rsidRPr="00C22EA1">
              <w:rPr>
                <w:rStyle w:val="Hyperlink"/>
                <w14:scene3d>
                  <w14:camera w14:prst="orthographicFront"/>
                  <w14:lightRig w14:rig="threePt" w14:dir="t">
                    <w14:rot w14:lat="0" w14:lon="0" w14:rev="0"/>
                  </w14:lightRig>
                </w14:scene3d>
              </w:rPr>
              <w:t>5.3</w:t>
            </w:r>
            <w:r w:rsidR="00E704CD">
              <w:rPr>
                <w:rFonts w:asciiTheme="minorHAnsi" w:eastAsiaTheme="minorEastAsia" w:hAnsiTheme="minorHAnsi" w:cstheme="minorBidi"/>
                <w:bCs w:val="0"/>
                <w:sz w:val="22"/>
                <w:szCs w:val="22"/>
                <w:lang w:eastAsia="en-GB"/>
              </w:rPr>
              <w:tab/>
            </w:r>
            <w:r w:rsidR="00E704CD" w:rsidRPr="00C22EA1">
              <w:rPr>
                <w:rStyle w:val="Hyperlink"/>
              </w:rPr>
              <w:t>Compatibility in adjacent bands</w:t>
            </w:r>
            <w:r w:rsidR="00E704CD">
              <w:rPr>
                <w:webHidden/>
              </w:rPr>
              <w:tab/>
            </w:r>
            <w:r w:rsidR="00E704CD">
              <w:rPr>
                <w:webHidden/>
              </w:rPr>
              <w:fldChar w:fldCharType="begin"/>
            </w:r>
            <w:r w:rsidR="00E704CD">
              <w:rPr>
                <w:webHidden/>
              </w:rPr>
              <w:instrText xml:space="preserve"> PAGEREF _Toc486496673 \h </w:instrText>
            </w:r>
            <w:r w:rsidR="00E704CD">
              <w:rPr>
                <w:webHidden/>
              </w:rPr>
            </w:r>
            <w:r w:rsidR="00E704CD">
              <w:rPr>
                <w:webHidden/>
              </w:rPr>
              <w:fldChar w:fldCharType="separate"/>
            </w:r>
            <w:r w:rsidR="009B3044">
              <w:rPr>
                <w:webHidden/>
              </w:rPr>
              <w:t>33</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74" w:history="1">
            <w:r w:rsidR="00E704CD" w:rsidRPr="00C22EA1">
              <w:rPr>
                <w:rStyle w:val="Hyperlink"/>
                <w14:scene3d>
                  <w14:camera w14:prst="orthographicFront"/>
                  <w14:lightRig w14:rig="threePt" w14:dir="t">
                    <w14:rot w14:lat="0" w14:lon="0" w14:rev="0"/>
                  </w14:lightRig>
                </w14:scene3d>
              </w:rPr>
              <w:t>5.3.1</w:t>
            </w:r>
            <w:r w:rsidR="00E704CD">
              <w:rPr>
                <w:rFonts w:asciiTheme="minorHAnsi" w:eastAsiaTheme="minorEastAsia" w:hAnsiTheme="minorHAnsi" w:cstheme="minorBidi"/>
                <w:sz w:val="22"/>
                <w:szCs w:val="22"/>
                <w:lang w:eastAsia="en-GB"/>
              </w:rPr>
              <w:tab/>
            </w:r>
            <w:r w:rsidR="00E704CD" w:rsidRPr="00C22EA1">
              <w:rPr>
                <w:rStyle w:val="Hyperlink"/>
              </w:rPr>
              <w:t>Frequency arrangement in 880-960 MHz</w:t>
            </w:r>
            <w:r w:rsidR="00E704CD">
              <w:rPr>
                <w:webHidden/>
              </w:rPr>
              <w:tab/>
            </w:r>
            <w:r w:rsidR="00E704CD">
              <w:rPr>
                <w:webHidden/>
              </w:rPr>
              <w:fldChar w:fldCharType="begin"/>
            </w:r>
            <w:r w:rsidR="00E704CD">
              <w:rPr>
                <w:webHidden/>
              </w:rPr>
              <w:instrText xml:space="preserve"> PAGEREF _Toc486496674 \h </w:instrText>
            </w:r>
            <w:r w:rsidR="00E704CD">
              <w:rPr>
                <w:webHidden/>
              </w:rPr>
            </w:r>
            <w:r w:rsidR="00E704CD">
              <w:rPr>
                <w:webHidden/>
              </w:rPr>
              <w:fldChar w:fldCharType="separate"/>
            </w:r>
            <w:r w:rsidR="009B3044">
              <w:rPr>
                <w:webHidden/>
              </w:rPr>
              <w:t>33</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75" w:history="1">
            <w:r w:rsidR="00E704CD" w:rsidRPr="00C22EA1">
              <w:rPr>
                <w:rStyle w:val="Hyperlink"/>
                <w14:scene3d>
                  <w14:camera w14:prst="orthographicFront"/>
                  <w14:lightRig w14:rig="threePt" w14:dir="t">
                    <w14:rot w14:lat="0" w14:lon="0" w14:rev="0"/>
                  </w14:lightRig>
                </w14:scene3d>
              </w:rPr>
              <w:t>5.3.2</w:t>
            </w:r>
            <w:r w:rsidR="00E704CD">
              <w:rPr>
                <w:rFonts w:asciiTheme="minorHAnsi" w:eastAsiaTheme="minorEastAsia" w:hAnsiTheme="minorHAnsi" w:cstheme="minorBidi"/>
                <w:sz w:val="22"/>
                <w:szCs w:val="22"/>
                <w:lang w:eastAsia="en-GB"/>
              </w:rPr>
              <w:tab/>
            </w:r>
            <w:r w:rsidR="00E704CD" w:rsidRPr="00C22EA1">
              <w:rPr>
                <w:rStyle w:val="Hyperlink"/>
              </w:rPr>
              <w:t>Interference of adjacent services into guard-band NB-IoT</w:t>
            </w:r>
            <w:r w:rsidR="00E704CD">
              <w:rPr>
                <w:webHidden/>
              </w:rPr>
              <w:tab/>
            </w:r>
            <w:r w:rsidR="00E704CD">
              <w:rPr>
                <w:webHidden/>
              </w:rPr>
              <w:fldChar w:fldCharType="begin"/>
            </w:r>
            <w:r w:rsidR="00E704CD">
              <w:rPr>
                <w:webHidden/>
              </w:rPr>
              <w:instrText xml:space="preserve"> PAGEREF _Toc486496675 \h </w:instrText>
            </w:r>
            <w:r w:rsidR="00E704CD">
              <w:rPr>
                <w:webHidden/>
              </w:rPr>
            </w:r>
            <w:r w:rsidR="00E704CD">
              <w:rPr>
                <w:webHidden/>
              </w:rPr>
              <w:fldChar w:fldCharType="separate"/>
            </w:r>
            <w:r w:rsidR="009B3044">
              <w:rPr>
                <w:webHidden/>
              </w:rPr>
              <w:t>36</w:t>
            </w:r>
            <w:r w:rsidR="00E704CD">
              <w:rPr>
                <w:webHidden/>
              </w:rPr>
              <w:fldChar w:fldCharType="end"/>
            </w:r>
          </w:hyperlink>
        </w:p>
        <w:p w:rsidR="00E704CD" w:rsidRDefault="006E073B">
          <w:pPr>
            <w:pStyle w:val="TOC4"/>
            <w:rPr>
              <w:rFonts w:asciiTheme="minorHAnsi" w:eastAsiaTheme="minorEastAsia" w:hAnsiTheme="minorHAnsi" w:cstheme="minorBidi"/>
              <w:sz w:val="22"/>
              <w:szCs w:val="22"/>
              <w:lang w:eastAsia="en-GB"/>
            </w:rPr>
          </w:pPr>
          <w:hyperlink w:anchor="_Toc486496676" w:history="1">
            <w:r w:rsidR="00E704CD" w:rsidRPr="00C22EA1">
              <w:rPr>
                <w:rStyle w:val="Hyperlink"/>
              </w:rPr>
              <w:t>5.3.2.1</w:t>
            </w:r>
            <w:r w:rsidR="00E704CD">
              <w:rPr>
                <w:rFonts w:asciiTheme="minorHAnsi" w:eastAsiaTheme="minorEastAsia" w:hAnsiTheme="minorHAnsi" w:cstheme="minorBidi"/>
                <w:sz w:val="22"/>
                <w:szCs w:val="22"/>
                <w:lang w:eastAsia="en-GB"/>
              </w:rPr>
              <w:tab/>
            </w:r>
            <w:r w:rsidR="00E704CD" w:rsidRPr="00C22EA1">
              <w:rPr>
                <w:rStyle w:val="Hyperlink"/>
              </w:rPr>
              <w:t>Potential interference from SRDs/IoT/LPWAN to guard band NB-IoT</w:t>
            </w:r>
            <w:r w:rsidR="00E704CD">
              <w:rPr>
                <w:webHidden/>
              </w:rPr>
              <w:tab/>
            </w:r>
            <w:r w:rsidR="00E704CD">
              <w:rPr>
                <w:webHidden/>
              </w:rPr>
              <w:fldChar w:fldCharType="begin"/>
            </w:r>
            <w:r w:rsidR="00E704CD">
              <w:rPr>
                <w:webHidden/>
              </w:rPr>
              <w:instrText xml:space="preserve"> PAGEREF _Toc486496676 \h </w:instrText>
            </w:r>
            <w:r w:rsidR="00E704CD">
              <w:rPr>
                <w:webHidden/>
              </w:rPr>
            </w:r>
            <w:r w:rsidR="00E704CD">
              <w:rPr>
                <w:webHidden/>
              </w:rPr>
              <w:fldChar w:fldCharType="separate"/>
            </w:r>
            <w:r w:rsidR="009B3044">
              <w:rPr>
                <w:webHidden/>
              </w:rPr>
              <w:t>36</w:t>
            </w:r>
            <w:r w:rsidR="00E704CD">
              <w:rPr>
                <w:webHidden/>
              </w:rPr>
              <w:fldChar w:fldCharType="end"/>
            </w:r>
          </w:hyperlink>
        </w:p>
        <w:p w:rsidR="00E704CD" w:rsidRDefault="006E073B">
          <w:pPr>
            <w:pStyle w:val="TOC3"/>
            <w:rPr>
              <w:rFonts w:asciiTheme="minorHAnsi" w:eastAsiaTheme="minorEastAsia" w:hAnsiTheme="minorHAnsi" w:cstheme="minorBidi"/>
              <w:sz w:val="22"/>
              <w:szCs w:val="22"/>
              <w:lang w:eastAsia="en-GB"/>
            </w:rPr>
          </w:pPr>
          <w:hyperlink w:anchor="_Toc486496677" w:history="1">
            <w:r w:rsidR="00E704CD" w:rsidRPr="00C22EA1">
              <w:rPr>
                <w:rStyle w:val="Hyperlink"/>
                <w14:scene3d>
                  <w14:camera w14:prst="orthographicFront"/>
                  <w14:lightRig w14:rig="threePt" w14:dir="t">
                    <w14:rot w14:lat="0" w14:lon="0" w14:rev="0"/>
                  </w14:lightRig>
                </w14:scene3d>
              </w:rPr>
              <w:t>5.3.3</w:t>
            </w:r>
            <w:r w:rsidR="00E704CD">
              <w:rPr>
                <w:rFonts w:asciiTheme="minorHAnsi" w:eastAsiaTheme="minorEastAsia" w:hAnsiTheme="minorHAnsi" w:cstheme="minorBidi"/>
                <w:sz w:val="22"/>
                <w:szCs w:val="22"/>
                <w:lang w:eastAsia="en-GB"/>
              </w:rPr>
              <w:tab/>
            </w:r>
            <w:r w:rsidR="00E704CD" w:rsidRPr="00C22EA1">
              <w:rPr>
                <w:rStyle w:val="Hyperlink"/>
              </w:rPr>
              <w:t>Standalone NB-IoT</w:t>
            </w:r>
            <w:r w:rsidR="00E704CD">
              <w:rPr>
                <w:webHidden/>
              </w:rPr>
              <w:tab/>
            </w:r>
            <w:r w:rsidR="00E704CD">
              <w:rPr>
                <w:webHidden/>
              </w:rPr>
              <w:fldChar w:fldCharType="begin"/>
            </w:r>
            <w:r w:rsidR="00E704CD">
              <w:rPr>
                <w:webHidden/>
              </w:rPr>
              <w:instrText xml:space="preserve"> PAGEREF _Toc486496677 \h </w:instrText>
            </w:r>
            <w:r w:rsidR="00E704CD">
              <w:rPr>
                <w:webHidden/>
              </w:rPr>
            </w:r>
            <w:r w:rsidR="00E704CD">
              <w:rPr>
                <w:webHidden/>
              </w:rPr>
              <w:fldChar w:fldCharType="separate"/>
            </w:r>
            <w:r w:rsidR="009B3044">
              <w:rPr>
                <w:webHidden/>
              </w:rPr>
              <w:t>36</w:t>
            </w:r>
            <w:r w:rsidR="00E704CD">
              <w:rPr>
                <w:webHidden/>
              </w:rPr>
              <w:fldChar w:fldCharType="end"/>
            </w:r>
          </w:hyperlink>
        </w:p>
        <w:p w:rsidR="00E704CD" w:rsidRDefault="006E073B">
          <w:pPr>
            <w:pStyle w:val="TOC4"/>
            <w:rPr>
              <w:rFonts w:asciiTheme="minorHAnsi" w:eastAsiaTheme="minorEastAsia" w:hAnsiTheme="minorHAnsi" w:cstheme="minorBidi"/>
              <w:sz w:val="22"/>
              <w:szCs w:val="22"/>
              <w:lang w:eastAsia="en-GB"/>
            </w:rPr>
          </w:pPr>
          <w:hyperlink w:anchor="_Toc486496678" w:history="1">
            <w:r w:rsidR="00E704CD" w:rsidRPr="00C22EA1">
              <w:rPr>
                <w:rStyle w:val="Hyperlink"/>
              </w:rPr>
              <w:t>5.3.3.1</w:t>
            </w:r>
            <w:r w:rsidR="00E704CD">
              <w:rPr>
                <w:rFonts w:asciiTheme="minorHAnsi" w:eastAsiaTheme="minorEastAsia" w:hAnsiTheme="minorHAnsi" w:cstheme="minorBidi"/>
                <w:sz w:val="22"/>
                <w:szCs w:val="22"/>
                <w:lang w:eastAsia="en-GB"/>
              </w:rPr>
              <w:tab/>
            </w:r>
            <w:r w:rsidR="00E704CD" w:rsidRPr="00C22EA1">
              <w:rPr>
                <w:rStyle w:val="Hyperlink"/>
              </w:rPr>
              <w:t>Spectral power leakage</w:t>
            </w:r>
            <w:r w:rsidR="00E704CD">
              <w:rPr>
                <w:webHidden/>
              </w:rPr>
              <w:tab/>
            </w:r>
            <w:r w:rsidR="00E704CD">
              <w:rPr>
                <w:webHidden/>
              </w:rPr>
              <w:fldChar w:fldCharType="begin"/>
            </w:r>
            <w:r w:rsidR="00E704CD">
              <w:rPr>
                <w:webHidden/>
              </w:rPr>
              <w:instrText xml:space="preserve"> PAGEREF _Toc486496678 \h </w:instrText>
            </w:r>
            <w:r w:rsidR="00E704CD">
              <w:rPr>
                <w:webHidden/>
              </w:rPr>
            </w:r>
            <w:r w:rsidR="00E704CD">
              <w:rPr>
                <w:webHidden/>
              </w:rPr>
              <w:fldChar w:fldCharType="separate"/>
            </w:r>
            <w:r w:rsidR="009B3044">
              <w:rPr>
                <w:webHidden/>
              </w:rPr>
              <w:t>37</w:t>
            </w:r>
            <w:r w:rsidR="00E704CD">
              <w:rPr>
                <w:webHidden/>
              </w:rPr>
              <w:fldChar w:fldCharType="end"/>
            </w:r>
          </w:hyperlink>
        </w:p>
        <w:p w:rsidR="00E704CD" w:rsidRDefault="006E073B">
          <w:pPr>
            <w:pStyle w:val="TOC4"/>
            <w:rPr>
              <w:rFonts w:asciiTheme="minorHAnsi" w:eastAsiaTheme="minorEastAsia" w:hAnsiTheme="minorHAnsi" w:cstheme="minorBidi"/>
              <w:sz w:val="22"/>
              <w:szCs w:val="22"/>
              <w:lang w:eastAsia="en-GB"/>
            </w:rPr>
          </w:pPr>
          <w:hyperlink w:anchor="_Toc486496679" w:history="1">
            <w:r w:rsidR="00E704CD" w:rsidRPr="00C22EA1">
              <w:rPr>
                <w:rStyle w:val="Hyperlink"/>
              </w:rPr>
              <w:t>5.3.3.2</w:t>
            </w:r>
            <w:r w:rsidR="00E704CD">
              <w:rPr>
                <w:rFonts w:asciiTheme="minorHAnsi" w:eastAsiaTheme="minorEastAsia" w:hAnsiTheme="minorHAnsi" w:cstheme="minorBidi"/>
                <w:sz w:val="22"/>
                <w:szCs w:val="22"/>
                <w:lang w:eastAsia="en-GB"/>
              </w:rPr>
              <w:tab/>
            </w:r>
            <w:r w:rsidR="00E704CD" w:rsidRPr="00C22EA1">
              <w:rPr>
                <w:rStyle w:val="Hyperlink"/>
              </w:rPr>
              <w:t>Blocking</w:t>
            </w:r>
            <w:r w:rsidR="00E704CD">
              <w:rPr>
                <w:webHidden/>
              </w:rPr>
              <w:tab/>
            </w:r>
            <w:r w:rsidR="00E704CD">
              <w:rPr>
                <w:webHidden/>
              </w:rPr>
              <w:fldChar w:fldCharType="begin"/>
            </w:r>
            <w:r w:rsidR="00E704CD">
              <w:rPr>
                <w:webHidden/>
              </w:rPr>
              <w:instrText xml:space="preserve"> PAGEREF _Toc486496679 \h </w:instrText>
            </w:r>
            <w:r w:rsidR="00E704CD">
              <w:rPr>
                <w:webHidden/>
              </w:rPr>
            </w:r>
            <w:r w:rsidR="00E704CD">
              <w:rPr>
                <w:webHidden/>
              </w:rPr>
              <w:fldChar w:fldCharType="separate"/>
            </w:r>
            <w:r w:rsidR="009B3044">
              <w:rPr>
                <w:webHidden/>
              </w:rPr>
              <w:t>37</w:t>
            </w:r>
            <w:r w:rsidR="00E704CD">
              <w:rPr>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80" w:history="1">
            <w:r w:rsidR="00E704CD" w:rsidRPr="00C22EA1">
              <w:rPr>
                <w:rStyle w:val="Hyperlink"/>
                <w:lang w:eastAsia="de-DE"/>
                <w14:scene3d>
                  <w14:camera w14:prst="orthographicFront"/>
                  <w14:lightRig w14:rig="threePt" w14:dir="t">
                    <w14:rot w14:lat="0" w14:lon="0" w14:rev="0"/>
                  </w14:lightRig>
                </w14:scene3d>
              </w:rPr>
              <w:t>5.4</w:t>
            </w:r>
            <w:r w:rsidR="00E704CD">
              <w:rPr>
                <w:rFonts w:asciiTheme="minorHAnsi" w:eastAsiaTheme="minorEastAsia" w:hAnsiTheme="minorHAnsi" w:cstheme="minorBidi"/>
                <w:bCs w:val="0"/>
                <w:sz w:val="22"/>
                <w:szCs w:val="22"/>
                <w:lang w:eastAsia="en-GB"/>
              </w:rPr>
              <w:tab/>
            </w:r>
            <w:r w:rsidR="00E704CD" w:rsidRPr="00C22EA1">
              <w:rPr>
                <w:rStyle w:val="Hyperlink"/>
                <w:lang w:eastAsia="de-DE"/>
              </w:rPr>
              <w:t>Summary of compatibility studies</w:t>
            </w:r>
            <w:r w:rsidR="00E704CD">
              <w:rPr>
                <w:webHidden/>
              </w:rPr>
              <w:tab/>
            </w:r>
            <w:r w:rsidR="00E704CD">
              <w:rPr>
                <w:webHidden/>
              </w:rPr>
              <w:fldChar w:fldCharType="begin"/>
            </w:r>
            <w:r w:rsidR="00E704CD">
              <w:rPr>
                <w:webHidden/>
              </w:rPr>
              <w:instrText xml:space="preserve"> PAGEREF _Toc486496680 \h </w:instrText>
            </w:r>
            <w:r w:rsidR="00E704CD">
              <w:rPr>
                <w:webHidden/>
              </w:rPr>
            </w:r>
            <w:r w:rsidR="00E704CD">
              <w:rPr>
                <w:webHidden/>
              </w:rPr>
              <w:fldChar w:fldCharType="separate"/>
            </w:r>
            <w:r w:rsidR="009B3044">
              <w:rPr>
                <w:webHidden/>
              </w:rPr>
              <w:t>37</w:t>
            </w:r>
            <w:r w:rsidR="00E704CD">
              <w:rPr>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81" w:history="1">
            <w:r w:rsidR="00E704CD" w:rsidRPr="00C22EA1">
              <w:rPr>
                <w:rStyle w:val="Hyperlink"/>
                <w:noProof/>
              </w:rPr>
              <w:t>6</w:t>
            </w:r>
            <w:r w:rsidR="00E704CD">
              <w:rPr>
                <w:rFonts w:asciiTheme="minorHAnsi" w:eastAsiaTheme="minorEastAsia" w:hAnsiTheme="minorHAnsi" w:cstheme="minorBidi"/>
                <w:b w:val="0"/>
                <w:noProof/>
                <w:sz w:val="22"/>
                <w:szCs w:val="22"/>
                <w:lang w:eastAsia="en-GB"/>
              </w:rPr>
              <w:tab/>
            </w:r>
            <w:r w:rsidR="00E704CD" w:rsidRPr="00C22EA1">
              <w:rPr>
                <w:rStyle w:val="Hyperlink"/>
                <w:noProof/>
              </w:rPr>
              <w:t>Conclusions</w:t>
            </w:r>
            <w:r w:rsidR="00E704CD">
              <w:rPr>
                <w:noProof/>
                <w:webHidden/>
              </w:rPr>
              <w:tab/>
            </w:r>
            <w:r w:rsidR="00E704CD">
              <w:rPr>
                <w:noProof/>
                <w:webHidden/>
              </w:rPr>
              <w:fldChar w:fldCharType="begin"/>
            </w:r>
            <w:r w:rsidR="00E704CD">
              <w:rPr>
                <w:noProof/>
                <w:webHidden/>
              </w:rPr>
              <w:instrText xml:space="preserve"> PAGEREF _Toc486496681 \h </w:instrText>
            </w:r>
            <w:r w:rsidR="00E704CD">
              <w:rPr>
                <w:noProof/>
                <w:webHidden/>
              </w:rPr>
            </w:r>
            <w:r w:rsidR="00E704CD">
              <w:rPr>
                <w:noProof/>
                <w:webHidden/>
              </w:rPr>
              <w:fldChar w:fldCharType="separate"/>
            </w:r>
            <w:r w:rsidR="009B3044">
              <w:rPr>
                <w:noProof/>
                <w:webHidden/>
              </w:rPr>
              <w:t>38</w:t>
            </w:r>
            <w:r w:rsidR="00E704CD">
              <w:rPr>
                <w:noProof/>
                <w:webHidden/>
              </w:rPr>
              <w:fldChar w:fldCharType="end"/>
            </w:r>
          </w:hyperlink>
        </w:p>
        <w:p w:rsidR="00E704CD" w:rsidRDefault="006E073B">
          <w:pPr>
            <w:pStyle w:val="TOC2"/>
            <w:rPr>
              <w:rFonts w:asciiTheme="minorHAnsi" w:eastAsiaTheme="minorEastAsia" w:hAnsiTheme="minorHAnsi" w:cstheme="minorBidi"/>
              <w:bCs w:val="0"/>
              <w:sz w:val="22"/>
              <w:szCs w:val="22"/>
              <w:lang w:eastAsia="en-GB"/>
            </w:rPr>
          </w:pPr>
          <w:hyperlink w:anchor="_Toc486496682" w:history="1">
            <w:r w:rsidR="00E704CD" w:rsidRPr="00C22EA1">
              <w:rPr>
                <w:rStyle w:val="Hyperlink"/>
                <w:lang w:eastAsia="de-DE"/>
                <w14:scene3d>
                  <w14:camera w14:prst="orthographicFront"/>
                  <w14:lightRig w14:rig="threePt" w14:dir="t">
                    <w14:rot w14:lat="0" w14:lon="0" w14:rev="0"/>
                  </w14:lightRig>
                </w14:scene3d>
              </w:rPr>
              <w:t>6.1</w:t>
            </w:r>
            <w:r w:rsidR="00E704CD">
              <w:rPr>
                <w:rFonts w:asciiTheme="minorHAnsi" w:eastAsiaTheme="minorEastAsia" w:hAnsiTheme="minorHAnsi" w:cstheme="minorBidi"/>
                <w:bCs w:val="0"/>
                <w:sz w:val="22"/>
                <w:szCs w:val="22"/>
                <w:lang w:eastAsia="en-GB"/>
              </w:rPr>
              <w:tab/>
            </w:r>
            <w:r w:rsidR="00E704CD" w:rsidRPr="00C22EA1">
              <w:rPr>
                <w:rStyle w:val="Hyperlink"/>
                <w:lang w:eastAsia="de-DE"/>
              </w:rPr>
              <w:t>Areas for consideration with regard to ECC regulatory</w:t>
            </w:r>
            <w:r w:rsidR="00E704CD" w:rsidRPr="00C22EA1">
              <w:rPr>
                <w:rStyle w:val="Hyperlink"/>
              </w:rPr>
              <w:t xml:space="preserve"> framework</w:t>
            </w:r>
            <w:r w:rsidR="00E704CD">
              <w:rPr>
                <w:webHidden/>
              </w:rPr>
              <w:tab/>
            </w:r>
            <w:r w:rsidR="00E704CD">
              <w:rPr>
                <w:webHidden/>
              </w:rPr>
              <w:fldChar w:fldCharType="begin"/>
            </w:r>
            <w:r w:rsidR="00E704CD">
              <w:rPr>
                <w:webHidden/>
              </w:rPr>
              <w:instrText xml:space="preserve"> PAGEREF _Toc486496682 \h </w:instrText>
            </w:r>
            <w:r w:rsidR="00E704CD">
              <w:rPr>
                <w:webHidden/>
              </w:rPr>
            </w:r>
            <w:r w:rsidR="00E704CD">
              <w:rPr>
                <w:webHidden/>
              </w:rPr>
              <w:fldChar w:fldCharType="separate"/>
            </w:r>
            <w:r w:rsidR="009B3044">
              <w:rPr>
                <w:webHidden/>
              </w:rPr>
              <w:t>39</w:t>
            </w:r>
            <w:r w:rsidR="00E704CD">
              <w:rPr>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83" w:history="1">
            <w:r w:rsidR="00E704CD" w:rsidRPr="00C22EA1">
              <w:rPr>
                <w:rStyle w:val="Hyperlink"/>
                <w:noProof/>
              </w:rPr>
              <w:t>ANNEX 1: Main technical parameters of M2M Cellular IoT technologies for coexistence studies</w:t>
            </w:r>
            <w:r w:rsidR="00E704CD">
              <w:rPr>
                <w:noProof/>
                <w:webHidden/>
              </w:rPr>
              <w:tab/>
            </w:r>
            <w:r w:rsidR="00E704CD">
              <w:rPr>
                <w:noProof/>
                <w:webHidden/>
              </w:rPr>
              <w:fldChar w:fldCharType="begin"/>
            </w:r>
            <w:r w:rsidR="00E704CD">
              <w:rPr>
                <w:noProof/>
                <w:webHidden/>
              </w:rPr>
              <w:instrText xml:space="preserve"> PAGEREF _Toc486496683 \h </w:instrText>
            </w:r>
            <w:r w:rsidR="00E704CD">
              <w:rPr>
                <w:noProof/>
                <w:webHidden/>
              </w:rPr>
            </w:r>
            <w:r w:rsidR="00E704CD">
              <w:rPr>
                <w:noProof/>
                <w:webHidden/>
              </w:rPr>
              <w:fldChar w:fldCharType="separate"/>
            </w:r>
            <w:r w:rsidR="009B3044">
              <w:rPr>
                <w:noProof/>
                <w:webHidden/>
              </w:rPr>
              <w:t>40</w:t>
            </w:r>
            <w:r w:rsidR="00E704CD">
              <w:rPr>
                <w:noProof/>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84" w:history="1">
            <w:r w:rsidR="00E704CD" w:rsidRPr="00C22EA1">
              <w:rPr>
                <w:rStyle w:val="Hyperlink"/>
                <w:noProof/>
              </w:rPr>
              <w:t>ANNEX 2: 3GPP Band definition</w:t>
            </w:r>
            <w:r w:rsidR="00E704CD">
              <w:rPr>
                <w:noProof/>
                <w:webHidden/>
              </w:rPr>
              <w:tab/>
            </w:r>
            <w:r w:rsidR="00E704CD">
              <w:rPr>
                <w:noProof/>
                <w:webHidden/>
              </w:rPr>
              <w:fldChar w:fldCharType="begin"/>
            </w:r>
            <w:r w:rsidR="00E704CD">
              <w:rPr>
                <w:noProof/>
                <w:webHidden/>
              </w:rPr>
              <w:instrText xml:space="preserve"> PAGEREF _Toc486496684 \h </w:instrText>
            </w:r>
            <w:r w:rsidR="00E704CD">
              <w:rPr>
                <w:noProof/>
                <w:webHidden/>
              </w:rPr>
            </w:r>
            <w:r w:rsidR="00E704CD">
              <w:rPr>
                <w:noProof/>
                <w:webHidden/>
              </w:rPr>
              <w:fldChar w:fldCharType="separate"/>
            </w:r>
            <w:r w:rsidR="009B3044">
              <w:rPr>
                <w:noProof/>
                <w:webHidden/>
              </w:rPr>
              <w:t>41</w:t>
            </w:r>
            <w:r w:rsidR="00E704CD">
              <w:rPr>
                <w:noProof/>
                <w:webHidden/>
              </w:rPr>
              <w:fldChar w:fldCharType="end"/>
            </w:r>
          </w:hyperlink>
        </w:p>
        <w:p w:rsidR="00E704CD" w:rsidRDefault="006E073B">
          <w:pPr>
            <w:pStyle w:val="TOC1"/>
            <w:rPr>
              <w:rFonts w:asciiTheme="minorHAnsi" w:eastAsiaTheme="minorEastAsia" w:hAnsiTheme="minorHAnsi" w:cstheme="minorBidi"/>
              <w:b w:val="0"/>
              <w:noProof/>
              <w:sz w:val="22"/>
              <w:szCs w:val="22"/>
              <w:lang w:eastAsia="en-GB"/>
            </w:rPr>
          </w:pPr>
          <w:hyperlink w:anchor="_Toc486496685" w:history="1">
            <w:r w:rsidR="00E704CD" w:rsidRPr="00C22EA1">
              <w:rPr>
                <w:rStyle w:val="Hyperlink"/>
                <w:noProof/>
              </w:rPr>
              <w:t>ANNEX 3: List of Reference</w:t>
            </w:r>
            <w:r w:rsidR="00E704CD">
              <w:rPr>
                <w:noProof/>
                <w:webHidden/>
              </w:rPr>
              <w:tab/>
            </w:r>
            <w:r w:rsidR="00E704CD">
              <w:rPr>
                <w:noProof/>
                <w:webHidden/>
              </w:rPr>
              <w:fldChar w:fldCharType="begin"/>
            </w:r>
            <w:r w:rsidR="00E704CD">
              <w:rPr>
                <w:noProof/>
                <w:webHidden/>
              </w:rPr>
              <w:instrText xml:space="preserve"> PAGEREF _Toc486496685 \h </w:instrText>
            </w:r>
            <w:r w:rsidR="00E704CD">
              <w:rPr>
                <w:noProof/>
                <w:webHidden/>
              </w:rPr>
            </w:r>
            <w:r w:rsidR="00E704CD">
              <w:rPr>
                <w:noProof/>
                <w:webHidden/>
              </w:rPr>
              <w:fldChar w:fldCharType="separate"/>
            </w:r>
            <w:r w:rsidR="009B3044">
              <w:rPr>
                <w:noProof/>
                <w:webHidden/>
              </w:rPr>
              <w:t>42</w:t>
            </w:r>
            <w:r w:rsidR="00E704CD">
              <w:rPr>
                <w:noProof/>
                <w:webHidden/>
              </w:rPr>
              <w:fldChar w:fldCharType="end"/>
            </w:r>
          </w:hyperlink>
        </w:p>
        <w:p w:rsidR="00120A17" w:rsidRPr="009B6377" w:rsidRDefault="00AE486D" w:rsidP="00264464">
          <w:pPr>
            <w:rPr>
              <w:rStyle w:val="ECCParagraph"/>
            </w:rPr>
          </w:pPr>
          <w:r w:rsidRPr="009B6377">
            <w:rPr>
              <w:rStyle w:val="ECCParagraph"/>
              <w:b/>
              <w:szCs w:val="20"/>
            </w:rPr>
            <w:fldChar w:fldCharType="end"/>
          </w:r>
        </w:p>
      </w:sdtContent>
    </w:sdt>
    <w:p w:rsidR="00791AAC" w:rsidRPr="009B6377" w:rsidRDefault="00791AAC" w:rsidP="00264464">
      <w:pPr>
        <w:rPr>
          <w:rStyle w:val="ECCParagraph"/>
        </w:rPr>
      </w:pPr>
      <w:r w:rsidRPr="009B6377">
        <w:rPr>
          <w:rStyle w:val="ECCParagraph"/>
        </w:rPr>
        <w:br w:type="page"/>
      </w:r>
    </w:p>
    <w:p w:rsidR="008A54FC" w:rsidRPr="009B6377" w:rsidRDefault="008A54FC" w:rsidP="00AC2686">
      <w:pPr>
        <w:pStyle w:val="coverpageTableofContent"/>
        <w:rPr>
          <w:noProof w:val="0"/>
          <w:lang w:val="en-GB"/>
        </w:rPr>
      </w:pPr>
    </w:p>
    <w:p w:rsidR="008A54FC" w:rsidRPr="009B6377" w:rsidRDefault="00864112" w:rsidP="00E2303A">
      <w:pPr>
        <w:pStyle w:val="coverpageTableofContent"/>
        <w:rPr>
          <w:noProof w:val="0"/>
          <w:lang w:val="en-GB"/>
        </w:rPr>
      </w:pPr>
      <w:r w:rsidRPr="009B6377">
        <w:rPr>
          <w:lang w:val="da-DK" w:eastAsia="da-DK"/>
        </w:rPr>
        <mc:AlternateContent>
          <mc:Choice Requires="wps">
            <w:drawing>
              <wp:anchor distT="0" distB="0" distL="114300" distR="114300" simplePos="0" relativeHeight="251657216" behindDoc="1" locked="1" layoutInCell="1" allowOverlap="1" wp14:anchorId="3D4AD167" wp14:editId="7A503C06">
                <wp:simplePos x="0" y="0"/>
                <wp:positionH relativeFrom="page">
                  <wp:posOffset>5080</wp:posOffset>
                </wp:positionH>
                <wp:positionV relativeFrom="page">
                  <wp:posOffset>900430</wp:posOffset>
                </wp:positionV>
                <wp:extent cx="7560310" cy="720090"/>
                <wp:effectExtent l="0" t="0" r="2540" b="3810"/>
                <wp:wrapNone/>
                <wp:docPr id="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20090"/>
                        </a:xfrm>
                        <a:prstGeom prst="rect">
                          <a:avLst/>
                        </a:prstGeom>
                        <a:solidFill>
                          <a:srgbClr val="B0A6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1885F72C" id="Rectangle 22" o:spid="_x0000_s1026" style="position:absolute;margin-left:.4pt;margin-top:70.9pt;width:595.3pt;height:56.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11Kfw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" fillcolor="#b0a696" stroked="f">
                <w10:wrap anchorx="page" anchory="page"/>
                <w10:anchorlock/>
              </v:rect>
            </w:pict>
          </mc:Fallback>
        </mc:AlternateContent>
      </w:r>
      <w:r w:rsidR="008A54FC" w:rsidRPr="009B6377">
        <w:rPr>
          <w:noProof w:val="0"/>
          <w:lang w:val="en-GB"/>
        </w:rPr>
        <w:t>LIST OF ABBREVIATIONS</w:t>
      </w:r>
    </w:p>
    <w:p w:rsidR="008A54FC" w:rsidRPr="009B6377" w:rsidRDefault="008A54FC" w:rsidP="00AC2686">
      <w:pPr>
        <w:pStyle w:val="coverpageTableofContent"/>
        <w:rPr>
          <w:noProof w:val="0"/>
          <w:lang w:val="en-GB"/>
        </w:rPr>
      </w:pPr>
    </w:p>
    <w:tbl>
      <w:tblPr>
        <w:tblStyle w:val="ECCTable-clean"/>
        <w:tblW w:w="0" w:type="auto"/>
        <w:tblInd w:w="0" w:type="dxa"/>
        <w:tblLook w:val="01E0" w:firstRow="1" w:lastRow="1" w:firstColumn="1" w:lastColumn="1" w:noHBand="0" w:noVBand="0"/>
      </w:tblPr>
      <w:tblGrid>
        <w:gridCol w:w="2077"/>
        <w:gridCol w:w="7562"/>
      </w:tblGrid>
      <w:tr w:rsidR="00CE6FF5" w:rsidRPr="009B6377" w:rsidTr="00811D16">
        <w:trPr>
          <w:cnfStyle w:val="100000000000" w:firstRow="1" w:lastRow="0" w:firstColumn="0" w:lastColumn="0" w:oddVBand="0" w:evenVBand="0" w:oddHBand="0" w:evenHBand="0" w:firstRowFirstColumn="0" w:firstRowLastColumn="0" w:lastRowFirstColumn="0" w:lastRowLastColumn="0"/>
          <w:trHeight w:val="76"/>
        </w:trPr>
        <w:tc>
          <w:tcPr>
            <w:tcW w:w="2077" w:type="dxa"/>
          </w:tcPr>
          <w:p w:rsidR="00930439" w:rsidRPr="009B6377" w:rsidRDefault="00930439" w:rsidP="00854314">
            <w:pPr>
              <w:pStyle w:val="ECCTableHeaderredfont"/>
            </w:pPr>
            <w:r w:rsidRPr="009B6377">
              <w:t>Abbreviation</w:t>
            </w:r>
          </w:p>
        </w:tc>
        <w:tc>
          <w:tcPr>
            <w:tcW w:w="7562" w:type="dxa"/>
          </w:tcPr>
          <w:p w:rsidR="00930439" w:rsidRPr="009B6377" w:rsidRDefault="00930439" w:rsidP="00C91323">
            <w:pPr>
              <w:pStyle w:val="ECCTableHeaderredfont"/>
            </w:pPr>
            <w:r w:rsidRPr="009B6377">
              <w:t>Explanation</w:t>
            </w:r>
          </w:p>
        </w:tc>
      </w:tr>
      <w:tr w:rsidR="008A0F05" w:rsidRPr="009B6377" w:rsidTr="001C5A94">
        <w:trPr>
          <w:trHeight w:val="317"/>
        </w:trPr>
        <w:tc>
          <w:tcPr>
            <w:tcW w:w="2077" w:type="dxa"/>
          </w:tcPr>
          <w:p w:rsidR="008A0F05" w:rsidRPr="009B6377" w:rsidRDefault="008A0F05" w:rsidP="003B3600">
            <w:pPr>
              <w:pStyle w:val="ECCTabletext"/>
              <w:rPr>
                <w:rStyle w:val="ECCHLbold"/>
              </w:rPr>
            </w:pPr>
            <w:r w:rsidRPr="009B6377">
              <w:rPr>
                <w:rStyle w:val="ECCHLbold"/>
              </w:rPr>
              <w:t>3GPP</w:t>
            </w:r>
          </w:p>
        </w:tc>
        <w:tc>
          <w:tcPr>
            <w:tcW w:w="7562" w:type="dxa"/>
          </w:tcPr>
          <w:p w:rsidR="008A0F05" w:rsidRPr="009B6377" w:rsidRDefault="008A0F05" w:rsidP="003B3600">
            <w:pPr>
              <w:pStyle w:val="ECCTabletext"/>
            </w:pPr>
            <w:r w:rsidRPr="009B6377">
              <w:t>Third Generation Partnership Project</w:t>
            </w:r>
          </w:p>
        </w:tc>
      </w:tr>
      <w:tr w:rsidR="003B3600" w:rsidRPr="009B6377" w:rsidTr="001C5A94">
        <w:trPr>
          <w:trHeight w:val="317"/>
        </w:trPr>
        <w:tc>
          <w:tcPr>
            <w:tcW w:w="2077" w:type="dxa"/>
          </w:tcPr>
          <w:p w:rsidR="003B3600" w:rsidRPr="009B6377" w:rsidRDefault="003B3600" w:rsidP="004930E1">
            <w:pPr>
              <w:pStyle w:val="ECCTabletext"/>
              <w:rPr>
                <w:rStyle w:val="ECCHLbold"/>
              </w:rPr>
            </w:pPr>
            <w:r w:rsidRPr="009B6377">
              <w:rPr>
                <w:rStyle w:val="ECCHLbold"/>
              </w:rPr>
              <w:t>ACLR</w:t>
            </w:r>
          </w:p>
        </w:tc>
        <w:tc>
          <w:tcPr>
            <w:tcW w:w="7562" w:type="dxa"/>
          </w:tcPr>
          <w:p w:rsidR="003B3600" w:rsidRPr="009B6377" w:rsidRDefault="003B3600" w:rsidP="004930E1">
            <w:pPr>
              <w:pStyle w:val="ECCTabletext"/>
            </w:pPr>
            <w:r w:rsidRPr="009B6377">
              <w:t>Adjacent Channel Leakage Ratio</w:t>
            </w:r>
          </w:p>
        </w:tc>
      </w:tr>
      <w:tr w:rsidR="001C5A94" w:rsidRPr="009B6377" w:rsidTr="001C5A94">
        <w:trPr>
          <w:trHeight w:val="317"/>
        </w:trPr>
        <w:tc>
          <w:tcPr>
            <w:tcW w:w="2077" w:type="dxa"/>
          </w:tcPr>
          <w:p w:rsidR="001C5A94" w:rsidRPr="009B6377" w:rsidRDefault="001C5A94" w:rsidP="004930E1">
            <w:pPr>
              <w:pStyle w:val="ECCTabletext"/>
              <w:rPr>
                <w:rStyle w:val="ECCHLbold"/>
              </w:rPr>
            </w:pPr>
            <w:r w:rsidRPr="009B6377">
              <w:rPr>
                <w:rStyle w:val="ECCHLbold"/>
              </w:rPr>
              <w:t>A-MPR</w:t>
            </w:r>
          </w:p>
        </w:tc>
        <w:tc>
          <w:tcPr>
            <w:tcW w:w="7562" w:type="dxa"/>
          </w:tcPr>
          <w:p w:rsidR="001C5A94" w:rsidRPr="009B6377" w:rsidRDefault="001C5A94" w:rsidP="004930E1">
            <w:pPr>
              <w:pStyle w:val="ECCTabletext"/>
            </w:pPr>
            <w:r w:rsidRPr="009B6377">
              <w:t>Additional Maximum Power Reduction</w:t>
            </w:r>
          </w:p>
        </w:tc>
      </w:tr>
      <w:tr w:rsidR="00442190" w:rsidRPr="009B6377" w:rsidTr="001C5A94">
        <w:trPr>
          <w:trHeight w:val="317"/>
        </w:trPr>
        <w:tc>
          <w:tcPr>
            <w:tcW w:w="2077" w:type="dxa"/>
          </w:tcPr>
          <w:p w:rsidR="00442190" w:rsidRPr="009B6377" w:rsidRDefault="00442190" w:rsidP="004930E1">
            <w:pPr>
              <w:pStyle w:val="ECCTabletext"/>
              <w:rPr>
                <w:rStyle w:val="ECCHLbold"/>
              </w:rPr>
            </w:pPr>
            <w:r>
              <w:rPr>
                <w:rStyle w:val="ECCHLbold"/>
              </w:rPr>
              <w:t>ALD</w:t>
            </w:r>
          </w:p>
        </w:tc>
        <w:tc>
          <w:tcPr>
            <w:tcW w:w="7562" w:type="dxa"/>
          </w:tcPr>
          <w:p w:rsidR="00442190" w:rsidRPr="009B6377" w:rsidRDefault="00442190" w:rsidP="004930E1">
            <w:pPr>
              <w:pStyle w:val="ECCTabletext"/>
            </w:pPr>
            <w:r>
              <w:t>Assistive Listening Device</w:t>
            </w:r>
          </w:p>
        </w:tc>
      </w:tr>
      <w:tr w:rsidR="0066347A" w:rsidRPr="009B6377" w:rsidTr="001C5A94">
        <w:trPr>
          <w:trHeight w:val="317"/>
        </w:trPr>
        <w:tc>
          <w:tcPr>
            <w:tcW w:w="2077" w:type="dxa"/>
          </w:tcPr>
          <w:p w:rsidR="0066347A" w:rsidRPr="009B6377" w:rsidRDefault="0066347A" w:rsidP="004930E1">
            <w:pPr>
              <w:pStyle w:val="ECCTabletext"/>
              <w:rPr>
                <w:rStyle w:val="ECCHLbold"/>
              </w:rPr>
            </w:pPr>
            <w:r w:rsidRPr="009B6377">
              <w:rPr>
                <w:rStyle w:val="ECCHLbold"/>
              </w:rPr>
              <w:t>BEM</w:t>
            </w:r>
          </w:p>
        </w:tc>
        <w:tc>
          <w:tcPr>
            <w:tcW w:w="7562" w:type="dxa"/>
          </w:tcPr>
          <w:p w:rsidR="0066347A" w:rsidRPr="009B6377" w:rsidRDefault="0066347A" w:rsidP="004930E1">
            <w:pPr>
              <w:pStyle w:val="ECCTabletext"/>
            </w:pPr>
            <w:r w:rsidRPr="009B6377">
              <w:t>Block Edge Mask</w:t>
            </w:r>
          </w:p>
        </w:tc>
      </w:tr>
      <w:tr w:rsidR="001C5A94" w:rsidRPr="009B6377" w:rsidTr="001C5A94">
        <w:trPr>
          <w:trHeight w:val="317"/>
        </w:trPr>
        <w:tc>
          <w:tcPr>
            <w:tcW w:w="2077" w:type="dxa"/>
          </w:tcPr>
          <w:p w:rsidR="001C5A94" w:rsidRPr="009B6377" w:rsidRDefault="001C5A94" w:rsidP="004930E1">
            <w:pPr>
              <w:pStyle w:val="ECCTabletext"/>
              <w:rPr>
                <w:rStyle w:val="ECCHLbold"/>
              </w:rPr>
            </w:pPr>
            <w:r w:rsidRPr="009B6377">
              <w:rPr>
                <w:rStyle w:val="ECCHLbold"/>
              </w:rPr>
              <w:t>BS</w:t>
            </w:r>
          </w:p>
        </w:tc>
        <w:tc>
          <w:tcPr>
            <w:tcW w:w="7562" w:type="dxa"/>
          </w:tcPr>
          <w:p w:rsidR="001C5A94" w:rsidRPr="009B6377" w:rsidRDefault="001C5A94" w:rsidP="004930E1">
            <w:pPr>
              <w:pStyle w:val="ECCTabletext"/>
            </w:pPr>
            <w:r w:rsidRPr="009B6377">
              <w:t>Base Station</w:t>
            </w:r>
          </w:p>
        </w:tc>
      </w:tr>
      <w:tr w:rsidR="001C5A94" w:rsidRPr="009B6377" w:rsidTr="00811D16">
        <w:trPr>
          <w:trHeight w:val="317"/>
        </w:trPr>
        <w:tc>
          <w:tcPr>
            <w:tcW w:w="2077" w:type="dxa"/>
          </w:tcPr>
          <w:p w:rsidR="001C5A94" w:rsidRPr="009B6377" w:rsidRDefault="001C5A94" w:rsidP="004930E1">
            <w:pPr>
              <w:pStyle w:val="ECCTabletext"/>
              <w:rPr>
                <w:rStyle w:val="ECCHLbold"/>
              </w:rPr>
            </w:pPr>
            <w:r w:rsidRPr="009B6377">
              <w:rPr>
                <w:rStyle w:val="ECCHLbold"/>
              </w:rPr>
              <w:t>CEPT</w:t>
            </w:r>
          </w:p>
        </w:tc>
        <w:tc>
          <w:tcPr>
            <w:tcW w:w="7562" w:type="dxa"/>
          </w:tcPr>
          <w:p w:rsidR="001C5A94" w:rsidRPr="009B6377" w:rsidRDefault="001C5A94" w:rsidP="004930E1">
            <w:pPr>
              <w:pStyle w:val="ECCTabletext"/>
            </w:pPr>
            <w:r w:rsidRPr="009B6377">
              <w:t>European Conference of Postal and Telecommunications Administrations</w:t>
            </w:r>
          </w:p>
        </w:tc>
      </w:tr>
      <w:tr w:rsidR="00762416" w:rsidRPr="009B6377" w:rsidTr="00811D16">
        <w:trPr>
          <w:trHeight w:val="317"/>
        </w:trPr>
        <w:tc>
          <w:tcPr>
            <w:tcW w:w="2077" w:type="dxa"/>
          </w:tcPr>
          <w:p w:rsidR="00762416" w:rsidRPr="009B6377" w:rsidRDefault="00762416" w:rsidP="004930E1">
            <w:pPr>
              <w:pStyle w:val="ECCTabletext"/>
              <w:rPr>
                <w:rStyle w:val="ECCHLbold"/>
              </w:rPr>
            </w:pPr>
            <w:r w:rsidRPr="009B6377">
              <w:rPr>
                <w:rStyle w:val="ECCHLbold"/>
              </w:rPr>
              <w:t>DC</w:t>
            </w:r>
          </w:p>
        </w:tc>
        <w:tc>
          <w:tcPr>
            <w:tcW w:w="7562" w:type="dxa"/>
          </w:tcPr>
          <w:p w:rsidR="00762416" w:rsidRPr="009B6377" w:rsidRDefault="00762416" w:rsidP="004930E1">
            <w:pPr>
              <w:pStyle w:val="ECCTabletext"/>
            </w:pPr>
            <w:r w:rsidRPr="009B6377">
              <w:t>Direct Current</w:t>
            </w:r>
          </w:p>
        </w:tc>
      </w:tr>
      <w:tr w:rsidR="009B6377" w:rsidRPr="009B6377" w:rsidTr="00811D16">
        <w:trPr>
          <w:trHeight w:val="317"/>
        </w:trPr>
        <w:tc>
          <w:tcPr>
            <w:tcW w:w="2077" w:type="dxa"/>
          </w:tcPr>
          <w:p w:rsidR="009B6377" w:rsidRPr="009B6377" w:rsidRDefault="009B6377" w:rsidP="004930E1">
            <w:pPr>
              <w:pStyle w:val="ECCTabletext"/>
              <w:rPr>
                <w:rStyle w:val="ECCHLbold"/>
              </w:rPr>
            </w:pPr>
            <w:r>
              <w:rPr>
                <w:rStyle w:val="ECCHLbold"/>
              </w:rPr>
              <w:t>DME</w:t>
            </w:r>
          </w:p>
        </w:tc>
        <w:tc>
          <w:tcPr>
            <w:tcW w:w="7562" w:type="dxa"/>
          </w:tcPr>
          <w:p w:rsidR="009B6377" w:rsidRPr="009B6377" w:rsidRDefault="009B6377" w:rsidP="004930E1">
            <w:pPr>
              <w:pStyle w:val="ECCTabletext"/>
            </w:pPr>
            <w:r>
              <w:t>Distance Measuring Equipment</w:t>
            </w:r>
          </w:p>
        </w:tc>
      </w:tr>
      <w:tr w:rsidR="00930439" w:rsidRPr="009B6377" w:rsidTr="00811D16">
        <w:trPr>
          <w:trHeight w:val="317"/>
        </w:trPr>
        <w:tc>
          <w:tcPr>
            <w:tcW w:w="2077" w:type="dxa"/>
          </w:tcPr>
          <w:p w:rsidR="00930439" w:rsidRPr="009B6377" w:rsidRDefault="00930439" w:rsidP="004930E1">
            <w:pPr>
              <w:pStyle w:val="ECCTabletext"/>
              <w:rPr>
                <w:rStyle w:val="ECCHLbold"/>
              </w:rPr>
            </w:pPr>
            <w:r w:rsidRPr="009B6377">
              <w:rPr>
                <w:rStyle w:val="ECCHLbold"/>
              </w:rPr>
              <w:t>ECC</w:t>
            </w:r>
          </w:p>
        </w:tc>
        <w:tc>
          <w:tcPr>
            <w:tcW w:w="7562" w:type="dxa"/>
          </w:tcPr>
          <w:p w:rsidR="00930439" w:rsidRPr="009B6377" w:rsidRDefault="00930439" w:rsidP="004930E1">
            <w:pPr>
              <w:pStyle w:val="ECCTabletext"/>
            </w:pPr>
            <w:r w:rsidRPr="009B6377">
              <w:t>Electronic Communications Committee</w:t>
            </w:r>
          </w:p>
        </w:tc>
      </w:tr>
      <w:tr w:rsidR="00DF3D44" w:rsidRPr="009B6377" w:rsidTr="00811D16">
        <w:trPr>
          <w:trHeight w:val="317"/>
        </w:trPr>
        <w:tc>
          <w:tcPr>
            <w:tcW w:w="2077" w:type="dxa"/>
          </w:tcPr>
          <w:p w:rsidR="00DF3D44" w:rsidRPr="009B6377" w:rsidRDefault="00DF3D44" w:rsidP="004930E1">
            <w:pPr>
              <w:pStyle w:val="ECCTabletext"/>
              <w:rPr>
                <w:rStyle w:val="ECCHLbold"/>
              </w:rPr>
            </w:pPr>
            <w:r>
              <w:rPr>
                <w:rStyle w:val="ECCHLbold"/>
              </w:rPr>
              <w:t>EDGE</w:t>
            </w:r>
          </w:p>
        </w:tc>
        <w:tc>
          <w:tcPr>
            <w:tcW w:w="7562" w:type="dxa"/>
          </w:tcPr>
          <w:p w:rsidR="00DF3D44" w:rsidRPr="009B6377" w:rsidRDefault="00DF3D44" w:rsidP="004930E1">
            <w:pPr>
              <w:pStyle w:val="ECCTabletext"/>
            </w:pPr>
            <w:r>
              <w:t>Enhanced Data rates for GSM Evolution</w:t>
            </w:r>
          </w:p>
        </w:tc>
      </w:tr>
      <w:tr w:rsidR="003F5933" w:rsidRPr="009B6377" w:rsidTr="00811D16">
        <w:trPr>
          <w:trHeight w:val="317"/>
        </w:trPr>
        <w:tc>
          <w:tcPr>
            <w:tcW w:w="2077" w:type="dxa"/>
          </w:tcPr>
          <w:p w:rsidR="003F5933" w:rsidRPr="009B6377" w:rsidRDefault="003F5933" w:rsidP="004930E1">
            <w:pPr>
              <w:pStyle w:val="ECCTabletext"/>
              <w:rPr>
                <w:rStyle w:val="ECCHLbold"/>
              </w:rPr>
            </w:pPr>
            <w:r w:rsidRPr="009B6377">
              <w:rPr>
                <w:rStyle w:val="ECCHLbold"/>
              </w:rPr>
              <w:t>EC-GSM-</w:t>
            </w:r>
            <w:r w:rsidR="00C95A49" w:rsidRPr="009B6377">
              <w:rPr>
                <w:rStyle w:val="ECCHLbold"/>
              </w:rPr>
              <w:t>IoT</w:t>
            </w:r>
          </w:p>
        </w:tc>
        <w:tc>
          <w:tcPr>
            <w:tcW w:w="7562" w:type="dxa"/>
          </w:tcPr>
          <w:p w:rsidR="003F5933" w:rsidRPr="009B6377" w:rsidRDefault="003F5933" w:rsidP="004930E1">
            <w:pPr>
              <w:pStyle w:val="ECCTabletext"/>
            </w:pPr>
            <w:r w:rsidRPr="009B6377">
              <w:t xml:space="preserve">Extended Coverage GSM </w:t>
            </w:r>
            <w:r w:rsidR="00C95A49" w:rsidRPr="009B6377">
              <w:t>IoT</w:t>
            </w:r>
          </w:p>
        </w:tc>
      </w:tr>
      <w:tr w:rsidR="009B6377" w:rsidRPr="009B6377" w:rsidTr="001C5A94">
        <w:trPr>
          <w:trHeight w:val="317"/>
        </w:trPr>
        <w:tc>
          <w:tcPr>
            <w:tcW w:w="2077" w:type="dxa"/>
          </w:tcPr>
          <w:p w:rsidR="009B6377" w:rsidRPr="009B6377" w:rsidRDefault="009B6377" w:rsidP="004930E1">
            <w:pPr>
              <w:pStyle w:val="ECCTabletext"/>
              <w:rPr>
                <w:rStyle w:val="ECCHLbold"/>
              </w:rPr>
            </w:pPr>
            <w:r>
              <w:rPr>
                <w:rStyle w:val="ECCHLbold"/>
              </w:rPr>
              <w:t>EIRP</w:t>
            </w:r>
          </w:p>
        </w:tc>
        <w:tc>
          <w:tcPr>
            <w:tcW w:w="7562" w:type="dxa"/>
          </w:tcPr>
          <w:p w:rsidR="009B6377" w:rsidRPr="009B6377" w:rsidRDefault="009B6377" w:rsidP="00E704CD">
            <w:pPr>
              <w:pStyle w:val="ECCTabletext"/>
            </w:pPr>
            <w:r>
              <w:t>Equivalent Isotropically Radiated Power</w:t>
            </w:r>
          </w:p>
        </w:tc>
      </w:tr>
      <w:tr w:rsidR="003B3600" w:rsidRPr="009B6377" w:rsidTr="001C5A94">
        <w:trPr>
          <w:trHeight w:val="317"/>
        </w:trPr>
        <w:tc>
          <w:tcPr>
            <w:tcW w:w="2077" w:type="dxa"/>
          </w:tcPr>
          <w:p w:rsidR="003B3600" w:rsidRPr="009B6377" w:rsidRDefault="003B3600" w:rsidP="004930E1">
            <w:pPr>
              <w:pStyle w:val="ECCTabletext"/>
              <w:rPr>
                <w:rStyle w:val="ECCHLbold"/>
              </w:rPr>
            </w:pPr>
            <w:r w:rsidRPr="009B6377">
              <w:rPr>
                <w:rStyle w:val="ECCHLbold"/>
              </w:rPr>
              <w:t>E-UTRA</w:t>
            </w:r>
          </w:p>
        </w:tc>
        <w:tc>
          <w:tcPr>
            <w:tcW w:w="7562" w:type="dxa"/>
          </w:tcPr>
          <w:p w:rsidR="003B3600" w:rsidRPr="009B6377" w:rsidRDefault="003B3600" w:rsidP="004930E1">
            <w:pPr>
              <w:pStyle w:val="ECCTabletext"/>
            </w:pPr>
            <w:r w:rsidRPr="009B6377">
              <w:t>Evolved Universal Terrestrial Radio Access</w:t>
            </w:r>
          </w:p>
        </w:tc>
      </w:tr>
      <w:tr w:rsidR="0066347A" w:rsidRPr="009B6377" w:rsidTr="001C5A94">
        <w:trPr>
          <w:trHeight w:val="317"/>
        </w:trPr>
        <w:tc>
          <w:tcPr>
            <w:tcW w:w="2077" w:type="dxa"/>
          </w:tcPr>
          <w:p w:rsidR="0066347A" w:rsidRPr="009B6377" w:rsidRDefault="0066347A" w:rsidP="004930E1">
            <w:pPr>
              <w:pStyle w:val="ECCTabletext"/>
              <w:rPr>
                <w:rStyle w:val="ECCHLbold"/>
              </w:rPr>
            </w:pPr>
            <w:r w:rsidRPr="009B6377">
              <w:rPr>
                <w:rStyle w:val="ECCHLbold"/>
              </w:rPr>
              <w:t>EU</w:t>
            </w:r>
          </w:p>
        </w:tc>
        <w:tc>
          <w:tcPr>
            <w:tcW w:w="7562" w:type="dxa"/>
          </w:tcPr>
          <w:p w:rsidR="0066347A" w:rsidRPr="009B6377" w:rsidRDefault="0066347A" w:rsidP="004930E1">
            <w:pPr>
              <w:pStyle w:val="ECCTabletext"/>
            </w:pPr>
            <w:r w:rsidRPr="009B6377">
              <w:t>European Union</w:t>
            </w:r>
          </w:p>
        </w:tc>
      </w:tr>
      <w:tr w:rsidR="00535E2D" w:rsidRPr="009B6377" w:rsidTr="00811D16">
        <w:trPr>
          <w:trHeight w:val="317"/>
        </w:trPr>
        <w:tc>
          <w:tcPr>
            <w:tcW w:w="2077" w:type="dxa"/>
          </w:tcPr>
          <w:p w:rsidR="00535E2D" w:rsidRPr="009B6377" w:rsidRDefault="00535E2D" w:rsidP="004930E1">
            <w:pPr>
              <w:pStyle w:val="ECCTabletext"/>
              <w:rPr>
                <w:rStyle w:val="ECCHLbold"/>
              </w:rPr>
            </w:pPr>
            <w:r>
              <w:rPr>
                <w:rStyle w:val="ECCHLbold"/>
              </w:rPr>
              <w:t>FDD</w:t>
            </w:r>
          </w:p>
        </w:tc>
        <w:tc>
          <w:tcPr>
            <w:tcW w:w="7562" w:type="dxa"/>
          </w:tcPr>
          <w:p w:rsidR="00535E2D" w:rsidRPr="009B6377" w:rsidRDefault="00535E2D" w:rsidP="00C95A49">
            <w:pPr>
              <w:pStyle w:val="ECCTabletext"/>
            </w:pPr>
            <w:r>
              <w:t>Frequency Division Duplex</w:t>
            </w:r>
          </w:p>
        </w:tc>
      </w:tr>
      <w:tr w:rsidR="008A0F05" w:rsidRPr="009B6377" w:rsidTr="00811D16">
        <w:trPr>
          <w:trHeight w:val="317"/>
        </w:trPr>
        <w:tc>
          <w:tcPr>
            <w:tcW w:w="2077" w:type="dxa"/>
          </w:tcPr>
          <w:p w:rsidR="008A0F05" w:rsidRPr="009B6377" w:rsidRDefault="008A0F05" w:rsidP="004930E1">
            <w:pPr>
              <w:pStyle w:val="ECCTabletext"/>
              <w:rPr>
                <w:rStyle w:val="ECCHLbold"/>
              </w:rPr>
            </w:pPr>
            <w:r w:rsidRPr="009B6377">
              <w:rPr>
                <w:rStyle w:val="ECCHLbold"/>
              </w:rPr>
              <w:t>GB</w:t>
            </w:r>
          </w:p>
        </w:tc>
        <w:tc>
          <w:tcPr>
            <w:tcW w:w="7562" w:type="dxa"/>
          </w:tcPr>
          <w:p w:rsidR="008A0F05" w:rsidRPr="009B6377" w:rsidRDefault="008A0F05" w:rsidP="00C95A49">
            <w:pPr>
              <w:pStyle w:val="ECCTabletext"/>
            </w:pPr>
            <w:r w:rsidRPr="009B6377">
              <w:t>Guard Band</w:t>
            </w:r>
          </w:p>
        </w:tc>
      </w:tr>
      <w:tr w:rsidR="00C95A49" w:rsidRPr="009B6377" w:rsidTr="00811D16">
        <w:trPr>
          <w:trHeight w:val="317"/>
        </w:trPr>
        <w:tc>
          <w:tcPr>
            <w:tcW w:w="2077" w:type="dxa"/>
          </w:tcPr>
          <w:p w:rsidR="00C95A49" w:rsidRPr="009B6377" w:rsidRDefault="00C95A49" w:rsidP="004930E1">
            <w:pPr>
              <w:pStyle w:val="ECCTabletext"/>
              <w:rPr>
                <w:rStyle w:val="ECCHLbold"/>
              </w:rPr>
            </w:pPr>
            <w:r w:rsidRPr="009B6377">
              <w:rPr>
                <w:rStyle w:val="ECCHLbold"/>
              </w:rPr>
              <w:t>GSM</w:t>
            </w:r>
          </w:p>
        </w:tc>
        <w:tc>
          <w:tcPr>
            <w:tcW w:w="7562" w:type="dxa"/>
          </w:tcPr>
          <w:p w:rsidR="00C95A49" w:rsidRPr="009B6377" w:rsidRDefault="00C95A49" w:rsidP="00C95A49">
            <w:pPr>
              <w:pStyle w:val="ECCTabletext"/>
            </w:pPr>
            <w:r w:rsidRPr="009B6377">
              <w:t>Global System for Mobile Communications</w:t>
            </w:r>
          </w:p>
        </w:tc>
      </w:tr>
      <w:tr w:rsidR="00442190" w:rsidRPr="009B6377" w:rsidTr="00811D16">
        <w:trPr>
          <w:trHeight w:val="317"/>
        </w:trPr>
        <w:tc>
          <w:tcPr>
            <w:tcW w:w="2077" w:type="dxa"/>
          </w:tcPr>
          <w:p w:rsidR="00442190" w:rsidRPr="009B6377" w:rsidRDefault="00442190" w:rsidP="004930E1">
            <w:pPr>
              <w:pStyle w:val="ECCTabletext"/>
              <w:rPr>
                <w:rStyle w:val="ECCHLbold"/>
              </w:rPr>
            </w:pPr>
            <w:r>
              <w:rPr>
                <w:rStyle w:val="ECCHLbold"/>
              </w:rPr>
              <w:t>GSM-R</w:t>
            </w:r>
          </w:p>
        </w:tc>
        <w:tc>
          <w:tcPr>
            <w:tcW w:w="7562" w:type="dxa"/>
          </w:tcPr>
          <w:p w:rsidR="00442190" w:rsidRPr="009B6377" w:rsidRDefault="00442190" w:rsidP="00442190">
            <w:pPr>
              <w:pStyle w:val="ECCTabletext"/>
            </w:pPr>
            <w:r>
              <w:t>GSM - Railway</w:t>
            </w:r>
          </w:p>
        </w:tc>
      </w:tr>
      <w:tr w:rsidR="003F5933" w:rsidRPr="009B6377" w:rsidTr="00811D16">
        <w:trPr>
          <w:trHeight w:val="317"/>
        </w:trPr>
        <w:tc>
          <w:tcPr>
            <w:tcW w:w="2077" w:type="dxa"/>
          </w:tcPr>
          <w:p w:rsidR="003F5933" w:rsidRPr="009B6377" w:rsidRDefault="00C95A49" w:rsidP="004930E1">
            <w:pPr>
              <w:pStyle w:val="ECCTabletext"/>
              <w:rPr>
                <w:rStyle w:val="ECCHLbold"/>
              </w:rPr>
            </w:pPr>
            <w:r w:rsidRPr="009B6377">
              <w:rPr>
                <w:rStyle w:val="ECCHLbold"/>
              </w:rPr>
              <w:t>IoT</w:t>
            </w:r>
          </w:p>
        </w:tc>
        <w:tc>
          <w:tcPr>
            <w:tcW w:w="7562" w:type="dxa"/>
          </w:tcPr>
          <w:p w:rsidR="003F5933" w:rsidRPr="009B6377" w:rsidRDefault="003F5933" w:rsidP="008A0F05">
            <w:pPr>
              <w:pStyle w:val="ECCTabletext"/>
            </w:pPr>
            <w:r w:rsidRPr="009B6377">
              <w:t xml:space="preserve">Internet </w:t>
            </w:r>
            <w:r w:rsidR="008A0F05" w:rsidRPr="009B6377">
              <w:t>o</w:t>
            </w:r>
            <w:r w:rsidRPr="009B6377">
              <w:t>f Things</w:t>
            </w:r>
          </w:p>
        </w:tc>
      </w:tr>
      <w:tr w:rsidR="001510BB" w:rsidRPr="009B6377" w:rsidTr="001C5A94">
        <w:trPr>
          <w:trHeight w:val="317"/>
        </w:trPr>
        <w:tc>
          <w:tcPr>
            <w:tcW w:w="2077" w:type="dxa"/>
          </w:tcPr>
          <w:p w:rsidR="001510BB" w:rsidRPr="009B6377" w:rsidRDefault="001510BB" w:rsidP="004930E1">
            <w:pPr>
              <w:pStyle w:val="ECCTabletext"/>
              <w:rPr>
                <w:rStyle w:val="ECCHLbold"/>
              </w:rPr>
            </w:pPr>
            <w:r>
              <w:rPr>
                <w:rStyle w:val="ECCHLbold"/>
              </w:rPr>
              <w:t>LPWAN</w:t>
            </w:r>
          </w:p>
        </w:tc>
        <w:tc>
          <w:tcPr>
            <w:tcW w:w="7562" w:type="dxa"/>
          </w:tcPr>
          <w:p w:rsidR="001510BB" w:rsidRPr="009B6377" w:rsidRDefault="001510BB" w:rsidP="004930E1">
            <w:pPr>
              <w:pStyle w:val="ECCTabletext"/>
            </w:pPr>
            <w:r>
              <w:t>Low Power Wide Area Network</w:t>
            </w:r>
          </w:p>
        </w:tc>
      </w:tr>
      <w:tr w:rsidR="004C79AD" w:rsidRPr="009B6377" w:rsidTr="001C5A94">
        <w:trPr>
          <w:trHeight w:val="317"/>
        </w:trPr>
        <w:tc>
          <w:tcPr>
            <w:tcW w:w="2077" w:type="dxa"/>
          </w:tcPr>
          <w:p w:rsidR="004C79AD" w:rsidRPr="009B6377" w:rsidRDefault="004C79AD" w:rsidP="004930E1">
            <w:pPr>
              <w:pStyle w:val="ECCTabletext"/>
              <w:rPr>
                <w:rStyle w:val="ECCHLbold"/>
              </w:rPr>
            </w:pPr>
            <w:r w:rsidRPr="009B6377">
              <w:rPr>
                <w:rStyle w:val="ECCHLbold"/>
              </w:rPr>
              <w:t>LRTC</w:t>
            </w:r>
          </w:p>
        </w:tc>
        <w:tc>
          <w:tcPr>
            <w:tcW w:w="7562" w:type="dxa"/>
          </w:tcPr>
          <w:p w:rsidR="004C79AD" w:rsidRPr="009B6377" w:rsidRDefault="004C79AD" w:rsidP="004930E1">
            <w:pPr>
              <w:pStyle w:val="ECCTabletext"/>
            </w:pPr>
            <w:r w:rsidRPr="009B6377">
              <w:t>Least Restrictive Technical Conditions</w:t>
            </w:r>
          </w:p>
        </w:tc>
      </w:tr>
      <w:tr w:rsidR="001C5A94" w:rsidRPr="009B6377" w:rsidTr="00811D16">
        <w:trPr>
          <w:trHeight w:val="317"/>
        </w:trPr>
        <w:tc>
          <w:tcPr>
            <w:tcW w:w="2077" w:type="dxa"/>
          </w:tcPr>
          <w:p w:rsidR="001C5A94" w:rsidRPr="009B6377" w:rsidRDefault="001C5A94" w:rsidP="004930E1">
            <w:pPr>
              <w:pStyle w:val="ECCTabletext"/>
              <w:rPr>
                <w:rStyle w:val="ECCHLbold"/>
              </w:rPr>
            </w:pPr>
            <w:r w:rsidRPr="009B6377">
              <w:rPr>
                <w:rStyle w:val="ECCHLbold"/>
              </w:rPr>
              <w:t>LTE</w:t>
            </w:r>
          </w:p>
        </w:tc>
        <w:tc>
          <w:tcPr>
            <w:tcW w:w="7562" w:type="dxa"/>
          </w:tcPr>
          <w:p w:rsidR="001C5A94" w:rsidRPr="009B6377" w:rsidRDefault="001C5A94" w:rsidP="004930E1">
            <w:pPr>
              <w:pStyle w:val="ECCTabletext"/>
            </w:pPr>
            <w:r w:rsidRPr="009B6377">
              <w:t>Long Term Evolution</w:t>
            </w:r>
          </w:p>
        </w:tc>
      </w:tr>
      <w:tr w:rsidR="008A0F05" w:rsidRPr="009B6377" w:rsidTr="001C5A94">
        <w:trPr>
          <w:trHeight w:val="317"/>
        </w:trPr>
        <w:tc>
          <w:tcPr>
            <w:tcW w:w="2077" w:type="dxa"/>
          </w:tcPr>
          <w:p w:rsidR="008A0F05" w:rsidRPr="009B6377" w:rsidRDefault="008A0F05" w:rsidP="004930E1">
            <w:pPr>
              <w:pStyle w:val="ECCTabletext"/>
              <w:rPr>
                <w:rStyle w:val="ECCHLbold"/>
              </w:rPr>
            </w:pPr>
            <w:r w:rsidRPr="009B6377">
              <w:rPr>
                <w:rStyle w:val="ECCHLbold"/>
              </w:rPr>
              <w:t>LTE-eMTC</w:t>
            </w:r>
          </w:p>
        </w:tc>
        <w:tc>
          <w:tcPr>
            <w:tcW w:w="7562" w:type="dxa"/>
          </w:tcPr>
          <w:p w:rsidR="008A0F05" w:rsidRPr="009B6377" w:rsidRDefault="008A0F05" w:rsidP="008A0F05">
            <w:pPr>
              <w:pStyle w:val="ECCTabletext"/>
            </w:pPr>
            <w:r w:rsidRPr="009B6377">
              <w:t>LTE evolved Machine Type Communications</w:t>
            </w:r>
          </w:p>
        </w:tc>
      </w:tr>
      <w:tr w:rsidR="00190A73" w:rsidRPr="009B6377" w:rsidTr="00D05D68">
        <w:trPr>
          <w:trHeight w:val="317"/>
        </w:trPr>
        <w:tc>
          <w:tcPr>
            <w:tcW w:w="2077" w:type="dxa"/>
          </w:tcPr>
          <w:p w:rsidR="00190A73" w:rsidRPr="009B6377" w:rsidRDefault="00190A73" w:rsidP="00D05D68">
            <w:pPr>
              <w:pStyle w:val="ECCTabletext"/>
              <w:rPr>
                <w:rStyle w:val="ECCHLbold"/>
              </w:rPr>
            </w:pPr>
            <w:r>
              <w:rPr>
                <w:rStyle w:val="ECCHLbold"/>
              </w:rPr>
              <w:t>LTE-MTC</w:t>
            </w:r>
          </w:p>
        </w:tc>
        <w:tc>
          <w:tcPr>
            <w:tcW w:w="7562" w:type="dxa"/>
          </w:tcPr>
          <w:p w:rsidR="00190A73" w:rsidRPr="009B6377" w:rsidRDefault="00190A73" w:rsidP="00D05D68">
            <w:pPr>
              <w:pStyle w:val="ECCTabletext"/>
            </w:pPr>
            <w:r>
              <w:t xml:space="preserve">LTE </w:t>
            </w:r>
            <w:r w:rsidRPr="009B6377">
              <w:t>Machine Type Communications</w:t>
            </w:r>
          </w:p>
        </w:tc>
      </w:tr>
      <w:tr w:rsidR="0066347A" w:rsidRPr="009B6377" w:rsidTr="001C5A94">
        <w:trPr>
          <w:trHeight w:val="317"/>
        </w:trPr>
        <w:tc>
          <w:tcPr>
            <w:tcW w:w="2077" w:type="dxa"/>
          </w:tcPr>
          <w:p w:rsidR="0066347A" w:rsidRPr="009B6377" w:rsidRDefault="0066347A" w:rsidP="004930E1">
            <w:pPr>
              <w:pStyle w:val="ECCTabletext"/>
              <w:rPr>
                <w:rStyle w:val="ECCHLbold"/>
              </w:rPr>
            </w:pPr>
            <w:r w:rsidRPr="009B6377">
              <w:rPr>
                <w:rStyle w:val="ECCHLbold"/>
              </w:rPr>
              <w:t>MFCN</w:t>
            </w:r>
          </w:p>
        </w:tc>
        <w:tc>
          <w:tcPr>
            <w:tcW w:w="7562" w:type="dxa"/>
          </w:tcPr>
          <w:p w:rsidR="0066347A" w:rsidRPr="009B6377" w:rsidRDefault="0066347A" w:rsidP="004930E1">
            <w:pPr>
              <w:pStyle w:val="ECCTabletext"/>
            </w:pPr>
            <w:r w:rsidRPr="009B6377">
              <w:t>Mobile/Fixed Communications Networks</w:t>
            </w:r>
          </w:p>
        </w:tc>
      </w:tr>
      <w:tr w:rsidR="003F5933" w:rsidRPr="009B6377" w:rsidTr="00811D16">
        <w:trPr>
          <w:trHeight w:val="317"/>
        </w:trPr>
        <w:tc>
          <w:tcPr>
            <w:tcW w:w="2077" w:type="dxa"/>
          </w:tcPr>
          <w:p w:rsidR="003F5933" w:rsidRPr="009B6377" w:rsidRDefault="003F5933" w:rsidP="004930E1">
            <w:pPr>
              <w:pStyle w:val="ECCTabletext"/>
              <w:rPr>
                <w:rStyle w:val="ECCHLbold"/>
              </w:rPr>
            </w:pPr>
            <w:r w:rsidRPr="009B6377">
              <w:rPr>
                <w:rStyle w:val="ECCHLbold"/>
              </w:rPr>
              <w:t>MNO</w:t>
            </w:r>
          </w:p>
        </w:tc>
        <w:tc>
          <w:tcPr>
            <w:tcW w:w="7562" w:type="dxa"/>
          </w:tcPr>
          <w:p w:rsidR="003F5933" w:rsidRPr="009B6377" w:rsidRDefault="003F5933" w:rsidP="004930E1">
            <w:pPr>
              <w:pStyle w:val="ECCTabletext"/>
            </w:pPr>
            <w:r w:rsidRPr="009B6377">
              <w:t>Mobile Network Operator</w:t>
            </w:r>
          </w:p>
        </w:tc>
      </w:tr>
      <w:tr w:rsidR="001C5A94" w:rsidRPr="009B6377" w:rsidTr="001C5A94">
        <w:trPr>
          <w:trHeight w:val="317"/>
        </w:trPr>
        <w:tc>
          <w:tcPr>
            <w:tcW w:w="2077" w:type="dxa"/>
          </w:tcPr>
          <w:p w:rsidR="001C5A94" w:rsidRPr="009B6377" w:rsidRDefault="001C5A94" w:rsidP="004930E1">
            <w:pPr>
              <w:pStyle w:val="ECCTabletext"/>
              <w:rPr>
                <w:rStyle w:val="ECCHLbold"/>
              </w:rPr>
            </w:pPr>
            <w:r w:rsidRPr="009B6377">
              <w:rPr>
                <w:rStyle w:val="ECCHLbold"/>
              </w:rPr>
              <w:t>MPR</w:t>
            </w:r>
          </w:p>
        </w:tc>
        <w:tc>
          <w:tcPr>
            <w:tcW w:w="7562" w:type="dxa"/>
          </w:tcPr>
          <w:p w:rsidR="001C5A94" w:rsidRPr="009B6377" w:rsidRDefault="001C5A94" w:rsidP="004930E1">
            <w:pPr>
              <w:pStyle w:val="ECCTabletext"/>
            </w:pPr>
            <w:r w:rsidRPr="009B6377">
              <w:t>Maximum Power Reduction</w:t>
            </w:r>
          </w:p>
        </w:tc>
      </w:tr>
      <w:tr w:rsidR="003F5933" w:rsidRPr="009B6377" w:rsidTr="00811D16">
        <w:trPr>
          <w:trHeight w:val="317"/>
        </w:trPr>
        <w:tc>
          <w:tcPr>
            <w:tcW w:w="2077" w:type="dxa"/>
          </w:tcPr>
          <w:p w:rsidR="003F5933" w:rsidRPr="009B6377" w:rsidRDefault="003F5933" w:rsidP="004930E1">
            <w:pPr>
              <w:pStyle w:val="ECCTabletext"/>
              <w:rPr>
                <w:rStyle w:val="ECCHLbold"/>
              </w:rPr>
            </w:pPr>
            <w:r w:rsidRPr="009B6377">
              <w:rPr>
                <w:rStyle w:val="ECCHLbold"/>
              </w:rPr>
              <w:t>MTC</w:t>
            </w:r>
          </w:p>
        </w:tc>
        <w:tc>
          <w:tcPr>
            <w:tcW w:w="7562" w:type="dxa"/>
          </w:tcPr>
          <w:p w:rsidR="003F5933" w:rsidRPr="009B6377" w:rsidRDefault="003F5933" w:rsidP="004930E1">
            <w:pPr>
              <w:pStyle w:val="ECCTabletext"/>
            </w:pPr>
            <w:r w:rsidRPr="009B6377">
              <w:t>Machine Type Communications</w:t>
            </w:r>
          </w:p>
        </w:tc>
      </w:tr>
      <w:tr w:rsidR="003F5933" w:rsidRPr="009B6377" w:rsidTr="00811D16">
        <w:trPr>
          <w:trHeight w:val="317"/>
        </w:trPr>
        <w:tc>
          <w:tcPr>
            <w:tcW w:w="2077" w:type="dxa"/>
          </w:tcPr>
          <w:p w:rsidR="003F5933" w:rsidRPr="009B6377" w:rsidRDefault="003F5933" w:rsidP="004930E1">
            <w:pPr>
              <w:pStyle w:val="ECCTabletext"/>
              <w:rPr>
                <w:rStyle w:val="ECCHLbold"/>
              </w:rPr>
            </w:pPr>
            <w:r w:rsidRPr="009B6377">
              <w:rPr>
                <w:rStyle w:val="ECCHLbold"/>
              </w:rPr>
              <w:t>M2M</w:t>
            </w:r>
          </w:p>
        </w:tc>
        <w:tc>
          <w:tcPr>
            <w:tcW w:w="7562" w:type="dxa"/>
          </w:tcPr>
          <w:p w:rsidR="003F5933" w:rsidRPr="009B6377" w:rsidRDefault="003F5933" w:rsidP="004930E1">
            <w:pPr>
              <w:pStyle w:val="ECCTabletext"/>
            </w:pPr>
            <w:r w:rsidRPr="009B6377">
              <w:t>Machine to Machine</w:t>
            </w:r>
          </w:p>
        </w:tc>
      </w:tr>
      <w:tr w:rsidR="001510BB" w:rsidRPr="009B6377" w:rsidTr="00811D16">
        <w:trPr>
          <w:trHeight w:val="317"/>
        </w:trPr>
        <w:tc>
          <w:tcPr>
            <w:tcW w:w="2077" w:type="dxa"/>
          </w:tcPr>
          <w:p w:rsidR="001510BB" w:rsidRPr="009B6377" w:rsidRDefault="001510BB" w:rsidP="004930E1">
            <w:pPr>
              <w:pStyle w:val="ECCTabletext"/>
              <w:rPr>
                <w:rStyle w:val="ECCHLbold"/>
              </w:rPr>
            </w:pPr>
            <w:r>
              <w:rPr>
                <w:rStyle w:val="ECCHLbold"/>
              </w:rPr>
              <w:t>NBN</w:t>
            </w:r>
          </w:p>
        </w:tc>
        <w:tc>
          <w:tcPr>
            <w:tcW w:w="7562" w:type="dxa"/>
          </w:tcPr>
          <w:p w:rsidR="001510BB" w:rsidRPr="009B6377" w:rsidRDefault="001510BB" w:rsidP="004930E1">
            <w:pPr>
              <w:pStyle w:val="ECCTabletext"/>
            </w:pPr>
            <w:r>
              <w:t>Narrowband Network</w:t>
            </w:r>
          </w:p>
        </w:tc>
      </w:tr>
      <w:tr w:rsidR="003F5933" w:rsidRPr="009B6377" w:rsidTr="00811D16">
        <w:trPr>
          <w:trHeight w:val="317"/>
        </w:trPr>
        <w:tc>
          <w:tcPr>
            <w:tcW w:w="2077" w:type="dxa"/>
          </w:tcPr>
          <w:p w:rsidR="003F5933" w:rsidRPr="009B6377" w:rsidRDefault="003F5933" w:rsidP="004930E1">
            <w:pPr>
              <w:pStyle w:val="ECCTabletext"/>
              <w:rPr>
                <w:rStyle w:val="ECCHLbold"/>
              </w:rPr>
            </w:pPr>
            <w:r w:rsidRPr="009B6377">
              <w:rPr>
                <w:rStyle w:val="ECCHLbold"/>
              </w:rPr>
              <w:t>NB-</w:t>
            </w:r>
            <w:r w:rsidR="00C95A49" w:rsidRPr="009B6377">
              <w:rPr>
                <w:rStyle w:val="ECCHLbold"/>
              </w:rPr>
              <w:t>IoT</w:t>
            </w:r>
          </w:p>
        </w:tc>
        <w:tc>
          <w:tcPr>
            <w:tcW w:w="7562" w:type="dxa"/>
          </w:tcPr>
          <w:p w:rsidR="003F5933" w:rsidRPr="009B6377" w:rsidRDefault="003F5933" w:rsidP="004930E1">
            <w:pPr>
              <w:pStyle w:val="ECCTabletext"/>
            </w:pPr>
            <w:r w:rsidRPr="009B6377">
              <w:t xml:space="preserve">Narrowband </w:t>
            </w:r>
            <w:r w:rsidR="00C95A49" w:rsidRPr="009B6377">
              <w:t>IoT</w:t>
            </w:r>
          </w:p>
        </w:tc>
      </w:tr>
      <w:tr w:rsidR="00762416" w:rsidRPr="009B6377" w:rsidTr="001C5A94">
        <w:trPr>
          <w:trHeight w:val="317"/>
        </w:trPr>
        <w:tc>
          <w:tcPr>
            <w:tcW w:w="2077" w:type="dxa"/>
          </w:tcPr>
          <w:p w:rsidR="00762416" w:rsidRPr="009B6377" w:rsidRDefault="00762416" w:rsidP="004930E1">
            <w:pPr>
              <w:pStyle w:val="ECCTabletext"/>
              <w:rPr>
                <w:rStyle w:val="ECCHLbold"/>
              </w:rPr>
            </w:pPr>
            <w:r w:rsidRPr="009B6377">
              <w:rPr>
                <w:rStyle w:val="ECCHLbold"/>
              </w:rPr>
              <w:lastRenderedPageBreak/>
              <w:t>OFDM</w:t>
            </w:r>
          </w:p>
        </w:tc>
        <w:tc>
          <w:tcPr>
            <w:tcW w:w="7562" w:type="dxa"/>
          </w:tcPr>
          <w:p w:rsidR="00762416" w:rsidRPr="009B6377" w:rsidRDefault="00762416" w:rsidP="004930E1">
            <w:pPr>
              <w:pStyle w:val="ECCTabletext"/>
            </w:pPr>
            <w:r w:rsidRPr="009B6377">
              <w:t>Orthogonal Frequency Division Multiplexing</w:t>
            </w:r>
          </w:p>
        </w:tc>
      </w:tr>
      <w:tr w:rsidR="008A0F05" w:rsidRPr="009B6377" w:rsidTr="001C5A94">
        <w:trPr>
          <w:trHeight w:val="317"/>
        </w:trPr>
        <w:tc>
          <w:tcPr>
            <w:tcW w:w="2077" w:type="dxa"/>
          </w:tcPr>
          <w:p w:rsidR="008A0F05" w:rsidRPr="009B6377" w:rsidRDefault="008A0F05" w:rsidP="004930E1">
            <w:pPr>
              <w:pStyle w:val="ECCTabletext"/>
              <w:rPr>
                <w:rStyle w:val="ECCHLbold"/>
              </w:rPr>
            </w:pPr>
            <w:r w:rsidRPr="009B6377">
              <w:rPr>
                <w:rStyle w:val="ECCHLbold"/>
              </w:rPr>
              <w:t>OFDMA</w:t>
            </w:r>
          </w:p>
        </w:tc>
        <w:tc>
          <w:tcPr>
            <w:tcW w:w="7562" w:type="dxa"/>
          </w:tcPr>
          <w:p w:rsidR="008A0F05" w:rsidRPr="009B6377" w:rsidRDefault="008A0F05" w:rsidP="004930E1">
            <w:pPr>
              <w:pStyle w:val="ECCTabletext"/>
            </w:pPr>
            <w:r w:rsidRPr="009B6377">
              <w:t xml:space="preserve">Orthogonal </w:t>
            </w:r>
            <w:r w:rsidR="003B3600" w:rsidRPr="009B6377">
              <w:t>Frequency</w:t>
            </w:r>
            <w:r w:rsidRPr="009B6377">
              <w:t xml:space="preserve"> Division Multiple Access</w:t>
            </w:r>
          </w:p>
        </w:tc>
      </w:tr>
      <w:tr w:rsidR="00967842" w:rsidRPr="009B6377" w:rsidTr="001C5A94">
        <w:trPr>
          <w:trHeight w:val="317"/>
        </w:trPr>
        <w:tc>
          <w:tcPr>
            <w:tcW w:w="2077" w:type="dxa"/>
          </w:tcPr>
          <w:p w:rsidR="00967842" w:rsidRPr="009B6377" w:rsidRDefault="00967842" w:rsidP="004930E1">
            <w:pPr>
              <w:pStyle w:val="ECCTabletext"/>
              <w:rPr>
                <w:rStyle w:val="ECCHLbold"/>
              </w:rPr>
            </w:pPr>
            <w:r>
              <w:rPr>
                <w:rStyle w:val="ECCHLbold"/>
              </w:rPr>
              <w:t>OOBE</w:t>
            </w:r>
          </w:p>
        </w:tc>
        <w:tc>
          <w:tcPr>
            <w:tcW w:w="7562" w:type="dxa"/>
          </w:tcPr>
          <w:p w:rsidR="00967842" w:rsidRPr="009B6377" w:rsidRDefault="00967842" w:rsidP="004930E1">
            <w:pPr>
              <w:pStyle w:val="ECCTabletext"/>
            </w:pPr>
            <w:r>
              <w:t>Out of band emission</w:t>
            </w:r>
          </w:p>
        </w:tc>
      </w:tr>
      <w:tr w:rsidR="00762416" w:rsidRPr="009B6377" w:rsidTr="001C5A94">
        <w:trPr>
          <w:trHeight w:val="317"/>
        </w:trPr>
        <w:tc>
          <w:tcPr>
            <w:tcW w:w="2077" w:type="dxa"/>
          </w:tcPr>
          <w:p w:rsidR="00762416" w:rsidRPr="009B6377" w:rsidRDefault="00762416" w:rsidP="004930E1">
            <w:pPr>
              <w:pStyle w:val="ECCTabletext"/>
              <w:rPr>
                <w:rStyle w:val="ECCHLbold"/>
              </w:rPr>
            </w:pPr>
            <w:r w:rsidRPr="009B6377">
              <w:rPr>
                <w:rStyle w:val="ECCHLbold"/>
              </w:rPr>
              <w:t>PRB</w:t>
            </w:r>
          </w:p>
        </w:tc>
        <w:tc>
          <w:tcPr>
            <w:tcW w:w="7562" w:type="dxa"/>
          </w:tcPr>
          <w:p w:rsidR="00762416" w:rsidRPr="009B6377" w:rsidRDefault="00762416" w:rsidP="004930E1">
            <w:pPr>
              <w:pStyle w:val="ECCTabletext"/>
            </w:pPr>
            <w:r w:rsidRPr="009B6377">
              <w:t>Physical Resource Block</w:t>
            </w:r>
          </w:p>
        </w:tc>
      </w:tr>
      <w:tr w:rsidR="00442190" w:rsidRPr="009B6377" w:rsidTr="001C5A94">
        <w:trPr>
          <w:trHeight w:val="317"/>
        </w:trPr>
        <w:tc>
          <w:tcPr>
            <w:tcW w:w="2077" w:type="dxa"/>
          </w:tcPr>
          <w:p w:rsidR="00442190" w:rsidRPr="009B6377" w:rsidRDefault="00442190" w:rsidP="004930E1">
            <w:pPr>
              <w:pStyle w:val="ECCTabletext"/>
              <w:rPr>
                <w:rStyle w:val="ECCHLbold"/>
              </w:rPr>
            </w:pPr>
            <w:r w:rsidRPr="00442190">
              <w:rPr>
                <w:rStyle w:val="ECCHLbold"/>
              </w:rPr>
              <w:t>PUCCH</w:t>
            </w:r>
          </w:p>
        </w:tc>
        <w:tc>
          <w:tcPr>
            <w:tcW w:w="7562" w:type="dxa"/>
          </w:tcPr>
          <w:p w:rsidR="00442190" w:rsidRPr="009B6377" w:rsidRDefault="00442190" w:rsidP="00442190">
            <w:pPr>
              <w:pStyle w:val="ECCTabletext"/>
            </w:pPr>
            <w:r>
              <w:t>Physical Uplink Control Channel</w:t>
            </w:r>
          </w:p>
        </w:tc>
      </w:tr>
      <w:tr w:rsidR="005C3727" w:rsidRPr="009B6377" w:rsidTr="001C5A94">
        <w:trPr>
          <w:trHeight w:val="317"/>
        </w:trPr>
        <w:tc>
          <w:tcPr>
            <w:tcW w:w="2077" w:type="dxa"/>
          </w:tcPr>
          <w:p w:rsidR="005C3727" w:rsidRPr="009B6377" w:rsidRDefault="005C3727" w:rsidP="004930E1">
            <w:pPr>
              <w:pStyle w:val="ECCTabletext"/>
              <w:rPr>
                <w:rStyle w:val="ECCHLbold"/>
              </w:rPr>
            </w:pPr>
            <w:r w:rsidRPr="009B6377">
              <w:rPr>
                <w:rStyle w:val="ECCHLbold"/>
              </w:rPr>
              <w:t>RB</w:t>
            </w:r>
          </w:p>
        </w:tc>
        <w:tc>
          <w:tcPr>
            <w:tcW w:w="7562" w:type="dxa"/>
          </w:tcPr>
          <w:p w:rsidR="005C3727" w:rsidRPr="009B6377" w:rsidRDefault="005C3727" w:rsidP="004930E1">
            <w:pPr>
              <w:pStyle w:val="ECCTabletext"/>
            </w:pPr>
            <w:r w:rsidRPr="009B6377">
              <w:t>Resource Block</w:t>
            </w:r>
          </w:p>
        </w:tc>
      </w:tr>
      <w:tr w:rsidR="009B6377" w:rsidRPr="009B6377" w:rsidTr="001C5A94">
        <w:trPr>
          <w:trHeight w:val="317"/>
        </w:trPr>
        <w:tc>
          <w:tcPr>
            <w:tcW w:w="2077" w:type="dxa"/>
          </w:tcPr>
          <w:p w:rsidR="009B6377" w:rsidRPr="009B6377" w:rsidRDefault="009B6377" w:rsidP="004930E1">
            <w:pPr>
              <w:pStyle w:val="ECCTabletext"/>
              <w:rPr>
                <w:rStyle w:val="ECCHLbold"/>
              </w:rPr>
            </w:pPr>
            <w:r w:rsidRPr="009B6377">
              <w:rPr>
                <w:rStyle w:val="ECCHLbold"/>
              </w:rPr>
              <w:t>RF</w:t>
            </w:r>
          </w:p>
        </w:tc>
        <w:tc>
          <w:tcPr>
            <w:tcW w:w="7562" w:type="dxa"/>
          </w:tcPr>
          <w:p w:rsidR="009B6377" w:rsidRPr="009B6377" w:rsidRDefault="009B6377" w:rsidP="004930E1">
            <w:pPr>
              <w:pStyle w:val="ECCTabletext"/>
            </w:pPr>
            <w:r w:rsidRPr="009B6377">
              <w:t>Radio Frequency</w:t>
            </w:r>
          </w:p>
        </w:tc>
      </w:tr>
      <w:tr w:rsidR="00DE15D5" w:rsidRPr="009B6377" w:rsidTr="001C5A94">
        <w:trPr>
          <w:trHeight w:val="317"/>
        </w:trPr>
        <w:tc>
          <w:tcPr>
            <w:tcW w:w="2077" w:type="dxa"/>
          </w:tcPr>
          <w:p w:rsidR="00DE15D5" w:rsidRPr="009B6377" w:rsidRDefault="00DE15D5" w:rsidP="004930E1">
            <w:pPr>
              <w:pStyle w:val="ECCTabletext"/>
              <w:rPr>
                <w:rStyle w:val="ECCHLbold"/>
              </w:rPr>
            </w:pPr>
            <w:r>
              <w:rPr>
                <w:rStyle w:val="ECCHLbold"/>
              </w:rPr>
              <w:t>RFID</w:t>
            </w:r>
          </w:p>
        </w:tc>
        <w:tc>
          <w:tcPr>
            <w:tcW w:w="7562" w:type="dxa"/>
          </w:tcPr>
          <w:p w:rsidR="00DE15D5" w:rsidRPr="009B6377" w:rsidRDefault="00DE15D5" w:rsidP="004930E1">
            <w:pPr>
              <w:pStyle w:val="ECCTabletext"/>
            </w:pPr>
            <w:r>
              <w:t>Radio Frequency Identification</w:t>
            </w:r>
          </w:p>
        </w:tc>
      </w:tr>
      <w:tr w:rsidR="008A0F05" w:rsidRPr="009B6377" w:rsidTr="001C5A94">
        <w:trPr>
          <w:trHeight w:val="317"/>
        </w:trPr>
        <w:tc>
          <w:tcPr>
            <w:tcW w:w="2077" w:type="dxa"/>
          </w:tcPr>
          <w:p w:rsidR="008A0F05" w:rsidRPr="009B6377" w:rsidRDefault="008A0F05" w:rsidP="004930E1">
            <w:pPr>
              <w:pStyle w:val="ECCTabletext"/>
              <w:rPr>
                <w:rStyle w:val="ECCHLbold"/>
              </w:rPr>
            </w:pPr>
            <w:r w:rsidRPr="009B6377">
              <w:rPr>
                <w:rStyle w:val="ECCHLbold"/>
              </w:rPr>
              <w:t>SA</w:t>
            </w:r>
          </w:p>
        </w:tc>
        <w:tc>
          <w:tcPr>
            <w:tcW w:w="7562" w:type="dxa"/>
          </w:tcPr>
          <w:p w:rsidR="008A0F05" w:rsidRPr="009B6377" w:rsidRDefault="008A0F05" w:rsidP="004930E1">
            <w:pPr>
              <w:pStyle w:val="ECCTabletext"/>
            </w:pPr>
            <w:r w:rsidRPr="009B6377">
              <w:t>Stand Alone</w:t>
            </w:r>
          </w:p>
        </w:tc>
      </w:tr>
      <w:tr w:rsidR="006D1689" w:rsidRPr="009B6377" w:rsidTr="001C5A94">
        <w:trPr>
          <w:trHeight w:val="317"/>
        </w:trPr>
        <w:tc>
          <w:tcPr>
            <w:tcW w:w="2077" w:type="dxa"/>
          </w:tcPr>
          <w:p w:rsidR="006D1689" w:rsidRPr="009B6377" w:rsidRDefault="006D1689" w:rsidP="004930E1">
            <w:pPr>
              <w:pStyle w:val="ECCTabletext"/>
              <w:rPr>
                <w:rStyle w:val="ECCHLbold"/>
              </w:rPr>
            </w:pPr>
            <w:r w:rsidRPr="009B6377">
              <w:rPr>
                <w:rStyle w:val="ECCHLbold"/>
              </w:rPr>
              <w:t>SC-FDMA</w:t>
            </w:r>
          </w:p>
        </w:tc>
        <w:tc>
          <w:tcPr>
            <w:tcW w:w="7562" w:type="dxa"/>
          </w:tcPr>
          <w:p w:rsidR="006D1689" w:rsidRPr="009B6377" w:rsidRDefault="006D1689" w:rsidP="004930E1">
            <w:pPr>
              <w:pStyle w:val="ECCTabletext"/>
            </w:pPr>
            <w:r w:rsidRPr="009B6377">
              <w:t>Single Carrier Frequency Division Multiple Access</w:t>
            </w:r>
          </w:p>
        </w:tc>
      </w:tr>
      <w:tr w:rsidR="001E5277" w:rsidRPr="009B6377" w:rsidTr="001C5A94">
        <w:trPr>
          <w:trHeight w:val="317"/>
        </w:trPr>
        <w:tc>
          <w:tcPr>
            <w:tcW w:w="2077" w:type="dxa"/>
          </w:tcPr>
          <w:p w:rsidR="001E5277" w:rsidRPr="009B6377" w:rsidRDefault="001E5277" w:rsidP="004930E1">
            <w:pPr>
              <w:pStyle w:val="ECCTabletext"/>
              <w:rPr>
                <w:rStyle w:val="ECCHLbold"/>
              </w:rPr>
            </w:pPr>
            <w:r>
              <w:rPr>
                <w:rStyle w:val="ECCHLbold"/>
              </w:rPr>
              <w:t>SDL</w:t>
            </w:r>
          </w:p>
        </w:tc>
        <w:tc>
          <w:tcPr>
            <w:tcW w:w="7562" w:type="dxa"/>
          </w:tcPr>
          <w:p w:rsidR="001E5277" w:rsidRPr="009B6377" w:rsidRDefault="001E5277" w:rsidP="00970806">
            <w:pPr>
              <w:pStyle w:val="ECCTabletext"/>
            </w:pPr>
            <w:r>
              <w:t>Supplementa</w:t>
            </w:r>
            <w:r w:rsidR="00970806">
              <w:t>l</w:t>
            </w:r>
            <w:r>
              <w:t xml:space="preserve"> Downlink</w:t>
            </w:r>
          </w:p>
        </w:tc>
      </w:tr>
      <w:tr w:rsidR="005C3727" w:rsidRPr="009B6377" w:rsidTr="001C5A94">
        <w:trPr>
          <w:trHeight w:val="317"/>
        </w:trPr>
        <w:tc>
          <w:tcPr>
            <w:tcW w:w="2077" w:type="dxa"/>
          </w:tcPr>
          <w:p w:rsidR="005C3727" w:rsidRPr="009B6377" w:rsidRDefault="005C3727" w:rsidP="004930E1">
            <w:pPr>
              <w:pStyle w:val="ECCTabletext"/>
              <w:rPr>
                <w:rStyle w:val="ECCHLbold"/>
              </w:rPr>
            </w:pPr>
            <w:r w:rsidRPr="009B6377">
              <w:rPr>
                <w:rStyle w:val="ECCHLbold"/>
              </w:rPr>
              <w:t>SEM</w:t>
            </w:r>
          </w:p>
        </w:tc>
        <w:tc>
          <w:tcPr>
            <w:tcW w:w="7562" w:type="dxa"/>
          </w:tcPr>
          <w:p w:rsidR="00535E2D" w:rsidRPr="009B6377" w:rsidRDefault="005C3727" w:rsidP="004930E1">
            <w:pPr>
              <w:pStyle w:val="ECCTabletext"/>
            </w:pPr>
            <w:r w:rsidRPr="009B6377">
              <w:t>Spectrum Emission Mask</w:t>
            </w:r>
          </w:p>
        </w:tc>
      </w:tr>
      <w:tr w:rsidR="00DE15D5" w:rsidRPr="009B6377" w:rsidTr="001C5A94">
        <w:trPr>
          <w:trHeight w:val="317"/>
        </w:trPr>
        <w:tc>
          <w:tcPr>
            <w:tcW w:w="2077" w:type="dxa"/>
          </w:tcPr>
          <w:p w:rsidR="00DE15D5" w:rsidRDefault="00DE15D5" w:rsidP="004930E1">
            <w:pPr>
              <w:pStyle w:val="ECCTabletext"/>
              <w:rPr>
                <w:rStyle w:val="ECCHLbold"/>
              </w:rPr>
            </w:pPr>
            <w:r>
              <w:rPr>
                <w:rStyle w:val="ECCHLbold"/>
              </w:rPr>
              <w:t>SRD</w:t>
            </w:r>
          </w:p>
        </w:tc>
        <w:tc>
          <w:tcPr>
            <w:tcW w:w="7562" w:type="dxa"/>
          </w:tcPr>
          <w:p w:rsidR="00DE15D5" w:rsidRDefault="00DE15D5" w:rsidP="004930E1">
            <w:pPr>
              <w:pStyle w:val="ECCTabletext"/>
            </w:pPr>
            <w:r>
              <w:t>Short Range Devices</w:t>
            </w:r>
          </w:p>
        </w:tc>
      </w:tr>
      <w:tr w:rsidR="00535E2D" w:rsidRPr="009B6377" w:rsidTr="001C5A94">
        <w:trPr>
          <w:trHeight w:val="317"/>
        </w:trPr>
        <w:tc>
          <w:tcPr>
            <w:tcW w:w="2077" w:type="dxa"/>
          </w:tcPr>
          <w:p w:rsidR="00535E2D" w:rsidRPr="009B6377" w:rsidRDefault="00535E2D" w:rsidP="004930E1">
            <w:pPr>
              <w:pStyle w:val="ECCTabletext"/>
              <w:rPr>
                <w:rStyle w:val="ECCHLbold"/>
              </w:rPr>
            </w:pPr>
            <w:r>
              <w:rPr>
                <w:rStyle w:val="ECCHLbold"/>
              </w:rPr>
              <w:t>TDD</w:t>
            </w:r>
          </w:p>
        </w:tc>
        <w:tc>
          <w:tcPr>
            <w:tcW w:w="7562" w:type="dxa"/>
          </w:tcPr>
          <w:p w:rsidR="00535E2D" w:rsidRPr="009B6377" w:rsidRDefault="00535E2D" w:rsidP="004930E1">
            <w:pPr>
              <w:pStyle w:val="ECCTabletext"/>
            </w:pPr>
            <w:r>
              <w:t>Time Division Duplex</w:t>
            </w:r>
          </w:p>
        </w:tc>
      </w:tr>
      <w:tr w:rsidR="001C5A94" w:rsidRPr="009B6377" w:rsidTr="00811D16">
        <w:trPr>
          <w:trHeight w:val="317"/>
        </w:trPr>
        <w:tc>
          <w:tcPr>
            <w:tcW w:w="2077" w:type="dxa"/>
          </w:tcPr>
          <w:p w:rsidR="001C5A94" w:rsidRPr="009B6377" w:rsidRDefault="001C5A94" w:rsidP="004930E1">
            <w:pPr>
              <w:pStyle w:val="ECCTabletext"/>
              <w:rPr>
                <w:rStyle w:val="ECCHLbold"/>
              </w:rPr>
            </w:pPr>
            <w:r w:rsidRPr="009B6377">
              <w:rPr>
                <w:rStyle w:val="ECCHLbold"/>
              </w:rPr>
              <w:t>UE</w:t>
            </w:r>
          </w:p>
        </w:tc>
        <w:tc>
          <w:tcPr>
            <w:tcW w:w="7562" w:type="dxa"/>
          </w:tcPr>
          <w:p w:rsidR="001C5A94" w:rsidRPr="009B6377" w:rsidRDefault="001C5A94" w:rsidP="003F5933">
            <w:pPr>
              <w:pStyle w:val="ECCTabletext"/>
            </w:pPr>
            <w:r w:rsidRPr="009B6377">
              <w:t>User Equipment</w:t>
            </w:r>
          </w:p>
        </w:tc>
      </w:tr>
      <w:tr w:rsidR="001C5A94" w:rsidRPr="009B6377" w:rsidTr="00811D16">
        <w:trPr>
          <w:trHeight w:val="317"/>
        </w:trPr>
        <w:tc>
          <w:tcPr>
            <w:tcW w:w="2077" w:type="dxa"/>
          </w:tcPr>
          <w:p w:rsidR="001C5A94" w:rsidRPr="009B6377" w:rsidRDefault="001C5A94" w:rsidP="004930E1">
            <w:pPr>
              <w:pStyle w:val="ECCTabletext"/>
              <w:rPr>
                <w:rStyle w:val="ECCHLbold"/>
              </w:rPr>
            </w:pPr>
            <w:r w:rsidRPr="009B6377">
              <w:rPr>
                <w:rStyle w:val="ECCHLbold"/>
              </w:rPr>
              <w:t>UMTS</w:t>
            </w:r>
          </w:p>
        </w:tc>
        <w:tc>
          <w:tcPr>
            <w:tcW w:w="7562" w:type="dxa"/>
          </w:tcPr>
          <w:p w:rsidR="001C5A94" w:rsidRPr="009B6377" w:rsidRDefault="001C5A94" w:rsidP="003F5933">
            <w:pPr>
              <w:pStyle w:val="ECCTabletext"/>
            </w:pPr>
            <w:r w:rsidRPr="009B6377">
              <w:t>Universal Mobile Telecommunications System</w:t>
            </w:r>
          </w:p>
        </w:tc>
      </w:tr>
      <w:tr w:rsidR="00930439" w:rsidRPr="009B6377" w:rsidTr="00811D16">
        <w:trPr>
          <w:trHeight w:val="317"/>
        </w:trPr>
        <w:tc>
          <w:tcPr>
            <w:tcW w:w="2077" w:type="dxa"/>
          </w:tcPr>
          <w:p w:rsidR="00930439" w:rsidRPr="009B6377" w:rsidRDefault="003B3600" w:rsidP="004930E1">
            <w:pPr>
              <w:pStyle w:val="ECCTabletext"/>
            </w:pPr>
            <w:r w:rsidRPr="009B6377">
              <w:rPr>
                <w:rStyle w:val="ECCHLbold"/>
              </w:rPr>
              <w:t>UTRA</w:t>
            </w:r>
          </w:p>
        </w:tc>
        <w:tc>
          <w:tcPr>
            <w:tcW w:w="7562" w:type="dxa"/>
          </w:tcPr>
          <w:p w:rsidR="00930439" w:rsidRPr="009B6377" w:rsidRDefault="003B3600" w:rsidP="004930E1">
            <w:pPr>
              <w:pStyle w:val="ECCTabletext"/>
            </w:pPr>
            <w:r w:rsidRPr="009B6377">
              <w:t>Universal Terrestrial Radio Access</w:t>
            </w:r>
          </w:p>
        </w:tc>
      </w:tr>
      <w:tr w:rsidR="00F059FE" w:rsidRPr="009B6377" w:rsidTr="00811D16">
        <w:trPr>
          <w:trHeight w:val="317"/>
        </w:trPr>
        <w:tc>
          <w:tcPr>
            <w:tcW w:w="2077" w:type="dxa"/>
          </w:tcPr>
          <w:p w:rsidR="00F059FE" w:rsidRPr="009B6377" w:rsidRDefault="00F059FE" w:rsidP="00F059FE">
            <w:pPr>
              <w:pStyle w:val="ECCTabletext"/>
              <w:rPr>
                <w:rStyle w:val="ECCHLbold"/>
              </w:rPr>
            </w:pPr>
            <w:r>
              <w:rPr>
                <w:rStyle w:val="ECCHLbold"/>
              </w:rPr>
              <w:t>WAN</w:t>
            </w:r>
          </w:p>
        </w:tc>
        <w:tc>
          <w:tcPr>
            <w:tcW w:w="7562" w:type="dxa"/>
          </w:tcPr>
          <w:p w:rsidR="00F059FE" w:rsidRPr="009B6377" w:rsidRDefault="001510BB" w:rsidP="004930E1">
            <w:pPr>
              <w:pStyle w:val="ECCTabletext"/>
            </w:pPr>
            <w:r>
              <w:t>Wide Area Network</w:t>
            </w:r>
          </w:p>
        </w:tc>
      </w:tr>
      <w:tr w:rsidR="00442190" w:rsidRPr="009B6377" w:rsidTr="00811D16">
        <w:trPr>
          <w:trHeight w:val="317"/>
        </w:trPr>
        <w:tc>
          <w:tcPr>
            <w:tcW w:w="2077" w:type="dxa"/>
          </w:tcPr>
          <w:p w:rsidR="00442190" w:rsidRDefault="00442190" w:rsidP="00F059FE">
            <w:pPr>
              <w:pStyle w:val="ECCTabletext"/>
              <w:rPr>
                <w:rStyle w:val="ECCHLbold"/>
              </w:rPr>
            </w:pPr>
            <w:r>
              <w:rPr>
                <w:rStyle w:val="ECCHLbold"/>
              </w:rPr>
              <w:t>WiMAX</w:t>
            </w:r>
          </w:p>
        </w:tc>
        <w:tc>
          <w:tcPr>
            <w:tcW w:w="7562" w:type="dxa"/>
          </w:tcPr>
          <w:p w:rsidR="00442190" w:rsidRDefault="00442190" w:rsidP="004930E1">
            <w:pPr>
              <w:pStyle w:val="ECCTabletext"/>
            </w:pPr>
            <w:r>
              <w:rPr>
                <w:rStyle w:val="tgc"/>
              </w:rPr>
              <w:t>Worldwide Interoperability for Microwave Access</w:t>
            </w:r>
          </w:p>
        </w:tc>
      </w:tr>
    </w:tbl>
    <w:p w:rsidR="00797D4C" w:rsidRPr="009B6377" w:rsidRDefault="00797D4C" w:rsidP="009465E0">
      <w:pPr>
        <w:pStyle w:val="Heading1"/>
        <w:rPr>
          <w:lang w:val="en-GB"/>
        </w:rPr>
      </w:pPr>
      <w:bookmarkStart w:id="17" w:name="_Toc380056497"/>
      <w:bookmarkStart w:id="18" w:name="_Toc380059748"/>
      <w:bookmarkStart w:id="19" w:name="_Toc380059785"/>
      <w:bookmarkStart w:id="20" w:name="_Toc396153636"/>
      <w:bookmarkStart w:id="21" w:name="_Toc396383863"/>
      <w:bookmarkStart w:id="22" w:name="_Toc396917296"/>
      <w:bookmarkStart w:id="23" w:name="_Toc396917345"/>
      <w:bookmarkStart w:id="24" w:name="_Toc396917407"/>
      <w:bookmarkStart w:id="25" w:name="_Toc396917460"/>
      <w:bookmarkStart w:id="26" w:name="_Toc396917627"/>
      <w:bookmarkStart w:id="27" w:name="_Toc396917642"/>
      <w:bookmarkStart w:id="28" w:name="_Toc396917747"/>
      <w:bookmarkStart w:id="29" w:name="_Toc476574130"/>
      <w:bookmarkStart w:id="30" w:name="_Toc486496634"/>
      <w:r w:rsidRPr="009B6377">
        <w:rPr>
          <w:rStyle w:val="ECCParagraph"/>
        </w:rPr>
        <w:lastRenderedPageBreak/>
        <w:t>Introduction</w:t>
      </w:r>
      <w:bookmarkEnd w:id="17"/>
      <w:bookmarkEnd w:id="18"/>
      <w:bookmarkEnd w:id="19"/>
      <w:bookmarkEnd w:id="20"/>
      <w:bookmarkEnd w:id="21"/>
      <w:bookmarkEnd w:id="22"/>
      <w:bookmarkEnd w:id="23"/>
      <w:bookmarkEnd w:id="24"/>
      <w:bookmarkEnd w:id="25"/>
      <w:bookmarkEnd w:id="26"/>
      <w:bookmarkEnd w:id="27"/>
      <w:bookmarkEnd w:id="28"/>
      <w:bookmarkEnd w:id="29"/>
      <w:bookmarkEnd w:id="30"/>
    </w:p>
    <w:p w:rsidR="00A33203" w:rsidRPr="009B6377" w:rsidRDefault="009D2815" w:rsidP="004930E1">
      <w:pPr>
        <w:rPr>
          <w:rStyle w:val="ECCParagraph"/>
        </w:rPr>
      </w:pPr>
      <w:r w:rsidRPr="009B6377">
        <w:rPr>
          <w:rStyle w:val="ECCParagraph"/>
        </w:rPr>
        <w:t xml:space="preserve">Machine to Machine (M2M) communication and the Internet </w:t>
      </w:r>
      <w:r w:rsidR="008A0F05" w:rsidRPr="009B6377">
        <w:rPr>
          <w:rStyle w:val="ECCParagraph"/>
        </w:rPr>
        <w:t>o</w:t>
      </w:r>
      <w:r w:rsidRPr="009B6377">
        <w:rPr>
          <w:rStyle w:val="ECCParagraph"/>
        </w:rPr>
        <w:t>f Things (</w:t>
      </w:r>
      <w:r w:rsidR="00C95A49" w:rsidRPr="009B6377">
        <w:rPr>
          <w:rStyle w:val="ECCParagraph"/>
        </w:rPr>
        <w:t>IoT</w:t>
      </w:r>
      <w:r w:rsidRPr="009B6377">
        <w:rPr>
          <w:rStyle w:val="ECCParagraph"/>
        </w:rPr>
        <w:t xml:space="preserve">) are widely considered as applications with </w:t>
      </w:r>
      <w:r w:rsidR="00A33203" w:rsidRPr="009B6377">
        <w:rPr>
          <w:rStyle w:val="ECCParagraph"/>
        </w:rPr>
        <w:t xml:space="preserve">significant growth potential. Among </w:t>
      </w:r>
      <w:r w:rsidR="00C95A49" w:rsidRPr="009B6377">
        <w:rPr>
          <w:rStyle w:val="ECCParagraph"/>
        </w:rPr>
        <w:t>IoT</w:t>
      </w:r>
      <w:r w:rsidR="00A33203" w:rsidRPr="009B6377">
        <w:rPr>
          <w:rStyle w:val="ECCParagraph"/>
        </w:rPr>
        <w:t xml:space="preserve"> technologies, some are designed to operate in licenced spectrum, in the context of Mobile Fixed Communication Networks (MFCNs).</w:t>
      </w:r>
    </w:p>
    <w:p w:rsidR="00DC2C28" w:rsidRPr="009B6377" w:rsidRDefault="00A33203" w:rsidP="004930E1">
      <w:pPr>
        <w:rPr>
          <w:rStyle w:val="ECCParagraph"/>
        </w:rPr>
      </w:pPr>
      <w:r w:rsidRPr="009B6377">
        <w:rPr>
          <w:rStyle w:val="ECCParagraph"/>
        </w:rPr>
        <w:t xml:space="preserve">In particular, </w:t>
      </w:r>
      <w:r w:rsidR="00827E7C">
        <w:rPr>
          <w:rStyle w:val="ECCParagraph"/>
        </w:rPr>
        <w:t>the standardisation (</w:t>
      </w:r>
      <w:r w:rsidRPr="009B6377">
        <w:rPr>
          <w:rStyle w:val="ECCParagraph"/>
        </w:rPr>
        <w:t>3GPP</w:t>
      </w:r>
      <w:r w:rsidR="00827E7C">
        <w:rPr>
          <w:rStyle w:val="ECCParagraph"/>
        </w:rPr>
        <w:t>)</w:t>
      </w:r>
      <w:r w:rsidRPr="009B6377">
        <w:rPr>
          <w:rStyle w:val="ECCParagraph"/>
        </w:rPr>
        <w:t xml:space="preserve"> has defined </w:t>
      </w:r>
      <w:r w:rsidR="00877B30">
        <w:rPr>
          <w:rStyle w:val="ECCParagraph"/>
        </w:rPr>
        <w:t>the following</w:t>
      </w:r>
      <w:r w:rsidRPr="009B6377">
        <w:rPr>
          <w:rStyle w:val="ECCParagraph"/>
        </w:rPr>
        <w:t xml:space="preserve"> technologies: </w:t>
      </w:r>
      <w:r w:rsidRPr="009B6377">
        <w:t xml:space="preserve">Extended Coverage GSM </w:t>
      </w:r>
      <w:r w:rsidR="00C95A49" w:rsidRPr="009B6377">
        <w:t>IoT</w:t>
      </w:r>
      <w:r w:rsidRPr="009B6377">
        <w:t xml:space="preserve"> (</w:t>
      </w:r>
      <w:r w:rsidR="00830C10">
        <w:t>EC-GSM-IoT</w:t>
      </w:r>
      <w:r w:rsidRPr="009B6377">
        <w:t>), LTE Machine Type Communication (</w:t>
      </w:r>
      <w:r w:rsidR="00C23CDE">
        <w:t>LTE</w:t>
      </w:r>
      <w:r w:rsidR="00A44241">
        <w:t>-</w:t>
      </w:r>
      <w:r w:rsidRPr="009B6377">
        <w:t>MTC)</w:t>
      </w:r>
      <w:r w:rsidR="00C23CDE">
        <w:t>,</w:t>
      </w:r>
      <w:r w:rsidR="000D3F1C">
        <w:t xml:space="preserve"> </w:t>
      </w:r>
      <w:r w:rsidRPr="009B6377">
        <w:t>evolved MTC (</w:t>
      </w:r>
      <w:r w:rsidR="009B61BD">
        <w:t>LTE</w:t>
      </w:r>
      <w:r w:rsidR="00A44241">
        <w:t>-</w:t>
      </w:r>
      <w:r w:rsidRPr="009B6377">
        <w:t xml:space="preserve">eMTC) and Narrowband </w:t>
      </w:r>
      <w:r w:rsidR="00C95A49" w:rsidRPr="009B6377">
        <w:t>IoT</w:t>
      </w:r>
      <w:r w:rsidRPr="009B6377">
        <w:t xml:space="preserve"> (NB-</w:t>
      </w:r>
      <w:r w:rsidR="00C95A49" w:rsidRPr="009B6377">
        <w:t>IoT</w:t>
      </w:r>
      <w:r w:rsidRPr="009B6377">
        <w:t xml:space="preserve">), The purpose of this report is to analyse whether these M2M technologies can be deployed in </w:t>
      </w:r>
      <w:r w:rsidR="00827E7C">
        <w:t xml:space="preserve">harmonised </w:t>
      </w:r>
      <w:r w:rsidRPr="009B6377">
        <w:t>MFCN bands (including 900/1800 MHz band) taking into account coexistence requirements and the current regulatory framework.</w:t>
      </w:r>
      <w:r w:rsidR="000F1E87" w:rsidRPr="009B6377">
        <w:t xml:space="preserve"> </w:t>
      </w:r>
      <w:r w:rsidR="00B30B7A" w:rsidRPr="009B6377">
        <w:rPr>
          <w:rStyle w:val="ECCParagraph"/>
        </w:rPr>
        <w:t xml:space="preserve">Work in CEPT </w:t>
      </w:r>
      <w:r w:rsidR="00CF0A11" w:rsidRPr="009B6377">
        <w:rPr>
          <w:rStyle w:val="ECCParagraph"/>
        </w:rPr>
        <w:t xml:space="preserve">started in 2015, with the assessment of licensed </w:t>
      </w:r>
      <w:r w:rsidR="00C95A49" w:rsidRPr="009B6377">
        <w:rPr>
          <w:rStyle w:val="ECCParagraph"/>
        </w:rPr>
        <w:t>IoT</w:t>
      </w:r>
      <w:r w:rsidR="00CF0A11" w:rsidRPr="009B6377">
        <w:rPr>
          <w:rStyle w:val="ECCParagraph"/>
        </w:rPr>
        <w:t xml:space="preserve"> technology and their suitability of rolling-out these tech</w:t>
      </w:r>
      <w:r w:rsidR="009E4756" w:rsidRPr="009B6377">
        <w:rPr>
          <w:rStyle w:val="ECCParagraph"/>
        </w:rPr>
        <w:t>n</w:t>
      </w:r>
      <w:r w:rsidR="00CF0A11" w:rsidRPr="009B6377">
        <w:rPr>
          <w:rStyle w:val="ECCParagraph"/>
        </w:rPr>
        <w:t>ologies in the 700</w:t>
      </w:r>
      <w:r w:rsidR="00B938FE">
        <w:rPr>
          <w:rStyle w:val="ECCParagraph"/>
        </w:rPr>
        <w:t> </w:t>
      </w:r>
      <w:r w:rsidR="00CF0A11" w:rsidRPr="009B6377">
        <w:rPr>
          <w:rStyle w:val="ECCParagraph"/>
        </w:rPr>
        <w:t xml:space="preserve">MHz band, as per ECC </w:t>
      </w:r>
      <w:r w:rsidR="008A0F05" w:rsidRPr="009B6377">
        <w:rPr>
          <w:rStyle w:val="ECCParagraph"/>
        </w:rPr>
        <w:t>R</w:t>
      </w:r>
      <w:r w:rsidR="00CF0A11" w:rsidRPr="009B6377">
        <w:rPr>
          <w:rStyle w:val="ECCParagraph"/>
        </w:rPr>
        <w:t>eport 242</w:t>
      </w:r>
      <w:r w:rsidR="008A0F05" w:rsidRPr="009B6377">
        <w:rPr>
          <w:rStyle w:val="ECCParagraph"/>
        </w:rPr>
        <w:t xml:space="preserve"> </w:t>
      </w:r>
      <w:r w:rsidR="008A0F05" w:rsidRPr="009B6377">
        <w:rPr>
          <w:rStyle w:val="ECCParagraph"/>
        </w:rPr>
        <w:fldChar w:fldCharType="begin"/>
      </w:r>
      <w:r w:rsidR="008A0F05" w:rsidRPr="009B6377">
        <w:rPr>
          <w:rStyle w:val="ECCParagraph"/>
        </w:rPr>
        <w:instrText xml:space="preserve"> REF _Ref474249130 \r \h </w:instrText>
      </w:r>
      <w:r w:rsidR="008A0F05" w:rsidRPr="009B6377">
        <w:rPr>
          <w:rStyle w:val="ECCParagraph"/>
        </w:rPr>
      </w:r>
      <w:r w:rsidR="008A0F05" w:rsidRPr="009B6377">
        <w:rPr>
          <w:rStyle w:val="ECCParagraph"/>
        </w:rPr>
        <w:fldChar w:fldCharType="separate"/>
      </w:r>
      <w:r w:rsidR="009B3044">
        <w:rPr>
          <w:rStyle w:val="ECCParagraph"/>
        </w:rPr>
        <w:t>[4]</w:t>
      </w:r>
      <w:r w:rsidR="008A0F05" w:rsidRPr="009B6377">
        <w:rPr>
          <w:rStyle w:val="ECCParagraph"/>
        </w:rPr>
        <w:fldChar w:fldCharType="end"/>
      </w:r>
      <w:r w:rsidR="00CF0A11" w:rsidRPr="009B6377">
        <w:rPr>
          <w:rStyle w:val="ECCParagraph"/>
        </w:rPr>
        <w:t>. The current report builds-up on this effort.</w:t>
      </w:r>
      <w:r w:rsidR="00095F6B">
        <w:rPr>
          <w:rStyle w:val="ECCParagraph"/>
        </w:rPr>
        <w:t xml:space="preserve"> </w:t>
      </w:r>
      <w:r w:rsidR="00095F6B">
        <w:t>For the purpose of this report, LTE</w:t>
      </w:r>
      <w:r w:rsidR="00A44241">
        <w:t>-</w:t>
      </w:r>
      <w:r w:rsidR="00095F6B">
        <w:t>MTC and LTE</w:t>
      </w:r>
      <w:r w:rsidR="00A44241">
        <w:t>-</w:t>
      </w:r>
      <w:r w:rsidR="00095F6B">
        <w:t>eMTC will be referred to as LTE</w:t>
      </w:r>
      <w:r w:rsidR="00A44241">
        <w:t>-</w:t>
      </w:r>
      <w:r w:rsidR="00095F6B">
        <w:t>MTC/eMTC</w:t>
      </w:r>
      <w:r w:rsidR="00BE2E17">
        <w:t>.</w:t>
      </w:r>
    </w:p>
    <w:p w:rsidR="00024339" w:rsidRPr="009B6377" w:rsidRDefault="00024339" w:rsidP="004930E1">
      <w:pPr>
        <w:rPr>
          <w:rStyle w:val="ECCParagraph"/>
        </w:rPr>
      </w:pPr>
      <w:r w:rsidRPr="009B6377">
        <w:rPr>
          <w:rStyle w:val="ECCParagraph"/>
        </w:rPr>
        <w:t>The report introduces the three technologies and provide</w:t>
      </w:r>
      <w:r w:rsidR="009E4756" w:rsidRPr="009B6377">
        <w:rPr>
          <w:rStyle w:val="ECCParagraph"/>
        </w:rPr>
        <w:t>s</w:t>
      </w:r>
      <w:r w:rsidRPr="009B6377">
        <w:rPr>
          <w:rStyle w:val="ECCParagraph"/>
        </w:rPr>
        <w:t xml:space="preserve"> an overview of their technical characteristics.</w:t>
      </w:r>
    </w:p>
    <w:p w:rsidR="00024339" w:rsidRPr="009B6377" w:rsidRDefault="00024339" w:rsidP="00024339">
      <w:r w:rsidRPr="009B6377">
        <w:rPr>
          <w:rStyle w:val="ECCParagraph"/>
        </w:rPr>
        <w:t>The report</w:t>
      </w:r>
      <w:r w:rsidR="005E666C">
        <w:rPr>
          <w:rStyle w:val="FootnoteReference"/>
        </w:rPr>
        <w:footnoteReference w:id="9"/>
      </w:r>
      <w:r w:rsidRPr="009B6377">
        <w:rPr>
          <w:rStyle w:val="ECCParagraph"/>
        </w:rPr>
        <w:t xml:space="preserve"> studies the potential deployment of these three technologies in the </w:t>
      </w:r>
      <w:r w:rsidRPr="009B6377">
        <w:t>MFCN bands currently harmonised by CEPT:</w:t>
      </w:r>
    </w:p>
    <w:p w:rsidR="00024339" w:rsidRPr="009B6377" w:rsidRDefault="006D5D8C" w:rsidP="00024339">
      <w:pPr>
        <w:pStyle w:val="ECCBulletsLv1"/>
      </w:pPr>
      <w:r>
        <w:t xml:space="preserve">703-733/758-788 MHz (700 </w:t>
      </w:r>
      <w:r w:rsidR="00235E26">
        <w:t xml:space="preserve">MHz </w:t>
      </w:r>
      <w:r>
        <w:t>Band);</w:t>
      </w:r>
      <w:r w:rsidR="00024339" w:rsidRPr="009B6377">
        <w:t xml:space="preserve"> </w:t>
      </w:r>
    </w:p>
    <w:p w:rsidR="00024339" w:rsidRPr="009B6377" w:rsidRDefault="006D5D8C" w:rsidP="00024339">
      <w:pPr>
        <w:pStyle w:val="ECCBulletsLv1"/>
      </w:pPr>
      <w:r>
        <w:t xml:space="preserve">791-821/832-862 MHz (800 </w:t>
      </w:r>
      <w:r w:rsidR="00235E26">
        <w:t xml:space="preserve">MHz </w:t>
      </w:r>
      <w:r>
        <w:t>Band);</w:t>
      </w:r>
      <w:r w:rsidR="00024339" w:rsidRPr="009B6377">
        <w:t xml:space="preserve"> </w:t>
      </w:r>
    </w:p>
    <w:p w:rsidR="00024339" w:rsidRPr="009B6377" w:rsidRDefault="006D5D8C" w:rsidP="00024339">
      <w:pPr>
        <w:pStyle w:val="ECCBulletsLv1"/>
      </w:pPr>
      <w:r>
        <w:t xml:space="preserve">880-915/925-960 MHz (900 </w:t>
      </w:r>
      <w:r w:rsidR="00235E26">
        <w:t xml:space="preserve">MHz </w:t>
      </w:r>
      <w:r>
        <w:t>Band);</w:t>
      </w:r>
    </w:p>
    <w:p w:rsidR="00024339" w:rsidRPr="009B6377" w:rsidRDefault="00024339" w:rsidP="00024339">
      <w:pPr>
        <w:pStyle w:val="ECCBulletsLv1"/>
      </w:pPr>
      <w:r w:rsidRPr="009B6377">
        <w:t>1710-1</w:t>
      </w:r>
      <w:r w:rsidR="006D5D8C">
        <w:t xml:space="preserve">785/ 1805-1880 MHz (1800 </w:t>
      </w:r>
      <w:r w:rsidR="00235E26">
        <w:t xml:space="preserve">MHz </w:t>
      </w:r>
      <w:r w:rsidR="006D5D8C">
        <w:t>Band);</w:t>
      </w:r>
    </w:p>
    <w:p w:rsidR="00024339" w:rsidRPr="009B6377" w:rsidRDefault="00024339" w:rsidP="00024339">
      <w:pPr>
        <w:pStyle w:val="ECCBulletsLv1"/>
      </w:pPr>
      <w:r w:rsidRPr="009B6377">
        <w:t>1920-1980/2110-2170 MHz (2.1</w:t>
      </w:r>
      <w:r w:rsidR="00235E26">
        <w:t xml:space="preserve"> </w:t>
      </w:r>
      <w:r w:rsidRPr="009B6377">
        <w:t>GHz Band)</w:t>
      </w:r>
      <w:r w:rsidR="006D5D8C">
        <w:t>;</w:t>
      </w:r>
      <w:r w:rsidRPr="009B6377">
        <w:t xml:space="preserve"> </w:t>
      </w:r>
    </w:p>
    <w:p w:rsidR="00024339" w:rsidRPr="009B6377" w:rsidRDefault="00024339" w:rsidP="00024339">
      <w:pPr>
        <w:pStyle w:val="ECCBulletsLv1"/>
      </w:pPr>
      <w:r w:rsidRPr="009B6377">
        <w:t>2500-25</w:t>
      </w:r>
      <w:r w:rsidR="006D5D8C">
        <w:t>70/2620-2690 MHz (2.</w:t>
      </w:r>
      <w:r w:rsidR="00CD0CEA">
        <w:t>6</w:t>
      </w:r>
      <w:r w:rsidR="006D5D8C">
        <w:t xml:space="preserve"> GHz Band);</w:t>
      </w:r>
    </w:p>
    <w:p w:rsidR="00472799" w:rsidRPr="00895DC8" w:rsidRDefault="00472799" w:rsidP="00472799">
      <w:pPr>
        <w:rPr>
          <w:rStyle w:val="Emphasis"/>
          <w:i w:val="0"/>
        </w:rPr>
      </w:pPr>
      <w:r>
        <w:rPr>
          <w:rStyle w:val="Emphasis"/>
          <w:i w:val="0"/>
        </w:rPr>
        <w:t xml:space="preserve">The </w:t>
      </w:r>
      <w:r w:rsidRPr="000E15EE">
        <w:rPr>
          <w:rStyle w:val="Emphasis"/>
          <w:i w:val="0"/>
        </w:rPr>
        <w:t>TDD and SDL</w:t>
      </w:r>
      <w:r>
        <w:rPr>
          <w:rStyle w:val="Emphasis"/>
          <w:i w:val="0"/>
        </w:rPr>
        <w:t xml:space="preserve"> </w:t>
      </w:r>
      <w:r w:rsidRPr="000E15EE">
        <w:rPr>
          <w:rStyle w:val="Emphasis"/>
          <w:i w:val="0"/>
        </w:rPr>
        <w:t xml:space="preserve">bands </w:t>
      </w:r>
      <w:r>
        <w:rPr>
          <w:rStyle w:val="Emphasis"/>
          <w:i w:val="0"/>
        </w:rPr>
        <w:t xml:space="preserve">below </w:t>
      </w:r>
      <w:r w:rsidRPr="000E15EE">
        <w:rPr>
          <w:rStyle w:val="Emphasis"/>
          <w:i w:val="0"/>
        </w:rPr>
        <w:t>are not considered in this report</w:t>
      </w:r>
      <w:r>
        <w:rPr>
          <w:rStyle w:val="Emphasis"/>
          <w:i w:val="0"/>
        </w:rPr>
        <w:t>.</w:t>
      </w:r>
      <w:r w:rsidRPr="00895DC8">
        <w:rPr>
          <w:rStyle w:val="Emphasis"/>
          <w:i w:val="0"/>
        </w:rPr>
        <w:t xml:space="preserve"> </w:t>
      </w:r>
    </w:p>
    <w:p w:rsidR="00472799" w:rsidRDefault="00535E2D" w:rsidP="00472799">
      <w:pPr>
        <w:pStyle w:val="ECCBulletsLv1"/>
      </w:pPr>
      <w:r>
        <w:t>738-758 MHz</w:t>
      </w:r>
      <w:r>
        <w:rPr>
          <w:rStyle w:val="FootnoteReference"/>
        </w:rPr>
        <w:footnoteReference w:id="10"/>
      </w:r>
    </w:p>
    <w:p w:rsidR="00472799" w:rsidRPr="009B6377" w:rsidRDefault="00472799" w:rsidP="00472799">
      <w:pPr>
        <w:pStyle w:val="ECCBulletsLv1"/>
      </w:pPr>
      <w:r w:rsidRPr="009B6377">
        <w:t>1452-1492 MHz (L-Band)</w:t>
      </w:r>
      <w:r w:rsidRPr="009B6377">
        <w:rPr>
          <w:rStyle w:val="FootnoteReference"/>
        </w:rPr>
        <w:footnoteReference w:id="11"/>
      </w:r>
      <w:r>
        <w:t>;</w:t>
      </w:r>
    </w:p>
    <w:p w:rsidR="00472799" w:rsidRPr="009B6377" w:rsidRDefault="00472799" w:rsidP="00472799">
      <w:pPr>
        <w:pStyle w:val="ECCBulletsLv1"/>
      </w:pPr>
      <w:r>
        <w:t xml:space="preserve">2300-2400 MHz (2.3 GHz Band); </w:t>
      </w:r>
    </w:p>
    <w:p w:rsidR="00472799" w:rsidRPr="009B6377" w:rsidRDefault="00472799" w:rsidP="00472799">
      <w:pPr>
        <w:pStyle w:val="ECCBulletsLv1"/>
      </w:pPr>
      <w:r w:rsidRPr="009B6377">
        <w:t>2570-2620 MHz (TDD 2.</w:t>
      </w:r>
      <w:r>
        <w:t>6</w:t>
      </w:r>
      <w:r w:rsidRPr="009B6377">
        <w:t xml:space="preserve"> GHz Band)</w:t>
      </w:r>
      <w:r w:rsidRPr="009B6377">
        <w:rPr>
          <w:rStyle w:val="FootnoteReference"/>
        </w:rPr>
        <w:footnoteReference w:id="12"/>
      </w:r>
      <w:r>
        <w:t xml:space="preserve">; </w:t>
      </w:r>
    </w:p>
    <w:p w:rsidR="00472799" w:rsidRDefault="00472799" w:rsidP="00472799">
      <w:pPr>
        <w:pStyle w:val="ECCBulletsLv1"/>
      </w:pPr>
      <w:r>
        <w:t>3400-3600 MHz (3.5 GHz Band)</w:t>
      </w:r>
      <w:r>
        <w:rPr>
          <w:rStyle w:val="FootnoteReference"/>
        </w:rPr>
        <w:footnoteReference w:id="13"/>
      </w:r>
      <w:r>
        <w:t xml:space="preserve">; </w:t>
      </w:r>
    </w:p>
    <w:p w:rsidR="00CD0CEA" w:rsidRPr="009B6377" w:rsidRDefault="00CD0CEA" w:rsidP="00472799">
      <w:pPr>
        <w:pStyle w:val="ECCBulletsLv1"/>
      </w:pPr>
      <w:r w:rsidRPr="009B6377">
        <w:t>3600-3800 MHz (3.7 GHz Band</w:t>
      </w:r>
      <w:proofErr w:type="gramStart"/>
      <w:r w:rsidRPr="009B6377">
        <w:t>)</w:t>
      </w:r>
      <w:r w:rsidR="00830C10" w:rsidRPr="00830C10">
        <w:rPr>
          <w:vertAlign w:val="superscript"/>
        </w:rPr>
        <w:t>12</w:t>
      </w:r>
      <w:proofErr w:type="gramEnd"/>
      <w:r w:rsidRPr="009B6377">
        <w:t>.</w:t>
      </w:r>
    </w:p>
    <w:p w:rsidR="00093EAF" w:rsidRDefault="00024339" w:rsidP="000F1E87">
      <w:pPr>
        <w:rPr>
          <w:rStyle w:val="ECCParagraph"/>
        </w:rPr>
      </w:pPr>
      <w:r w:rsidRPr="009B6377">
        <w:rPr>
          <w:rStyle w:val="ECCParagraph"/>
        </w:rPr>
        <w:t xml:space="preserve">Coexistence and regulatory issues linked to the </w:t>
      </w:r>
      <w:r w:rsidR="005469BF" w:rsidRPr="00DE15D5">
        <w:rPr>
          <w:rStyle w:val="ECCParagraph"/>
        </w:rPr>
        <w:t>possible future</w:t>
      </w:r>
      <w:r w:rsidR="005469BF">
        <w:rPr>
          <w:rStyle w:val="ECCParagraph"/>
        </w:rPr>
        <w:t xml:space="preserve"> </w:t>
      </w:r>
      <w:r w:rsidRPr="009B6377">
        <w:rPr>
          <w:rStyle w:val="ECCParagraph"/>
        </w:rPr>
        <w:t xml:space="preserve">introduction of the three technologies in the CEPT harmonised MFCN bands are analysed. </w:t>
      </w:r>
      <w:r w:rsidR="00813ED8" w:rsidRPr="00643B46">
        <w:rPr>
          <w:rStyle w:val="ECCParagraph"/>
        </w:rPr>
        <w:t>Recommend</w:t>
      </w:r>
      <w:r w:rsidR="00813ED8">
        <w:rPr>
          <w:rStyle w:val="ECCParagraph"/>
        </w:rPr>
        <w:t xml:space="preserve">ed amendments </w:t>
      </w:r>
      <w:r w:rsidR="00CE51D5">
        <w:rPr>
          <w:rStyle w:val="ECCParagraph"/>
        </w:rPr>
        <w:t>to the</w:t>
      </w:r>
      <w:r w:rsidR="00813ED8">
        <w:rPr>
          <w:rStyle w:val="ECCParagraph"/>
        </w:rPr>
        <w:t xml:space="preserve"> existing regulatory framework</w:t>
      </w:r>
      <w:r w:rsidRPr="009B6377">
        <w:rPr>
          <w:rStyle w:val="ECCParagraph"/>
        </w:rPr>
        <w:t xml:space="preserve"> are provided </w:t>
      </w:r>
      <w:r w:rsidR="00E4793A">
        <w:rPr>
          <w:rStyle w:val="ECCParagraph"/>
        </w:rPr>
        <w:t>where</w:t>
      </w:r>
      <w:r w:rsidRPr="009B6377">
        <w:rPr>
          <w:rStyle w:val="ECCParagraph"/>
        </w:rPr>
        <w:t xml:space="preserve"> applicable.</w:t>
      </w:r>
      <w:bookmarkStart w:id="31" w:name="_Ref474331100"/>
    </w:p>
    <w:p w:rsidR="008A54FC" w:rsidRPr="009B6377" w:rsidRDefault="00C95A49" w:rsidP="009465E0">
      <w:pPr>
        <w:pStyle w:val="Heading1"/>
        <w:rPr>
          <w:lang w:val="en-GB"/>
        </w:rPr>
      </w:pPr>
      <w:bookmarkStart w:id="32" w:name="_Toc481670402"/>
      <w:bookmarkStart w:id="33" w:name="_Toc481671422"/>
      <w:bookmarkStart w:id="34" w:name="_Toc481671704"/>
      <w:bookmarkStart w:id="35" w:name="_Ref481676201"/>
      <w:bookmarkStart w:id="36" w:name="_Toc476574131"/>
      <w:bookmarkStart w:id="37" w:name="_Toc486496635"/>
      <w:bookmarkEnd w:id="32"/>
      <w:bookmarkEnd w:id="33"/>
      <w:bookmarkEnd w:id="34"/>
      <w:r w:rsidRPr="009B6377">
        <w:rPr>
          <w:lang w:val="en-GB"/>
        </w:rPr>
        <w:lastRenderedPageBreak/>
        <w:t>I</w:t>
      </w:r>
      <w:r w:rsidRPr="009B6377">
        <w:rPr>
          <w:caps w:val="0"/>
          <w:lang w:val="en-GB"/>
        </w:rPr>
        <w:t>o</w:t>
      </w:r>
      <w:r w:rsidRPr="009B6377">
        <w:rPr>
          <w:lang w:val="en-GB"/>
        </w:rPr>
        <w:t>T</w:t>
      </w:r>
      <w:r w:rsidR="00DC2C28" w:rsidRPr="009B6377">
        <w:rPr>
          <w:lang w:val="en-GB"/>
        </w:rPr>
        <w:t xml:space="preserve"> - Technology background</w:t>
      </w:r>
      <w:bookmarkEnd w:id="31"/>
      <w:bookmarkEnd w:id="35"/>
      <w:bookmarkEnd w:id="36"/>
      <w:bookmarkEnd w:id="37"/>
    </w:p>
    <w:p w:rsidR="00DC2C28" w:rsidRPr="009B6377" w:rsidRDefault="00DC2C28" w:rsidP="00DC2C28">
      <w:pPr>
        <w:pStyle w:val="Heading2"/>
        <w:rPr>
          <w:lang w:val="en-GB"/>
        </w:rPr>
      </w:pPr>
      <w:bookmarkStart w:id="38" w:name="_Ref474336910"/>
      <w:bookmarkStart w:id="39" w:name="_Toc476574132"/>
      <w:bookmarkStart w:id="40" w:name="_Toc486496636"/>
      <w:r w:rsidRPr="009B6377">
        <w:rPr>
          <w:lang w:val="en-GB"/>
        </w:rPr>
        <w:t xml:space="preserve">Introduction to </w:t>
      </w:r>
      <w:r w:rsidR="00FC2CFB">
        <w:rPr>
          <w:lang w:val="en-GB"/>
        </w:rPr>
        <w:t>M2M Cellular</w:t>
      </w:r>
      <w:r w:rsidRPr="009B6377">
        <w:rPr>
          <w:lang w:val="en-GB"/>
        </w:rPr>
        <w:t xml:space="preserve"> </w:t>
      </w:r>
      <w:r w:rsidR="00C95A49" w:rsidRPr="009B6377">
        <w:rPr>
          <w:lang w:val="en-GB"/>
        </w:rPr>
        <w:t>I</w:t>
      </w:r>
      <w:r w:rsidR="00C95A49" w:rsidRPr="009B6377">
        <w:rPr>
          <w:caps w:val="0"/>
          <w:lang w:val="en-GB"/>
        </w:rPr>
        <w:t>o</w:t>
      </w:r>
      <w:r w:rsidR="00C95A49" w:rsidRPr="009B6377">
        <w:rPr>
          <w:lang w:val="en-GB"/>
        </w:rPr>
        <w:t>T</w:t>
      </w:r>
      <w:bookmarkEnd w:id="38"/>
      <w:bookmarkEnd w:id="39"/>
      <w:bookmarkEnd w:id="40"/>
    </w:p>
    <w:p w:rsidR="008808DF" w:rsidRPr="009B6377" w:rsidRDefault="008808DF" w:rsidP="008808DF">
      <w:r w:rsidRPr="009B6377">
        <w:t>3GPP is working on three M</w:t>
      </w:r>
      <w:r w:rsidR="003F5933" w:rsidRPr="009B6377">
        <w:t xml:space="preserve">achine Type </w:t>
      </w:r>
      <w:r w:rsidRPr="009B6377">
        <w:t>C</w:t>
      </w:r>
      <w:r w:rsidR="003F5933" w:rsidRPr="009B6377">
        <w:t>ommunications (MTC)</w:t>
      </w:r>
      <w:r w:rsidRPr="009B6377">
        <w:t xml:space="preserve"> </w:t>
      </w:r>
      <w:r w:rsidR="0088168F" w:rsidRPr="009B6377">
        <w:t>Technologies</w:t>
      </w:r>
      <w:r w:rsidRPr="009B6377">
        <w:t xml:space="preserve"> (Releases 12 to currently 14):</w:t>
      </w:r>
    </w:p>
    <w:p w:rsidR="008808DF" w:rsidRPr="009B6377" w:rsidRDefault="008808DF" w:rsidP="008808DF">
      <w:pPr>
        <w:pStyle w:val="ECCBulletsLv1"/>
      </w:pPr>
      <w:r w:rsidRPr="009B6377">
        <w:t>LTE-</w:t>
      </w:r>
      <w:r w:rsidR="00932DBB" w:rsidRPr="009B6377">
        <w:t>e</w:t>
      </w:r>
      <w:r w:rsidRPr="009B6377">
        <w:t>MTC</w:t>
      </w:r>
      <w:r w:rsidR="003F5933" w:rsidRPr="009B6377">
        <w:t xml:space="preserve"> (LTE evolved Machine Type Communication)</w:t>
      </w:r>
      <w:r w:rsidR="006D5D8C">
        <w:t>;</w:t>
      </w:r>
    </w:p>
    <w:p w:rsidR="008808DF" w:rsidRPr="009B6377" w:rsidRDefault="008808DF" w:rsidP="008808DF">
      <w:pPr>
        <w:pStyle w:val="ECCBulletsLv1"/>
      </w:pPr>
      <w:r w:rsidRPr="009B6377">
        <w:t>EC-GSM-</w:t>
      </w:r>
      <w:r w:rsidR="00C95A49" w:rsidRPr="009B6377">
        <w:t>IoT</w:t>
      </w:r>
      <w:r w:rsidRPr="009B6377">
        <w:t xml:space="preserve"> (Extended Coverage GSM </w:t>
      </w:r>
      <w:r w:rsidR="00C95A49" w:rsidRPr="009B6377">
        <w:t>IoT</w:t>
      </w:r>
      <w:r w:rsidRPr="009B6377">
        <w:t>)</w:t>
      </w:r>
      <w:r w:rsidR="006D5D8C">
        <w:t>;</w:t>
      </w:r>
    </w:p>
    <w:p w:rsidR="008808DF" w:rsidRPr="009B6377" w:rsidRDefault="00CF0A11" w:rsidP="008808DF">
      <w:pPr>
        <w:pStyle w:val="ECCBulletsLv1"/>
      </w:pPr>
      <w:r w:rsidRPr="009B6377">
        <w:t>NB-</w:t>
      </w:r>
      <w:r w:rsidR="00C95A49" w:rsidRPr="009B6377">
        <w:t>IoT</w:t>
      </w:r>
      <w:r w:rsidRPr="009B6377">
        <w:t xml:space="preserve"> (</w:t>
      </w:r>
      <w:r w:rsidR="008808DF" w:rsidRPr="009B6377">
        <w:t>Narrow</w:t>
      </w:r>
      <w:r w:rsidR="003F5933" w:rsidRPr="009B6377">
        <w:t>b</w:t>
      </w:r>
      <w:r w:rsidR="008808DF" w:rsidRPr="009B6377">
        <w:t xml:space="preserve">and </w:t>
      </w:r>
      <w:r w:rsidR="00C95A49" w:rsidRPr="009B6377">
        <w:t>IoT</w:t>
      </w:r>
      <w:r w:rsidRPr="009B6377">
        <w:t>)</w:t>
      </w:r>
      <w:r w:rsidR="006D5D8C">
        <w:t>.</w:t>
      </w:r>
    </w:p>
    <w:p w:rsidR="008808DF" w:rsidRPr="009B6377" w:rsidRDefault="008808DF" w:rsidP="008808DF">
      <w:r w:rsidRPr="009B6377">
        <w:t xml:space="preserve">Different solutions can be used for different </w:t>
      </w:r>
      <w:r w:rsidR="003F5933" w:rsidRPr="009B6377">
        <w:t>Machine to Machine (</w:t>
      </w:r>
      <w:r w:rsidRPr="009B6377">
        <w:t>M2M</w:t>
      </w:r>
      <w:r w:rsidR="003F5933" w:rsidRPr="009B6377">
        <w:t>)</w:t>
      </w:r>
      <w:r w:rsidRPr="009B6377">
        <w:t xml:space="preserve"> applications. </w:t>
      </w:r>
      <w:r w:rsidR="005469BF">
        <w:t xml:space="preserve">M2M cellular </w:t>
      </w:r>
      <w:r w:rsidR="00C95A49" w:rsidRPr="009B6377">
        <w:t>IoT</w:t>
      </w:r>
      <w:r w:rsidR="000D774F" w:rsidRPr="009B6377">
        <w:t xml:space="preserve"> technologies are typically narrowband compared to the technologies leveraged in mobile broadband, due to the lower data rate requirements, the need for lower power requirements (operating for a number of years on a battery) </w:t>
      </w:r>
      <w:r w:rsidR="00546C98">
        <w:t xml:space="preserve">and </w:t>
      </w:r>
      <w:r w:rsidR="00E4793A">
        <w:t>the requirement for a</w:t>
      </w:r>
      <w:r w:rsidR="000D774F" w:rsidRPr="009B6377">
        <w:t xml:space="preserve"> better link budget. </w:t>
      </w:r>
      <w:r w:rsidR="0088168F" w:rsidRPr="009B6377">
        <w:t>The</w:t>
      </w:r>
      <w:r w:rsidR="000D774F" w:rsidRPr="009B6377">
        <w:t xml:space="preserve"> three </w:t>
      </w:r>
      <w:r w:rsidR="0088168F" w:rsidRPr="009B6377">
        <w:t xml:space="preserve">technologies </w:t>
      </w:r>
      <w:r w:rsidR="000D774F" w:rsidRPr="009B6377">
        <w:t xml:space="preserve">listed above </w:t>
      </w:r>
      <w:r w:rsidR="0088168F" w:rsidRPr="009B6377">
        <w:t xml:space="preserve">are considered for the purpose of this report. </w:t>
      </w:r>
    </w:p>
    <w:p w:rsidR="002E5BBE" w:rsidRPr="009B6377" w:rsidRDefault="002E5BBE" w:rsidP="008808DF">
      <w:pPr>
        <w:pStyle w:val="Heading2"/>
        <w:rPr>
          <w:lang w:val="en-GB"/>
        </w:rPr>
      </w:pPr>
      <w:bookmarkStart w:id="41" w:name="_Toc480443517"/>
      <w:bookmarkStart w:id="42" w:name="_Toc480444812"/>
      <w:bookmarkStart w:id="43" w:name="_Toc476574133"/>
      <w:bookmarkStart w:id="44" w:name="_Toc486496637"/>
      <w:r w:rsidRPr="009B6377">
        <w:rPr>
          <w:lang w:val="en-GB"/>
        </w:rPr>
        <w:t>Deployment models</w:t>
      </w:r>
      <w:bookmarkEnd w:id="41"/>
      <w:bookmarkEnd w:id="42"/>
      <w:bookmarkEnd w:id="43"/>
      <w:bookmarkEnd w:id="44"/>
    </w:p>
    <w:p w:rsidR="002E5BBE" w:rsidRPr="009B6377" w:rsidRDefault="000D774F" w:rsidP="00A420F9">
      <w:r w:rsidRPr="009B6377">
        <w:t>Deployment models refer to how a M</w:t>
      </w:r>
      <w:r w:rsidR="003F5933" w:rsidRPr="009B6377">
        <w:t xml:space="preserve">obile </w:t>
      </w:r>
      <w:r w:rsidRPr="009B6377">
        <w:t>N</w:t>
      </w:r>
      <w:r w:rsidR="003F5933" w:rsidRPr="009B6377">
        <w:t xml:space="preserve">etwork </w:t>
      </w:r>
      <w:r w:rsidRPr="009B6377">
        <w:t>O</w:t>
      </w:r>
      <w:r w:rsidR="003F5933" w:rsidRPr="009B6377">
        <w:t>perator (MNO)</w:t>
      </w:r>
      <w:r w:rsidRPr="009B6377">
        <w:t xml:space="preserve"> decides to deploy </w:t>
      </w:r>
      <w:r w:rsidR="00C95A49" w:rsidRPr="009B6377">
        <w:t>IoT</w:t>
      </w:r>
      <w:r w:rsidRPr="009B6377">
        <w:t xml:space="preserve"> technologies, taking into account that these are narrowband technologies, </w:t>
      </w:r>
      <w:r w:rsidR="00E4793A">
        <w:t>while</w:t>
      </w:r>
      <w:r w:rsidRPr="009B6377">
        <w:t xml:space="preserve"> MNOs' networks are typically mostly wideband technologies. </w:t>
      </w:r>
      <w:r w:rsidR="002E5BBE" w:rsidRPr="009B6377">
        <w:t xml:space="preserve">The </w:t>
      </w:r>
      <w:r w:rsidR="00C95A49" w:rsidRPr="009B6377">
        <w:t>IoT</w:t>
      </w:r>
      <w:r w:rsidR="002E5BBE" w:rsidRPr="009B6377">
        <w:t xml:space="preserve"> technologies can conceptually be deployed in three ways, namely:</w:t>
      </w:r>
    </w:p>
    <w:p w:rsidR="002E5BBE" w:rsidRPr="009B6377" w:rsidRDefault="005F057E" w:rsidP="00A420F9">
      <w:pPr>
        <w:pStyle w:val="ECCBulletsLv1"/>
      </w:pPr>
      <w:r w:rsidRPr="009B6377">
        <w:t xml:space="preserve">as a fully independent deployment (standalone </w:t>
      </w:r>
      <w:r w:rsidR="003775E2" w:rsidRPr="009B6377">
        <w:t xml:space="preserve">(SA) </w:t>
      </w:r>
      <w:r w:rsidRPr="009B6377">
        <w:t>deployment)</w:t>
      </w:r>
      <w:r w:rsidR="006D5D8C">
        <w:t>;</w:t>
      </w:r>
    </w:p>
    <w:p w:rsidR="005F057E" w:rsidRPr="009B6377" w:rsidRDefault="005F057E" w:rsidP="00A420F9">
      <w:pPr>
        <w:pStyle w:val="ECCBulletsLv1"/>
      </w:pPr>
      <w:r w:rsidRPr="009B6377">
        <w:t>by pre-empting some of the resources of an existi</w:t>
      </w:r>
      <w:r w:rsidR="008A0F05" w:rsidRPr="009B6377">
        <w:t>ng carrier (in-band deployment)</w:t>
      </w:r>
      <w:r w:rsidR="006D5D8C">
        <w:t>;</w:t>
      </w:r>
    </w:p>
    <w:p w:rsidR="005F057E" w:rsidRPr="009B6377" w:rsidRDefault="005F057E" w:rsidP="00A420F9">
      <w:pPr>
        <w:pStyle w:val="ECCBulletsLv1"/>
      </w:pPr>
      <w:proofErr w:type="gramStart"/>
      <w:r w:rsidRPr="009B6377">
        <w:t>by</w:t>
      </w:r>
      <w:proofErr w:type="gramEnd"/>
      <w:r w:rsidRPr="009B6377">
        <w:t xml:space="preserve"> being deployed on the side of an existing carrier (</w:t>
      </w:r>
      <w:r w:rsidR="00CF0A11" w:rsidRPr="009B6377">
        <w:t>guard-band</w:t>
      </w:r>
      <w:r w:rsidRPr="009B6377">
        <w:t xml:space="preserve"> </w:t>
      </w:r>
      <w:r w:rsidR="003775E2" w:rsidRPr="009B6377">
        <w:t xml:space="preserve">(GB) </w:t>
      </w:r>
      <w:r w:rsidRPr="009B6377">
        <w:t>deployment</w:t>
      </w:r>
      <w:r w:rsidR="008A0F05" w:rsidRPr="009B6377">
        <w:t>)</w:t>
      </w:r>
      <w:r w:rsidR="006D5D8C">
        <w:t>.</w:t>
      </w:r>
    </w:p>
    <w:p w:rsidR="005F057E" w:rsidRPr="009B6377" w:rsidRDefault="004E20C5" w:rsidP="00A420F9">
      <w:r w:rsidRPr="009B6377">
        <w:t>Each of the technologies is discussed in detail in following sections an</w:t>
      </w:r>
      <w:r w:rsidR="003775E2" w:rsidRPr="009B6377">
        <w:t xml:space="preserve">d </w:t>
      </w:r>
      <w:r w:rsidR="003463E2" w:rsidRPr="009B6377">
        <w:fldChar w:fldCharType="begin"/>
      </w:r>
      <w:r w:rsidR="003463E2" w:rsidRPr="009B6377">
        <w:instrText xml:space="preserve"> REF _Ref474319191 \h </w:instrText>
      </w:r>
      <w:r w:rsidR="003463E2" w:rsidRPr="009B6377">
        <w:fldChar w:fldCharType="separate"/>
      </w:r>
      <w:r w:rsidR="000D3F1C" w:rsidRPr="009B6377">
        <w:t xml:space="preserve">Table </w:t>
      </w:r>
      <w:r w:rsidR="000D3F1C">
        <w:rPr>
          <w:noProof/>
        </w:rPr>
        <w:t>13</w:t>
      </w:r>
      <w:r w:rsidR="003463E2" w:rsidRPr="009B6377">
        <w:fldChar w:fldCharType="end"/>
      </w:r>
      <w:r w:rsidR="003463E2" w:rsidRPr="009B6377">
        <w:t xml:space="preserve"> </w:t>
      </w:r>
      <w:r w:rsidR="00D706DE" w:rsidRPr="009B6377">
        <w:t xml:space="preserve">provides a </w:t>
      </w:r>
      <w:r w:rsidR="002F0433" w:rsidRPr="009B6377">
        <w:t>mapping of the deployment models to the technologies considered in this report.</w:t>
      </w:r>
    </w:p>
    <w:p w:rsidR="005F057E" w:rsidRDefault="006F37AD" w:rsidP="009071C2">
      <w:r w:rsidRPr="009071C2">
        <w:t>I</w:t>
      </w:r>
      <w:r w:rsidR="00DC6975" w:rsidRPr="009071C2">
        <w:t xml:space="preserve">t has to be </w:t>
      </w:r>
      <w:r w:rsidRPr="009071C2">
        <w:t xml:space="preserve">noted that </w:t>
      </w:r>
      <w:r w:rsidR="00830C10">
        <w:t>EC-GSM-IoT</w:t>
      </w:r>
      <w:r w:rsidR="00DC6975" w:rsidRPr="009071C2">
        <w:t xml:space="preserve"> </w:t>
      </w:r>
      <w:r w:rsidR="00A2532F">
        <w:t>is</w:t>
      </w:r>
      <w:r w:rsidR="00DC6975" w:rsidRPr="009071C2">
        <w:t xml:space="preserve"> considered to be deployed in standalone mode and in band mode,</w:t>
      </w:r>
      <w:r w:rsidR="00A2532F">
        <w:t xml:space="preserve"> LTE</w:t>
      </w:r>
      <w:r w:rsidR="00A44241">
        <w:t>-</w:t>
      </w:r>
      <w:r w:rsidR="00A2532F">
        <w:t>MTC/eMTC is considered to be deployed in band mode and</w:t>
      </w:r>
      <w:r w:rsidR="00DC6975" w:rsidRPr="009071C2">
        <w:t xml:space="preserve"> NB-IoT encompasses </w:t>
      </w:r>
      <w:r w:rsidR="002B6890">
        <w:t>all the three</w:t>
      </w:r>
      <w:r w:rsidR="00DC6975" w:rsidRPr="009071C2">
        <w:t xml:space="preserve"> modes referred above.</w:t>
      </w:r>
    </w:p>
    <w:p w:rsidR="00AB6C1F" w:rsidRPr="00DE15D5" w:rsidRDefault="008808DF" w:rsidP="009071C2">
      <w:pPr>
        <w:pStyle w:val="Heading2"/>
        <w:rPr>
          <w:lang w:val="en-GB"/>
        </w:rPr>
      </w:pPr>
      <w:bookmarkStart w:id="45" w:name="_Toc481670406"/>
      <w:bookmarkStart w:id="46" w:name="_Toc481671426"/>
      <w:bookmarkStart w:id="47" w:name="_Toc481671565"/>
      <w:bookmarkStart w:id="48" w:name="_Toc481671708"/>
      <w:bookmarkStart w:id="49" w:name="_Toc486496638"/>
      <w:bookmarkEnd w:id="45"/>
      <w:bookmarkEnd w:id="46"/>
      <w:bookmarkEnd w:id="47"/>
      <w:bookmarkEnd w:id="48"/>
      <w:r w:rsidRPr="00DE15D5">
        <w:rPr>
          <w:lang w:val="en-GB"/>
        </w:rPr>
        <w:t>LTE</w:t>
      </w:r>
      <w:r w:rsidR="005706F5" w:rsidRPr="00DE15D5">
        <w:rPr>
          <w:lang w:val="en-GB"/>
        </w:rPr>
        <w:t>-</w:t>
      </w:r>
      <w:r w:rsidR="000368EB" w:rsidRPr="00DE15D5">
        <w:rPr>
          <w:lang w:val="en-GB"/>
        </w:rPr>
        <w:t xml:space="preserve">MTC and </w:t>
      </w:r>
      <w:r w:rsidR="005706F5" w:rsidRPr="00DE15D5">
        <w:rPr>
          <w:lang w:val="en-GB"/>
        </w:rPr>
        <w:t>LTE-</w:t>
      </w:r>
      <w:r w:rsidR="009071C2" w:rsidRPr="00DE15D5">
        <w:rPr>
          <w:caps w:val="0"/>
          <w:lang w:val="en-GB"/>
        </w:rPr>
        <w:t>e</w:t>
      </w:r>
      <w:r w:rsidRPr="00DE15D5">
        <w:rPr>
          <w:lang w:val="en-GB"/>
        </w:rPr>
        <w:t>MTC</w:t>
      </w:r>
      <w:bookmarkEnd w:id="49"/>
    </w:p>
    <w:p w:rsidR="008808DF" w:rsidRPr="009B6377" w:rsidRDefault="008808DF" w:rsidP="008A0F05">
      <w:pPr>
        <w:pStyle w:val="Heading3"/>
        <w:rPr>
          <w:lang w:val="en-GB"/>
        </w:rPr>
      </w:pPr>
      <w:bookmarkStart w:id="50" w:name="_Toc476574135"/>
      <w:bookmarkStart w:id="51" w:name="_Toc486496639"/>
      <w:r w:rsidRPr="009B6377">
        <w:rPr>
          <w:lang w:val="en-GB"/>
        </w:rPr>
        <w:t>Technology description</w:t>
      </w:r>
      <w:bookmarkEnd w:id="50"/>
      <w:bookmarkEnd w:id="51"/>
    </w:p>
    <w:p w:rsidR="002D48CC" w:rsidRPr="009B6377" w:rsidRDefault="002D48CC" w:rsidP="002D48CC">
      <w:r w:rsidRPr="009B6377">
        <w:t xml:space="preserve">LTE-MTC and LTE-eMTC </w:t>
      </w:r>
      <w:r w:rsidR="00546C98">
        <w:t>have been</w:t>
      </w:r>
      <w:r w:rsidRPr="009B6377">
        <w:t xml:space="preserve"> standardi</w:t>
      </w:r>
      <w:r w:rsidR="00235E26">
        <w:t>s</w:t>
      </w:r>
      <w:r w:rsidRPr="009B6377">
        <w:t xml:space="preserve">ed in </w:t>
      </w:r>
      <w:r w:rsidR="009E4756" w:rsidRPr="009B6377">
        <w:t xml:space="preserve">3GPP's Releases 12 and 13 </w:t>
      </w:r>
      <w:r w:rsidR="00546C98">
        <w:t xml:space="preserve">and beyond </w:t>
      </w:r>
      <w:r w:rsidR="009E4756" w:rsidRPr="009B6377">
        <w:t xml:space="preserve">of </w:t>
      </w:r>
      <w:r w:rsidR="00546C98">
        <w:t xml:space="preserve">the </w:t>
      </w:r>
      <w:r w:rsidR="009E4756" w:rsidRPr="009B6377">
        <w:t xml:space="preserve">LTE standard </w:t>
      </w:r>
      <w:r w:rsidRPr="009B6377">
        <w:t xml:space="preserve">respectively. The main transmitter and receiver technical characteristics are described in TS 36.101 </w:t>
      </w:r>
      <w:r w:rsidR="008A0F05" w:rsidRPr="009B6377">
        <w:fldChar w:fldCharType="begin"/>
      </w:r>
      <w:r w:rsidR="008A0F05" w:rsidRPr="009B6377">
        <w:instrText xml:space="preserve"> REF _Ref474249391 \r \h </w:instrText>
      </w:r>
      <w:r w:rsidR="008A0F05" w:rsidRPr="009B6377">
        <w:fldChar w:fldCharType="separate"/>
      </w:r>
      <w:r w:rsidR="009B3044">
        <w:t>[5]</w:t>
      </w:r>
      <w:r w:rsidR="008A0F05" w:rsidRPr="009B6377">
        <w:fldChar w:fldCharType="end"/>
      </w:r>
      <w:r w:rsidRPr="009B6377">
        <w:t xml:space="preserve"> for User Equipment</w:t>
      </w:r>
      <w:r w:rsidR="001C5A94" w:rsidRPr="009B6377">
        <w:t xml:space="preserve"> (UE)</w:t>
      </w:r>
      <w:r w:rsidRPr="009B6377">
        <w:t xml:space="preserve"> and TS 36.104 for </w:t>
      </w:r>
      <w:r w:rsidR="001C5A94" w:rsidRPr="009B6377">
        <w:t>Base Station (</w:t>
      </w:r>
      <w:r w:rsidRPr="009B6377">
        <w:t>BS</w:t>
      </w:r>
      <w:r w:rsidR="001C5A94" w:rsidRPr="009B6377">
        <w:t>)</w:t>
      </w:r>
      <w:r w:rsidRPr="009B6377">
        <w:t xml:space="preserve"> </w:t>
      </w:r>
      <w:r w:rsidR="008A0F05" w:rsidRPr="009B6377">
        <w:fldChar w:fldCharType="begin"/>
      </w:r>
      <w:r w:rsidR="008A0F05" w:rsidRPr="009B6377">
        <w:instrText xml:space="preserve"> REF _Ref474249399 \r \h </w:instrText>
      </w:r>
      <w:r w:rsidR="008A0F05" w:rsidRPr="009B6377">
        <w:fldChar w:fldCharType="separate"/>
      </w:r>
      <w:r w:rsidR="009B3044">
        <w:t>[6]</w:t>
      </w:r>
      <w:r w:rsidR="008A0F05" w:rsidRPr="009B6377">
        <w:fldChar w:fldCharType="end"/>
      </w:r>
      <w:r w:rsidRPr="009B6377">
        <w:t xml:space="preserve">. </w:t>
      </w:r>
    </w:p>
    <w:p w:rsidR="000368EB" w:rsidRPr="009B6377" w:rsidRDefault="000368EB" w:rsidP="002D48CC">
      <w:r w:rsidRPr="009B6377">
        <w:t>LTE</w:t>
      </w:r>
      <w:r w:rsidR="001E5277">
        <w:t>-</w:t>
      </w:r>
      <w:r w:rsidRPr="009B6377">
        <w:t xml:space="preserve">MTC and </w:t>
      </w:r>
      <w:r w:rsidR="005706F5" w:rsidRPr="009B6377">
        <w:t>LTE-</w:t>
      </w:r>
      <w:r w:rsidRPr="009B6377">
        <w:t xml:space="preserve">eMTC </w:t>
      </w:r>
      <w:r w:rsidR="00AB6C1F" w:rsidRPr="009B6377">
        <w:t xml:space="preserve">are </w:t>
      </w:r>
      <w:r w:rsidR="00A7599D" w:rsidRPr="009B6377">
        <w:t xml:space="preserve">covered </w:t>
      </w:r>
      <w:r w:rsidR="00AB6C1F" w:rsidRPr="009B6377">
        <w:t xml:space="preserve">by the </w:t>
      </w:r>
      <w:r w:rsidRPr="009B6377">
        <w:t>ETSI EN 301 908-</w:t>
      </w:r>
      <w:r w:rsidR="000A5ECC" w:rsidRPr="009B6377">
        <w:t xml:space="preserve">13 </w:t>
      </w:r>
      <w:r w:rsidR="008A0F05" w:rsidRPr="009B6377">
        <w:fldChar w:fldCharType="begin"/>
      </w:r>
      <w:r w:rsidR="008A0F05" w:rsidRPr="009B6377">
        <w:instrText xml:space="preserve"> REF _Ref474249449 \r \h </w:instrText>
      </w:r>
      <w:r w:rsidR="008A0F05" w:rsidRPr="009B6377">
        <w:fldChar w:fldCharType="separate"/>
      </w:r>
      <w:r w:rsidR="009B3044">
        <w:t>[7]</w:t>
      </w:r>
      <w:r w:rsidR="008A0F05" w:rsidRPr="009B6377">
        <w:fldChar w:fldCharType="end"/>
      </w:r>
      <w:r w:rsidR="008A0F05" w:rsidRPr="009B6377">
        <w:t xml:space="preserve"> </w:t>
      </w:r>
      <w:r w:rsidR="000A5ECC" w:rsidRPr="009B6377">
        <w:t>for the mobile station and either ETSI EN 301 908-</w:t>
      </w:r>
      <w:r w:rsidR="00A7599D" w:rsidRPr="009B6377">
        <w:t>14</w:t>
      </w:r>
      <w:r w:rsidR="000A5ECC" w:rsidRPr="009B6377">
        <w:t xml:space="preserve"> or ETSI EN 301 908-18 </w:t>
      </w:r>
      <w:r w:rsidR="008A0F05" w:rsidRPr="009B6377">
        <w:fldChar w:fldCharType="begin"/>
      </w:r>
      <w:r w:rsidR="008A0F05" w:rsidRPr="009B6377">
        <w:instrText xml:space="preserve"> REF _Ref474249456 \r \h </w:instrText>
      </w:r>
      <w:r w:rsidR="008A0F05" w:rsidRPr="009B6377">
        <w:fldChar w:fldCharType="separate"/>
      </w:r>
      <w:r w:rsidR="009B3044">
        <w:t>[8]</w:t>
      </w:r>
      <w:r w:rsidR="008A0F05" w:rsidRPr="009B6377">
        <w:fldChar w:fldCharType="end"/>
      </w:r>
      <w:r w:rsidR="008A0F05" w:rsidRPr="009B6377">
        <w:t xml:space="preserve"> </w:t>
      </w:r>
      <w:r w:rsidR="000A5ECC" w:rsidRPr="009B6377">
        <w:t>f</w:t>
      </w:r>
      <w:r w:rsidR="005706F5">
        <w:t>o</w:t>
      </w:r>
      <w:r w:rsidR="000A5ECC" w:rsidRPr="009B6377">
        <w:t>r the base station.</w:t>
      </w:r>
    </w:p>
    <w:p w:rsidR="002D48CC" w:rsidRPr="009B6377" w:rsidRDefault="002D48CC" w:rsidP="002D48CC">
      <w:r w:rsidRPr="009B6377">
        <w:t xml:space="preserve">From </w:t>
      </w:r>
      <w:r w:rsidR="008A0F05" w:rsidRPr="009B6377">
        <w:t xml:space="preserve">the </w:t>
      </w:r>
      <w:r w:rsidRPr="009B6377">
        <w:t xml:space="preserve">UE perspective, </w:t>
      </w:r>
      <w:r w:rsidR="005E666C">
        <w:t>LTE-</w:t>
      </w:r>
      <w:r w:rsidRPr="009B6377">
        <w:t>MTC</w:t>
      </w:r>
      <w:r w:rsidR="001C5A94" w:rsidRPr="009B6377">
        <w:t xml:space="preserve"> correspond</w:t>
      </w:r>
      <w:r w:rsidR="009071C2">
        <w:t>s</w:t>
      </w:r>
      <w:r w:rsidR="001C5A94" w:rsidRPr="009B6377">
        <w:t xml:space="preserve"> to UEs fulfilling 3GPP </w:t>
      </w:r>
      <w:r w:rsidRPr="009B6377">
        <w:t xml:space="preserve">category 0 while </w:t>
      </w:r>
      <w:r w:rsidR="005706F5" w:rsidRPr="009B6377">
        <w:t>LTE</w:t>
      </w:r>
      <w:r w:rsidR="005706F5">
        <w:t>-</w:t>
      </w:r>
      <w:r w:rsidRPr="009B6377">
        <w:t xml:space="preserve">eMTC </w:t>
      </w:r>
      <w:r w:rsidR="001C5A94" w:rsidRPr="009B6377">
        <w:t xml:space="preserve">correspond to UEs fulfilling 3GPP </w:t>
      </w:r>
      <w:r w:rsidRPr="009B6377">
        <w:t xml:space="preserve">category M1 specifications. It is worth noticing that a terminal supporting category 0 and category M1 needs to also support LTE general requirements. In case there is a difference in requirements between the general LTE requirements and the additional requirements, the tighter requirements are applicable. This implies that </w:t>
      </w:r>
      <w:r w:rsidR="005706F5" w:rsidRPr="009B6377">
        <w:t>LTE</w:t>
      </w:r>
      <w:r w:rsidR="005706F5">
        <w:t>-</w:t>
      </w:r>
      <w:r w:rsidRPr="009B6377">
        <w:t>MTC and LTE-eMTC transmitter requirements are equal or tighter than legacy LTE requirements.</w:t>
      </w:r>
    </w:p>
    <w:p w:rsidR="00BF2151" w:rsidRPr="009B6377" w:rsidRDefault="00BF2151" w:rsidP="00BF2151">
      <w:r w:rsidRPr="009B6377">
        <w:t xml:space="preserve">For </w:t>
      </w:r>
      <w:r w:rsidR="005706F5" w:rsidRPr="009B6377">
        <w:t>LTE</w:t>
      </w:r>
      <w:r w:rsidR="005706F5">
        <w:t>-</w:t>
      </w:r>
      <w:r w:rsidRPr="009B6377">
        <w:t xml:space="preserve">eMTC </w:t>
      </w:r>
      <w:r w:rsidR="001C5A94" w:rsidRPr="009B6377">
        <w:t xml:space="preserve">(UE </w:t>
      </w:r>
      <w:r w:rsidRPr="009B6377">
        <w:t>category M1</w:t>
      </w:r>
      <w:r w:rsidR="001C5A94" w:rsidRPr="009B6377">
        <w:t>)</w:t>
      </w:r>
      <w:r w:rsidRPr="009B6377">
        <w:t xml:space="preserve"> two power classes are defined, namely class 3 which has 23</w:t>
      </w:r>
      <w:r w:rsidR="00CF0A11" w:rsidRPr="009B6377">
        <w:t xml:space="preserve"> </w:t>
      </w:r>
      <w:r w:rsidRPr="009B6377">
        <w:t>dBm maximum power and class 5 with maximum output power equal to 20</w:t>
      </w:r>
      <w:r w:rsidR="00CF0A11" w:rsidRPr="009B6377">
        <w:t xml:space="preserve"> </w:t>
      </w:r>
      <w:r w:rsidRPr="009B6377">
        <w:t xml:space="preserve">dBm. For the two power classes </w:t>
      </w:r>
      <w:r w:rsidR="001C5A94" w:rsidRPr="009B6377">
        <w:lastRenderedPageBreak/>
        <w:t>Maximum P</w:t>
      </w:r>
      <w:r w:rsidRPr="009B6377">
        <w:t xml:space="preserve">ower </w:t>
      </w:r>
      <w:r w:rsidR="001C5A94" w:rsidRPr="009B6377">
        <w:t>R</w:t>
      </w:r>
      <w:r w:rsidRPr="009B6377">
        <w:t xml:space="preserve">eduction (MPR) and </w:t>
      </w:r>
      <w:r w:rsidR="001C5A94" w:rsidRPr="009B6377">
        <w:t>A</w:t>
      </w:r>
      <w:r w:rsidRPr="009B6377">
        <w:t xml:space="preserve">dditional </w:t>
      </w:r>
      <w:r w:rsidR="001C5A94" w:rsidRPr="009B6377">
        <w:t>M</w:t>
      </w:r>
      <w:r w:rsidRPr="009B6377">
        <w:t xml:space="preserve">aximum </w:t>
      </w:r>
      <w:r w:rsidR="001C5A94" w:rsidRPr="009B6377">
        <w:t>P</w:t>
      </w:r>
      <w:r w:rsidRPr="009B6377">
        <w:t xml:space="preserve">ower </w:t>
      </w:r>
      <w:r w:rsidR="001C5A94" w:rsidRPr="009B6377">
        <w:t>R</w:t>
      </w:r>
      <w:r w:rsidRPr="009B6377">
        <w:t>eduction (A-MPR) have been defined in order to meet the legacy LTE emissions.</w:t>
      </w:r>
    </w:p>
    <w:p w:rsidR="00BF2151" w:rsidRPr="009B6377" w:rsidRDefault="00BF2151" w:rsidP="00BF2151">
      <w:r w:rsidRPr="009B6377">
        <w:t>From the description above, it can be concluded that emission limits for LTE-MTC and LTE-eMTC are the same as the one specified for legacy LTE waveform. Although the description above is focused on UE aspects the same conclusions applies to BS.</w:t>
      </w:r>
    </w:p>
    <w:p w:rsidR="009141D6" w:rsidRPr="009B6377" w:rsidRDefault="00A13051" w:rsidP="009141D6">
      <w:r w:rsidRPr="009B6377">
        <w:t>There is no modification to the LTE SEM</w:t>
      </w:r>
      <w:r w:rsidR="005E666C" w:rsidRPr="005E666C">
        <w:t xml:space="preserve"> </w:t>
      </w:r>
      <w:r w:rsidR="005E666C" w:rsidRPr="00DE15D5">
        <w:t>for the LTE-MTC and LTE-eMTC</w:t>
      </w:r>
      <w:r w:rsidRPr="009B6377">
        <w:t xml:space="preserve">, either on the UE or BS side. </w:t>
      </w:r>
    </w:p>
    <w:p w:rsidR="008808DF" w:rsidRPr="00D43F9F" w:rsidRDefault="00AE44DE" w:rsidP="008808DF">
      <w:pPr>
        <w:pStyle w:val="Heading3"/>
        <w:rPr>
          <w:lang w:val="en-GB"/>
        </w:rPr>
      </w:pPr>
      <w:bookmarkStart w:id="52" w:name="_Toc486496640"/>
      <w:r w:rsidRPr="009B6377">
        <w:rPr>
          <w:lang w:val="en-GB"/>
        </w:rPr>
        <w:t>D</w:t>
      </w:r>
      <w:r w:rsidR="008808DF" w:rsidRPr="009B6377">
        <w:rPr>
          <w:lang w:val="en-GB"/>
        </w:rPr>
        <w:t>eployment model</w:t>
      </w:r>
      <w:r w:rsidR="00E067E3" w:rsidRPr="009B6377">
        <w:rPr>
          <w:lang w:val="en-GB"/>
        </w:rPr>
        <w:t>s</w:t>
      </w:r>
      <w:bookmarkEnd w:id="52"/>
    </w:p>
    <w:p w:rsidR="00B376F7" w:rsidRPr="00490A6B" w:rsidRDefault="001705C3" w:rsidP="00956975">
      <w:pPr>
        <w:rPr>
          <w:shd w:val="solid" w:color="FFFF00" w:fill="auto"/>
        </w:rPr>
      </w:pPr>
      <w:bookmarkStart w:id="53" w:name="_Toc481671569"/>
      <w:bookmarkEnd w:id="53"/>
      <w:r>
        <w:t>LTE-eMTC allows to use</w:t>
      </w:r>
      <w:r w:rsidR="004613C8" w:rsidRPr="004613C8">
        <w:t xml:space="preserve"> 6 </w:t>
      </w:r>
      <w:r>
        <w:t xml:space="preserve">contiguous </w:t>
      </w:r>
      <w:r w:rsidR="004613C8" w:rsidRPr="004613C8">
        <w:t xml:space="preserve">resource blocks </w:t>
      </w:r>
      <w:r>
        <w:t xml:space="preserve">anywhere </w:t>
      </w:r>
      <w:r w:rsidR="004613C8" w:rsidRPr="004613C8">
        <w:t xml:space="preserve">in a LTE </w:t>
      </w:r>
      <w:r>
        <w:t>channel</w:t>
      </w:r>
      <w:r w:rsidR="004613C8" w:rsidRPr="004613C8">
        <w:t xml:space="preserve"> for M2M applications, each resource block is 180 kHz, 6x180 =1080 kHz. Since LTE-MTC</w:t>
      </w:r>
      <w:r w:rsidR="00D43F9F">
        <w:t>/eMTC</w:t>
      </w:r>
      <w:r w:rsidR="004613C8" w:rsidRPr="004613C8">
        <w:t xml:space="preserve"> is part of LTE system, the BS and UE spectrum masks are the same as a normal LTE system. LTE</w:t>
      </w:r>
      <w:r w:rsidR="00A44241">
        <w:t>-</w:t>
      </w:r>
      <w:r w:rsidR="004613C8" w:rsidRPr="004613C8">
        <w:t>MTC</w:t>
      </w:r>
      <w:r w:rsidR="00D43F9F">
        <w:t>/eMTC</w:t>
      </w:r>
      <w:r w:rsidR="004613C8" w:rsidRPr="004613C8">
        <w:t xml:space="preserve"> can use all resource bloc</w:t>
      </w:r>
      <w:r w:rsidR="004613C8">
        <w:t>ks available in the LTE channel</w:t>
      </w:r>
      <w:r w:rsidR="00D43F9F">
        <w:t>.</w:t>
      </w:r>
      <w:r w:rsidR="004613C8" w:rsidRPr="00D43F9F">
        <w:t xml:space="preserve"> This is</w:t>
      </w:r>
      <w:r w:rsidR="00D43F9F" w:rsidRPr="00D43F9F">
        <w:t xml:space="preserve"> </w:t>
      </w:r>
      <w:r w:rsidR="00C52619" w:rsidRPr="00D43F9F">
        <w:t>illustrated in</w:t>
      </w:r>
      <w:r w:rsidR="00D43F9F">
        <w:t xml:space="preserve"> </w:t>
      </w:r>
      <w:r w:rsidR="00956975">
        <w:fldChar w:fldCharType="begin"/>
      </w:r>
      <w:r w:rsidR="00956975">
        <w:instrText xml:space="preserve"> REF _Ref481671551 \h </w:instrText>
      </w:r>
      <w:r w:rsidR="00956975">
        <w:fldChar w:fldCharType="separate"/>
      </w:r>
      <w:r w:rsidR="00E4793A" w:rsidRPr="00956975">
        <w:t xml:space="preserve">Figure </w:t>
      </w:r>
      <w:r w:rsidR="00E4793A">
        <w:rPr>
          <w:noProof/>
        </w:rPr>
        <w:t>2</w:t>
      </w:r>
      <w:r w:rsidR="00956975">
        <w:fldChar w:fldCharType="end"/>
      </w:r>
      <w:r w:rsidR="00956975">
        <w:t>.</w:t>
      </w:r>
    </w:p>
    <w:p w:rsidR="00956975" w:rsidRPr="00956975" w:rsidRDefault="00956975" w:rsidP="00956975">
      <w:pPr>
        <w:rPr>
          <w:lang w:val="da-DK"/>
        </w:rPr>
      </w:pPr>
      <w:r>
        <w:rPr>
          <w:noProof/>
          <w:lang w:val="da-DK" w:eastAsia="da-DK"/>
        </w:rPr>
        <w:drawing>
          <wp:inline distT="0" distB="0" distL="0" distR="0" wp14:anchorId="731BA9B0" wp14:editId="0749BA5B">
            <wp:extent cx="6120765" cy="3393266"/>
            <wp:effectExtent l="0" t="0" r="0" b="0"/>
            <wp:docPr id="237" name="Picture 237" descr="P:\PT1\PT1#55 Berlin 24-28 April 2017\ECO Inputs\PC ECC Report 266\fig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P:\PT1\PT1#55 Berlin 24-28 April 2017\ECO Inputs\PC ECC Report 266\figure2.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20765" cy="3393266"/>
                    </a:xfrm>
                    <a:prstGeom prst="rect">
                      <a:avLst/>
                    </a:prstGeom>
                    <a:noFill/>
                    <a:ln>
                      <a:noFill/>
                    </a:ln>
                  </pic:spPr>
                </pic:pic>
              </a:graphicData>
            </a:graphic>
          </wp:inline>
        </w:drawing>
      </w:r>
    </w:p>
    <w:p w:rsidR="00956975" w:rsidRPr="00956975" w:rsidRDefault="00956975" w:rsidP="00956975">
      <w:pPr>
        <w:pStyle w:val="Caption"/>
        <w:rPr>
          <w:lang w:val="en-GB"/>
        </w:rPr>
      </w:pPr>
      <w:bookmarkStart w:id="54" w:name="_Ref481671551"/>
      <w:r w:rsidRPr="00956975">
        <w:rPr>
          <w:lang w:val="en-GB"/>
        </w:rPr>
        <w:t xml:space="preserve">Figure </w:t>
      </w:r>
      <w:r>
        <w:fldChar w:fldCharType="begin"/>
      </w:r>
      <w:r w:rsidRPr="00956975">
        <w:rPr>
          <w:lang w:val="en-GB"/>
        </w:rPr>
        <w:instrText xml:space="preserve"> SEQ Figure \* ARABIC </w:instrText>
      </w:r>
      <w:r>
        <w:fldChar w:fldCharType="separate"/>
      </w:r>
      <w:r w:rsidR="009B3044">
        <w:rPr>
          <w:noProof/>
          <w:lang w:val="en-GB"/>
        </w:rPr>
        <w:t>2</w:t>
      </w:r>
      <w:r>
        <w:fldChar w:fldCharType="end"/>
      </w:r>
      <w:bookmarkEnd w:id="54"/>
      <w:r w:rsidRPr="00956975">
        <w:rPr>
          <w:lang w:val="en-GB"/>
        </w:rPr>
        <w:t>: In-band deployment of LTE (e)-MTC</w:t>
      </w:r>
    </w:p>
    <w:p w:rsidR="008808DF" w:rsidRPr="009B6377" w:rsidRDefault="008808DF" w:rsidP="008808DF">
      <w:pPr>
        <w:pStyle w:val="Heading2"/>
        <w:rPr>
          <w:lang w:val="en-GB"/>
        </w:rPr>
      </w:pPr>
      <w:bookmarkStart w:id="55" w:name="_Toc476574137"/>
      <w:bookmarkStart w:id="56" w:name="_Toc486496641"/>
      <w:r w:rsidRPr="009B6377">
        <w:rPr>
          <w:lang w:val="en-GB"/>
        </w:rPr>
        <w:t>EC-GSM-</w:t>
      </w:r>
      <w:r w:rsidR="00C95A49" w:rsidRPr="009B6377">
        <w:rPr>
          <w:lang w:val="en-GB"/>
        </w:rPr>
        <w:t>I</w:t>
      </w:r>
      <w:r w:rsidR="006D1689" w:rsidRPr="009B6377">
        <w:rPr>
          <w:caps w:val="0"/>
          <w:lang w:val="en-GB"/>
        </w:rPr>
        <w:t>o</w:t>
      </w:r>
      <w:r w:rsidR="00C95A49" w:rsidRPr="009B6377">
        <w:rPr>
          <w:lang w:val="en-GB"/>
        </w:rPr>
        <w:t>T</w:t>
      </w:r>
      <w:bookmarkEnd w:id="55"/>
      <w:bookmarkEnd w:id="56"/>
    </w:p>
    <w:p w:rsidR="009141D6" w:rsidRPr="009B6377" w:rsidRDefault="009141D6" w:rsidP="009141D6">
      <w:pPr>
        <w:pStyle w:val="Heading3"/>
        <w:rPr>
          <w:lang w:val="en-GB"/>
        </w:rPr>
      </w:pPr>
      <w:bookmarkStart w:id="57" w:name="_Toc476574138"/>
      <w:bookmarkStart w:id="58" w:name="_Toc486496642"/>
      <w:r w:rsidRPr="009B6377">
        <w:rPr>
          <w:lang w:val="en-GB"/>
        </w:rPr>
        <w:t>Technology description</w:t>
      </w:r>
      <w:bookmarkEnd w:id="57"/>
      <w:bookmarkEnd w:id="58"/>
    </w:p>
    <w:p w:rsidR="00D00469" w:rsidRPr="009B6377" w:rsidRDefault="009141D6" w:rsidP="00D00469">
      <w:r w:rsidRPr="009B6377">
        <w:t>EC-GSM-</w:t>
      </w:r>
      <w:r w:rsidR="00C95A49" w:rsidRPr="009B6377">
        <w:t>IoT</w:t>
      </w:r>
      <w:r w:rsidRPr="009B6377">
        <w:t xml:space="preserve"> is an evolution of the existing GSM air interface with a channel bandwidth of 200 kHz. EC-GSM-</w:t>
      </w:r>
      <w:r w:rsidR="00C95A49" w:rsidRPr="009B6377">
        <w:t>IoT</w:t>
      </w:r>
      <w:r w:rsidRPr="009B6377">
        <w:t xml:space="preserve"> </w:t>
      </w:r>
      <w:r w:rsidR="00176AA6">
        <w:t>is</w:t>
      </w:r>
      <w:r w:rsidRPr="009B6377">
        <w:t xml:space="preserve"> part of the GSM system for </w:t>
      </w:r>
      <w:r w:rsidR="00E067E3" w:rsidRPr="009B6377">
        <w:t>carrying</w:t>
      </w:r>
      <w:r w:rsidRPr="009B6377">
        <w:t xml:space="preserve"> </w:t>
      </w:r>
      <w:r w:rsidR="00C95A49" w:rsidRPr="009B6377">
        <w:t>IoT</w:t>
      </w:r>
      <w:r w:rsidRPr="009B6377">
        <w:t xml:space="preserve"> traffic</w:t>
      </w:r>
      <w:r w:rsidR="00860C5C" w:rsidRPr="009B6377">
        <w:t>.</w:t>
      </w:r>
      <w:r w:rsidR="00A7599D" w:rsidRPr="009B6377">
        <w:t xml:space="preserve"> </w:t>
      </w:r>
      <w:r w:rsidR="00860C5C" w:rsidRPr="009B6377">
        <w:t>Since EC-GSM-</w:t>
      </w:r>
      <w:r w:rsidR="00C95A49" w:rsidRPr="009B6377">
        <w:t>IoT</w:t>
      </w:r>
      <w:r w:rsidR="00860C5C" w:rsidRPr="009B6377">
        <w:t xml:space="preserve"> is part of </w:t>
      </w:r>
      <w:r w:rsidR="001E5277">
        <w:t xml:space="preserve">the </w:t>
      </w:r>
      <w:r w:rsidR="00860C5C" w:rsidRPr="009B6377">
        <w:t xml:space="preserve">GSM system, the BS and UE spectrum masks are the same </w:t>
      </w:r>
      <w:proofErr w:type="gramStart"/>
      <w:r w:rsidR="00860C5C" w:rsidRPr="009B6377">
        <w:t>as a normal GSM systems</w:t>
      </w:r>
      <w:proofErr w:type="gramEnd"/>
      <w:r w:rsidR="00860C5C" w:rsidRPr="009B6377">
        <w:t>.</w:t>
      </w:r>
    </w:p>
    <w:p w:rsidR="009141D6" w:rsidRPr="009B6377" w:rsidRDefault="00D00469" w:rsidP="009141D6">
      <w:r w:rsidRPr="009B6377">
        <w:t>EC-GSM-</w:t>
      </w:r>
      <w:r w:rsidR="00C95A49" w:rsidRPr="009B6377">
        <w:t>IoT</w:t>
      </w:r>
      <w:r w:rsidRPr="009B6377">
        <w:t xml:space="preserve"> is covered by the </w:t>
      </w:r>
      <w:r w:rsidR="00A7599D" w:rsidRPr="009B6377">
        <w:t xml:space="preserve">ETSI EN 301 502 </w:t>
      </w:r>
      <w:r w:rsidR="008A0F05" w:rsidRPr="009B6377">
        <w:fldChar w:fldCharType="begin"/>
      </w:r>
      <w:r w:rsidR="008A0F05" w:rsidRPr="009B6377">
        <w:instrText xml:space="preserve"> REF _Ref474249759 \r \h </w:instrText>
      </w:r>
      <w:r w:rsidR="008A0F05" w:rsidRPr="009B6377">
        <w:fldChar w:fldCharType="separate"/>
      </w:r>
      <w:r w:rsidR="009B3044">
        <w:t>[9]</w:t>
      </w:r>
      <w:r w:rsidR="008A0F05" w:rsidRPr="009B6377">
        <w:fldChar w:fldCharType="end"/>
      </w:r>
      <w:r w:rsidR="008A0F05" w:rsidRPr="009B6377">
        <w:t xml:space="preserve"> </w:t>
      </w:r>
      <w:r w:rsidR="00A7599D" w:rsidRPr="009B6377">
        <w:t xml:space="preserve">(BS) and the ETSI EN 301 511 </w:t>
      </w:r>
      <w:r w:rsidR="008A0F05" w:rsidRPr="009B6377">
        <w:fldChar w:fldCharType="begin"/>
      </w:r>
      <w:r w:rsidR="008A0F05" w:rsidRPr="009B6377">
        <w:instrText xml:space="preserve"> REF _Ref474249765 \r \h </w:instrText>
      </w:r>
      <w:r w:rsidR="008A0F05" w:rsidRPr="009B6377">
        <w:fldChar w:fldCharType="separate"/>
      </w:r>
      <w:r w:rsidR="009B3044">
        <w:t>[10]</w:t>
      </w:r>
      <w:r w:rsidR="008A0F05" w:rsidRPr="009B6377">
        <w:fldChar w:fldCharType="end"/>
      </w:r>
      <w:r w:rsidR="008A0F05" w:rsidRPr="009B6377">
        <w:t xml:space="preserve"> </w:t>
      </w:r>
      <w:r w:rsidR="00A7599D" w:rsidRPr="009B6377">
        <w:t>(</w:t>
      </w:r>
      <w:r w:rsidR="001C5A94" w:rsidRPr="009B6377">
        <w:t>UE</w:t>
      </w:r>
      <w:r w:rsidR="00A7599D" w:rsidRPr="009B6377">
        <w:t>).</w:t>
      </w:r>
    </w:p>
    <w:p w:rsidR="009141D6" w:rsidRPr="009B6377" w:rsidRDefault="009141D6" w:rsidP="009141D6">
      <w:pPr>
        <w:pStyle w:val="Heading3"/>
        <w:rPr>
          <w:lang w:val="en-GB"/>
        </w:rPr>
      </w:pPr>
      <w:bookmarkStart w:id="59" w:name="_Toc480988180"/>
      <w:bookmarkStart w:id="60" w:name="_Toc481670412"/>
      <w:bookmarkStart w:id="61" w:name="_Toc481671432"/>
      <w:bookmarkStart w:id="62" w:name="_Toc481671572"/>
      <w:bookmarkStart w:id="63" w:name="_Toc481671714"/>
      <w:bookmarkStart w:id="64" w:name="_Toc476574139"/>
      <w:bookmarkStart w:id="65" w:name="_Toc486496643"/>
      <w:bookmarkStart w:id="66" w:name="_Toc480443523"/>
      <w:bookmarkStart w:id="67" w:name="_Toc480444818"/>
      <w:bookmarkEnd w:id="59"/>
      <w:bookmarkEnd w:id="60"/>
      <w:bookmarkEnd w:id="61"/>
      <w:bookmarkEnd w:id="62"/>
      <w:bookmarkEnd w:id="63"/>
      <w:r w:rsidRPr="009B6377">
        <w:rPr>
          <w:lang w:val="en-GB"/>
        </w:rPr>
        <w:t>Deployment model</w:t>
      </w:r>
      <w:r w:rsidR="00E067E3" w:rsidRPr="009B6377">
        <w:rPr>
          <w:lang w:val="en-GB"/>
        </w:rPr>
        <w:t>s</w:t>
      </w:r>
      <w:bookmarkEnd w:id="64"/>
      <w:bookmarkEnd w:id="65"/>
      <w:r w:rsidRPr="009B6377">
        <w:rPr>
          <w:lang w:val="en-GB"/>
        </w:rPr>
        <w:t xml:space="preserve"> </w:t>
      </w:r>
      <w:bookmarkEnd w:id="66"/>
      <w:bookmarkEnd w:id="67"/>
    </w:p>
    <w:p w:rsidR="00A13051" w:rsidRPr="009B6377" w:rsidRDefault="00A13051" w:rsidP="00BF0E3E">
      <w:r w:rsidRPr="009B6377">
        <w:t>An EC-GSM-</w:t>
      </w:r>
      <w:r w:rsidR="00C95A49" w:rsidRPr="009B6377">
        <w:t>IoT</w:t>
      </w:r>
      <w:r w:rsidRPr="009B6377">
        <w:t xml:space="preserve"> </w:t>
      </w:r>
      <w:r w:rsidR="00E067E3" w:rsidRPr="009B6377">
        <w:t xml:space="preserve">system </w:t>
      </w:r>
      <w:r w:rsidRPr="009B6377">
        <w:t>is deployed in a standalone mode</w:t>
      </w:r>
      <w:r w:rsidR="00BA0824" w:rsidRPr="009B6377">
        <w:t xml:space="preserve"> </w:t>
      </w:r>
      <w:r w:rsidR="00AB1A68">
        <w:t>and/or in-band mode</w:t>
      </w:r>
      <w:r w:rsidR="00BA0824" w:rsidRPr="009B6377">
        <w:t xml:space="preserve"> in the 900 and 1800 MHz </w:t>
      </w:r>
      <w:proofErr w:type="gramStart"/>
      <w:r w:rsidR="00BA0824" w:rsidRPr="009B6377">
        <w:t>bands</w:t>
      </w:r>
      <w:r w:rsidRPr="009B6377">
        <w:t>.</w:t>
      </w:r>
      <w:r w:rsidR="00AB1A68">
        <w:t>,</w:t>
      </w:r>
      <w:proofErr w:type="gramEnd"/>
      <w:r w:rsidRPr="009B6377">
        <w:t xml:space="preserve"> EC-GSM-</w:t>
      </w:r>
      <w:r w:rsidR="00C95A49" w:rsidRPr="009B6377">
        <w:t>IoT</w:t>
      </w:r>
      <w:r w:rsidRPr="009B6377">
        <w:t xml:space="preserve"> uses the same frequency planning as GSM</w:t>
      </w:r>
      <w:r w:rsidR="002A65DC">
        <w:t xml:space="preserve">, </w:t>
      </w:r>
      <w:proofErr w:type="spellStart"/>
      <w:r w:rsidR="002A65DC">
        <w:t>e.g</w:t>
      </w:r>
      <w:proofErr w:type="spellEnd"/>
      <w:r w:rsidR="002A65DC" w:rsidRPr="002A65DC">
        <w:t xml:space="preserve"> </w:t>
      </w:r>
      <w:r w:rsidR="002A65DC">
        <w:t>either with fixed frequency reuse or with frequency hopping.</w:t>
      </w:r>
      <w:r w:rsidR="009B1C1A">
        <w:t xml:space="preserve"> </w:t>
      </w:r>
      <w:r w:rsidR="002A65DC" w:rsidRPr="009407B1">
        <w:t>S</w:t>
      </w:r>
      <w:r w:rsidR="00AB1A68" w:rsidRPr="009407B1">
        <w:t xml:space="preserve">ome </w:t>
      </w:r>
      <w:r w:rsidR="00546C98" w:rsidRPr="009407B1">
        <w:t xml:space="preserve">of the </w:t>
      </w:r>
      <w:r w:rsidR="00AB1A68" w:rsidRPr="009407B1">
        <w:t>GSM network</w:t>
      </w:r>
      <w:r w:rsidR="00546C98" w:rsidRPr="009407B1">
        <w:t>’s</w:t>
      </w:r>
      <w:r w:rsidR="00AB1A68" w:rsidRPr="009407B1">
        <w:t xml:space="preserve"> radio </w:t>
      </w:r>
      <w:r w:rsidR="009407B1" w:rsidRPr="009407B1">
        <w:t>resource (time slots) is</w:t>
      </w:r>
      <w:r w:rsidR="00AB1A68">
        <w:t xml:space="preserve"> dynamically allocated to </w:t>
      </w:r>
      <w:r w:rsidR="00AB1A68">
        <w:lastRenderedPageBreak/>
        <w:t>IoT</w:t>
      </w:r>
      <w:r w:rsidR="009B1C1A">
        <w:t>.</w:t>
      </w:r>
      <w:r w:rsidR="00956975">
        <w:t xml:space="preserve"> </w:t>
      </w:r>
      <w:r w:rsidR="009B1C1A">
        <w:t>The number of carriers</w:t>
      </w:r>
      <w:r w:rsidR="002A65DC">
        <w:t>/slots</w:t>
      </w:r>
      <w:r w:rsidR="009B1C1A">
        <w:t xml:space="preserve"> for </w:t>
      </w:r>
      <w:r w:rsidR="009B1C1A" w:rsidRPr="009B6377">
        <w:t>EC-GSM-IoT</w:t>
      </w:r>
      <w:r w:rsidR="009B1C1A">
        <w:t xml:space="preserve"> per BS depends on the number of devices and M2M traffic in the service area</w:t>
      </w:r>
      <w:r w:rsidR="00B0614A">
        <w:t>.</w:t>
      </w:r>
    </w:p>
    <w:p w:rsidR="009141D6" w:rsidRPr="009B6377" w:rsidRDefault="00DC2C28" w:rsidP="009141D6">
      <w:pPr>
        <w:pStyle w:val="Heading2"/>
        <w:rPr>
          <w:lang w:val="en-GB"/>
        </w:rPr>
      </w:pPr>
      <w:bookmarkStart w:id="68" w:name="_Toc476574140"/>
      <w:bookmarkStart w:id="69" w:name="_Toc486496644"/>
      <w:r w:rsidRPr="009B6377">
        <w:rPr>
          <w:lang w:val="en-GB"/>
        </w:rPr>
        <w:t>NB-</w:t>
      </w:r>
      <w:r w:rsidR="00C95A49" w:rsidRPr="009B6377">
        <w:rPr>
          <w:lang w:val="en-GB"/>
        </w:rPr>
        <w:t>I</w:t>
      </w:r>
      <w:r w:rsidR="006D1689" w:rsidRPr="009B6377">
        <w:rPr>
          <w:caps w:val="0"/>
          <w:lang w:val="en-GB"/>
        </w:rPr>
        <w:t>o</w:t>
      </w:r>
      <w:r w:rsidR="00C95A49" w:rsidRPr="009B6377">
        <w:rPr>
          <w:lang w:val="en-GB"/>
        </w:rPr>
        <w:t>T</w:t>
      </w:r>
      <w:bookmarkEnd w:id="68"/>
      <w:bookmarkEnd w:id="69"/>
    </w:p>
    <w:p w:rsidR="00DC2C28" w:rsidRPr="009B6377" w:rsidRDefault="00DC2C28" w:rsidP="00DC2C28">
      <w:pPr>
        <w:pStyle w:val="Heading3"/>
        <w:rPr>
          <w:lang w:val="en-GB"/>
        </w:rPr>
      </w:pPr>
      <w:bookmarkStart w:id="70" w:name="_Ref469932989"/>
      <w:bookmarkStart w:id="71" w:name="_Ref469932994"/>
      <w:bookmarkStart w:id="72" w:name="_Ref469933338"/>
      <w:bookmarkStart w:id="73" w:name="_Toc476574141"/>
      <w:bookmarkStart w:id="74" w:name="_Toc486496645"/>
      <w:r w:rsidRPr="009B6377">
        <w:rPr>
          <w:lang w:val="en-GB"/>
        </w:rPr>
        <w:t>Technology description</w:t>
      </w:r>
      <w:bookmarkEnd w:id="70"/>
      <w:bookmarkEnd w:id="71"/>
      <w:bookmarkEnd w:id="72"/>
      <w:bookmarkEnd w:id="73"/>
      <w:bookmarkEnd w:id="74"/>
    </w:p>
    <w:p w:rsidR="00A7599D" w:rsidRPr="009B6377" w:rsidRDefault="00A7599D" w:rsidP="00A7599D">
      <w:r w:rsidRPr="009B6377">
        <w:t>NB-</w:t>
      </w:r>
      <w:r w:rsidR="00C95A49" w:rsidRPr="009B6377">
        <w:t>IoT</w:t>
      </w:r>
      <w:r w:rsidRPr="009B6377">
        <w:t xml:space="preserve"> is standardi</w:t>
      </w:r>
      <w:r w:rsidR="008A0F05" w:rsidRPr="009B6377">
        <w:t>s</w:t>
      </w:r>
      <w:r w:rsidRPr="009B6377">
        <w:t xml:space="preserve">ed in </w:t>
      </w:r>
      <w:r w:rsidR="00F14C75" w:rsidRPr="009B6377">
        <w:t xml:space="preserve">3GPP </w:t>
      </w:r>
      <w:r w:rsidRPr="009B6377">
        <w:t>LTE release 1</w:t>
      </w:r>
      <w:r w:rsidR="00F60C06" w:rsidRPr="009B6377">
        <w:t>3</w:t>
      </w:r>
      <w:r w:rsidR="003E4147">
        <w:t xml:space="preserve"> and 14</w:t>
      </w:r>
      <w:r w:rsidRPr="009B6377">
        <w:t>. The main transmitter and receiver technical characteristics are described in TS 36.101</w:t>
      </w:r>
      <w:r w:rsidR="008A0F05" w:rsidRPr="009B6377">
        <w:t xml:space="preserve"> </w:t>
      </w:r>
      <w:r w:rsidR="008A0F05" w:rsidRPr="009B6377">
        <w:fldChar w:fldCharType="begin"/>
      </w:r>
      <w:r w:rsidR="008A0F05" w:rsidRPr="009B6377">
        <w:instrText xml:space="preserve"> REF _Ref474249391 \r \h </w:instrText>
      </w:r>
      <w:r w:rsidR="008A0F05" w:rsidRPr="009B6377">
        <w:fldChar w:fldCharType="separate"/>
      </w:r>
      <w:r w:rsidR="009B3044">
        <w:t>[5]</w:t>
      </w:r>
      <w:r w:rsidR="008A0F05" w:rsidRPr="009B6377">
        <w:fldChar w:fldCharType="end"/>
      </w:r>
      <w:r w:rsidR="008A0F05" w:rsidRPr="009B6377">
        <w:t xml:space="preserve"> </w:t>
      </w:r>
      <w:r w:rsidRPr="009B6377">
        <w:t xml:space="preserve">for </w:t>
      </w:r>
      <w:r w:rsidR="001C5A94" w:rsidRPr="009B6377">
        <w:t>UE</w:t>
      </w:r>
      <w:r w:rsidRPr="009B6377">
        <w:t xml:space="preserve"> and TS 36.104 </w:t>
      </w:r>
      <w:r w:rsidR="008A0F05" w:rsidRPr="009B6377">
        <w:fldChar w:fldCharType="begin"/>
      </w:r>
      <w:r w:rsidR="008A0F05" w:rsidRPr="009B6377">
        <w:instrText xml:space="preserve"> REF _Ref474249399 \r \h </w:instrText>
      </w:r>
      <w:r w:rsidR="008A0F05" w:rsidRPr="009B6377">
        <w:fldChar w:fldCharType="separate"/>
      </w:r>
      <w:r w:rsidR="009B3044">
        <w:t>[6]</w:t>
      </w:r>
      <w:r w:rsidR="008A0F05" w:rsidRPr="009B6377">
        <w:fldChar w:fldCharType="end"/>
      </w:r>
      <w:r w:rsidR="008A0F05" w:rsidRPr="009B6377">
        <w:t xml:space="preserve"> </w:t>
      </w:r>
      <w:r w:rsidRPr="009B6377">
        <w:t xml:space="preserve">for BS. </w:t>
      </w:r>
    </w:p>
    <w:p w:rsidR="00A7599D" w:rsidRPr="009B6377" w:rsidRDefault="00A7599D" w:rsidP="0066347A">
      <w:r w:rsidRPr="009B6377">
        <w:t>NB-</w:t>
      </w:r>
      <w:r w:rsidR="00C95A49" w:rsidRPr="009B6377">
        <w:t>IoT</w:t>
      </w:r>
      <w:r w:rsidRPr="009B6377">
        <w:t xml:space="preserve"> is covered by the ETSI EN 301 908-13 </w:t>
      </w:r>
      <w:r w:rsidR="008A0F05" w:rsidRPr="009B6377">
        <w:fldChar w:fldCharType="begin"/>
      </w:r>
      <w:r w:rsidR="008A0F05" w:rsidRPr="009B6377">
        <w:instrText xml:space="preserve"> REF _Ref474249449 \r \h </w:instrText>
      </w:r>
      <w:r w:rsidR="008A0F05" w:rsidRPr="009B6377">
        <w:fldChar w:fldCharType="separate"/>
      </w:r>
      <w:r w:rsidR="009B3044">
        <w:t>[7]</w:t>
      </w:r>
      <w:r w:rsidR="008A0F05" w:rsidRPr="009B6377">
        <w:fldChar w:fldCharType="end"/>
      </w:r>
      <w:r w:rsidR="008A0F05" w:rsidRPr="009B6377">
        <w:t xml:space="preserve"> </w:t>
      </w:r>
      <w:r w:rsidRPr="009B6377">
        <w:t xml:space="preserve">for the </w:t>
      </w:r>
      <w:r w:rsidR="00F036D8">
        <w:t>user equipment</w:t>
      </w:r>
      <w:r w:rsidRPr="009B6377">
        <w:t xml:space="preserve"> and either ETSI EN 301 908-14 </w:t>
      </w:r>
      <w:r w:rsidR="008A0F05" w:rsidRPr="009B6377">
        <w:fldChar w:fldCharType="begin"/>
      </w:r>
      <w:r w:rsidR="008A0F05" w:rsidRPr="009B6377">
        <w:instrText xml:space="preserve"> REF _Ref474249872 \r \h </w:instrText>
      </w:r>
      <w:r w:rsidR="008A0F05" w:rsidRPr="009B6377">
        <w:fldChar w:fldCharType="separate"/>
      </w:r>
      <w:r w:rsidR="009B3044">
        <w:t>[11]</w:t>
      </w:r>
      <w:r w:rsidR="008A0F05" w:rsidRPr="009B6377">
        <w:fldChar w:fldCharType="end"/>
      </w:r>
      <w:r w:rsidR="008A0F05" w:rsidRPr="009B6377">
        <w:t xml:space="preserve"> </w:t>
      </w:r>
      <w:r w:rsidRPr="009B6377">
        <w:t xml:space="preserve">or ETSI EN 301 908-18 </w:t>
      </w:r>
      <w:r w:rsidR="008A0F05" w:rsidRPr="009B6377">
        <w:fldChar w:fldCharType="begin"/>
      </w:r>
      <w:r w:rsidR="008A0F05" w:rsidRPr="009B6377">
        <w:instrText xml:space="preserve"> REF _Ref474249456 \r \h </w:instrText>
      </w:r>
      <w:r w:rsidR="008A0F05" w:rsidRPr="009B6377">
        <w:fldChar w:fldCharType="separate"/>
      </w:r>
      <w:r w:rsidR="009B3044">
        <w:t>[8]</w:t>
      </w:r>
      <w:r w:rsidR="008A0F05" w:rsidRPr="009B6377">
        <w:fldChar w:fldCharType="end"/>
      </w:r>
      <w:r w:rsidR="008A0F05" w:rsidRPr="009B6377">
        <w:t xml:space="preserve"> </w:t>
      </w:r>
      <w:r w:rsidRPr="009B6377">
        <w:t>f</w:t>
      </w:r>
      <w:r w:rsidR="004D6E0F">
        <w:t>o</w:t>
      </w:r>
      <w:r w:rsidRPr="009B6377">
        <w:t>r the base station.</w:t>
      </w:r>
    </w:p>
    <w:p w:rsidR="00AF5462" w:rsidRPr="00351FDF" w:rsidRDefault="00AF5462" w:rsidP="00351FDF">
      <w:r w:rsidRPr="00351FDF">
        <w:t xml:space="preserve">For NB-IoT (UE category </w:t>
      </w:r>
      <w:r w:rsidR="003E4147" w:rsidRPr="00351FDF">
        <w:t>NB-I</w:t>
      </w:r>
      <w:r w:rsidR="00351FDF" w:rsidRPr="00351FDF">
        <w:t>o</w:t>
      </w:r>
      <w:r w:rsidR="003E4147" w:rsidRPr="00351FDF">
        <w:t>T</w:t>
      </w:r>
      <w:r w:rsidRPr="00351FDF">
        <w:t>) two power classes are defined, namely class 3 which has 23 dBm maximum output power and class 5 with maximum output power equal to 20 dBm</w:t>
      </w:r>
      <w:r w:rsidR="00351FDF">
        <w:t>.</w:t>
      </w:r>
    </w:p>
    <w:p w:rsidR="002A65DC" w:rsidRDefault="002A65DC" w:rsidP="00B11E5A">
      <w:r>
        <w:t>NB-I</w:t>
      </w:r>
      <w:r w:rsidR="00351FDF">
        <w:t>o</w:t>
      </w:r>
      <w:r>
        <w:t xml:space="preserve">T UE only needs to support half duplex operations. </w:t>
      </w:r>
    </w:p>
    <w:p w:rsidR="00B11E5A" w:rsidRPr="009B6377" w:rsidRDefault="00B11E5A" w:rsidP="00B11E5A">
      <w:r w:rsidRPr="009B6377">
        <w:t>NB-</w:t>
      </w:r>
      <w:r w:rsidR="00C95A49" w:rsidRPr="009B6377">
        <w:t>IoT</w:t>
      </w:r>
      <w:r w:rsidR="008A0F05" w:rsidRPr="009B6377">
        <w:t xml:space="preserve"> </w:t>
      </w:r>
      <w:r w:rsidRPr="009B6377">
        <w:t xml:space="preserve">is a new air interface using </w:t>
      </w:r>
      <w:r w:rsidR="006D1689" w:rsidRPr="009B6377">
        <w:t xml:space="preserve">the </w:t>
      </w:r>
      <w:r w:rsidRPr="009B6377">
        <w:t>O</w:t>
      </w:r>
      <w:r w:rsidR="005C3727" w:rsidRPr="009B6377">
        <w:t xml:space="preserve">rthogonal </w:t>
      </w:r>
      <w:r w:rsidRPr="009B6377">
        <w:t>F</w:t>
      </w:r>
      <w:r w:rsidR="005C3727" w:rsidRPr="009B6377">
        <w:t xml:space="preserve">requency </w:t>
      </w:r>
      <w:r w:rsidRPr="009B6377">
        <w:t>D</w:t>
      </w:r>
      <w:r w:rsidR="005C3727" w:rsidRPr="009B6377">
        <w:t xml:space="preserve">ivision </w:t>
      </w:r>
      <w:r w:rsidRPr="009B6377">
        <w:t>M</w:t>
      </w:r>
      <w:r w:rsidR="006D1689" w:rsidRPr="009B6377">
        <w:t>ultiple</w:t>
      </w:r>
      <w:r w:rsidR="005C3727" w:rsidRPr="009B6377">
        <w:t xml:space="preserve"> </w:t>
      </w:r>
      <w:r w:rsidRPr="009B6377">
        <w:t>A</w:t>
      </w:r>
      <w:r w:rsidR="005C3727" w:rsidRPr="009B6377">
        <w:t>ccess (OFDMA)</w:t>
      </w:r>
      <w:r w:rsidRPr="009B6377">
        <w:t xml:space="preserve"> multiple access scheme in downlink and Single-Carrier Frequency Division Multiple Access (SC-FDMA) with a cyclic prefix in the uplink. In Release 13, a Half Duplex (for UE) and F</w:t>
      </w:r>
      <w:r w:rsidR="005C3727" w:rsidRPr="009B6377">
        <w:t xml:space="preserve">requency </w:t>
      </w:r>
      <w:r w:rsidRPr="009B6377">
        <w:t>D</w:t>
      </w:r>
      <w:r w:rsidR="005C3727" w:rsidRPr="009B6377">
        <w:t xml:space="preserve">ivision </w:t>
      </w:r>
      <w:r w:rsidRPr="009B6377">
        <w:t>D</w:t>
      </w:r>
      <w:r w:rsidR="005C3727" w:rsidRPr="009B6377">
        <w:t>uplex</w:t>
      </w:r>
      <w:r w:rsidRPr="009B6377">
        <w:t xml:space="preserve"> (for BS) scheme has been specified.</w:t>
      </w:r>
      <w:r w:rsidR="00820680" w:rsidRPr="009B6377" w:rsidDel="00820680">
        <w:t xml:space="preserve"> </w:t>
      </w:r>
    </w:p>
    <w:p w:rsidR="00B11E5A" w:rsidRPr="009B6377" w:rsidRDefault="00B11E5A" w:rsidP="00B11E5A">
      <w:r w:rsidRPr="009B6377">
        <w:t>The channel bandwidth is 200 kHz and the transmission bandwidth 180 kHz (leaving 10 kHz guard bands on each side from channel edges), equivalent to one LTE resource block</w:t>
      </w:r>
      <w:r w:rsidRPr="009B6377">
        <w:rPr>
          <w:rStyle w:val="FootnoteReference"/>
        </w:rPr>
        <w:footnoteReference w:id="14"/>
      </w:r>
      <w:r w:rsidRPr="009B6377">
        <w:t>. NB-</w:t>
      </w:r>
      <w:r w:rsidR="00C95A49" w:rsidRPr="009B6377">
        <w:t>IoT</w:t>
      </w:r>
      <w:r w:rsidRPr="009B6377">
        <w:t xml:space="preserve"> uses in both downlink and uplink a fixed total carrier bandwidth of 180 kHz so that it can utili</w:t>
      </w:r>
      <w:r w:rsidR="006D1689" w:rsidRPr="009B6377">
        <w:t>s</w:t>
      </w:r>
      <w:r w:rsidRPr="009B6377">
        <w:t xml:space="preserve">e LTE resource blocks within a normal LTE carrier or unused blocks in the </w:t>
      </w:r>
      <w:r w:rsidR="00CF0A11" w:rsidRPr="009B6377">
        <w:t>guard-band</w:t>
      </w:r>
      <w:r w:rsidR="006D1689" w:rsidRPr="009B6377">
        <w:t xml:space="preserve"> of an LTE carrier</w:t>
      </w:r>
      <w:r w:rsidRPr="009B6377">
        <w:t xml:space="preserve"> but it is not integrated dynamically into a</w:t>
      </w:r>
      <w:r w:rsidR="006D1689" w:rsidRPr="009B6377">
        <w:t>n</w:t>
      </w:r>
      <w:r w:rsidRPr="009B6377">
        <w:t xml:space="preserve"> LTE system.</w:t>
      </w:r>
    </w:p>
    <w:p w:rsidR="00B11E5A" w:rsidRPr="009B6377" w:rsidRDefault="00B11E5A" w:rsidP="00B11E5A">
      <w:r w:rsidRPr="009B6377">
        <w:t>In the downlink 12 sub-carriers with a sub-carrier bandwidth of 15</w:t>
      </w:r>
      <w:r w:rsidR="00CF0A11" w:rsidRPr="009B6377">
        <w:t xml:space="preserve"> </w:t>
      </w:r>
      <w:r w:rsidRPr="009B6377">
        <w:t>kHz are used for all modes of operation (</w:t>
      </w:r>
      <w:r w:rsidR="006D1689" w:rsidRPr="009B6377">
        <w:t>s</w:t>
      </w:r>
      <w:r w:rsidRPr="009B6377">
        <w:t xml:space="preserve">tandalone, </w:t>
      </w:r>
      <w:r w:rsidR="006D1689" w:rsidRPr="009B6377">
        <w:t>i</w:t>
      </w:r>
      <w:r w:rsidRPr="009B6377">
        <w:t xml:space="preserve">n-band, </w:t>
      </w:r>
      <w:proofErr w:type="gramStart"/>
      <w:r w:rsidR="006D1689" w:rsidRPr="009B6377">
        <w:t>g</w:t>
      </w:r>
      <w:r w:rsidR="00CF0A11" w:rsidRPr="009B6377">
        <w:t>uard</w:t>
      </w:r>
      <w:proofErr w:type="gramEnd"/>
      <w:r w:rsidR="00956975">
        <w:t>-</w:t>
      </w:r>
      <w:r w:rsidR="00CF0A11" w:rsidRPr="009B6377">
        <w:t>band</w:t>
      </w:r>
      <w:r w:rsidRPr="009B6377">
        <w:t xml:space="preserve">). </w:t>
      </w:r>
    </w:p>
    <w:p w:rsidR="00B11E5A" w:rsidRPr="009B6377" w:rsidRDefault="00B11E5A" w:rsidP="00B11E5A">
      <w:r w:rsidRPr="009B6377">
        <w:t xml:space="preserve">In the uplink, multi-tone and single-tone transmissions are supported. Single tone transmission supports two </w:t>
      </w:r>
      <w:r w:rsidR="006D1689" w:rsidRPr="009B6377">
        <w:t>configurations</w:t>
      </w:r>
      <w:r w:rsidRPr="009B6377">
        <w:t xml:space="preserve"> (sub-carrier spacing of 3.75</w:t>
      </w:r>
      <w:r w:rsidR="00CF0A11" w:rsidRPr="009B6377">
        <w:t xml:space="preserve"> </w:t>
      </w:r>
      <w:r w:rsidRPr="009B6377">
        <w:t>kHz with 2</w:t>
      </w:r>
      <w:r w:rsidR="006D1689" w:rsidRPr="009B6377">
        <w:t xml:space="preserve"> </w:t>
      </w:r>
      <w:r w:rsidRPr="009B6377">
        <w:t>ms slot duration or 15</w:t>
      </w:r>
      <w:r w:rsidR="00CF0A11" w:rsidRPr="009B6377">
        <w:t xml:space="preserve"> </w:t>
      </w:r>
      <w:r w:rsidRPr="009B6377">
        <w:t>kHz with 0.5</w:t>
      </w:r>
      <w:r w:rsidR="006D1689" w:rsidRPr="009B6377">
        <w:t xml:space="preserve"> </w:t>
      </w:r>
      <w:r w:rsidRPr="009B6377">
        <w:t>ms slot duration). Multi-tone transmission (with 3, 6 or 12 tones) uses 15 kHz sub-carrier spacing, 0.5</w:t>
      </w:r>
      <w:r w:rsidR="006D1689" w:rsidRPr="009B6377">
        <w:t xml:space="preserve"> </w:t>
      </w:r>
      <w:r w:rsidRPr="009B6377">
        <w:t>ms slot and 1</w:t>
      </w:r>
      <w:r w:rsidR="006D1689" w:rsidRPr="009B6377">
        <w:t xml:space="preserve"> </w:t>
      </w:r>
      <w:r w:rsidRPr="009B6377">
        <w:t>ms frame duration as LTE.</w:t>
      </w:r>
    </w:p>
    <w:p w:rsidR="00B11E5A" w:rsidRPr="009B6377" w:rsidRDefault="006D1689" w:rsidP="0066347A">
      <w:r w:rsidRPr="009B6377">
        <w:t>The c</w:t>
      </w:r>
      <w:r w:rsidR="00B11E5A" w:rsidRPr="009B6377">
        <w:t>hannel raster for NB-</w:t>
      </w:r>
      <w:r w:rsidR="00C95A49" w:rsidRPr="009B6377">
        <w:t>IoT</w:t>
      </w:r>
      <w:r w:rsidR="00B11E5A" w:rsidRPr="009B6377">
        <w:t xml:space="preserve"> in</w:t>
      </w:r>
      <w:r w:rsidR="00956975">
        <w:t>-</w:t>
      </w:r>
      <w:r w:rsidR="00B11E5A" w:rsidRPr="009B6377">
        <w:t>band, guard</w:t>
      </w:r>
      <w:r w:rsidR="00956975">
        <w:t>-</w:t>
      </w:r>
      <w:r w:rsidR="00B11E5A" w:rsidRPr="009B6377">
        <w:t>band and standalone operation is 100 kHz.</w:t>
      </w:r>
    </w:p>
    <w:p w:rsidR="00BF2151" w:rsidRPr="009B6377" w:rsidRDefault="00BF2151" w:rsidP="00BF2151">
      <w:r w:rsidRPr="009B6377">
        <w:t xml:space="preserve">The </w:t>
      </w:r>
      <w:r w:rsidR="006B0181" w:rsidRPr="009B6377">
        <w:t xml:space="preserve">in-band power and </w:t>
      </w:r>
      <w:r w:rsidRPr="009B6377">
        <w:t>spectrum emission mask of the</w:t>
      </w:r>
      <w:r w:rsidR="003E4147">
        <w:t xml:space="preserve"> NB-</w:t>
      </w:r>
      <w:r w:rsidR="00DE15D5">
        <w:t>IoT</w:t>
      </w:r>
      <w:r w:rsidRPr="009B6377">
        <w:t xml:space="preserve"> </w:t>
      </w:r>
      <w:r w:rsidR="003E4147">
        <w:t>(</w:t>
      </w:r>
      <w:r w:rsidRPr="009B6377">
        <w:t xml:space="preserve">category </w:t>
      </w:r>
      <w:r w:rsidR="00116E59">
        <w:t>NB-Io</w:t>
      </w:r>
      <w:r w:rsidR="003E4147">
        <w:t>T</w:t>
      </w:r>
      <w:r w:rsidRPr="009B6377">
        <w:t xml:space="preserve"> UE </w:t>
      </w:r>
      <w:r w:rsidR="006B0181" w:rsidRPr="009B6377">
        <w:t xml:space="preserve">is provided in </w:t>
      </w:r>
      <w:r w:rsidR="000F1E87" w:rsidRPr="009B6377">
        <w:fldChar w:fldCharType="begin"/>
      </w:r>
      <w:r w:rsidR="000F1E87" w:rsidRPr="009B6377">
        <w:instrText xml:space="preserve"> REF _Ref469411509 \h </w:instrText>
      </w:r>
      <w:r w:rsidR="000F1E87" w:rsidRPr="009B6377">
        <w:fldChar w:fldCharType="separate"/>
      </w:r>
      <w:r w:rsidR="000D3F1C" w:rsidRPr="009B6377">
        <w:t xml:space="preserve">Table </w:t>
      </w:r>
      <w:r w:rsidR="000D3F1C">
        <w:rPr>
          <w:noProof/>
        </w:rPr>
        <w:t>2</w:t>
      </w:r>
      <w:r w:rsidR="000F1E87" w:rsidRPr="009B6377">
        <w:fldChar w:fldCharType="end"/>
      </w:r>
      <w:r w:rsidR="006B0181" w:rsidRPr="009B6377">
        <w:t xml:space="preserve"> below. </w:t>
      </w:r>
      <w:r w:rsidRPr="009B6377">
        <w:t>For frequencies greater than (</w:t>
      </w:r>
      <w:proofErr w:type="spellStart"/>
      <w:r w:rsidRPr="009B6377">
        <w:t>ΔfOOB</w:t>
      </w:r>
      <w:proofErr w:type="spellEnd"/>
      <w:r w:rsidRPr="009B6377">
        <w:t xml:space="preserve">) as specified in </w:t>
      </w:r>
      <w:r w:rsidR="003B3600" w:rsidRPr="009B6377">
        <w:fldChar w:fldCharType="begin"/>
      </w:r>
      <w:r w:rsidR="003B3600" w:rsidRPr="009B6377">
        <w:instrText xml:space="preserve"> REF _Ref469411509 \h </w:instrText>
      </w:r>
      <w:r w:rsidR="003B3600" w:rsidRPr="009B6377">
        <w:fldChar w:fldCharType="separate"/>
      </w:r>
      <w:r w:rsidR="000D3F1C" w:rsidRPr="009B6377">
        <w:t xml:space="preserve">Table </w:t>
      </w:r>
      <w:r w:rsidR="000D3F1C">
        <w:rPr>
          <w:noProof/>
        </w:rPr>
        <w:t>2</w:t>
      </w:r>
      <w:r w:rsidR="003B3600" w:rsidRPr="009B6377">
        <w:fldChar w:fldCharType="end"/>
      </w:r>
      <w:r w:rsidRPr="009B6377">
        <w:t xml:space="preserve"> the general spurious requirements are applicable.</w:t>
      </w:r>
    </w:p>
    <w:p w:rsidR="000F1E87" w:rsidRPr="009B6377" w:rsidRDefault="000F1E87" w:rsidP="00956975">
      <w:pPr>
        <w:pStyle w:val="Caption"/>
        <w:keepNext/>
        <w:rPr>
          <w:lang w:val="en-GB"/>
        </w:rPr>
      </w:pPr>
      <w:bookmarkStart w:id="75" w:name="_Ref469411509"/>
      <w:r w:rsidRPr="009B6377">
        <w:rPr>
          <w:lang w:val="en-GB"/>
        </w:rPr>
        <w:lastRenderedPageBreak/>
        <w:t xml:space="preserve">Table </w:t>
      </w:r>
      <w:r w:rsidR="00AF40EF" w:rsidRPr="009B6377">
        <w:rPr>
          <w:lang w:val="en-GB"/>
        </w:rPr>
        <w:fldChar w:fldCharType="begin"/>
      </w:r>
      <w:r w:rsidR="00AF40EF" w:rsidRPr="009B6377">
        <w:rPr>
          <w:lang w:val="en-GB"/>
        </w:rPr>
        <w:instrText xml:space="preserve"> SEQ Table \* ARABIC </w:instrText>
      </w:r>
      <w:r w:rsidR="00AF40EF" w:rsidRPr="009B6377">
        <w:rPr>
          <w:lang w:val="en-GB"/>
        </w:rPr>
        <w:fldChar w:fldCharType="separate"/>
      </w:r>
      <w:r w:rsidR="009B3044">
        <w:rPr>
          <w:noProof/>
          <w:lang w:val="en-GB"/>
        </w:rPr>
        <w:t>2</w:t>
      </w:r>
      <w:r w:rsidR="00AF40EF" w:rsidRPr="009B6377">
        <w:rPr>
          <w:noProof/>
          <w:lang w:val="en-GB"/>
        </w:rPr>
        <w:fldChar w:fldCharType="end"/>
      </w:r>
      <w:bookmarkEnd w:id="75"/>
      <w:r w:rsidRPr="009B6377">
        <w:rPr>
          <w:lang w:val="en-GB"/>
        </w:rPr>
        <w:t>: NB-</w:t>
      </w:r>
      <w:r w:rsidR="00C95A49" w:rsidRPr="009B6377">
        <w:rPr>
          <w:lang w:val="en-GB"/>
        </w:rPr>
        <w:t>IoT</w:t>
      </w:r>
      <w:r w:rsidRPr="009B6377">
        <w:rPr>
          <w:lang w:val="en-GB"/>
        </w:rPr>
        <w:t xml:space="preserve"> UE spectrum emission mask</w:t>
      </w:r>
    </w:p>
    <w:tbl>
      <w:tblPr>
        <w:tblStyle w:val="ECCTable-redheader"/>
        <w:tblW w:w="5949" w:type="dxa"/>
        <w:tblInd w:w="0" w:type="dxa"/>
        <w:tblLayout w:type="fixed"/>
        <w:tblLook w:val="01E0" w:firstRow="1" w:lastRow="1" w:firstColumn="1" w:lastColumn="1" w:noHBand="0" w:noVBand="0"/>
      </w:tblPr>
      <w:tblGrid>
        <w:gridCol w:w="1413"/>
        <w:gridCol w:w="2126"/>
        <w:gridCol w:w="2410"/>
      </w:tblGrid>
      <w:tr w:rsidR="00BF2151" w:rsidRPr="009B6377" w:rsidTr="006D1689">
        <w:trPr>
          <w:cnfStyle w:val="100000000000" w:firstRow="1" w:lastRow="0" w:firstColumn="0" w:lastColumn="0" w:oddVBand="0" w:evenVBand="0" w:oddHBand="0" w:evenHBand="0" w:firstRowFirstColumn="0" w:firstRowLastColumn="0" w:lastRowFirstColumn="0" w:lastRowLastColumn="0"/>
        </w:trPr>
        <w:tc>
          <w:tcPr>
            <w:tcW w:w="1413" w:type="dxa"/>
          </w:tcPr>
          <w:p w:rsidR="00BF2151" w:rsidRPr="009B6377" w:rsidRDefault="00BF2151" w:rsidP="00490A6B">
            <w:pPr>
              <w:keepNext/>
              <w:keepLines/>
            </w:pPr>
            <w:proofErr w:type="spellStart"/>
            <w:r w:rsidRPr="009B6377">
              <w:t>ΔfOOB</w:t>
            </w:r>
            <w:proofErr w:type="spellEnd"/>
            <w:r w:rsidRPr="009B6377">
              <w:t xml:space="preserve"> (kHz)</w:t>
            </w:r>
          </w:p>
        </w:tc>
        <w:tc>
          <w:tcPr>
            <w:tcW w:w="2126" w:type="dxa"/>
          </w:tcPr>
          <w:p w:rsidR="00BF2151" w:rsidRPr="009B6377" w:rsidRDefault="00BF2151" w:rsidP="00490A6B">
            <w:pPr>
              <w:keepNext/>
              <w:keepLines/>
            </w:pPr>
            <w:r w:rsidRPr="009B6377">
              <w:t>Emission limit (dBm)</w:t>
            </w:r>
          </w:p>
        </w:tc>
        <w:tc>
          <w:tcPr>
            <w:tcW w:w="2410" w:type="dxa"/>
          </w:tcPr>
          <w:p w:rsidR="00BF2151" w:rsidRPr="009B6377" w:rsidRDefault="00BF2151" w:rsidP="00490A6B">
            <w:pPr>
              <w:keepNext/>
              <w:keepLines/>
            </w:pPr>
            <w:r w:rsidRPr="009B6377">
              <w:t>Measurement bandwidth</w:t>
            </w:r>
          </w:p>
        </w:tc>
      </w:tr>
      <w:tr w:rsidR="00BF2151" w:rsidRPr="009B6377" w:rsidTr="006D1689">
        <w:tc>
          <w:tcPr>
            <w:tcW w:w="1413" w:type="dxa"/>
          </w:tcPr>
          <w:p w:rsidR="00BF2151" w:rsidRPr="009B6377" w:rsidRDefault="00BF2151" w:rsidP="00490A6B">
            <w:pPr>
              <w:keepNext/>
              <w:keepLines/>
            </w:pPr>
            <w:r w:rsidRPr="009B6377">
              <w:sym w:font="Symbol" w:char="F0B1"/>
            </w:r>
            <w:r w:rsidRPr="009B6377">
              <w:t xml:space="preserve"> 0</w:t>
            </w:r>
          </w:p>
        </w:tc>
        <w:tc>
          <w:tcPr>
            <w:tcW w:w="2126" w:type="dxa"/>
          </w:tcPr>
          <w:p w:rsidR="00BF2151" w:rsidRPr="009B6377" w:rsidRDefault="00BF2151" w:rsidP="00490A6B">
            <w:pPr>
              <w:keepNext/>
              <w:keepLines/>
            </w:pPr>
            <w:r w:rsidRPr="009B6377">
              <w:t>26</w:t>
            </w:r>
          </w:p>
        </w:tc>
        <w:tc>
          <w:tcPr>
            <w:tcW w:w="2410" w:type="dxa"/>
          </w:tcPr>
          <w:p w:rsidR="00BF2151" w:rsidRPr="009B6377" w:rsidRDefault="00BF2151" w:rsidP="00490A6B">
            <w:pPr>
              <w:keepNext/>
              <w:keepLines/>
            </w:pPr>
            <w:r w:rsidRPr="009B6377">
              <w:t xml:space="preserve">30 kHz </w:t>
            </w:r>
          </w:p>
        </w:tc>
      </w:tr>
      <w:tr w:rsidR="00BF2151" w:rsidRPr="009B6377" w:rsidTr="006D1689">
        <w:tc>
          <w:tcPr>
            <w:tcW w:w="1413" w:type="dxa"/>
          </w:tcPr>
          <w:p w:rsidR="00BF2151" w:rsidRPr="009B6377" w:rsidRDefault="00BF2151" w:rsidP="00490A6B">
            <w:pPr>
              <w:keepNext/>
              <w:keepLines/>
            </w:pPr>
            <w:r w:rsidRPr="009B6377">
              <w:sym w:font="Symbol" w:char="F0B1"/>
            </w:r>
            <w:r w:rsidRPr="009B6377">
              <w:t xml:space="preserve"> 100</w:t>
            </w:r>
          </w:p>
        </w:tc>
        <w:tc>
          <w:tcPr>
            <w:tcW w:w="2126" w:type="dxa"/>
          </w:tcPr>
          <w:p w:rsidR="00BF2151" w:rsidRPr="009B6377" w:rsidRDefault="00BF2151" w:rsidP="00490A6B">
            <w:pPr>
              <w:keepNext/>
              <w:keepLines/>
            </w:pPr>
            <w:r w:rsidRPr="009B6377">
              <w:t>-5</w:t>
            </w:r>
          </w:p>
        </w:tc>
        <w:tc>
          <w:tcPr>
            <w:tcW w:w="2410" w:type="dxa"/>
          </w:tcPr>
          <w:p w:rsidR="00BF2151" w:rsidRPr="009B6377" w:rsidRDefault="00BF2151" w:rsidP="00490A6B">
            <w:pPr>
              <w:keepNext/>
              <w:keepLines/>
            </w:pPr>
            <w:r w:rsidRPr="009B6377">
              <w:t>30 kHz</w:t>
            </w:r>
          </w:p>
        </w:tc>
      </w:tr>
      <w:tr w:rsidR="00BF2151" w:rsidRPr="009B6377" w:rsidTr="006D1689">
        <w:tc>
          <w:tcPr>
            <w:tcW w:w="1413" w:type="dxa"/>
          </w:tcPr>
          <w:p w:rsidR="00BF2151" w:rsidRPr="009B6377" w:rsidRDefault="00BF2151" w:rsidP="00490A6B">
            <w:pPr>
              <w:keepNext/>
              <w:keepLines/>
            </w:pPr>
            <w:r w:rsidRPr="009B6377">
              <w:sym w:font="Symbol" w:char="F0B1"/>
            </w:r>
            <w:r w:rsidRPr="009B6377">
              <w:t xml:space="preserve"> 150</w:t>
            </w:r>
          </w:p>
        </w:tc>
        <w:tc>
          <w:tcPr>
            <w:tcW w:w="2126" w:type="dxa"/>
          </w:tcPr>
          <w:p w:rsidR="00BF2151" w:rsidRPr="009B6377" w:rsidRDefault="00BF2151" w:rsidP="00490A6B">
            <w:pPr>
              <w:keepNext/>
              <w:keepLines/>
            </w:pPr>
            <w:r w:rsidRPr="009B6377">
              <w:t>-8</w:t>
            </w:r>
          </w:p>
        </w:tc>
        <w:tc>
          <w:tcPr>
            <w:tcW w:w="2410" w:type="dxa"/>
          </w:tcPr>
          <w:p w:rsidR="00BF2151" w:rsidRPr="009B6377" w:rsidRDefault="00BF2151" w:rsidP="00490A6B">
            <w:pPr>
              <w:keepNext/>
              <w:keepLines/>
            </w:pPr>
            <w:r w:rsidRPr="009B6377">
              <w:t>30 kHz</w:t>
            </w:r>
          </w:p>
        </w:tc>
      </w:tr>
      <w:tr w:rsidR="00BF2151" w:rsidRPr="009B6377" w:rsidTr="006D1689">
        <w:tc>
          <w:tcPr>
            <w:tcW w:w="1413" w:type="dxa"/>
          </w:tcPr>
          <w:p w:rsidR="00BF2151" w:rsidRPr="009B6377" w:rsidRDefault="00BF2151" w:rsidP="00490A6B">
            <w:pPr>
              <w:keepNext/>
              <w:keepLines/>
            </w:pPr>
            <w:r w:rsidRPr="009B6377">
              <w:sym w:font="Symbol" w:char="F0B1"/>
            </w:r>
            <w:r w:rsidRPr="009B6377">
              <w:t xml:space="preserve"> 300</w:t>
            </w:r>
          </w:p>
        </w:tc>
        <w:tc>
          <w:tcPr>
            <w:tcW w:w="2126" w:type="dxa"/>
          </w:tcPr>
          <w:p w:rsidR="00BF2151" w:rsidRPr="009B6377" w:rsidRDefault="00BF2151" w:rsidP="00490A6B">
            <w:pPr>
              <w:keepNext/>
              <w:keepLines/>
            </w:pPr>
            <w:r w:rsidRPr="009B6377">
              <w:t>-29</w:t>
            </w:r>
          </w:p>
        </w:tc>
        <w:tc>
          <w:tcPr>
            <w:tcW w:w="2410" w:type="dxa"/>
          </w:tcPr>
          <w:p w:rsidR="00BF2151" w:rsidRPr="009B6377" w:rsidRDefault="00BF2151" w:rsidP="00490A6B">
            <w:pPr>
              <w:keepNext/>
              <w:keepLines/>
            </w:pPr>
            <w:r w:rsidRPr="009B6377">
              <w:t>30 kHz</w:t>
            </w:r>
          </w:p>
        </w:tc>
      </w:tr>
      <w:tr w:rsidR="00BF2151" w:rsidRPr="009B6377" w:rsidTr="006D1689">
        <w:tc>
          <w:tcPr>
            <w:tcW w:w="1413" w:type="dxa"/>
          </w:tcPr>
          <w:p w:rsidR="00BF2151" w:rsidRPr="009B6377" w:rsidRDefault="00BF2151" w:rsidP="00490A6B">
            <w:pPr>
              <w:keepNext/>
              <w:keepLines/>
            </w:pPr>
            <w:r w:rsidRPr="009B6377">
              <w:sym w:font="Symbol" w:char="F0B1"/>
            </w:r>
            <w:r w:rsidRPr="009B6377">
              <w:t xml:space="preserve"> 500-1700</w:t>
            </w:r>
          </w:p>
        </w:tc>
        <w:tc>
          <w:tcPr>
            <w:tcW w:w="2126" w:type="dxa"/>
          </w:tcPr>
          <w:p w:rsidR="00BF2151" w:rsidRPr="009B6377" w:rsidRDefault="00BF2151" w:rsidP="00490A6B">
            <w:pPr>
              <w:keepNext/>
              <w:keepLines/>
            </w:pPr>
            <w:r w:rsidRPr="009B6377">
              <w:t>-35</w:t>
            </w:r>
          </w:p>
        </w:tc>
        <w:tc>
          <w:tcPr>
            <w:tcW w:w="2410" w:type="dxa"/>
          </w:tcPr>
          <w:p w:rsidR="00BF2151" w:rsidRPr="009B6377" w:rsidRDefault="00BF2151" w:rsidP="00490A6B">
            <w:pPr>
              <w:keepNext/>
              <w:keepLines/>
            </w:pPr>
            <w:r w:rsidRPr="009B6377">
              <w:t>30 kHz</w:t>
            </w:r>
          </w:p>
        </w:tc>
      </w:tr>
    </w:tbl>
    <w:p w:rsidR="00BF2151" w:rsidRPr="009B6377" w:rsidRDefault="00BF2151" w:rsidP="00BF2151">
      <w:r w:rsidRPr="009B6377">
        <w:t xml:space="preserve">In addition to the spectrum emission mask requirement in </w:t>
      </w:r>
      <w:r w:rsidR="009D335E" w:rsidRPr="009B6377">
        <w:fldChar w:fldCharType="begin"/>
      </w:r>
      <w:r w:rsidR="009D335E" w:rsidRPr="009B6377">
        <w:instrText xml:space="preserve"> REF _Ref469411509 \h </w:instrText>
      </w:r>
      <w:r w:rsidR="009D335E" w:rsidRPr="009B6377">
        <w:fldChar w:fldCharType="separate"/>
      </w:r>
      <w:r w:rsidR="00E4793A" w:rsidRPr="009B6377">
        <w:t xml:space="preserve">Table </w:t>
      </w:r>
      <w:r w:rsidR="00E4793A">
        <w:rPr>
          <w:noProof/>
        </w:rPr>
        <w:t>2</w:t>
      </w:r>
      <w:r w:rsidR="009D335E" w:rsidRPr="009B6377">
        <w:fldChar w:fldCharType="end"/>
      </w:r>
      <w:r w:rsidR="00200E61" w:rsidRPr="009B6377">
        <w:t xml:space="preserve">, </w:t>
      </w:r>
      <w:r w:rsidRPr="009B6377">
        <w:t>a</w:t>
      </w:r>
      <w:r w:rsidR="00BF2966" w:rsidRPr="009B6377">
        <w:t xml:space="preserve"> NB-</w:t>
      </w:r>
      <w:r w:rsidR="00C95A49" w:rsidRPr="009B6377">
        <w:t>IoT</w:t>
      </w:r>
      <w:r w:rsidRPr="009B6377">
        <w:t xml:space="preserve"> UE shall also meet the applicable general E-UTRA spectrum emission mask requirement. The general E-UTRA spectrum emission requirement ap</w:t>
      </w:r>
      <w:r w:rsidR="00397A37" w:rsidRPr="009B6377">
        <w:t>plies for frequencies that are offset away from edge of NB-</w:t>
      </w:r>
      <w:r w:rsidR="00C95A49" w:rsidRPr="009B6377">
        <w:t>IoT</w:t>
      </w:r>
      <w:r w:rsidRPr="009B6377">
        <w:t xml:space="preserve"> channel edge as defined in </w:t>
      </w:r>
      <w:r w:rsidR="009D335E" w:rsidRPr="009B6377">
        <w:fldChar w:fldCharType="begin"/>
      </w:r>
      <w:r w:rsidR="009D335E" w:rsidRPr="009B6377">
        <w:instrText xml:space="preserve"> REF _Ref469411542 \h </w:instrText>
      </w:r>
      <w:r w:rsidR="009D335E" w:rsidRPr="009B6377">
        <w:fldChar w:fldCharType="separate"/>
      </w:r>
      <w:r w:rsidR="00E4793A" w:rsidRPr="009B6377">
        <w:t xml:space="preserve">Table </w:t>
      </w:r>
      <w:r w:rsidR="00E4793A">
        <w:rPr>
          <w:noProof/>
        </w:rPr>
        <w:t>3</w:t>
      </w:r>
      <w:r w:rsidR="009D335E" w:rsidRPr="009B6377">
        <w:fldChar w:fldCharType="end"/>
      </w:r>
      <w:r w:rsidRPr="009B6377">
        <w:t>.</w:t>
      </w:r>
    </w:p>
    <w:p w:rsidR="009D335E" w:rsidRPr="009B6377" w:rsidRDefault="009D335E" w:rsidP="001E5277">
      <w:pPr>
        <w:pStyle w:val="Caption"/>
        <w:keepNext/>
        <w:rPr>
          <w:lang w:val="en-GB"/>
        </w:rPr>
      </w:pPr>
      <w:bookmarkStart w:id="76" w:name="_Ref469411542"/>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3</w:t>
      </w:r>
      <w:r w:rsidRPr="009B6377">
        <w:rPr>
          <w:lang w:val="en-GB"/>
        </w:rPr>
        <w:fldChar w:fldCharType="end"/>
      </w:r>
      <w:bookmarkEnd w:id="76"/>
      <w:r w:rsidRPr="009B6377">
        <w:rPr>
          <w:lang w:val="en-GB"/>
        </w:rPr>
        <w:t xml:space="preserve">: </w:t>
      </w:r>
      <w:proofErr w:type="spellStart"/>
      <w:r w:rsidRPr="009B6377">
        <w:rPr>
          <w:lang w:val="en-GB"/>
        </w:rPr>
        <w:t>F</w:t>
      </w:r>
      <w:r w:rsidRPr="009B6377">
        <w:rPr>
          <w:vertAlign w:val="subscript"/>
          <w:lang w:val="en-GB"/>
        </w:rPr>
        <w:t>offset</w:t>
      </w:r>
      <w:proofErr w:type="spellEnd"/>
      <w:r w:rsidRPr="009B6377">
        <w:rPr>
          <w:lang w:val="en-GB"/>
        </w:rPr>
        <w:t xml:space="preserve"> for </w:t>
      </w:r>
      <w:r w:rsidR="00116E59">
        <w:rPr>
          <w:lang w:val="en-GB"/>
        </w:rPr>
        <w:t>NB-Io</w:t>
      </w:r>
      <w:r w:rsidR="003E4147">
        <w:rPr>
          <w:lang w:val="en-GB"/>
        </w:rPr>
        <w:t>T</w:t>
      </w:r>
      <w:r w:rsidRPr="009B6377">
        <w:rPr>
          <w:lang w:val="en-GB"/>
        </w:rPr>
        <w:t xml:space="preserve"> UE spectrum emission mask</w:t>
      </w:r>
    </w:p>
    <w:tbl>
      <w:tblPr>
        <w:tblStyle w:val="ECCTable-redheader"/>
        <w:tblW w:w="3332" w:type="dxa"/>
        <w:tblInd w:w="0" w:type="dxa"/>
        <w:tblLayout w:type="fixed"/>
        <w:tblLook w:val="01E0" w:firstRow="1" w:lastRow="1" w:firstColumn="1" w:lastColumn="1" w:noHBand="0" w:noVBand="0"/>
      </w:tblPr>
      <w:tblGrid>
        <w:gridCol w:w="1773"/>
        <w:gridCol w:w="1559"/>
      </w:tblGrid>
      <w:tr w:rsidR="006A08EE" w:rsidRPr="009B6377" w:rsidTr="00490A6B">
        <w:trPr>
          <w:cnfStyle w:val="100000000000" w:firstRow="1" w:lastRow="0" w:firstColumn="0" w:lastColumn="0" w:oddVBand="0" w:evenVBand="0" w:oddHBand="0" w:evenHBand="0" w:firstRowFirstColumn="0" w:firstRowLastColumn="0" w:lastRowFirstColumn="0" w:lastRowLastColumn="0"/>
        </w:trPr>
        <w:tc>
          <w:tcPr>
            <w:tcW w:w="1773" w:type="dxa"/>
          </w:tcPr>
          <w:p w:rsidR="00BF2151" w:rsidRPr="009B6377" w:rsidRDefault="00BF2151" w:rsidP="001E5277">
            <w:pPr>
              <w:keepNext/>
            </w:pPr>
            <w:r w:rsidRPr="009B6377">
              <w:t>Channel BW (MHz)</w:t>
            </w:r>
          </w:p>
        </w:tc>
        <w:tc>
          <w:tcPr>
            <w:tcW w:w="1559" w:type="dxa"/>
          </w:tcPr>
          <w:p w:rsidR="00BF2151" w:rsidRPr="009B6377" w:rsidRDefault="003B3600" w:rsidP="001E5277">
            <w:pPr>
              <w:keepNext/>
            </w:pPr>
            <w:proofErr w:type="spellStart"/>
            <w:r w:rsidRPr="009B6377">
              <w:t>F</w:t>
            </w:r>
            <w:r w:rsidRPr="009B6377">
              <w:rPr>
                <w:vertAlign w:val="subscript"/>
              </w:rPr>
              <w:t>offset</w:t>
            </w:r>
            <w:proofErr w:type="spellEnd"/>
            <w:r w:rsidRPr="009B6377">
              <w:br/>
              <w:t>(</w:t>
            </w:r>
            <w:r w:rsidR="00BF2151" w:rsidRPr="009B6377">
              <w:t>kHz</w:t>
            </w:r>
            <w:r w:rsidRPr="009B6377">
              <w:t>)</w:t>
            </w:r>
          </w:p>
        </w:tc>
      </w:tr>
      <w:tr w:rsidR="00BF2151" w:rsidRPr="009B6377" w:rsidTr="00490A6B">
        <w:tc>
          <w:tcPr>
            <w:tcW w:w="0" w:type="dxa"/>
          </w:tcPr>
          <w:p w:rsidR="00BF2151" w:rsidRPr="009B6377" w:rsidRDefault="00BF2151" w:rsidP="001E5277">
            <w:pPr>
              <w:keepNext/>
            </w:pPr>
            <w:r w:rsidRPr="009B6377">
              <w:t>1.4</w:t>
            </w:r>
          </w:p>
        </w:tc>
        <w:tc>
          <w:tcPr>
            <w:tcW w:w="0" w:type="dxa"/>
          </w:tcPr>
          <w:p w:rsidR="00BF2151" w:rsidRPr="009B6377" w:rsidRDefault="00BF2151" w:rsidP="001E5277">
            <w:pPr>
              <w:keepNext/>
            </w:pPr>
            <w:r w:rsidRPr="009B6377">
              <w:t>165</w:t>
            </w:r>
          </w:p>
        </w:tc>
      </w:tr>
      <w:tr w:rsidR="00BF2151" w:rsidRPr="009B6377" w:rsidTr="00490A6B">
        <w:tc>
          <w:tcPr>
            <w:tcW w:w="0" w:type="dxa"/>
          </w:tcPr>
          <w:p w:rsidR="00BF2151" w:rsidRPr="009B6377" w:rsidRDefault="00BF2151" w:rsidP="001E5277">
            <w:pPr>
              <w:keepNext/>
            </w:pPr>
            <w:r w:rsidRPr="009B6377">
              <w:t>3</w:t>
            </w:r>
          </w:p>
        </w:tc>
        <w:tc>
          <w:tcPr>
            <w:tcW w:w="0" w:type="dxa"/>
          </w:tcPr>
          <w:p w:rsidR="00BF2151" w:rsidRPr="009B6377" w:rsidRDefault="00BF2151" w:rsidP="001E5277">
            <w:pPr>
              <w:keepNext/>
            </w:pPr>
            <w:r w:rsidRPr="009B6377">
              <w:t>190</w:t>
            </w:r>
          </w:p>
        </w:tc>
      </w:tr>
      <w:tr w:rsidR="00BF2151" w:rsidRPr="009B6377" w:rsidTr="00490A6B">
        <w:tc>
          <w:tcPr>
            <w:tcW w:w="0" w:type="dxa"/>
          </w:tcPr>
          <w:p w:rsidR="00BF2151" w:rsidRPr="009B6377" w:rsidRDefault="00BF2151" w:rsidP="001E5277">
            <w:pPr>
              <w:keepNext/>
            </w:pPr>
            <w:r w:rsidRPr="009B6377">
              <w:t>5</w:t>
            </w:r>
          </w:p>
        </w:tc>
        <w:tc>
          <w:tcPr>
            <w:tcW w:w="0" w:type="dxa"/>
          </w:tcPr>
          <w:p w:rsidR="00BF2151" w:rsidRPr="009B6377" w:rsidRDefault="00BF2151" w:rsidP="001E5277">
            <w:pPr>
              <w:keepNext/>
            </w:pPr>
            <w:r w:rsidRPr="009B6377">
              <w:t>200</w:t>
            </w:r>
          </w:p>
        </w:tc>
      </w:tr>
      <w:tr w:rsidR="00BF2151" w:rsidRPr="009B6377" w:rsidTr="00490A6B">
        <w:tc>
          <w:tcPr>
            <w:tcW w:w="0" w:type="dxa"/>
          </w:tcPr>
          <w:p w:rsidR="00BF2151" w:rsidRPr="009B6377" w:rsidRDefault="00BF2151" w:rsidP="001E5277">
            <w:pPr>
              <w:keepNext/>
            </w:pPr>
            <w:r w:rsidRPr="009B6377">
              <w:t>10</w:t>
            </w:r>
          </w:p>
        </w:tc>
        <w:tc>
          <w:tcPr>
            <w:tcW w:w="0" w:type="dxa"/>
          </w:tcPr>
          <w:p w:rsidR="00BF2151" w:rsidRPr="009B6377" w:rsidRDefault="00BF2151" w:rsidP="001E5277">
            <w:pPr>
              <w:keepNext/>
            </w:pPr>
            <w:r w:rsidRPr="009B6377">
              <w:t>225</w:t>
            </w:r>
          </w:p>
        </w:tc>
      </w:tr>
      <w:tr w:rsidR="00BF2151" w:rsidRPr="009B6377" w:rsidTr="00490A6B">
        <w:tc>
          <w:tcPr>
            <w:tcW w:w="0" w:type="dxa"/>
          </w:tcPr>
          <w:p w:rsidR="00BF2151" w:rsidRPr="009B6377" w:rsidRDefault="00BF2151" w:rsidP="001E5277">
            <w:pPr>
              <w:keepNext/>
            </w:pPr>
            <w:r w:rsidRPr="009B6377">
              <w:t>15</w:t>
            </w:r>
          </w:p>
        </w:tc>
        <w:tc>
          <w:tcPr>
            <w:tcW w:w="0" w:type="dxa"/>
          </w:tcPr>
          <w:p w:rsidR="00BF2151" w:rsidRPr="009B6377" w:rsidRDefault="00BF2151" w:rsidP="001E5277">
            <w:pPr>
              <w:keepNext/>
            </w:pPr>
            <w:r w:rsidRPr="009B6377">
              <w:t>240</w:t>
            </w:r>
          </w:p>
        </w:tc>
      </w:tr>
      <w:tr w:rsidR="00BF2151" w:rsidRPr="009B6377" w:rsidTr="00490A6B">
        <w:tc>
          <w:tcPr>
            <w:tcW w:w="0" w:type="dxa"/>
          </w:tcPr>
          <w:p w:rsidR="00BF2151" w:rsidRPr="009B6377" w:rsidRDefault="00BF2151" w:rsidP="001E5277">
            <w:pPr>
              <w:keepNext/>
            </w:pPr>
            <w:r w:rsidRPr="009B6377">
              <w:t>20</w:t>
            </w:r>
          </w:p>
        </w:tc>
        <w:tc>
          <w:tcPr>
            <w:tcW w:w="0" w:type="dxa"/>
          </w:tcPr>
          <w:p w:rsidR="00BF2151" w:rsidRPr="009B6377" w:rsidRDefault="00BF2151" w:rsidP="001E5277">
            <w:pPr>
              <w:keepNext/>
            </w:pPr>
            <w:r w:rsidRPr="009B6377">
              <w:t>245</w:t>
            </w:r>
          </w:p>
        </w:tc>
      </w:tr>
    </w:tbl>
    <w:p w:rsidR="00BF2151" w:rsidRPr="009B6377" w:rsidRDefault="006A424F" w:rsidP="00BF2151">
      <w:r w:rsidRPr="009B6377">
        <w:t>It is worth noticing that</w:t>
      </w:r>
      <w:r w:rsidR="003B3600" w:rsidRPr="009B6377">
        <w:t xml:space="preserve"> the</w:t>
      </w:r>
      <w:r w:rsidRPr="009B6377">
        <w:t xml:space="preserve"> </w:t>
      </w:r>
      <w:r w:rsidR="00BF2151" w:rsidRPr="009B6377">
        <w:t xml:space="preserve">offset in </w:t>
      </w:r>
      <w:r w:rsidR="009D335E" w:rsidRPr="009B6377">
        <w:fldChar w:fldCharType="begin"/>
      </w:r>
      <w:r w:rsidR="009D335E" w:rsidRPr="009B6377">
        <w:instrText xml:space="preserve"> REF _Ref469411542 \h </w:instrText>
      </w:r>
      <w:r w:rsidR="009D335E" w:rsidRPr="009B6377">
        <w:fldChar w:fldCharType="separate"/>
      </w:r>
      <w:r w:rsidR="00E4793A" w:rsidRPr="009B6377">
        <w:t xml:space="preserve">Table </w:t>
      </w:r>
      <w:r w:rsidR="00E4793A">
        <w:rPr>
          <w:noProof/>
        </w:rPr>
        <w:t>3</w:t>
      </w:r>
      <w:r w:rsidR="009D335E" w:rsidRPr="009B6377">
        <w:fldChar w:fldCharType="end"/>
      </w:r>
      <w:r w:rsidR="00BF2151" w:rsidRPr="009B6377">
        <w:t xml:space="preserve"> is used to guarantee co-existence for guard-band operation.</w:t>
      </w:r>
    </w:p>
    <w:p w:rsidR="00BF2151" w:rsidRPr="009B6377" w:rsidRDefault="00BF2151" w:rsidP="00BF2151">
      <w:r w:rsidRPr="009B6377">
        <w:t xml:space="preserve">For ACLR computation, the </w:t>
      </w:r>
      <w:r w:rsidR="00BF2966" w:rsidRPr="009B6377">
        <w:t>NB-</w:t>
      </w:r>
      <w:r w:rsidR="00C95A49" w:rsidRPr="009B6377">
        <w:t>IoT</w:t>
      </w:r>
      <w:r w:rsidR="00BF2966" w:rsidRPr="009B6377">
        <w:t xml:space="preserve"> UE</w:t>
      </w:r>
      <w:r w:rsidRPr="009B6377">
        <w:t xml:space="preserve"> channel power and adjacent channel </w:t>
      </w:r>
      <w:proofErr w:type="gramStart"/>
      <w:r w:rsidRPr="009B6377">
        <w:t>power are</w:t>
      </w:r>
      <w:proofErr w:type="gramEnd"/>
      <w:r w:rsidRPr="009B6377">
        <w:t xml:space="preserve"> measured with filters and measurement bandwidths specified in </w:t>
      </w:r>
      <w:r w:rsidR="009D335E" w:rsidRPr="009B6377">
        <w:fldChar w:fldCharType="begin"/>
      </w:r>
      <w:r w:rsidR="009D335E" w:rsidRPr="009B6377">
        <w:instrText xml:space="preserve"> REF _Ref469411629 \h </w:instrText>
      </w:r>
      <w:r w:rsidR="009D335E" w:rsidRPr="009B6377">
        <w:fldChar w:fldCharType="separate"/>
      </w:r>
      <w:r w:rsidR="00E4793A" w:rsidRPr="009B6377">
        <w:t xml:space="preserve">Table </w:t>
      </w:r>
      <w:r w:rsidR="00E4793A">
        <w:rPr>
          <w:noProof/>
        </w:rPr>
        <w:t>4</w:t>
      </w:r>
      <w:r w:rsidR="009D335E" w:rsidRPr="009B6377">
        <w:fldChar w:fldCharType="end"/>
      </w:r>
      <w:r w:rsidR="00200E61" w:rsidRPr="009B6377">
        <w:t>.</w:t>
      </w:r>
      <w:r w:rsidRPr="009B6377">
        <w:t xml:space="preserve"> If the measured adjacent channel power is greater t</w:t>
      </w:r>
      <w:r w:rsidR="00397A37" w:rsidRPr="009B6377">
        <w:t xml:space="preserve">han </w:t>
      </w:r>
      <w:r w:rsidR="003B3600" w:rsidRPr="009B6377">
        <w:t>-</w:t>
      </w:r>
      <w:r w:rsidR="00397A37" w:rsidRPr="009B6377">
        <w:t>50</w:t>
      </w:r>
      <w:r w:rsidR="00235E26">
        <w:t xml:space="preserve"> </w:t>
      </w:r>
      <w:r w:rsidR="00397A37" w:rsidRPr="009B6377">
        <w:t>dBm then the NB-</w:t>
      </w:r>
      <w:r w:rsidR="00C95A49" w:rsidRPr="009B6377">
        <w:t>IoT</w:t>
      </w:r>
      <w:r w:rsidRPr="009B6377">
        <w:t xml:space="preserve"> UE ACLR shall be higher than the value specified in </w:t>
      </w:r>
      <w:r w:rsidR="009D335E" w:rsidRPr="009B6377">
        <w:fldChar w:fldCharType="begin"/>
      </w:r>
      <w:r w:rsidR="009D335E" w:rsidRPr="009B6377">
        <w:instrText xml:space="preserve"> REF _Ref469411629 \h </w:instrText>
      </w:r>
      <w:r w:rsidR="009D335E" w:rsidRPr="009B6377">
        <w:fldChar w:fldCharType="separate"/>
      </w:r>
      <w:r w:rsidR="00E4793A" w:rsidRPr="009B6377">
        <w:t xml:space="preserve">Table </w:t>
      </w:r>
      <w:r w:rsidR="00E4793A">
        <w:rPr>
          <w:noProof/>
        </w:rPr>
        <w:t>4</w:t>
      </w:r>
      <w:r w:rsidR="009D335E" w:rsidRPr="009B6377">
        <w:fldChar w:fldCharType="end"/>
      </w:r>
      <w:r w:rsidRPr="009B6377">
        <w:t xml:space="preserve">. </w:t>
      </w:r>
      <w:r w:rsidR="003B3600" w:rsidRPr="009B6377">
        <w:t xml:space="preserve">The </w:t>
      </w:r>
      <w:r w:rsidRPr="009B6377">
        <w:t>GSM ACLR requirement is intended for protection of GSM system</w:t>
      </w:r>
      <w:r w:rsidR="003B3600" w:rsidRPr="009B6377">
        <w:t>s</w:t>
      </w:r>
      <w:r w:rsidRPr="009B6377">
        <w:t xml:space="preserve">. </w:t>
      </w:r>
      <w:r w:rsidR="003B3600" w:rsidRPr="009B6377">
        <w:t xml:space="preserve">The </w:t>
      </w:r>
      <w:r w:rsidRPr="009B6377">
        <w:t>UTRA ACLR requirement is intended for protection of UTRA and E-UTRA systems.</w:t>
      </w:r>
    </w:p>
    <w:p w:rsidR="009D335E" w:rsidRPr="009B6377" w:rsidRDefault="009D335E" w:rsidP="00811D16">
      <w:pPr>
        <w:pStyle w:val="Caption"/>
        <w:keepNext/>
        <w:rPr>
          <w:lang w:val="en-GB"/>
        </w:rPr>
      </w:pPr>
      <w:bookmarkStart w:id="77" w:name="_Ref469411629"/>
      <w:r w:rsidRPr="009B6377">
        <w:rPr>
          <w:lang w:val="en-GB"/>
        </w:rPr>
        <w:t xml:space="preserve">Table </w:t>
      </w:r>
      <w:r w:rsidR="00AF40EF" w:rsidRPr="009B6377">
        <w:rPr>
          <w:lang w:val="en-GB"/>
        </w:rPr>
        <w:fldChar w:fldCharType="begin"/>
      </w:r>
      <w:r w:rsidR="00AF40EF" w:rsidRPr="009B6377">
        <w:rPr>
          <w:lang w:val="en-GB"/>
        </w:rPr>
        <w:instrText xml:space="preserve"> SEQ Table \* ARABIC </w:instrText>
      </w:r>
      <w:r w:rsidR="00AF40EF" w:rsidRPr="009B6377">
        <w:rPr>
          <w:lang w:val="en-GB"/>
        </w:rPr>
        <w:fldChar w:fldCharType="separate"/>
      </w:r>
      <w:r w:rsidR="009B3044">
        <w:rPr>
          <w:noProof/>
          <w:lang w:val="en-GB"/>
        </w:rPr>
        <w:t>4</w:t>
      </w:r>
      <w:r w:rsidR="00AF40EF" w:rsidRPr="009B6377">
        <w:rPr>
          <w:noProof/>
          <w:lang w:val="en-GB"/>
        </w:rPr>
        <w:fldChar w:fldCharType="end"/>
      </w:r>
      <w:bookmarkEnd w:id="77"/>
      <w:r w:rsidRPr="009B6377">
        <w:rPr>
          <w:lang w:val="en-GB"/>
        </w:rPr>
        <w:t xml:space="preserve">: </w:t>
      </w:r>
      <w:r w:rsidR="003E4147">
        <w:rPr>
          <w:lang w:val="en-GB"/>
        </w:rPr>
        <w:t>NB-I</w:t>
      </w:r>
      <w:r w:rsidR="00116E59">
        <w:rPr>
          <w:lang w:val="en-GB"/>
        </w:rPr>
        <w:t>o</w:t>
      </w:r>
      <w:r w:rsidR="003E4147">
        <w:rPr>
          <w:lang w:val="en-GB"/>
        </w:rPr>
        <w:t>T</w:t>
      </w:r>
      <w:r w:rsidRPr="009B6377">
        <w:rPr>
          <w:lang w:val="en-GB"/>
        </w:rPr>
        <w:t xml:space="preserve"> UE ACLR requirements</w:t>
      </w:r>
    </w:p>
    <w:tbl>
      <w:tblPr>
        <w:tblStyle w:val="ECCTable-redheader"/>
        <w:tblW w:w="5725" w:type="dxa"/>
        <w:tblInd w:w="0" w:type="dxa"/>
        <w:tblLook w:val="04A0" w:firstRow="1" w:lastRow="0" w:firstColumn="1" w:lastColumn="0" w:noHBand="0" w:noVBand="1"/>
      </w:tblPr>
      <w:tblGrid>
        <w:gridCol w:w="2045"/>
        <w:gridCol w:w="1840"/>
        <w:gridCol w:w="1840"/>
      </w:tblGrid>
      <w:tr w:rsidR="005E6CE9" w:rsidRPr="009B6377" w:rsidTr="00490A6B">
        <w:trPr>
          <w:cnfStyle w:val="100000000000" w:firstRow="1" w:lastRow="0" w:firstColumn="0" w:lastColumn="0" w:oddVBand="0" w:evenVBand="0" w:oddHBand="0" w:evenHBand="0" w:firstRowFirstColumn="0" w:firstRowLastColumn="0" w:lastRowFirstColumn="0" w:lastRowLastColumn="0"/>
          <w:trHeight w:val="288"/>
        </w:trPr>
        <w:tc>
          <w:tcPr>
            <w:tcW w:w="0" w:type="dxa"/>
            <w:noWrap/>
            <w:hideMark/>
          </w:tcPr>
          <w:p w:rsidR="00BF2151" w:rsidRPr="009B6377" w:rsidRDefault="00E3583B" w:rsidP="002E5BBE">
            <w:r w:rsidRPr="009B6377">
              <w:t>Parameter</w:t>
            </w:r>
          </w:p>
        </w:tc>
        <w:tc>
          <w:tcPr>
            <w:tcW w:w="0" w:type="dxa"/>
            <w:noWrap/>
            <w:hideMark/>
          </w:tcPr>
          <w:p w:rsidR="00BF2151" w:rsidRPr="009B6377" w:rsidRDefault="00E3583B" w:rsidP="00E3583B">
            <w:r w:rsidRPr="009B6377">
              <w:t>GSM</w:t>
            </w:r>
          </w:p>
        </w:tc>
        <w:tc>
          <w:tcPr>
            <w:tcW w:w="0" w:type="dxa"/>
            <w:noWrap/>
            <w:hideMark/>
          </w:tcPr>
          <w:p w:rsidR="00BF2151" w:rsidRPr="009B6377" w:rsidRDefault="00E3583B" w:rsidP="00E3583B">
            <w:r w:rsidRPr="009B6377">
              <w:t>UTRA</w:t>
            </w:r>
          </w:p>
        </w:tc>
      </w:tr>
      <w:tr w:rsidR="00BF2151" w:rsidRPr="009B6377" w:rsidTr="00490A6B">
        <w:trPr>
          <w:trHeight w:val="288"/>
        </w:trPr>
        <w:tc>
          <w:tcPr>
            <w:tcW w:w="0" w:type="dxa"/>
            <w:noWrap/>
            <w:hideMark/>
          </w:tcPr>
          <w:p w:rsidR="00BF2151" w:rsidRPr="009B6377" w:rsidRDefault="00BF2151" w:rsidP="006D5D8C">
            <w:pPr>
              <w:jc w:val="left"/>
            </w:pPr>
            <w:r w:rsidRPr="009B6377">
              <w:t>ACLR</w:t>
            </w:r>
          </w:p>
        </w:tc>
        <w:tc>
          <w:tcPr>
            <w:tcW w:w="0" w:type="dxa"/>
            <w:noWrap/>
            <w:hideMark/>
          </w:tcPr>
          <w:p w:rsidR="00BF2151" w:rsidRPr="009B6377" w:rsidRDefault="00BF2151" w:rsidP="006D5D8C">
            <w:pPr>
              <w:jc w:val="left"/>
            </w:pPr>
            <w:r w:rsidRPr="009B6377">
              <w:t>20 dB</w:t>
            </w:r>
          </w:p>
        </w:tc>
        <w:tc>
          <w:tcPr>
            <w:tcW w:w="0" w:type="dxa"/>
            <w:noWrap/>
            <w:hideMark/>
          </w:tcPr>
          <w:p w:rsidR="00BF2151" w:rsidRPr="009B6377" w:rsidRDefault="00BF2151" w:rsidP="006D5D8C">
            <w:pPr>
              <w:jc w:val="left"/>
            </w:pPr>
            <w:r w:rsidRPr="009B6377">
              <w:t>37 dB</w:t>
            </w:r>
          </w:p>
        </w:tc>
      </w:tr>
      <w:tr w:rsidR="00BF2151" w:rsidRPr="009B6377" w:rsidTr="00490A6B">
        <w:trPr>
          <w:trHeight w:val="288"/>
        </w:trPr>
        <w:tc>
          <w:tcPr>
            <w:tcW w:w="0" w:type="dxa"/>
            <w:noWrap/>
          </w:tcPr>
          <w:p w:rsidR="00BF2151" w:rsidRPr="009B6377" w:rsidRDefault="00BF2151" w:rsidP="006D5D8C">
            <w:pPr>
              <w:jc w:val="left"/>
            </w:pPr>
            <w:r w:rsidRPr="009B6377">
              <w:t>Adjacent channel</w:t>
            </w:r>
            <w:r w:rsidRPr="009B6377">
              <w:br/>
              <w:t xml:space="preserve"> </w:t>
            </w:r>
            <w:r w:rsidR="00CF0A11" w:rsidRPr="009B6377">
              <w:t>centre</w:t>
            </w:r>
            <w:r w:rsidRPr="009B6377">
              <w:t xml:space="preserve"> frequency offset</w:t>
            </w:r>
            <w:r w:rsidRPr="009B6377">
              <w:br/>
              <w:t xml:space="preserve">from </w:t>
            </w:r>
            <w:r w:rsidR="00BF2966" w:rsidRPr="009B6377">
              <w:t>NB-</w:t>
            </w:r>
            <w:r w:rsidR="00C95A49" w:rsidRPr="009B6377">
              <w:t>IoT</w:t>
            </w:r>
            <w:r w:rsidRPr="009B6377">
              <w:t xml:space="preserve"> Channel edge</w:t>
            </w:r>
          </w:p>
        </w:tc>
        <w:tc>
          <w:tcPr>
            <w:tcW w:w="0" w:type="dxa"/>
            <w:noWrap/>
          </w:tcPr>
          <w:p w:rsidR="00BF2151" w:rsidRPr="009B6377" w:rsidRDefault="00BF2151" w:rsidP="006D5D8C">
            <w:pPr>
              <w:jc w:val="left"/>
            </w:pPr>
            <w:r w:rsidRPr="009B6377">
              <w:t>±200 kHz</w:t>
            </w:r>
          </w:p>
        </w:tc>
        <w:tc>
          <w:tcPr>
            <w:tcW w:w="0" w:type="dxa"/>
            <w:noWrap/>
          </w:tcPr>
          <w:p w:rsidR="00BF2151" w:rsidRPr="009B6377" w:rsidRDefault="00BF2151" w:rsidP="006D5D8C">
            <w:pPr>
              <w:jc w:val="left"/>
            </w:pPr>
            <w:r w:rsidRPr="009B6377">
              <w:t>±2.5 MHz</w:t>
            </w:r>
          </w:p>
        </w:tc>
      </w:tr>
      <w:tr w:rsidR="00BF2151" w:rsidRPr="009B6377" w:rsidTr="00490A6B">
        <w:trPr>
          <w:trHeight w:val="576"/>
        </w:trPr>
        <w:tc>
          <w:tcPr>
            <w:tcW w:w="0" w:type="dxa"/>
            <w:hideMark/>
          </w:tcPr>
          <w:p w:rsidR="00BF2151" w:rsidRPr="009B6377" w:rsidRDefault="00BF2151" w:rsidP="006D5D8C">
            <w:pPr>
              <w:jc w:val="left"/>
            </w:pPr>
            <w:r w:rsidRPr="009B6377">
              <w:t>Adjacent channel</w:t>
            </w:r>
            <w:r w:rsidRPr="009B6377">
              <w:br/>
              <w:t>measurement bandwidth</w:t>
            </w:r>
          </w:p>
        </w:tc>
        <w:tc>
          <w:tcPr>
            <w:tcW w:w="0" w:type="dxa"/>
            <w:noWrap/>
            <w:hideMark/>
          </w:tcPr>
          <w:p w:rsidR="00BF2151" w:rsidRPr="009B6377" w:rsidRDefault="00BF2151" w:rsidP="006D5D8C">
            <w:pPr>
              <w:jc w:val="left"/>
            </w:pPr>
            <w:r w:rsidRPr="009B6377">
              <w:t>180 kHz</w:t>
            </w:r>
          </w:p>
        </w:tc>
        <w:tc>
          <w:tcPr>
            <w:tcW w:w="0" w:type="dxa"/>
            <w:noWrap/>
            <w:hideMark/>
          </w:tcPr>
          <w:p w:rsidR="00BF2151" w:rsidRPr="009B6377" w:rsidRDefault="00BF2151" w:rsidP="006D5D8C">
            <w:pPr>
              <w:jc w:val="left"/>
            </w:pPr>
            <w:r w:rsidRPr="009B6377">
              <w:t>3.84 MHz</w:t>
            </w:r>
          </w:p>
        </w:tc>
      </w:tr>
      <w:tr w:rsidR="00BF2151" w:rsidRPr="009B6377" w:rsidTr="00490A6B">
        <w:trPr>
          <w:trHeight w:val="876"/>
        </w:trPr>
        <w:tc>
          <w:tcPr>
            <w:tcW w:w="0" w:type="dxa"/>
          </w:tcPr>
          <w:p w:rsidR="00BF2151" w:rsidRPr="009B6377" w:rsidRDefault="00BF2151" w:rsidP="006D5D8C">
            <w:pPr>
              <w:jc w:val="left"/>
            </w:pPr>
            <w:r w:rsidRPr="009B6377">
              <w:lastRenderedPageBreak/>
              <w:t>Measurement filter</w:t>
            </w:r>
          </w:p>
        </w:tc>
        <w:tc>
          <w:tcPr>
            <w:tcW w:w="0" w:type="dxa"/>
            <w:noWrap/>
          </w:tcPr>
          <w:p w:rsidR="00BF2151" w:rsidRPr="009B6377" w:rsidRDefault="00BF2151" w:rsidP="006D5D8C">
            <w:pPr>
              <w:jc w:val="left"/>
            </w:pPr>
            <w:r w:rsidRPr="009B6377">
              <w:t>Rectangular</w:t>
            </w:r>
          </w:p>
        </w:tc>
        <w:tc>
          <w:tcPr>
            <w:tcW w:w="0" w:type="dxa"/>
            <w:noWrap/>
          </w:tcPr>
          <w:p w:rsidR="00BF2151" w:rsidRPr="009B6377" w:rsidRDefault="00BF2151" w:rsidP="006D5D8C">
            <w:pPr>
              <w:jc w:val="left"/>
            </w:pPr>
            <w:r w:rsidRPr="009B6377">
              <w:t>RRC-filter α=0.22</w:t>
            </w:r>
          </w:p>
        </w:tc>
      </w:tr>
      <w:tr w:rsidR="00BF2151" w:rsidRPr="009B6377" w:rsidTr="00490A6B">
        <w:trPr>
          <w:trHeight w:val="876"/>
        </w:trPr>
        <w:tc>
          <w:tcPr>
            <w:tcW w:w="0" w:type="dxa"/>
          </w:tcPr>
          <w:p w:rsidR="00BF2151" w:rsidRPr="009B6377" w:rsidRDefault="00BF2966" w:rsidP="006D5D8C">
            <w:pPr>
              <w:jc w:val="left"/>
            </w:pPr>
            <w:r w:rsidRPr="009B6377">
              <w:t>NB-</w:t>
            </w:r>
            <w:r w:rsidR="00C95A49" w:rsidRPr="009B6377">
              <w:t>IoT</w:t>
            </w:r>
            <w:r w:rsidR="00BF2151" w:rsidRPr="009B6377">
              <w:t xml:space="preserve"> channel measurement bandwidth</w:t>
            </w:r>
          </w:p>
        </w:tc>
        <w:tc>
          <w:tcPr>
            <w:tcW w:w="0" w:type="dxa"/>
            <w:noWrap/>
          </w:tcPr>
          <w:p w:rsidR="00BF2151" w:rsidRPr="009B6377" w:rsidRDefault="00BF2151" w:rsidP="006D5D8C">
            <w:pPr>
              <w:jc w:val="left"/>
            </w:pPr>
            <w:r w:rsidRPr="009B6377">
              <w:t>180 kHz</w:t>
            </w:r>
          </w:p>
        </w:tc>
        <w:tc>
          <w:tcPr>
            <w:tcW w:w="0" w:type="dxa"/>
            <w:noWrap/>
          </w:tcPr>
          <w:p w:rsidR="00BF2151" w:rsidRPr="009B6377" w:rsidRDefault="00BF2151" w:rsidP="006D5D8C">
            <w:pPr>
              <w:jc w:val="left"/>
            </w:pPr>
            <w:r w:rsidRPr="009B6377">
              <w:t>180 kHz</w:t>
            </w:r>
          </w:p>
        </w:tc>
      </w:tr>
      <w:tr w:rsidR="00BF2151" w:rsidRPr="009B6377" w:rsidTr="00490A6B">
        <w:trPr>
          <w:trHeight w:val="876"/>
        </w:trPr>
        <w:tc>
          <w:tcPr>
            <w:tcW w:w="0" w:type="dxa"/>
          </w:tcPr>
          <w:p w:rsidR="00BF2151" w:rsidRPr="009B6377" w:rsidRDefault="00BF2966" w:rsidP="006D5D8C">
            <w:pPr>
              <w:jc w:val="left"/>
            </w:pPr>
            <w:r w:rsidRPr="009B6377">
              <w:t>NB-</w:t>
            </w:r>
            <w:r w:rsidR="00C95A49" w:rsidRPr="009B6377">
              <w:t>IoT</w:t>
            </w:r>
            <w:r w:rsidR="001A31F6">
              <w:t xml:space="preserve"> channel m</w:t>
            </w:r>
            <w:r w:rsidR="00BF2151" w:rsidRPr="009B6377">
              <w:t>easurement filter</w:t>
            </w:r>
          </w:p>
        </w:tc>
        <w:tc>
          <w:tcPr>
            <w:tcW w:w="0" w:type="dxa"/>
            <w:noWrap/>
          </w:tcPr>
          <w:p w:rsidR="00BF2151" w:rsidRPr="009B6377" w:rsidRDefault="00BF2151" w:rsidP="006D5D8C">
            <w:pPr>
              <w:jc w:val="left"/>
            </w:pPr>
            <w:r w:rsidRPr="009B6377">
              <w:t>Rectangular</w:t>
            </w:r>
          </w:p>
        </w:tc>
        <w:tc>
          <w:tcPr>
            <w:tcW w:w="0" w:type="dxa"/>
            <w:noWrap/>
          </w:tcPr>
          <w:p w:rsidR="00BF2151" w:rsidRPr="009B6377" w:rsidRDefault="00BF2151" w:rsidP="006D5D8C">
            <w:pPr>
              <w:jc w:val="left"/>
            </w:pPr>
            <w:r w:rsidRPr="009B6377">
              <w:t>Rectangular</w:t>
            </w:r>
          </w:p>
        </w:tc>
      </w:tr>
    </w:tbl>
    <w:p w:rsidR="00BF2151" w:rsidRPr="009B6377" w:rsidRDefault="00BF2151" w:rsidP="00BF2151"/>
    <w:p w:rsidR="00BF2151" w:rsidRPr="009B6377" w:rsidRDefault="00BF2966" w:rsidP="00BF2151">
      <w:r w:rsidRPr="009B6377">
        <w:t>The</w:t>
      </w:r>
      <w:r w:rsidR="00BF2151" w:rsidRPr="009B6377">
        <w:t xml:space="preserve"> additional requirements specified for NB-</w:t>
      </w:r>
      <w:r w:rsidR="00C95A49" w:rsidRPr="009B6377">
        <w:t>IoT</w:t>
      </w:r>
      <w:r w:rsidR="00BF2151" w:rsidRPr="009B6377">
        <w:t xml:space="preserve"> are equal or tighter than </w:t>
      </w:r>
      <w:r w:rsidR="00E3583B" w:rsidRPr="009B6377">
        <w:t>those</w:t>
      </w:r>
      <w:r w:rsidR="00BF2151" w:rsidRPr="009B6377">
        <w:t xml:space="preserve"> specified for legacy LTE waveform</w:t>
      </w:r>
      <w:r w:rsidR="00E3583B" w:rsidRPr="009B6377">
        <w:t>s</w:t>
      </w:r>
      <w:r w:rsidR="00BF2151" w:rsidRPr="009B6377">
        <w:t xml:space="preserve">. </w:t>
      </w:r>
    </w:p>
    <w:p w:rsidR="00BF2151" w:rsidRPr="009B6377" w:rsidRDefault="00851F91" w:rsidP="00BF2151">
      <w:r w:rsidRPr="009B6377">
        <w:t xml:space="preserve">In terms of emission power, </w:t>
      </w:r>
      <w:r w:rsidR="007954D4" w:rsidRPr="009B6377">
        <w:t>the power of the NB-</w:t>
      </w:r>
      <w:r w:rsidR="00C95A49" w:rsidRPr="009B6377">
        <w:t>IoT</w:t>
      </w:r>
      <w:r w:rsidR="007954D4" w:rsidRPr="009B6377">
        <w:t xml:space="preserve"> can be boosted, with this possibility limited to 1 NB-</w:t>
      </w:r>
      <w:r w:rsidR="00C95A49" w:rsidRPr="009B6377">
        <w:t>IoT</w:t>
      </w:r>
      <w:r w:rsidR="007954D4" w:rsidRPr="009B6377">
        <w:t xml:space="preserve"> carrier per LTE carrier (i.e. in case of a second NB-</w:t>
      </w:r>
      <w:r w:rsidR="00C95A49" w:rsidRPr="009B6377">
        <w:t>IoT</w:t>
      </w:r>
      <w:r w:rsidR="007954D4" w:rsidRPr="009B6377">
        <w:t xml:space="preserve"> carrier, it cannot be power boosted). The dynamic range of the difference between the power of NB-</w:t>
      </w:r>
      <w:r w:rsidR="00C95A49" w:rsidRPr="009B6377">
        <w:t>IoT</w:t>
      </w:r>
      <w:r w:rsidR="007954D4" w:rsidRPr="009B6377">
        <w:t xml:space="preserve"> carrier and the average power over all carriers (both LTE and NB-</w:t>
      </w:r>
      <w:r w:rsidR="00C95A49" w:rsidRPr="009B6377">
        <w:t>IoT</w:t>
      </w:r>
      <w:r w:rsidR="007954D4" w:rsidRPr="009B6377">
        <w:t>) must be higher than 6</w:t>
      </w:r>
      <w:r w:rsidR="009D335E" w:rsidRPr="009B6377">
        <w:t xml:space="preserve"> </w:t>
      </w:r>
      <w:r w:rsidR="007954D4" w:rsidRPr="009B6377">
        <w:t xml:space="preserve">dB. </w:t>
      </w:r>
    </w:p>
    <w:p w:rsidR="00AA2AB0" w:rsidRPr="009B6377" w:rsidRDefault="00DC2C28" w:rsidP="00BF0E3E">
      <w:pPr>
        <w:pStyle w:val="Heading3"/>
        <w:rPr>
          <w:lang w:val="en-GB"/>
        </w:rPr>
      </w:pPr>
      <w:bookmarkStart w:id="78" w:name="_Toc476574142"/>
      <w:bookmarkStart w:id="79" w:name="_Toc486496646"/>
      <w:r w:rsidRPr="009B6377">
        <w:rPr>
          <w:lang w:val="en-GB"/>
        </w:rPr>
        <w:t>Deployment models</w:t>
      </w:r>
      <w:bookmarkEnd w:id="78"/>
      <w:bookmarkEnd w:id="79"/>
      <w:r w:rsidRPr="009B6377">
        <w:rPr>
          <w:lang w:val="en-GB"/>
        </w:rPr>
        <w:t xml:space="preserve"> </w:t>
      </w:r>
    </w:p>
    <w:p w:rsidR="00BC5E26" w:rsidRPr="009B6377" w:rsidRDefault="00A13051" w:rsidP="00E067E3">
      <w:r w:rsidRPr="009B6377">
        <w:t xml:space="preserve">There are 3 </w:t>
      </w:r>
      <w:r w:rsidR="00042738" w:rsidRPr="00DE15D5">
        <w:t>deployment</w:t>
      </w:r>
      <w:r w:rsidRPr="009B6377">
        <w:t xml:space="preserve"> </w:t>
      </w:r>
      <w:r w:rsidR="00176AA6">
        <w:t>modes</w:t>
      </w:r>
      <w:r w:rsidRPr="009B6377">
        <w:t xml:space="preserve"> for </w:t>
      </w:r>
      <w:r w:rsidR="00397A37" w:rsidRPr="009B6377">
        <w:t>NB-</w:t>
      </w:r>
      <w:r w:rsidR="00C95A49" w:rsidRPr="009B6377">
        <w:t>IoT</w:t>
      </w:r>
      <w:r w:rsidRPr="009B6377">
        <w:t xml:space="preserve"> </w:t>
      </w:r>
      <w:r w:rsidR="00F60C06" w:rsidRPr="009B6377">
        <w:t>specified</w:t>
      </w:r>
      <w:r w:rsidRPr="009B6377">
        <w:t xml:space="preserve"> in 3GPP: in band, in guard bands and standalone deployment. </w:t>
      </w:r>
    </w:p>
    <w:p w:rsidR="009141D6" w:rsidRPr="009B6377" w:rsidRDefault="009141D6" w:rsidP="009141D6">
      <w:pPr>
        <w:pStyle w:val="Heading4"/>
        <w:rPr>
          <w:lang w:val="en-GB"/>
        </w:rPr>
      </w:pPr>
      <w:bookmarkStart w:id="80" w:name="_Ref474251357"/>
      <w:bookmarkStart w:id="81" w:name="_Toc476574143"/>
      <w:bookmarkStart w:id="82" w:name="_Toc486496647"/>
      <w:proofErr w:type="spellStart"/>
      <w:r w:rsidRPr="009B6377">
        <w:rPr>
          <w:lang w:val="en-GB"/>
        </w:rPr>
        <w:t>Inband</w:t>
      </w:r>
      <w:proofErr w:type="spellEnd"/>
      <w:r w:rsidRPr="009B6377">
        <w:rPr>
          <w:lang w:val="en-GB"/>
        </w:rPr>
        <w:t xml:space="preserve"> NB-</w:t>
      </w:r>
      <w:r w:rsidR="00C95A49" w:rsidRPr="009B6377">
        <w:rPr>
          <w:lang w:val="en-GB"/>
        </w:rPr>
        <w:t>IoT</w:t>
      </w:r>
      <w:bookmarkEnd w:id="80"/>
      <w:bookmarkEnd w:id="81"/>
      <w:bookmarkEnd w:id="82"/>
    </w:p>
    <w:p w:rsidR="004E20C5" w:rsidRPr="009B6377" w:rsidRDefault="00095EE5" w:rsidP="004E20C5">
      <w:r w:rsidRPr="00DE15D5">
        <w:t>For</w:t>
      </w:r>
      <w:r w:rsidR="004E20C5" w:rsidRPr="00176AA6">
        <w:t xml:space="preserve"> an </w:t>
      </w:r>
      <w:r w:rsidR="00DE15D5">
        <w:t>in-band</w:t>
      </w:r>
      <w:r w:rsidR="004E20C5" w:rsidRPr="00176AA6">
        <w:t xml:space="preserve"> deployment, the </w:t>
      </w:r>
      <w:r w:rsidRPr="00DE15D5">
        <w:t>NB-</w:t>
      </w:r>
      <w:r w:rsidR="00C95A49" w:rsidRPr="00176AA6">
        <w:t>IoT</w:t>
      </w:r>
      <w:r w:rsidR="004E20C5" w:rsidRPr="009B6377">
        <w:t xml:space="preserve"> technology will use some of the resources of an existing wideband carrier. This corresponds to a change of transmission mode on some subcarriers of a wideband</w:t>
      </w:r>
      <w:r w:rsidR="00CB0B16">
        <w:t xml:space="preserve"> </w:t>
      </w:r>
      <w:r w:rsidR="00CF4F19">
        <w:t>signal</w:t>
      </w:r>
      <w:r w:rsidR="004E20C5" w:rsidRPr="009B6377">
        <w:t>. This is very similar to what happens when a specific modulation is selected by the BS to serve a specific terminal.</w:t>
      </w:r>
    </w:p>
    <w:p w:rsidR="00956975" w:rsidRDefault="00956975" w:rsidP="00956975">
      <w:pPr>
        <w:pStyle w:val="ECCFiguregraphcentered"/>
        <w:keepNext/>
      </w:pPr>
      <w:r>
        <w:rPr>
          <w:lang w:val="da-DK" w:eastAsia="da-DK"/>
        </w:rPr>
        <w:lastRenderedPageBreak/>
        <w:drawing>
          <wp:inline distT="0" distB="0" distL="0" distR="0" wp14:anchorId="327EDA73" wp14:editId="478F39C1">
            <wp:extent cx="6326459" cy="3600610"/>
            <wp:effectExtent l="0" t="0" r="0" b="0"/>
            <wp:docPr id="239" name="Picture 239" descr="P:\PT1\PT1#55 Berlin 24-28 April 2017\ECO Inputs\PC ECC Report 266\figur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P:\PT1\PT1#55 Berlin 24-28 April 2017\ECO Inputs\PC ECC Report 266\figure3.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6556" cy="3600665"/>
                    </a:xfrm>
                    <a:prstGeom prst="rect">
                      <a:avLst/>
                    </a:prstGeom>
                    <a:noFill/>
                    <a:ln>
                      <a:noFill/>
                    </a:ln>
                  </pic:spPr>
                </pic:pic>
              </a:graphicData>
            </a:graphic>
          </wp:inline>
        </w:drawing>
      </w:r>
    </w:p>
    <w:p w:rsidR="00956975" w:rsidRPr="00956975" w:rsidRDefault="00956975" w:rsidP="00956975">
      <w:pPr>
        <w:pStyle w:val="Caption"/>
        <w:rPr>
          <w:lang w:val="en-GB"/>
        </w:rPr>
      </w:pPr>
      <w:bookmarkStart w:id="83" w:name="_Ref481672040"/>
      <w:bookmarkStart w:id="84" w:name="_Ref474253062"/>
      <w:r w:rsidRPr="00956975">
        <w:rPr>
          <w:lang w:val="en-GB"/>
        </w:rPr>
        <w:t xml:space="preserve">Figure </w:t>
      </w:r>
      <w:r w:rsidRPr="00490A6B">
        <w:fldChar w:fldCharType="begin"/>
      </w:r>
      <w:r w:rsidRPr="00956975">
        <w:rPr>
          <w:lang w:val="en-GB"/>
        </w:rPr>
        <w:instrText xml:space="preserve"> SEQ Figure \* ARABIC </w:instrText>
      </w:r>
      <w:r w:rsidRPr="00490A6B">
        <w:fldChar w:fldCharType="separate"/>
      </w:r>
      <w:r w:rsidR="009B3044">
        <w:rPr>
          <w:noProof/>
          <w:lang w:val="en-GB"/>
        </w:rPr>
        <w:t>3</w:t>
      </w:r>
      <w:r w:rsidRPr="00490A6B">
        <w:fldChar w:fldCharType="end"/>
      </w:r>
      <w:bookmarkEnd w:id="83"/>
      <w:bookmarkEnd w:id="84"/>
      <w:r w:rsidRPr="00956975">
        <w:rPr>
          <w:lang w:val="en-GB"/>
        </w:rPr>
        <w:t>: In-band deployment of IoT</w:t>
      </w:r>
    </w:p>
    <w:p w:rsidR="00860C5C" w:rsidRPr="009B6377" w:rsidRDefault="009141D6" w:rsidP="009141D6">
      <w:r w:rsidRPr="009B6377">
        <w:t xml:space="preserve">As shown in </w:t>
      </w:r>
      <w:r w:rsidR="00956975">
        <w:rPr>
          <w:highlight w:val="yellow"/>
        </w:rPr>
        <w:fldChar w:fldCharType="begin"/>
      </w:r>
      <w:r w:rsidR="00956975">
        <w:rPr>
          <w:highlight w:val="yellow"/>
        </w:rPr>
        <w:instrText xml:space="preserve"> REF _Ref481672040 \h </w:instrText>
      </w:r>
      <w:r w:rsidR="00956975">
        <w:rPr>
          <w:highlight w:val="yellow"/>
        </w:rPr>
      </w:r>
      <w:r w:rsidR="00956975">
        <w:rPr>
          <w:highlight w:val="yellow"/>
        </w:rPr>
        <w:fldChar w:fldCharType="separate"/>
      </w:r>
      <w:r w:rsidR="00E4793A" w:rsidRPr="00956975">
        <w:t xml:space="preserve">Figure </w:t>
      </w:r>
      <w:r w:rsidR="00E4793A">
        <w:rPr>
          <w:noProof/>
        </w:rPr>
        <w:t>3</w:t>
      </w:r>
      <w:r w:rsidR="00956975">
        <w:rPr>
          <w:highlight w:val="yellow"/>
        </w:rPr>
        <w:fldChar w:fldCharType="end"/>
      </w:r>
      <w:r w:rsidRPr="009B6377">
        <w:t xml:space="preserve">, </w:t>
      </w:r>
      <w:r w:rsidR="00E3583B" w:rsidRPr="009B6377">
        <w:t>i</w:t>
      </w:r>
      <w:r w:rsidRPr="009B6377">
        <w:t>n</w:t>
      </w:r>
      <w:r w:rsidR="00956975">
        <w:t>-</w:t>
      </w:r>
      <w:r w:rsidRPr="009B6377">
        <w:t>band NB-</w:t>
      </w:r>
      <w:r w:rsidR="00C95A49" w:rsidRPr="009B6377">
        <w:t>IoT</w:t>
      </w:r>
      <w:r w:rsidRPr="009B6377">
        <w:t xml:space="preserve"> is the case where the NB-</w:t>
      </w:r>
      <w:r w:rsidR="00C95A49" w:rsidRPr="009B6377">
        <w:t>IoT</w:t>
      </w:r>
      <w:r w:rsidRPr="009B6377">
        <w:t xml:space="preserve"> carrier of 180 kHz is placed inside of a LTE channel</w:t>
      </w:r>
      <w:r w:rsidR="00B11E5A" w:rsidRPr="009B6377">
        <w:t xml:space="preserve"> on a 100</w:t>
      </w:r>
      <w:r w:rsidR="00862645" w:rsidRPr="009B6377">
        <w:t xml:space="preserve"> </w:t>
      </w:r>
      <w:r w:rsidR="00B11E5A" w:rsidRPr="009B6377">
        <w:t>kHz raster</w:t>
      </w:r>
      <w:r w:rsidRPr="009B6377">
        <w:t xml:space="preserve"> within a frequency band allocated to a given mobile operator. The idea is to free one or several RBs (Resource Block) in a</w:t>
      </w:r>
      <w:r w:rsidR="00E3583B" w:rsidRPr="009B6377">
        <w:t>n</w:t>
      </w:r>
      <w:r w:rsidRPr="009B6377">
        <w:t xml:space="preserve"> LTE system to deploy NB-</w:t>
      </w:r>
      <w:r w:rsidR="00C95A49" w:rsidRPr="009B6377">
        <w:t>IoT</w:t>
      </w:r>
      <w:r w:rsidRPr="009B6377">
        <w:t xml:space="preserve"> within a LTE channel. </w:t>
      </w:r>
    </w:p>
    <w:p w:rsidR="00860C5C" w:rsidRPr="009B6377" w:rsidRDefault="00860C5C" w:rsidP="00860C5C">
      <w:r w:rsidRPr="009B6377">
        <w:t>Embedding an NB-</w:t>
      </w:r>
      <w:r w:rsidR="00C95A49" w:rsidRPr="009B6377">
        <w:t>IoT</w:t>
      </w:r>
      <w:r w:rsidRPr="009B6377">
        <w:t xml:space="preserve"> in an LTE carrier does not change the power or the S</w:t>
      </w:r>
      <w:r w:rsidR="005C3727" w:rsidRPr="009B6377">
        <w:t xml:space="preserve">pectrum </w:t>
      </w:r>
      <w:r w:rsidRPr="009B6377">
        <w:t>E</w:t>
      </w:r>
      <w:r w:rsidR="005C3727" w:rsidRPr="009B6377">
        <w:t xml:space="preserve">mission </w:t>
      </w:r>
      <w:r w:rsidRPr="009B6377">
        <w:t>M</w:t>
      </w:r>
      <w:r w:rsidR="005C3727" w:rsidRPr="009B6377">
        <w:t>ask (SEM)</w:t>
      </w:r>
      <w:r w:rsidRPr="009B6377">
        <w:t xml:space="preserve">, either on </w:t>
      </w:r>
      <w:r w:rsidR="00E3583B" w:rsidRPr="009B6377">
        <w:t xml:space="preserve">the </w:t>
      </w:r>
      <w:r w:rsidRPr="009B6377">
        <w:t xml:space="preserve">BS or </w:t>
      </w:r>
      <w:r w:rsidR="00E3583B" w:rsidRPr="009B6377">
        <w:t>the</w:t>
      </w:r>
      <w:r w:rsidRPr="009B6377">
        <w:t xml:space="preserve"> UE side. In particular, it is </w:t>
      </w:r>
      <w:r w:rsidR="0083244E" w:rsidRPr="009B6377">
        <w:t xml:space="preserve">not possible </w:t>
      </w:r>
      <w:r w:rsidRPr="009B6377">
        <w:t>to go closer to block edge than a current LTE UE could go.</w:t>
      </w:r>
      <w:r w:rsidR="00CF4F19">
        <w:t xml:space="preserve"> </w:t>
      </w:r>
    </w:p>
    <w:p w:rsidR="009141D6" w:rsidRPr="009B6377" w:rsidRDefault="00713428" w:rsidP="009141D6">
      <w:r w:rsidRPr="009B6377">
        <w:t>It is important to note that '</w:t>
      </w:r>
      <w:r w:rsidR="00E3583B" w:rsidRPr="009B6377">
        <w:t>i</w:t>
      </w:r>
      <w:r w:rsidRPr="009B6377">
        <w:t>n-band' in the denomination '</w:t>
      </w:r>
      <w:r w:rsidR="00E3583B" w:rsidRPr="009B6377">
        <w:t>i</w:t>
      </w:r>
      <w:r w:rsidRPr="009B6377">
        <w:t>n-band NB-</w:t>
      </w:r>
      <w:r w:rsidR="00C95A49" w:rsidRPr="009B6377">
        <w:t>IoT</w:t>
      </w:r>
      <w:r w:rsidRPr="009B6377">
        <w:t>' does not refer to the band of operation (for example the band 880-915/925-960 MHz), but to the channel of an MNO. From a CEPT point of view, the system would have been more adequately described as '</w:t>
      </w:r>
      <w:r w:rsidR="00E3583B" w:rsidRPr="009B6377">
        <w:t>i</w:t>
      </w:r>
      <w:r w:rsidRPr="009B6377">
        <w:t>n-channel NB-</w:t>
      </w:r>
      <w:r w:rsidR="00C95A49" w:rsidRPr="009B6377">
        <w:t>IoT</w:t>
      </w:r>
      <w:r w:rsidRPr="009B6377">
        <w:t>'.</w:t>
      </w:r>
    </w:p>
    <w:p w:rsidR="00353653" w:rsidRDefault="00353653" w:rsidP="00353653">
      <w:bookmarkStart w:id="85" w:name="_Ref474251363"/>
      <w:r w:rsidRPr="009B6377">
        <w:t>Th</w:t>
      </w:r>
      <w:r w:rsidR="005F03CA">
        <w:t>e deployment model is therefore</w:t>
      </w:r>
      <w:r w:rsidRPr="009B6377">
        <w:t xml:space="preserve"> the allocation of some existing LTE resource blocks</w:t>
      </w:r>
      <w:r>
        <w:t xml:space="preserve"> </w:t>
      </w:r>
      <w:r w:rsidRPr="009B6377">
        <w:t xml:space="preserve">to </w:t>
      </w:r>
      <w:r>
        <w:t>NB-IoT carriers with the same frequency reuse as LTE</w:t>
      </w:r>
      <w:r w:rsidRPr="009B6377">
        <w:t>.</w:t>
      </w:r>
      <w:r>
        <w:t xml:space="preserve"> The </w:t>
      </w:r>
      <w:r w:rsidR="002C157B">
        <w:t>number of carriers for NB-</w:t>
      </w:r>
      <w:r w:rsidR="002C157B" w:rsidRPr="009B6377">
        <w:t>IoT</w:t>
      </w:r>
      <w:r w:rsidR="002C157B">
        <w:t xml:space="preserve"> per BS depends on the number of devices and M2M traffic in the service area</w:t>
      </w:r>
      <w:r w:rsidR="002C157B" w:rsidRPr="009B6377">
        <w:t>.</w:t>
      </w:r>
    </w:p>
    <w:p w:rsidR="009141D6" w:rsidRPr="009B6377" w:rsidRDefault="009141D6" w:rsidP="009141D6">
      <w:pPr>
        <w:pStyle w:val="Heading4"/>
        <w:rPr>
          <w:lang w:val="en-GB"/>
        </w:rPr>
      </w:pPr>
      <w:bookmarkStart w:id="86" w:name="_Ref480557801"/>
      <w:bookmarkStart w:id="87" w:name="_Toc476574144"/>
      <w:bookmarkStart w:id="88" w:name="_Toc486496648"/>
      <w:r w:rsidRPr="009B6377">
        <w:rPr>
          <w:lang w:val="en-GB"/>
        </w:rPr>
        <w:t>Guard band NB-</w:t>
      </w:r>
      <w:r w:rsidR="00C95A49" w:rsidRPr="009B6377">
        <w:rPr>
          <w:lang w:val="en-GB"/>
        </w:rPr>
        <w:t>IoT</w:t>
      </w:r>
      <w:bookmarkEnd w:id="85"/>
      <w:bookmarkEnd w:id="86"/>
      <w:bookmarkEnd w:id="87"/>
      <w:bookmarkEnd w:id="88"/>
    </w:p>
    <w:p w:rsidR="004E20C5" w:rsidRPr="009B6377" w:rsidRDefault="004E20C5" w:rsidP="004E20C5">
      <w:r w:rsidRPr="009B6377">
        <w:t xml:space="preserve">A guard-band deployment corresponds to the case where a narrowband transmission is added on the side of an existing wideband carrier. This is made possible by the fact that wideband transmission technologies typically transmit a signal narrower than the channel bandwidth, i.e. they implement implicit guard-bands within their transmission channel. The </w:t>
      </w:r>
      <w:r w:rsidR="00CF4F19">
        <w:t>M2M cellular</w:t>
      </w:r>
      <w:r w:rsidRPr="009B6377">
        <w:t xml:space="preserve"> </w:t>
      </w:r>
      <w:r w:rsidR="00C95A49" w:rsidRPr="009B6377">
        <w:t>IoT</w:t>
      </w:r>
      <w:r w:rsidRPr="009B6377">
        <w:t xml:space="preserve"> can leverage these implicit guard-bands as operating spectrum.</w:t>
      </w:r>
    </w:p>
    <w:p w:rsidR="00A6512F" w:rsidRDefault="00A6512F" w:rsidP="00A6512F">
      <w:pPr>
        <w:pStyle w:val="ECCFiguregraphcentered"/>
        <w:keepNext/>
      </w:pPr>
      <w:bookmarkStart w:id="89" w:name="_Ref474253074"/>
      <w:r>
        <w:rPr>
          <w:lang w:val="da-DK" w:eastAsia="da-DK"/>
        </w:rPr>
        <w:lastRenderedPageBreak/>
        <w:drawing>
          <wp:inline distT="0" distB="0" distL="0" distR="0" wp14:anchorId="5CA781FE" wp14:editId="2132E828">
            <wp:extent cx="6120765" cy="3703264"/>
            <wp:effectExtent l="0" t="0" r="0" b="0"/>
            <wp:docPr id="240" name="Picture 240" descr="P:\PT1\PT1#55 Berlin 24-28 April 2017\ECO Inputs\PC ECC Report 266\figur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PT1\PT1#55 Berlin 24-28 April 2017\ECO Inputs\PC ECC Report 266\figure4.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765" cy="3703264"/>
                    </a:xfrm>
                    <a:prstGeom prst="rect">
                      <a:avLst/>
                    </a:prstGeom>
                    <a:noFill/>
                    <a:ln>
                      <a:noFill/>
                    </a:ln>
                  </pic:spPr>
                </pic:pic>
              </a:graphicData>
            </a:graphic>
          </wp:inline>
        </w:drawing>
      </w:r>
    </w:p>
    <w:p w:rsidR="00E3583B" w:rsidRDefault="00A6512F" w:rsidP="00A6512F">
      <w:pPr>
        <w:pStyle w:val="Caption"/>
        <w:rPr>
          <w:lang w:val="en-GB"/>
        </w:rPr>
      </w:pPr>
      <w:bookmarkStart w:id="90" w:name="_Ref481672161"/>
      <w:r w:rsidRPr="00A6512F">
        <w:rPr>
          <w:lang w:val="en-GB"/>
        </w:rPr>
        <w:t xml:space="preserve">Figure </w:t>
      </w:r>
      <w:r w:rsidRPr="00490A6B">
        <w:fldChar w:fldCharType="begin"/>
      </w:r>
      <w:r w:rsidRPr="00A6512F">
        <w:rPr>
          <w:lang w:val="en-GB"/>
        </w:rPr>
        <w:instrText xml:space="preserve"> SEQ Figure \* ARABIC </w:instrText>
      </w:r>
      <w:r w:rsidRPr="00490A6B">
        <w:fldChar w:fldCharType="separate"/>
      </w:r>
      <w:r w:rsidR="009B3044">
        <w:rPr>
          <w:noProof/>
          <w:lang w:val="en-GB"/>
        </w:rPr>
        <w:t>4</w:t>
      </w:r>
      <w:r w:rsidRPr="00490A6B">
        <w:fldChar w:fldCharType="end"/>
      </w:r>
      <w:bookmarkEnd w:id="90"/>
      <w:r w:rsidRPr="00A6512F">
        <w:rPr>
          <w:lang w:val="en-GB"/>
        </w:rPr>
        <w:t xml:space="preserve">: </w:t>
      </w:r>
      <w:r w:rsidRPr="009B6377">
        <w:rPr>
          <w:lang w:val="en-GB"/>
        </w:rPr>
        <w:t>Guard-band deployment of IoT</w:t>
      </w:r>
    </w:p>
    <w:bookmarkEnd w:id="89"/>
    <w:p w:rsidR="004E20C5" w:rsidRPr="009B6377" w:rsidRDefault="004E20C5" w:rsidP="004E20C5">
      <w:r w:rsidRPr="009B6377">
        <w:t xml:space="preserve">It is important to note that 'Guard-band' does not refer to any potential guard band between bands of operation (for example the frequency separation 694-703 </w:t>
      </w:r>
      <w:r w:rsidR="00E3583B" w:rsidRPr="009B6377">
        <w:t xml:space="preserve">MHz </w:t>
      </w:r>
      <w:r w:rsidRPr="009B6377">
        <w:t>between NB-</w:t>
      </w:r>
      <w:r w:rsidR="00C95A49" w:rsidRPr="009B6377">
        <w:t>IoT</w:t>
      </w:r>
      <w:r w:rsidRPr="009B6377">
        <w:t xml:space="preserve"> in 703-733 MHz and broadcasting services below 694 MHz), but to the spectrum on the side of an LTE channel, where the emission masks rolls out in order to meet the out of block requirement. From a CEPT point of view, the system would have been more adequately described as '</w:t>
      </w:r>
      <w:r w:rsidR="00E3583B" w:rsidRPr="009B6377">
        <w:t>c</w:t>
      </w:r>
      <w:r w:rsidRPr="009B6377">
        <w:t>hannel edge NB-</w:t>
      </w:r>
      <w:r w:rsidR="00C95A49" w:rsidRPr="009B6377">
        <w:t>IoT</w:t>
      </w:r>
      <w:r w:rsidRPr="009B6377">
        <w:t>' or '</w:t>
      </w:r>
      <w:r w:rsidR="00E3583B" w:rsidRPr="009B6377">
        <w:t>b</w:t>
      </w:r>
      <w:r w:rsidRPr="009B6377">
        <w:t>lock edge NB-</w:t>
      </w:r>
      <w:r w:rsidR="00C95A49" w:rsidRPr="009B6377">
        <w:t>IoT</w:t>
      </w:r>
      <w:r w:rsidRPr="009B6377">
        <w:t>'.</w:t>
      </w:r>
    </w:p>
    <w:p w:rsidR="0083244E" w:rsidRPr="00490A6B" w:rsidRDefault="009141D6" w:rsidP="00490A6B">
      <w:pPr>
        <w:pStyle w:val="ECCBulletsLv1"/>
        <w:numPr>
          <w:ilvl w:val="0"/>
          <w:numId w:val="0"/>
        </w:numPr>
        <w:tabs>
          <w:tab w:val="clear" w:pos="340"/>
          <w:tab w:val="left" w:pos="0"/>
        </w:tabs>
        <w:rPr>
          <w:lang w:val="de-DE"/>
        </w:rPr>
      </w:pPr>
      <w:r w:rsidRPr="00956975">
        <w:t>As shown in</w:t>
      </w:r>
      <w:r w:rsidR="00A6512F">
        <w:t xml:space="preserve"> </w:t>
      </w:r>
      <w:r w:rsidR="00A6512F">
        <w:fldChar w:fldCharType="begin"/>
      </w:r>
      <w:r w:rsidR="00A6512F">
        <w:instrText xml:space="preserve"> REF _Ref481672229 \h </w:instrText>
      </w:r>
      <w:r w:rsidR="00A6512F">
        <w:fldChar w:fldCharType="separate"/>
      </w:r>
      <w:r w:rsidR="00E4793A" w:rsidRPr="00A6512F">
        <w:t xml:space="preserve">Figure </w:t>
      </w:r>
      <w:r w:rsidR="00E4793A">
        <w:rPr>
          <w:noProof/>
        </w:rPr>
        <w:t>5</w:t>
      </w:r>
      <w:r w:rsidR="00A6512F">
        <w:fldChar w:fldCharType="end"/>
      </w:r>
      <w:r w:rsidRPr="00956975">
        <w:t xml:space="preserve">, in </w:t>
      </w:r>
      <w:r w:rsidR="00E3583B" w:rsidRPr="00956975">
        <w:t xml:space="preserve">an </w:t>
      </w:r>
      <w:r w:rsidRPr="00956975">
        <w:t>LTE system, a 10 MHz LTE channel occup</w:t>
      </w:r>
      <w:r w:rsidR="00E3583B" w:rsidRPr="00956975">
        <w:t>ies</w:t>
      </w:r>
      <w:r w:rsidRPr="00956975">
        <w:t xml:space="preserve"> an effective bandwidth of 9 MHz</w:t>
      </w:r>
      <w:r w:rsidR="00956975">
        <w:t xml:space="preserve"> so </w:t>
      </w:r>
      <w:r w:rsidR="00405AFA" w:rsidRPr="00956975">
        <w:t>that</w:t>
      </w:r>
      <w:r w:rsidRPr="00956975">
        <w:t xml:space="preserve"> at each side, there is 500 kHz “guard band”</w:t>
      </w:r>
      <w:r w:rsidR="00405AFA" w:rsidRPr="00956975">
        <w:t>. Therefore</w:t>
      </w:r>
      <w:r w:rsidRPr="00956975">
        <w:t xml:space="preserve"> the NB-</w:t>
      </w:r>
      <w:r w:rsidR="00C95A49" w:rsidRPr="00956975">
        <w:t>IoT</w:t>
      </w:r>
      <w:r w:rsidRPr="00956975">
        <w:t xml:space="preserve"> guard band </w:t>
      </w:r>
      <w:proofErr w:type="gramStart"/>
      <w:r w:rsidRPr="00956975">
        <w:t>option</w:t>
      </w:r>
      <w:r w:rsidR="00E95D6E" w:rsidRPr="00956975">
        <w:t xml:space="preserve"> consist</w:t>
      </w:r>
      <w:proofErr w:type="gramEnd"/>
      <w:r w:rsidR="00E95D6E" w:rsidRPr="00956975">
        <w:t xml:space="preserve"> </w:t>
      </w:r>
      <w:r w:rsidR="00405AFA" w:rsidRPr="00956975">
        <w:t>of</w:t>
      </w:r>
      <w:r w:rsidRPr="00956975">
        <w:t xml:space="preserve"> </w:t>
      </w:r>
      <w:r w:rsidR="00405AFA" w:rsidRPr="00956975">
        <w:t>using</w:t>
      </w:r>
      <w:r w:rsidR="00F60C06" w:rsidRPr="00956975">
        <w:t xml:space="preserve"> these </w:t>
      </w:r>
      <w:r w:rsidR="00405AFA" w:rsidRPr="00956975">
        <w:t xml:space="preserve">remaining </w:t>
      </w:r>
      <w:r w:rsidRPr="00956975">
        <w:t>guard band</w:t>
      </w:r>
      <w:r w:rsidR="00C52ED8" w:rsidRPr="00956975">
        <w:t>s</w:t>
      </w:r>
      <w:r w:rsidR="00405AFA" w:rsidRPr="00956975">
        <w:t xml:space="preserve"> for introducing </w:t>
      </w:r>
      <w:r w:rsidR="00E3583B" w:rsidRPr="00956975">
        <w:t>NB-IoT</w:t>
      </w:r>
      <w:r w:rsidRPr="00956975">
        <w:t>.</w:t>
      </w:r>
    </w:p>
    <w:p w:rsidR="0083244E" w:rsidRPr="009B6377" w:rsidRDefault="0083244E" w:rsidP="009141D6">
      <w:r w:rsidRPr="00176AA6">
        <w:t>NB-</w:t>
      </w:r>
      <w:r w:rsidR="00C95A49" w:rsidRPr="00176AA6">
        <w:t>IoT</w:t>
      </w:r>
      <w:r w:rsidRPr="00176AA6">
        <w:t xml:space="preserve"> carriers </w:t>
      </w:r>
      <w:r w:rsidR="00042738" w:rsidRPr="00DE15D5">
        <w:t>use</w:t>
      </w:r>
      <w:r w:rsidRPr="009B6377">
        <w:t xml:space="preserve"> a </w:t>
      </w:r>
      <w:r w:rsidR="00F60C06" w:rsidRPr="009B6377">
        <w:t>100</w:t>
      </w:r>
      <w:r w:rsidR="00E3583B" w:rsidRPr="009B6377">
        <w:t xml:space="preserve"> </w:t>
      </w:r>
      <w:r w:rsidRPr="009B6377">
        <w:t>kHz channel raster. It i</w:t>
      </w:r>
      <w:r w:rsidRPr="00176AA6">
        <w:t>s up to the MNO to position the NB-</w:t>
      </w:r>
      <w:r w:rsidR="00C95A49" w:rsidRPr="00176AA6">
        <w:t>IoT</w:t>
      </w:r>
      <w:r w:rsidRPr="00176AA6">
        <w:t xml:space="preserve"> </w:t>
      </w:r>
      <w:r w:rsidR="00042738" w:rsidRPr="00DE15D5">
        <w:t>carrier in the</w:t>
      </w:r>
      <w:r w:rsidR="00042738" w:rsidRPr="00176AA6">
        <w:t xml:space="preserve"> </w:t>
      </w:r>
      <w:r w:rsidRPr="00176AA6">
        <w:t xml:space="preserve">guard band </w:t>
      </w:r>
      <w:r w:rsidR="00042738" w:rsidRPr="00DE15D5">
        <w:t xml:space="preserve">within </w:t>
      </w:r>
      <w:r w:rsidR="00176AA6" w:rsidRPr="00DE15D5">
        <w:t xml:space="preserve">the </w:t>
      </w:r>
      <w:r w:rsidR="00042738" w:rsidRPr="00DE15D5">
        <w:t>LTE transmission channel</w:t>
      </w:r>
      <w:r w:rsidRPr="00176AA6">
        <w:t>.</w:t>
      </w:r>
    </w:p>
    <w:p w:rsidR="00C52ED8" w:rsidRPr="009B6377" w:rsidRDefault="007954D4" w:rsidP="009141D6">
      <w:r w:rsidRPr="009B6377">
        <w:t>For guard</w:t>
      </w:r>
      <w:r w:rsidR="00A6512F">
        <w:t>-</w:t>
      </w:r>
      <w:r w:rsidRPr="009B6377">
        <w:t>band operation with several NB-</w:t>
      </w:r>
      <w:r w:rsidR="00C95A49" w:rsidRPr="009B6377">
        <w:t>IoT</w:t>
      </w:r>
      <w:r w:rsidRPr="009B6377">
        <w:t xml:space="preserve"> carriers, the NB-</w:t>
      </w:r>
      <w:r w:rsidR="00C95A49" w:rsidRPr="009B6377">
        <w:t>IoT</w:t>
      </w:r>
      <w:r w:rsidRPr="009B6377">
        <w:t xml:space="preserve"> carrier that can be power boosted should </w:t>
      </w:r>
      <w:r w:rsidRPr="00176AA6">
        <w:t xml:space="preserve">be placed adjacent to the LTE signal edge as close as possible (i.e., away from edge of </w:t>
      </w:r>
      <w:r w:rsidR="00176AA6" w:rsidRPr="00176AA6">
        <w:t xml:space="preserve">the </w:t>
      </w:r>
      <w:r w:rsidR="002C157B" w:rsidRPr="00DE15D5">
        <w:t>LTE transmission channel</w:t>
      </w:r>
      <w:r w:rsidRPr="00176AA6">
        <w:t>).</w:t>
      </w:r>
    </w:p>
    <w:p w:rsidR="004D35BC" w:rsidRPr="009B6377" w:rsidRDefault="004D35BC" w:rsidP="00762416">
      <w:pPr>
        <w:pStyle w:val="ECCLetteredList"/>
        <w:numPr>
          <w:ilvl w:val="0"/>
          <w:numId w:val="0"/>
        </w:numPr>
        <w:rPr>
          <w:rStyle w:val="ECCHLunderlined"/>
          <w:lang w:val="en-GB"/>
        </w:rPr>
      </w:pPr>
      <w:r w:rsidRPr="009B6377">
        <w:rPr>
          <w:rStyle w:val="ECCHLunderlined"/>
          <w:lang w:val="en-GB"/>
        </w:rPr>
        <w:t>Technical Conditions for compatibility with other adjacent systems</w:t>
      </w:r>
    </w:p>
    <w:p w:rsidR="004D35BC" w:rsidRPr="009B6377" w:rsidRDefault="004D35BC" w:rsidP="004D35BC">
      <w:r w:rsidRPr="009B6377">
        <w:t xml:space="preserve">NB-IoT is operating in a </w:t>
      </w:r>
      <w:r w:rsidR="00DE15D5">
        <w:t>guard-band</w:t>
      </w:r>
      <w:r w:rsidRPr="009B6377">
        <w:t xml:space="preserve"> deployment scenario when it utili</w:t>
      </w:r>
      <w:r w:rsidR="00762416" w:rsidRPr="009B6377">
        <w:t>s</w:t>
      </w:r>
      <w:r w:rsidRPr="009B6377">
        <w:t xml:space="preserve">es the unused </w:t>
      </w:r>
      <w:r w:rsidR="001977E8" w:rsidRPr="00DE15D5">
        <w:t>frequencies/</w:t>
      </w:r>
      <w:r w:rsidRPr="00176AA6">
        <w:t xml:space="preserve">resource block(s) within </w:t>
      </w:r>
      <w:proofErr w:type="gramStart"/>
      <w:r w:rsidRPr="00176AA6">
        <w:t>a</w:t>
      </w:r>
      <w:proofErr w:type="gramEnd"/>
      <w:r w:rsidRPr="00176AA6">
        <w:t xml:space="preserve"> E-UTRA carrier’s guard-band(s). According to TS 36.104</w:t>
      </w:r>
      <w:r w:rsidR="00762416" w:rsidRPr="00176AA6">
        <w:t xml:space="preserve"> </w:t>
      </w:r>
      <w:r w:rsidR="00762416" w:rsidRPr="00176AA6">
        <w:fldChar w:fldCharType="begin"/>
      </w:r>
      <w:r w:rsidR="00762416" w:rsidRPr="00176AA6">
        <w:instrText xml:space="preserve"> REF _Ref474249399 \r \h </w:instrText>
      </w:r>
      <w:r w:rsidR="00176AA6">
        <w:instrText xml:space="preserve"> \* MERGEFORMAT </w:instrText>
      </w:r>
      <w:r w:rsidR="00762416" w:rsidRPr="00176AA6">
        <w:fldChar w:fldCharType="separate"/>
      </w:r>
      <w:r w:rsidR="009B3044">
        <w:t>[6]</w:t>
      </w:r>
      <w:r w:rsidR="00762416" w:rsidRPr="00176AA6">
        <w:fldChar w:fldCharType="end"/>
      </w:r>
      <w:r w:rsidRPr="00176AA6">
        <w:t xml:space="preserve">, one NB-IoT carrier can be placed in each guard band of an LTE carrier, lower </w:t>
      </w:r>
      <w:proofErr w:type="spellStart"/>
      <w:r w:rsidRPr="00176AA6">
        <w:t>οr</w:t>
      </w:r>
      <w:proofErr w:type="spellEnd"/>
      <w:r w:rsidRPr="00176AA6">
        <w:t xml:space="preserve"> upper </w:t>
      </w:r>
      <w:r w:rsidR="000F475D" w:rsidRPr="00DE15D5">
        <w:t>when</w:t>
      </w:r>
      <w:r w:rsidR="00176AA6">
        <w:t xml:space="preserve"> the</w:t>
      </w:r>
      <w:r w:rsidRPr="00DE15D5">
        <w:t xml:space="preserve"> </w:t>
      </w:r>
      <w:r w:rsidR="000F475D" w:rsidRPr="00DE15D5">
        <w:t>LTE</w:t>
      </w:r>
      <w:r w:rsidRPr="00176AA6">
        <w:t xml:space="preserve"> channel bandwidth </w:t>
      </w:r>
      <w:r w:rsidR="000F475D" w:rsidRPr="00DE15D5">
        <w:t xml:space="preserve">is </w:t>
      </w:r>
      <w:r w:rsidRPr="009B6377">
        <w:t>5</w:t>
      </w:r>
      <w:r w:rsidR="00762416" w:rsidRPr="009B6377">
        <w:t xml:space="preserve"> </w:t>
      </w:r>
      <w:r w:rsidRPr="009B6377">
        <w:t>MHz</w:t>
      </w:r>
      <w:r w:rsidR="007F0654" w:rsidRPr="009B6377">
        <w:t xml:space="preserve"> or greater</w:t>
      </w:r>
      <w:r w:rsidRPr="009B6377">
        <w:t>.</w:t>
      </w:r>
    </w:p>
    <w:p w:rsidR="004D35BC" w:rsidRPr="009B6377" w:rsidRDefault="004D35BC" w:rsidP="004D35BC">
      <w:r w:rsidRPr="009B6377">
        <w:t xml:space="preserve">The </w:t>
      </w:r>
      <w:r w:rsidR="00656941" w:rsidRPr="009B6377">
        <w:t>centre</w:t>
      </w:r>
      <w:r w:rsidRPr="009B6377">
        <w:t xml:space="preserve"> frequency of an LTE carrier is assumed to be on a 100</w:t>
      </w:r>
      <w:r w:rsidR="00762416" w:rsidRPr="009B6377">
        <w:t xml:space="preserve"> </w:t>
      </w:r>
      <w:r w:rsidRPr="009B6377">
        <w:t>kHz channel raster (known also as carrier grid) in order to allow the LTE UEs to search a limited number of carrier frequencies in the frequency b</w:t>
      </w:r>
      <w:r w:rsidR="00673574">
        <w:t>ands they support and synchronis</w:t>
      </w:r>
      <w:r w:rsidRPr="009B6377">
        <w:t>e within a reasonable amount of time after being activated. The channel raster is 100 kHz for all bands, which means that the LTE carrier centre frequency should be an integer multiple of 100 kHz. Similar to existing LTE UEs, an NB-IoT UE is required to search for a carrier only on a 100 kHz raster. An NB-IoT carrier that is intended for facilitating UE initial synchroni</w:t>
      </w:r>
      <w:r w:rsidR="00762416" w:rsidRPr="009B6377">
        <w:t>s</w:t>
      </w:r>
      <w:r w:rsidRPr="009B6377">
        <w:t>ation is referred to as an anchor carrier.</w:t>
      </w:r>
    </w:p>
    <w:p w:rsidR="004D35BC" w:rsidRPr="009B6377" w:rsidRDefault="004D35BC" w:rsidP="004D35BC">
      <w:r w:rsidRPr="009B6377">
        <w:lastRenderedPageBreak/>
        <w:t>The NB-IoT carrier in a Guard band scenario is one additional 180</w:t>
      </w:r>
      <w:r w:rsidR="00762416" w:rsidRPr="009B6377">
        <w:t xml:space="preserve"> </w:t>
      </w:r>
      <w:r w:rsidRPr="009B6377">
        <w:t xml:space="preserve">kHz Physical Resource Block (PRB) consisting of 12 OFDM sub-carriers (tones) with 15 kHz frequency separation. To avoid interference to LTE in-band sub-carriers the OFDM orthogonality must be maintained therefore each tone has to be ideally </w:t>
      </w:r>
      <w:r w:rsidR="003775E2" w:rsidRPr="009B6377">
        <w:t>centred</w:t>
      </w:r>
      <w:r w:rsidRPr="009B6377">
        <w:t xml:space="preserve"> in a frequency offset that is a multiple of 15</w:t>
      </w:r>
      <w:r w:rsidR="003775E2" w:rsidRPr="009B6377">
        <w:t xml:space="preserve"> </w:t>
      </w:r>
      <w:r w:rsidRPr="009B6377">
        <w:t xml:space="preserve">kHz like the rest of </w:t>
      </w:r>
      <w:r w:rsidR="00762416" w:rsidRPr="009B6377">
        <w:t xml:space="preserve">the </w:t>
      </w:r>
      <w:r w:rsidRPr="009B6377">
        <w:t>physical layer sub-carriers.</w:t>
      </w:r>
    </w:p>
    <w:p w:rsidR="004D35BC" w:rsidRPr="009B6377" w:rsidRDefault="004D35BC" w:rsidP="004D35BC">
      <w:r w:rsidRPr="009B6377">
        <w:t>Considering as an example an LTE 10</w:t>
      </w:r>
      <w:r w:rsidR="00673574">
        <w:t xml:space="preserve"> </w:t>
      </w:r>
      <w:r w:rsidRPr="009B6377">
        <w:t xml:space="preserve">MHz carrier in downlink as shown in </w:t>
      </w:r>
      <w:r w:rsidR="000607A5">
        <w:fldChar w:fldCharType="begin"/>
      </w:r>
      <w:r w:rsidR="000607A5">
        <w:instrText xml:space="preserve"> REF _Ref481672229 \h </w:instrText>
      </w:r>
      <w:r w:rsidR="000607A5">
        <w:fldChar w:fldCharType="separate"/>
      </w:r>
      <w:r w:rsidR="000607A5" w:rsidRPr="00A6512F">
        <w:t xml:space="preserve">Figure </w:t>
      </w:r>
      <w:r w:rsidR="000607A5">
        <w:rPr>
          <w:noProof/>
        </w:rPr>
        <w:t>5</w:t>
      </w:r>
      <w:r w:rsidR="000607A5">
        <w:fldChar w:fldCharType="end"/>
      </w:r>
      <w:r w:rsidRPr="009B6377">
        <w:t>, one can reali</w:t>
      </w:r>
      <w:r w:rsidR="00762416" w:rsidRPr="009B6377">
        <w:t>s</w:t>
      </w:r>
      <w:r w:rsidRPr="009B6377">
        <w:t>e that a gap of 2.5</w:t>
      </w:r>
      <w:r w:rsidR="00762416" w:rsidRPr="009B6377">
        <w:t xml:space="preserve"> </w:t>
      </w:r>
      <w:r w:rsidRPr="009B6377">
        <w:t>kHz exists between the ideal position of the centre frequency of NB-IoT carrier and the position on a 100</w:t>
      </w:r>
      <w:r w:rsidR="00762416" w:rsidRPr="009B6377">
        <w:t xml:space="preserve"> </w:t>
      </w:r>
      <w:r w:rsidRPr="009B6377">
        <w:t>kHz raster. This originates from the DC 15</w:t>
      </w:r>
      <w:r w:rsidR="00673574">
        <w:t xml:space="preserve"> </w:t>
      </w:r>
      <w:r w:rsidRPr="009B6377">
        <w:t xml:space="preserve">kHz sub-carrier in downlink which makes the first PRB right above it (PRB#25 in this case) to be </w:t>
      </w:r>
      <w:r w:rsidR="003775E2" w:rsidRPr="009B6377">
        <w:t>centred</w:t>
      </w:r>
      <w:r w:rsidRPr="009B6377">
        <w:t xml:space="preserve"> at 97.5 kHz above the </w:t>
      </w:r>
      <w:r w:rsidR="003775E2" w:rsidRPr="009B6377">
        <w:t>centre</w:t>
      </w:r>
      <w:r w:rsidRPr="009B6377">
        <w:t xml:space="preserve"> LTE carrier frequency. Therefore, PRB#25 is </w:t>
      </w:r>
      <w:r w:rsidR="003775E2" w:rsidRPr="009B6377">
        <w:t>centred</w:t>
      </w:r>
      <w:r w:rsidRPr="009B6377">
        <w:t xml:space="preserve"> in 2.5</w:t>
      </w:r>
      <w:r w:rsidR="00762416" w:rsidRPr="009B6377">
        <w:t xml:space="preserve"> </w:t>
      </w:r>
      <w:r w:rsidRPr="009B6377">
        <w:t>kHz offset from the 100</w:t>
      </w:r>
      <w:r w:rsidR="00762416" w:rsidRPr="009B6377">
        <w:t xml:space="preserve"> </w:t>
      </w:r>
      <w:r w:rsidRPr="009B6377">
        <w:t>kHz raster. Continuing with 180</w:t>
      </w:r>
      <w:r w:rsidR="00762416" w:rsidRPr="009B6377">
        <w:t xml:space="preserve"> </w:t>
      </w:r>
      <w:r w:rsidRPr="009B6377">
        <w:t>kHz spaced physical resource blocks one sees that NB-IoT will be offset by 2.5</w:t>
      </w:r>
      <w:r w:rsidR="00762416" w:rsidRPr="009B6377">
        <w:t xml:space="preserve"> </w:t>
      </w:r>
      <w:r w:rsidRPr="009B6377">
        <w:t>kHz from the nearest 100</w:t>
      </w:r>
      <w:r w:rsidR="00762416" w:rsidRPr="009B6377">
        <w:t xml:space="preserve"> </w:t>
      </w:r>
      <w:r w:rsidRPr="009B6377">
        <w:t xml:space="preserve">kHz grid. It can be shown that for LTE carriers of 10 MHz and 20 MHz, there exists a set of PRB indexes that are all centred at 2.5 kHz from the nearest 100 kHz grid, whereas for LTE carriers of 3 MHz, 5 MHz, and 15 MHz bandwidth, the PRB indexes are centred at least 7.5 kHz away from the 100 kHz raster </w:t>
      </w:r>
      <w:r w:rsidR="00F23B55" w:rsidRPr="00226ED1">
        <w:fldChar w:fldCharType="begin"/>
      </w:r>
      <w:r w:rsidR="00F23B55" w:rsidRPr="00226ED1">
        <w:instrText xml:space="preserve"> REF _Ref474253331 \r \h </w:instrText>
      </w:r>
      <w:r w:rsidR="003463E2" w:rsidRPr="00226ED1">
        <w:instrText xml:space="preserve"> \* MERGEFORMAT </w:instrText>
      </w:r>
      <w:r w:rsidR="00F23B55" w:rsidRPr="00226ED1">
        <w:fldChar w:fldCharType="separate"/>
      </w:r>
      <w:r w:rsidR="009B3044">
        <w:t>[12]</w:t>
      </w:r>
      <w:r w:rsidR="00F23B55" w:rsidRPr="00226ED1">
        <w:fldChar w:fldCharType="end"/>
      </w:r>
      <w:r w:rsidRPr="009B6377">
        <w:t xml:space="preserve">. So, an NB-IoT anchor carrier in the guard-band deployment needs to have centre frequency no more than 7.5 kHz away from the 100 kHz raster in order to allow NB-IoT UEs to cell-search and synchronise to the network. </w:t>
      </w:r>
    </w:p>
    <w:p w:rsidR="00A6512F" w:rsidRDefault="00457D71" w:rsidP="00A6512F">
      <w:pPr>
        <w:pStyle w:val="ECCFiguregraphcentered"/>
        <w:keepNext/>
      </w:pPr>
      <w:r>
        <w:rPr>
          <w:lang w:val="da-DK" w:eastAsia="da-DK"/>
        </w:rPr>
        <w:drawing>
          <wp:inline distT="0" distB="0" distL="0" distR="0" wp14:anchorId="39011C2D" wp14:editId="7AA2B56C">
            <wp:extent cx="6050564" cy="3707150"/>
            <wp:effectExtent l="0" t="0" r="762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57172" cy="3711199"/>
                    </a:xfrm>
                    <a:prstGeom prst="rect">
                      <a:avLst/>
                    </a:prstGeom>
                    <a:noFill/>
                  </pic:spPr>
                </pic:pic>
              </a:graphicData>
            </a:graphic>
          </wp:inline>
        </w:drawing>
      </w:r>
    </w:p>
    <w:p w:rsidR="00A6512F" w:rsidRPr="00A6512F" w:rsidRDefault="00A6512F" w:rsidP="00A6512F">
      <w:pPr>
        <w:pStyle w:val="Caption"/>
        <w:rPr>
          <w:lang w:val="en-GB"/>
        </w:rPr>
      </w:pPr>
      <w:bookmarkStart w:id="91" w:name="_Ref481672229"/>
      <w:bookmarkStart w:id="92" w:name="_Ref474253047"/>
      <w:r w:rsidRPr="00A6512F">
        <w:rPr>
          <w:lang w:val="en-GB"/>
        </w:rPr>
        <w:t xml:space="preserve">Figure </w:t>
      </w:r>
      <w:r w:rsidRPr="00490A6B">
        <w:fldChar w:fldCharType="begin"/>
      </w:r>
      <w:r w:rsidRPr="00A6512F">
        <w:rPr>
          <w:lang w:val="en-GB"/>
        </w:rPr>
        <w:instrText xml:space="preserve"> SEQ Figure \* ARABIC </w:instrText>
      </w:r>
      <w:r w:rsidRPr="00490A6B">
        <w:fldChar w:fldCharType="separate"/>
      </w:r>
      <w:r w:rsidR="009B3044">
        <w:rPr>
          <w:noProof/>
          <w:lang w:val="en-GB"/>
        </w:rPr>
        <w:t>5</w:t>
      </w:r>
      <w:r w:rsidRPr="00490A6B">
        <w:fldChar w:fldCharType="end"/>
      </w:r>
      <w:bookmarkEnd w:id="91"/>
      <w:bookmarkEnd w:id="92"/>
      <w:r w:rsidRPr="00A6512F">
        <w:rPr>
          <w:lang w:val="en-GB"/>
        </w:rPr>
        <w:t>: NB-IoT in guard band operating mode for LTE 10 MHz Carrier</w:t>
      </w:r>
    </w:p>
    <w:p w:rsidR="004D35BC" w:rsidRPr="009B6377" w:rsidRDefault="004D35BC" w:rsidP="00490A6B">
      <w:pPr>
        <w:pStyle w:val="ECCFiguregraphcentered"/>
        <w:rPr>
          <w:lang w:val="en-GB"/>
        </w:rPr>
      </w:pPr>
    </w:p>
    <w:p w:rsidR="004D35BC" w:rsidRPr="009B6377" w:rsidRDefault="00673574" w:rsidP="004D35BC">
      <w:r>
        <w:t>For the above reasons t</w:t>
      </w:r>
      <w:r w:rsidR="004D35BC" w:rsidRPr="009B6377">
        <w:t>he exact placement of the NB-IoT carriers in the guard band depends on the total LTE channel bandwidth. For a 10</w:t>
      </w:r>
      <w:r w:rsidR="00F23B55" w:rsidRPr="009B6377">
        <w:t xml:space="preserve"> </w:t>
      </w:r>
      <w:r w:rsidR="004D35BC" w:rsidRPr="009B6377">
        <w:t>MHz LTE carrier, NB-IoT carrier will be eventually in a 2.5 kHz offset from a 100</w:t>
      </w:r>
      <w:r w:rsidR="00F23B55" w:rsidRPr="009B6377">
        <w:t xml:space="preserve"> </w:t>
      </w:r>
      <w:r w:rsidR="004D35BC" w:rsidRPr="009B6377">
        <w:t xml:space="preserve">kHz grid as shown in the </w:t>
      </w:r>
      <w:r w:rsidR="00F23B55" w:rsidRPr="009B6377">
        <w:t>f</w:t>
      </w:r>
      <w:r w:rsidR="004D35BC" w:rsidRPr="009B6377">
        <w:t>igure and explained above but for a 15</w:t>
      </w:r>
      <w:r w:rsidR="00F23B55" w:rsidRPr="009B6377">
        <w:t xml:space="preserve"> </w:t>
      </w:r>
      <w:r w:rsidR="004D35BC" w:rsidRPr="009B6377">
        <w:t>MHz LTE carrier which has 75 PRBs (one PRB contains the DC sub-carrier), the NB-IoT centre frequency after the last LTE PRB will have a 52.5</w:t>
      </w:r>
      <w:r w:rsidR="00F23B55" w:rsidRPr="009B6377">
        <w:t> </w:t>
      </w:r>
      <w:r w:rsidR="004D35BC" w:rsidRPr="009B6377">
        <w:t>kHz gap from 100</w:t>
      </w:r>
      <w:r w:rsidR="00F23B55" w:rsidRPr="009B6377">
        <w:t xml:space="preserve"> </w:t>
      </w:r>
      <w:r w:rsidR="004D35BC" w:rsidRPr="009B6377">
        <w:t>kHz grid but this can be compensated with a further offset by 3x15</w:t>
      </w:r>
      <w:r w:rsidR="00F23B55" w:rsidRPr="009B6377">
        <w:t xml:space="preserve"> </w:t>
      </w:r>
      <w:r w:rsidR="004D35BC" w:rsidRPr="009B6377">
        <w:t xml:space="preserve">kHz tones from the LTE </w:t>
      </w:r>
      <w:r w:rsidR="00F23B55" w:rsidRPr="009B6377">
        <w:t>centre</w:t>
      </w:r>
      <w:r w:rsidR="004D35BC" w:rsidRPr="009B6377">
        <w:t xml:space="preserve"> frequency so that the separation from the 100</w:t>
      </w:r>
      <w:r w:rsidR="00F23B55" w:rsidRPr="009B6377">
        <w:t xml:space="preserve"> </w:t>
      </w:r>
      <w:r w:rsidR="004D35BC" w:rsidRPr="009B6377">
        <w:t>kHz raster is no more than 7.5</w:t>
      </w:r>
      <w:r w:rsidR="00F23B55" w:rsidRPr="009B6377">
        <w:t xml:space="preserve"> </w:t>
      </w:r>
      <w:r w:rsidR="004D35BC" w:rsidRPr="009B6377">
        <w:t xml:space="preserve">kHz. </w:t>
      </w:r>
    </w:p>
    <w:p w:rsidR="00D940E0" w:rsidRPr="009B6377" w:rsidRDefault="004D35BC" w:rsidP="001A31F6">
      <w:pPr>
        <w:keepNext/>
      </w:pPr>
      <w:r w:rsidRPr="009B6377">
        <w:lastRenderedPageBreak/>
        <w:t>See the following table</w:t>
      </w:r>
      <w:r w:rsidR="00D940E0" w:rsidRPr="009B6377">
        <w:t xml:space="preserve"> for further details:</w:t>
      </w:r>
    </w:p>
    <w:p w:rsidR="00D940E0" w:rsidRPr="009B6377" w:rsidRDefault="00D940E0" w:rsidP="00D940E0">
      <w:pPr>
        <w:pStyle w:val="Caption"/>
        <w:keepNext/>
        <w:rPr>
          <w:lang w:val="en-GB"/>
        </w:rPr>
      </w:pPr>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5</w:t>
      </w:r>
      <w:r w:rsidRPr="009B6377">
        <w:rPr>
          <w:lang w:val="en-GB"/>
        </w:rPr>
        <w:fldChar w:fldCharType="end"/>
      </w:r>
      <w:r w:rsidRPr="009B6377">
        <w:rPr>
          <w:lang w:val="en-GB"/>
        </w:rPr>
        <w:t xml:space="preserve">: </w:t>
      </w:r>
      <w:r w:rsidRPr="00226ED1">
        <w:rPr>
          <w:lang w:val="en-GB"/>
        </w:rPr>
        <w:t>NB-IoT carrier placement</w:t>
      </w:r>
      <w:r w:rsidR="005B293A">
        <w:rPr>
          <w:lang w:val="en-GB"/>
        </w:rPr>
        <w:t xml:space="preserve"> within the LTE channel guard band</w:t>
      </w:r>
    </w:p>
    <w:tbl>
      <w:tblPr>
        <w:tblStyle w:val="ECCTable-redheader"/>
        <w:tblW w:w="9747" w:type="dxa"/>
        <w:tblInd w:w="0" w:type="dxa"/>
        <w:tblLayout w:type="fixed"/>
        <w:tblLook w:val="04A0" w:firstRow="1" w:lastRow="0" w:firstColumn="1" w:lastColumn="0" w:noHBand="0" w:noVBand="1"/>
      </w:tblPr>
      <w:tblGrid>
        <w:gridCol w:w="763"/>
        <w:gridCol w:w="709"/>
        <w:gridCol w:w="709"/>
        <w:gridCol w:w="992"/>
        <w:gridCol w:w="1080"/>
        <w:gridCol w:w="992"/>
        <w:gridCol w:w="992"/>
        <w:gridCol w:w="709"/>
        <w:gridCol w:w="992"/>
        <w:gridCol w:w="709"/>
        <w:gridCol w:w="1100"/>
      </w:tblGrid>
      <w:tr w:rsidR="007D13AD" w:rsidRPr="009B6377" w:rsidTr="00490A6B">
        <w:trPr>
          <w:cnfStyle w:val="100000000000" w:firstRow="1" w:lastRow="0" w:firstColumn="0" w:lastColumn="0" w:oddVBand="0" w:evenVBand="0" w:oddHBand="0" w:evenHBand="0" w:firstRowFirstColumn="0" w:firstRowLastColumn="0" w:lastRowFirstColumn="0" w:lastRowLastColumn="0"/>
          <w:trHeight w:val="1142"/>
        </w:trPr>
        <w:tc>
          <w:tcPr>
            <w:tcW w:w="763" w:type="dxa"/>
            <w:hideMark/>
          </w:tcPr>
          <w:p w:rsidR="004D35BC" w:rsidRPr="009B6377" w:rsidRDefault="004D35BC" w:rsidP="00D940E0">
            <w:pPr>
              <w:keepNext/>
              <w:keepLines/>
              <w:rPr>
                <w:sz w:val="16"/>
                <w:szCs w:val="16"/>
              </w:rPr>
            </w:pPr>
            <w:r w:rsidRPr="009B6377">
              <w:rPr>
                <w:sz w:val="16"/>
                <w:szCs w:val="16"/>
              </w:rPr>
              <w:t>LTE Chan. BW (MHz)</w:t>
            </w:r>
          </w:p>
        </w:tc>
        <w:tc>
          <w:tcPr>
            <w:tcW w:w="709" w:type="dxa"/>
            <w:hideMark/>
          </w:tcPr>
          <w:p w:rsidR="004D35BC" w:rsidRPr="009B6377" w:rsidRDefault="004D35BC" w:rsidP="00D940E0">
            <w:pPr>
              <w:keepNext/>
              <w:keepLines/>
              <w:rPr>
                <w:sz w:val="16"/>
                <w:szCs w:val="16"/>
              </w:rPr>
            </w:pPr>
            <w:r w:rsidRPr="009B6377">
              <w:rPr>
                <w:sz w:val="16"/>
                <w:szCs w:val="16"/>
              </w:rPr>
              <w:t>#RBs</w:t>
            </w:r>
          </w:p>
        </w:tc>
        <w:tc>
          <w:tcPr>
            <w:tcW w:w="709" w:type="dxa"/>
            <w:hideMark/>
          </w:tcPr>
          <w:p w:rsidR="004D35BC" w:rsidRPr="009B6377" w:rsidRDefault="005C1D38" w:rsidP="00D940E0">
            <w:pPr>
              <w:keepNext/>
              <w:keepLines/>
              <w:rPr>
                <w:sz w:val="16"/>
                <w:szCs w:val="16"/>
              </w:rPr>
            </w:pPr>
            <w:r>
              <w:rPr>
                <w:sz w:val="16"/>
                <w:szCs w:val="16"/>
              </w:rPr>
              <w:t>Half</w:t>
            </w:r>
            <w:r w:rsidR="004D35BC" w:rsidRPr="009B6377">
              <w:rPr>
                <w:sz w:val="16"/>
                <w:szCs w:val="16"/>
              </w:rPr>
              <w:t xml:space="preserve"> </w:t>
            </w:r>
            <w:r w:rsidR="009E4DD9">
              <w:rPr>
                <w:sz w:val="16"/>
                <w:szCs w:val="16"/>
              </w:rPr>
              <w:t xml:space="preserve">LTE channel </w:t>
            </w:r>
            <w:r w:rsidR="004D35BC" w:rsidRPr="009B6377">
              <w:rPr>
                <w:sz w:val="16"/>
                <w:szCs w:val="16"/>
              </w:rPr>
              <w:t>band width (kHz)</w:t>
            </w:r>
          </w:p>
        </w:tc>
        <w:tc>
          <w:tcPr>
            <w:tcW w:w="992" w:type="dxa"/>
            <w:hideMark/>
          </w:tcPr>
          <w:p w:rsidR="004D35BC" w:rsidRPr="009B6377" w:rsidRDefault="004D35BC" w:rsidP="00D940E0">
            <w:pPr>
              <w:keepNext/>
              <w:keepLines/>
              <w:rPr>
                <w:sz w:val="16"/>
                <w:szCs w:val="16"/>
              </w:rPr>
            </w:pPr>
            <w:r w:rsidRPr="009B6377">
              <w:rPr>
                <w:sz w:val="16"/>
                <w:szCs w:val="16"/>
              </w:rPr>
              <w:t>Last RB edge frequency (kHz)</w:t>
            </w:r>
          </w:p>
        </w:tc>
        <w:tc>
          <w:tcPr>
            <w:tcW w:w="1080" w:type="dxa"/>
            <w:hideMark/>
          </w:tcPr>
          <w:p w:rsidR="004D35BC" w:rsidRPr="009B6377" w:rsidRDefault="004D35BC" w:rsidP="00D940E0">
            <w:pPr>
              <w:keepNext/>
              <w:keepLines/>
              <w:rPr>
                <w:sz w:val="16"/>
                <w:szCs w:val="16"/>
              </w:rPr>
            </w:pPr>
            <w:r w:rsidRPr="009B6377">
              <w:rPr>
                <w:sz w:val="16"/>
                <w:szCs w:val="16"/>
              </w:rPr>
              <w:t>Ideal NB-IoT centre frequency for OFDM orthogonality</w:t>
            </w:r>
          </w:p>
        </w:tc>
        <w:tc>
          <w:tcPr>
            <w:tcW w:w="992" w:type="dxa"/>
            <w:hideMark/>
          </w:tcPr>
          <w:p w:rsidR="004D35BC" w:rsidRPr="009B6377" w:rsidRDefault="004D35BC" w:rsidP="00D940E0">
            <w:pPr>
              <w:keepNext/>
              <w:keepLines/>
              <w:rPr>
                <w:sz w:val="16"/>
                <w:szCs w:val="16"/>
              </w:rPr>
            </w:pPr>
            <w:r w:rsidRPr="009B6377">
              <w:rPr>
                <w:sz w:val="16"/>
                <w:szCs w:val="16"/>
              </w:rPr>
              <w:t>Distance from a 100 kHz grid (kHz)</w:t>
            </w:r>
          </w:p>
        </w:tc>
        <w:tc>
          <w:tcPr>
            <w:tcW w:w="992" w:type="dxa"/>
            <w:hideMark/>
          </w:tcPr>
          <w:p w:rsidR="004D35BC" w:rsidRPr="008322DA" w:rsidRDefault="004D35BC" w:rsidP="006D5D8C">
            <w:pPr>
              <w:keepNext/>
              <w:keepLines/>
              <w:rPr>
                <w:sz w:val="16"/>
                <w:szCs w:val="16"/>
                <w:lang w:val="da-DK"/>
              </w:rPr>
            </w:pPr>
            <w:r w:rsidRPr="008322DA">
              <w:rPr>
                <w:sz w:val="16"/>
                <w:szCs w:val="16"/>
                <w:lang w:val="da-DK"/>
              </w:rPr>
              <w:t>Offset from LTE (m*15kHz) m=0..4</w:t>
            </w:r>
          </w:p>
        </w:tc>
        <w:tc>
          <w:tcPr>
            <w:tcW w:w="709" w:type="dxa"/>
            <w:hideMark/>
          </w:tcPr>
          <w:p w:rsidR="004D35BC" w:rsidRPr="009B6377" w:rsidRDefault="00D3120C" w:rsidP="00D940E0">
            <w:pPr>
              <w:keepNext/>
              <w:keepLines/>
              <w:rPr>
                <w:sz w:val="16"/>
                <w:szCs w:val="16"/>
              </w:rPr>
            </w:pPr>
            <w:r>
              <w:t>G</w:t>
            </w:r>
            <w:r w:rsidR="004D35BC" w:rsidRPr="009B6377">
              <w:rPr>
                <w:sz w:val="16"/>
                <w:szCs w:val="16"/>
              </w:rPr>
              <w:t>ap after offset (kHz)</w:t>
            </w:r>
          </w:p>
        </w:tc>
        <w:tc>
          <w:tcPr>
            <w:tcW w:w="992" w:type="dxa"/>
            <w:hideMark/>
          </w:tcPr>
          <w:p w:rsidR="004D35BC" w:rsidRPr="009B6377" w:rsidRDefault="004D35BC" w:rsidP="00D940E0">
            <w:pPr>
              <w:keepNext/>
              <w:keepLines/>
              <w:rPr>
                <w:sz w:val="16"/>
                <w:szCs w:val="16"/>
              </w:rPr>
            </w:pPr>
            <w:r w:rsidRPr="009B6377">
              <w:rPr>
                <w:sz w:val="16"/>
                <w:szCs w:val="16"/>
              </w:rPr>
              <w:t>Final NB-IoT frequency (kHz)</w:t>
            </w:r>
          </w:p>
        </w:tc>
        <w:tc>
          <w:tcPr>
            <w:tcW w:w="709" w:type="dxa"/>
            <w:hideMark/>
          </w:tcPr>
          <w:p w:rsidR="004D35BC" w:rsidRPr="009B6377" w:rsidRDefault="001E130F" w:rsidP="00D940E0">
            <w:pPr>
              <w:keepNext/>
              <w:keepLines/>
              <w:rPr>
                <w:sz w:val="16"/>
                <w:szCs w:val="16"/>
              </w:rPr>
            </w:pPr>
            <w:r>
              <w:rPr>
                <w:sz w:val="16"/>
                <w:szCs w:val="16"/>
              </w:rPr>
              <w:t xml:space="preserve">Maximum </w:t>
            </w:r>
            <w:r w:rsidR="004D35BC" w:rsidRPr="009B6377">
              <w:rPr>
                <w:sz w:val="16"/>
                <w:szCs w:val="16"/>
              </w:rPr>
              <w:t>NB-IoT RB edge to LTE edge</w:t>
            </w:r>
          </w:p>
        </w:tc>
        <w:tc>
          <w:tcPr>
            <w:tcW w:w="1100" w:type="dxa"/>
            <w:hideMark/>
          </w:tcPr>
          <w:p w:rsidR="004D35BC" w:rsidRPr="009B6377" w:rsidRDefault="004D35BC" w:rsidP="00D940E0">
            <w:pPr>
              <w:keepNext/>
              <w:keepLines/>
              <w:rPr>
                <w:sz w:val="16"/>
                <w:szCs w:val="16"/>
              </w:rPr>
            </w:pPr>
            <w:r w:rsidRPr="009B6377">
              <w:rPr>
                <w:sz w:val="16"/>
                <w:szCs w:val="16"/>
              </w:rPr>
              <w:t>NB-IoT GB</w:t>
            </w:r>
            <w:r w:rsidRPr="009B6377">
              <w:rPr>
                <w:sz w:val="16"/>
                <w:szCs w:val="16"/>
              </w:rPr>
              <w:br/>
              <w:t>centre frequency offset to  the lower/</w:t>
            </w:r>
            <w:r w:rsidR="00D064C6">
              <w:br/>
            </w:r>
            <w:r w:rsidRPr="009B6377">
              <w:rPr>
                <w:sz w:val="16"/>
                <w:szCs w:val="16"/>
              </w:rPr>
              <w:t xml:space="preserve">upper Base Station RF Bandwidth </w:t>
            </w:r>
            <w:r w:rsidRPr="009B6377">
              <w:rPr>
                <w:sz w:val="16"/>
                <w:szCs w:val="16"/>
              </w:rPr>
              <w:br/>
              <w:t>(kHz)</w:t>
            </w:r>
          </w:p>
        </w:tc>
      </w:tr>
      <w:tr w:rsidR="00D940E0" w:rsidRPr="009B6377" w:rsidTr="00490A6B">
        <w:trPr>
          <w:trHeight w:val="518"/>
        </w:trPr>
        <w:tc>
          <w:tcPr>
            <w:tcW w:w="0" w:type="dxa"/>
            <w:hideMark/>
          </w:tcPr>
          <w:p w:rsidR="004D35BC" w:rsidRPr="009B6377" w:rsidRDefault="004D35BC" w:rsidP="006D5D8C">
            <w:pPr>
              <w:keepNext/>
              <w:keepLines/>
              <w:jc w:val="left"/>
            </w:pPr>
            <w:r w:rsidRPr="009B6377">
              <w:t>1</w:t>
            </w:r>
            <w:r w:rsidR="00D940E0" w:rsidRPr="009B6377">
              <w:t>.</w:t>
            </w:r>
            <w:r w:rsidRPr="009B6377">
              <w:t>4</w:t>
            </w:r>
          </w:p>
        </w:tc>
        <w:tc>
          <w:tcPr>
            <w:tcW w:w="0" w:type="dxa"/>
            <w:hideMark/>
          </w:tcPr>
          <w:p w:rsidR="004D35BC" w:rsidRPr="009B6377" w:rsidRDefault="004D35BC" w:rsidP="006D5D8C">
            <w:pPr>
              <w:keepNext/>
              <w:keepLines/>
              <w:jc w:val="left"/>
            </w:pPr>
            <w:r w:rsidRPr="009B6377">
              <w:t>6</w:t>
            </w:r>
          </w:p>
        </w:tc>
        <w:tc>
          <w:tcPr>
            <w:tcW w:w="0" w:type="dxa"/>
            <w:hideMark/>
          </w:tcPr>
          <w:p w:rsidR="004D35BC" w:rsidRPr="009B6377" w:rsidRDefault="004D35BC" w:rsidP="006D5D8C">
            <w:pPr>
              <w:keepNext/>
              <w:keepLines/>
              <w:jc w:val="left"/>
            </w:pPr>
            <w:r w:rsidRPr="009B6377">
              <w:t>700</w:t>
            </w:r>
          </w:p>
        </w:tc>
        <w:tc>
          <w:tcPr>
            <w:tcW w:w="0" w:type="dxa"/>
            <w:hideMark/>
          </w:tcPr>
          <w:p w:rsidR="004D35BC" w:rsidRPr="009B6377" w:rsidRDefault="004D35BC" w:rsidP="006D5D8C">
            <w:pPr>
              <w:keepNext/>
              <w:keepLines/>
              <w:jc w:val="left"/>
            </w:pPr>
            <w:r w:rsidRPr="009B6377">
              <w:t>547</w:t>
            </w:r>
            <w:r w:rsidR="00D940E0" w:rsidRPr="009B6377">
              <w:t>.</w:t>
            </w:r>
            <w:r w:rsidRPr="009B6377">
              <w:t>5</w:t>
            </w:r>
          </w:p>
        </w:tc>
        <w:tc>
          <w:tcPr>
            <w:tcW w:w="0" w:type="dxa"/>
            <w:hideMark/>
          </w:tcPr>
          <w:p w:rsidR="004D35BC" w:rsidRPr="009B6377" w:rsidRDefault="004D35BC" w:rsidP="006D5D8C">
            <w:pPr>
              <w:keepNext/>
              <w:keepLines/>
              <w:jc w:val="left"/>
            </w:pPr>
            <w:r w:rsidRPr="009B6377">
              <w:t>637</w:t>
            </w:r>
            <w:r w:rsidR="00D940E0" w:rsidRPr="009B6377">
              <w:t>.</w:t>
            </w:r>
            <w:r w:rsidRPr="009B6377">
              <w:t>5</w:t>
            </w:r>
          </w:p>
        </w:tc>
        <w:tc>
          <w:tcPr>
            <w:tcW w:w="0" w:type="dxa"/>
            <w:hideMark/>
          </w:tcPr>
          <w:p w:rsidR="004D35BC" w:rsidRPr="009B6377" w:rsidRDefault="004D35BC" w:rsidP="006D5D8C">
            <w:pPr>
              <w:keepNext/>
              <w:keepLines/>
              <w:jc w:val="left"/>
            </w:pPr>
            <w:r w:rsidRPr="009B6377">
              <w:t>62</w:t>
            </w:r>
            <w:r w:rsidR="00D940E0" w:rsidRPr="009B6377">
              <w:t>.</w:t>
            </w:r>
            <w:r w:rsidRPr="009B6377">
              <w:t>5</w:t>
            </w:r>
          </w:p>
        </w:tc>
        <w:tc>
          <w:tcPr>
            <w:tcW w:w="0" w:type="dxa"/>
            <w:hideMark/>
          </w:tcPr>
          <w:p w:rsidR="004D35BC" w:rsidRPr="009B6377" w:rsidRDefault="004D35BC" w:rsidP="006D5D8C">
            <w:pPr>
              <w:keepNext/>
              <w:keepLines/>
              <w:jc w:val="left"/>
            </w:pPr>
            <w:r w:rsidRPr="009B6377">
              <w:t>60</w:t>
            </w:r>
          </w:p>
        </w:tc>
        <w:tc>
          <w:tcPr>
            <w:tcW w:w="0" w:type="dxa"/>
            <w:hideMark/>
          </w:tcPr>
          <w:p w:rsidR="004D35BC" w:rsidRPr="009B6377" w:rsidRDefault="004D35BC" w:rsidP="006D5D8C">
            <w:pPr>
              <w:keepNext/>
              <w:keepLines/>
              <w:jc w:val="left"/>
            </w:pPr>
            <w:r w:rsidRPr="009B6377">
              <w:t>2,5</w:t>
            </w:r>
          </w:p>
        </w:tc>
        <w:tc>
          <w:tcPr>
            <w:tcW w:w="0" w:type="dxa"/>
            <w:hideMark/>
          </w:tcPr>
          <w:p w:rsidR="004D35BC" w:rsidRPr="009B6377" w:rsidRDefault="004D35BC" w:rsidP="006D5D8C">
            <w:pPr>
              <w:keepNext/>
              <w:keepLines/>
              <w:jc w:val="left"/>
            </w:pPr>
            <w:r w:rsidRPr="009B6377">
              <w:t>697</w:t>
            </w:r>
            <w:r w:rsidR="00D940E0" w:rsidRPr="009B6377">
              <w:t>.</w:t>
            </w:r>
            <w:r w:rsidRPr="009B6377">
              <w:t>5</w:t>
            </w:r>
          </w:p>
        </w:tc>
        <w:tc>
          <w:tcPr>
            <w:tcW w:w="0" w:type="dxa"/>
            <w:hideMark/>
          </w:tcPr>
          <w:p w:rsidR="004D35BC" w:rsidRPr="009B6377" w:rsidRDefault="004D35BC" w:rsidP="006D5D8C">
            <w:pPr>
              <w:keepNext/>
              <w:keepLines/>
              <w:jc w:val="left"/>
            </w:pPr>
            <w:r w:rsidRPr="009B6377">
              <w:t>-87</w:t>
            </w:r>
            <w:r w:rsidR="00D940E0" w:rsidRPr="009B6377">
              <w:t>.</w:t>
            </w:r>
            <w:r w:rsidRPr="009B6377">
              <w:t>5</w:t>
            </w:r>
          </w:p>
        </w:tc>
        <w:tc>
          <w:tcPr>
            <w:tcW w:w="0" w:type="dxa"/>
            <w:hideMark/>
          </w:tcPr>
          <w:p w:rsidR="004D35BC" w:rsidRPr="009B6377" w:rsidRDefault="004D35BC" w:rsidP="006D5D8C">
            <w:pPr>
              <w:keepNext/>
              <w:keepLines/>
              <w:jc w:val="left"/>
            </w:pPr>
            <w:r w:rsidRPr="009B6377">
              <w:t>No NB-IoT GB (exceeds LTE channel edge)</w:t>
            </w:r>
          </w:p>
        </w:tc>
      </w:tr>
      <w:tr w:rsidR="00D940E0" w:rsidRPr="009B6377" w:rsidTr="00490A6B">
        <w:trPr>
          <w:trHeight w:val="518"/>
        </w:trPr>
        <w:tc>
          <w:tcPr>
            <w:tcW w:w="0" w:type="dxa"/>
            <w:hideMark/>
          </w:tcPr>
          <w:p w:rsidR="004D35BC" w:rsidRPr="009B6377" w:rsidRDefault="004D35BC" w:rsidP="006D5D8C">
            <w:pPr>
              <w:keepNext/>
              <w:keepLines/>
              <w:jc w:val="left"/>
            </w:pPr>
            <w:r w:rsidRPr="009B6377">
              <w:t>3</w:t>
            </w:r>
          </w:p>
        </w:tc>
        <w:tc>
          <w:tcPr>
            <w:tcW w:w="0" w:type="dxa"/>
            <w:hideMark/>
          </w:tcPr>
          <w:p w:rsidR="004D35BC" w:rsidRPr="009B6377" w:rsidRDefault="004D35BC" w:rsidP="006D5D8C">
            <w:pPr>
              <w:keepNext/>
              <w:keepLines/>
              <w:jc w:val="left"/>
            </w:pPr>
            <w:r w:rsidRPr="009B6377">
              <w:t>15</w:t>
            </w:r>
          </w:p>
        </w:tc>
        <w:tc>
          <w:tcPr>
            <w:tcW w:w="0" w:type="dxa"/>
            <w:hideMark/>
          </w:tcPr>
          <w:p w:rsidR="004D35BC" w:rsidRPr="009B6377" w:rsidRDefault="004D35BC" w:rsidP="006D5D8C">
            <w:pPr>
              <w:keepNext/>
              <w:keepLines/>
              <w:jc w:val="left"/>
            </w:pPr>
            <w:r w:rsidRPr="009B6377">
              <w:t>1500</w:t>
            </w:r>
          </w:p>
        </w:tc>
        <w:tc>
          <w:tcPr>
            <w:tcW w:w="0" w:type="dxa"/>
            <w:hideMark/>
          </w:tcPr>
          <w:p w:rsidR="004D35BC" w:rsidRPr="009B6377" w:rsidRDefault="004D35BC" w:rsidP="006D5D8C">
            <w:pPr>
              <w:keepNext/>
              <w:keepLines/>
              <w:jc w:val="left"/>
            </w:pPr>
            <w:r w:rsidRPr="009B6377">
              <w:t>1357</w:t>
            </w:r>
            <w:r w:rsidR="00D940E0" w:rsidRPr="009B6377">
              <w:t>.</w:t>
            </w:r>
            <w:r w:rsidRPr="009B6377">
              <w:t>5</w:t>
            </w:r>
          </w:p>
        </w:tc>
        <w:tc>
          <w:tcPr>
            <w:tcW w:w="0" w:type="dxa"/>
            <w:hideMark/>
          </w:tcPr>
          <w:p w:rsidR="004D35BC" w:rsidRPr="009B6377" w:rsidRDefault="004D35BC" w:rsidP="006D5D8C">
            <w:pPr>
              <w:keepNext/>
              <w:keepLines/>
              <w:jc w:val="left"/>
            </w:pPr>
            <w:r w:rsidRPr="009B6377">
              <w:t>1447</w:t>
            </w:r>
            <w:r w:rsidR="00D940E0" w:rsidRPr="009B6377">
              <w:t>.</w:t>
            </w:r>
            <w:r w:rsidRPr="009B6377">
              <w:t>5</w:t>
            </w:r>
          </w:p>
        </w:tc>
        <w:tc>
          <w:tcPr>
            <w:tcW w:w="0" w:type="dxa"/>
            <w:hideMark/>
          </w:tcPr>
          <w:p w:rsidR="004D35BC" w:rsidRPr="009B6377" w:rsidRDefault="004D35BC" w:rsidP="006D5D8C">
            <w:pPr>
              <w:keepNext/>
              <w:keepLines/>
              <w:jc w:val="left"/>
            </w:pPr>
            <w:r w:rsidRPr="009B6377">
              <w:t>52</w:t>
            </w:r>
            <w:r w:rsidR="00D940E0" w:rsidRPr="009B6377">
              <w:t>.</w:t>
            </w:r>
            <w:r w:rsidRPr="009B6377">
              <w:t>5</w:t>
            </w:r>
          </w:p>
        </w:tc>
        <w:tc>
          <w:tcPr>
            <w:tcW w:w="0" w:type="dxa"/>
            <w:hideMark/>
          </w:tcPr>
          <w:p w:rsidR="004D35BC" w:rsidRPr="009B6377" w:rsidRDefault="004D35BC" w:rsidP="006D5D8C">
            <w:pPr>
              <w:keepNext/>
              <w:keepLines/>
              <w:jc w:val="left"/>
            </w:pPr>
            <w:r w:rsidRPr="009B6377">
              <w:t>45</w:t>
            </w:r>
          </w:p>
        </w:tc>
        <w:tc>
          <w:tcPr>
            <w:tcW w:w="0" w:type="dxa"/>
            <w:hideMark/>
          </w:tcPr>
          <w:p w:rsidR="004D35BC" w:rsidRPr="009B6377" w:rsidRDefault="004D35BC" w:rsidP="006D5D8C">
            <w:pPr>
              <w:keepNext/>
              <w:keepLines/>
              <w:jc w:val="left"/>
            </w:pPr>
            <w:r w:rsidRPr="009B6377">
              <w:t>7</w:t>
            </w:r>
            <w:r w:rsidR="00D940E0" w:rsidRPr="009B6377">
              <w:t>.</w:t>
            </w:r>
            <w:r w:rsidRPr="009B6377">
              <w:t>5</w:t>
            </w:r>
          </w:p>
        </w:tc>
        <w:tc>
          <w:tcPr>
            <w:tcW w:w="0" w:type="dxa"/>
            <w:hideMark/>
          </w:tcPr>
          <w:p w:rsidR="004D35BC" w:rsidRPr="009B6377" w:rsidRDefault="004D35BC" w:rsidP="006D5D8C">
            <w:pPr>
              <w:keepNext/>
              <w:keepLines/>
              <w:jc w:val="left"/>
            </w:pPr>
            <w:r w:rsidRPr="009B6377">
              <w:t>1492</w:t>
            </w:r>
            <w:r w:rsidR="00D940E0" w:rsidRPr="009B6377">
              <w:t>.</w:t>
            </w:r>
            <w:r w:rsidRPr="009B6377">
              <w:t>5</w:t>
            </w:r>
          </w:p>
        </w:tc>
        <w:tc>
          <w:tcPr>
            <w:tcW w:w="0" w:type="dxa"/>
            <w:hideMark/>
          </w:tcPr>
          <w:p w:rsidR="004D35BC" w:rsidRPr="009B6377" w:rsidRDefault="004D35BC" w:rsidP="006D5D8C">
            <w:pPr>
              <w:keepNext/>
              <w:keepLines/>
              <w:jc w:val="left"/>
            </w:pPr>
            <w:r w:rsidRPr="009B6377">
              <w:t>-82</w:t>
            </w:r>
            <w:r w:rsidR="00D940E0" w:rsidRPr="009B6377">
              <w:t>.</w:t>
            </w:r>
            <w:r w:rsidRPr="009B6377">
              <w:t>5</w:t>
            </w:r>
          </w:p>
        </w:tc>
        <w:tc>
          <w:tcPr>
            <w:tcW w:w="0" w:type="dxa"/>
            <w:hideMark/>
          </w:tcPr>
          <w:p w:rsidR="004D35BC" w:rsidRPr="009B6377" w:rsidRDefault="004D35BC" w:rsidP="006D5D8C">
            <w:pPr>
              <w:keepNext/>
              <w:keepLines/>
              <w:jc w:val="left"/>
            </w:pPr>
            <w:r w:rsidRPr="009B6377">
              <w:t>No NB-IoT GB (exceeds LTE channel edge)</w:t>
            </w:r>
          </w:p>
        </w:tc>
      </w:tr>
      <w:tr w:rsidR="00D940E0" w:rsidRPr="009B6377" w:rsidTr="00490A6B">
        <w:trPr>
          <w:trHeight w:val="518"/>
        </w:trPr>
        <w:tc>
          <w:tcPr>
            <w:tcW w:w="0" w:type="dxa"/>
            <w:hideMark/>
          </w:tcPr>
          <w:p w:rsidR="004D35BC" w:rsidRPr="009B6377" w:rsidRDefault="004D35BC" w:rsidP="006D5D8C">
            <w:pPr>
              <w:keepNext/>
              <w:keepLines/>
              <w:jc w:val="left"/>
            </w:pPr>
            <w:r w:rsidRPr="009B6377">
              <w:t>5</w:t>
            </w:r>
          </w:p>
        </w:tc>
        <w:tc>
          <w:tcPr>
            <w:tcW w:w="0" w:type="dxa"/>
            <w:hideMark/>
          </w:tcPr>
          <w:p w:rsidR="004D35BC" w:rsidRPr="009B6377" w:rsidRDefault="004D35BC" w:rsidP="006D5D8C">
            <w:pPr>
              <w:keepNext/>
              <w:keepLines/>
              <w:jc w:val="left"/>
            </w:pPr>
            <w:r w:rsidRPr="009B6377">
              <w:t>25</w:t>
            </w:r>
          </w:p>
        </w:tc>
        <w:tc>
          <w:tcPr>
            <w:tcW w:w="0" w:type="dxa"/>
            <w:hideMark/>
          </w:tcPr>
          <w:p w:rsidR="004D35BC" w:rsidRPr="009B6377" w:rsidRDefault="004D35BC" w:rsidP="006D5D8C">
            <w:pPr>
              <w:keepNext/>
              <w:keepLines/>
              <w:jc w:val="left"/>
            </w:pPr>
            <w:r w:rsidRPr="009B6377">
              <w:t>2500</w:t>
            </w:r>
          </w:p>
        </w:tc>
        <w:tc>
          <w:tcPr>
            <w:tcW w:w="0" w:type="dxa"/>
            <w:hideMark/>
          </w:tcPr>
          <w:p w:rsidR="004D35BC" w:rsidRPr="009B6377" w:rsidRDefault="004D35BC" w:rsidP="006D5D8C">
            <w:pPr>
              <w:keepNext/>
              <w:keepLines/>
              <w:jc w:val="left"/>
            </w:pPr>
            <w:r w:rsidRPr="009B6377">
              <w:t>2257</w:t>
            </w:r>
            <w:r w:rsidR="00D940E0" w:rsidRPr="009B6377">
              <w:t>.</w:t>
            </w:r>
            <w:r w:rsidRPr="009B6377">
              <w:t>5</w:t>
            </w:r>
          </w:p>
        </w:tc>
        <w:tc>
          <w:tcPr>
            <w:tcW w:w="0" w:type="dxa"/>
            <w:hideMark/>
          </w:tcPr>
          <w:p w:rsidR="004D35BC" w:rsidRPr="009B6377" w:rsidRDefault="004D35BC" w:rsidP="006D5D8C">
            <w:pPr>
              <w:keepNext/>
              <w:keepLines/>
              <w:jc w:val="left"/>
            </w:pPr>
            <w:r w:rsidRPr="009B6377">
              <w:t>2347</w:t>
            </w:r>
            <w:r w:rsidR="00D940E0" w:rsidRPr="009B6377">
              <w:t>.</w:t>
            </w:r>
            <w:r w:rsidRPr="009B6377">
              <w:t>5</w:t>
            </w:r>
          </w:p>
        </w:tc>
        <w:tc>
          <w:tcPr>
            <w:tcW w:w="0" w:type="dxa"/>
            <w:hideMark/>
          </w:tcPr>
          <w:p w:rsidR="004D35BC" w:rsidRPr="009B6377" w:rsidRDefault="004D35BC" w:rsidP="006D5D8C">
            <w:pPr>
              <w:keepNext/>
              <w:keepLines/>
              <w:jc w:val="left"/>
            </w:pPr>
            <w:r w:rsidRPr="009B6377">
              <w:t>52</w:t>
            </w:r>
            <w:r w:rsidR="00D940E0" w:rsidRPr="009B6377">
              <w:t>.</w:t>
            </w:r>
            <w:r w:rsidRPr="009B6377">
              <w:t>5</w:t>
            </w:r>
          </w:p>
        </w:tc>
        <w:tc>
          <w:tcPr>
            <w:tcW w:w="0" w:type="dxa"/>
            <w:hideMark/>
          </w:tcPr>
          <w:p w:rsidR="004D35BC" w:rsidRPr="009B6377" w:rsidRDefault="004D35BC" w:rsidP="006D5D8C">
            <w:pPr>
              <w:keepNext/>
              <w:keepLines/>
              <w:jc w:val="left"/>
            </w:pPr>
            <w:r w:rsidRPr="009B6377">
              <w:t>45</w:t>
            </w:r>
          </w:p>
        </w:tc>
        <w:tc>
          <w:tcPr>
            <w:tcW w:w="0" w:type="dxa"/>
            <w:hideMark/>
          </w:tcPr>
          <w:p w:rsidR="004D35BC" w:rsidRPr="009B6377" w:rsidRDefault="004D35BC" w:rsidP="006D5D8C">
            <w:pPr>
              <w:keepNext/>
              <w:keepLines/>
              <w:jc w:val="left"/>
            </w:pPr>
            <w:r w:rsidRPr="009B6377">
              <w:t>7</w:t>
            </w:r>
            <w:r w:rsidR="00D940E0" w:rsidRPr="009B6377">
              <w:t>.</w:t>
            </w:r>
            <w:r w:rsidRPr="009B6377">
              <w:t>5</w:t>
            </w:r>
          </w:p>
        </w:tc>
        <w:tc>
          <w:tcPr>
            <w:tcW w:w="0" w:type="dxa"/>
            <w:hideMark/>
          </w:tcPr>
          <w:p w:rsidR="004D35BC" w:rsidRPr="009B6377" w:rsidRDefault="004D35BC" w:rsidP="006D5D8C">
            <w:pPr>
              <w:keepNext/>
              <w:keepLines/>
              <w:jc w:val="left"/>
            </w:pPr>
            <w:r w:rsidRPr="009B6377">
              <w:t>2392</w:t>
            </w:r>
            <w:r w:rsidR="00D940E0" w:rsidRPr="009B6377">
              <w:t>.</w:t>
            </w:r>
            <w:r w:rsidRPr="009B6377">
              <w:t>5</w:t>
            </w:r>
          </w:p>
        </w:tc>
        <w:tc>
          <w:tcPr>
            <w:tcW w:w="0" w:type="dxa"/>
            <w:hideMark/>
          </w:tcPr>
          <w:p w:rsidR="004D35BC" w:rsidRPr="009B6377" w:rsidRDefault="004D35BC" w:rsidP="006D5D8C">
            <w:pPr>
              <w:keepNext/>
              <w:keepLines/>
              <w:jc w:val="left"/>
            </w:pPr>
            <w:r w:rsidRPr="009B6377">
              <w:t>17</w:t>
            </w:r>
            <w:r w:rsidR="00D940E0" w:rsidRPr="009B6377">
              <w:t>.</w:t>
            </w:r>
            <w:r w:rsidRPr="009B6377">
              <w:t>5</w:t>
            </w:r>
          </w:p>
        </w:tc>
        <w:tc>
          <w:tcPr>
            <w:tcW w:w="0" w:type="dxa"/>
            <w:hideMark/>
          </w:tcPr>
          <w:p w:rsidR="004D35BC" w:rsidRPr="009B6377" w:rsidRDefault="004D35BC" w:rsidP="006D5D8C">
            <w:pPr>
              <w:keepNext/>
              <w:keepLines/>
              <w:jc w:val="left"/>
            </w:pPr>
            <w:r w:rsidRPr="009B6377">
              <w:t>NB-IoT carrier close to LTE channel edge</w:t>
            </w:r>
          </w:p>
        </w:tc>
      </w:tr>
      <w:tr w:rsidR="00D940E0" w:rsidRPr="009B6377" w:rsidTr="00490A6B">
        <w:trPr>
          <w:trHeight w:val="518"/>
        </w:trPr>
        <w:tc>
          <w:tcPr>
            <w:tcW w:w="0" w:type="dxa"/>
            <w:hideMark/>
          </w:tcPr>
          <w:p w:rsidR="004D35BC" w:rsidRPr="009B6377" w:rsidRDefault="004D35BC" w:rsidP="006D5D8C">
            <w:pPr>
              <w:keepNext/>
              <w:keepLines/>
              <w:jc w:val="left"/>
            </w:pPr>
            <w:r w:rsidRPr="009B6377">
              <w:t>10</w:t>
            </w:r>
          </w:p>
        </w:tc>
        <w:tc>
          <w:tcPr>
            <w:tcW w:w="0" w:type="dxa"/>
            <w:hideMark/>
          </w:tcPr>
          <w:p w:rsidR="004D35BC" w:rsidRPr="009B6377" w:rsidRDefault="004D35BC" w:rsidP="006D5D8C">
            <w:pPr>
              <w:keepNext/>
              <w:keepLines/>
              <w:jc w:val="left"/>
            </w:pPr>
            <w:r w:rsidRPr="009B6377">
              <w:t>50</w:t>
            </w:r>
          </w:p>
        </w:tc>
        <w:tc>
          <w:tcPr>
            <w:tcW w:w="0" w:type="dxa"/>
            <w:hideMark/>
          </w:tcPr>
          <w:p w:rsidR="004D35BC" w:rsidRPr="009B6377" w:rsidRDefault="004D35BC" w:rsidP="006D5D8C">
            <w:pPr>
              <w:keepNext/>
              <w:keepLines/>
              <w:jc w:val="left"/>
            </w:pPr>
            <w:r w:rsidRPr="009B6377">
              <w:t>5000</w:t>
            </w:r>
          </w:p>
        </w:tc>
        <w:tc>
          <w:tcPr>
            <w:tcW w:w="0" w:type="dxa"/>
            <w:hideMark/>
          </w:tcPr>
          <w:p w:rsidR="004D35BC" w:rsidRPr="009B6377" w:rsidRDefault="004D35BC" w:rsidP="006D5D8C">
            <w:pPr>
              <w:keepNext/>
              <w:keepLines/>
              <w:jc w:val="left"/>
            </w:pPr>
            <w:r w:rsidRPr="009B6377">
              <w:t>4507</w:t>
            </w:r>
            <w:r w:rsidR="00D940E0" w:rsidRPr="009B6377">
              <w:t>.</w:t>
            </w:r>
            <w:r w:rsidRPr="009B6377">
              <w:t>5</w:t>
            </w:r>
          </w:p>
        </w:tc>
        <w:tc>
          <w:tcPr>
            <w:tcW w:w="0" w:type="dxa"/>
            <w:hideMark/>
          </w:tcPr>
          <w:p w:rsidR="004D35BC" w:rsidRPr="009B6377" w:rsidRDefault="004D35BC" w:rsidP="006D5D8C">
            <w:pPr>
              <w:keepNext/>
              <w:keepLines/>
              <w:jc w:val="left"/>
            </w:pPr>
            <w:r w:rsidRPr="009B6377">
              <w:t>4597</w:t>
            </w:r>
            <w:r w:rsidR="00D940E0" w:rsidRPr="009B6377">
              <w:t>.</w:t>
            </w:r>
            <w:r w:rsidRPr="009B6377">
              <w:t>5</w:t>
            </w:r>
          </w:p>
        </w:tc>
        <w:tc>
          <w:tcPr>
            <w:tcW w:w="0" w:type="dxa"/>
            <w:hideMark/>
          </w:tcPr>
          <w:p w:rsidR="004D35BC" w:rsidRPr="009B6377" w:rsidRDefault="004D35BC" w:rsidP="006D5D8C">
            <w:pPr>
              <w:keepNext/>
              <w:keepLines/>
              <w:jc w:val="left"/>
            </w:pPr>
            <w:r w:rsidRPr="009B6377">
              <w:t>2</w:t>
            </w:r>
            <w:r w:rsidR="00D940E0" w:rsidRPr="009B6377">
              <w:t>.</w:t>
            </w:r>
            <w:r w:rsidRPr="009B6377">
              <w:t>5</w:t>
            </w:r>
          </w:p>
        </w:tc>
        <w:tc>
          <w:tcPr>
            <w:tcW w:w="0" w:type="dxa"/>
            <w:hideMark/>
          </w:tcPr>
          <w:p w:rsidR="004D35BC" w:rsidRPr="009B6377" w:rsidRDefault="004D35BC" w:rsidP="006D5D8C">
            <w:pPr>
              <w:keepNext/>
              <w:keepLines/>
              <w:jc w:val="left"/>
            </w:pPr>
            <w:r w:rsidRPr="009B6377">
              <w:t>0</w:t>
            </w:r>
          </w:p>
        </w:tc>
        <w:tc>
          <w:tcPr>
            <w:tcW w:w="0" w:type="dxa"/>
            <w:hideMark/>
          </w:tcPr>
          <w:p w:rsidR="004D35BC" w:rsidRPr="009B6377" w:rsidRDefault="004D35BC" w:rsidP="006D5D8C">
            <w:pPr>
              <w:keepNext/>
              <w:keepLines/>
              <w:jc w:val="left"/>
            </w:pPr>
            <w:r w:rsidRPr="009B6377">
              <w:t>2</w:t>
            </w:r>
            <w:r w:rsidR="00D940E0" w:rsidRPr="009B6377">
              <w:t>.</w:t>
            </w:r>
            <w:r w:rsidRPr="009B6377">
              <w:t>5</w:t>
            </w:r>
          </w:p>
        </w:tc>
        <w:tc>
          <w:tcPr>
            <w:tcW w:w="0" w:type="dxa"/>
            <w:hideMark/>
          </w:tcPr>
          <w:p w:rsidR="004D35BC" w:rsidRPr="009B6377" w:rsidRDefault="004D35BC" w:rsidP="006D5D8C">
            <w:pPr>
              <w:keepNext/>
              <w:keepLines/>
              <w:jc w:val="left"/>
            </w:pPr>
            <w:r w:rsidRPr="009B6377">
              <w:t>4597</w:t>
            </w:r>
            <w:r w:rsidR="006D5D8C">
              <w:t>.</w:t>
            </w:r>
            <w:r w:rsidRPr="009B6377">
              <w:t>5</w:t>
            </w:r>
          </w:p>
        </w:tc>
        <w:tc>
          <w:tcPr>
            <w:tcW w:w="0" w:type="dxa"/>
            <w:hideMark/>
          </w:tcPr>
          <w:p w:rsidR="004D35BC" w:rsidRPr="009B6377" w:rsidRDefault="004D35BC" w:rsidP="006D5D8C">
            <w:pPr>
              <w:keepNext/>
              <w:keepLines/>
              <w:jc w:val="left"/>
            </w:pPr>
            <w:r w:rsidRPr="009B6377">
              <w:t>312</w:t>
            </w:r>
            <w:r w:rsidR="00D940E0" w:rsidRPr="009B6377">
              <w:t>.</w:t>
            </w:r>
            <w:r w:rsidRPr="009B6377">
              <w:t>5</w:t>
            </w:r>
          </w:p>
        </w:tc>
        <w:tc>
          <w:tcPr>
            <w:tcW w:w="0" w:type="dxa"/>
            <w:hideMark/>
          </w:tcPr>
          <w:p w:rsidR="004D35BC" w:rsidRPr="009B6377" w:rsidRDefault="004D35BC" w:rsidP="006D5D8C">
            <w:pPr>
              <w:keepNext/>
              <w:keepLines/>
              <w:jc w:val="left"/>
            </w:pPr>
            <w:r w:rsidRPr="009B6377">
              <w:t>402</w:t>
            </w:r>
            <w:r w:rsidR="00D940E0" w:rsidRPr="009B6377">
              <w:t>.</w:t>
            </w:r>
            <w:r w:rsidRPr="009B6377">
              <w:t>5</w:t>
            </w:r>
          </w:p>
        </w:tc>
      </w:tr>
      <w:tr w:rsidR="00D940E0" w:rsidRPr="009B6377" w:rsidTr="00490A6B">
        <w:trPr>
          <w:trHeight w:val="518"/>
        </w:trPr>
        <w:tc>
          <w:tcPr>
            <w:tcW w:w="763" w:type="dxa"/>
            <w:hideMark/>
          </w:tcPr>
          <w:p w:rsidR="004D35BC" w:rsidRPr="009B6377" w:rsidRDefault="004D35BC" w:rsidP="006D5D8C">
            <w:pPr>
              <w:keepNext/>
              <w:keepLines/>
              <w:jc w:val="left"/>
            </w:pPr>
            <w:r w:rsidRPr="009B6377">
              <w:t>15</w:t>
            </w:r>
          </w:p>
        </w:tc>
        <w:tc>
          <w:tcPr>
            <w:tcW w:w="709" w:type="dxa"/>
            <w:hideMark/>
          </w:tcPr>
          <w:p w:rsidR="004D35BC" w:rsidRPr="009B6377" w:rsidRDefault="004D35BC" w:rsidP="006D5D8C">
            <w:pPr>
              <w:keepNext/>
              <w:keepLines/>
              <w:jc w:val="left"/>
            </w:pPr>
            <w:r w:rsidRPr="009B6377">
              <w:t>75</w:t>
            </w:r>
          </w:p>
        </w:tc>
        <w:tc>
          <w:tcPr>
            <w:tcW w:w="709" w:type="dxa"/>
            <w:hideMark/>
          </w:tcPr>
          <w:p w:rsidR="004D35BC" w:rsidRPr="009B6377" w:rsidRDefault="004D35BC" w:rsidP="006D5D8C">
            <w:pPr>
              <w:keepNext/>
              <w:keepLines/>
              <w:jc w:val="left"/>
            </w:pPr>
            <w:r w:rsidRPr="009B6377">
              <w:t>7500</w:t>
            </w:r>
          </w:p>
        </w:tc>
        <w:tc>
          <w:tcPr>
            <w:tcW w:w="992" w:type="dxa"/>
            <w:hideMark/>
          </w:tcPr>
          <w:p w:rsidR="004D35BC" w:rsidRPr="009B6377" w:rsidRDefault="004D35BC" w:rsidP="006D5D8C">
            <w:pPr>
              <w:keepNext/>
              <w:keepLines/>
              <w:jc w:val="left"/>
            </w:pPr>
            <w:r w:rsidRPr="009B6377">
              <w:t>6757</w:t>
            </w:r>
            <w:r w:rsidR="00D940E0" w:rsidRPr="009B6377">
              <w:t>.</w:t>
            </w:r>
            <w:r w:rsidRPr="009B6377">
              <w:t>5</w:t>
            </w:r>
          </w:p>
        </w:tc>
        <w:tc>
          <w:tcPr>
            <w:tcW w:w="1080" w:type="dxa"/>
            <w:hideMark/>
          </w:tcPr>
          <w:p w:rsidR="004D35BC" w:rsidRPr="009B6377" w:rsidRDefault="004D35BC" w:rsidP="006D5D8C">
            <w:pPr>
              <w:keepNext/>
              <w:keepLines/>
              <w:jc w:val="left"/>
            </w:pPr>
            <w:r w:rsidRPr="009B6377">
              <w:t>6847</w:t>
            </w:r>
            <w:r w:rsidR="00D940E0" w:rsidRPr="009B6377">
              <w:t>.</w:t>
            </w:r>
            <w:r w:rsidRPr="009B6377">
              <w:t>5</w:t>
            </w:r>
          </w:p>
        </w:tc>
        <w:tc>
          <w:tcPr>
            <w:tcW w:w="992" w:type="dxa"/>
            <w:hideMark/>
          </w:tcPr>
          <w:p w:rsidR="004D35BC" w:rsidRPr="009B6377" w:rsidRDefault="004D35BC" w:rsidP="006D5D8C">
            <w:pPr>
              <w:keepNext/>
              <w:keepLines/>
              <w:jc w:val="left"/>
            </w:pPr>
            <w:r w:rsidRPr="009B6377">
              <w:t>52</w:t>
            </w:r>
            <w:r w:rsidR="00D940E0" w:rsidRPr="009B6377">
              <w:t>.</w:t>
            </w:r>
            <w:r w:rsidRPr="009B6377">
              <w:t>5</w:t>
            </w:r>
          </w:p>
        </w:tc>
        <w:tc>
          <w:tcPr>
            <w:tcW w:w="992" w:type="dxa"/>
            <w:hideMark/>
          </w:tcPr>
          <w:p w:rsidR="004D35BC" w:rsidRPr="009B6377" w:rsidRDefault="004D35BC" w:rsidP="006D5D8C">
            <w:pPr>
              <w:keepNext/>
              <w:keepLines/>
              <w:jc w:val="left"/>
            </w:pPr>
            <w:r w:rsidRPr="009B6377">
              <w:t>45</w:t>
            </w:r>
          </w:p>
        </w:tc>
        <w:tc>
          <w:tcPr>
            <w:tcW w:w="709" w:type="dxa"/>
            <w:hideMark/>
          </w:tcPr>
          <w:p w:rsidR="004D35BC" w:rsidRPr="009B6377" w:rsidRDefault="004D35BC" w:rsidP="006D5D8C">
            <w:pPr>
              <w:keepNext/>
              <w:keepLines/>
              <w:jc w:val="left"/>
            </w:pPr>
            <w:r w:rsidRPr="009B6377">
              <w:t>7</w:t>
            </w:r>
            <w:r w:rsidR="00D940E0" w:rsidRPr="009B6377">
              <w:t>.</w:t>
            </w:r>
            <w:r w:rsidRPr="009B6377">
              <w:t>5</w:t>
            </w:r>
          </w:p>
        </w:tc>
        <w:tc>
          <w:tcPr>
            <w:tcW w:w="992" w:type="dxa"/>
            <w:hideMark/>
          </w:tcPr>
          <w:p w:rsidR="004D35BC" w:rsidRPr="009B6377" w:rsidRDefault="004D35BC" w:rsidP="006D5D8C">
            <w:pPr>
              <w:keepNext/>
              <w:keepLines/>
              <w:jc w:val="left"/>
            </w:pPr>
            <w:r w:rsidRPr="009B6377">
              <w:t>6892</w:t>
            </w:r>
            <w:r w:rsidR="00D940E0" w:rsidRPr="009B6377">
              <w:t>.</w:t>
            </w:r>
            <w:r w:rsidRPr="009B6377">
              <w:t>5</w:t>
            </w:r>
          </w:p>
        </w:tc>
        <w:tc>
          <w:tcPr>
            <w:tcW w:w="709" w:type="dxa"/>
            <w:hideMark/>
          </w:tcPr>
          <w:p w:rsidR="004D35BC" w:rsidRPr="009B6377" w:rsidRDefault="004D35BC" w:rsidP="006D5D8C">
            <w:pPr>
              <w:keepNext/>
              <w:keepLines/>
              <w:jc w:val="left"/>
            </w:pPr>
            <w:r w:rsidRPr="009B6377">
              <w:t>517</w:t>
            </w:r>
            <w:r w:rsidR="00D940E0" w:rsidRPr="009B6377">
              <w:t>.</w:t>
            </w:r>
            <w:r w:rsidRPr="009B6377">
              <w:t>5</w:t>
            </w:r>
          </w:p>
        </w:tc>
        <w:tc>
          <w:tcPr>
            <w:tcW w:w="1100" w:type="dxa"/>
            <w:hideMark/>
          </w:tcPr>
          <w:p w:rsidR="004D35BC" w:rsidRPr="009B6377" w:rsidRDefault="004D35BC" w:rsidP="006D5D8C">
            <w:pPr>
              <w:keepNext/>
              <w:keepLines/>
              <w:jc w:val="left"/>
            </w:pPr>
            <w:r w:rsidRPr="009B6377">
              <w:t>607</w:t>
            </w:r>
            <w:r w:rsidR="00D940E0" w:rsidRPr="009B6377">
              <w:t>.</w:t>
            </w:r>
            <w:r w:rsidRPr="009B6377">
              <w:t>5</w:t>
            </w:r>
          </w:p>
        </w:tc>
      </w:tr>
      <w:tr w:rsidR="00D940E0" w:rsidRPr="009B6377" w:rsidTr="00490A6B">
        <w:trPr>
          <w:trHeight w:val="518"/>
        </w:trPr>
        <w:tc>
          <w:tcPr>
            <w:tcW w:w="0" w:type="dxa"/>
            <w:hideMark/>
          </w:tcPr>
          <w:p w:rsidR="004D35BC" w:rsidRPr="009B6377" w:rsidRDefault="004D35BC" w:rsidP="006D5D8C">
            <w:pPr>
              <w:keepNext/>
              <w:keepLines/>
              <w:jc w:val="left"/>
            </w:pPr>
            <w:r w:rsidRPr="009B6377">
              <w:t>20</w:t>
            </w:r>
          </w:p>
        </w:tc>
        <w:tc>
          <w:tcPr>
            <w:tcW w:w="0" w:type="dxa"/>
            <w:hideMark/>
          </w:tcPr>
          <w:p w:rsidR="004D35BC" w:rsidRPr="009B6377" w:rsidRDefault="004D35BC" w:rsidP="006D5D8C">
            <w:pPr>
              <w:keepNext/>
              <w:keepLines/>
              <w:jc w:val="left"/>
            </w:pPr>
            <w:r w:rsidRPr="009B6377">
              <w:t>100</w:t>
            </w:r>
          </w:p>
        </w:tc>
        <w:tc>
          <w:tcPr>
            <w:tcW w:w="0" w:type="dxa"/>
            <w:hideMark/>
          </w:tcPr>
          <w:p w:rsidR="004D35BC" w:rsidRPr="009B6377" w:rsidRDefault="004D35BC" w:rsidP="006D5D8C">
            <w:pPr>
              <w:keepNext/>
              <w:keepLines/>
              <w:jc w:val="left"/>
            </w:pPr>
            <w:r w:rsidRPr="009B6377">
              <w:t>10000</w:t>
            </w:r>
          </w:p>
        </w:tc>
        <w:tc>
          <w:tcPr>
            <w:tcW w:w="0" w:type="dxa"/>
            <w:hideMark/>
          </w:tcPr>
          <w:p w:rsidR="004D35BC" w:rsidRPr="009B6377" w:rsidRDefault="004D35BC" w:rsidP="006D5D8C">
            <w:pPr>
              <w:keepNext/>
              <w:keepLines/>
              <w:jc w:val="left"/>
            </w:pPr>
            <w:r w:rsidRPr="009B6377">
              <w:t>9007</w:t>
            </w:r>
            <w:r w:rsidR="00D940E0" w:rsidRPr="009B6377">
              <w:t>.</w:t>
            </w:r>
            <w:r w:rsidRPr="009B6377">
              <w:t>5</w:t>
            </w:r>
          </w:p>
        </w:tc>
        <w:tc>
          <w:tcPr>
            <w:tcW w:w="0" w:type="dxa"/>
            <w:hideMark/>
          </w:tcPr>
          <w:p w:rsidR="004D35BC" w:rsidRPr="009B6377" w:rsidRDefault="004D35BC" w:rsidP="006D5D8C">
            <w:pPr>
              <w:keepNext/>
              <w:keepLines/>
              <w:jc w:val="left"/>
            </w:pPr>
            <w:r w:rsidRPr="009B6377">
              <w:t>9097</w:t>
            </w:r>
            <w:r w:rsidR="00D940E0" w:rsidRPr="009B6377">
              <w:t>.</w:t>
            </w:r>
            <w:r w:rsidRPr="009B6377">
              <w:t>5</w:t>
            </w:r>
          </w:p>
        </w:tc>
        <w:tc>
          <w:tcPr>
            <w:tcW w:w="0" w:type="dxa"/>
            <w:hideMark/>
          </w:tcPr>
          <w:p w:rsidR="004D35BC" w:rsidRPr="009B6377" w:rsidRDefault="004D35BC" w:rsidP="006D5D8C">
            <w:pPr>
              <w:keepNext/>
              <w:keepLines/>
              <w:jc w:val="left"/>
            </w:pPr>
            <w:r w:rsidRPr="009B6377">
              <w:t>2</w:t>
            </w:r>
            <w:r w:rsidR="00D940E0" w:rsidRPr="009B6377">
              <w:t>.</w:t>
            </w:r>
            <w:r w:rsidRPr="009B6377">
              <w:t>5</w:t>
            </w:r>
          </w:p>
        </w:tc>
        <w:tc>
          <w:tcPr>
            <w:tcW w:w="0" w:type="dxa"/>
            <w:hideMark/>
          </w:tcPr>
          <w:p w:rsidR="004D35BC" w:rsidRPr="009B6377" w:rsidRDefault="004D35BC" w:rsidP="006D5D8C">
            <w:pPr>
              <w:keepNext/>
              <w:keepLines/>
              <w:jc w:val="left"/>
            </w:pPr>
            <w:r w:rsidRPr="009B6377">
              <w:t>0</w:t>
            </w:r>
          </w:p>
        </w:tc>
        <w:tc>
          <w:tcPr>
            <w:tcW w:w="0" w:type="dxa"/>
            <w:hideMark/>
          </w:tcPr>
          <w:p w:rsidR="004D35BC" w:rsidRPr="009B6377" w:rsidRDefault="004D35BC" w:rsidP="006D5D8C">
            <w:pPr>
              <w:keepNext/>
              <w:keepLines/>
              <w:jc w:val="left"/>
            </w:pPr>
            <w:r w:rsidRPr="009B6377">
              <w:t>2</w:t>
            </w:r>
            <w:r w:rsidR="00D940E0" w:rsidRPr="009B6377">
              <w:t>.</w:t>
            </w:r>
            <w:r w:rsidRPr="009B6377">
              <w:t>5</w:t>
            </w:r>
          </w:p>
        </w:tc>
        <w:tc>
          <w:tcPr>
            <w:tcW w:w="0" w:type="dxa"/>
            <w:hideMark/>
          </w:tcPr>
          <w:p w:rsidR="004D35BC" w:rsidRPr="009B6377" w:rsidRDefault="004D35BC" w:rsidP="006D5D8C">
            <w:pPr>
              <w:keepNext/>
              <w:keepLines/>
              <w:jc w:val="left"/>
            </w:pPr>
            <w:r w:rsidRPr="009B6377">
              <w:t>9097</w:t>
            </w:r>
            <w:r w:rsidR="00D940E0" w:rsidRPr="009B6377">
              <w:t>.</w:t>
            </w:r>
            <w:r w:rsidRPr="009B6377">
              <w:t>5</w:t>
            </w:r>
          </w:p>
        </w:tc>
        <w:tc>
          <w:tcPr>
            <w:tcW w:w="0" w:type="dxa"/>
            <w:hideMark/>
          </w:tcPr>
          <w:p w:rsidR="004D35BC" w:rsidRPr="009B6377" w:rsidRDefault="004D35BC" w:rsidP="006D5D8C">
            <w:pPr>
              <w:keepNext/>
              <w:keepLines/>
              <w:jc w:val="left"/>
            </w:pPr>
            <w:r w:rsidRPr="009B6377">
              <w:t>812</w:t>
            </w:r>
            <w:r w:rsidR="00D940E0" w:rsidRPr="009B6377">
              <w:t>.</w:t>
            </w:r>
            <w:r w:rsidRPr="009B6377">
              <w:t>5</w:t>
            </w:r>
          </w:p>
        </w:tc>
        <w:tc>
          <w:tcPr>
            <w:tcW w:w="0" w:type="dxa"/>
            <w:hideMark/>
          </w:tcPr>
          <w:p w:rsidR="004D35BC" w:rsidRPr="009B6377" w:rsidRDefault="004D35BC" w:rsidP="006D5D8C">
            <w:pPr>
              <w:keepNext/>
              <w:keepLines/>
              <w:jc w:val="left"/>
            </w:pPr>
            <w:r w:rsidRPr="009B6377">
              <w:t>902</w:t>
            </w:r>
            <w:r w:rsidR="00D940E0" w:rsidRPr="009B6377">
              <w:t>.</w:t>
            </w:r>
            <w:r w:rsidRPr="009B6377">
              <w:t>5</w:t>
            </w:r>
          </w:p>
        </w:tc>
      </w:tr>
    </w:tbl>
    <w:p w:rsidR="004D35BC" w:rsidRPr="009B6377" w:rsidRDefault="004D35BC" w:rsidP="004D35BC">
      <w:r w:rsidRPr="009B6377">
        <w:t xml:space="preserve">According to 3GPP technical specifications TS 36.104 </w:t>
      </w:r>
      <w:r w:rsidR="00D940E0" w:rsidRPr="009B6377">
        <w:fldChar w:fldCharType="begin"/>
      </w:r>
      <w:r w:rsidR="00D940E0" w:rsidRPr="009B6377">
        <w:instrText xml:space="preserve"> REF _Ref474249399 \r \h </w:instrText>
      </w:r>
      <w:r w:rsidR="00D940E0" w:rsidRPr="009B6377">
        <w:fldChar w:fldCharType="separate"/>
      </w:r>
      <w:r w:rsidR="009B3044">
        <w:t>[6]</w:t>
      </w:r>
      <w:r w:rsidR="00D940E0" w:rsidRPr="009B6377">
        <w:fldChar w:fldCharType="end"/>
      </w:r>
      <w:r w:rsidRPr="009B6377">
        <w:t>, the NB-IoT PRB power dynamic range (or NB-IoT power boosting) is the difference between the power of NB-IoT carrier and the average power over all carriers (both LTE PRBs and NB-IoT PRB). The minimal requirement for NB-IoT PRB power dynamic range is to be at least 6</w:t>
      </w:r>
      <w:r w:rsidR="00D940E0" w:rsidRPr="009B6377">
        <w:t xml:space="preserve"> </w:t>
      </w:r>
      <w:r w:rsidRPr="009B6377">
        <w:t>dB for one anchor carrier placed in the guard band (or in-band) scenario and therefore the NB-IoT PRB should be ideally placed adjacent to the LTE PRB edge as close as possible (away from the edge of system bandwidth).</w:t>
      </w:r>
    </w:p>
    <w:p w:rsidR="004D35BC" w:rsidRPr="009B6377" w:rsidRDefault="004D35BC" w:rsidP="004D35BC">
      <w:r w:rsidRPr="009B6377">
        <w:t>The LTE emission requirements will be fulfilled if one NB-IoT is positioned within each of the guard bands (lower or upper) and away from the LTE system edge. Guard</w:t>
      </w:r>
      <w:r w:rsidR="00A6512F">
        <w:t>-</w:t>
      </w:r>
      <w:r w:rsidRPr="009B6377">
        <w:t xml:space="preserve">band deployment in </w:t>
      </w:r>
      <w:r w:rsidR="00294E44">
        <w:t xml:space="preserve">bandwidths lower than </w:t>
      </w:r>
      <w:r w:rsidRPr="009B6377">
        <w:t>5</w:t>
      </w:r>
      <w:r w:rsidR="00294E44">
        <w:t> </w:t>
      </w:r>
      <w:r w:rsidRPr="009B6377">
        <w:t xml:space="preserve">MHz is not </w:t>
      </w:r>
      <w:r w:rsidR="005B293A">
        <w:t>defined</w:t>
      </w:r>
      <w:r w:rsidRPr="009B6377">
        <w:t xml:space="preserve"> in 3GPP. </w:t>
      </w:r>
      <w:r w:rsidR="00C007B7">
        <w:t>Deployment of guard</w:t>
      </w:r>
      <w:r w:rsidR="00A6512F">
        <w:t>-</w:t>
      </w:r>
      <w:r w:rsidR="00C007B7">
        <w:t xml:space="preserve">band NB-IoT in the 3GPP standard starts with 5 MHz LTE bandwidths. </w:t>
      </w:r>
      <w:r w:rsidRPr="009B6377">
        <w:t>For LTE bandwidths 10, 15 and 20</w:t>
      </w:r>
      <w:r w:rsidR="00E82793">
        <w:t> </w:t>
      </w:r>
      <w:r w:rsidRPr="009B6377">
        <w:t>MHz, the guard</w:t>
      </w:r>
      <w:r w:rsidR="00A6512F">
        <w:t>-</w:t>
      </w:r>
      <w:r w:rsidRPr="009B6377">
        <w:t xml:space="preserve">band bandwidth (which for both lower and upper guard bands is 10% of the total channel bandwidth) is adequate for </w:t>
      </w:r>
      <w:r w:rsidR="00C007B7">
        <w:t xml:space="preserve">more than </w:t>
      </w:r>
      <w:r w:rsidRPr="009B6377">
        <w:t>one NB-IoT carrier. The guard band</w:t>
      </w:r>
      <w:r w:rsidR="00D940E0" w:rsidRPr="009B6377">
        <w:t xml:space="preserve"> </w:t>
      </w:r>
      <w:r w:rsidRPr="009B6377">
        <w:t>must contain a filter roll-off and as the loss of the filter increases, the further out to the edge a carrier can be placed but this depends on the implementation.</w:t>
      </w:r>
      <w:r w:rsidR="00B768D3">
        <w:t xml:space="preserve"> </w:t>
      </w:r>
    </w:p>
    <w:p w:rsidR="004D35BC" w:rsidRPr="009B6377" w:rsidRDefault="004D35BC" w:rsidP="004D35BC">
      <w:r w:rsidRPr="009B6377">
        <w:t xml:space="preserve">Considering co-located wide area base stations with adjacent LTE carriers in guard band operation mode and the minimum narrowband blocking requirements for LTE BS as explained in TS 36.104 </w:t>
      </w:r>
      <w:r w:rsidR="00D940E0" w:rsidRPr="009B6377">
        <w:fldChar w:fldCharType="begin"/>
      </w:r>
      <w:r w:rsidR="00D940E0" w:rsidRPr="009B6377">
        <w:instrText xml:space="preserve"> REF _Ref474249399 \r \h </w:instrText>
      </w:r>
      <w:r w:rsidR="00D940E0" w:rsidRPr="009B6377">
        <w:fldChar w:fldCharType="separate"/>
      </w:r>
      <w:r w:rsidR="009B3044">
        <w:t>[6]</w:t>
      </w:r>
      <w:r w:rsidR="00D940E0" w:rsidRPr="009B6377">
        <w:fldChar w:fldCharType="end"/>
      </w:r>
      <w:r w:rsidRPr="009B6377">
        <w:t>, the wanted and the interfering signals coupled to the BS antenna input are specified in the following tables:</w:t>
      </w:r>
    </w:p>
    <w:p w:rsidR="003775E2" w:rsidRPr="009B6377" w:rsidRDefault="003775E2" w:rsidP="00086A84">
      <w:pPr>
        <w:pStyle w:val="ECCTableHeaderwhitefont"/>
      </w:pPr>
    </w:p>
    <w:p w:rsidR="003775E2" w:rsidRPr="009B6377" w:rsidRDefault="003775E2" w:rsidP="00D940E0">
      <w:pPr>
        <w:pStyle w:val="Caption"/>
        <w:rPr>
          <w:lang w:val="en-GB"/>
        </w:rPr>
      </w:pPr>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6</w:t>
      </w:r>
      <w:r w:rsidRPr="009B6377">
        <w:rPr>
          <w:lang w:val="en-GB"/>
        </w:rPr>
        <w:fldChar w:fldCharType="end"/>
      </w:r>
      <w:r w:rsidR="001A31F6">
        <w:rPr>
          <w:lang w:val="en-GB"/>
        </w:rPr>
        <w:t>:</w:t>
      </w:r>
      <w:r w:rsidRPr="009B6377">
        <w:rPr>
          <w:lang w:val="en-GB"/>
        </w:rPr>
        <w:t xml:space="preserve"> T</w:t>
      </w:r>
      <w:r w:rsidR="00D064C6">
        <w:rPr>
          <w:lang w:val="en-GB"/>
        </w:rPr>
        <w:t xml:space="preserve">S 36.104, Table 7.5.1-1: </w:t>
      </w:r>
      <w:r w:rsidRPr="009B6377">
        <w:rPr>
          <w:lang w:val="en-GB"/>
        </w:rPr>
        <w:t>Narrowband blocking requirement for NB-IoT standalone</w:t>
      </w:r>
    </w:p>
    <w:tbl>
      <w:tblPr>
        <w:tblStyle w:val="ECCTable-redheader"/>
        <w:tblW w:w="0" w:type="auto"/>
        <w:tblInd w:w="0" w:type="dxa"/>
        <w:tblLook w:val="04A0" w:firstRow="1" w:lastRow="0" w:firstColumn="1" w:lastColumn="0" w:noHBand="0" w:noVBand="1"/>
      </w:tblPr>
      <w:tblGrid>
        <w:gridCol w:w="1809"/>
        <w:gridCol w:w="1985"/>
        <w:gridCol w:w="2268"/>
        <w:gridCol w:w="1822"/>
        <w:gridCol w:w="1971"/>
      </w:tblGrid>
      <w:tr w:rsidR="00433449" w:rsidRPr="009B6377" w:rsidTr="006D5D8C">
        <w:trPr>
          <w:cnfStyle w:val="100000000000" w:firstRow="1" w:lastRow="0" w:firstColumn="0" w:lastColumn="0" w:oddVBand="0" w:evenVBand="0" w:oddHBand="0" w:evenHBand="0" w:firstRowFirstColumn="0" w:firstRowLastColumn="0" w:lastRowFirstColumn="0" w:lastRowLastColumn="0"/>
        </w:trPr>
        <w:tc>
          <w:tcPr>
            <w:tcW w:w="1809" w:type="dxa"/>
          </w:tcPr>
          <w:p w:rsidR="00433449" w:rsidRPr="009B6377" w:rsidRDefault="00433449" w:rsidP="00086A84">
            <w:pPr>
              <w:pStyle w:val="ECCTableHeaderredfont"/>
            </w:pPr>
          </w:p>
        </w:tc>
        <w:tc>
          <w:tcPr>
            <w:tcW w:w="1985" w:type="dxa"/>
          </w:tcPr>
          <w:p w:rsidR="00396535" w:rsidRPr="009B6377" w:rsidRDefault="00433449" w:rsidP="0095486F">
            <w:r w:rsidRPr="009B6377">
              <w:t>E-UTRA channel</w:t>
            </w:r>
            <w:r w:rsidR="00396535" w:rsidRPr="009B6377">
              <w:t xml:space="preserve"> </w:t>
            </w:r>
          </w:p>
          <w:p w:rsidR="00433449" w:rsidRPr="009B6377" w:rsidRDefault="00396535" w:rsidP="0095486F">
            <w:r w:rsidRPr="009B6377">
              <w:t>BW of the lowest/highest carrier received (MHz)</w:t>
            </w:r>
          </w:p>
        </w:tc>
        <w:tc>
          <w:tcPr>
            <w:tcW w:w="2268" w:type="dxa"/>
          </w:tcPr>
          <w:p w:rsidR="00433449" w:rsidRPr="009B6377" w:rsidRDefault="00433449" w:rsidP="0095486F">
            <w:r w:rsidRPr="009B6377">
              <w:t>NB-IoT Wanted signal mean power (dBm)</w:t>
            </w:r>
          </w:p>
        </w:tc>
        <w:tc>
          <w:tcPr>
            <w:tcW w:w="1822" w:type="dxa"/>
          </w:tcPr>
          <w:p w:rsidR="00433449" w:rsidRPr="009B6377" w:rsidRDefault="00433449" w:rsidP="0095486F">
            <w:r w:rsidRPr="009B6377">
              <w:t>Interfering signal mean power (dBm)</w:t>
            </w:r>
          </w:p>
        </w:tc>
        <w:tc>
          <w:tcPr>
            <w:tcW w:w="1971" w:type="dxa"/>
          </w:tcPr>
          <w:p w:rsidR="00433449" w:rsidRPr="009B6377" w:rsidRDefault="00433449" w:rsidP="0095486F">
            <w:r w:rsidRPr="009B6377">
              <w:t>Type of interfering signal</w:t>
            </w:r>
          </w:p>
        </w:tc>
      </w:tr>
      <w:tr w:rsidR="00433449" w:rsidRPr="009B6377" w:rsidTr="006D5D8C">
        <w:tc>
          <w:tcPr>
            <w:tcW w:w="1809" w:type="dxa"/>
            <w:vMerge w:val="restart"/>
          </w:tcPr>
          <w:p w:rsidR="00433449" w:rsidRPr="009B6377" w:rsidRDefault="00433449" w:rsidP="006D5D8C">
            <w:pPr>
              <w:jc w:val="left"/>
            </w:pPr>
            <w:r w:rsidRPr="009B6377">
              <w:t>Wide Area BS</w:t>
            </w:r>
          </w:p>
        </w:tc>
        <w:tc>
          <w:tcPr>
            <w:tcW w:w="1985" w:type="dxa"/>
          </w:tcPr>
          <w:p w:rsidR="00433449" w:rsidRPr="009B6377" w:rsidRDefault="00433449" w:rsidP="006D5D8C">
            <w:pPr>
              <w:jc w:val="left"/>
            </w:pPr>
            <w:r w:rsidRPr="009B6377">
              <w:t>5</w:t>
            </w:r>
          </w:p>
        </w:tc>
        <w:tc>
          <w:tcPr>
            <w:tcW w:w="2268" w:type="dxa"/>
          </w:tcPr>
          <w:p w:rsidR="00433449" w:rsidRPr="009B6377" w:rsidRDefault="00433449" w:rsidP="006D5D8C">
            <w:pPr>
              <w:jc w:val="left"/>
            </w:pPr>
            <w:r w:rsidRPr="009B6377">
              <w:t>PREFSENS + 11 dB*</w:t>
            </w:r>
          </w:p>
        </w:tc>
        <w:tc>
          <w:tcPr>
            <w:tcW w:w="1822" w:type="dxa"/>
          </w:tcPr>
          <w:p w:rsidR="00433449" w:rsidRPr="009B6377" w:rsidRDefault="00433449" w:rsidP="006D5D8C">
            <w:pPr>
              <w:jc w:val="left"/>
            </w:pPr>
            <w:r w:rsidRPr="009B6377">
              <w:t>-49</w:t>
            </w:r>
          </w:p>
        </w:tc>
        <w:tc>
          <w:tcPr>
            <w:tcW w:w="1971" w:type="dxa"/>
          </w:tcPr>
          <w:p w:rsidR="00433449" w:rsidRPr="009B6377" w:rsidRDefault="00433449" w:rsidP="006D5D8C">
            <w:pPr>
              <w:jc w:val="left"/>
            </w:pPr>
            <w:r w:rsidRPr="009B6377">
              <w:t>See Table 7.5.1-2</w:t>
            </w:r>
          </w:p>
        </w:tc>
      </w:tr>
      <w:tr w:rsidR="00433449" w:rsidRPr="009B6377" w:rsidTr="006D5D8C">
        <w:tc>
          <w:tcPr>
            <w:tcW w:w="1809" w:type="dxa"/>
            <w:vMerge/>
          </w:tcPr>
          <w:p w:rsidR="00433449" w:rsidRPr="009B6377" w:rsidRDefault="00433449" w:rsidP="006D5D8C">
            <w:pPr>
              <w:pStyle w:val="ECCTableHeaderredfont"/>
            </w:pPr>
          </w:p>
        </w:tc>
        <w:tc>
          <w:tcPr>
            <w:tcW w:w="1985" w:type="dxa"/>
          </w:tcPr>
          <w:p w:rsidR="00433449" w:rsidRPr="009B6377" w:rsidRDefault="00433449" w:rsidP="006D5D8C">
            <w:pPr>
              <w:jc w:val="left"/>
            </w:pPr>
            <w:r w:rsidRPr="009B6377">
              <w:t>10</w:t>
            </w:r>
          </w:p>
        </w:tc>
        <w:tc>
          <w:tcPr>
            <w:tcW w:w="2268" w:type="dxa"/>
          </w:tcPr>
          <w:p w:rsidR="00433449" w:rsidRPr="009B6377" w:rsidRDefault="00433449" w:rsidP="006D5D8C">
            <w:pPr>
              <w:jc w:val="left"/>
            </w:pPr>
            <w:r w:rsidRPr="009B6377">
              <w:t>PREFSENS + 6 dB*</w:t>
            </w:r>
          </w:p>
        </w:tc>
        <w:tc>
          <w:tcPr>
            <w:tcW w:w="1822" w:type="dxa"/>
          </w:tcPr>
          <w:p w:rsidR="00433449" w:rsidRPr="009B6377" w:rsidRDefault="00433449" w:rsidP="006D5D8C">
            <w:pPr>
              <w:jc w:val="left"/>
            </w:pPr>
            <w:r w:rsidRPr="009B6377">
              <w:t>-49</w:t>
            </w:r>
          </w:p>
        </w:tc>
        <w:tc>
          <w:tcPr>
            <w:tcW w:w="1971" w:type="dxa"/>
          </w:tcPr>
          <w:p w:rsidR="00433449" w:rsidRPr="009B6377" w:rsidRDefault="00433449" w:rsidP="006D5D8C">
            <w:pPr>
              <w:jc w:val="left"/>
            </w:pPr>
            <w:r w:rsidRPr="009B6377">
              <w:t>See Table 7.5.1-2</w:t>
            </w:r>
          </w:p>
        </w:tc>
      </w:tr>
      <w:tr w:rsidR="00433449" w:rsidRPr="009B6377" w:rsidTr="006D5D8C">
        <w:tc>
          <w:tcPr>
            <w:tcW w:w="1809" w:type="dxa"/>
            <w:vMerge/>
          </w:tcPr>
          <w:p w:rsidR="00433449" w:rsidRPr="009B6377" w:rsidRDefault="00433449" w:rsidP="006D5D8C">
            <w:pPr>
              <w:pStyle w:val="ECCTableHeaderredfont"/>
            </w:pPr>
          </w:p>
        </w:tc>
        <w:tc>
          <w:tcPr>
            <w:tcW w:w="1985" w:type="dxa"/>
          </w:tcPr>
          <w:p w:rsidR="00433449" w:rsidRPr="009B6377" w:rsidRDefault="00433449" w:rsidP="006D5D8C">
            <w:pPr>
              <w:jc w:val="left"/>
            </w:pPr>
            <w:r w:rsidRPr="009B6377">
              <w:t>15</w:t>
            </w:r>
          </w:p>
        </w:tc>
        <w:tc>
          <w:tcPr>
            <w:tcW w:w="2268" w:type="dxa"/>
          </w:tcPr>
          <w:p w:rsidR="00433449" w:rsidRPr="009B6377" w:rsidRDefault="00433449" w:rsidP="006D5D8C">
            <w:pPr>
              <w:jc w:val="left"/>
            </w:pPr>
            <w:r w:rsidRPr="009B6377">
              <w:t>PREFSENS + 6 dB*</w:t>
            </w:r>
          </w:p>
        </w:tc>
        <w:tc>
          <w:tcPr>
            <w:tcW w:w="1822" w:type="dxa"/>
          </w:tcPr>
          <w:p w:rsidR="00433449" w:rsidRPr="009B6377" w:rsidRDefault="00433449" w:rsidP="006D5D8C">
            <w:pPr>
              <w:jc w:val="left"/>
            </w:pPr>
            <w:r w:rsidRPr="009B6377">
              <w:t>-49</w:t>
            </w:r>
          </w:p>
        </w:tc>
        <w:tc>
          <w:tcPr>
            <w:tcW w:w="1971" w:type="dxa"/>
          </w:tcPr>
          <w:p w:rsidR="00433449" w:rsidRPr="009B6377" w:rsidRDefault="00433449" w:rsidP="006D5D8C">
            <w:pPr>
              <w:jc w:val="left"/>
            </w:pPr>
            <w:r w:rsidRPr="009B6377">
              <w:t>See Table 7.5.1-2</w:t>
            </w:r>
          </w:p>
        </w:tc>
      </w:tr>
      <w:tr w:rsidR="00433449" w:rsidRPr="009B6377" w:rsidTr="006D5D8C">
        <w:tc>
          <w:tcPr>
            <w:tcW w:w="1809" w:type="dxa"/>
            <w:vMerge/>
          </w:tcPr>
          <w:p w:rsidR="00433449" w:rsidRPr="009B6377" w:rsidRDefault="00433449" w:rsidP="006D5D8C">
            <w:pPr>
              <w:pStyle w:val="ECCTableHeaderredfont"/>
            </w:pPr>
          </w:p>
        </w:tc>
        <w:tc>
          <w:tcPr>
            <w:tcW w:w="1985" w:type="dxa"/>
          </w:tcPr>
          <w:p w:rsidR="00433449" w:rsidRPr="009B6377" w:rsidRDefault="00433449" w:rsidP="006D5D8C">
            <w:pPr>
              <w:jc w:val="left"/>
            </w:pPr>
            <w:r w:rsidRPr="009B6377">
              <w:t>20</w:t>
            </w:r>
          </w:p>
        </w:tc>
        <w:tc>
          <w:tcPr>
            <w:tcW w:w="2268" w:type="dxa"/>
          </w:tcPr>
          <w:p w:rsidR="00433449" w:rsidRPr="009B6377" w:rsidRDefault="00433449" w:rsidP="006D5D8C">
            <w:pPr>
              <w:jc w:val="left"/>
            </w:pPr>
            <w:r w:rsidRPr="009B6377">
              <w:t>PREFSENS + 6 dB*</w:t>
            </w:r>
          </w:p>
        </w:tc>
        <w:tc>
          <w:tcPr>
            <w:tcW w:w="1822" w:type="dxa"/>
          </w:tcPr>
          <w:p w:rsidR="00433449" w:rsidRPr="009B6377" w:rsidRDefault="00433449" w:rsidP="006D5D8C">
            <w:pPr>
              <w:jc w:val="left"/>
            </w:pPr>
            <w:r w:rsidRPr="009B6377">
              <w:t>-49</w:t>
            </w:r>
          </w:p>
        </w:tc>
        <w:tc>
          <w:tcPr>
            <w:tcW w:w="1971" w:type="dxa"/>
          </w:tcPr>
          <w:p w:rsidR="00433449" w:rsidRPr="009B6377" w:rsidRDefault="00433449" w:rsidP="006D5D8C">
            <w:pPr>
              <w:jc w:val="left"/>
            </w:pPr>
            <w:r w:rsidRPr="009B6377">
              <w:t>See Table 7.5.1-2</w:t>
            </w:r>
          </w:p>
        </w:tc>
      </w:tr>
      <w:tr w:rsidR="00433449" w:rsidRPr="009B6377" w:rsidTr="0095486F">
        <w:tc>
          <w:tcPr>
            <w:tcW w:w="9855" w:type="dxa"/>
            <w:gridSpan w:val="5"/>
          </w:tcPr>
          <w:p w:rsidR="00433449" w:rsidRPr="009B6377" w:rsidRDefault="00433449" w:rsidP="0095486F">
            <w:r w:rsidRPr="009B6377">
              <w:t xml:space="preserve">Note: </w:t>
            </w:r>
            <w:r w:rsidR="00D064C6">
              <w:t xml:space="preserve"> </w:t>
            </w:r>
            <w:r w:rsidRPr="009B6377">
              <w:t>The mentioned desens</w:t>
            </w:r>
            <w:r w:rsidR="00116E59">
              <w:t>itisation</w:t>
            </w:r>
            <w:r w:rsidRPr="009B6377">
              <w:t xml:space="preserve"> values consider only 1 NB-IoT in the guard band</w:t>
            </w:r>
          </w:p>
        </w:tc>
      </w:tr>
      <w:tr w:rsidR="00433449" w:rsidRPr="009B6377" w:rsidTr="0095486F">
        <w:tc>
          <w:tcPr>
            <w:tcW w:w="9855" w:type="dxa"/>
            <w:gridSpan w:val="5"/>
          </w:tcPr>
          <w:p w:rsidR="00433449" w:rsidRPr="009B6377" w:rsidRDefault="00433449" w:rsidP="0095486F">
            <w:r w:rsidRPr="009B6377">
              <w:t>N</w:t>
            </w:r>
            <w:r w:rsidR="00D064C6">
              <w:t xml:space="preserve">ote*: </w:t>
            </w:r>
            <w:r w:rsidRPr="009B6377">
              <w:t>PREFSENS depends on the sub-carrier spacing as specified in Table 7.2.1-5.</w:t>
            </w:r>
          </w:p>
        </w:tc>
      </w:tr>
    </w:tbl>
    <w:p w:rsidR="006D5D8C" w:rsidRDefault="006D5D8C" w:rsidP="00396535">
      <w:pPr>
        <w:pStyle w:val="Caption"/>
        <w:rPr>
          <w:lang w:val="en-GB"/>
        </w:rPr>
      </w:pPr>
    </w:p>
    <w:p w:rsidR="00396535" w:rsidRPr="009B6377" w:rsidRDefault="00396535" w:rsidP="00396535">
      <w:pPr>
        <w:pStyle w:val="Caption"/>
        <w:rPr>
          <w:lang w:val="en-GB"/>
        </w:rPr>
      </w:pPr>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7</w:t>
      </w:r>
      <w:r w:rsidRPr="009B6377">
        <w:rPr>
          <w:lang w:val="en-GB"/>
        </w:rPr>
        <w:fldChar w:fldCharType="end"/>
      </w:r>
      <w:r w:rsidRPr="009B6377">
        <w:rPr>
          <w:lang w:val="en-GB"/>
        </w:rPr>
        <w:t xml:space="preserve">: TS 36.104, Table 7.5.1-2: Interfering signal for Narrowband blocking requirement </w:t>
      </w:r>
      <w:r w:rsidRPr="009B6377">
        <w:rPr>
          <w:lang w:val="en-GB"/>
        </w:rPr>
        <w:br/>
        <w:t>for E-UTRA BS</w:t>
      </w:r>
    </w:p>
    <w:tbl>
      <w:tblPr>
        <w:tblStyle w:val="ECCTable-redheader"/>
        <w:tblW w:w="0" w:type="auto"/>
        <w:tblInd w:w="0" w:type="dxa"/>
        <w:tblLook w:val="04A0" w:firstRow="1" w:lastRow="0" w:firstColumn="1" w:lastColumn="0" w:noHBand="0" w:noVBand="1"/>
      </w:tblPr>
      <w:tblGrid>
        <w:gridCol w:w="3285"/>
        <w:gridCol w:w="3285"/>
        <w:gridCol w:w="3285"/>
      </w:tblGrid>
      <w:tr w:rsidR="00396535" w:rsidRPr="009B6377" w:rsidTr="00D064C6">
        <w:trPr>
          <w:cnfStyle w:val="100000000000" w:firstRow="1" w:lastRow="0" w:firstColumn="0" w:lastColumn="0" w:oddVBand="0" w:evenVBand="0" w:oddHBand="0" w:evenHBand="0" w:firstRowFirstColumn="0" w:firstRowLastColumn="0" w:lastRowFirstColumn="0" w:lastRowLastColumn="0"/>
        </w:trPr>
        <w:tc>
          <w:tcPr>
            <w:tcW w:w="3285" w:type="dxa"/>
          </w:tcPr>
          <w:p w:rsidR="00396535" w:rsidRPr="009B6377" w:rsidRDefault="00396535" w:rsidP="00396535">
            <w:r w:rsidRPr="009B6377">
              <w:t xml:space="preserve">E-UTRA channel </w:t>
            </w:r>
          </w:p>
          <w:p w:rsidR="00396535" w:rsidRPr="009B6377" w:rsidRDefault="00396535" w:rsidP="00396535">
            <w:r w:rsidRPr="009B6377">
              <w:t xml:space="preserve">BW of the lowest/highest </w:t>
            </w:r>
            <w:r w:rsidR="001A31F6">
              <w:br/>
            </w:r>
            <w:r w:rsidRPr="009B6377">
              <w:t xml:space="preserve">carrier received </w:t>
            </w:r>
            <w:r w:rsidR="001A31F6">
              <w:br/>
            </w:r>
            <w:r w:rsidRPr="009B6377">
              <w:t>(MHz)</w:t>
            </w:r>
          </w:p>
        </w:tc>
        <w:tc>
          <w:tcPr>
            <w:tcW w:w="3285" w:type="dxa"/>
          </w:tcPr>
          <w:p w:rsidR="00396535" w:rsidRPr="009B6377" w:rsidRDefault="00396535" w:rsidP="00396535">
            <w:r w:rsidRPr="009B6377">
              <w:t>Interfering RB centre frequency offset to  the lower/upper Base Station RF Bandwidth edge or sub-block edge inside a sub-block gap (kHz)</w:t>
            </w:r>
          </w:p>
        </w:tc>
        <w:tc>
          <w:tcPr>
            <w:tcW w:w="3285" w:type="dxa"/>
          </w:tcPr>
          <w:p w:rsidR="00396535" w:rsidRPr="009B6377" w:rsidRDefault="00396535" w:rsidP="0095486F">
            <w:r w:rsidRPr="009B6377">
              <w:t>Type of interfering signal</w:t>
            </w:r>
          </w:p>
        </w:tc>
      </w:tr>
      <w:tr w:rsidR="00D064C6" w:rsidRPr="006E073B" w:rsidTr="00D064C6">
        <w:tc>
          <w:tcPr>
            <w:tcW w:w="3285" w:type="dxa"/>
            <w:vMerge w:val="restart"/>
          </w:tcPr>
          <w:p w:rsidR="00D064C6" w:rsidRPr="009B6377" w:rsidRDefault="00D064C6" w:rsidP="0095486F">
            <w:r w:rsidRPr="009B6377">
              <w:t>1</w:t>
            </w:r>
          </w:p>
        </w:tc>
        <w:tc>
          <w:tcPr>
            <w:tcW w:w="3285" w:type="dxa"/>
            <w:tcBorders>
              <w:bottom w:val="nil"/>
            </w:tcBorders>
          </w:tcPr>
          <w:p w:rsidR="00D064C6" w:rsidRPr="009B6377" w:rsidRDefault="00D064C6" w:rsidP="0095486F">
            <w:r w:rsidRPr="009B6377">
              <w:t>±(252.5+m*180),</w:t>
            </w:r>
          </w:p>
        </w:tc>
        <w:tc>
          <w:tcPr>
            <w:tcW w:w="3285" w:type="dxa"/>
            <w:vMerge w:val="restart"/>
          </w:tcPr>
          <w:p w:rsidR="00D064C6" w:rsidRPr="008322DA" w:rsidRDefault="00D064C6" w:rsidP="0095486F">
            <w:pPr>
              <w:rPr>
                <w:lang w:val="da-DK"/>
              </w:rPr>
            </w:pPr>
            <w:r w:rsidRPr="008322DA">
              <w:rPr>
                <w:lang w:val="da-DK"/>
              </w:rPr>
              <w:t>1.4 MHz E-UTRA signal, 1 RB*</w:t>
            </w:r>
          </w:p>
        </w:tc>
      </w:tr>
      <w:tr w:rsidR="00D064C6" w:rsidRPr="009B6377" w:rsidTr="00D064C6">
        <w:tc>
          <w:tcPr>
            <w:tcW w:w="3285" w:type="dxa"/>
            <w:vMerge/>
          </w:tcPr>
          <w:p w:rsidR="00D064C6" w:rsidRPr="008322DA" w:rsidRDefault="00D064C6" w:rsidP="0095486F">
            <w:pPr>
              <w:rPr>
                <w:lang w:val="da-DK"/>
              </w:rPr>
            </w:pPr>
          </w:p>
        </w:tc>
        <w:tc>
          <w:tcPr>
            <w:tcW w:w="3285" w:type="dxa"/>
            <w:tcBorders>
              <w:top w:val="nil"/>
              <w:bottom w:val="single" w:sz="4" w:space="0" w:color="D22A23"/>
            </w:tcBorders>
          </w:tcPr>
          <w:p w:rsidR="00D064C6" w:rsidRPr="009B6377" w:rsidRDefault="00D064C6" w:rsidP="0095486F">
            <w:r w:rsidRPr="009B6377">
              <w:t>m=0, 1, 2, 3, 4, 5</w:t>
            </w:r>
          </w:p>
        </w:tc>
        <w:tc>
          <w:tcPr>
            <w:tcW w:w="3285" w:type="dxa"/>
            <w:vMerge/>
          </w:tcPr>
          <w:p w:rsidR="00D064C6" w:rsidRPr="009B6377" w:rsidRDefault="00D064C6" w:rsidP="0095486F"/>
        </w:tc>
      </w:tr>
      <w:tr w:rsidR="00D064C6" w:rsidRPr="006E073B" w:rsidTr="00D064C6">
        <w:tc>
          <w:tcPr>
            <w:tcW w:w="3285" w:type="dxa"/>
            <w:vMerge w:val="restart"/>
          </w:tcPr>
          <w:p w:rsidR="00D064C6" w:rsidRPr="009B6377" w:rsidRDefault="00D064C6" w:rsidP="0095486F">
            <w:r w:rsidRPr="009B6377">
              <w:t>3</w:t>
            </w:r>
          </w:p>
        </w:tc>
        <w:tc>
          <w:tcPr>
            <w:tcW w:w="3285" w:type="dxa"/>
            <w:tcBorders>
              <w:bottom w:val="nil"/>
            </w:tcBorders>
          </w:tcPr>
          <w:p w:rsidR="00D064C6" w:rsidRPr="009B6377" w:rsidRDefault="00D064C6" w:rsidP="0095486F">
            <w:r w:rsidRPr="009B6377">
              <w:t>±(247.5+m*180),</w:t>
            </w:r>
          </w:p>
        </w:tc>
        <w:tc>
          <w:tcPr>
            <w:tcW w:w="3285" w:type="dxa"/>
            <w:vMerge w:val="restart"/>
          </w:tcPr>
          <w:p w:rsidR="00D064C6" w:rsidRPr="008322DA" w:rsidRDefault="00D064C6" w:rsidP="0095486F">
            <w:pPr>
              <w:rPr>
                <w:lang w:val="da-DK"/>
              </w:rPr>
            </w:pPr>
            <w:r w:rsidRPr="008322DA">
              <w:rPr>
                <w:lang w:val="da-DK"/>
              </w:rPr>
              <w:t>3 MHz E-UTRA signal, 1 RB*</w:t>
            </w:r>
          </w:p>
        </w:tc>
      </w:tr>
      <w:tr w:rsidR="00D064C6" w:rsidRPr="009B6377" w:rsidTr="00D064C6">
        <w:tc>
          <w:tcPr>
            <w:tcW w:w="3285" w:type="dxa"/>
            <w:vMerge/>
          </w:tcPr>
          <w:p w:rsidR="00D064C6" w:rsidRPr="008322DA" w:rsidRDefault="00D064C6" w:rsidP="0095486F">
            <w:pPr>
              <w:tabs>
                <w:tab w:val="center" w:pos="4320"/>
                <w:tab w:val="right" w:pos="8640"/>
              </w:tabs>
              <w:rPr>
                <w:lang w:val="da-DK"/>
              </w:rPr>
            </w:pPr>
          </w:p>
        </w:tc>
        <w:tc>
          <w:tcPr>
            <w:tcW w:w="3285" w:type="dxa"/>
            <w:tcBorders>
              <w:top w:val="nil"/>
              <w:bottom w:val="single" w:sz="4" w:space="0" w:color="D22A23"/>
            </w:tcBorders>
          </w:tcPr>
          <w:p w:rsidR="00D064C6" w:rsidRPr="009B6377" w:rsidRDefault="00D064C6" w:rsidP="0095486F">
            <w:r w:rsidRPr="009B6377">
              <w:t>m=0, 1, 2, 3, 4, 7, 10, 13</w:t>
            </w:r>
          </w:p>
        </w:tc>
        <w:tc>
          <w:tcPr>
            <w:tcW w:w="3285" w:type="dxa"/>
            <w:vMerge/>
          </w:tcPr>
          <w:p w:rsidR="00D064C6" w:rsidRPr="009B6377" w:rsidRDefault="00D064C6" w:rsidP="0095486F"/>
        </w:tc>
      </w:tr>
      <w:tr w:rsidR="00D064C6" w:rsidRPr="006E073B" w:rsidTr="00D064C6">
        <w:tc>
          <w:tcPr>
            <w:tcW w:w="3285" w:type="dxa"/>
            <w:vMerge w:val="restart"/>
          </w:tcPr>
          <w:p w:rsidR="00D064C6" w:rsidRPr="009B6377" w:rsidRDefault="00D064C6" w:rsidP="0095486F">
            <w:r w:rsidRPr="009B6377">
              <w:t>5</w:t>
            </w:r>
          </w:p>
        </w:tc>
        <w:tc>
          <w:tcPr>
            <w:tcW w:w="3285" w:type="dxa"/>
            <w:tcBorders>
              <w:bottom w:val="nil"/>
            </w:tcBorders>
          </w:tcPr>
          <w:p w:rsidR="00D064C6" w:rsidRPr="009B6377" w:rsidRDefault="00D064C6" w:rsidP="0095486F">
            <w:r w:rsidRPr="009B6377">
              <w:t>±(342.5+m*180),</w:t>
            </w:r>
          </w:p>
        </w:tc>
        <w:tc>
          <w:tcPr>
            <w:tcW w:w="3285" w:type="dxa"/>
            <w:vMerge w:val="restart"/>
          </w:tcPr>
          <w:p w:rsidR="00D064C6" w:rsidRPr="008322DA" w:rsidRDefault="00D064C6" w:rsidP="0095486F">
            <w:pPr>
              <w:rPr>
                <w:lang w:val="da-DK"/>
              </w:rPr>
            </w:pPr>
            <w:r w:rsidRPr="008322DA">
              <w:rPr>
                <w:lang w:val="da-DK"/>
              </w:rPr>
              <w:t>5 MHz E-UTRA signal, 1 RB*</w:t>
            </w:r>
          </w:p>
        </w:tc>
      </w:tr>
      <w:tr w:rsidR="00D064C6" w:rsidRPr="009B6377" w:rsidTr="00D064C6">
        <w:tc>
          <w:tcPr>
            <w:tcW w:w="3285" w:type="dxa"/>
            <w:vMerge/>
          </w:tcPr>
          <w:p w:rsidR="00D064C6" w:rsidRPr="008322DA" w:rsidRDefault="00D064C6" w:rsidP="0095486F">
            <w:pPr>
              <w:tabs>
                <w:tab w:val="center" w:pos="4320"/>
                <w:tab w:val="right" w:pos="8640"/>
              </w:tabs>
              <w:rPr>
                <w:lang w:val="da-DK"/>
              </w:rPr>
            </w:pPr>
          </w:p>
        </w:tc>
        <w:tc>
          <w:tcPr>
            <w:tcW w:w="3285" w:type="dxa"/>
            <w:tcBorders>
              <w:top w:val="nil"/>
              <w:bottom w:val="single" w:sz="4" w:space="0" w:color="D22A23"/>
            </w:tcBorders>
          </w:tcPr>
          <w:p w:rsidR="00D064C6" w:rsidRPr="009B6377" w:rsidRDefault="00D064C6" w:rsidP="0095486F">
            <w:r w:rsidRPr="009B6377">
              <w:t>m=0, 1, 2, 3, 4, 9, 14, 19, 24</w:t>
            </w:r>
          </w:p>
        </w:tc>
        <w:tc>
          <w:tcPr>
            <w:tcW w:w="3285" w:type="dxa"/>
            <w:vMerge/>
          </w:tcPr>
          <w:p w:rsidR="00D064C6" w:rsidRPr="009B6377" w:rsidRDefault="00D064C6" w:rsidP="0095486F"/>
        </w:tc>
      </w:tr>
      <w:tr w:rsidR="00D064C6" w:rsidRPr="006E073B" w:rsidTr="00D064C6">
        <w:tc>
          <w:tcPr>
            <w:tcW w:w="3285" w:type="dxa"/>
            <w:vMerge w:val="restart"/>
          </w:tcPr>
          <w:p w:rsidR="00D064C6" w:rsidRPr="009B6377" w:rsidRDefault="00D064C6" w:rsidP="0095486F">
            <w:r w:rsidRPr="009B6377">
              <w:t>10</w:t>
            </w:r>
          </w:p>
        </w:tc>
        <w:tc>
          <w:tcPr>
            <w:tcW w:w="3285" w:type="dxa"/>
            <w:tcBorders>
              <w:bottom w:val="nil"/>
            </w:tcBorders>
          </w:tcPr>
          <w:p w:rsidR="00D064C6" w:rsidRPr="009B6377" w:rsidRDefault="00D064C6" w:rsidP="0095486F">
            <w:r w:rsidRPr="009B6377">
              <w:t>±(347.5+m*180),</w:t>
            </w:r>
          </w:p>
        </w:tc>
        <w:tc>
          <w:tcPr>
            <w:tcW w:w="3285" w:type="dxa"/>
            <w:vMerge w:val="restart"/>
          </w:tcPr>
          <w:p w:rsidR="00D064C6" w:rsidRPr="008322DA" w:rsidRDefault="00D064C6" w:rsidP="0095486F">
            <w:pPr>
              <w:rPr>
                <w:lang w:val="da-DK"/>
              </w:rPr>
            </w:pPr>
            <w:r w:rsidRPr="008322DA">
              <w:rPr>
                <w:lang w:val="da-DK"/>
              </w:rPr>
              <w:t>5 MHz E-UTRA signal, 1 RB*</w:t>
            </w:r>
          </w:p>
        </w:tc>
      </w:tr>
      <w:tr w:rsidR="00D064C6" w:rsidRPr="009B6377" w:rsidTr="00D064C6">
        <w:tc>
          <w:tcPr>
            <w:tcW w:w="3285" w:type="dxa"/>
            <w:vMerge/>
          </w:tcPr>
          <w:p w:rsidR="00D064C6" w:rsidRPr="008322DA" w:rsidRDefault="00D064C6" w:rsidP="0095486F">
            <w:pPr>
              <w:tabs>
                <w:tab w:val="center" w:pos="4320"/>
                <w:tab w:val="right" w:pos="8640"/>
              </w:tabs>
              <w:rPr>
                <w:lang w:val="da-DK"/>
              </w:rPr>
            </w:pPr>
          </w:p>
        </w:tc>
        <w:tc>
          <w:tcPr>
            <w:tcW w:w="3285" w:type="dxa"/>
            <w:tcBorders>
              <w:top w:val="nil"/>
              <w:bottom w:val="single" w:sz="4" w:space="0" w:color="D22A23"/>
            </w:tcBorders>
          </w:tcPr>
          <w:p w:rsidR="00D064C6" w:rsidRPr="009B6377" w:rsidRDefault="00D064C6" w:rsidP="0095486F">
            <w:r w:rsidRPr="009B6377">
              <w:t>m=0, 1, 2, 3, 4, 9, 14, 19, 24</w:t>
            </w:r>
          </w:p>
        </w:tc>
        <w:tc>
          <w:tcPr>
            <w:tcW w:w="3285" w:type="dxa"/>
            <w:vMerge/>
          </w:tcPr>
          <w:p w:rsidR="00D064C6" w:rsidRPr="009B6377" w:rsidRDefault="00D064C6" w:rsidP="0095486F"/>
        </w:tc>
      </w:tr>
      <w:tr w:rsidR="00D064C6" w:rsidRPr="006E073B" w:rsidTr="00D064C6">
        <w:tc>
          <w:tcPr>
            <w:tcW w:w="3285" w:type="dxa"/>
            <w:vMerge w:val="restart"/>
          </w:tcPr>
          <w:p w:rsidR="00D064C6" w:rsidRPr="009B6377" w:rsidRDefault="00D064C6" w:rsidP="0095486F">
            <w:r w:rsidRPr="009B6377">
              <w:t>15</w:t>
            </w:r>
          </w:p>
        </w:tc>
        <w:tc>
          <w:tcPr>
            <w:tcW w:w="3285" w:type="dxa"/>
            <w:tcBorders>
              <w:bottom w:val="nil"/>
            </w:tcBorders>
          </w:tcPr>
          <w:p w:rsidR="00D064C6" w:rsidRPr="009B6377" w:rsidRDefault="00D064C6" w:rsidP="0095486F">
            <w:r w:rsidRPr="009B6377">
              <w:t>±(352.5+m*180),</w:t>
            </w:r>
          </w:p>
        </w:tc>
        <w:tc>
          <w:tcPr>
            <w:tcW w:w="3285" w:type="dxa"/>
            <w:vMerge w:val="restart"/>
          </w:tcPr>
          <w:p w:rsidR="00D064C6" w:rsidRPr="008322DA" w:rsidRDefault="00D064C6" w:rsidP="0095486F">
            <w:pPr>
              <w:rPr>
                <w:lang w:val="da-DK"/>
              </w:rPr>
            </w:pPr>
            <w:r w:rsidRPr="008322DA">
              <w:rPr>
                <w:lang w:val="da-DK"/>
              </w:rPr>
              <w:t>5 MHz E-UTRA signal, 1 RB*</w:t>
            </w:r>
          </w:p>
        </w:tc>
      </w:tr>
      <w:tr w:rsidR="00D064C6" w:rsidRPr="009B6377" w:rsidTr="00D064C6">
        <w:tc>
          <w:tcPr>
            <w:tcW w:w="3285" w:type="dxa"/>
            <w:vMerge/>
          </w:tcPr>
          <w:p w:rsidR="00D064C6" w:rsidRPr="008322DA" w:rsidRDefault="00D064C6" w:rsidP="0095486F">
            <w:pPr>
              <w:tabs>
                <w:tab w:val="center" w:pos="4320"/>
                <w:tab w:val="right" w:pos="8640"/>
              </w:tabs>
              <w:rPr>
                <w:lang w:val="da-DK"/>
              </w:rPr>
            </w:pPr>
          </w:p>
        </w:tc>
        <w:tc>
          <w:tcPr>
            <w:tcW w:w="3285" w:type="dxa"/>
            <w:tcBorders>
              <w:top w:val="nil"/>
              <w:bottom w:val="single" w:sz="4" w:space="0" w:color="D22A23"/>
            </w:tcBorders>
          </w:tcPr>
          <w:p w:rsidR="00D064C6" w:rsidRPr="009B6377" w:rsidRDefault="00D064C6" w:rsidP="0095486F">
            <w:r w:rsidRPr="009B6377">
              <w:t>m=0, 1, 2, 3, 4, 9, 14, 19, 24</w:t>
            </w:r>
          </w:p>
        </w:tc>
        <w:tc>
          <w:tcPr>
            <w:tcW w:w="3285" w:type="dxa"/>
            <w:vMerge/>
          </w:tcPr>
          <w:p w:rsidR="00D064C6" w:rsidRPr="009B6377" w:rsidRDefault="00D064C6" w:rsidP="0095486F"/>
        </w:tc>
      </w:tr>
      <w:tr w:rsidR="00D064C6" w:rsidRPr="006E073B" w:rsidTr="00D064C6">
        <w:tc>
          <w:tcPr>
            <w:tcW w:w="3285" w:type="dxa"/>
            <w:vMerge w:val="restart"/>
          </w:tcPr>
          <w:p w:rsidR="00D064C6" w:rsidRPr="009B6377" w:rsidRDefault="00D064C6" w:rsidP="0095486F">
            <w:r w:rsidRPr="009B6377">
              <w:t>20</w:t>
            </w:r>
          </w:p>
        </w:tc>
        <w:tc>
          <w:tcPr>
            <w:tcW w:w="3285" w:type="dxa"/>
            <w:tcBorders>
              <w:bottom w:val="nil"/>
            </w:tcBorders>
          </w:tcPr>
          <w:p w:rsidR="00D064C6" w:rsidRPr="009B6377" w:rsidRDefault="00D064C6" w:rsidP="0095486F">
            <w:r w:rsidRPr="009B6377">
              <w:t>±(342.5+m*180),</w:t>
            </w:r>
          </w:p>
        </w:tc>
        <w:tc>
          <w:tcPr>
            <w:tcW w:w="3285" w:type="dxa"/>
            <w:vMerge w:val="restart"/>
          </w:tcPr>
          <w:p w:rsidR="00D064C6" w:rsidRPr="008322DA" w:rsidRDefault="00D064C6" w:rsidP="0095486F">
            <w:pPr>
              <w:rPr>
                <w:lang w:val="da-DK"/>
              </w:rPr>
            </w:pPr>
            <w:r w:rsidRPr="008322DA">
              <w:rPr>
                <w:lang w:val="da-DK"/>
              </w:rPr>
              <w:t>5 MHz E-UTRA signal, 1 RB*</w:t>
            </w:r>
          </w:p>
        </w:tc>
      </w:tr>
      <w:tr w:rsidR="00D064C6" w:rsidRPr="009B6377" w:rsidTr="00D064C6">
        <w:tc>
          <w:tcPr>
            <w:tcW w:w="3285" w:type="dxa"/>
            <w:vMerge/>
          </w:tcPr>
          <w:p w:rsidR="00D064C6" w:rsidRPr="008322DA" w:rsidRDefault="00D064C6" w:rsidP="0095486F">
            <w:pPr>
              <w:tabs>
                <w:tab w:val="center" w:pos="4320"/>
                <w:tab w:val="right" w:pos="8640"/>
              </w:tabs>
              <w:rPr>
                <w:lang w:val="da-DK"/>
              </w:rPr>
            </w:pPr>
          </w:p>
        </w:tc>
        <w:tc>
          <w:tcPr>
            <w:tcW w:w="3285" w:type="dxa"/>
            <w:tcBorders>
              <w:top w:val="nil"/>
            </w:tcBorders>
          </w:tcPr>
          <w:p w:rsidR="00D064C6" w:rsidRPr="009B6377" w:rsidRDefault="00D064C6" w:rsidP="0095486F">
            <w:r w:rsidRPr="009B6377">
              <w:t>m=0, 1, 2, 3, 4, 9, 14, 19, 24</w:t>
            </w:r>
          </w:p>
        </w:tc>
        <w:tc>
          <w:tcPr>
            <w:tcW w:w="3285" w:type="dxa"/>
            <w:vMerge/>
          </w:tcPr>
          <w:p w:rsidR="00D064C6" w:rsidRPr="009B6377" w:rsidRDefault="00D064C6" w:rsidP="0095486F"/>
        </w:tc>
      </w:tr>
      <w:tr w:rsidR="00396535" w:rsidRPr="009B6377" w:rsidTr="0095486F">
        <w:tc>
          <w:tcPr>
            <w:tcW w:w="9855" w:type="dxa"/>
            <w:gridSpan w:val="3"/>
          </w:tcPr>
          <w:p w:rsidR="00396535" w:rsidRPr="009B6377" w:rsidRDefault="00396535" w:rsidP="0095486F">
            <w:r w:rsidRPr="009B6377">
              <w:t xml:space="preserve">Note*:  Interfering signal consisting of one resource block is positioned at the stated </w:t>
            </w:r>
            <w:proofErr w:type="gramStart"/>
            <w:r w:rsidRPr="009B6377">
              <w:t>offset,</w:t>
            </w:r>
            <w:proofErr w:type="gramEnd"/>
            <w:r w:rsidRPr="009B6377">
              <w:t xml:space="preserve"> the channel bandwidth of the interfering signal is located adjacently to the lower/upper Base Station RF Bandwidth edge.</w:t>
            </w:r>
          </w:p>
        </w:tc>
      </w:tr>
    </w:tbl>
    <w:p w:rsidR="00396535" w:rsidRPr="009B6377" w:rsidRDefault="00396535" w:rsidP="004D35BC"/>
    <w:p w:rsidR="004D35BC" w:rsidRPr="009B6377" w:rsidRDefault="004D35BC" w:rsidP="004D35BC">
      <w:r w:rsidRPr="009B6377">
        <w:lastRenderedPageBreak/>
        <w:t>For an LTE 10</w:t>
      </w:r>
      <w:r w:rsidR="00D064C6">
        <w:t xml:space="preserve"> </w:t>
      </w:r>
      <w:r w:rsidRPr="009B6377">
        <w:t>MHz carrier with guard band NB-IoT and an interfering 5</w:t>
      </w:r>
      <w:r w:rsidR="0095486F" w:rsidRPr="009B6377">
        <w:t xml:space="preserve"> </w:t>
      </w:r>
      <w:r w:rsidRPr="009B6377">
        <w:t>MHz E-UTRA signal of 1</w:t>
      </w:r>
      <w:r w:rsidR="0060095C">
        <w:t> </w:t>
      </w:r>
      <w:r w:rsidRPr="009B6377">
        <w:t>RB located close to the edge i.e. at the lowest frequency (m=0), a 347.5 kHz frequency offset is needed between the LTE system edge and the interfering RB centre frequency in order to meet the desensiti</w:t>
      </w:r>
      <w:r w:rsidR="00D064C6">
        <w:t>s</w:t>
      </w:r>
      <w:r w:rsidRPr="009B6377">
        <w:t>ation requirements.</w:t>
      </w:r>
    </w:p>
    <w:p w:rsidR="004D35BC" w:rsidRPr="009B6377" w:rsidRDefault="004D35BC" w:rsidP="004D35BC">
      <w:r w:rsidRPr="009B6377">
        <w:t>So if there is one NB-IoT PRB in guard band as the interfering RB of an LTE carrier, then the narrowband blocking offset requirements are met and there is still a frequency “safety margin” as shown in the table below:</w:t>
      </w:r>
    </w:p>
    <w:p w:rsidR="0095486F" w:rsidRPr="009B6377" w:rsidRDefault="0095486F" w:rsidP="0095486F">
      <w:pPr>
        <w:pStyle w:val="Caption"/>
        <w:keepNext/>
        <w:rPr>
          <w:lang w:val="en-GB"/>
        </w:rPr>
      </w:pPr>
      <w:bookmarkStart w:id="93" w:name="_Ref481676382"/>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8</w:t>
      </w:r>
      <w:r w:rsidRPr="009B6377">
        <w:rPr>
          <w:lang w:val="en-GB"/>
        </w:rPr>
        <w:fldChar w:fldCharType="end"/>
      </w:r>
      <w:bookmarkEnd w:id="93"/>
      <w:r w:rsidRPr="009B6377">
        <w:rPr>
          <w:lang w:val="en-GB"/>
        </w:rPr>
        <w:t xml:space="preserve">: </w:t>
      </w:r>
      <w:r w:rsidRPr="00226ED1">
        <w:rPr>
          <w:lang w:val="en-GB"/>
        </w:rPr>
        <w:t>NB-IoT frequency offset safety margins</w:t>
      </w:r>
    </w:p>
    <w:tbl>
      <w:tblPr>
        <w:tblStyle w:val="ECCTable-redheader"/>
        <w:tblW w:w="9034" w:type="dxa"/>
        <w:tblInd w:w="0" w:type="dxa"/>
        <w:tblLook w:val="04A0" w:firstRow="1" w:lastRow="0" w:firstColumn="1" w:lastColumn="0" w:noHBand="0" w:noVBand="1"/>
      </w:tblPr>
      <w:tblGrid>
        <w:gridCol w:w="1049"/>
        <w:gridCol w:w="2264"/>
        <w:gridCol w:w="3170"/>
        <w:gridCol w:w="1073"/>
        <w:gridCol w:w="1478"/>
      </w:tblGrid>
      <w:tr w:rsidR="004D35BC" w:rsidRPr="009B6377" w:rsidTr="0095486F">
        <w:trPr>
          <w:cnfStyle w:val="100000000000" w:firstRow="1" w:lastRow="0" w:firstColumn="0" w:lastColumn="0" w:oddVBand="0" w:evenVBand="0" w:oddHBand="0" w:evenHBand="0" w:firstRowFirstColumn="0" w:firstRowLastColumn="0" w:lastRowFirstColumn="0" w:lastRowLastColumn="0"/>
          <w:trHeight w:val="1017"/>
        </w:trPr>
        <w:tc>
          <w:tcPr>
            <w:tcW w:w="1049" w:type="dxa"/>
            <w:hideMark/>
          </w:tcPr>
          <w:p w:rsidR="004D35BC" w:rsidRPr="009B6377" w:rsidRDefault="004D35BC" w:rsidP="004D35BC">
            <w:r w:rsidRPr="009B6377">
              <w:t>LTE Chan. BW (MHz)</w:t>
            </w:r>
          </w:p>
        </w:tc>
        <w:tc>
          <w:tcPr>
            <w:tcW w:w="2264" w:type="dxa"/>
            <w:hideMark/>
          </w:tcPr>
          <w:p w:rsidR="004D35BC" w:rsidRPr="009B6377" w:rsidRDefault="004D35BC" w:rsidP="0095486F">
            <w:r w:rsidRPr="009B6377">
              <w:t>NB-IoT</w:t>
            </w:r>
            <w:r w:rsidR="0095486F" w:rsidRPr="009B6377">
              <w:t xml:space="preserve"> GB</w:t>
            </w:r>
            <w:r w:rsidR="0095486F" w:rsidRPr="009B6377">
              <w:br/>
              <w:t xml:space="preserve">centre frequency offset to </w:t>
            </w:r>
            <w:r w:rsidRPr="009B6377">
              <w:t xml:space="preserve">the lower/upper </w:t>
            </w:r>
            <w:r w:rsidR="0095486F" w:rsidRPr="009B6377">
              <w:t>b</w:t>
            </w:r>
            <w:r w:rsidRPr="009B6377">
              <w:t xml:space="preserve">ase </w:t>
            </w:r>
            <w:r w:rsidR="0095486F" w:rsidRPr="009B6377">
              <w:t>s</w:t>
            </w:r>
            <w:r w:rsidRPr="009B6377">
              <w:t xml:space="preserve">tation RF </w:t>
            </w:r>
            <w:r w:rsidR="0095486F" w:rsidRPr="009B6377">
              <w:t>b</w:t>
            </w:r>
            <w:r w:rsidRPr="009B6377">
              <w:t xml:space="preserve">andwidth </w:t>
            </w:r>
            <w:r w:rsidRPr="009B6377">
              <w:br/>
              <w:t>(kHz)</w:t>
            </w:r>
          </w:p>
        </w:tc>
        <w:tc>
          <w:tcPr>
            <w:tcW w:w="3170" w:type="dxa"/>
            <w:hideMark/>
          </w:tcPr>
          <w:p w:rsidR="004D35BC" w:rsidRPr="009B6377" w:rsidRDefault="004D35BC" w:rsidP="0095486F">
            <w:r w:rsidRPr="009B6377">
              <w:t>Interferin</w:t>
            </w:r>
            <w:r w:rsidR="0095486F" w:rsidRPr="009B6377">
              <w:t>g RB centre frequency offset to</w:t>
            </w:r>
            <w:r w:rsidRPr="009B6377">
              <w:t xml:space="preserve"> the lower/upper </w:t>
            </w:r>
            <w:r w:rsidR="0095486F" w:rsidRPr="009B6377">
              <w:t>b</w:t>
            </w:r>
            <w:r w:rsidRPr="009B6377">
              <w:t xml:space="preserve">ase </w:t>
            </w:r>
            <w:r w:rsidR="0095486F" w:rsidRPr="009B6377">
              <w:t>s</w:t>
            </w:r>
            <w:r w:rsidRPr="009B6377">
              <w:t xml:space="preserve">tation RF </w:t>
            </w:r>
            <w:r w:rsidR="0095486F" w:rsidRPr="009B6377">
              <w:t>b</w:t>
            </w:r>
            <w:r w:rsidRPr="009B6377">
              <w:t xml:space="preserve">andwidth edge or sub-block edge inside a sub-block gap </w:t>
            </w:r>
            <w:r w:rsidR="0095486F" w:rsidRPr="009B6377">
              <w:t>(kHz)</w:t>
            </w:r>
          </w:p>
        </w:tc>
        <w:tc>
          <w:tcPr>
            <w:tcW w:w="1073" w:type="dxa"/>
            <w:hideMark/>
          </w:tcPr>
          <w:p w:rsidR="004D35BC" w:rsidRPr="009B6377" w:rsidRDefault="004D35BC" w:rsidP="004D35BC">
            <w:r w:rsidRPr="009B6377">
              <w:t>Safety margin (kHz)</w:t>
            </w:r>
          </w:p>
        </w:tc>
        <w:tc>
          <w:tcPr>
            <w:tcW w:w="1478" w:type="dxa"/>
            <w:hideMark/>
          </w:tcPr>
          <w:p w:rsidR="004D35BC" w:rsidRPr="009B6377" w:rsidRDefault="004D35BC" w:rsidP="004D35BC">
            <w:r w:rsidRPr="009B6377">
              <w:t>NB-IoT RB edge to LTE edge</w:t>
            </w:r>
            <w:r w:rsidR="0095486F" w:rsidRPr="009B6377">
              <w:br/>
              <w:t>(kHz)</w:t>
            </w:r>
          </w:p>
        </w:tc>
      </w:tr>
      <w:tr w:rsidR="004D35BC" w:rsidRPr="009B6377" w:rsidTr="0095486F">
        <w:trPr>
          <w:trHeight w:val="296"/>
        </w:trPr>
        <w:tc>
          <w:tcPr>
            <w:tcW w:w="1049" w:type="dxa"/>
            <w:hideMark/>
          </w:tcPr>
          <w:p w:rsidR="004D35BC" w:rsidRPr="009B6377" w:rsidRDefault="004D35BC" w:rsidP="004D35BC">
            <w:r w:rsidRPr="009B6377">
              <w:t>10</w:t>
            </w:r>
          </w:p>
        </w:tc>
        <w:tc>
          <w:tcPr>
            <w:tcW w:w="2264" w:type="dxa"/>
            <w:hideMark/>
          </w:tcPr>
          <w:p w:rsidR="004D35BC" w:rsidRPr="009B6377" w:rsidRDefault="004D35BC" w:rsidP="0095486F">
            <w:r w:rsidRPr="009B6377">
              <w:t>402</w:t>
            </w:r>
            <w:r w:rsidR="0095486F" w:rsidRPr="009B6377">
              <w:t>.</w:t>
            </w:r>
            <w:r w:rsidRPr="009B6377">
              <w:t>5</w:t>
            </w:r>
          </w:p>
        </w:tc>
        <w:tc>
          <w:tcPr>
            <w:tcW w:w="3170" w:type="dxa"/>
            <w:hideMark/>
          </w:tcPr>
          <w:p w:rsidR="004D35BC" w:rsidRPr="009B6377" w:rsidRDefault="004D35BC" w:rsidP="0095486F">
            <w:r w:rsidRPr="009B6377">
              <w:t>347</w:t>
            </w:r>
            <w:r w:rsidR="0095486F" w:rsidRPr="009B6377">
              <w:t>.</w:t>
            </w:r>
            <w:r w:rsidRPr="009B6377">
              <w:t>5</w:t>
            </w:r>
          </w:p>
        </w:tc>
        <w:tc>
          <w:tcPr>
            <w:tcW w:w="1073" w:type="dxa"/>
            <w:hideMark/>
          </w:tcPr>
          <w:p w:rsidR="004D35BC" w:rsidRPr="009B6377" w:rsidRDefault="004D35BC" w:rsidP="004D35BC">
            <w:r w:rsidRPr="009B6377">
              <w:t>55</w:t>
            </w:r>
          </w:p>
        </w:tc>
        <w:tc>
          <w:tcPr>
            <w:tcW w:w="1478" w:type="dxa"/>
            <w:hideMark/>
          </w:tcPr>
          <w:p w:rsidR="004D35BC" w:rsidRPr="009B6377" w:rsidRDefault="004D35BC" w:rsidP="0095486F">
            <w:r w:rsidRPr="009B6377">
              <w:t>312</w:t>
            </w:r>
            <w:r w:rsidR="0095486F" w:rsidRPr="009B6377">
              <w:t>.</w:t>
            </w:r>
            <w:r w:rsidRPr="009B6377">
              <w:t>5</w:t>
            </w:r>
          </w:p>
        </w:tc>
      </w:tr>
      <w:tr w:rsidR="004D35BC" w:rsidRPr="009B6377" w:rsidTr="0095486F">
        <w:trPr>
          <w:trHeight w:val="296"/>
        </w:trPr>
        <w:tc>
          <w:tcPr>
            <w:tcW w:w="1049" w:type="dxa"/>
            <w:hideMark/>
          </w:tcPr>
          <w:p w:rsidR="004D35BC" w:rsidRPr="009B6377" w:rsidRDefault="004D35BC" w:rsidP="004D35BC">
            <w:r w:rsidRPr="009B6377">
              <w:t>15</w:t>
            </w:r>
          </w:p>
        </w:tc>
        <w:tc>
          <w:tcPr>
            <w:tcW w:w="2264" w:type="dxa"/>
            <w:hideMark/>
          </w:tcPr>
          <w:p w:rsidR="004D35BC" w:rsidRPr="009B6377" w:rsidRDefault="004D35BC" w:rsidP="0095486F">
            <w:r w:rsidRPr="009B6377">
              <w:t>607</w:t>
            </w:r>
            <w:r w:rsidR="0095486F" w:rsidRPr="009B6377">
              <w:t>.</w:t>
            </w:r>
            <w:r w:rsidRPr="009B6377">
              <w:t>5</w:t>
            </w:r>
          </w:p>
        </w:tc>
        <w:tc>
          <w:tcPr>
            <w:tcW w:w="3170" w:type="dxa"/>
            <w:hideMark/>
          </w:tcPr>
          <w:p w:rsidR="004D35BC" w:rsidRPr="009B6377" w:rsidRDefault="004D35BC" w:rsidP="0095486F">
            <w:r w:rsidRPr="009B6377">
              <w:t>352</w:t>
            </w:r>
            <w:r w:rsidR="0095486F" w:rsidRPr="009B6377">
              <w:t>.</w:t>
            </w:r>
            <w:r w:rsidRPr="009B6377">
              <w:t>5</w:t>
            </w:r>
          </w:p>
        </w:tc>
        <w:tc>
          <w:tcPr>
            <w:tcW w:w="1073" w:type="dxa"/>
            <w:hideMark/>
          </w:tcPr>
          <w:p w:rsidR="004D35BC" w:rsidRPr="009B6377" w:rsidRDefault="004D35BC" w:rsidP="004D35BC">
            <w:r w:rsidRPr="009B6377">
              <w:t>255</w:t>
            </w:r>
          </w:p>
        </w:tc>
        <w:tc>
          <w:tcPr>
            <w:tcW w:w="1478" w:type="dxa"/>
            <w:hideMark/>
          </w:tcPr>
          <w:p w:rsidR="004D35BC" w:rsidRPr="009B6377" w:rsidRDefault="004D35BC" w:rsidP="0095486F">
            <w:r w:rsidRPr="009B6377">
              <w:t>517</w:t>
            </w:r>
            <w:r w:rsidR="0095486F" w:rsidRPr="009B6377">
              <w:t>.</w:t>
            </w:r>
            <w:r w:rsidRPr="009B6377">
              <w:t>5</w:t>
            </w:r>
          </w:p>
        </w:tc>
      </w:tr>
      <w:tr w:rsidR="004D35BC" w:rsidRPr="009B6377" w:rsidTr="0095486F">
        <w:trPr>
          <w:trHeight w:val="296"/>
        </w:trPr>
        <w:tc>
          <w:tcPr>
            <w:tcW w:w="1049" w:type="dxa"/>
            <w:hideMark/>
          </w:tcPr>
          <w:p w:rsidR="004D35BC" w:rsidRPr="009B6377" w:rsidRDefault="004D35BC" w:rsidP="004D35BC">
            <w:r w:rsidRPr="009B6377">
              <w:t>20</w:t>
            </w:r>
          </w:p>
        </w:tc>
        <w:tc>
          <w:tcPr>
            <w:tcW w:w="2264" w:type="dxa"/>
            <w:hideMark/>
          </w:tcPr>
          <w:p w:rsidR="004D35BC" w:rsidRPr="009B6377" w:rsidRDefault="004D35BC" w:rsidP="0095486F">
            <w:r w:rsidRPr="009B6377">
              <w:t>902</w:t>
            </w:r>
            <w:r w:rsidR="0095486F" w:rsidRPr="009B6377">
              <w:t>.</w:t>
            </w:r>
            <w:r w:rsidRPr="009B6377">
              <w:t>5</w:t>
            </w:r>
          </w:p>
        </w:tc>
        <w:tc>
          <w:tcPr>
            <w:tcW w:w="3170" w:type="dxa"/>
            <w:hideMark/>
          </w:tcPr>
          <w:p w:rsidR="004D35BC" w:rsidRPr="009B6377" w:rsidRDefault="004D35BC" w:rsidP="0095486F">
            <w:r w:rsidRPr="009B6377">
              <w:t>342</w:t>
            </w:r>
            <w:r w:rsidR="0095486F" w:rsidRPr="009B6377">
              <w:t>.</w:t>
            </w:r>
            <w:r w:rsidRPr="009B6377">
              <w:t>5</w:t>
            </w:r>
          </w:p>
        </w:tc>
        <w:tc>
          <w:tcPr>
            <w:tcW w:w="1073" w:type="dxa"/>
            <w:hideMark/>
          </w:tcPr>
          <w:p w:rsidR="004D35BC" w:rsidRPr="009B6377" w:rsidRDefault="004D35BC" w:rsidP="004D35BC">
            <w:r w:rsidRPr="009B6377">
              <w:t>560</w:t>
            </w:r>
          </w:p>
        </w:tc>
        <w:tc>
          <w:tcPr>
            <w:tcW w:w="1478" w:type="dxa"/>
            <w:hideMark/>
          </w:tcPr>
          <w:p w:rsidR="004D35BC" w:rsidRPr="009B6377" w:rsidRDefault="004D35BC" w:rsidP="0095486F">
            <w:r w:rsidRPr="009B6377">
              <w:t>812</w:t>
            </w:r>
            <w:r w:rsidR="0095486F" w:rsidRPr="009B6377">
              <w:t>.</w:t>
            </w:r>
            <w:r w:rsidRPr="009B6377">
              <w:t>5</w:t>
            </w:r>
          </w:p>
        </w:tc>
      </w:tr>
    </w:tbl>
    <w:p w:rsidR="004D35BC" w:rsidRPr="009B6377" w:rsidRDefault="004D35BC" w:rsidP="004D35BC">
      <w:r w:rsidRPr="009B6377">
        <w:t>Using such safety margin combined with a sharp filter roll-off and loss to compensate the +6</w:t>
      </w:r>
      <w:r w:rsidR="0095486F" w:rsidRPr="009B6377">
        <w:t xml:space="preserve"> </w:t>
      </w:r>
      <w:r w:rsidRPr="009B6377">
        <w:t xml:space="preserve">dB power dynamic range of NB-IoT RB will </w:t>
      </w:r>
      <w:r w:rsidR="00116E59" w:rsidRPr="009B6377">
        <w:t>fulfil</w:t>
      </w:r>
      <w:r w:rsidRPr="009B6377">
        <w:t xml:space="preserve"> the LTE spectrum emission requirements. </w:t>
      </w:r>
    </w:p>
    <w:p w:rsidR="004D35BC" w:rsidRPr="009B6377" w:rsidRDefault="004D35BC" w:rsidP="004D35BC">
      <w:r w:rsidRPr="009B6377">
        <w:t>On the other hand, if one considers the separation of the last in-band PRB edge in an LTE carrier from the system band edge this is well below 200</w:t>
      </w:r>
      <w:r w:rsidR="0095486F" w:rsidRPr="009B6377">
        <w:t xml:space="preserve"> </w:t>
      </w:r>
      <w:r w:rsidRPr="009B6377">
        <w:t>kHz:</w:t>
      </w:r>
    </w:p>
    <w:p w:rsidR="0095486F" w:rsidRPr="009B6377" w:rsidRDefault="0095486F" w:rsidP="0095486F">
      <w:pPr>
        <w:pStyle w:val="Caption"/>
        <w:keepNext/>
        <w:rPr>
          <w:lang w:val="en-GB"/>
        </w:rPr>
      </w:pPr>
      <w:bookmarkStart w:id="94" w:name="_Ref481676394"/>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9</w:t>
      </w:r>
      <w:r w:rsidRPr="009B6377">
        <w:rPr>
          <w:lang w:val="en-GB"/>
        </w:rPr>
        <w:fldChar w:fldCharType="end"/>
      </w:r>
      <w:bookmarkEnd w:id="94"/>
      <w:r w:rsidRPr="009B6377">
        <w:rPr>
          <w:lang w:val="en-GB"/>
        </w:rPr>
        <w:t xml:space="preserve">: </w:t>
      </w:r>
      <w:r w:rsidRPr="00226ED1">
        <w:rPr>
          <w:lang w:val="en-GB"/>
        </w:rPr>
        <w:t>Separation of last in-band PRB edge to system band edge</w:t>
      </w:r>
    </w:p>
    <w:tbl>
      <w:tblPr>
        <w:tblStyle w:val="ECCTable-redheader"/>
        <w:tblW w:w="9064" w:type="dxa"/>
        <w:tblInd w:w="0" w:type="dxa"/>
        <w:tblLook w:val="04A0" w:firstRow="1" w:lastRow="0" w:firstColumn="1" w:lastColumn="0" w:noHBand="0" w:noVBand="1"/>
      </w:tblPr>
      <w:tblGrid>
        <w:gridCol w:w="975"/>
        <w:gridCol w:w="772"/>
        <w:gridCol w:w="1829"/>
        <w:gridCol w:w="1829"/>
        <w:gridCol w:w="1829"/>
        <w:gridCol w:w="1830"/>
      </w:tblGrid>
      <w:tr w:rsidR="004D35BC" w:rsidRPr="009B6377" w:rsidTr="00D064C6">
        <w:trPr>
          <w:cnfStyle w:val="100000000000" w:firstRow="1" w:lastRow="0" w:firstColumn="0" w:lastColumn="0" w:oddVBand="0" w:evenVBand="0" w:oddHBand="0" w:evenHBand="0" w:firstRowFirstColumn="0" w:firstRowLastColumn="0" w:lastRowFirstColumn="0" w:lastRowLastColumn="0"/>
          <w:trHeight w:val="633"/>
        </w:trPr>
        <w:tc>
          <w:tcPr>
            <w:tcW w:w="975" w:type="dxa"/>
            <w:hideMark/>
          </w:tcPr>
          <w:p w:rsidR="004D35BC" w:rsidRPr="009B6377" w:rsidRDefault="004D35BC" w:rsidP="004D35BC">
            <w:r w:rsidRPr="009B6377">
              <w:t>LTE Ch. BW (MHz)</w:t>
            </w:r>
          </w:p>
        </w:tc>
        <w:tc>
          <w:tcPr>
            <w:tcW w:w="772" w:type="dxa"/>
            <w:hideMark/>
          </w:tcPr>
          <w:p w:rsidR="004D35BC" w:rsidRPr="009B6377" w:rsidRDefault="004D35BC" w:rsidP="004D35BC">
            <w:r w:rsidRPr="009B6377">
              <w:t>#RBs</w:t>
            </w:r>
          </w:p>
        </w:tc>
        <w:tc>
          <w:tcPr>
            <w:tcW w:w="1829" w:type="dxa"/>
            <w:hideMark/>
          </w:tcPr>
          <w:p w:rsidR="004D35BC" w:rsidRPr="009B6377" w:rsidRDefault="004D35BC" w:rsidP="004D35BC">
            <w:r w:rsidRPr="009B6377">
              <w:t>Guard band width (kHz)</w:t>
            </w:r>
          </w:p>
        </w:tc>
        <w:tc>
          <w:tcPr>
            <w:tcW w:w="1829" w:type="dxa"/>
            <w:hideMark/>
          </w:tcPr>
          <w:p w:rsidR="004D35BC" w:rsidRPr="009B6377" w:rsidRDefault="004D35BC" w:rsidP="004D35BC">
            <w:r w:rsidRPr="009B6377">
              <w:t>LTE edge frequency (kHz)</w:t>
            </w:r>
          </w:p>
        </w:tc>
        <w:tc>
          <w:tcPr>
            <w:tcW w:w="1829" w:type="dxa"/>
            <w:hideMark/>
          </w:tcPr>
          <w:p w:rsidR="004D35BC" w:rsidRPr="009B6377" w:rsidRDefault="004D35BC" w:rsidP="004D35BC">
            <w:r w:rsidRPr="009B6377">
              <w:t>Last RB edge frequency (kHz)</w:t>
            </w:r>
          </w:p>
        </w:tc>
        <w:tc>
          <w:tcPr>
            <w:tcW w:w="1830" w:type="dxa"/>
            <w:hideMark/>
          </w:tcPr>
          <w:p w:rsidR="004D35BC" w:rsidRPr="009B6377" w:rsidRDefault="004D35BC" w:rsidP="004D35BC">
            <w:r w:rsidRPr="009B6377">
              <w:t>Offset of last RB edge to LTE edge (kHz)</w:t>
            </w:r>
          </w:p>
        </w:tc>
      </w:tr>
      <w:tr w:rsidR="004D35BC" w:rsidRPr="009B6377" w:rsidTr="00D064C6">
        <w:trPr>
          <w:trHeight w:val="156"/>
        </w:trPr>
        <w:tc>
          <w:tcPr>
            <w:tcW w:w="975" w:type="dxa"/>
            <w:hideMark/>
          </w:tcPr>
          <w:p w:rsidR="004D35BC" w:rsidRPr="009B6377" w:rsidRDefault="004D35BC" w:rsidP="0095486F">
            <w:r w:rsidRPr="009B6377">
              <w:t>1</w:t>
            </w:r>
            <w:r w:rsidR="0095486F" w:rsidRPr="009B6377">
              <w:t>.</w:t>
            </w:r>
            <w:r w:rsidRPr="009B6377">
              <w:t>4</w:t>
            </w:r>
          </w:p>
        </w:tc>
        <w:tc>
          <w:tcPr>
            <w:tcW w:w="772" w:type="dxa"/>
            <w:hideMark/>
          </w:tcPr>
          <w:p w:rsidR="004D35BC" w:rsidRPr="009B6377" w:rsidRDefault="004D35BC" w:rsidP="004D35BC">
            <w:r w:rsidRPr="009B6377">
              <w:t>6</w:t>
            </w:r>
          </w:p>
        </w:tc>
        <w:tc>
          <w:tcPr>
            <w:tcW w:w="1829" w:type="dxa"/>
            <w:hideMark/>
          </w:tcPr>
          <w:p w:rsidR="004D35BC" w:rsidRPr="009B6377" w:rsidRDefault="004D35BC" w:rsidP="004D35BC">
            <w:r w:rsidRPr="009B6377">
              <w:t>70</w:t>
            </w:r>
          </w:p>
        </w:tc>
        <w:tc>
          <w:tcPr>
            <w:tcW w:w="1829" w:type="dxa"/>
            <w:hideMark/>
          </w:tcPr>
          <w:p w:rsidR="004D35BC" w:rsidRPr="009B6377" w:rsidRDefault="004D35BC" w:rsidP="004D35BC">
            <w:r w:rsidRPr="009B6377">
              <w:t>700</w:t>
            </w:r>
          </w:p>
        </w:tc>
        <w:tc>
          <w:tcPr>
            <w:tcW w:w="1829" w:type="dxa"/>
            <w:hideMark/>
          </w:tcPr>
          <w:p w:rsidR="004D35BC" w:rsidRPr="009B6377" w:rsidRDefault="004D35BC" w:rsidP="0095486F">
            <w:r w:rsidRPr="009B6377">
              <w:t>547</w:t>
            </w:r>
            <w:r w:rsidR="0095486F" w:rsidRPr="009B6377">
              <w:t>.</w:t>
            </w:r>
            <w:r w:rsidRPr="009B6377">
              <w:t>5</w:t>
            </w:r>
          </w:p>
        </w:tc>
        <w:tc>
          <w:tcPr>
            <w:tcW w:w="1830" w:type="dxa"/>
            <w:hideMark/>
          </w:tcPr>
          <w:p w:rsidR="004D35BC" w:rsidRPr="009B6377" w:rsidRDefault="004D35BC" w:rsidP="0095486F">
            <w:r w:rsidRPr="009B6377">
              <w:t>152</w:t>
            </w:r>
            <w:r w:rsidR="0095486F" w:rsidRPr="009B6377">
              <w:t>.</w:t>
            </w:r>
            <w:r w:rsidRPr="009B6377">
              <w:t>5</w:t>
            </w:r>
          </w:p>
        </w:tc>
      </w:tr>
      <w:tr w:rsidR="004D35BC" w:rsidRPr="009B6377" w:rsidTr="00D064C6">
        <w:trPr>
          <w:trHeight w:val="156"/>
        </w:trPr>
        <w:tc>
          <w:tcPr>
            <w:tcW w:w="975" w:type="dxa"/>
            <w:hideMark/>
          </w:tcPr>
          <w:p w:rsidR="004D35BC" w:rsidRPr="009B6377" w:rsidRDefault="004D35BC" w:rsidP="004D35BC">
            <w:r w:rsidRPr="009B6377">
              <w:t>3</w:t>
            </w:r>
          </w:p>
        </w:tc>
        <w:tc>
          <w:tcPr>
            <w:tcW w:w="772" w:type="dxa"/>
            <w:hideMark/>
          </w:tcPr>
          <w:p w:rsidR="004D35BC" w:rsidRPr="009B6377" w:rsidRDefault="004D35BC" w:rsidP="004D35BC">
            <w:r w:rsidRPr="009B6377">
              <w:t>15</w:t>
            </w:r>
          </w:p>
        </w:tc>
        <w:tc>
          <w:tcPr>
            <w:tcW w:w="1829" w:type="dxa"/>
            <w:hideMark/>
          </w:tcPr>
          <w:p w:rsidR="004D35BC" w:rsidRPr="009B6377" w:rsidRDefault="004D35BC" w:rsidP="004D35BC">
            <w:r w:rsidRPr="009B6377">
              <w:t>150</w:t>
            </w:r>
          </w:p>
        </w:tc>
        <w:tc>
          <w:tcPr>
            <w:tcW w:w="1829" w:type="dxa"/>
            <w:hideMark/>
          </w:tcPr>
          <w:p w:rsidR="004D35BC" w:rsidRPr="009B6377" w:rsidRDefault="004D35BC" w:rsidP="004D35BC">
            <w:r w:rsidRPr="009B6377">
              <w:t>1500</w:t>
            </w:r>
          </w:p>
        </w:tc>
        <w:tc>
          <w:tcPr>
            <w:tcW w:w="1829" w:type="dxa"/>
            <w:hideMark/>
          </w:tcPr>
          <w:p w:rsidR="004D35BC" w:rsidRPr="009B6377" w:rsidRDefault="004D35BC" w:rsidP="0095486F">
            <w:r w:rsidRPr="009B6377">
              <w:t>1357</w:t>
            </w:r>
            <w:r w:rsidR="0095486F" w:rsidRPr="009B6377">
              <w:t>.</w:t>
            </w:r>
            <w:r w:rsidRPr="009B6377">
              <w:t>5</w:t>
            </w:r>
          </w:p>
        </w:tc>
        <w:tc>
          <w:tcPr>
            <w:tcW w:w="1830" w:type="dxa"/>
            <w:hideMark/>
          </w:tcPr>
          <w:p w:rsidR="004D35BC" w:rsidRPr="009B6377" w:rsidRDefault="004D35BC" w:rsidP="0095486F">
            <w:r w:rsidRPr="009B6377">
              <w:t>142</w:t>
            </w:r>
            <w:r w:rsidR="0095486F" w:rsidRPr="009B6377">
              <w:t>.</w:t>
            </w:r>
            <w:r w:rsidRPr="009B6377">
              <w:t>5</w:t>
            </w:r>
          </w:p>
        </w:tc>
      </w:tr>
      <w:tr w:rsidR="004D35BC" w:rsidRPr="009B6377" w:rsidTr="00D064C6">
        <w:trPr>
          <w:trHeight w:val="166"/>
        </w:trPr>
        <w:tc>
          <w:tcPr>
            <w:tcW w:w="975" w:type="dxa"/>
            <w:hideMark/>
          </w:tcPr>
          <w:p w:rsidR="004D35BC" w:rsidRPr="009B6377" w:rsidRDefault="004D35BC" w:rsidP="004D35BC">
            <w:r w:rsidRPr="009B6377">
              <w:t>5</w:t>
            </w:r>
          </w:p>
        </w:tc>
        <w:tc>
          <w:tcPr>
            <w:tcW w:w="772" w:type="dxa"/>
            <w:hideMark/>
          </w:tcPr>
          <w:p w:rsidR="004D35BC" w:rsidRPr="009B6377" w:rsidRDefault="004D35BC" w:rsidP="004D35BC">
            <w:r w:rsidRPr="009B6377">
              <w:t>25</w:t>
            </w:r>
          </w:p>
        </w:tc>
        <w:tc>
          <w:tcPr>
            <w:tcW w:w="1829" w:type="dxa"/>
            <w:hideMark/>
          </w:tcPr>
          <w:p w:rsidR="004D35BC" w:rsidRPr="009B6377" w:rsidRDefault="004D35BC" w:rsidP="004D35BC">
            <w:r w:rsidRPr="009B6377">
              <w:t>250</w:t>
            </w:r>
          </w:p>
        </w:tc>
        <w:tc>
          <w:tcPr>
            <w:tcW w:w="1829" w:type="dxa"/>
            <w:hideMark/>
          </w:tcPr>
          <w:p w:rsidR="004D35BC" w:rsidRPr="009B6377" w:rsidRDefault="004D35BC" w:rsidP="004D35BC">
            <w:r w:rsidRPr="009B6377">
              <w:t>2500</w:t>
            </w:r>
          </w:p>
        </w:tc>
        <w:tc>
          <w:tcPr>
            <w:tcW w:w="1829" w:type="dxa"/>
            <w:hideMark/>
          </w:tcPr>
          <w:p w:rsidR="004D35BC" w:rsidRPr="009B6377" w:rsidRDefault="004D35BC" w:rsidP="0095486F">
            <w:r w:rsidRPr="009B6377">
              <w:t>2257</w:t>
            </w:r>
            <w:r w:rsidR="0095486F" w:rsidRPr="009B6377">
              <w:t>.</w:t>
            </w:r>
            <w:r w:rsidRPr="009B6377">
              <w:t>5</w:t>
            </w:r>
          </w:p>
        </w:tc>
        <w:tc>
          <w:tcPr>
            <w:tcW w:w="1830" w:type="dxa"/>
            <w:hideMark/>
          </w:tcPr>
          <w:p w:rsidR="004D35BC" w:rsidRPr="009B6377" w:rsidRDefault="004D35BC" w:rsidP="0095486F">
            <w:r w:rsidRPr="009B6377">
              <w:t>242</w:t>
            </w:r>
            <w:r w:rsidR="0095486F" w:rsidRPr="009B6377">
              <w:t>.</w:t>
            </w:r>
            <w:r w:rsidRPr="009B6377">
              <w:t>5</w:t>
            </w:r>
          </w:p>
        </w:tc>
      </w:tr>
      <w:tr w:rsidR="004D35BC" w:rsidRPr="009B6377" w:rsidTr="00D064C6">
        <w:trPr>
          <w:trHeight w:val="176"/>
        </w:trPr>
        <w:tc>
          <w:tcPr>
            <w:tcW w:w="975" w:type="dxa"/>
            <w:hideMark/>
          </w:tcPr>
          <w:p w:rsidR="004D35BC" w:rsidRPr="009B6377" w:rsidRDefault="004D35BC" w:rsidP="004D35BC">
            <w:r w:rsidRPr="009B6377">
              <w:t>10</w:t>
            </w:r>
          </w:p>
        </w:tc>
        <w:tc>
          <w:tcPr>
            <w:tcW w:w="772" w:type="dxa"/>
            <w:hideMark/>
          </w:tcPr>
          <w:p w:rsidR="004D35BC" w:rsidRPr="009B6377" w:rsidRDefault="004D35BC" w:rsidP="004D35BC">
            <w:r w:rsidRPr="009B6377">
              <w:t>50</w:t>
            </w:r>
          </w:p>
        </w:tc>
        <w:tc>
          <w:tcPr>
            <w:tcW w:w="1829" w:type="dxa"/>
            <w:hideMark/>
          </w:tcPr>
          <w:p w:rsidR="004D35BC" w:rsidRPr="009B6377" w:rsidRDefault="004D35BC" w:rsidP="004D35BC">
            <w:r w:rsidRPr="009B6377">
              <w:t>500</w:t>
            </w:r>
          </w:p>
        </w:tc>
        <w:tc>
          <w:tcPr>
            <w:tcW w:w="1829" w:type="dxa"/>
            <w:hideMark/>
          </w:tcPr>
          <w:p w:rsidR="004D35BC" w:rsidRPr="009B6377" w:rsidRDefault="004D35BC" w:rsidP="004D35BC">
            <w:r w:rsidRPr="009B6377">
              <w:t>5000</w:t>
            </w:r>
          </w:p>
        </w:tc>
        <w:tc>
          <w:tcPr>
            <w:tcW w:w="1829" w:type="dxa"/>
            <w:hideMark/>
          </w:tcPr>
          <w:p w:rsidR="004D35BC" w:rsidRPr="009B6377" w:rsidRDefault="004D35BC" w:rsidP="0095486F">
            <w:r w:rsidRPr="009B6377">
              <w:t>4507</w:t>
            </w:r>
            <w:r w:rsidR="0095486F" w:rsidRPr="009B6377">
              <w:t>.</w:t>
            </w:r>
            <w:r w:rsidRPr="009B6377">
              <w:t>5</w:t>
            </w:r>
          </w:p>
        </w:tc>
        <w:tc>
          <w:tcPr>
            <w:tcW w:w="1830" w:type="dxa"/>
            <w:hideMark/>
          </w:tcPr>
          <w:p w:rsidR="004D35BC" w:rsidRPr="009B6377" w:rsidRDefault="004D35BC" w:rsidP="0095486F">
            <w:r w:rsidRPr="009B6377">
              <w:t>492</w:t>
            </w:r>
            <w:r w:rsidR="0095486F" w:rsidRPr="009B6377">
              <w:t>.</w:t>
            </w:r>
            <w:r w:rsidRPr="009B6377">
              <w:t>5</w:t>
            </w:r>
          </w:p>
        </w:tc>
      </w:tr>
      <w:tr w:rsidR="004D35BC" w:rsidRPr="009B6377" w:rsidTr="00D064C6">
        <w:trPr>
          <w:trHeight w:val="176"/>
        </w:trPr>
        <w:tc>
          <w:tcPr>
            <w:tcW w:w="975" w:type="dxa"/>
            <w:hideMark/>
          </w:tcPr>
          <w:p w:rsidR="004D35BC" w:rsidRPr="009B6377" w:rsidRDefault="004D35BC" w:rsidP="004D35BC">
            <w:r w:rsidRPr="009B6377">
              <w:t>15</w:t>
            </w:r>
          </w:p>
        </w:tc>
        <w:tc>
          <w:tcPr>
            <w:tcW w:w="772" w:type="dxa"/>
            <w:hideMark/>
          </w:tcPr>
          <w:p w:rsidR="004D35BC" w:rsidRPr="009B6377" w:rsidRDefault="004D35BC" w:rsidP="004D35BC">
            <w:r w:rsidRPr="009B6377">
              <w:t>75</w:t>
            </w:r>
          </w:p>
        </w:tc>
        <w:tc>
          <w:tcPr>
            <w:tcW w:w="1829" w:type="dxa"/>
            <w:hideMark/>
          </w:tcPr>
          <w:p w:rsidR="004D35BC" w:rsidRPr="009B6377" w:rsidRDefault="004D35BC" w:rsidP="004D35BC">
            <w:r w:rsidRPr="009B6377">
              <w:t>750</w:t>
            </w:r>
          </w:p>
        </w:tc>
        <w:tc>
          <w:tcPr>
            <w:tcW w:w="1829" w:type="dxa"/>
            <w:hideMark/>
          </w:tcPr>
          <w:p w:rsidR="004D35BC" w:rsidRPr="009B6377" w:rsidRDefault="004D35BC" w:rsidP="004D35BC">
            <w:r w:rsidRPr="009B6377">
              <w:t>7500</w:t>
            </w:r>
          </w:p>
        </w:tc>
        <w:tc>
          <w:tcPr>
            <w:tcW w:w="1829" w:type="dxa"/>
            <w:hideMark/>
          </w:tcPr>
          <w:p w:rsidR="004D35BC" w:rsidRPr="009B6377" w:rsidRDefault="004D35BC" w:rsidP="0095486F">
            <w:r w:rsidRPr="009B6377">
              <w:t>6757</w:t>
            </w:r>
            <w:r w:rsidR="0095486F" w:rsidRPr="009B6377">
              <w:t>.</w:t>
            </w:r>
            <w:r w:rsidRPr="009B6377">
              <w:t>5</w:t>
            </w:r>
          </w:p>
        </w:tc>
        <w:tc>
          <w:tcPr>
            <w:tcW w:w="1830" w:type="dxa"/>
            <w:hideMark/>
          </w:tcPr>
          <w:p w:rsidR="004D35BC" w:rsidRPr="009B6377" w:rsidRDefault="004D35BC" w:rsidP="0095486F">
            <w:r w:rsidRPr="009B6377">
              <w:t>742</w:t>
            </w:r>
            <w:r w:rsidR="0095486F" w:rsidRPr="009B6377">
              <w:t>.</w:t>
            </w:r>
            <w:r w:rsidRPr="009B6377">
              <w:t>5</w:t>
            </w:r>
          </w:p>
        </w:tc>
      </w:tr>
      <w:tr w:rsidR="004D35BC" w:rsidRPr="009B6377" w:rsidTr="00D064C6">
        <w:trPr>
          <w:trHeight w:val="176"/>
        </w:trPr>
        <w:tc>
          <w:tcPr>
            <w:tcW w:w="975" w:type="dxa"/>
            <w:hideMark/>
          </w:tcPr>
          <w:p w:rsidR="004D35BC" w:rsidRPr="009B6377" w:rsidRDefault="004D35BC" w:rsidP="004D35BC">
            <w:r w:rsidRPr="009B6377">
              <w:t>20</w:t>
            </w:r>
          </w:p>
        </w:tc>
        <w:tc>
          <w:tcPr>
            <w:tcW w:w="772" w:type="dxa"/>
            <w:hideMark/>
          </w:tcPr>
          <w:p w:rsidR="004D35BC" w:rsidRPr="009B6377" w:rsidRDefault="004D35BC" w:rsidP="004D35BC">
            <w:r w:rsidRPr="009B6377">
              <w:t>100</w:t>
            </w:r>
          </w:p>
        </w:tc>
        <w:tc>
          <w:tcPr>
            <w:tcW w:w="1829" w:type="dxa"/>
            <w:hideMark/>
          </w:tcPr>
          <w:p w:rsidR="004D35BC" w:rsidRPr="009B6377" w:rsidRDefault="004D35BC" w:rsidP="004D35BC">
            <w:r w:rsidRPr="009B6377">
              <w:t>1000</w:t>
            </w:r>
          </w:p>
        </w:tc>
        <w:tc>
          <w:tcPr>
            <w:tcW w:w="1829" w:type="dxa"/>
            <w:hideMark/>
          </w:tcPr>
          <w:p w:rsidR="004D35BC" w:rsidRPr="009B6377" w:rsidRDefault="004D35BC" w:rsidP="004D35BC">
            <w:r w:rsidRPr="009B6377">
              <w:t>10000</w:t>
            </w:r>
          </w:p>
        </w:tc>
        <w:tc>
          <w:tcPr>
            <w:tcW w:w="1829" w:type="dxa"/>
            <w:hideMark/>
          </w:tcPr>
          <w:p w:rsidR="004D35BC" w:rsidRPr="009B6377" w:rsidRDefault="004D35BC" w:rsidP="0095486F">
            <w:r w:rsidRPr="009B6377">
              <w:t>9007</w:t>
            </w:r>
            <w:r w:rsidR="0095486F" w:rsidRPr="009B6377">
              <w:t>.</w:t>
            </w:r>
            <w:r w:rsidRPr="009B6377">
              <w:t>5</w:t>
            </w:r>
          </w:p>
        </w:tc>
        <w:tc>
          <w:tcPr>
            <w:tcW w:w="1830" w:type="dxa"/>
            <w:hideMark/>
          </w:tcPr>
          <w:p w:rsidR="004D35BC" w:rsidRPr="009B6377" w:rsidRDefault="004D35BC" w:rsidP="0095486F">
            <w:r w:rsidRPr="009B6377">
              <w:t>992</w:t>
            </w:r>
            <w:r w:rsidR="0095486F" w:rsidRPr="009B6377">
              <w:t>.</w:t>
            </w:r>
            <w:r w:rsidRPr="009B6377">
              <w:t>5</w:t>
            </w:r>
          </w:p>
        </w:tc>
      </w:tr>
    </w:tbl>
    <w:p w:rsidR="003775E2" w:rsidRPr="009B6377" w:rsidRDefault="003775E2" w:rsidP="003775E2">
      <w:r w:rsidRPr="009B6377">
        <w:t>Based on the above analysis, the edge of an NB-IoT RB in a guard band scenario is proposed to be at least 200</w:t>
      </w:r>
      <w:r w:rsidR="0095486F" w:rsidRPr="009B6377">
        <w:t xml:space="preserve"> </w:t>
      </w:r>
      <w:r w:rsidRPr="009B6377">
        <w:t>kHz away from the LTE channel edge in order to fulfil the LTE criteria (this corresponds to the cases of LTE 10, 15 and 20 MHz channel bandwidths).</w:t>
      </w:r>
    </w:p>
    <w:p w:rsidR="00DE1E7F" w:rsidRDefault="00DE1E7F" w:rsidP="00DE1E7F">
      <w:bookmarkStart w:id="95" w:name="_Ref474251369"/>
      <w:r w:rsidRPr="009B6377">
        <w:t xml:space="preserve">The deployment model is therefore the allocation of </w:t>
      </w:r>
      <w:r>
        <w:t>frequencies in used</w:t>
      </w:r>
      <w:r w:rsidRPr="009B6377">
        <w:t xml:space="preserve"> LTE resource blocks</w:t>
      </w:r>
      <w:r>
        <w:t xml:space="preserve"> in </w:t>
      </w:r>
      <w:r w:rsidR="00DE15D5">
        <w:t>guard-band</w:t>
      </w:r>
      <w:r>
        <w:t xml:space="preserve"> </w:t>
      </w:r>
      <w:r w:rsidRPr="009B6377">
        <w:t xml:space="preserve">to </w:t>
      </w:r>
      <w:r>
        <w:t>NB-IoT carriers with the same frequency reuse as LTE</w:t>
      </w:r>
      <w:r w:rsidRPr="009B6377">
        <w:t>.</w:t>
      </w:r>
      <w:r>
        <w:t xml:space="preserve"> The number of carriers for NB-</w:t>
      </w:r>
      <w:r w:rsidRPr="009B6377">
        <w:t>IoT</w:t>
      </w:r>
      <w:r>
        <w:t xml:space="preserve"> per BS depends on the number of devices and M2M traffic in the service area, as well as on the size of LTE channel and a size of a guard band accordingly</w:t>
      </w:r>
      <w:r w:rsidRPr="009B6377">
        <w:t>.</w:t>
      </w:r>
    </w:p>
    <w:p w:rsidR="00FA69A4" w:rsidRPr="009B6377" w:rsidRDefault="00FA69A4" w:rsidP="003775E2"/>
    <w:p w:rsidR="00713428" w:rsidRPr="009B6377" w:rsidRDefault="00C52ED8" w:rsidP="00490A6B">
      <w:pPr>
        <w:pStyle w:val="Heading4"/>
        <w:keepNext/>
        <w:ind w:left="862" w:hanging="862"/>
        <w:rPr>
          <w:lang w:val="en-GB"/>
        </w:rPr>
      </w:pPr>
      <w:bookmarkStart w:id="96" w:name="_Toc476574145"/>
      <w:bookmarkStart w:id="97" w:name="_Toc486496649"/>
      <w:r w:rsidRPr="009B6377">
        <w:rPr>
          <w:lang w:val="en-GB"/>
        </w:rPr>
        <w:lastRenderedPageBreak/>
        <w:t>Standalone NB-</w:t>
      </w:r>
      <w:r w:rsidR="00C95A49" w:rsidRPr="009B6377">
        <w:rPr>
          <w:lang w:val="en-GB"/>
        </w:rPr>
        <w:t>IoT</w:t>
      </w:r>
      <w:bookmarkEnd w:id="95"/>
      <w:bookmarkEnd w:id="96"/>
      <w:bookmarkEnd w:id="97"/>
    </w:p>
    <w:p w:rsidR="004E20C5" w:rsidRPr="009B6377" w:rsidRDefault="004E20C5" w:rsidP="004E20C5">
      <w:r w:rsidRPr="009B6377">
        <w:t xml:space="preserve">In a standalone deployment, the </w:t>
      </w:r>
      <w:r w:rsidR="00C95A49" w:rsidRPr="009B6377">
        <w:t>IoT</w:t>
      </w:r>
      <w:r w:rsidRPr="009B6377">
        <w:t xml:space="preserve"> carrier is deployed independently, in its own narrowband spectrum. Typically, the </w:t>
      </w:r>
      <w:r w:rsidR="00FA69A4" w:rsidRPr="00DE15D5">
        <w:t>NB-</w:t>
      </w:r>
      <w:r w:rsidR="00C95A49" w:rsidRPr="00176AA6">
        <w:t>IoT</w:t>
      </w:r>
      <w:r w:rsidRPr="009B6377">
        <w:t xml:space="preserve"> carrier only uses a fraction of the band allocated to an MNO. This is exactly the same deployment mode as GSM.</w:t>
      </w:r>
      <w:r w:rsidR="00C17869" w:rsidRPr="009B6377">
        <w:t xml:space="preserve"> For the purpose of this report, </w:t>
      </w:r>
      <w:r w:rsidR="00DB3E02">
        <w:t>s</w:t>
      </w:r>
      <w:r w:rsidR="00C17869" w:rsidRPr="009B6377">
        <w:t>tandalone NB-</w:t>
      </w:r>
      <w:r w:rsidR="00C95A49" w:rsidRPr="009B6377">
        <w:t>IoT</w:t>
      </w:r>
      <w:r w:rsidR="00C17869" w:rsidRPr="009B6377">
        <w:t xml:space="preserve"> is considered only for operation in the 900/1800</w:t>
      </w:r>
      <w:r w:rsidR="00D064C6">
        <w:t xml:space="preserve"> </w:t>
      </w:r>
      <w:r w:rsidR="00C17869" w:rsidRPr="009B6377">
        <w:t xml:space="preserve">MHz bands. </w:t>
      </w:r>
    </w:p>
    <w:p w:rsidR="0095486F" w:rsidRDefault="0095486F" w:rsidP="0095486F">
      <w:pPr>
        <w:pStyle w:val="ECCFiguregraphcentered"/>
        <w:rPr>
          <w:lang w:val="en-GB"/>
        </w:rPr>
      </w:pPr>
    </w:p>
    <w:p w:rsidR="00A6512F" w:rsidRDefault="009D716A" w:rsidP="00A6512F">
      <w:pPr>
        <w:keepNext/>
        <w:jc w:val="center"/>
      </w:pPr>
      <w:r>
        <w:rPr>
          <w:noProof/>
          <w:lang w:val="da-DK" w:eastAsia="da-DK"/>
        </w:rPr>
        <w:drawing>
          <wp:inline distT="0" distB="0" distL="0" distR="0" wp14:anchorId="1DCD33CF" wp14:editId="64495D1F">
            <wp:extent cx="6038850" cy="3094400"/>
            <wp:effectExtent l="0" t="0" r="0" b="0"/>
            <wp:docPr id="94" name="Imag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5674" cy="3097897"/>
                    </a:xfrm>
                    <a:prstGeom prst="rect">
                      <a:avLst/>
                    </a:prstGeom>
                    <a:noFill/>
                  </pic:spPr>
                </pic:pic>
              </a:graphicData>
            </a:graphic>
          </wp:inline>
        </w:drawing>
      </w:r>
    </w:p>
    <w:p w:rsidR="009D716A" w:rsidRPr="00A6512F" w:rsidRDefault="00A6512F" w:rsidP="00A6512F">
      <w:pPr>
        <w:pStyle w:val="Caption"/>
        <w:rPr>
          <w:lang w:val="en-GB"/>
        </w:rPr>
      </w:pPr>
      <w:r w:rsidRPr="00A6512F">
        <w:rPr>
          <w:lang w:val="en-GB"/>
        </w:rPr>
        <w:t xml:space="preserve">Figure </w:t>
      </w:r>
      <w:r w:rsidRPr="00490A6B">
        <w:fldChar w:fldCharType="begin"/>
      </w:r>
      <w:r w:rsidRPr="00A6512F">
        <w:rPr>
          <w:lang w:val="en-GB"/>
        </w:rPr>
        <w:instrText xml:space="preserve"> SEQ Figure \* ARABIC </w:instrText>
      </w:r>
      <w:r w:rsidRPr="00490A6B">
        <w:fldChar w:fldCharType="separate"/>
      </w:r>
      <w:r w:rsidR="009B3044">
        <w:rPr>
          <w:noProof/>
          <w:lang w:val="en-GB"/>
        </w:rPr>
        <w:t>6</w:t>
      </w:r>
      <w:r w:rsidRPr="00490A6B">
        <w:fldChar w:fldCharType="end"/>
      </w:r>
      <w:r w:rsidRPr="00A6512F">
        <w:rPr>
          <w:lang w:val="en-GB"/>
        </w:rPr>
        <w:t>: Standalone deployment of IoT</w:t>
      </w:r>
    </w:p>
    <w:p w:rsidR="00B61A64" w:rsidRPr="009B6377" w:rsidRDefault="00B61A64" w:rsidP="00B61A64">
      <w:pPr>
        <w:rPr>
          <w:rStyle w:val="ECCHLunderlined"/>
        </w:rPr>
      </w:pPr>
      <w:r w:rsidRPr="009B6377">
        <w:rPr>
          <w:rStyle w:val="ECCHLunderlined"/>
        </w:rPr>
        <w:t>Base station standalone N</w:t>
      </w:r>
      <w:r w:rsidR="00D55E8F" w:rsidRPr="009B6377">
        <w:rPr>
          <w:rStyle w:val="ECCHLunderlined"/>
        </w:rPr>
        <w:t>B-IoT technical characteristics</w:t>
      </w:r>
    </w:p>
    <w:p w:rsidR="00B61A64" w:rsidRPr="009B6377" w:rsidRDefault="00B61A64" w:rsidP="00B61A64">
      <w:r w:rsidRPr="009B6377">
        <w:t>NB-IoT is operating standalone when it utili</w:t>
      </w:r>
      <w:r w:rsidR="0095486F" w:rsidRPr="009B6377">
        <w:t>s</w:t>
      </w:r>
      <w:r w:rsidRPr="009B6377">
        <w:t>es its own spectrum, for example the spectrum currently being used by GSM systems as a replacement of two GSM carriers, as well as scattered spectrum for potential IoT de</w:t>
      </w:r>
      <w:r w:rsidR="0095486F" w:rsidRPr="009B6377">
        <w:t>ployment. The transmission band</w:t>
      </w:r>
      <w:r w:rsidRPr="009B6377">
        <w:t xml:space="preserve">width of Standalone NB-IoT as shown in table below is the same as GSM, 200 </w:t>
      </w:r>
      <w:r w:rsidR="00C2669E" w:rsidRPr="009B6377">
        <w:t>k</w:t>
      </w:r>
      <w:r w:rsidRPr="009B6377">
        <w:t>Hz.</w:t>
      </w:r>
    </w:p>
    <w:p w:rsidR="00C2669E" w:rsidRPr="009B6377" w:rsidRDefault="00C2669E" w:rsidP="00C2669E">
      <w:pPr>
        <w:pStyle w:val="Caption"/>
        <w:keepNext/>
        <w:rPr>
          <w:lang w:val="en-GB"/>
        </w:rPr>
      </w:pPr>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10</w:t>
      </w:r>
      <w:r w:rsidRPr="009B6377">
        <w:rPr>
          <w:lang w:val="en-GB"/>
        </w:rPr>
        <w:fldChar w:fldCharType="end"/>
      </w:r>
      <w:r w:rsidRPr="009B6377">
        <w:rPr>
          <w:lang w:val="en-GB"/>
        </w:rPr>
        <w:t xml:space="preserve">: Transmission bandwidth (3GPP TS 36.104 </w:t>
      </w:r>
      <w:r w:rsidRPr="009B6377">
        <w:rPr>
          <w:lang w:val="en-GB"/>
        </w:rPr>
        <w:fldChar w:fldCharType="begin"/>
      </w:r>
      <w:r w:rsidRPr="009B6377">
        <w:rPr>
          <w:lang w:val="en-GB"/>
        </w:rPr>
        <w:instrText xml:space="preserve"> REF _Ref474249399 \r \h </w:instrText>
      </w:r>
      <w:r w:rsidRPr="009B6377">
        <w:rPr>
          <w:lang w:val="en-GB"/>
        </w:rPr>
      </w:r>
      <w:r w:rsidRPr="009B6377">
        <w:rPr>
          <w:lang w:val="en-GB"/>
        </w:rPr>
        <w:fldChar w:fldCharType="separate"/>
      </w:r>
      <w:r w:rsidR="009B3044">
        <w:rPr>
          <w:lang w:val="en-GB"/>
        </w:rPr>
        <w:t>[6]</w:t>
      </w:r>
      <w:r w:rsidRPr="009B6377">
        <w:rPr>
          <w:lang w:val="en-GB"/>
        </w:rPr>
        <w:fldChar w:fldCharType="end"/>
      </w:r>
      <w:r w:rsidRPr="009B6377">
        <w:rPr>
          <w:lang w:val="en-GB"/>
        </w:rPr>
        <w:t xml:space="preserve"> Table 5.6-3)</w:t>
      </w:r>
    </w:p>
    <w:tbl>
      <w:tblPr>
        <w:tblStyle w:val="ECCTable-redheader"/>
        <w:tblW w:w="4280" w:type="dxa"/>
        <w:tblInd w:w="0" w:type="dxa"/>
        <w:tblLook w:val="01E0" w:firstRow="1" w:lastRow="1" w:firstColumn="1" w:lastColumn="1" w:noHBand="0" w:noVBand="0"/>
      </w:tblPr>
      <w:tblGrid>
        <w:gridCol w:w="2480"/>
        <w:gridCol w:w="1800"/>
      </w:tblGrid>
      <w:tr w:rsidR="00B61A64" w:rsidRPr="009B6377" w:rsidTr="00C2669E">
        <w:trPr>
          <w:cnfStyle w:val="100000000000" w:firstRow="1" w:lastRow="0" w:firstColumn="0" w:lastColumn="0" w:oddVBand="0" w:evenVBand="0" w:oddHBand="0" w:evenHBand="0" w:firstRowFirstColumn="0" w:firstRowLastColumn="0" w:lastRowFirstColumn="0" w:lastRowLastColumn="0"/>
          <w:trHeight w:val="578"/>
        </w:trPr>
        <w:tc>
          <w:tcPr>
            <w:tcW w:w="2480" w:type="dxa"/>
          </w:tcPr>
          <w:p w:rsidR="00B61A64" w:rsidRPr="009B6377" w:rsidRDefault="00B61A64" w:rsidP="00B61A64">
            <w:r w:rsidRPr="009B6377">
              <w:t>NB-IoT</w:t>
            </w:r>
          </w:p>
        </w:tc>
        <w:tc>
          <w:tcPr>
            <w:tcW w:w="1800" w:type="dxa"/>
          </w:tcPr>
          <w:p w:rsidR="00B61A64" w:rsidRPr="009B6377" w:rsidRDefault="00B61A64" w:rsidP="00B61A64">
            <w:r w:rsidRPr="009B6377">
              <w:t>Standalone</w:t>
            </w:r>
          </w:p>
        </w:tc>
      </w:tr>
      <w:tr w:rsidR="00B61A64" w:rsidRPr="009B6377" w:rsidTr="00C2669E">
        <w:trPr>
          <w:trHeight w:val="578"/>
        </w:trPr>
        <w:tc>
          <w:tcPr>
            <w:tcW w:w="2480" w:type="dxa"/>
          </w:tcPr>
          <w:p w:rsidR="00B61A64" w:rsidRPr="009B6377" w:rsidRDefault="00B61A64" w:rsidP="006D5D8C">
            <w:pPr>
              <w:jc w:val="left"/>
            </w:pPr>
            <w:r w:rsidRPr="009B6377">
              <w:t>Channel bandwidth BW</w:t>
            </w:r>
            <w:r w:rsidR="005F64EC">
              <w:t xml:space="preserve"> </w:t>
            </w:r>
            <w:r w:rsidRPr="009B6377">
              <w:t xml:space="preserve">Channel </w:t>
            </w:r>
            <w:r w:rsidR="00C2669E" w:rsidRPr="009B6377">
              <w:t>(kHz)</w:t>
            </w:r>
          </w:p>
        </w:tc>
        <w:tc>
          <w:tcPr>
            <w:tcW w:w="1800" w:type="dxa"/>
          </w:tcPr>
          <w:p w:rsidR="00B61A64" w:rsidRPr="009B6377" w:rsidRDefault="00B61A64" w:rsidP="006D5D8C">
            <w:pPr>
              <w:jc w:val="left"/>
            </w:pPr>
            <w:r w:rsidRPr="009B6377">
              <w:t>200</w:t>
            </w:r>
          </w:p>
        </w:tc>
      </w:tr>
    </w:tbl>
    <w:p w:rsidR="00B61A64" w:rsidRPr="009B6377" w:rsidRDefault="00B61A64" w:rsidP="00B61A64">
      <w:r w:rsidRPr="009B6377">
        <w:t xml:space="preserve">For NB-IoT standalone operation, NB-IoT requirements for receiver and transmitter shall apply with a frequency offset </w:t>
      </w:r>
      <w:proofErr w:type="spellStart"/>
      <w:r w:rsidRPr="009B6377">
        <w:t>Foffset</w:t>
      </w:r>
      <w:proofErr w:type="spellEnd"/>
      <w:r w:rsidRPr="009B6377">
        <w:t xml:space="preserve"> as defined in Table 5.6-3A</w:t>
      </w:r>
      <w:r w:rsidR="00C2669E" w:rsidRPr="009B6377">
        <w:t xml:space="preserve"> of 3GPP TS 36.104 </w:t>
      </w:r>
      <w:r w:rsidR="00C2669E" w:rsidRPr="009B6377">
        <w:fldChar w:fldCharType="begin"/>
      </w:r>
      <w:r w:rsidR="00C2669E" w:rsidRPr="009B6377">
        <w:instrText xml:space="preserve"> REF _Ref474249399 \r \h </w:instrText>
      </w:r>
      <w:r w:rsidR="00C2669E" w:rsidRPr="009B6377">
        <w:fldChar w:fldCharType="separate"/>
      </w:r>
      <w:r w:rsidR="009B3044">
        <w:t>[6]</w:t>
      </w:r>
      <w:r w:rsidR="00C2669E" w:rsidRPr="009B6377">
        <w:fldChar w:fldCharType="end"/>
      </w:r>
      <w:r w:rsidRPr="009B6377">
        <w:t>.</w:t>
      </w:r>
    </w:p>
    <w:p w:rsidR="00D55E8F" w:rsidRPr="009B6377" w:rsidRDefault="00D55E8F" w:rsidP="00D55E8F">
      <w:pPr>
        <w:pStyle w:val="Caption"/>
        <w:keepNext/>
        <w:rPr>
          <w:lang w:val="en-GB"/>
        </w:rPr>
      </w:pPr>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11</w:t>
      </w:r>
      <w:r w:rsidRPr="009B6377">
        <w:rPr>
          <w:lang w:val="en-GB"/>
        </w:rPr>
        <w:fldChar w:fldCharType="end"/>
      </w:r>
      <w:r w:rsidRPr="009B6377">
        <w:rPr>
          <w:lang w:val="en-GB"/>
        </w:rPr>
        <w:t xml:space="preserve">: </w:t>
      </w:r>
      <w:proofErr w:type="spellStart"/>
      <w:r w:rsidRPr="009B6377">
        <w:rPr>
          <w:lang w:val="en-GB"/>
        </w:rPr>
        <w:t>Foffset</w:t>
      </w:r>
      <w:proofErr w:type="spellEnd"/>
      <w:r w:rsidRPr="009B6377">
        <w:rPr>
          <w:lang w:val="en-GB"/>
        </w:rPr>
        <w:t xml:space="preserve"> for NB-IoT standalone operation (3GPP TS 36.104 </w:t>
      </w:r>
      <w:r w:rsidRPr="009B6377">
        <w:rPr>
          <w:lang w:val="en-GB"/>
        </w:rPr>
        <w:fldChar w:fldCharType="begin"/>
      </w:r>
      <w:r w:rsidRPr="009B6377">
        <w:rPr>
          <w:lang w:val="en-GB"/>
        </w:rPr>
        <w:instrText xml:space="preserve"> REF _Ref474249399 \r \h </w:instrText>
      </w:r>
      <w:r w:rsidRPr="009B6377">
        <w:rPr>
          <w:lang w:val="en-GB"/>
        </w:rPr>
      </w:r>
      <w:r w:rsidRPr="009B6377">
        <w:rPr>
          <w:lang w:val="en-GB"/>
        </w:rPr>
        <w:fldChar w:fldCharType="separate"/>
      </w:r>
      <w:r w:rsidR="009B3044">
        <w:rPr>
          <w:lang w:val="en-GB"/>
        </w:rPr>
        <w:t>[6]</w:t>
      </w:r>
      <w:r w:rsidRPr="009B6377">
        <w:rPr>
          <w:lang w:val="en-GB"/>
        </w:rPr>
        <w:fldChar w:fldCharType="end"/>
      </w:r>
      <w:r w:rsidRPr="009B6377">
        <w:rPr>
          <w:lang w:val="en-GB"/>
        </w:rPr>
        <w:t xml:space="preserve"> Table 5.6-3A)</w:t>
      </w:r>
    </w:p>
    <w:tbl>
      <w:tblPr>
        <w:tblStyle w:val="ECCTable-redheader"/>
        <w:tblW w:w="0" w:type="auto"/>
        <w:tblInd w:w="0" w:type="dxa"/>
        <w:tblLook w:val="01E0" w:firstRow="1" w:lastRow="1" w:firstColumn="1" w:lastColumn="1" w:noHBand="0" w:noVBand="0"/>
      </w:tblPr>
      <w:tblGrid>
        <w:gridCol w:w="2821"/>
        <w:gridCol w:w="1352"/>
      </w:tblGrid>
      <w:tr w:rsidR="006A08EE" w:rsidRPr="009B6377" w:rsidTr="00490A6B">
        <w:trPr>
          <w:cnfStyle w:val="100000000000" w:firstRow="1" w:lastRow="0" w:firstColumn="0" w:lastColumn="0" w:oddVBand="0" w:evenVBand="0" w:oddHBand="0" w:evenHBand="0" w:firstRowFirstColumn="0" w:firstRowLastColumn="0" w:lastRowFirstColumn="0" w:lastRowLastColumn="0"/>
        </w:trPr>
        <w:tc>
          <w:tcPr>
            <w:tcW w:w="2821" w:type="dxa"/>
          </w:tcPr>
          <w:p w:rsidR="00B61A64" w:rsidRPr="009B6377" w:rsidRDefault="00B61A64" w:rsidP="00B61A64">
            <w:r w:rsidRPr="009B6377">
              <w:t>Lowest or Highest Carrier</w:t>
            </w:r>
          </w:p>
        </w:tc>
        <w:tc>
          <w:tcPr>
            <w:tcW w:w="1352" w:type="dxa"/>
          </w:tcPr>
          <w:p w:rsidR="00B61A64" w:rsidRPr="009B6377" w:rsidRDefault="00B61A64" w:rsidP="00B61A64">
            <w:proofErr w:type="spellStart"/>
            <w:r w:rsidRPr="009B6377">
              <w:t>Foffset</w:t>
            </w:r>
            <w:proofErr w:type="spellEnd"/>
          </w:p>
        </w:tc>
      </w:tr>
      <w:tr w:rsidR="00B61A64" w:rsidRPr="009B6377" w:rsidTr="00490A6B">
        <w:tc>
          <w:tcPr>
            <w:tcW w:w="0" w:type="dxa"/>
          </w:tcPr>
          <w:p w:rsidR="00B61A64" w:rsidRPr="009B6377" w:rsidRDefault="00B61A64" w:rsidP="00B61A64">
            <w:r w:rsidRPr="009B6377">
              <w:t>Standalone NB-IoT</w:t>
            </w:r>
          </w:p>
        </w:tc>
        <w:tc>
          <w:tcPr>
            <w:tcW w:w="0" w:type="dxa"/>
          </w:tcPr>
          <w:p w:rsidR="00B61A64" w:rsidRPr="009B6377" w:rsidRDefault="00B61A64" w:rsidP="00B61A64">
            <w:r w:rsidRPr="009B6377">
              <w:t>200 kHz</w:t>
            </w:r>
          </w:p>
        </w:tc>
      </w:tr>
    </w:tbl>
    <w:p w:rsidR="00B61A64" w:rsidRPr="009B6377" w:rsidRDefault="00B61A64" w:rsidP="00B61A64">
      <w:r w:rsidRPr="009B6377">
        <w:lastRenderedPageBreak/>
        <w:t xml:space="preserve">This will result in a frequency separation of 200 </w:t>
      </w:r>
      <w:r w:rsidR="00D55E8F" w:rsidRPr="009B6377">
        <w:t>k</w:t>
      </w:r>
      <w:r w:rsidRPr="009B6377">
        <w:t>Hz between NB-IoT carrier and channel edge of adjacent services</w:t>
      </w:r>
      <w:r w:rsidR="00652FED" w:rsidRPr="009B6377">
        <w:t>/systems</w:t>
      </w:r>
      <w:r w:rsidRPr="009B6377">
        <w:t>.</w:t>
      </w:r>
    </w:p>
    <w:p w:rsidR="00B61A64" w:rsidRPr="009B6377" w:rsidRDefault="00D55E8F" w:rsidP="00B61A64">
      <w:pPr>
        <w:rPr>
          <w:rStyle w:val="ECCHLunderlined"/>
        </w:rPr>
      </w:pPr>
      <w:r w:rsidRPr="009B6377">
        <w:rPr>
          <w:rStyle w:val="ECCHLunderlined"/>
        </w:rPr>
        <w:t>Channel raster</w:t>
      </w:r>
    </w:p>
    <w:p w:rsidR="00B61A64" w:rsidRPr="009B6377" w:rsidRDefault="00B61A64" w:rsidP="00B61A64">
      <w:r w:rsidRPr="009B6377">
        <w:t>The channel raster for NB-IoT is 100 kHz for all bands, which means that the carrier centre frequency must be a</w:t>
      </w:r>
      <w:r w:rsidR="00CC332B" w:rsidRPr="009B6377">
        <w:t>n integer multiple of 100 kHz.</w:t>
      </w:r>
    </w:p>
    <w:p w:rsidR="00B61A64" w:rsidRPr="00490A6B" w:rsidRDefault="00B61A64" w:rsidP="00490A6B">
      <w:pPr>
        <w:rPr>
          <w:rStyle w:val="ECCHLunderlined"/>
        </w:rPr>
      </w:pPr>
      <w:bookmarkStart w:id="98" w:name="_Toc476574146"/>
      <w:r w:rsidRPr="00490A6B">
        <w:rPr>
          <w:rStyle w:val="ECCHLunderlined"/>
        </w:rPr>
        <w:t>Minimum requirements for standalone NB-IoT Wide Area BS</w:t>
      </w:r>
      <w:bookmarkEnd w:id="98"/>
    </w:p>
    <w:p w:rsidR="00B61A64" w:rsidRPr="009B6377" w:rsidRDefault="00B61A64" w:rsidP="00B61A64">
      <w:r w:rsidRPr="009B6377">
        <w:t>For standalone NB-IoT BS, emissions shall not exceed the maximum level</w:t>
      </w:r>
      <w:r w:rsidR="00652FED" w:rsidRPr="009B6377">
        <w:t xml:space="preserve">s specified in </w:t>
      </w:r>
      <w:r w:rsidR="00D55E8F" w:rsidRPr="009B6377">
        <w:t>the t</w:t>
      </w:r>
      <w:r w:rsidR="00652FED" w:rsidRPr="009B6377">
        <w:t xml:space="preserve">ables below: </w:t>
      </w:r>
    </w:p>
    <w:p w:rsidR="00D55E8F" w:rsidRPr="009B6377" w:rsidRDefault="00D55E8F" w:rsidP="00D55E8F">
      <w:pPr>
        <w:pStyle w:val="Caption"/>
        <w:keepNext/>
        <w:rPr>
          <w:lang w:val="en-GB"/>
        </w:rPr>
      </w:pPr>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12</w:t>
      </w:r>
      <w:r w:rsidRPr="009B6377">
        <w:rPr>
          <w:lang w:val="en-GB"/>
        </w:rPr>
        <w:fldChar w:fldCharType="end"/>
      </w:r>
      <w:r w:rsidRPr="009B6377">
        <w:rPr>
          <w:lang w:val="en-GB"/>
        </w:rPr>
        <w:t xml:space="preserve">: Standalone NB-IoT BS operating band unwanted emission limits (3GPP TS 36.104 </w:t>
      </w:r>
      <w:r w:rsidRPr="009B6377">
        <w:rPr>
          <w:lang w:val="en-GB"/>
        </w:rPr>
        <w:fldChar w:fldCharType="begin"/>
      </w:r>
      <w:r w:rsidRPr="009B6377">
        <w:rPr>
          <w:lang w:val="en-GB"/>
        </w:rPr>
        <w:instrText xml:space="preserve"> REF _Ref474249399 \r \h </w:instrText>
      </w:r>
      <w:r w:rsidRPr="009B6377">
        <w:rPr>
          <w:lang w:val="en-GB"/>
        </w:rPr>
      </w:r>
      <w:r w:rsidRPr="009B6377">
        <w:rPr>
          <w:lang w:val="en-GB"/>
        </w:rPr>
        <w:fldChar w:fldCharType="separate"/>
      </w:r>
      <w:r w:rsidR="009B3044">
        <w:rPr>
          <w:lang w:val="en-GB"/>
        </w:rPr>
        <w:t>[6]</w:t>
      </w:r>
      <w:r w:rsidRPr="009B6377">
        <w:rPr>
          <w:lang w:val="en-GB"/>
        </w:rPr>
        <w:fldChar w:fldCharType="end"/>
      </w:r>
      <w:r w:rsidRPr="009B6377">
        <w:rPr>
          <w:lang w:val="en-GB"/>
        </w:rPr>
        <w:t xml:space="preserve"> </w:t>
      </w:r>
      <w:r w:rsidR="006D5D8C">
        <w:rPr>
          <w:lang w:val="en-GB"/>
        </w:rPr>
        <w:br/>
      </w:r>
      <w:r w:rsidRPr="009B6377">
        <w:rPr>
          <w:lang w:val="en-GB"/>
        </w:rPr>
        <w:t>Table 6.6.3.2E-1)</w:t>
      </w:r>
    </w:p>
    <w:tbl>
      <w:tblPr>
        <w:tblStyle w:val="ECCTable-redheader"/>
        <w:tblW w:w="9696" w:type="dxa"/>
        <w:tblInd w:w="0" w:type="dxa"/>
        <w:tblLook w:val="04A0" w:firstRow="1" w:lastRow="0" w:firstColumn="1" w:lastColumn="0" w:noHBand="0" w:noVBand="1"/>
      </w:tblPr>
      <w:tblGrid>
        <w:gridCol w:w="1583"/>
        <w:gridCol w:w="2199"/>
        <w:gridCol w:w="4064"/>
        <w:gridCol w:w="1850"/>
      </w:tblGrid>
      <w:tr w:rsidR="00B817E1" w:rsidRPr="009B6377" w:rsidTr="00490A6B">
        <w:trPr>
          <w:cnfStyle w:val="100000000000" w:firstRow="1" w:lastRow="0" w:firstColumn="0" w:lastColumn="0" w:oddVBand="0" w:evenVBand="0" w:oddHBand="0" w:evenHBand="0" w:firstRowFirstColumn="0" w:firstRowLastColumn="0" w:lastRowFirstColumn="0" w:lastRowLastColumn="0"/>
        </w:trPr>
        <w:tc>
          <w:tcPr>
            <w:tcW w:w="0" w:type="dxa"/>
            <w:vAlign w:val="top"/>
          </w:tcPr>
          <w:p w:rsidR="00D55E8F" w:rsidRPr="009B6377" w:rsidRDefault="00D55E8F" w:rsidP="002E3571">
            <w:r w:rsidRPr="009B6377">
              <w:t xml:space="preserve">Frequency offset of measurement filter </w:t>
            </w:r>
            <w:r w:rsidRPr="009B6377">
              <w:noBreakHyphen/>
              <w:t xml:space="preserve">3dB point, </w:t>
            </w:r>
            <w:r w:rsidRPr="009B6377">
              <w:sym w:font="Symbol" w:char="F044"/>
            </w:r>
            <w:r w:rsidRPr="009B6377">
              <w:t>f</w:t>
            </w:r>
          </w:p>
        </w:tc>
        <w:tc>
          <w:tcPr>
            <w:tcW w:w="0" w:type="dxa"/>
            <w:vAlign w:val="top"/>
          </w:tcPr>
          <w:p w:rsidR="00D55E8F" w:rsidRPr="009B6377" w:rsidRDefault="00D55E8F" w:rsidP="002E3571">
            <w:r w:rsidRPr="009B6377">
              <w:t xml:space="preserve">Frequency offset of measurement filter centre frequency, </w:t>
            </w:r>
            <w:proofErr w:type="spellStart"/>
            <w:r w:rsidRPr="009B6377">
              <w:t>f_offset</w:t>
            </w:r>
            <w:proofErr w:type="spellEnd"/>
          </w:p>
        </w:tc>
        <w:tc>
          <w:tcPr>
            <w:tcW w:w="0" w:type="dxa"/>
            <w:vAlign w:val="top"/>
          </w:tcPr>
          <w:p w:rsidR="00D55E8F" w:rsidRPr="009B6377" w:rsidRDefault="00D55E8F" w:rsidP="002E3571">
            <w:r w:rsidRPr="009B6377">
              <w:t>Minimum requirement (Note 1, 2, 3, 4, 5)</w:t>
            </w:r>
          </w:p>
        </w:tc>
        <w:tc>
          <w:tcPr>
            <w:tcW w:w="0" w:type="dxa"/>
            <w:vAlign w:val="top"/>
          </w:tcPr>
          <w:p w:rsidR="00D55E8F" w:rsidRPr="009B6377" w:rsidRDefault="00D55E8F" w:rsidP="002E3571">
            <w:r w:rsidRPr="009B6377">
              <w:t>Measurement bandwidth (Note 8)</w:t>
            </w:r>
          </w:p>
        </w:tc>
      </w:tr>
      <w:tr w:rsidR="00D55E8F" w:rsidRPr="009B6377" w:rsidTr="00490A6B">
        <w:tc>
          <w:tcPr>
            <w:tcW w:w="0" w:type="dxa"/>
            <w:vAlign w:val="top"/>
          </w:tcPr>
          <w:p w:rsidR="00D55E8F" w:rsidRPr="009B6377" w:rsidRDefault="00D55E8F" w:rsidP="002E3571">
            <w:r w:rsidRPr="009B6377">
              <w:t xml:space="preserve">0 MHz </w:t>
            </w:r>
            <w:r w:rsidRPr="009B6377">
              <w:sym w:font="Symbol" w:char="F0A3"/>
            </w:r>
            <w:r w:rsidRPr="009B6377">
              <w:t xml:space="preserve"> </w:t>
            </w:r>
            <w:r w:rsidRPr="009B6377">
              <w:sym w:font="Symbol" w:char="F044"/>
            </w:r>
            <w:r w:rsidRPr="009B6377">
              <w:t>f &lt; 0.05 MHz</w:t>
            </w:r>
          </w:p>
        </w:tc>
        <w:tc>
          <w:tcPr>
            <w:tcW w:w="0" w:type="dxa"/>
            <w:vAlign w:val="top"/>
          </w:tcPr>
          <w:p w:rsidR="00D55E8F" w:rsidRPr="009B6377" w:rsidRDefault="00D55E8F" w:rsidP="002E3571">
            <w:r w:rsidRPr="009B6377">
              <w:t xml:space="preserve">0.015 MHz </w:t>
            </w:r>
            <w:r w:rsidRPr="009B6377">
              <w:sym w:font="Symbol" w:char="F0A3"/>
            </w:r>
            <w:r w:rsidRPr="009B6377">
              <w:t xml:space="preserve"> </w:t>
            </w:r>
            <w:proofErr w:type="spellStart"/>
            <w:r w:rsidRPr="009B6377">
              <w:t>f_offset</w:t>
            </w:r>
            <w:proofErr w:type="spellEnd"/>
            <w:r w:rsidRPr="009B6377">
              <w:t xml:space="preserve"> &lt; 0.065 MHz </w:t>
            </w:r>
          </w:p>
        </w:tc>
        <w:tc>
          <w:tcPr>
            <w:tcW w:w="0" w:type="dxa"/>
            <w:vAlign w:val="top"/>
          </w:tcPr>
          <w:p w:rsidR="00D55E8F" w:rsidRPr="009B6377" w:rsidRDefault="00D55E8F" w:rsidP="00F1416D">
            <w:r w:rsidRPr="009B6377">
              <w:rPr>
                <w:lang w:eastAsia="ja-JP"/>
              </w:rPr>
              <w:object w:dxaOrig="4200" w:dyaOrig="1040" w14:anchorId="513A97F3">
                <v:shape id="_x0000_i1026" type="#_x0000_t75" style="width:175.5pt;height:42.5pt" o:ole="" fillcolor="window">
                  <v:imagedata r:id="rId15" o:title=""/>
                </v:shape>
                <o:OLEObject Type="Embed" ProgID="Equation.3" ShapeID="_x0000_i1026" DrawAspect="Content" ObjectID="_1594630839" r:id="rId16"/>
              </w:object>
            </w:r>
          </w:p>
        </w:tc>
        <w:tc>
          <w:tcPr>
            <w:tcW w:w="0" w:type="dxa"/>
            <w:vAlign w:val="top"/>
          </w:tcPr>
          <w:p w:rsidR="00D55E8F" w:rsidRPr="009B6377" w:rsidRDefault="00D55E8F" w:rsidP="002E3571">
            <w:r w:rsidRPr="009B6377">
              <w:t xml:space="preserve">30 kHz </w:t>
            </w:r>
          </w:p>
        </w:tc>
      </w:tr>
      <w:tr w:rsidR="00D55E8F" w:rsidRPr="009B6377" w:rsidTr="00490A6B">
        <w:tc>
          <w:tcPr>
            <w:tcW w:w="1583" w:type="dxa"/>
          </w:tcPr>
          <w:p w:rsidR="00D55E8F" w:rsidRPr="009B6377" w:rsidRDefault="00D55E8F" w:rsidP="002E3571">
            <w:r w:rsidRPr="009B6377">
              <w:t xml:space="preserve">0.05 MHz </w:t>
            </w:r>
            <w:r w:rsidRPr="009B6377">
              <w:sym w:font="Symbol" w:char="F0A3"/>
            </w:r>
            <w:r w:rsidRPr="009B6377">
              <w:t xml:space="preserve"> </w:t>
            </w:r>
            <w:r w:rsidRPr="009B6377">
              <w:sym w:font="Symbol" w:char="F044"/>
            </w:r>
            <w:r w:rsidRPr="009B6377">
              <w:t>f &lt; 0.15 MHz</w:t>
            </w:r>
          </w:p>
        </w:tc>
        <w:tc>
          <w:tcPr>
            <w:tcW w:w="2199" w:type="dxa"/>
          </w:tcPr>
          <w:p w:rsidR="00D55E8F" w:rsidRPr="009B6377" w:rsidRDefault="00D55E8F" w:rsidP="002E3571">
            <w:r w:rsidRPr="009B6377">
              <w:t xml:space="preserve">0.065 MHz </w:t>
            </w:r>
            <w:r w:rsidRPr="009B6377">
              <w:sym w:font="Symbol" w:char="F0A3"/>
            </w:r>
            <w:r w:rsidRPr="009B6377">
              <w:t xml:space="preserve"> </w:t>
            </w:r>
            <w:proofErr w:type="spellStart"/>
            <w:r w:rsidRPr="009B6377">
              <w:t>f_offset</w:t>
            </w:r>
            <w:proofErr w:type="spellEnd"/>
            <w:r w:rsidRPr="009B6377">
              <w:t xml:space="preserve"> &lt; 0.165 MHz </w:t>
            </w:r>
          </w:p>
        </w:tc>
        <w:tc>
          <w:tcPr>
            <w:tcW w:w="4064" w:type="dxa"/>
          </w:tcPr>
          <w:p w:rsidR="00D55E8F" w:rsidRPr="009B6377" w:rsidRDefault="00D55E8F" w:rsidP="00F1416D">
            <w:r w:rsidRPr="009B6377">
              <w:rPr>
                <w:lang w:eastAsia="ja-JP"/>
              </w:rPr>
              <w:object w:dxaOrig="4320" w:dyaOrig="1040" w14:anchorId="4FE4288F">
                <v:shape id="_x0000_i1027" type="#_x0000_t75" style="width:179.5pt;height:42.5pt" o:ole="" fillcolor="window">
                  <v:imagedata r:id="rId17" o:title=""/>
                </v:shape>
                <o:OLEObject Type="Embed" ProgID="Equation.3" ShapeID="_x0000_i1027" DrawAspect="Content" ObjectID="_1594630840" r:id="rId18"/>
              </w:object>
            </w:r>
          </w:p>
        </w:tc>
        <w:tc>
          <w:tcPr>
            <w:tcW w:w="1850" w:type="dxa"/>
          </w:tcPr>
          <w:p w:rsidR="00D55E8F" w:rsidRPr="009B6377" w:rsidRDefault="00D55E8F" w:rsidP="002E3571">
            <w:r w:rsidRPr="009B6377">
              <w:t xml:space="preserve">30 kHz </w:t>
            </w:r>
          </w:p>
        </w:tc>
      </w:tr>
      <w:tr w:rsidR="00D55E8F" w:rsidRPr="009B6377" w:rsidTr="00490A6B">
        <w:tc>
          <w:tcPr>
            <w:tcW w:w="0" w:type="dxa"/>
            <w:gridSpan w:val="4"/>
          </w:tcPr>
          <w:p w:rsidR="00D55E8F" w:rsidRPr="009B6377" w:rsidRDefault="00D55E8F" w:rsidP="002E3571">
            <w:r w:rsidRPr="009B6377">
              <w:t xml:space="preserve">NOTE 1: </w:t>
            </w:r>
            <w:r w:rsidRPr="009B6377">
              <w:tab/>
              <w:t>The limits in this table only apply for operation with a NB-IoT carrier adjacent to the Base Station RF Bandwidth edge.</w:t>
            </w:r>
          </w:p>
          <w:p w:rsidR="00D55E8F" w:rsidRPr="009B6377" w:rsidRDefault="00D55E8F" w:rsidP="002E3571">
            <w:r w:rsidRPr="009B6377">
              <w:t>NOTE 2:</w:t>
            </w:r>
            <w:r w:rsidRPr="009B6377">
              <w:tab/>
              <w:t>For a BS supporting non-contiguous spectrum operation within any operating band the minimum requirement within sub-block gaps is calculated as a cumulative sum of contributions from adjacent sub blocks on each side of the sub block gap.</w:t>
            </w:r>
          </w:p>
          <w:p w:rsidR="00D55E8F" w:rsidRPr="009B6377" w:rsidRDefault="00D55E8F" w:rsidP="002E3571">
            <w:r w:rsidRPr="009B6377">
              <w:t>NOTE 3:</w:t>
            </w:r>
            <w:r w:rsidRPr="009B6377">
              <w:tab/>
              <w:t>For a BS supporting multi-band operation with Inter RF Bandwidth gap &lt; 20MHz the minimum requirement within the Inter RF Bandwidth gaps is calculated as a cumulative sum of contributions from adjacent sub-blocks or RF Bandwidth on each side of the Inter RF Bandwidth gap.]</w:t>
            </w:r>
          </w:p>
          <w:p w:rsidR="00D55E8F" w:rsidRPr="009B6377" w:rsidRDefault="00D55E8F" w:rsidP="002E3571">
            <w:r w:rsidRPr="009B6377">
              <w:t>NOTE 4:</w:t>
            </w:r>
            <w:r w:rsidRPr="009B6377">
              <w:tab/>
              <w:t>In case the carrier adjacent to the RF bandwidth edge is a NB-IoT carrier, the value of X = PNB-</w:t>
            </w:r>
            <w:proofErr w:type="spellStart"/>
            <w:r w:rsidRPr="009B6377">
              <w:t>IoTcarrier</w:t>
            </w:r>
            <w:proofErr w:type="spellEnd"/>
            <w:r w:rsidRPr="009B6377">
              <w:t xml:space="preserve"> – 43, where PNB-</w:t>
            </w:r>
            <w:proofErr w:type="spellStart"/>
            <w:r w:rsidRPr="009B6377">
              <w:t>IoTcarrier</w:t>
            </w:r>
            <w:proofErr w:type="spellEnd"/>
            <w:r w:rsidRPr="009B6377">
              <w:t xml:space="preserve"> is the power level of the NB-IoT carrier adjacent to the RF bandwidth edge. In other cases, X = 0.</w:t>
            </w:r>
          </w:p>
          <w:p w:rsidR="00D55E8F" w:rsidRPr="009B6377" w:rsidRDefault="00D55E8F" w:rsidP="002E3571">
            <w:r w:rsidRPr="009B6377">
              <w:t>NOTE 5:</w:t>
            </w:r>
            <w:r w:rsidRPr="009B6377">
              <w:tab/>
              <w:t xml:space="preserve">For BS that only support E-UTRA and NB-IoT multi-carrier operation, the requirements in this table do not apply to an E-UTRA BS from Release 8, which is upgraded to support E-UTRA and NB-IoT multi-carrier operation, where the upgrade does not affect existing RF parts of the radio unit related to the requirements in this table. In this case, the requirements in </w:t>
            </w:r>
            <w:proofErr w:type="spellStart"/>
            <w:r w:rsidRPr="009B6377">
              <w:t>subclauses</w:t>
            </w:r>
            <w:proofErr w:type="spellEnd"/>
            <w:r w:rsidRPr="009B6377">
              <w:t xml:space="preserve"> 6.6.3.1 and 6.6.3.2 shall apply.</w:t>
            </w:r>
          </w:p>
        </w:tc>
      </w:tr>
    </w:tbl>
    <w:p w:rsidR="00B61A64" w:rsidRPr="009B6377" w:rsidRDefault="00B61A64" w:rsidP="00B61A64">
      <w:r w:rsidRPr="009B6377">
        <w:t>This corres</w:t>
      </w:r>
      <w:r w:rsidR="00C27384" w:rsidRPr="009B6377">
        <w:t xml:space="preserve">ponds to </w:t>
      </w:r>
      <w:r w:rsidR="008E14BB" w:rsidRPr="009B6377">
        <w:t>T</w:t>
      </w:r>
      <w:r w:rsidR="00C27384" w:rsidRPr="009B6377">
        <w:t>able 6.6.2.2-2 in ETSI</w:t>
      </w:r>
      <w:r w:rsidRPr="009B6377">
        <w:t xml:space="preserve"> TS </w:t>
      </w:r>
      <w:r w:rsidR="00C27384" w:rsidRPr="009B6377">
        <w:t>1</w:t>
      </w:r>
      <w:r w:rsidRPr="009B6377">
        <w:t>37</w:t>
      </w:r>
      <w:r w:rsidR="00C27384" w:rsidRPr="009B6377">
        <w:t xml:space="preserve"> </w:t>
      </w:r>
      <w:r w:rsidRPr="009B6377">
        <w:t>104</w:t>
      </w:r>
      <w:r w:rsidR="00764717" w:rsidRPr="009B6377">
        <w:t xml:space="preserve"> </w:t>
      </w:r>
      <w:r w:rsidR="008E14BB" w:rsidRPr="009B6377">
        <w:fldChar w:fldCharType="begin"/>
      </w:r>
      <w:r w:rsidR="008E14BB" w:rsidRPr="009B6377">
        <w:instrText xml:space="preserve"> REF _Ref474312653 \r \h </w:instrText>
      </w:r>
      <w:r w:rsidR="008E14BB" w:rsidRPr="009B6377">
        <w:fldChar w:fldCharType="separate"/>
      </w:r>
      <w:r w:rsidR="009B3044">
        <w:t>[13]</w:t>
      </w:r>
      <w:r w:rsidR="008E14BB" w:rsidRPr="009B6377">
        <w:fldChar w:fldCharType="end"/>
      </w:r>
      <w:r w:rsidR="008E14BB" w:rsidRPr="009B6377">
        <w:t xml:space="preserve"> </w:t>
      </w:r>
      <w:r w:rsidRPr="009B6377">
        <w:t>which is applicable for GSM/EDGE, standalone NB-IoT and E-UTRA 1.4 or 3 MHz.</w:t>
      </w:r>
    </w:p>
    <w:p w:rsidR="00B11E5A" w:rsidRPr="009B6377" w:rsidRDefault="00B11E5A" w:rsidP="00B11E5A">
      <w:r w:rsidRPr="009B6377">
        <w:t xml:space="preserve">For a </w:t>
      </w:r>
      <w:r w:rsidR="008E14BB" w:rsidRPr="009B6377">
        <w:t>s</w:t>
      </w:r>
      <w:r w:rsidRPr="009B6377">
        <w:t>tandalone NB-</w:t>
      </w:r>
      <w:r w:rsidR="00C95A49" w:rsidRPr="009B6377">
        <w:t>IoT</w:t>
      </w:r>
      <w:r w:rsidRPr="009B6377">
        <w:t xml:space="preserve"> carrier, the spacing between the NB-</w:t>
      </w:r>
      <w:r w:rsidR="00C95A49" w:rsidRPr="009B6377">
        <w:t>IoT</w:t>
      </w:r>
      <w:r w:rsidRPr="009B6377">
        <w:t xml:space="preserve"> </w:t>
      </w:r>
      <w:r w:rsidR="004F4B7E" w:rsidRPr="009B6377">
        <w:t>centre</w:t>
      </w:r>
      <w:r w:rsidRPr="009B6377">
        <w:t xml:space="preserve"> frequency and the </w:t>
      </w:r>
      <w:r w:rsidR="004F4B7E" w:rsidRPr="009B6377">
        <w:t>centre</w:t>
      </w:r>
      <w:r w:rsidRPr="009B6377">
        <w:t xml:space="preserve"> frequency of an adjacent GSM or UMTS carrier should be at least 0.3</w:t>
      </w:r>
      <w:r w:rsidR="004F4B7E" w:rsidRPr="009B6377">
        <w:t xml:space="preserve"> </w:t>
      </w:r>
      <w:r w:rsidRPr="009B6377">
        <w:t>MHz and 2.</w:t>
      </w:r>
      <w:r w:rsidR="003775E2" w:rsidRPr="009B6377">
        <w:t>8</w:t>
      </w:r>
      <w:r w:rsidR="004F4B7E" w:rsidRPr="009B6377">
        <w:t xml:space="preserve"> </w:t>
      </w:r>
      <w:r w:rsidRPr="009B6377">
        <w:t xml:space="preserve">MHz respectively. A </w:t>
      </w:r>
      <w:r w:rsidR="008E14BB" w:rsidRPr="009B6377">
        <w:t>s</w:t>
      </w:r>
      <w:r w:rsidRPr="009B6377">
        <w:t>tandalone NB-</w:t>
      </w:r>
      <w:r w:rsidR="00C95A49" w:rsidRPr="009B6377">
        <w:t>IoT</w:t>
      </w:r>
      <w:r w:rsidRPr="009B6377">
        <w:t xml:space="preserve"> carrier in a band used by GSM systems would replace two GSM carriers to leave 100</w:t>
      </w:r>
      <w:r w:rsidR="004F4B7E" w:rsidRPr="009B6377">
        <w:t xml:space="preserve"> </w:t>
      </w:r>
      <w:r w:rsidR="008E14BB" w:rsidRPr="009B6377">
        <w:t>k</w:t>
      </w:r>
      <w:r w:rsidRPr="009B6377">
        <w:t xml:space="preserve">Hz unoccupied spectrum on both sides. As a result, frequency re-planning in the deployment area is required in order to allow a tighter frequency reuse. </w:t>
      </w:r>
    </w:p>
    <w:p w:rsidR="00B11E5A" w:rsidRPr="009B6377" w:rsidRDefault="00B11E5A" w:rsidP="00B11E5A">
      <w:r w:rsidRPr="009B6377">
        <w:t xml:space="preserve">If </w:t>
      </w:r>
      <w:r w:rsidR="008E14BB" w:rsidRPr="009B6377">
        <w:t>s</w:t>
      </w:r>
      <w:r w:rsidRPr="009B6377">
        <w:t>tandalone NB-</w:t>
      </w:r>
      <w:r w:rsidR="00C95A49" w:rsidRPr="009B6377">
        <w:t>IoT</w:t>
      </w:r>
      <w:r w:rsidRPr="009B6377">
        <w:t xml:space="preserve"> is deployed in a GSM band within a 200 kHz GSM carrier, then there is a need to consider how to apply the current ECC regulatory rules for </w:t>
      </w:r>
      <w:r w:rsidR="008E14BB" w:rsidRPr="009B6377">
        <w:t>s</w:t>
      </w:r>
      <w:r w:rsidRPr="009B6377">
        <w:t>tandalone NB-</w:t>
      </w:r>
      <w:r w:rsidR="00C95A49" w:rsidRPr="009B6377">
        <w:t>IoT</w:t>
      </w:r>
      <w:r w:rsidRPr="009B6377">
        <w:t xml:space="preserve"> in GSM bands. The current </w:t>
      </w:r>
      <w:r w:rsidRPr="009B6377">
        <w:lastRenderedPageBreak/>
        <w:t xml:space="preserve">900 MHz and 1800 MHz bands are regulated for GSM/UMTS/LTE/WiMAX referring to the relevant harmonised standards. </w:t>
      </w:r>
    </w:p>
    <w:p w:rsidR="00B11E5A" w:rsidRPr="009B6377" w:rsidRDefault="00B11E5A" w:rsidP="0066347A">
      <w:r w:rsidRPr="009B6377">
        <w:t>NB-</w:t>
      </w:r>
      <w:r w:rsidR="00C95A49" w:rsidRPr="009B6377">
        <w:t>IoT</w:t>
      </w:r>
      <w:r w:rsidRPr="009B6377">
        <w:t xml:space="preserve"> </w:t>
      </w:r>
      <w:r w:rsidR="001101CE" w:rsidRPr="009B6377">
        <w:t>will be</w:t>
      </w:r>
      <w:r w:rsidRPr="009B6377">
        <w:t xml:space="preserve"> included in the LTE harmonised standard</w:t>
      </w:r>
      <w:r w:rsidR="003028A2" w:rsidRPr="009B6377">
        <w:t xml:space="preserve"> </w:t>
      </w:r>
      <w:r w:rsidR="003028A2" w:rsidRPr="009B6377">
        <w:fldChar w:fldCharType="begin"/>
      </w:r>
      <w:r w:rsidR="003028A2" w:rsidRPr="009B6377">
        <w:instrText xml:space="preserve"> REF _Ref474313664 \r \h </w:instrText>
      </w:r>
      <w:r w:rsidR="003028A2" w:rsidRPr="009B6377">
        <w:fldChar w:fldCharType="separate"/>
      </w:r>
      <w:r w:rsidR="009B3044">
        <w:t>[14]</w:t>
      </w:r>
      <w:r w:rsidR="003028A2" w:rsidRPr="009B6377">
        <w:fldChar w:fldCharType="end"/>
      </w:r>
      <w:r w:rsidR="003028A2" w:rsidRPr="009B6377">
        <w:t>.</w:t>
      </w:r>
      <w:r w:rsidRPr="009B6377">
        <w:t xml:space="preserve"> As such a terminal supporting NB-</w:t>
      </w:r>
      <w:r w:rsidR="00C95A49" w:rsidRPr="009B6377">
        <w:t>IoT</w:t>
      </w:r>
      <w:r w:rsidRPr="009B6377">
        <w:t xml:space="preserve"> standalone needs to also support LTE general requirements. In case there is a difference in requirements between the general LTE requirements and the additional requirements, the tighter requirements are </w:t>
      </w:r>
      <w:r w:rsidR="004F4B7E" w:rsidRPr="009B6377">
        <w:t>applicable. The</w:t>
      </w:r>
      <w:r w:rsidRPr="009B6377">
        <w:t xml:space="preserve"> current ECC regulatory rules are defined for MFCN </w:t>
      </w:r>
      <w:r w:rsidR="003028A2" w:rsidRPr="009B6377">
        <w:t>on</w:t>
      </w:r>
      <w:r w:rsidRPr="009B6377">
        <w:t xml:space="preserve"> a technology neutral basis, </w:t>
      </w:r>
      <w:r w:rsidR="003028A2" w:rsidRPr="009B6377">
        <w:t xml:space="preserve">and </w:t>
      </w:r>
      <w:r w:rsidRPr="009B6377">
        <w:t>the deployment of Standalone NB-</w:t>
      </w:r>
      <w:r w:rsidR="00C95A49" w:rsidRPr="009B6377">
        <w:t>IoT</w:t>
      </w:r>
      <w:r w:rsidRPr="009B6377">
        <w:t xml:space="preserve"> has to meet the defined regulatory conditions.</w:t>
      </w:r>
    </w:p>
    <w:p w:rsidR="00B11E5A" w:rsidRPr="009B6377" w:rsidRDefault="001101CE" w:rsidP="00B11E5A">
      <w:r w:rsidRPr="009B6377">
        <w:t xml:space="preserve">Since </w:t>
      </w:r>
      <w:r w:rsidR="00B11E5A" w:rsidRPr="009B6377">
        <w:t>NB-</w:t>
      </w:r>
      <w:r w:rsidR="00C95A49" w:rsidRPr="009B6377">
        <w:t>IoT</w:t>
      </w:r>
      <w:r w:rsidR="00B11E5A" w:rsidRPr="009B6377">
        <w:t xml:space="preserve"> </w:t>
      </w:r>
      <w:r w:rsidRPr="009B6377">
        <w:t>will be</w:t>
      </w:r>
      <w:r w:rsidR="00B11E5A" w:rsidRPr="009B6377">
        <w:t xml:space="preserve"> included in a LTE harmonised standard, the current ECC regulatory conditions have not considered the case of LTE 200 kHz. It is more likely that the current ECC regulatory conditions have to be modified for the standalone NB-</w:t>
      </w:r>
      <w:r w:rsidR="00C95A49" w:rsidRPr="009B6377">
        <w:t>IoT</w:t>
      </w:r>
      <w:r w:rsidR="00B11E5A" w:rsidRPr="009B6377">
        <w:t xml:space="preserve"> deployment in 900 MHz and 1800 MHz bands.</w:t>
      </w:r>
    </w:p>
    <w:p w:rsidR="00D44A37" w:rsidRPr="009B6377" w:rsidRDefault="00C87295" w:rsidP="00B11E5A">
      <w:r w:rsidRPr="009B6377">
        <w:t xml:space="preserve">The deployment model is therefore the allocation of some existing </w:t>
      </w:r>
      <w:r>
        <w:t>GSM</w:t>
      </w:r>
      <w:r w:rsidRPr="009B6377">
        <w:t xml:space="preserve"> </w:t>
      </w:r>
      <w:r>
        <w:t>carrie</w:t>
      </w:r>
      <w:r w:rsidR="001608A1">
        <w:t>d</w:t>
      </w:r>
      <w:r>
        <w:t xml:space="preserve"> </w:t>
      </w:r>
      <w:r w:rsidRPr="009B6377">
        <w:t xml:space="preserve">to </w:t>
      </w:r>
      <w:r>
        <w:t>NB-IoT carriers, but with the frequency reuse of one similar to LTE</w:t>
      </w:r>
      <w:r w:rsidRPr="009B6377">
        <w:t>.</w:t>
      </w:r>
      <w:r>
        <w:t xml:space="preserve"> The number of carriers for NB-</w:t>
      </w:r>
      <w:r w:rsidRPr="009B6377">
        <w:t>IoT</w:t>
      </w:r>
      <w:r>
        <w:t xml:space="preserve"> per BS depends on the number of devices and M2M traffic in the service area</w:t>
      </w:r>
      <w:r w:rsidRPr="009B6377">
        <w:t>.</w:t>
      </w:r>
    </w:p>
    <w:p w:rsidR="00511DD5" w:rsidRPr="009B6377" w:rsidRDefault="000A5ECC" w:rsidP="003028A2">
      <w:pPr>
        <w:pStyle w:val="Heading2"/>
        <w:rPr>
          <w:lang w:val="en-GB"/>
        </w:rPr>
      </w:pPr>
      <w:bookmarkStart w:id="99" w:name="_Toc476574147"/>
      <w:bookmarkStart w:id="100" w:name="_Toc486496650"/>
      <w:r w:rsidRPr="009B6377">
        <w:rPr>
          <w:lang w:val="en-GB"/>
        </w:rPr>
        <w:t xml:space="preserve">Summary Table of </w:t>
      </w:r>
      <w:r w:rsidR="00CE6244">
        <w:rPr>
          <w:lang w:val="en-GB"/>
        </w:rPr>
        <w:t xml:space="preserve">M2M cellular </w:t>
      </w:r>
      <w:r w:rsidR="00C95A49" w:rsidRPr="009B6377">
        <w:rPr>
          <w:lang w:val="en-GB"/>
        </w:rPr>
        <w:t>IoT</w:t>
      </w:r>
      <w:r w:rsidRPr="009B6377">
        <w:rPr>
          <w:lang w:val="en-GB"/>
        </w:rPr>
        <w:t xml:space="preserve"> technology descriptions</w:t>
      </w:r>
      <w:bookmarkEnd w:id="99"/>
      <w:bookmarkEnd w:id="100"/>
    </w:p>
    <w:p w:rsidR="003028A2" w:rsidRDefault="003028A2" w:rsidP="003028A2">
      <w:pPr>
        <w:pStyle w:val="Caption"/>
        <w:keepNext/>
        <w:rPr>
          <w:lang w:val="en-GB"/>
        </w:rPr>
      </w:pPr>
      <w:bookmarkStart w:id="101" w:name="_Ref474319191"/>
      <w:bookmarkStart w:id="102" w:name="_Ref474319186"/>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13</w:t>
      </w:r>
      <w:r w:rsidRPr="009B6377">
        <w:rPr>
          <w:lang w:val="en-GB"/>
        </w:rPr>
        <w:fldChar w:fldCharType="end"/>
      </w:r>
      <w:bookmarkEnd w:id="101"/>
      <w:r w:rsidRPr="009B6377">
        <w:rPr>
          <w:lang w:val="en-GB"/>
        </w:rPr>
        <w:t xml:space="preserve">: </w:t>
      </w:r>
      <w:r w:rsidR="00CE6244">
        <w:rPr>
          <w:lang w:val="en-GB"/>
        </w:rPr>
        <w:t>M2M cellular</w:t>
      </w:r>
      <w:r w:rsidRPr="009B6377">
        <w:rPr>
          <w:lang w:val="en-GB"/>
        </w:rPr>
        <w:t xml:space="preserve"> IoT technologies references</w:t>
      </w:r>
      <w:bookmarkEnd w:id="102"/>
    </w:p>
    <w:tbl>
      <w:tblPr>
        <w:tblStyle w:val="ECCTable-redheader"/>
        <w:tblpPr w:leftFromText="180" w:rightFromText="180" w:vertAnchor="text" w:tblpXSpec="center" w:tblpY="1"/>
        <w:tblOverlap w:val="never"/>
        <w:tblW w:w="0" w:type="auto"/>
        <w:jc w:val="left"/>
        <w:tblInd w:w="0" w:type="dxa"/>
        <w:tblLayout w:type="fixed"/>
        <w:tblLook w:val="04A0" w:firstRow="1" w:lastRow="0" w:firstColumn="1" w:lastColumn="0" w:noHBand="0" w:noVBand="1"/>
      </w:tblPr>
      <w:tblGrid>
        <w:gridCol w:w="1384"/>
        <w:gridCol w:w="2977"/>
        <w:gridCol w:w="850"/>
        <w:gridCol w:w="851"/>
        <w:gridCol w:w="850"/>
        <w:gridCol w:w="1418"/>
        <w:gridCol w:w="1525"/>
      </w:tblGrid>
      <w:tr w:rsidR="00490A6B" w:rsidTr="00490A6B">
        <w:trPr>
          <w:cnfStyle w:val="100000000000" w:firstRow="1" w:lastRow="0" w:firstColumn="0" w:lastColumn="0" w:oddVBand="0" w:evenVBand="0" w:oddHBand="0" w:evenHBand="0" w:firstRowFirstColumn="0" w:firstRowLastColumn="0" w:lastRowFirstColumn="0" w:lastRowLastColumn="0"/>
          <w:trHeight w:val="124"/>
          <w:jc w:val="left"/>
        </w:trPr>
        <w:tc>
          <w:tcPr>
            <w:tcW w:w="1384" w:type="dxa"/>
            <w:vMerge w:val="restart"/>
            <w:tcBorders>
              <w:top w:val="single" w:sz="4" w:space="0" w:color="FFFFFF" w:themeColor="background1"/>
              <w:bottom w:val="single" w:sz="4" w:space="0" w:color="FFFFFF" w:themeColor="background1"/>
            </w:tcBorders>
          </w:tcPr>
          <w:p w:rsidR="00A6512F" w:rsidRPr="009B6377" w:rsidRDefault="00A6512F">
            <w:r w:rsidRPr="009B6377">
              <w:t>Technology</w:t>
            </w:r>
          </w:p>
        </w:tc>
        <w:tc>
          <w:tcPr>
            <w:tcW w:w="2977" w:type="dxa"/>
            <w:vMerge w:val="restart"/>
            <w:tcBorders>
              <w:top w:val="single" w:sz="4" w:space="0" w:color="FFFFFF" w:themeColor="background1"/>
              <w:bottom w:val="single" w:sz="4" w:space="0" w:color="FFFFFF" w:themeColor="background1"/>
            </w:tcBorders>
          </w:tcPr>
          <w:p w:rsidR="00A6512F" w:rsidRPr="009B6377" w:rsidRDefault="00A6512F">
            <w:r w:rsidRPr="009B6377">
              <w:t>Harmonised standard</w:t>
            </w:r>
          </w:p>
        </w:tc>
        <w:tc>
          <w:tcPr>
            <w:tcW w:w="2551" w:type="dxa"/>
            <w:gridSpan w:val="3"/>
            <w:tcBorders>
              <w:top w:val="single" w:sz="4" w:space="0" w:color="FFFFFF" w:themeColor="background1"/>
              <w:bottom w:val="single" w:sz="4" w:space="0" w:color="FFFFFF" w:themeColor="background1"/>
            </w:tcBorders>
          </w:tcPr>
          <w:p w:rsidR="00A6512F" w:rsidRPr="009B6377" w:rsidRDefault="00A6512F">
            <w:r w:rsidRPr="009B6377">
              <w:t>Deployment</w:t>
            </w:r>
          </w:p>
        </w:tc>
        <w:tc>
          <w:tcPr>
            <w:tcW w:w="1418" w:type="dxa"/>
            <w:vMerge w:val="restart"/>
            <w:tcBorders>
              <w:top w:val="single" w:sz="4" w:space="0" w:color="FFFFFF" w:themeColor="background1"/>
            </w:tcBorders>
          </w:tcPr>
          <w:p w:rsidR="00A6512F" w:rsidRPr="009B6377" w:rsidRDefault="00A6512F">
            <w:r w:rsidRPr="009B6377">
              <w:t>3GPP User Equipment Category</w:t>
            </w:r>
            <w:r w:rsidRPr="00954913">
              <w:t xml:space="preserve"> (for information)</w:t>
            </w:r>
          </w:p>
        </w:tc>
        <w:tc>
          <w:tcPr>
            <w:tcW w:w="1525" w:type="dxa"/>
            <w:vMerge w:val="restart"/>
            <w:tcBorders>
              <w:top w:val="single" w:sz="4" w:space="0" w:color="FFFFFF" w:themeColor="background1"/>
            </w:tcBorders>
          </w:tcPr>
          <w:p w:rsidR="00A6512F" w:rsidRPr="009B6377" w:rsidRDefault="00A6512F" w:rsidP="00720595">
            <w:r>
              <w:t>Bandwidth</w:t>
            </w:r>
            <w:r w:rsidR="00720595">
              <w:t xml:space="preserve"> (kHz)</w:t>
            </w:r>
          </w:p>
        </w:tc>
      </w:tr>
      <w:tr w:rsidR="000607A5" w:rsidTr="00720595">
        <w:trPr>
          <w:trHeight w:val="123"/>
          <w:jc w:val="left"/>
        </w:trPr>
        <w:tc>
          <w:tcPr>
            <w:tcW w:w="1384" w:type="dxa"/>
            <w:vMerge/>
            <w:tcBorders>
              <w:top w:val="single" w:sz="4" w:space="0" w:color="FFFFFF" w:themeColor="background1"/>
              <w:right w:val="single" w:sz="4" w:space="0" w:color="FFFFFF" w:themeColor="background1"/>
            </w:tcBorders>
          </w:tcPr>
          <w:p w:rsidR="00A6512F" w:rsidRDefault="00A6512F"/>
        </w:tc>
        <w:tc>
          <w:tcPr>
            <w:tcW w:w="2977" w:type="dxa"/>
            <w:vMerge/>
            <w:tcBorders>
              <w:top w:val="single" w:sz="4" w:space="0" w:color="FFFFFF" w:themeColor="background1"/>
              <w:left w:val="single" w:sz="4" w:space="0" w:color="FFFFFF" w:themeColor="background1"/>
              <w:right w:val="single" w:sz="4" w:space="0" w:color="FFFFFF" w:themeColor="background1"/>
            </w:tcBorders>
          </w:tcPr>
          <w:p w:rsidR="00A6512F" w:rsidRDefault="00A6512F"/>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A6512F" w:rsidRPr="00DF3D44" w:rsidRDefault="00A6512F">
            <w:pPr>
              <w:rPr>
                <w:b/>
                <w:color w:val="FFFFFF" w:themeColor="background1"/>
              </w:rPr>
            </w:pPr>
            <w:r w:rsidRPr="00DF3D44">
              <w:rPr>
                <w:b/>
                <w:color w:val="FFFFFF" w:themeColor="background1"/>
              </w:rPr>
              <w:t>Standalone</w:t>
            </w:r>
          </w:p>
        </w:tc>
        <w:tc>
          <w:tcPr>
            <w:tcW w:w="851"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A6512F" w:rsidRPr="00DF3D44" w:rsidRDefault="00A6512F">
            <w:pPr>
              <w:rPr>
                <w:b/>
                <w:color w:val="FFFFFF" w:themeColor="background1"/>
              </w:rPr>
            </w:pPr>
            <w:r w:rsidRPr="00DF3D44">
              <w:rPr>
                <w:b/>
                <w:color w:val="FFFFFF" w:themeColor="background1"/>
              </w:rPr>
              <w:t>In-band</w:t>
            </w:r>
          </w:p>
        </w:tc>
        <w:tc>
          <w:tcPr>
            <w:tcW w:w="850" w:type="dxa"/>
            <w:tcBorders>
              <w:top w:val="single" w:sz="4" w:space="0" w:color="FFFFFF" w:themeColor="background1"/>
              <w:left w:val="single" w:sz="4" w:space="0" w:color="FFFFFF" w:themeColor="background1"/>
              <w:bottom w:val="single" w:sz="4" w:space="0" w:color="D22A23"/>
              <w:right w:val="single" w:sz="4" w:space="0" w:color="FFFFFF" w:themeColor="background1"/>
            </w:tcBorders>
            <w:shd w:val="clear" w:color="auto" w:fill="D22A23"/>
          </w:tcPr>
          <w:p w:rsidR="00A6512F" w:rsidRPr="00DF3D44" w:rsidRDefault="00A6512F">
            <w:pPr>
              <w:rPr>
                <w:b/>
                <w:color w:val="FFFFFF" w:themeColor="background1"/>
              </w:rPr>
            </w:pPr>
            <w:r w:rsidRPr="00DF3D44">
              <w:rPr>
                <w:b/>
                <w:color w:val="FFFFFF" w:themeColor="background1"/>
              </w:rPr>
              <w:t>Guard-band</w:t>
            </w:r>
          </w:p>
        </w:tc>
        <w:tc>
          <w:tcPr>
            <w:tcW w:w="1418" w:type="dxa"/>
            <w:vMerge/>
            <w:tcBorders>
              <w:top w:val="single" w:sz="4" w:space="0" w:color="FFFFFF" w:themeColor="background1"/>
              <w:left w:val="single" w:sz="4" w:space="0" w:color="FFFFFF" w:themeColor="background1"/>
              <w:right w:val="single" w:sz="4" w:space="0" w:color="FFFFFF" w:themeColor="background1"/>
            </w:tcBorders>
          </w:tcPr>
          <w:p w:rsidR="00A6512F" w:rsidRDefault="00A6512F"/>
        </w:tc>
        <w:tc>
          <w:tcPr>
            <w:tcW w:w="1525" w:type="dxa"/>
            <w:vMerge/>
            <w:tcBorders>
              <w:top w:val="single" w:sz="4" w:space="0" w:color="FFFFFF" w:themeColor="background1"/>
              <w:left w:val="single" w:sz="4" w:space="0" w:color="FFFFFF" w:themeColor="background1"/>
            </w:tcBorders>
          </w:tcPr>
          <w:p w:rsidR="00A6512F" w:rsidRDefault="00A6512F"/>
        </w:tc>
      </w:tr>
      <w:tr w:rsidR="00DE15D5" w:rsidRPr="009B6377" w:rsidTr="00490A6B">
        <w:trPr>
          <w:jc w:val="left"/>
        </w:trPr>
        <w:tc>
          <w:tcPr>
            <w:tcW w:w="1384" w:type="dxa"/>
          </w:tcPr>
          <w:p w:rsidR="00A6512F" w:rsidRPr="009B6377" w:rsidRDefault="00A6512F">
            <w:r w:rsidRPr="009B6377">
              <w:t>EC-GSM-IoT</w:t>
            </w:r>
          </w:p>
        </w:tc>
        <w:tc>
          <w:tcPr>
            <w:tcW w:w="2977" w:type="dxa"/>
          </w:tcPr>
          <w:p w:rsidR="00A6512F" w:rsidRPr="00DE15D5" w:rsidRDefault="00A6512F">
            <w:pPr>
              <w:rPr>
                <w:lang w:val="da-DK"/>
              </w:rPr>
            </w:pPr>
            <w:r w:rsidRPr="00DE15D5">
              <w:rPr>
                <w:lang w:val="da-DK"/>
              </w:rPr>
              <w:t xml:space="preserve">ETSI EN 301 502 </w:t>
            </w:r>
            <w:r w:rsidRPr="009B6377">
              <w:fldChar w:fldCharType="begin"/>
            </w:r>
            <w:r w:rsidRPr="00DE15D5">
              <w:rPr>
                <w:lang w:val="da-DK"/>
              </w:rPr>
              <w:instrText xml:space="preserve"> REF _Ref474249759 \r \h  \* MERGEFORMAT </w:instrText>
            </w:r>
            <w:r w:rsidRPr="009B6377">
              <w:fldChar w:fldCharType="separate"/>
            </w:r>
            <w:r w:rsidR="009B3044">
              <w:rPr>
                <w:lang w:val="da-DK"/>
              </w:rPr>
              <w:t>[9]</w:t>
            </w:r>
            <w:r w:rsidRPr="009B6377">
              <w:fldChar w:fldCharType="end"/>
            </w:r>
            <w:r w:rsidRPr="00DE15D5">
              <w:rPr>
                <w:lang w:val="da-DK"/>
              </w:rPr>
              <w:t>(BS)</w:t>
            </w:r>
          </w:p>
          <w:p w:rsidR="00A6512F" w:rsidRPr="008322DA" w:rsidRDefault="00A6512F">
            <w:pPr>
              <w:rPr>
                <w:lang w:val="da-DK"/>
              </w:rPr>
            </w:pPr>
            <w:r w:rsidRPr="00DE15D5">
              <w:rPr>
                <w:lang w:val="da-DK"/>
              </w:rPr>
              <w:t xml:space="preserve">ETSI EN 301 </w:t>
            </w:r>
            <w:r w:rsidRPr="008322DA">
              <w:rPr>
                <w:lang w:val="da-DK"/>
              </w:rPr>
              <w:t xml:space="preserve">511 </w:t>
            </w:r>
            <w:r w:rsidRPr="009B6377">
              <w:fldChar w:fldCharType="begin"/>
            </w:r>
            <w:r w:rsidRPr="008322DA">
              <w:rPr>
                <w:lang w:val="da-DK"/>
              </w:rPr>
              <w:instrText xml:space="preserve"> REF _Ref474249765 \r \h </w:instrText>
            </w:r>
            <w:r w:rsidRPr="00A6512F">
              <w:rPr>
                <w:lang w:val="da-DK"/>
              </w:rPr>
              <w:instrText xml:space="preserve"> \* MERGEFORMAT </w:instrText>
            </w:r>
            <w:r w:rsidRPr="009B6377">
              <w:fldChar w:fldCharType="separate"/>
            </w:r>
            <w:r w:rsidR="009B3044">
              <w:rPr>
                <w:lang w:val="da-DK"/>
              </w:rPr>
              <w:t>[10]</w:t>
            </w:r>
            <w:r w:rsidRPr="009B6377">
              <w:fldChar w:fldCharType="end"/>
            </w:r>
            <w:r w:rsidRPr="008322DA">
              <w:rPr>
                <w:lang w:val="da-DK"/>
              </w:rPr>
              <w:t xml:space="preserve"> (UE)</w:t>
            </w:r>
          </w:p>
          <w:p w:rsidR="00A6512F" w:rsidRPr="009B6377" w:rsidRDefault="00A6512F">
            <w:r w:rsidRPr="009B6377">
              <w:t xml:space="preserve">ETSI EN 301 908-18 </w:t>
            </w:r>
            <w:r w:rsidRPr="009B6377">
              <w:fldChar w:fldCharType="begin"/>
            </w:r>
            <w:r w:rsidRPr="009B6377">
              <w:instrText xml:space="preserve"> REF _Ref474249456 \r \h </w:instrText>
            </w:r>
            <w:r>
              <w:instrText xml:space="preserve"> \* MERGEFORMAT </w:instrText>
            </w:r>
            <w:r w:rsidRPr="009B6377">
              <w:fldChar w:fldCharType="separate"/>
            </w:r>
            <w:r w:rsidR="009B3044">
              <w:t>[8]</w:t>
            </w:r>
            <w:r w:rsidRPr="009B6377">
              <w:fldChar w:fldCharType="end"/>
            </w:r>
            <w:r w:rsidRPr="009B6377">
              <w:t xml:space="preserve"> (BS)</w:t>
            </w:r>
          </w:p>
        </w:tc>
        <w:tc>
          <w:tcPr>
            <w:tcW w:w="850" w:type="dxa"/>
            <w:tcBorders>
              <w:top w:val="single" w:sz="4" w:space="0" w:color="D22A23"/>
            </w:tcBorders>
          </w:tcPr>
          <w:p w:rsidR="00A6512F" w:rsidRPr="00490A6B" w:rsidRDefault="00A6512F" w:rsidP="00490A6B">
            <w:pPr>
              <w:jc w:val="center"/>
              <w:rPr>
                <w:b/>
                <w:sz w:val="16"/>
              </w:rPr>
            </w:pPr>
            <w:r w:rsidRPr="009B6377">
              <w:t>X</w:t>
            </w:r>
          </w:p>
        </w:tc>
        <w:tc>
          <w:tcPr>
            <w:tcW w:w="851" w:type="dxa"/>
            <w:tcBorders>
              <w:top w:val="single" w:sz="4" w:space="0" w:color="D22A23"/>
            </w:tcBorders>
          </w:tcPr>
          <w:p w:rsidR="00A6512F" w:rsidRPr="009B6377" w:rsidRDefault="00A6512F" w:rsidP="00490A6B">
            <w:pPr>
              <w:jc w:val="center"/>
              <w:rPr>
                <w:lang w:eastAsia="en-US"/>
              </w:rPr>
            </w:pPr>
            <w:r w:rsidRPr="009B6377">
              <w:t>X</w:t>
            </w:r>
          </w:p>
        </w:tc>
        <w:tc>
          <w:tcPr>
            <w:tcW w:w="850" w:type="dxa"/>
            <w:tcBorders>
              <w:top w:val="single" w:sz="4" w:space="0" w:color="D22A23"/>
            </w:tcBorders>
          </w:tcPr>
          <w:p w:rsidR="00A6512F" w:rsidRPr="009B6377" w:rsidRDefault="00A6512F" w:rsidP="00490A6B">
            <w:pPr>
              <w:jc w:val="center"/>
            </w:pPr>
          </w:p>
        </w:tc>
        <w:tc>
          <w:tcPr>
            <w:tcW w:w="1418" w:type="dxa"/>
          </w:tcPr>
          <w:p w:rsidR="00A6512F" w:rsidRPr="009B6377" w:rsidRDefault="00A6512F"/>
        </w:tc>
        <w:tc>
          <w:tcPr>
            <w:tcW w:w="1525" w:type="dxa"/>
          </w:tcPr>
          <w:p w:rsidR="00A6512F" w:rsidRPr="009B6377" w:rsidRDefault="00720595">
            <w:r>
              <w:t>200</w:t>
            </w:r>
          </w:p>
        </w:tc>
      </w:tr>
      <w:tr w:rsidR="00DE15D5" w:rsidRPr="009B6377" w:rsidTr="00490A6B">
        <w:trPr>
          <w:jc w:val="left"/>
        </w:trPr>
        <w:tc>
          <w:tcPr>
            <w:tcW w:w="1384" w:type="dxa"/>
          </w:tcPr>
          <w:p w:rsidR="00A6512F" w:rsidRPr="009B6377" w:rsidRDefault="00A6512F" w:rsidP="00A44241">
            <w:r w:rsidRPr="009B6377">
              <w:t>LTE</w:t>
            </w:r>
            <w:r w:rsidR="00A44241">
              <w:t>-</w:t>
            </w:r>
            <w:r w:rsidRPr="009B6377">
              <w:t>MTC</w:t>
            </w:r>
          </w:p>
        </w:tc>
        <w:tc>
          <w:tcPr>
            <w:tcW w:w="2977" w:type="dxa"/>
          </w:tcPr>
          <w:p w:rsidR="00A6512F" w:rsidRPr="008322DA" w:rsidRDefault="00A6512F">
            <w:pPr>
              <w:rPr>
                <w:lang w:val="da-DK"/>
              </w:rPr>
            </w:pPr>
            <w:r w:rsidRPr="008322DA">
              <w:rPr>
                <w:lang w:val="da-DK"/>
              </w:rPr>
              <w:t xml:space="preserve">ETSI EN 301 908-1 </w:t>
            </w:r>
            <w:r w:rsidRPr="009B6377">
              <w:fldChar w:fldCharType="begin"/>
            </w:r>
            <w:r w:rsidRPr="008322DA">
              <w:rPr>
                <w:lang w:val="da-DK"/>
              </w:rPr>
              <w:instrText xml:space="preserve"> REF _Ref474313843 \r \h </w:instrText>
            </w:r>
            <w:r w:rsidR="00720595" w:rsidRPr="00DE15D5">
              <w:rPr>
                <w:lang w:val="da-DK"/>
              </w:rPr>
              <w:instrText xml:space="preserve"> \* MERGEFORMAT </w:instrText>
            </w:r>
            <w:r w:rsidRPr="009B6377">
              <w:fldChar w:fldCharType="separate"/>
            </w:r>
            <w:r w:rsidR="009B3044">
              <w:rPr>
                <w:lang w:val="da-DK"/>
              </w:rPr>
              <w:t>[15]</w:t>
            </w:r>
            <w:r w:rsidRPr="009B6377">
              <w:fldChar w:fldCharType="end"/>
            </w:r>
          </w:p>
          <w:p w:rsidR="00A6512F" w:rsidRPr="008322DA" w:rsidRDefault="00A6512F">
            <w:pPr>
              <w:rPr>
                <w:lang w:val="da-DK"/>
              </w:rPr>
            </w:pPr>
            <w:r w:rsidRPr="008322DA">
              <w:rPr>
                <w:lang w:val="da-DK"/>
              </w:rPr>
              <w:t xml:space="preserve">ETSI EN 301 908-13 </w:t>
            </w:r>
            <w:r w:rsidRPr="009B6377">
              <w:fldChar w:fldCharType="begin"/>
            </w:r>
            <w:r w:rsidRPr="008322DA">
              <w:rPr>
                <w:lang w:val="da-DK"/>
              </w:rPr>
              <w:instrText xml:space="preserve"> REF _Ref474249449 \r \h </w:instrText>
            </w:r>
            <w:r w:rsidR="00720595" w:rsidRPr="00720595">
              <w:rPr>
                <w:lang w:val="da-DK"/>
              </w:rPr>
              <w:instrText xml:space="preserve"> \* MERGEFORMAT </w:instrText>
            </w:r>
            <w:r w:rsidRPr="009B6377">
              <w:fldChar w:fldCharType="separate"/>
            </w:r>
            <w:r w:rsidR="009B3044">
              <w:rPr>
                <w:lang w:val="da-DK"/>
              </w:rPr>
              <w:t>[7]</w:t>
            </w:r>
            <w:r w:rsidRPr="009B6377">
              <w:fldChar w:fldCharType="end"/>
            </w:r>
            <w:r w:rsidRPr="008322DA">
              <w:rPr>
                <w:lang w:val="da-DK"/>
              </w:rPr>
              <w:t xml:space="preserve"> (UE)</w:t>
            </w:r>
          </w:p>
          <w:p w:rsidR="00A6512F" w:rsidRPr="008322DA" w:rsidRDefault="00A6512F">
            <w:pPr>
              <w:rPr>
                <w:lang w:val="da-DK"/>
              </w:rPr>
            </w:pPr>
            <w:r w:rsidRPr="008322DA">
              <w:rPr>
                <w:lang w:val="da-DK"/>
              </w:rPr>
              <w:t xml:space="preserve">ETSI EN 301 908-14 </w:t>
            </w:r>
            <w:r w:rsidRPr="009B6377">
              <w:fldChar w:fldCharType="begin"/>
            </w:r>
            <w:r w:rsidRPr="008322DA">
              <w:rPr>
                <w:lang w:val="da-DK"/>
              </w:rPr>
              <w:instrText xml:space="preserve"> REF _Ref474249872 \r \h </w:instrText>
            </w:r>
            <w:r w:rsidR="00720595" w:rsidRPr="00720595">
              <w:rPr>
                <w:lang w:val="da-DK"/>
              </w:rPr>
              <w:instrText xml:space="preserve"> \* MERGEFORMAT </w:instrText>
            </w:r>
            <w:r w:rsidRPr="009B6377">
              <w:fldChar w:fldCharType="separate"/>
            </w:r>
            <w:r w:rsidR="009B3044">
              <w:rPr>
                <w:lang w:val="da-DK"/>
              </w:rPr>
              <w:t>[11]</w:t>
            </w:r>
            <w:r w:rsidRPr="009B6377">
              <w:fldChar w:fldCharType="end"/>
            </w:r>
            <w:r w:rsidRPr="008322DA">
              <w:rPr>
                <w:lang w:val="da-DK"/>
              </w:rPr>
              <w:t xml:space="preserve"> (BS)</w:t>
            </w:r>
          </w:p>
          <w:p w:rsidR="00A6512F" w:rsidRPr="008322DA" w:rsidRDefault="00A6512F">
            <w:pPr>
              <w:rPr>
                <w:lang w:val="da-DK"/>
              </w:rPr>
            </w:pPr>
            <w:r w:rsidRPr="008322DA">
              <w:rPr>
                <w:lang w:val="da-DK"/>
              </w:rPr>
              <w:t xml:space="preserve">ETSI EN 301 908-18 </w:t>
            </w:r>
            <w:r w:rsidRPr="009B6377">
              <w:fldChar w:fldCharType="begin"/>
            </w:r>
            <w:r w:rsidRPr="008322DA">
              <w:rPr>
                <w:lang w:val="da-DK"/>
              </w:rPr>
              <w:instrText xml:space="preserve"> REF _Ref474249456 \r \h </w:instrText>
            </w:r>
            <w:r w:rsidR="00720595" w:rsidRPr="00DE15D5">
              <w:rPr>
                <w:lang w:val="da-DK"/>
              </w:rPr>
              <w:instrText xml:space="preserve"> \* MERGEFORMAT </w:instrText>
            </w:r>
            <w:r w:rsidRPr="009B6377">
              <w:fldChar w:fldCharType="separate"/>
            </w:r>
            <w:r w:rsidR="009B3044">
              <w:rPr>
                <w:lang w:val="da-DK"/>
              </w:rPr>
              <w:t>[8]</w:t>
            </w:r>
            <w:r w:rsidRPr="009B6377">
              <w:fldChar w:fldCharType="end"/>
            </w:r>
            <w:r w:rsidRPr="008322DA">
              <w:rPr>
                <w:lang w:val="da-DK"/>
              </w:rPr>
              <w:t xml:space="preserve"> (BS)</w:t>
            </w:r>
          </w:p>
        </w:tc>
        <w:tc>
          <w:tcPr>
            <w:tcW w:w="850" w:type="dxa"/>
          </w:tcPr>
          <w:p w:rsidR="00A6512F" w:rsidRPr="008322DA" w:rsidRDefault="00A6512F" w:rsidP="00490A6B">
            <w:pPr>
              <w:jc w:val="center"/>
              <w:rPr>
                <w:lang w:val="da-DK"/>
              </w:rPr>
            </w:pPr>
          </w:p>
        </w:tc>
        <w:tc>
          <w:tcPr>
            <w:tcW w:w="851" w:type="dxa"/>
          </w:tcPr>
          <w:p w:rsidR="00A6512F" w:rsidRPr="00490A6B" w:rsidRDefault="00A6512F" w:rsidP="00490A6B">
            <w:pPr>
              <w:jc w:val="center"/>
              <w:rPr>
                <w:b/>
                <w:sz w:val="16"/>
              </w:rPr>
            </w:pPr>
            <w:r w:rsidRPr="009B6377">
              <w:t>X</w:t>
            </w:r>
          </w:p>
        </w:tc>
        <w:tc>
          <w:tcPr>
            <w:tcW w:w="850" w:type="dxa"/>
          </w:tcPr>
          <w:p w:rsidR="00A6512F" w:rsidRPr="009B6377" w:rsidRDefault="00A6512F" w:rsidP="00490A6B">
            <w:pPr>
              <w:jc w:val="center"/>
            </w:pPr>
          </w:p>
        </w:tc>
        <w:tc>
          <w:tcPr>
            <w:tcW w:w="1418" w:type="dxa"/>
          </w:tcPr>
          <w:p w:rsidR="00A6512F" w:rsidRPr="009B6377" w:rsidRDefault="00A6512F">
            <w:r w:rsidRPr="009B6377">
              <w:t xml:space="preserve">Cat. 0 </w:t>
            </w:r>
          </w:p>
        </w:tc>
        <w:tc>
          <w:tcPr>
            <w:tcW w:w="1525" w:type="dxa"/>
          </w:tcPr>
          <w:p w:rsidR="00A6512F" w:rsidRPr="009B6377" w:rsidRDefault="00720595">
            <w:r>
              <w:t>1080 - 18000</w:t>
            </w:r>
          </w:p>
        </w:tc>
      </w:tr>
      <w:tr w:rsidR="00DE15D5" w:rsidRPr="009B6377" w:rsidTr="00490A6B">
        <w:trPr>
          <w:jc w:val="left"/>
        </w:trPr>
        <w:tc>
          <w:tcPr>
            <w:tcW w:w="1384" w:type="dxa"/>
          </w:tcPr>
          <w:p w:rsidR="00A6512F" w:rsidRPr="009B6377" w:rsidRDefault="00A6512F" w:rsidP="00A44241">
            <w:r w:rsidRPr="009B6377">
              <w:t>LTE</w:t>
            </w:r>
            <w:r w:rsidR="00A44241">
              <w:t>-</w:t>
            </w:r>
            <w:r w:rsidRPr="009B6377">
              <w:t>eMTC</w:t>
            </w:r>
          </w:p>
        </w:tc>
        <w:tc>
          <w:tcPr>
            <w:tcW w:w="2977" w:type="dxa"/>
          </w:tcPr>
          <w:p w:rsidR="00A6512F" w:rsidRPr="008322DA" w:rsidRDefault="00A6512F">
            <w:pPr>
              <w:rPr>
                <w:lang w:val="da-DK"/>
              </w:rPr>
            </w:pPr>
            <w:r w:rsidRPr="008322DA">
              <w:rPr>
                <w:lang w:val="da-DK"/>
              </w:rPr>
              <w:t xml:space="preserve">ETSI EN 301 908-1 </w:t>
            </w:r>
            <w:r w:rsidRPr="009B6377">
              <w:fldChar w:fldCharType="begin"/>
            </w:r>
            <w:r w:rsidRPr="008322DA">
              <w:rPr>
                <w:lang w:val="da-DK"/>
              </w:rPr>
              <w:instrText xml:space="preserve"> REF _Ref474313843 \r \h </w:instrText>
            </w:r>
            <w:r w:rsidR="00720595" w:rsidRPr="00720595">
              <w:rPr>
                <w:lang w:val="da-DK"/>
              </w:rPr>
              <w:instrText xml:space="preserve"> \* MERGEFORMAT </w:instrText>
            </w:r>
            <w:r w:rsidRPr="009B6377">
              <w:fldChar w:fldCharType="separate"/>
            </w:r>
            <w:r w:rsidR="009B3044">
              <w:rPr>
                <w:lang w:val="da-DK"/>
              </w:rPr>
              <w:t>[15]</w:t>
            </w:r>
            <w:r w:rsidRPr="009B6377">
              <w:fldChar w:fldCharType="end"/>
            </w:r>
          </w:p>
          <w:p w:rsidR="00A6512F" w:rsidRPr="008322DA" w:rsidRDefault="00A6512F">
            <w:pPr>
              <w:rPr>
                <w:lang w:val="da-DK"/>
              </w:rPr>
            </w:pPr>
            <w:r w:rsidRPr="008322DA">
              <w:rPr>
                <w:lang w:val="da-DK"/>
              </w:rPr>
              <w:t xml:space="preserve">ETSI EN 301 908-13 </w:t>
            </w:r>
            <w:r w:rsidRPr="009B6377">
              <w:fldChar w:fldCharType="begin"/>
            </w:r>
            <w:r w:rsidRPr="008322DA">
              <w:rPr>
                <w:lang w:val="da-DK"/>
              </w:rPr>
              <w:instrText xml:space="preserve"> REF _Ref474249449 \r \h </w:instrText>
            </w:r>
            <w:r w:rsidR="00720595" w:rsidRPr="00720595">
              <w:rPr>
                <w:lang w:val="da-DK"/>
              </w:rPr>
              <w:instrText xml:space="preserve"> \* MERGEFORMAT </w:instrText>
            </w:r>
            <w:r w:rsidRPr="009B6377">
              <w:fldChar w:fldCharType="separate"/>
            </w:r>
            <w:r w:rsidR="009B3044">
              <w:rPr>
                <w:lang w:val="da-DK"/>
              </w:rPr>
              <w:t>[7]</w:t>
            </w:r>
            <w:r w:rsidRPr="009B6377">
              <w:fldChar w:fldCharType="end"/>
            </w:r>
            <w:r w:rsidRPr="008322DA">
              <w:rPr>
                <w:lang w:val="da-DK"/>
              </w:rPr>
              <w:t xml:space="preserve"> (UE)</w:t>
            </w:r>
          </w:p>
          <w:p w:rsidR="00A6512F" w:rsidRPr="008322DA" w:rsidRDefault="00A6512F">
            <w:pPr>
              <w:rPr>
                <w:lang w:val="da-DK"/>
              </w:rPr>
            </w:pPr>
            <w:r w:rsidRPr="008322DA">
              <w:rPr>
                <w:lang w:val="da-DK"/>
              </w:rPr>
              <w:t xml:space="preserve">ETSI EN 301 908-14 </w:t>
            </w:r>
            <w:r w:rsidRPr="009B6377">
              <w:fldChar w:fldCharType="begin"/>
            </w:r>
            <w:r w:rsidRPr="008322DA">
              <w:rPr>
                <w:lang w:val="da-DK"/>
              </w:rPr>
              <w:instrText xml:space="preserve"> REF _Ref474249872 \r \h </w:instrText>
            </w:r>
            <w:r w:rsidR="00720595" w:rsidRPr="00720595">
              <w:rPr>
                <w:lang w:val="da-DK"/>
              </w:rPr>
              <w:instrText xml:space="preserve"> \* MERGEFORMAT </w:instrText>
            </w:r>
            <w:r w:rsidRPr="009B6377">
              <w:fldChar w:fldCharType="separate"/>
            </w:r>
            <w:r w:rsidR="009B3044">
              <w:rPr>
                <w:lang w:val="da-DK"/>
              </w:rPr>
              <w:t>[11]</w:t>
            </w:r>
            <w:r w:rsidRPr="009B6377">
              <w:fldChar w:fldCharType="end"/>
            </w:r>
            <w:r w:rsidRPr="008322DA">
              <w:rPr>
                <w:lang w:val="da-DK"/>
              </w:rPr>
              <w:t xml:space="preserve"> (BS)</w:t>
            </w:r>
          </w:p>
          <w:p w:rsidR="00A6512F" w:rsidRPr="008322DA" w:rsidRDefault="00A6512F">
            <w:pPr>
              <w:rPr>
                <w:lang w:val="da-DK"/>
              </w:rPr>
            </w:pPr>
            <w:r w:rsidRPr="008322DA">
              <w:rPr>
                <w:lang w:val="da-DK"/>
              </w:rPr>
              <w:t xml:space="preserve">ETSI EN 301 908-18 </w:t>
            </w:r>
            <w:r w:rsidRPr="009B6377">
              <w:fldChar w:fldCharType="begin"/>
            </w:r>
            <w:r w:rsidRPr="008322DA">
              <w:rPr>
                <w:lang w:val="da-DK"/>
              </w:rPr>
              <w:instrText xml:space="preserve"> REF _Ref474249456 \r \h </w:instrText>
            </w:r>
            <w:r w:rsidR="00720595" w:rsidRPr="00720595">
              <w:rPr>
                <w:lang w:val="da-DK"/>
              </w:rPr>
              <w:instrText xml:space="preserve"> \* MERGEFORMAT </w:instrText>
            </w:r>
            <w:r w:rsidRPr="009B6377">
              <w:fldChar w:fldCharType="separate"/>
            </w:r>
            <w:r w:rsidR="009B3044">
              <w:rPr>
                <w:lang w:val="da-DK"/>
              </w:rPr>
              <w:t>[8]</w:t>
            </w:r>
            <w:r w:rsidRPr="009B6377">
              <w:fldChar w:fldCharType="end"/>
            </w:r>
            <w:r w:rsidRPr="008322DA">
              <w:rPr>
                <w:lang w:val="da-DK"/>
              </w:rPr>
              <w:t xml:space="preserve"> (BS)</w:t>
            </w:r>
          </w:p>
        </w:tc>
        <w:tc>
          <w:tcPr>
            <w:tcW w:w="850" w:type="dxa"/>
          </w:tcPr>
          <w:p w:rsidR="00A6512F" w:rsidRPr="008322DA" w:rsidRDefault="00A6512F" w:rsidP="00490A6B">
            <w:pPr>
              <w:jc w:val="center"/>
              <w:rPr>
                <w:lang w:val="da-DK"/>
              </w:rPr>
            </w:pPr>
          </w:p>
        </w:tc>
        <w:tc>
          <w:tcPr>
            <w:tcW w:w="851" w:type="dxa"/>
          </w:tcPr>
          <w:p w:rsidR="00A6512F" w:rsidRPr="00490A6B" w:rsidRDefault="00A6512F" w:rsidP="00490A6B">
            <w:pPr>
              <w:jc w:val="center"/>
              <w:rPr>
                <w:b/>
                <w:sz w:val="16"/>
              </w:rPr>
            </w:pPr>
            <w:r w:rsidRPr="009B6377">
              <w:t>X</w:t>
            </w:r>
          </w:p>
        </w:tc>
        <w:tc>
          <w:tcPr>
            <w:tcW w:w="850" w:type="dxa"/>
          </w:tcPr>
          <w:p w:rsidR="00A6512F" w:rsidRPr="009B6377" w:rsidRDefault="00A6512F" w:rsidP="00490A6B">
            <w:pPr>
              <w:jc w:val="center"/>
            </w:pPr>
          </w:p>
        </w:tc>
        <w:tc>
          <w:tcPr>
            <w:tcW w:w="1418" w:type="dxa"/>
          </w:tcPr>
          <w:p w:rsidR="00A6512F" w:rsidRPr="009B6377" w:rsidRDefault="00A6512F">
            <w:r w:rsidRPr="009B6377">
              <w:t>Cat. M1</w:t>
            </w:r>
          </w:p>
        </w:tc>
        <w:tc>
          <w:tcPr>
            <w:tcW w:w="1525" w:type="dxa"/>
          </w:tcPr>
          <w:p w:rsidR="00A6512F" w:rsidRPr="009B6377" w:rsidRDefault="00720595">
            <w:r>
              <w:t>1080</w:t>
            </w:r>
          </w:p>
        </w:tc>
      </w:tr>
      <w:tr w:rsidR="00DE15D5" w:rsidRPr="009B6377" w:rsidTr="00490A6B">
        <w:trPr>
          <w:jc w:val="left"/>
        </w:trPr>
        <w:tc>
          <w:tcPr>
            <w:tcW w:w="1384" w:type="dxa"/>
          </w:tcPr>
          <w:p w:rsidR="00A6512F" w:rsidRPr="009B6377" w:rsidRDefault="00A6512F">
            <w:r w:rsidRPr="009B6377">
              <w:t>NB-IoT</w:t>
            </w:r>
          </w:p>
        </w:tc>
        <w:tc>
          <w:tcPr>
            <w:tcW w:w="2977" w:type="dxa"/>
          </w:tcPr>
          <w:p w:rsidR="00A6512F" w:rsidRPr="008322DA" w:rsidRDefault="00A6512F">
            <w:pPr>
              <w:rPr>
                <w:lang w:val="da-DK"/>
              </w:rPr>
            </w:pPr>
            <w:r w:rsidRPr="008322DA">
              <w:rPr>
                <w:lang w:val="da-DK"/>
              </w:rPr>
              <w:t xml:space="preserve">ETSI EN 301 908-1 </w:t>
            </w:r>
            <w:r w:rsidRPr="009B6377">
              <w:fldChar w:fldCharType="begin"/>
            </w:r>
            <w:r w:rsidRPr="008322DA">
              <w:rPr>
                <w:lang w:val="da-DK"/>
              </w:rPr>
              <w:instrText xml:space="preserve"> REF _Ref474313843 \r \h </w:instrText>
            </w:r>
            <w:r w:rsidRPr="007D13AD">
              <w:rPr>
                <w:lang w:val="da-DK"/>
              </w:rPr>
              <w:instrText xml:space="preserve"> \* MERGEFORMAT </w:instrText>
            </w:r>
            <w:r w:rsidRPr="009B6377">
              <w:fldChar w:fldCharType="separate"/>
            </w:r>
            <w:r w:rsidR="009B3044">
              <w:rPr>
                <w:lang w:val="da-DK"/>
              </w:rPr>
              <w:t>[15]</w:t>
            </w:r>
            <w:r w:rsidRPr="009B6377">
              <w:fldChar w:fldCharType="end"/>
            </w:r>
          </w:p>
          <w:p w:rsidR="00A6512F" w:rsidRPr="008322DA" w:rsidRDefault="00A6512F">
            <w:pPr>
              <w:rPr>
                <w:lang w:val="da-DK"/>
              </w:rPr>
            </w:pPr>
            <w:r w:rsidRPr="008322DA">
              <w:rPr>
                <w:lang w:val="da-DK"/>
              </w:rPr>
              <w:t xml:space="preserve">ETSI EN 301 908-13 </w:t>
            </w:r>
            <w:r w:rsidRPr="009B6377">
              <w:fldChar w:fldCharType="begin"/>
            </w:r>
            <w:r w:rsidRPr="008322DA">
              <w:rPr>
                <w:lang w:val="da-DK"/>
              </w:rPr>
              <w:instrText xml:space="preserve"> REF _Ref474249449 \r \h </w:instrText>
            </w:r>
            <w:r w:rsidRPr="007D13AD">
              <w:rPr>
                <w:lang w:val="da-DK"/>
              </w:rPr>
              <w:instrText xml:space="preserve"> \* MERGEFORMAT </w:instrText>
            </w:r>
            <w:r w:rsidRPr="009B6377">
              <w:fldChar w:fldCharType="separate"/>
            </w:r>
            <w:r w:rsidR="009B3044">
              <w:rPr>
                <w:lang w:val="da-DK"/>
              </w:rPr>
              <w:t>[7]</w:t>
            </w:r>
            <w:r w:rsidRPr="009B6377">
              <w:fldChar w:fldCharType="end"/>
            </w:r>
            <w:r w:rsidRPr="008322DA">
              <w:rPr>
                <w:lang w:val="da-DK"/>
              </w:rPr>
              <w:t xml:space="preserve"> (UE)</w:t>
            </w:r>
          </w:p>
          <w:p w:rsidR="00A6512F" w:rsidRPr="008322DA" w:rsidRDefault="00A6512F">
            <w:pPr>
              <w:rPr>
                <w:lang w:val="da-DK"/>
              </w:rPr>
            </w:pPr>
            <w:r w:rsidRPr="008322DA">
              <w:rPr>
                <w:lang w:val="da-DK"/>
              </w:rPr>
              <w:t xml:space="preserve">ETSI EN 301 908-14 </w:t>
            </w:r>
            <w:r w:rsidRPr="009B6377">
              <w:fldChar w:fldCharType="begin"/>
            </w:r>
            <w:r w:rsidRPr="008322DA">
              <w:rPr>
                <w:lang w:val="da-DK"/>
              </w:rPr>
              <w:instrText xml:space="preserve"> REF _Ref474249872 \r \h </w:instrText>
            </w:r>
            <w:r w:rsidRPr="00DE15D5">
              <w:rPr>
                <w:lang w:val="da-DK"/>
              </w:rPr>
              <w:instrText xml:space="preserve"> \* MERGEFORMAT </w:instrText>
            </w:r>
            <w:r w:rsidRPr="009B6377">
              <w:fldChar w:fldCharType="separate"/>
            </w:r>
            <w:r w:rsidR="009B3044">
              <w:rPr>
                <w:lang w:val="da-DK"/>
              </w:rPr>
              <w:t>[11]</w:t>
            </w:r>
            <w:r w:rsidRPr="009B6377">
              <w:fldChar w:fldCharType="end"/>
            </w:r>
            <w:r w:rsidRPr="008322DA">
              <w:rPr>
                <w:lang w:val="da-DK"/>
              </w:rPr>
              <w:t xml:space="preserve"> (BS)</w:t>
            </w:r>
          </w:p>
          <w:p w:rsidR="00A6512F" w:rsidRPr="008322DA" w:rsidRDefault="00A6512F">
            <w:pPr>
              <w:rPr>
                <w:lang w:val="da-DK"/>
              </w:rPr>
            </w:pPr>
            <w:r w:rsidRPr="008322DA">
              <w:rPr>
                <w:lang w:val="da-DK"/>
              </w:rPr>
              <w:t xml:space="preserve">ETSI EN 301 908-18 </w:t>
            </w:r>
            <w:r w:rsidRPr="009B6377">
              <w:fldChar w:fldCharType="begin"/>
            </w:r>
            <w:r w:rsidRPr="008322DA">
              <w:rPr>
                <w:lang w:val="da-DK"/>
              </w:rPr>
              <w:instrText xml:space="preserve"> REF _Ref474249456 \r \h </w:instrText>
            </w:r>
            <w:r w:rsidRPr="00DE15D5">
              <w:rPr>
                <w:lang w:val="da-DK"/>
              </w:rPr>
              <w:instrText xml:space="preserve"> \* MERGEFORMAT </w:instrText>
            </w:r>
            <w:r w:rsidRPr="009B6377">
              <w:fldChar w:fldCharType="separate"/>
            </w:r>
            <w:r w:rsidR="009B3044">
              <w:rPr>
                <w:lang w:val="da-DK"/>
              </w:rPr>
              <w:t>[8]</w:t>
            </w:r>
            <w:r w:rsidRPr="009B6377">
              <w:fldChar w:fldCharType="end"/>
            </w:r>
            <w:r w:rsidRPr="008322DA">
              <w:rPr>
                <w:lang w:val="da-DK"/>
              </w:rPr>
              <w:t xml:space="preserve"> (BS)</w:t>
            </w:r>
          </w:p>
        </w:tc>
        <w:tc>
          <w:tcPr>
            <w:tcW w:w="850" w:type="dxa"/>
          </w:tcPr>
          <w:p w:rsidR="00A6512F" w:rsidRPr="00490A6B" w:rsidRDefault="00A6512F" w:rsidP="00490A6B">
            <w:pPr>
              <w:jc w:val="center"/>
              <w:rPr>
                <w:b/>
                <w:sz w:val="16"/>
              </w:rPr>
            </w:pPr>
            <w:r w:rsidRPr="009B6377">
              <w:t>X</w:t>
            </w:r>
          </w:p>
        </w:tc>
        <w:tc>
          <w:tcPr>
            <w:tcW w:w="851" w:type="dxa"/>
          </w:tcPr>
          <w:p w:rsidR="00A6512F" w:rsidRPr="00490A6B" w:rsidRDefault="00A6512F" w:rsidP="00490A6B">
            <w:pPr>
              <w:jc w:val="center"/>
              <w:rPr>
                <w:b/>
                <w:sz w:val="16"/>
              </w:rPr>
            </w:pPr>
            <w:r w:rsidRPr="009B6377">
              <w:t>X</w:t>
            </w:r>
          </w:p>
        </w:tc>
        <w:tc>
          <w:tcPr>
            <w:tcW w:w="850" w:type="dxa"/>
          </w:tcPr>
          <w:p w:rsidR="00A6512F" w:rsidRPr="00490A6B" w:rsidRDefault="00A6512F" w:rsidP="00490A6B">
            <w:pPr>
              <w:jc w:val="center"/>
              <w:rPr>
                <w:b/>
                <w:sz w:val="16"/>
              </w:rPr>
            </w:pPr>
            <w:r w:rsidRPr="009B6377">
              <w:t>X</w:t>
            </w:r>
          </w:p>
        </w:tc>
        <w:tc>
          <w:tcPr>
            <w:tcW w:w="1418" w:type="dxa"/>
          </w:tcPr>
          <w:p w:rsidR="00A6512F" w:rsidRPr="009B6377" w:rsidRDefault="00A6512F">
            <w:r w:rsidRPr="009B6377">
              <w:t xml:space="preserve">Cat. </w:t>
            </w:r>
            <w:r>
              <w:t>NB-</w:t>
            </w:r>
            <w:r w:rsidR="00DE15D5">
              <w:t>IoT</w:t>
            </w:r>
          </w:p>
        </w:tc>
        <w:tc>
          <w:tcPr>
            <w:tcW w:w="1525" w:type="dxa"/>
          </w:tcPr>
          <w:p w:rsidR="00A6512F" w:rsidRPr="009B6377" w:rsidRDefault="00720595">
            <w:r>
              <w:t>15/3.75 - 180</w:t>
            </w:r>
          </w:p>
        </w:tc>
      </w:tr>
    </w:tbl>
    <w:p w:rsidR="008762DA" w:rsidRPr="009B6377" w:rsidRDefault="002C19AD" w:rsidP="00A420F9">
      <w:pPr>
        <w:pStyle w:val="Heading1"/>
        <w:rPr>
          <w:lang w:val="en-GB"/>
        </w:rPr>
      </w:pPr>
      <w:bookmarkStart w:id="103" w:name="_Toc476574148"/>
      <w:bookmarkStart w:id="104" w:name="_Toc486496651"/>
      <w:r w:rsidRPr="009B6377">
        <w:rPr>
          <w:lang w:val="en-GB"/>
        </w:rPr>
        <w:lastRenderedPageBreak/>
        <w:t>T</w:t>
      </w:r>
      <w:r w:rsidR="008762DA" w:rsidRPr="009B6377">
        <w:rPr>
          <w:lang w:val="en-GB"/>
        </w:rPr>
        <w:t>echnical regulations</w:t>
      </w:r>
      <w:bookmarkEnd w:id="103"/>
      <w:bookmarkEnd w:id="104"/>
    </w:p>
    <w:p w:rsidR="008762DA" w:rsidRPr="00490A6B" w:rsidRDefault="008762DA" w:rsidP="00490A6B">
      <w:pPr>
        <w:pStyle w:val="Heading2"/>
      </w:pPr>
      <w:bookmarkStart w:id="105" w:name="_Toc476574149"/>
      <w:bookmarkStart w:id="106" w:name="_Toc486496652"/>
      <w:r w:rsidRPr="00490A6B">
        <w:t>Generic regulation</w:t>
      </w:r>
      <w:bookmarkEnd w:id="105"/>
      <w:bookmarkEnd w:id="106"/>
    </w:p>
    <w:p w:rsidR="002069BA" w:rsidRPr="009B6377" w:rsidRDefault="005554DC" w:rsidP="002069BA">
      <w:pPr>
        <w:rPr>
          <w:lang w:eastAsia="en-GB"/>
        </w:rPr>
      </w:pPr>
      <w:r>
        <w:t>In response</w:t>
      </w:r>
      <w:r w:rsidR="002069BA" w:rsidRPr="009B6377">
        <w:t xml:space="preserve"> to the mandate t</w:t>
      </w:r>
      <w:r>
        <w:t xml:space="preserve">o </w:t>
      </w:r>
      <w:r w:rsidRPr="009B6377">
        <w:t xml:space="preserve">"Develop Least Restrictive Technical Conditions for frequency bands addressed in the context of WAPECS" </w:t>
      </w:r>
      <w:r w:rsidRPr="009B6377">
        <w:fldChar w:fldCharType="begin"/>
      </w:r>
      <w:r w:rsidRPr="009B6377">
        <w:instrText xml:space="preserve"> REF _Ref474314277 \r \h </w:instrText>
      </w:r>
      <w:r w:rsidRPr="009B6377">
        <w:fldChar w:fldCharType="separate"/>
      </w:r>
      <w:r w:rsidR="009B3044">
        <w:t>[18]</w:t>
      </w:r>
      <w:r w:rsidRPr="009B6377">
        <w:fldChar w:fldCharType="end"/>
      </w:r>
      <w:r>
        <w:t xml:space="preserve">, the </w:t>
      </w:r>
      <w:r w:rsidR="002069BA" w:rsidRPr="009B6377">
        <w:t>CEPT</w:t>
      </w:r>
      <w:r>
        <w:t xml:space="preserve"> developed</w:t>
      </w:r>
      <w:r w:rsidR="002069BA" w:rsidRPr="009B6377">
        <w:t xml:space="preserve"> Report 19 </w:t>
      </w:r>
      <w:r w:rsidR="00D703F7" w:rsidRPr="009B6377">
        <w:fldChar w:fldCharType="begin"/>
      </w:r>
      <w:r w:rsidR="00D703F7" w:rsidRPr="009B6377">
        <w:instrText xml:space="preserve"> REF _Ref474314310 \r \h </w:instrText>
      </w:r>
      <w:r w:rsidR="00D703F7" w:rsidRPr="009B6377">
        <w:fldChar w:fldCharType="separate"/>
      </w:r>
      <w:r w:rsidR="009B3044">
        <w:t>[19]</w:t>
      </w:r>
      <w:r w:rsidR="00D703F7" w:rsidRPr="009B6377">
        <w:fldChar w:fldCharType="end"/>
      </w:r>
      <w:r w:rsidR="00D703F7" w:rsidRPr="009B6377">
        <w:t xml:space="preserve"> </w:t>
      </w:r>
      <w:r w:rsidR="002069BA" w:rsidRPr="009B6377">
        <w:t xml:space="preserve">which identified Block Edge Masks (BEMs) to determine Least Restrictive Technical Conditions (LRTCs) for a given frequency band. CEPT later adopted </w:t>
      </w:r>
      <w:r w:rsidR="002069BA" w:rsidRPr="009B6377">
        <w:rPr>
          <w:lang w:eastAsia="en-GB"/>
        </w:rPr>
        <w:t xml:space="preserve">Block Edge Masks (BEM) as </w:t>
      </w:r>
      <w:r w:rsidR="000F28ED" w:rsidRPr="009B6377">
        <w:t xml:space="preserve">the </w:t>
      </w:r>
      <w:r w:rsidR="002069BA" w:rsidRPr="009B6377">
        <w:rPr>
          <w:lang w:eastAsia="en-GB"/>
        </w:rPr>
        <w:t>regulatory approach</w:t>
      </w:r>
      <w:r w:rsidR="000F28ED" w:rsidRPr="009B6377">
        <w:t xml:space="preserve"> of choice</w:t>
      </w:r>
      <w:r w:rsidR="002069BA" w:rsidRPr="009B6377">
        <w:rPr>
          <w:lang w:eastAsia="en-GB"/>
        </w:rPr>
        <w:t xml:space="preserve"> for the definition of a set of “common and minimal (least restrictive) technical conditions” optimised for, but not limited to, </w:t>
      </w:r>
      <w:r w:rsidR="000F28ED" w:rsidRPr="009B6377">
        <w:rPr>
          <w:lang w:eastAsia="en-GB"/>
        </w:rPr>
        <w:t>M</w:t>
      </w:r>
      <w:r w:rsidR="002069BA" w:rsidRPr="009B6377">
        <w:rPr>
          <w:lang w:eastAsia="en-GB"/>
        </w:rPr>
        <w:t>obile</w:t>
      </w:r>
      <w:r w:rsidR="000F28ED" w:rsidRPr="009B6377">
        <w:t xml:space="preserve">/Fixed </w:t>
      </w:r>
      <w:r w:rsidR="000F28ED" w:rsidRPr="009B6377">
        <w:rPr>
          <w:lang w:eastAsia="en-GB"/>
        </w:rPr>
        <w:t>Communications N</w:t>
      </w:r>
      <w:r w:rsidR="002069BA" w:rsidRPr="009B6377">
        <w:rPr>
          <w:lang w:eastAsia="en-GB"/>
        </w:rPr>
        <w:t>etworks</w:t>
      </w:r>
      <w:r w:rsidR="000F28ED" w:rsidRPr="009B6377">
        <w:t xml:space="preserve"> (MFCN)</w:t>
      </w:r>
      <w:r w:rsidR="002069BA" w:rsidRPr="009B6377">
        <w:rPr>
          <w:lang w:eastAsia="en-GB"/>
        </w:rPr>
        <w:t>.</w:t>
      </w:r>
    </w:p>
    <w:p w:rsidR="000F28ED" w:rsidRPr="009B6377" w:rsidRDefault="000F28ED" w:rsidP="000F28ED">
      <w:pPr>
        <w:rPr>
          <w:lang w:eastAsia="en-GB"/>
        </w:rPr>
      </w:pPr>
      <w:r w:rsidRPr="009B6377">
        <w:t xml:space="preserve">CEPT published in </w:t>
      </w:r>
      <w:r w:rsidRPr="009B6377">
        <w:rPr>
          <w:lang w:eastAsia="en-GB"/>
        </w:rPr>
        <w:t>ECC Recommendation (11)06</w:t>
      </w:r>
      <w:r w:rsidR="00D703F7" w:rsidRPr="009B6377">
        <w:t xml:space="preserve"> </w:t>
      </w:r>
      <w:r w:rsidRPr="009B6377">
        <w:t xml:space="preserve">on "Block Edge Mask Compliance Measurements for Base Stations" </w:t>
      </w:r>
      <w:r w:rsidR="00D703F7" w:rsidRPr="009B6377">
        <w:fldChar w:fldCharType="begin"/>
      </w:r>
      <w:r w:rsidR="00D703F7" w:rsidRPr="009B6377">
        <w:instrText xml:space="preserve"> REF _Ref474314347 \r \h </w:instrText>
      </w:r>
      <w:r w:rsidR="00D703F7" w:rsidRPr="009B6377">
        <w:fldChar w:fldCharType="separate"/>
      </w:r>
      <w:r w:rsidR="009B3044">
        <w:t>[20]</w:t>
      </w:r>
      <w:r w:rsidR="00D703F7" w:rsidRPr="009B6377">
        <w:fldChar w:fldCharType="end"/>
      </w:r>
      <w:r w:rsidR="00D703F7" w:rsidRPr="009B6377">
        <w:t xml:space="preserve"> </w:t>
      </w:r>
      <w:r w:rsidRPr="009B6377">
        <w:t xml:space="preserve">which provides a common measurement method to enable CEPT administrations to verify </w:t>
      </w:r>
      <w:r w:rsidR="00D703F7" w:rsidRPr="009B6377">
        <w:t>BEM compliance in the field.</w:t>
      </w:r>
    </w:p>
    <w:p w:rsidR="00CE6244" w:rsidRDefault="00592A80" w:rsidP="00592A80">
      <w:pPr>
        <w:rPr>
          <w:lang w:eastAsia="en-GB"/>
        </w:rPr>
      </w:pPr>
      <w:r w:rsidRPr="00720595">
        <w:t>In addition to BEM, CEPT published ECC Recommendations on cross-border coordination for each MFCN frequency bands, including cases of cross-border coordination between narrowband and wideband systems.</w:t>
      </w:r>
      <w:r>
        <w:t xml:space="preserve"> Finally</w:t>
      </w:r>
      <w:r w:rsidR="009B1C1A">
        <w:t>,</w:t>
      </w:r>
      <w:r>
        <w:t xml:space="preserve"> for some of the band</w:t>
      </w:r>
      <w:r w:rsidR="00F24208">
        <w:t>s</w:t>
      </w:r>
      <w:r>
        <w:t xml:space="preserve"> CEPT has additional deliverables addressing band specific aspects</w:t>
      </w:r>
      <w:r w:rsidR="00F24208">
        <w:t>.</w:t>
      </w:r>
    </w:p>
    <w:p w:rsidR="005554DC" w:rsidRPr="009B6377" w:rsidRDefault="005554DC" w:rsidP="005554DC">
      <w:r>
        <w:t>Regarding the European Union administrations within the CEPT, t</w:t>
      </w:r>
      <w:r w:rsidRPr="009B6377">
        <w:t xml:space="preserve">he Framework Directive </w:t>
      </w:r>
      <w:r w:rsidRPr="009B6377">
        <w:fldChar w:fldCharType="begin"/>
      </w:r>
      <w:r w:rsidRPr="009B6377">
        <w:instrText xml:space="preserve"> REF _Ref474314141 \r \h </w:instrText>
      </w:r>
      <w:r w:rsidRPr="009B6377">
        <w:fldChar w:fldCharType="separate"/>
      </w:r>
      <w:r w:rsidR="009B3044">
        <w:t>[16]</w:t>
      </w:r>
      <w:r w:rsidRPr="009B6377">
        <w:fldChar w:fldCharType="end"/>
      </w:r>
      <w:r w:rsidRPr="009B6377">
        <w:t xml:space="preserve"> introduced the concept of technology neutrality, i.e. the idea that the regulatory framework should not be technology specific, but </w:t>
      </w:r>
      <w:proofErr w:type="gramStart"/>
      <w:r w:rsidRPr="009B6377">
        <w:t>allow</w:t>
      </w:r>
      <w:proofErr w:type="gramEnd"/>
      <w:r w:rsidRPr="009B6377">
        <w:t xml:space="preserve"> different technologies as much as possible. The Framework Directive states (Recital 18):</w:t>
      </w:r>
    </w:p>
    <w:p w:rsidR="005554DC" w:rsidRPr="009B6377" w:rsidRDefault="005554DC" w:rsidP="005554DC">
      <w:r w:rsidRPr="009B6377">
        <w:t>"The requirement for Member States to ensure that national regulatory authorities take the utmost account of the desirability of making regulation technologically neutral, that is to say that it neither imposes nor discriminates in favour of the use of a particular type of technology, does not preclude the taking of proportionate steps to promote certain specific services where this is justified, for example digital television as a means for increasing spectrum efficiency."</w:t>
      </w:r>
    </w:p>
    <w:p w:rsidR="005554DC" w:rsidRPr="009B6377" w:rsidRDefault="005554DC" w:rsidP="005554DC">
      <w:r w:rsidRPr="009B6377">
        <w:t xml:space="preserve">Technology neutrality was reinforced in 2009 during the revision of the EU telecommunication framework </w:t>
      </w:r>
      <w:r w:rsidRPr="009B6377">
        <w:fldChar w:fldCharType="begin"/>
      </w:r>
      <w:r w:rsidRPr="009B6377">
        <w:instrText xml:space="preserve"> REF _Ref474314186 \r \h </w:instrText>
      </w:r>
      <w:r w:rsidRPr="009B6377">
        <w:fldChar w:fldCharType="separate"/>
      </w:r>
      <w:r w:rsidR="009B3044">
        <w:t>[17]</w:t>
      </w:r>
      <w:r w:rsidRPr="009B6377">
        <w:fldChar w:fldCharType="end"/>
      </w:r>
      <w:r w:rsidRPr="009B6377">
        <w:t xml:space="preserve"> by introducing the notion that all spectrum licences are supposed to be technology neutral - with some exceptions allowed. </w:t>
      </w:r>
    </w:p>
    <w:p w:rsidR="005554DC" w:rsidRPr="009B6377" w:rsidRDefault="005554DC" w:rsidP="005554DC">
      <w:r w:rsidRPr="00490A6B">
        <w:rPr>
          <w:i/>
        </w:rPr>
        <w:t xml:space="preserve">"(68) The introduction of the requirements of service and technology neutrality in granting rights of use, together with the increased possibility to transfer rights between undertakings, should increase the freedom and means to deliver electronic communications services to the public, thereby also facilitating the achievement of general interest objectives. However, certain general interest obligations imposed on broadcasters for the delivery of </w:t>
      </w:r>
      <w:proofErr w:type="spellStart"/>
      <w:r w:rsidRPr="00490A6B">
        <w:rPr>
          <w:i/>
        </w:rPr>
        <w:t>audiovisual</w:t>
      </w:r>
      <w:proofErr w:type="spellEnd"/>
      <w:r w:rsidRPr="00490A6B">
        <w:rPr>
          <w:i/>
        </w:rPr>
        <w:t xml:space="preserve"> media services may require the use of specific criteria for the granting of rights of use when it appears to be essential to meet a specific general interest objective set out by Member States in conformity with Community law. Procedures associated with the pursuit of general interest objectives should in all circumstances be transparent, objective, proportionate and non-discriminatory.</w:t>
      </w:r>
      <w:r w:rsidRPr="009B6377">
        <w:t xml:space="preserve">" </w:t>
      </w:r>
    </w:p>
    <w:p w:rsidR="008762DA" w:rsidRPr="00490A6B" w:rsidRDefault="008762DA" w:rsidP="00490A6B">
      <w:pPr>
        <w:pStyle w:val="Heading2"/>
      </w:pPr>
      <w:bookmarkStart w:id="107" w:name="_Toc481670423"/>
      <w:bookmarkStart w:id="108" w:name="_Toc481671443"/>
      <w:bookmarkStart w:id="109" w:name="_Toc481671725"/>
      <w:bookmarkStart w:id="110" w:name="_Toc476574150"/>
      <w:bookmarkStart w:id="111" w:name="_Toc486496653"/>
      <w:bookmarkEnd w:id="107"/>
      <w:bookmarkEnd w:id="108"/>
      <w:bookmarkEnd w:id="109"/>
      <w:r w:rsidRPr="00490A6B">
        <w:t>Band specific regulation</w:t>
      </w:r>
      <w:bookmarkEnd w:id="110"/>
      <w:bookmarkEnd w:id="111"/>
    </w:p>
    <w:p w:rsidR="000F28ED" w:rsidRPr="009B6377" w:rsidRDefault="000F28ED" w:rsidP="00E067E3">
      <w:r w:rsidRPr="009B6377">
        <w:t>The MFCN bands currently harmonised by CEPT are:</w:t>
      </w:r>
    </w:p>
    <w:p w:rsidR="000F28ED" w:rsidRPr="009B6377" w:rsidRDefault="000F28ED" w:rsidP="00A420F9">
      <w:pPr>
        <w:pStyle w:val="ECCBulletsLv1"/>
      </w:pPr>
      <w:r w:rsidRPr="009B6377">
        <w:t>703-733/758-788 MHz</w:t>
      </w:r>
      <w:r w:rsidR="001038C0" w:rsidRPr="009B6377">
        <w:t xml:space="preserve"> (700 </w:t>
      </w:r>
      <w:r w:rsidR="00D703F7" w:rsidRPr="009B6377">
        <w:t xml:space="preserve">MHz </w:t>
      </w:r>
      <w:r w:rsidR="001038C0" w:rsidRPr="009B6377">
        <w:t>Band)</w:t>
      </w:r>
      <w:r w:rsidR="00D75948">
        <w:t>;</w:t>
      </w:r>
      <w:r w:rsidRPr="009B6377">
        <w:t xml:space="preserve"> </w:t>
      </w:r>
    </w:p>
    <w:p w:rsidR="00176AA6" w:rsidRDefault="00176AA6" w:rsidP="00A420F9">
      <w:pPr>
        <w:pStyle w:val="ECCBulletsLv1"/>
      </w:pPr>
      <w:r>
        <w:t>738-758 MHz</w:t>
      </w:r>
    </w:p>
    <w:p w:rsidR="000F28ED" w:rsidRPr="009B6377" w:rsidRDefault="000F28ED" w:rsidP="00A420F9">
      <w:pPr>
        <w:pStyle w:val="ECCBulletsLv1"/>
      </w:pPr>
      <w:r w:rsidRPr="009B6377">
        <w:t>791-821/832-862 MHz</w:t>
      </w:r>
      <w:r w:rsidR="001038C0" w:rsidRPr="009B6377">
        <w:t xml:space="preserve"> (800 </w:t>
      </w:r>
      <w:r w:rsidR="00D703F7" w:rsidRPr="009B6377">
        <w:t xml:space="preserve">MHz </w:t>
      </w:r>
      <w:r w:rsidR="001038C0" w:rsidRPr="009B6377">
        <w:t>Band)</w:t>
      </w:r>
      <w:r w:rsidR="00D75948">
        <w:t>;</w:t>
      </w:r>
      <w:r w:rsidRPr="009B6377">
        <w:t xml:space="preserve"> </w:t>
      </w:r>
    </w:p>
    <w:p w:rsidR="000F28ED" w:rsidRPr="009B6377" w:rsidRDefault="000F28ED" w:rsidP="00A420F9">
      <w:pPr>
        <w:pStyle w:val="ECCBulletsLv1"/>
      </w:pPr>
      <w:r w:rsidRPr="009B6377">
        <w:t>880-915/925-960 MHz</w:t>
      </w:r>
      <w:r w:rsidR="001038C0" w:rsidRPr="009B6377">
        <w:t xml:space="preserve"> (900 </w:t>
      </w:r>
      <w:r w:rsidR="00D703F7" w:rsidRPr="009B6377">
        <w:t xml:space="preserve">MHz </w:t>
      </w:r>
      <w:r w:rsidR="001038C0" w:rsidRPr="009B6377">
        <w:t>Band)</w:t>
      </w:r>
      <w:r w:rsidR="00D75948">
        <w:t>;</w:t>
      </w:r>
    </w:p>
    <w:p w:rsidR="000F28ED" w:rsidRPr="009B6377" w:rsidRDefault="000F28ED" w:rsidP="00A420F9">
      <w:pPr>
        <w:pStyle w:val="ECCBulletsLv1"/>
      </w:pPr>
      <w:r w:rsidRPr="009B6377">
        <w:t>1452-1492 MHz</w:t>
      </w:r>
      <w:r w:rsidR="001038C0" w:rsidRPr="009B6377">
        <w:t xml:space="preserve"> (L-Band)</w:t>
      </w:r>
      <w:r w:rsidR="00D75948">
        <w:t>;</w:t>
      </w:r>
    </w:p>
    <w:p w:rsidR="000F28ED" w:rsidRPr="009B6377" w:rsidRDefault="000F28ED" w:rsidP="00A420F9">
      <w:pPr>
        <w:pStyle w:val="ECCBulletsLv1"/>
      </w:pPr>
      <w:r w:rsidRPr="009B6377">
        <w:t>1710-1785/ 1805-1880 MHz</w:t>
      </w:r>
      <w:r w:rsidR="001038C0" w:rsidRPr="009B6377">
        <w:t xml:space="preserve"> (1800</w:t>
      </w:r>
      <w:r w:rsidR="00D703F7" w:rsidRPr="009B6377">
        <w:t xml:space="preserve"> MHz</w:t>
      </w:r>
      <w:r w:rsidR="001038C0" w:rsidRPr="009B6377">
        <w:t xml:space="preserve"> Band)</w:t>
      </w:r>
      <w:r w:rsidR="00D75948">
        <w:t>;</w:t>
      </w:r>
    </w:p>
    <w:p w:rsidR="000F28ED" w:rsidRPr="009B6377" w:rsidRDefault="000F28ED" w:rsidP="00A420F9">
      <w:pPr>
        <w:pStyle w:val="ECCBulletsLv1"/>
      </w:pPr>
      <w:r w:rsidRPr="009B6377">
        <w:t>1920-1980/2110-2170 MHz</w:t>
      </w:r>
      <w:r w:rsidR="001038C0" w:rsidRPr="009B6377">
        <w:t xml:space="preserve"> (2.1</w:t>
      </w:r>
      <w:r w:rsidR="004F4B7E" w:rsidRPr="009B6377">
        <w:t xml:space="preserve"> </w:t>
      </w:r>
      <w:r w:rsidR="001038C0" w:rsidRPr="009B6377">
        <w:t>GHz Band)</w:t>
      </w:r>
      <w:r w:rsidR="00D75948">
        <w:t>;</w:t>
      </w:r>
    </w:p>
    <w:p w:rsidR="000F28ED" w:rsidRPr="009B6377" w:rsidRDefault="000F28ED" w:rsidP="00A420F9">
      <w:pPr>
        <w:pStyle w:val="ECCBulletsLv1"/>
      </w:pPr>
      <w:r w:rsidRPr="009B6377">
        <w:lastRenderedPageBreak/>
        <w:t>2300-2400 MHz</w:t>
      </w:r>
      <w:r w:rsidR="001038C0" w:rsidRPr="009B6377">
        <w:t xml:space="preserve"> (2.3</w:t>
      </w:r>
      <w:r w:rsidR="004F4B7E" w:rsidRPr="009B6377">
        <w:t xml:space="preserve"> </w:t>
      </w:r>
      <w:r w:rsidR="001038C0" w:rsidRPr="009B6377">
        <w:t>GHz Band)</w:t>
      </w:r>
      <w:r w:rsidR="00D75948">
        <w:t>;</w:t>
      </w:r>
    </w:p>
    <w:p w:rsidR="000F28ED" w:rsidRPr="009B6377" w:rsidRDefault="000F28ED" w:rsidP="00A420F9">
      <w:pPr>
        <w:pStyle w:val="ECCBulletsLv1"/>
      </w:pPr>
      <w:r w:rsidRPr="009B6377">
        <w:t>2500-2570/2620-2690 MHz</w:t>
      </w:r>
      <w:r w:rsidR="001038C0" w:rsidRPr="009B6377">
        <w:t xml:space="preserve"> (2.</w:t>
      </w:r>
      <w:r w:rsidR="005F32D8">
        <w:t>6</w:t>
      </w:r>
      <w:r w:rsidR="001038C0" w:rsidRPr="009B6377">
        <w:t xml:space="preserve"> GHz Band)</w:t>
      </w:r>
      <w:r w:rsidR="00D75948">
        <w:t>;</w:t>
      </w:r>
    </w:p>
    <w:p w:rsidR="000F28ED" w:rsidRPr="009B6377" w:rsidRDefault="000F28ED" w:rsidP="00A420F9">
      <w:pPr>
        <w:pStyle w:val="ECCBulletsLv1"/>
      </w:pPr>
      <w:r w:rsidRPr="009B6377">
        <w:t>2570-2620 MHz</w:t>
      </w:r>
      <w:r w:rsidR="001038C0" w:rsidRPr="009B6377">
        <w:t xml:space="preserve"> (TDD 2.</w:t>
      </w:r>
      <w:r w:rsidR="005F32D8">
        <w:t>6</w:t>
      </w:r>
      <w:r w:rsidR="001038C0" w:rsidRPr="009B6377">
        <w:t xml:space="preserve"> GHz Band)</w:t>
      </w:r>
      <w:r w:rsidR="00D75948">
        <w:t>;</w:t>
      </w:r>
    </w:p>
    <w:p w:rsidR="000F28ED" w:rsidRPr="009B6377" w:rsidRDefault="000F28ED" w:rsidP="00A420F9">
      <w:pPr>
        <w:pStyle w:val="ECCBulletsLv1"/>
      </w:pPr>
      <w:r w:rsidRPr="009B6377">
        <w:t>3400-3600 MHz</w:t>
      </w:r>
      <w:r w:rsidR="001038C0" w:rsidRPr="009B6377">
        <w:t xml:space="preserve"> (3.5 GHz Band)</w:t>
      </w:r>
      <w:r w:rsidR="00D75948">
        <w:t>;</w:t>
      </w:r>
    </w:p>
    <w:p w:rsidR="000F28ED" w:rsidRPr="009B6377" w:rsidRDefault="000F28ED" w:rsidP="00A420F9">
      <w:pPr>
        <w:pStyle w:val="ECCBulletsLv1"/>
      </w:pPr>
      <w:r w:rsidRPr="009B6377">
        <w:t>3600-3800 MHz</w:t>
      </w:r>
      <w:r w:rsidR="001038C0" w:rsidRPr="009B6377">
        <w:t xml:space="preserve"> (3.7 GHz Band)</w:t>
      </w:r>
      <w:r w:rsidRPr="009B6377">
        <w:t>.</w:t>
      </w:r>
    </w:p>
    <w:p w:rsidR="000F28ED" w:rsidRPr="009B6377" w:rsidRDefault="00D703F7" w:rsidP="00E067E3">
      <w:r w:rsidRPr="009B6377">
        <w:fldChar w:fldCharType="begin"/>
      </w:r>
      <w:r w:rsidRPr="009B6377">
        <w:instrText xml:space="preserve"> REF _Ref474314457 \h </w:instrText>
      </w:r>
      <w:r w:rsidRPr="009B6377">
        <w:fldChar w:fldCharType="separate"/>
      </w:r>
      <w:r w:rsidR="00E4793A" w:rsidRPr="009B6377">
        <w:t xml:space="preserve">Table </w:t>
      </w:r>
      <w:r w:rsidR="00E4793A">
        <w:rPr>
          <w:noProof/>
        </w:rPr>
        <w:t>14</w:t>
      </w:r>
      <w:r w:rsidRPr="009B6377">
        <w:fldChar w:fldCharType="end"/>
      </w:r>
      <w:r w:rsidRPr="009B6377">
        <w:t xml:space="preserve"> </w:t>
      </w:r>
      <w:r w:rsidR="000F28ED" w:rsidRPr="009B6377">
        <w:t>below lists the relevant CEPT/ECC</w:t>
      </w:r>
      <w:r w:rsidR="001038C0" w:rsidRPr="009B6377">
        <w:t>/</w:t>
      </w:r>
      <w:r w:rsidR="004C79AD" w:rsidRPr="009B6377">
        <w:t xml:space="preserve">EU </w:t>
      </w:r>
      <w:r w:rsidR="000F28ED" w:rsidRPr="009B6377">
        <w:t>documents for each MFCN frequency band.</w:t>
      </w:r>
    </w:p>
    <w:p w:rsidR="001038C0" w:rsidRPr="009B6377" w:rsidRDefault="001038C0" w:rsidP="00E067E3">
      <w:r w:rsidRPr="009B6377">
        <w:t>The frequency bands can be separated in 2 categories, depending on how technology neutrality is applied for these bands:</w:t>
      </w:r>
    </w:p>
    <w:p w:rsidR="000F28ED" w:rsidRPr="009B6377" w:rsidRDefault="001038C0" w:rsidP="00A420F9">
      <w:pPr>
        <w:pStyle w:val="ECCBulletsLv1"/>
      </w:pPr>
      <w:r w:rsidRPr="009B6377">
        <w:t xml:space="preserve">The 900 </w:t>
      </w:r>
      <w:r w:rsidR="004F4B7E" w:rsidRPr="009B6377">
        <w:t xml:space="preserve">MHz </w:t>
      </w:r>
      <w:r w:rsidRPr="009B6377">
        <w:t>and 1800</w:t>
      </w:r>
      <w:r w:rsidR="004F4B7E" w:rsidRPr="009B6377">
        <w:t xml:space="preserve"> MHz</w:t>
      </w:r>
      <w:r w:rsidRPr="009B6377">
        <w:t xml:space="preserve"> </w:t>
      </w:r>
      <w:r w:rsidR="00D703F7" w:rsidRPr="009B6377">
        <w:t>b</w:t>
      </w:r>
      <w:r w:rsidRPr="009B6377">
        <w:t>ands achieved technology neutrality by explicit authorisation of each candidate technology in the band</w:t>
      </w:r>
      <w:r w:rsidR="000E0B18" w:rsidRPr="009B6377">
        <w:t xml:space="preserve"> </w:t>
      </w:r>
      <w:r w:rsidRPr="009B6377">
        <w:t>with corresponding technical conditions to co-exist with incumbent technologies in the band</w:t>
      </w:r>
      <w:r w:rsidR="00290F9E">
        <w:t>;</w:t>
      </w:r>
    </w:p>
    <w:p w:rsidR="001038C0" w:rsidRPr="009B6377" w:rsidRDefault="001038C0" w:rsidP="00A420F9">
      <w:pPr>
        <w:pStyle w:val="ECCBulletsLv1"/>
      </w:pPr>
      <w:r w:rsidRPr="009B6377">
        <w:t>All other MFCN bands have specific LRTCs, namely BEMs complemented by specific conditions to protect services in adjacent bands.</w:t>
      </w:r>
    </w:p>
    <w:p w:rsidR="000E0B18" w:rsidRPr="009B6377" w:rsidRDefault="00DA7D47" w:rsidP="00E067E3">
      <w:r w:rsidRPr="009B6377">
        <w:t xml:space="preserve">The reason for this dual approach is that narrowband systems - GSM networks - and wideband systems - UMTS, LTE, </w:t>
      </w:r>
      <w:proofErr w:type="gramStart"/>
      <w:r w:rsidRPr="009B6377">
        <w:t>WiMAX</w:t>
      </w:r>
      <w:proofErr w:type="gramEnd"/>
      <w:r w:rsidRPr="009B6377">
        <w:t xml:space="preserve"> - can be deployed in the 900 and 1800 MHz bands, rendering the identification of LRTCs more complex. </w:t>
      </w:r>
      <w:r w:rsidR="000E0B18" w:rsidRPr="009B6377">
        <w:t xml:space="preserve">From a purely regulatory perspective, M2M technologies covered by the harmonised standards can already legally be deployed in the 900 </w:t>
      </w:r>
      <w:r w:rsidR="004F4B7E" w:rsidRPr="009B6377">
        <w:t xml:space="preserve">MHz </w:t>
      </w:r>
      <w:r w:rsidR="000E0B18" w:rsidRPr="009B6377">
        <w:t>and 1800 MHz bands. The introduction of a new technology in the band can be achieved through inclusion of the appropriate Harmonised Standard</w:t>
      </w:r>
      <w:r w:rsidR="00C71D5F">
        <w:t xml:space="preserve">. For EU administrations, similar introduction of new technologies should consider </w:t>
      </w:r>
      <w:r w:rsidR="000E0B18" w:rsidRPr="009B6377">
        <w:t>the Commission Implementing Decision of 18 April 2011 (2011/251/EU</w:t>
      </w:r>
      <w:r w:rsidR="00DA40D6" w:rsidRPr="009B6377">
        <w:t>).</w:t>
      </w:r>
    </w:p>
    <w:p w:rsidR="00DA7D47" w:rsidRPr="009B6377" w:rsidRDefault="00DA7D47" w:rsidP="00E067E3">
      <w:r w:rsidRPr="009B6377">
        <w:t>The LRTCs for other MFCN bands have been developed on the basis of 5 MHz blocks, with the underlying assumption that the systems deployed in these bands would have a bandwidth at least equal to 5 MHz. Though narrowband systems are - from a pure regulatory perspective - allowed in these bands, the LRTCs have been developed based on studies for wideband systems. Therefore, further studies would be required to ensure that narrowband systems can be deployed under the current LRTCs without creating interference to networks in adjacent blocks - and in adjacent bands.</w:t>
      </w:r>
    </w:p>
    <w:p w:rsidR="00287504" w:rsidRPr="009407B1" w:rsidRDefault="00C50FAC" w:rsidP="00E067E3">
      <w:r w:rsidRPr="009407B1">
        <w:t xml:space="preserve">The technical conditions applicable to each MFCN band are summarised in </w:t>
      </w:r>
      <w:r w:rsidR="008322DA" w:rsidRPr="009407B1">
        <w:fldChar w:fldCharType="begin"/>
      </w:r>
      <w:r w:rsidR="008322DA" w:rsidRPr="009407B1">
        <w:instrText xml:space="preserve"> REF _Ref474337164 \h </w:instrText>
      </w:r>
      <w:r w:rsidR="00B14589" w:rsidRPr="008E0D05">
        <w:rPr>
          <w:highlight w:val="yellow"/>
        </w:rPr>
        <w:instrText xml:space="preserve"> \* MERGEFORMAT </w:instrText>
      </w:r>
      <w:r w:rsidR="008322DA" w:rsidRPr="009407B1">
        <w:fldChar w:fldCharType="separate"/>
      </w:r>
      <w:r w:rsidR="00E4793A" w:rsidRPr="009407B1">
        <w:t xml:space="preserve">Table </w:t>
      </w:r>
      <w:r w:rsidR="00E4793A" w:rsidRPr="009407B1">
        <w:rPr>
          <w:noProof/>
        </w:rPr>
        <w:t>15</w:t>
      </w:r>
      <w:r w:rsidR="008322DA" w:rsidRPr="009407B1">
        <w:fldChar w:fldCharType="end"/>
      </w:r>
      <w:r w:rsidR="008D32C5" w:rsidRPr="008E0D05">
        <w:t xml:space="preserve"> </w:t>
      </w:r>
      <w:r w:rsidRPr="009407B1">
        <w:t>below.</w:t>
      </w:r>
      <w:r w:rsidR="008D32C5" w:rsidRPr="009407B1">
        <w:t xml:space="preserve"> The requirements are expressed differently in the different bands, with BEMs including or not maximum power, expressed </w:t>
      </w:r>
      <w:r w:rsidR="002E3571" w:rsidRPr="009407B1">
        <w:t>in</w:t>
      </w:r>
      <w:r w:rsidR="008D32C5" w:rsidRPr="009407B1">
        <w:t xml:space="preserve"> different BW</w:t>
      </w:r>
      <w:r w:rsidR="002E3571" w:rsidRPr="009407B1">
        <w:t>s</w:t>
      </w:r>
      <w:r w:rsidR="008D32C5" w:rsidRPr="009407B1">
        <w:t xml:space="preserve"> and with limi</w:t>
      </w:r>
      <w:r w:rsidR="002E3571" w:rsidRPr="009407B1">
        <w:t>ts either per BS or per antenna</w:t>
      </w:r>
      <w:r w:rsidR="008D32C5" w:rsidRPr="009407B1">
        <w:t xml:space="preserve">. The following bands include specific considerations/limits to protect services in adjacent bands: </w:t>
      </w:r>
    </w:p>
    <w:p w:rsidR="00287504" w:rsidRPr="009407B1" w:rsidRDefault="00287504" w:rsidP="009407B1">
      <w:pPr>
        <w:pStyle w:val="ECCBulletsLv1"/>
      </w:pPr>
      <w:r w:rsidRPr="009407B1">
        <w:t>70</w:t>
      </w:r>
      <w:r w:rsidR="001A31F6" w:rsidRPr="009407B1">
        <w:t>0</w:t>
      </w:r>
      <w:r w:rsidR="00B02538" w:rsidRPr="009407B1">
        <w:t xml:space="preserve"> MHz</w:t>
      </w:r>
      <w:r w:rsidR="001A31F6" w:rsidRPr="009407B1">
        <w:t xml:space="preserve"> - broadcasting below </w:t>
      </w:r>
      <w:r w:rsidR="00C15881" w:rsidRPr="009407B1">
        <w:t>694</w:t>
      </w:r>
      <w:r w:rsidR="001A31F6" w:rsidRPr="009407B1">
        <w:t xml:space="preserve"> MHz;</w:t>
      </w:r>
    </w:p>
    <w:p w:rsidR="00287504" w:rsidRDefault="00287504" w:rsidP="00A420F9">
      <w:pPr>
        <w:pStyle w:val="ECCBulletsLv1"/>
      </w:pPr>
      <w:r w:rsidRPr="009407B1">
        <w:t xml:space="preserve">800 </w:t>
      </w:r>
      <w:r w:rsidR="00B02538" w:rsidRPr="009407B1">
        <w:t>MHz</w:t>
      </w:r>
      <w:r w:rsidRPr="009407B1">
        <w:t>- broadcasting below 790 MHz</w:t>
      </w:r>
      <w:r w:rsidR="001A31F6" w:rsidRPr="009407B1">
        <w:t>;</w:t>
      </w:r>
    </w:p>
    <w:p w:rsidR="00BF1A32" w:rsidRPr="00490A6B" w:rsidRDefault="008D32C5" w:rsidP="009407B1">
      <w:pPr>
        <w:pStyle w:val="ECCBulletsLv1"/>
        <w:rPr>
          <w:rStyle w:val="ECCParagraph"/>
        </w:rPr>
      </w:pPr>
      <w:r w:rsidRPr="009407B1">
        <w:t>900</w:t>
      </w:r>
      <w:r w:rsidR="00287504" w:rsidRPr="009407B1">
        <w:t xml:space="preserve"> </w:t>
      </w:r>
      <w:r w:rsidR="00B02538" w:rsidRPr="009407B1">
        <w:t>MHz</w:t>
      </w:r>
      <w:r w:rsidR="00287504" w:rsidRPr="009407B1">
        <w:t xml:space="preserve">- PMR/PAMR above 915 MHz, GSM-R in 876-880/921-925 MHz, Aeronautical systems above </w:t>
      </w:r>
      <w:r w:rsidR="001A31F6" w:rsidRPr="009407B1">
        <w:br/>
      </w:r>
      <w:r w:rsidR="00287504" w:rsidRPr="009407B1">
        <w:t>960 MHz</w:t>
      </w:r>
      <w:r w:rsidR="00BF1A32" w:rsidRPr="009407B1">
        <w:t>.</w:t>
      </w:r>
    </w:p>
    <w:p w:rsidR="00BF1A32" w:rsidRDefault="00BF1A32" w:rsidP="00DE15D5">
      <w:pPr>
        <w:pStyle w:val="ECCBulletsLv1"/>
        <w:numPr>
          <w:ilvl w:val="0"/>
          <w:numId w:val="0"/>
        </w:numPr>
      </w:pPr>
      <w:r>
        <w:rPr>
          <w:rStyle w:val="ECCParagraph"/>
        </w:rPr>
        <w:t>CEPT identified</w:t>
      </w:r>
      <w:r w:rsidRPr="00C9506F">
        <w:rPr>
          <w:rStyle w:val="ECCParagraph"/>
        </w:rPr>
        <w:t xml:space="preserve"> the need to carry out adjacent band compatibil</w:t>
      </w:r>
      <w:r w:rsidR="00D85D8D">
        <w:rPr>
          <w:rStyle w:val="ECCParagraph"/>
        </w:rPr>
        <w:t xml:space="preserve">ity studies at 925MHz between </w:t>
      </w:r>
      <w:r w:rsidR="00DE15D5">
        <w:rPr>
          <w:rStyle w:val="ECCParagraph"/>
        </w:rPr>
        <w:t>guard-band</w:t>
      </w:r>
      <w:r w:rsidR="00D85D8D">
        <w:rPr>
          <w:rStyle w:val="ECCParagraph"/>
        </w:rPr>
        <w:t xml:space="preserve">/standalone </w:t>
      </w:r>
      <w:r w:rsidRPr="00C9506F">
        <w:rPr>
          <w:rStyle w:val="ECCParagraph"/>
        </w:rPr>
        <w:t>NB-</w:t>
      </w:r>
      <w:r w:rsidR="00DE15D5">
        <w:rPr>
          <w:rStyle w:val="ECCParagraph"/>
        </w:rPr>
        <w:t>IoT</w:t>
      </w:r>
      <w:r w:rsidRPr="00C9506F">
        <w:rPr>
          <w:rStyle w:val="ECCParagraph"/>
        </w:rPr>
        <w:t xml:space="preserve"> and GSM-R (below 925MH</w:t>
      </w:r>
      <w:r w:rsidR="00D85D8D">
        <w:rPr>
          <w:rStyle w:val="ECCParagraph"/>
        </w:rPr>
        <w:t xml:space="preserve">z) but also at 915MHz between </w:t>
      </w:r>
      <w:r w:rsidR="00DE15D5">
        <w:rPr>
          <w:rStyle w:val="ECCParagraph"/>
        </w:rPr>
        <w:t>guard-band</w:t>
      </w:r>
      <w:r w:rsidR="00D85D8D">
        <w:rPr>
          <w:rStyle w:val="ECCParagraph"/>
        </w:rPr>
        <w:t>/standalone</w:t>
      </w:r>
      <w:r w:rsidRPr="00C9506F">
        <w:rPr>
          <w:rStyle w:val="ECCParagraph"/>
        </w:rPr>
        <w:t xml:space="preserve"> NB-</w:t>
      </w:r>
      <w:r w:rsidR="00DE15D5">
        <w:rPr>
          <w:rStyle w:val="ECCParagraph"/>
        </w:rPr>
        <w:t>IoT</w:t>
      </w:r>
      <w:r w:rsidRPr="00C9506F">
        <w:rPr>
          <w:rStyle w:val="ECCParagraph"/>
        </w:rPr>
        <w:t xml:space="preserve"> with </w:t>
      </w:r>
      <w:r>
        <w:rPr>
          <w:rStyle w:val="ECCParagraph"/>
        </w:rPr>
        <w:t>SRD’s</w:t>
      </w:r>
      <w:r w:rsidRPr="00C9506F">
        <w:rPr>
          <w:rStyle w:val="ECCParagraph"/>
        </w:rPr>
        <w:t xml:space="preserve"> (above 915MHz)</w:t>
      </w:r>
      <w:r>
        <w:rPr>
          <w:rStyle w:val="ECCParagraph"/>
        </w:rPr>
        <w:t>.</w:t>
      </w:r>
      <w:r w:rsidR="00D85D8D">
        <w:rPr>
          <w:rStyle w:val="ECCParagraph"/>
        </w:rPr>
        <w:t xml:space="preserve"> This is being addressed in Section 5.</w:t>
      </w:r>
    </w:p>
    <w:p w:rsidR="00792412" w:rsidRPr="009B6377" w:rsidRDefault="000E0B18" w:rsidP="008762DA">
      <w:r w:rsidRPr="009B6377">
        <w:t xml:space="preserve">Though the regulatory framework of MFCN bands at CEPT/ECC level is technology neutral, licences at national level are sometimes technology </w:t>
      </w:r>
      <w:r w:rsidR="00792412" w:rsidRPr="009B6377">
        <w:t xml:space="preserve">or service </w:t>
      </w:r>
      <w:r w:rsidRPr="009B6377">
        <w:t xml:space="preserve">specific, according to ECO Report 03 </w:t>
      </w:r>
      <w:r w:rsidR="002E3571" w:rsidRPr="009B6377">
        <w:fldChar w:fldCharType="begin"/>
      </w:r>
      <w:r w:rsidR="002E3571" w:rsidRPr="009B6377">
        <w:instrText xml:space="preserve"> REF _Ref474317230 \r \h </w:instrText>
      </w:r>
      <w:r w:rsidR="002E3571" w:rsidRPr="009B6377">
        <w:fldChar w:fldCharType="separate"/>
      </w:r>
      <w:r w:rsidR="009B3044">
        <w:t>[22]</w:t>
      </w:r>
      <w:r w:rsidR="002E3571" w:rsidRPr="009B6377">
        <w:fldChar w:fldCharType="end"/>
      </w:r>
      <w:r w:rsidRPr="009B6377">
        <w:t>.</w:t>
      </w:r>
      <w:r w:rsidR="00792412" w:rsidRPr="009B6377">
        <w:t xml:space="preserve"> It is necessary for these countries to examine the exact terms of the licences impacted in order to determine whether M2M networks can be deployed under such licences.</w:t>
      </w:r>
    </w:p>
    <w:p w:rsidR="00D703F7" w:rsidRPr="009B6377" w:rsidRDefault="00D703F7" w:rsidP="002E3571">
      <w:pPr>
        <w:pStyle w:val="Caption"/>
        <w:keepNext/>
        <w:rPr>
          <w:lang w:val="en-GB"/>
        </w:rPr>
      </w:pPr>
      <w:bookmarkStart w:id="112" w:name="_Ref474314457"/>
      <w:bookmarkStart w:id="113" w:name="_Ref474314454"/>
      <w:r w:rsidRPr="009B6377">
        <w:rPr>
          <w:lang w:val="en-GB"/>
        </w:rPr>
        <w:lastRenderedPageBreak/>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14</w:t>
      </w:r>
      <w:r w:rsidRPr="009B6377">
        <w:rPr>
          <w:lang w:val="en-GB"/>
        </w:rPr>
        <w:fldChar w:fldCharType="end"/>
      </w:r>
      <w:bookmarkEnd w:id="112"/>
      <w:r w:rsidRPr="009B6377">
        <w:rPr>
          <w:lang w:val="en-GB"/>
        </w:rPr>
        <w:t>: Band specific regulatory framework</w:t>
      </w:r>
      <w:bookmarkEnd w:id="113"/>
    </w:p>
    <w:tbl>
      <w:tblPr>
        <w:tblStyle w:val="ECCTable-redheader"/>
        <w:tblW w:w="4683" w:type="pct"/>
        <w:tblInd w:w="0" w:type="dxa"/>
        <w:tblLook w:val="04A0" w:firstRow="1" w:lastRow="0" w:firstColumn="1" w:lastColumn="0" w:noHBand="0" w:noVBand="1"/>
      </w:tblPr>
      <w:tblGrid>
        <w:gridCol w:w="716"/>
        <w:gridCol w:w="2187"/>
        <w:gridCol w:w="1996"/>
        <w:gridCol w:w="2269"/>
        <w:gridCol w:w="2062"/>
      </w:tblGrid>
      <w:tr w:rsidR="00DE15D5" w:rsidRPr="009B6377" w:rsidTr="00490A6B">
        <w:trPr>
          <w:cnfStyle w:val="100000000000" w:firstRow="1" w:lastRow="0" w:firstColumn="0" w:lastColumn="0" w:oddVBand="0" w:evenVBand="0" w:oddHBand="0" w:evenHBand="0" w:firstRowFirstColumn="0" w:firstRowLastColumn="0" w:lastRowFirstColumn="0" w:lastRowLastColumn="0"/>
          <w:cantSplit/>
        </w:trPr>
        <w:tc>
          <w:tcPr>
            <w:tcW w:w="388" w:type="pct"/>
          </w:tcPr>
          <w:p w:rsidR="008762DA" w:rsidRPr="009B6377" w:rsidRDefault="008762DA" w:rsidP="002E3571">
            <w:pPr>
              <w:keepNext/>
              <w:keepLines/>
            </w:pPr>
            <w:r w:rsidRPr="009B6377">
              <w:t>Band</w:t>
            </w:r>
          </w:p>
        </w:tc>
        <w:tc>
          <w:tcPr>
            <w:tcW w:w="1185" w:type="pct"/>
          </w:tcPr>
          <w:p w:rsidR="008762DA" w:rsidRPr="009B6377" w:rsidRDefault="008762DA" w:rsidP="002E3571">
            <w:pPr>
              <w:keepNext/>
              <w:keepLines/>
            </w:pPr>
            <w:r w:rsidRPr="009B6377">
              <w:t>Report</w:t>
            </w:r>
          </w:p>
        </w:tc>
        <w:tc>
          <w:tcPr>
            <w:tcW w:w="1081" w:type="pct"/>
          </w:tcPr>
          <w:p w:rsidR="008762DA" w:rsidRPr="009B6377" w:rsidRDefault="008762DA" w:rsidP="002E3571">
            <w:pPr>
              <w:keepNext/>
              <w:keepLines/>
            </w:pPr>
            <w:r w:rsidRPr="009B6377">
              <w:t>ECC Decision</w:t>
            </w:r>
          </w:p>
        </w:tc>
        <w:tc>
          <w:tcPr>
            <w:tcW w:w="1229" w:type="pct"/>
          </w:tcPr>
          <w:p w:rsidR="008762DA" w:rsidRPr="00490A6B" w:rsidRDefault="008762DA" w:rsidP="00490A6B">
            <w:pPr>
              <w:keepNext/>
              <w:keepLines/>
              <w:tabs>
                <w:tab w:val="center" w:pos="4320"/>
                <w:tab w:val="right" w:pos="8640"/>
              </w:tabs>
              <w:spacing w:before="240"/>
              <w:jc w:val="both"/>
              <w:rPr>
                <w:highlight w:val="magenta"/>
              </w:rPr>
            </w:pPr>
            <w:r w:rsidRPr="009B6377">
              <w:t>EC Decision</w:t>
            </w:r>
            <w:r w:rsidR="00AF67D6">
              <w:t xml:space="preserve"> based on CEPT reports</w:t>
            </w:r>
          </w:p>
        </w:tc>
        <w:tc>
          <w:tcPr>
            <w:tcW w:w="1117" w:type="pct"/>
          </w:tcPr>
          <w:p w:rsidR="008762DA" w:rsidRPr="009B6377" w:rsidRDefault="00720595" w:rsidP="002E3571">
            <w:pPr>
              <w:keepNext/>
              <w:keepLines/>
            </w:pPr>
            <w:r>
              <w:t>Cross</w:t>
            </w:r>
            <w:r w:rsidR="008762DA" w:rsidRPr="009B6377">
              <w:t>-border</w:t>
            </w:r>
            <w:r>
              <w:t xml:space="preserve"> coordination</w:t>
            </w:r>
          </w:p>
        </w:tc>
      </w:tr>
      <w:tr w:rsidR="00DE15D5" w:rsidRPr="009B6377" w:rsidTr="00490A6B">
        <w:trPr>
          <w:cantSplit/>
        </w:trPr>
        <w:tc>
          <w:tcPr>
            <w:tcW w:w="388" w:type="pct"/>
          </w:tcPr>
          <w:p w:rsidR="008762DA" w:rsidRPr="009B6377" w:rsidRDefault="00C50FAC" w:rsidP="00D75948">
            <w:pPr>
              <w:keepNext/>
              <w:keepLines/>
              <w:jc w:val="left"/>
            </w:pPr>
            <w:r w:rsidRPr="009B6377">
              <w:t>700</w:t>
            </w:r>
            <w:r w:rsidR="008762DA" w:rsidRPr="009B6377">
              <w:t xml:space="preserve"> (B28)</w:t>
            </w:r>
          </w:p>
        </w:tc>
        <w:tc>
          <w:tcPr>
            <w:tcW w:w="1185" w:type="pct"/>
          </w:tcPr>
          <w:p w:rsidR="008762DA" w:rsidRPr="009B6377" w:rsidRDefault="008762DA" w:rsidP="00D75948">
            <w:pPr>
              <w:keepNext/>
              <w:keepLines/>
              <w:jc w:val="left"/>
            </w:pPr>
            <w:r w:rsidRPr="009B6377">
              <w:t>CEPT Report 60</w:t>
            </w:r>
            <w:r w:rsidR="003841B0">
              <w:t xml:space="preserve"> </w:t>
            </w:r>
            <w:r w:rsidR="003841B0">
              <w:fldChar w:fldCharType="begin"/>
            </w:r>
            <w:r w:rsidR="003841B0">
              <w:instrText xml:space="preserve"> REF _Ref474337873 \r \h </w:instrText>
            </w:r>
            <w:r w:rsidR="00D75948">
              <w:instrText xml:space="preserve"> \* MERGEFORMAT </w:instrText>
            </w:r>
            <w:r w:rsidR="003841B0">
              <w:fldChar w:fldCharType="separate"/>
            </w:r>
            <w:r w:rsidR="009B3044">
              <w:t>[23]</w:t>
            </w:r>
            <w:r w:rsidR="003841B0">
              <w:fldChar w:fldCharType="end"/>
            </w:r>
          </w:p>
          <w:p w:rsidR="008762DA" w:rsidRPr="009B6377" w:rsidRDefault="008762DA" w:rsidP="00D75948">
            <w:pPr>
              <w:keepNext/>
              <w:keepLines/>
              <w:jc w:val="left"/>
            </w:pPr>
            <w:r w:rsidRPr="009B6377">
              <w:t>CEPT Report 53</w:t>
            </w:r>
            <w:r w:rsidR="003841B0">
              <w:t xml:space="preserve"> </w:t>
            </w:r>
            <w:r w:rsidR="003841B0">
              <w:fldChar w:fldCharType="begin"/>
            </w:r>
            <w:r w:rsidR="003841B0">
              <w:instrText xml:space="preserve"> REF _Ref474337878 \r \h </w:instrText>
            </w:r>
            <w:r w:rsidR="00D75948">
              <w:instrText xml:space="preserve"> \* MERGEFORMAT </w:instrText>
            </w:r>
            <w:r w:rsidR="003841B0">
              <w:fldChar w:fldCharType="separate"/>
            </w:r>
            <w:r w:rsidR="009B3044">
              <w:t>[24]</w:t>
            </w:r>
            <w:r w:rsidR="003841B0">
              <w:fldChar w:fldCharType="end"/>
            </w:r>
          </w:p>
        </w:tc>
        <w:tc>
          <w:tcPr>
            <w:tcW w:w="1081" w:type="pct"/>
          </w:tcPr>
          <w:p w:rsidR="008762DA" w:rsidRPr="009B6377" w:rsidRDefault="008762DA" w:rsidP="00D75948">
            <w:pPr>
              <w:keepNext/>
              <w:keepLines/>
              <w:tabs>
                <w:tab w:val="left" w:pos="1467"/>
              </w:tabs>
              <w:jc w:val="left"/>
            </w:pPr>
            <w:r w:rsidRPr="009B6377">
              <w:t>ECC/DEC(15)01</w:t>
            </w:r>
            <w:r w:rsidR="003841B0">
              <w:t xml:space="preserve"> </w:t>
            </w:r>
            <w:r w:rsidR="003841B0">
              <w:fldChar w:fldCharType="begin"/>
            </w:r>
            <w:r w:rsidR="003841B0">
              <w:instrText xml:space="preserve"> REF _Ref474337885 \r \h </w:instrText>
            </w:r>
            <w:r w:rsidR="00D75948">
              <w:instrText xml:space="preserve"> \* MERGEFORMAT </w:instrText>
            </w:r>
            <w:r w:rsidR="003841B0">
              <w:fldChar w:fldCharType="separate"/>
            </w:r>
            <w:r w:rsidR="009B3044">
              <w:t>[25]</w:t>
            </w:r>
            <w:r w:rsidR="003841B0">
              <w:fldChar w:fldCharType="end"/>
            </w:r>
          </w:p>
        </w:tc>
        <w:tc>
          <w:tcPr>
            <w:tcW w:w="1229" w:type="pct"/>
          </w:tcPr>
          <w:p w:rsidR="008762DA" w:rsidRPr="00490A6B" w:rsidRDefault="00FD5FD5" w:rsidP="00490A6B">
            <w:pPr>
              <w:keepNext/>
              <w:keepLines/>
              <w:tabs>
                <w:tab w:val="center" w:pos="4320"/>
                <w:tab w:val="right" w:pos="8640"/>
              </w:tabs>
              <w:spacing w:before="240"/>
              <w:jc w:val="left"/>
              <w:rPr>
                <w:highlight w:val="magenta"/>
              </w:rPr>
            </w:pPr>
            <w:r>
              <w:t xml:space="preserve">EC Decision </w:t>
            </w:r>
            <w:r w:rsidRPr="00FD5FD5">
              <w:t>2016/687/EU</w:t>
            </w:r>
            <w:r w:rsidR="003841B0">
              <w:t xml:space="preserve"> </w:t>
            </w:r>
            <w:r w:rsidR="003841B0">
              <w:fldChar w:fldCharType="begin"/>
            </w:r>
            <w:r w:rsidR="003841B0">
              <w:instrText xml:space="preserve"> REF _Ref474337890 \r \h </w:instrText>
            </w:r>
            <w:r w:rsidR="00D75948">
              <w:instrText xml:space="preserve"> \* MERGEFORMAT </w:instrText>
            </w:r>
            <w:r w:rsidR="003841B0">
              <w:fldChar w:fldCharType="separate"/>
            </w:r>
            <w:r w:rsidR="009B3044">
              <w:t>[26]</w:t>
            </w:r>
            <w:r w:rsidR="003841B0">
              <w:fldChar w:fldCharType="end"/>
            </w:r>
          </w:p>
        </w:tc>
        <w:tc>
          <w:tcPr>
            <w:tcW w:w="1117" w:type="pct"/>
          </w:tcPr>
          <w:p w:rsidR="008762DA" w:rsidRPr="009B6377" w:rsidRDefault="008762DA" w:rsidP="00D75948">
            <w:pPr>
              <w:keepNext/>
              <w:keepLines/>
              <w:jc w:val="left"/>
            </w:pPr>
            <w:r w:rsidRPr="009B6377">
              <w:t>ECC/REC(15)01</w:t>
            </w:r>
            <w:r w:rsidR="003841B0">
              <w:t xml:space="preserve"> </w:t>
            </w:r>
            <w:r w:rsidR="003841B0">
              <w:fldChar w:fldCharType="begin"/>
            </w:r>
            <w:r w:rsidR="003841B0">
              <w:instrText xml:space="preserve"> REF _Ref474337896 \r \h </w:instrText>
            </w:r>
            <w:r w:rsidR="00D75948">
              <w:instrText xml:space="preserve"> \* MERGEFORMAT </w:instrText>
            </w:r>
            <w:r w:rsidR="003841B0">
              <w:fldChar w:fldCharType="separate"/>
            </w:r>
            <w:r w:rsidR="009B3044">
              <w:t>[27]</w:t>
            </w:r>
            <w:r w:rsidR="003841B0">
              <w:fldChar w:fldCharType="end"/>
            </w:r>
          </w:p>
        </w:tc>
      </w:tr>
      <w:tr w:rsidR="00DE15D5" w:rsidRPr="009B6377" w:rsidTr="00490A6B">
        <w:trPr>
          <w:cantSplit/>
        </w:trPr>
        <w:tc>
          <w:tcPr>
            <w:tcW w:w="388" w:type="pct"/>
          </w:tcPr>
          <w:p w:rsidR="008762DA" w:rsidRPr="009B6377" w:rsidRDefault="00C50FAC" w:rsidP="00D75948">
            <w:pPr>
              <w:keepNext/>
              <w:keepLines/>
              <w:jc w:val="left"/>
            </w:pPr>
            <w:r w:rsidRPr="009B6377">
              <w:t>800</w:t>
            </w:r>
            <w:r w:rsidR="004C79AD" w:rsidRPr="009B6377">
              <w:t xml:space="preserve"> (B20)</w:t>
            </w:r>
          </w:p>
        </w:tc>
        <w:tc>
          <w:tcPr>
            <w:tcW w:w="1185" w:type="pct"/>
          </w:tcPr>
          <w:p w:rsidR="008762DA" w:rsidRPr="009B6377" w:rsidRDefault="008762DA" w:rsidP="00D75948">
            <w:pPr>
              <w:keepNext/>
              <w:keepLines/>
              <w:jc w:val="left"/>
            </w:pPr>
            <w:r w:rsidRPr="009B6377">
              <w:t xml:space="preserve">CEPT Report 31 </w:t>
            </w:r>
            <w:r w:rsidR="003841B0">
              <w:fldChar w:fldCharType="begin"/>
            </w:r>
            <w:r w:rsidR="003841B0">
              <w:instrText xml:space="preserve"> REF _Ref474337902 \r \h  \* MERGEFORMAT </w:instrText>
            </w:r>
            <w:r w:rsidR="003841B0">
              <w:fldChar w:fldCharType="separate"/>
            </w:r>
            <w:r w:rsidR="009B3044">
              <w:t>[28]</w:t>
            </w:r>
            <w:r w:rsidR="003841B0">
              <w:fldChar w:fldCharType="end"/>
            </w:r>
          </w:p>
          <w:p w:rsidR="008762DA" w:rsidRPr="009B6377" w:rsidRDefault="008762DA" w:rsidP="00D75948">
            <w:pPr>
              <w:keepNext/>
              <w:keepLines/>
              <w:jc w:val="left"/>
            </w:pPr>
            <w:r w:rsidRPr="009B6377">
              <w:t>CEPT Report 30</w:t>
            </w:r>
            <w:r w:rsidR="003841B0">
              <w:t xml:space="preserve"> </w:t>
            </w:r>
            <w:r w:rsidR="003841B0">
              <w:fldChar w:fldCharType="begin"/>
            </w:r>
            <w:r w:rsidR="003841B0">
              <w:instrText xml:space="preserve"> REF _Ref474337905 \r \h  \* MERGEFORMAT </w:instrText>
            </w:r>
            <w:r w:rsidR="003841B0">
              <w:fldChar w:fldCharType="separate"/>
            </w:r>
            <w:r w:rsidR="009B3044">
              <w:t>[29]</w:t>
            </w:r>
            <w:r w:rsidR="003841B0">
              <w:fldChar w:fldCharType="end"/>
            </w:r>
          </w:p>
        </w:tc>
        <w:tc>
          <w:tcPr>
            <w:tcW w:w="1081" w:type="pct"/>
          </w:tcPr>
          <w:p w:rsidR="008762DA" w:rsidRPr="009B6377" w:rsidRDefault="008762DA" w:rsidP="00D75948">
            <w:pPr>
              <w:keepNext/>
              <w:keepLines/>
              <w:jc w:val="left"/>
            </w:pPr>
            <w:r w:rsidRPr="009B6377">
              <w:t>ECC/DEC(09)03</w:t>
            </w:r>
            <w:r w:rsidR="003841B0">
              <w:t xml:space="preserve"> </w:t>
            </w:r>
            <w:r w:rsidR="003841B0">
              <w:fldChar w:fldCharType="begin"/>
            </w:r>
            <w:r w:rsidR="003841B0">
              <w:instrText xml:space="preserve"> REF _Ref474337912 \r \h  \* MERGEFORMAT </w:instrText>
            </w:r>
            <w:r w:rsidR="003841B0">
              <w:fldChar w:fldCharType="separate"/>
            </w:r>
            <w:r w:rsidR="009B3044">
              <w:t>[30]</w:t>
            </w:r>
            <w:r w:rsidR="003841B0">
              <w:fldChar w:fldCharType="end"/>
            </w:r>
          </w:p>
        </w:tc>
        <w:tc>
          <w:tcPr>
            <w:tcW w:w="1229" w:type="pct"/>
          </w:tcPr>
          <w:p w:rsidR="008762DA" w:rsidRPr="00490A6B" w:rsidRDefault="008762DA" w:rsidP="00490A6B">
            <w:pPr>
              <w:keepNext/>
              <w:keepLines/>
              <w:tabs>
                <w:tab w:val="center" w:pos="4320"/>
                <w:tab w:val="right" w:pos="8640"/>
              </w:tabs>
              <w:spacing w:before="240"/>
              <w:jc w:val="left"/>
              <w:rPr>
                <w:highlight w:val="magenta"/>
              </w:rPr>
            </w:pPr>
            <w:r w:rsidRPr="009B6377">
              <w:t>Commission Decision 2010/267/EU</w:t>
            </w:r>
            <w:r w:rsidR="003841B0">
              <w:t xml:space="preserve"> </w:t>
            </w:r>
            <w:r w:rsidR="003841B0">
              <w:fldChar w:fldCharType="begin"/>
            </w:r>
            <w:r w:rsidR="003841B0">
              <w:instrText xml:space="preserve"> REF _Ref474337919 \r \h </w:instrText>
            </w:r>
            <w:r w:rsidR="00D75948">
              <w:instrText xml:space="preserve"> \* MERGEFORMAT </w:instrText>
            </w:r>
            <w:r w:rsidR="003841B0">
              <w:fldChar w:fldCharType="separate"/>
            </w:r>
            <w:r w:rsidR="009B3044">
              <w:t>[31]</w:t>
            </w:r>
            <w:r w:rsidR="003841B0">
              <w:fldChar w:fldCharType="end"/>
            </w:r>
          </w:p>
        </w:tc>
        <w:tc>
          <w:tcPr>
            <w:tcW w:w="1117" w:type="pct"/>
          </w:tcPr>
          <w:p w:rsidR="008762DA" w:rsidRPr="009B6377" w:rsidRDefault="008762DA" w:rsidP="00D75948">
            <w:pPr>
              <w:keepNext/>
              <w:keepLines/>
              <w:jc w:val="left"/>
            </w:pPr>
            <w:r w:rsidRPr="009B6377">
              <w:t>ECC/REC(11)04</w:t>
            </w:r>
            <w:r w:rsidR="003841B0">
              <w:t xml:space="preserve"> </w:t>
            </w:r>
            <w:r w:rsidR="003841B0">
              <w:fldChar w:fldCharType="begin"/>
            </w:r>
            <w:r w:rsidR="003841B0">
              <w:instrText xml:space="preserve"> REF _Ref474337930 \r \h </w:instrText>
            </w:r>
            <w:r w:rsidR="00D75948">
              <w:instrText xml:space="preserve"> \* MERGEFORMAT </w:instrText>
            </w:r>
            <w:r w:rsidR="003841B0">
              <w:fldChar w:fldCharType="separate"/>
            </w:r>
            <w:r w:rsidR="009B3044">
              <w:t>[32]</w:t>
            </w:r>
            <w:r w:rsidR="003841B0">
              <w:fldChar w:fldCharType="end"/>
            </w:r>
          </w:p>
        </w:tc>
      </w:tr>
      <w:tr w:rsidR="00DE15D5" w:rsidRPr="009B6377" w:rsidTr="00490A6B">
        <w:trPr>
          <w:cantSplit/>
        </w:trPr>
        <w:tc>
          <w:tcPr>
            <w:tcW w:w="388" w:type="pct"/>
          </w:tcPr>
          <w:p w:rsidR="008762DA" w:rsidRPr="009B6377" w:rsidRDefault="00C50FAC" w:rsidP="00D75948">
            <w:pPr>
              <w:keepNext/>
              <w:keepLines/>
              <w:jc w:val="left"/>
            </w:pPr>
            <w:r w:rsidRPr="009B6377">
              <w:t>900</w:t>
            </w:r>
            <w:r w:rsidR="008762DA" w:rsidRPr="009B6377">
              <w:t xml:space="preserve"> (B8)</w:t>
            </w:r>
          </w:p>
        </w:tc>
        <w:tc>
          <w:tcPr>
            <w:tcW w:w="1185" w:type="pct"/>
          </w:tcPr>
          <w:p w:rsidR="008762DA" w:rsidRPr="009B6377" w:rsidRDefault="008762DA" w:rsidP="00D75948">
            <w:pPr>
              <w:keepNext/>
              <w:keepLines/>
              <w:jc w:val="left"/>
            </w:pPr>
            <w:r w:rsidRPr="009B6377">
              <w:t>ECC Report 229</w:t>
            </w:r>
            <w:r w:rsidR="003841B0">
              <w:t xml:space="preserve"> </w:t>
            </w:r>
            <w:r w:rsidR="003841B0">
              <w:fldChar w:fldCharType="begin"/>
            </w:r>
            <w:r w:rsidR="003841B0">
              <w:instrText xml:space="preserve"> REF _Ref474337974 \r \h </w:instrText>
            </w:r>
            <w:r w:rsidR="00D75948">
              <w:instrText xml:space="preserve"> \* MERGEFORMAT </w:instrText>
            </w:r>
            <w:r w:rsidR="003841B0">
              <w:fldChar w:fldCharType="separate"/>
            </w:r>
            <w:r w:rsidR="009B3044">
              <w:t>[33]</w:t>
            </w:r>
            <w:r w:rsidR="003841B0">
              <w:fldChar w:fldCharType="end"/>
            </w:r>
          </w:p>
          <w:p w:rsidR="008762DA" w:rsidRPr="009B6377" w:rsidRDefault="008762DA" w:rsidP="00D75948">
            <w:pPr>
              <w:keepNext/>
              <w:keepLines/>
              <w:jc w:val="left"/>
            </w:pPr>
            <w:r w:rsidRPr="009B6377">
              <w:t>ECC Report 146</w:t>
            </w:r>
            <w:r w:rsidR="003841B0">
              <w:t xml:space="preserve"> </w:t>
            </w:r>
            <w:r w:rsidR="003841B0">
              <w:fldChar w:fldCharType="begin"/>
            </w:r>
            <w:r w:rsidR="003841B0">
              <w:instrText xml:space="preserve"> REF _Ref474337983 \r \h </w:instrText>
            </w:r>
            <w:r w:rsidR="00D75948">
              <w:instrText xml:space="preserve"> \* MERGEFORMAT </w:instrText>
            </w:r>
            <w:r w:rsidR="003841B0">
              <w:fldChar w:fldCharType="separate"/>
            </w:r>
            <w:r w:rsidR="009B3044">
              <w:t>[34]</w:t>
            </w:r>
            <w:r w:rsidR="003841B0">
              <w:fldChar w:fldCharType="end"/>
            </w:r>
          </w:p>
          <w:p w:rsidR="008762DA" w:rsidRPr="009B6377" w:rsidRDefault="008762DA" w:rsidP="00D75948">
            <w:pPr>
              <w:keepNext/>
              <w:keepLines/>
              <w:jc w:val="left"/>
            </w:pPr>
            <w:r w:rsidRPr="009B6377">
              <w:t>ECC Report 82</w:t>
            </w:r>
            <w:r w:rsidR="003841B0">
              <w:t xml:space="preserve"> </w:t>
            </w:r>
            <w:r w:rsidR="003841B0">
              <w:fldChar w:fldCharType="begin"/>
            </w:r>
            <w:r w:rsidR="003841B0">
              <w:instrText xml:space="preserve"> REF _Ref474337988 \r \h </w:instrText>
            </w:r>
            <w:r w:rsidR="00D75948">
              <w:instrText xml:space="preserve"> \* MERGEFORMAT </w:instrText>
            </w:r>
            <w:r w:rsidR="003841B0">
              <w:fldChar w:fldCharType="separate"/>
            </w:r>
            <w:r w:rsidR="009B3044">
              <w:t>[35]</w:t>
            </w:r>
            <w:r w:rsidR="003841B0">
              <w:fldChar w:fldCharType="end"/>
            </w:r>
          </w:p>
          <w:p w:rsidR="008762DA" w:rsidRPr="009B6377" w:rsidRDefault="008762DA" w:rsidP="00D75948">
            <w:pPr>
              <w:keepNext/>
              <w:keepLines/>
              <w:jc w:val="left"/>
            </w:pPr>
            <w:r w:rsidRPr="009B6377">
              <w:t>ECC Report 96</w:t>
            </w:r>
            <w:r w:rsidR="003841B0">
              <w:t xml:space="preserve"> </w:t>
            </w:r>
            <w:r w:rsidR="003841B0">
              <w:fldChar w:fldCharType="begin"/>
            </w:r>
            <w:r w:rsidR="003841B0">
              <w:instrText xml:space="preserve"> REF _Ref474337992 \r \h </w:instrText>
            </w:r>
            <w:r w:rsidR="00D75948">
              <w:instrText xml:space="preserve"> \* MERGEFORMAT </w:instrText>
            </w:r>
            <w:r w:rsidR="003841B0">
              <w:fldChar w:fldCharType="separate"/>
            </w:r>
            <w:r w:rsidR="009B3044">
              <w:t>[36]</w:t>
            </w:r>
            <w:r w:rsidR="003841B0">
              <w:fldChar w:fldCharType="end"/>
            </w:r>
          </w:p>
          <w:p w:rsidR="008762DA" w:rsidRPr="009B6377" w:rsidRDefault="008762DA" w:rsidP="00D75948">
            <w:pPr>
              <w:keepNext/>
              <w:keepLines/>
              <w:jc w:val="left"/>
            </w:pPr>
            <w:r w:rsidRPr="009B6377">
              <w:t>CEPT Report 40</w:t>
            </w:r>
            <w:r w:rsidR="003841B0">
              <w:t xml:space="preserve"> </w:t>
            </w:r>
            <w:r w:rsidR="003841B0">
              <w:fldChar w:fldCharType="begin"/>
            </w:r>
            <w:r w:rsidR="003841B0">
              <w:instrText xml:space="preserve"> REF _Ref474337997 \r \h </w:instrText>
            </w:r>
            <w:r w:rsidR="00D75948">
              <w:instrText xml:space="preserve"> \* MERGEFORMAT </w:instrText>
            </w:r>
            <w:r w:rsidR="003841B0">
              <w:fldChar w:fldCharType="separate"/>
            </w:r>
            <w:r w:rsidR="009B3044">
              <w:t>[1]</w:t>
            </w:r>
            <w:r w:rsidR="003841B0">
              <w:fldChar w:fldCharType="end"/>
            </w:r>
          </w:p>
          <w:p w:rsidR="008762DA" w:rsidRPr="009B6377" w:rsidRDefault="008762DA" w:rsidP="00D75948">
            <w:pPr>
              <w:keepNext/>
              <w:keepLines/>
              <w:jc w:val="left"/>
            </w:pPr>
            <w:r w:rsidRPr="009B6377">
              <w:t>CEPT Report 41</w:t>
            </w:r>
            <w:r w:rsidR="003841B0">
              <w:t xml:space="preserve"> </w:t>
            </w:r>
            <w:r w:rsidR="003841B0">
              <w:fldChar w:fldCharType="begin"/>
            </w:r>
            <w:r w:rsidR="003841B0">
              <w:instrText xml:space="preserve"> REF _Ref474338002 \r \h </w:instrText>
            </w:r>
            <w:r w:rsidR="00D75948">
              <w:instrText xml:space="preserve"> \* MERGEFORMAT </w:instrText>
            </w:r>
            <w:r w:rsidR="003841B0">
              <w:fldChar w:fldCharType="separate"/>
            </w:r>
            <w:r w:rsidR="009B3044">
              <w:t>[2]</w:t>
            </w:r>
            <w:r w:rsidR="003841B0">
              <w:fldChar w:fldCharType="end"/>
            </w:r>
          </w:p>
          <w:p w:rsidR="008762DA" w:rsidRPr="009B6377" w:rsidRDefault="008762DA" w:rsidP="00D75948">
            <w:pPr>
              <w:keepNext/>
              <w:keepLines/>
              <w:jc w:val="left"/>
            </w:pPr>
            <w:r w:rsidRPr="009B6377">
              <w:t>CEPT Report 42</w:t>
            </w:r>
            <w:r w:rsidR="003841B0">
              <w:t xml:space="preserve"> </w:t>
            </w:r>
            <w:r w:rsidR="003841B0">
              <w:fldChar w:fldCharType="begin"/>
            </w:r>
            <w:r w:rsidR="003841B0">
              <w:instrText xml:space="preserve"> REF _Ref474338010 \r \h </w:instrText>
            </w:r>
            <w:r w:rsidR="00D75948">
              <w:instrText xml:space="preserve"> \* MERGEFORMAT </w:instrText>
            </w:r>
            <w:r w:rsidR="003841B0">
              <w:fldChar w:fldCharType="separate"/>
            </w:r>
            <w:r w:rsidR="009B3044">
              <w:t>[3]</w:t>
            </w:r>
            <w:r w:rsidR="003841B0">
              <w:fldChar w:fldCharType="end"/>
            </w:r>
          </w:p>
        </w:tc>
        <w:tc>
          <w:tcPr>
            <w:tcW w:w="1081" w:type="pct"/>
          </w:tcPr>
          <w:p w:rsidR="00F16B04" w:rsidRPr="00C34E0B" w:rsidRDefault="00F16B04" w:rsidP="00F16B04">
            <w:pPr>
              <w:keepNext/>
              <w:keepLines/>
              <w:spacing w:before="0" w:after="0"/>
              <w:rPr>
                <w:lang w:val="fr-CH"/>
              </w:rPr>
            </w:pPr>
            <w:r w:rsidRPr="00C34E0B">
              <w:rPr>
                <w:lang w:val="fr-CH"/>
              </w:rPr>
              <w:t>ERC/DEC/(94)01</w:t>
            </w:r>
            <w:r>
              <w:rPr>
                <w:lang w:val="fr-CH"/>
              </w:rPr>
              <w:t xml:space="preserve"> </w:t>
            </w:r>
            <w:r>
              <w:rPr>
                <w:lang w:val="fr-CH"/>
              </w:rPr>
              <w:fldChar w:fldCharType="begin"/>
            </w:r>
            <w:r>
              <w:rPr>
                <w:lang w:val="fr-CH"/>
              </w:rPr>
              <w:instrText xml:space="preserve"> REF _Ref480440714 \r \h </w:instrText>
            </w:r>
            <w:r w:rsidR="00720595">
              <w:rPr>
                <w:lang w:val="fr-CH"/>
              </w:rPr>
              <w:instrText xml:space="preserve"> \* MERGEFORMAT </w:instrText>
            </w:r>
            <w:r>
              <w:rPr>
                <w:lang w:val="fr-CH"/>
              </w:rPr>
            </w:r>
            <w:r>
              <w:rPr>
                <w:lang w:val="fr-CH"/>
              </w:rPr>
              <w:fldChar w:fldCharType="separate"/>
            </w:r>
            <w:r w:rsidR="009B3044">
              <w:rPr>
                <w:lang w:val="fr-CH"/>
              </w:rPr>
              <w:t>[63]</w:t>
            </w:r>
            <w:r>
              <w:rPr>
                <w:lang w:val="fr-CH"/>
              </w:rPr>
              <w:fldChar w:fldCharType="end"/>
            </w:r>
          </w:p>
          <w:p w:rsidR="00F16B04" w:rsidRPr="00C34E0B" w:rsidRDefault="00F16B04" w:rsidP="00F16B04">
            <w:pPr>
              <w:keepNext/>
              <w:keepLines/>
              <w:spacing w:before="0" w:after="0"/>
              <w:rPr>
                <w:lang w:val="fr-CH"/>
              </w:rPr>
            </w:pPr>
            <w:r w:rsidRPr="00C34E0B">
              <w:rPr>
                <w:lang w:val="fr-CH"/>
              </w:rPr>
              <w:t>ERC/DEC/(97)02</w:t>
            </w:r>
            <w:r>
              <w:rPr>
                <w:lang w:val="fr-CH"/>
              </w:rPr>
              <w:t xml:space="preserve"> </w:t>
            </w:r>
            <w:r>
              <w:rPr>
                <w:lang w:val="fr-CH"/>
              </w:rPr>
              <w:fldChar w:fldCharType="begin"/>
            </w:r>
            <w:r>
              <w:rPr>
                <w:lang w:val="fr-CH"/>
              </w:rPr>
              <w:instrText xml:space="preserve"> REF _Ref480440719 \r \h </w:instrText>
            </w:r>
            <w:r w:rsidR="00720595">
              <w:rPr>
                <w:lang w:val="fr-CH"/>
              </w:rPr>
              <w:instrText xml:space="preserve"> \* MERGEFORMAT </w:instrText>
            </w:r>
            <w:r>
              <w:rPr>
                <w:lang w:val="fr-CH"/>
              </w:rPr>
            </w:r>
            <w:r>
              <w:rPr>
                <w:lang w:val="fr-CH"/>
              </w:rPr>
              <w:fldChar w:fldCharType="separate"/>
            </w:r>
            <w:r w:rsidR="009B3044">
              <w:rPr>
                <w:lang w:val="fr-CH"/>
              </w:rPr>
              <w:t>[64]</w:t>
            </w:r>
            <w:r>
              <w:rPr>
                <w:lang w:val="fr-CH"/>
              </w:rPr>
              <w:fldChar w:fldCharType="end"/>
            </w:r>
          </w:p>
          <w:p w:rsidR="008762DA" w:rsidRPr="00490A6B" w:rsidRDefault="008762DA" w:rsidP="00D75948">
            <w:pPr>
              <w:keepNext/>
              <w:keepLines/>
              <w:jc w:val="left"/>
              <w:rPr>
                <w:lang w:val="fr-FR"/>
              </w:rPr>
            </w:pPr>
            <w:r w:rsidRPr="00490A6B">
              <w:rPr>
                <w:lang w:val="fr-FR"/>
              </w:rPr>
              <w:t>ECC/DEC</w:t>
            </w:r>
            <w:r w:rsidRPr="009E2058">
              <w:rPr>
                <w:lang w:val="fr-FR"/>
              </w:rPr>
              <w:t>(</w:t>
            </w:r>
            <w:r w:rsidRPr="00490A6B">
              <w:rPr>
                <w:lang w:val="fr-FR"/>
              </w:rPr>
              <w:t>06)13</w:t>
            </w:r>
            <w:r w:rsidR="003841B0" w:rsidRPr="00490A6B">
              <w:rPr>
                <w:lang w:val="fr-FR"/>
              </w:rPr>
              <w:t xml:space="preserve"> </w:t>
            </w:r>
            <w:r w:rsidR="003841B0">
              <w:fldChar w:fldCharType="begin"/>
            </w:r>
            <w:r w:rsidR="003841B0" w:rsidRPr="00490A6B">
              <w:rPr>
                <w:lang w:val="fr-FR"/>
              </w:rPr>
              <w:instrText xml:space="preserve"> REF _Ref474338073 \r \h </w:instrText>
            </w:r>
            <w:r w:rsidR="00D75948" w:rsidRPr="00490A6B">
              <w:rPr>
                <w:lang w:val="fr-FR"/>
              </w:rPr>
              <w:instrText xml:space="preserve"> \* MERGEFORMAT </w:instrText>
            </w:r>
            <w:r w:rsidR="003841B0">
              <w:fldChar w:fldCharType="separate"/>
            </w:r>
            <w:r w:rsidR="009B3044">
              <w:rPr>
                <w:lang w:val="fr-FR"/>
              </w:rPr>
              <w:t>[37]</w:t>
            </w:r>
            <w:r w:rsidR="003841B0">
              <w:fldChar w:fldCharType="end"/>
            </w:r>
          </w:p>
        </w:tc>
        <w:tc>
          <w:tcPr>
            <w:tcW w:w="1229" w:type="pct"/>
          </w:tcPr>
          <w:p w:rsidR="008762DA" w:rsidRPr="007C4F89" w:rsidRDefault="008762DA" w:rsidP="00490A6B">
            <w:pPr>
              <w:keepNext/>
              <w:keepLines/>
              <w:spacing w:before="0"/>
              <w:jc w:val="left"/>
              <w:rPr>
                <w:lang w:val="fr-FR"/>
              </w:rPr>
            </w:pPr>
            <w:r w:rsidRPr="007C4F89">
              <w:rPr>
                <w:lang w:val="fr-FR"/>
              </w:rPr>
              <w:t xml:space="preserve">EC </w:t>
            </w:r>
            <w:proofErr w:type="spellStart"/>
            <w:r w:rsidRPr="007C4F89">
              <w:rPr>
                <w:lang w:val="fr-FR"/>
              </w:rPr>
              <w:t>Decision</w:t>
            </w:r>
            <w:proofErr w:type="spellEnd"/>
            <w:r w:rsidRPr="007C4F89">
              <w:rPr>
                <w:lang w:val="fr-FR"/>
              </w:rPr>
              <w:t xml:space="preserve"> 2011/251/EU</w:t>
            </w:r>
            <w:r w:rsidR="003841B0" w:rsidRPr="007C4F89">
              <w:rPr>
                <w:lang w:val="fr-FR"/>
              </w:rPr>
              <w:t xml:space="preserve"> </w:t>
            </w:r>
            <w:r w:rsidR="003841B0">
              <w:fldChar w:fldCharType="begin"/>
            </w:r>
            <w:r w:rsidR="003841B0" w:rsidRPr="007C4F89">
              <w:rPr>
                <w:lang w:val="fr-FR"/>
              </w:rPr>
              <w:instrText xml:space="preserve"> REF _Ref474314529 \r \h </w:instrText>
            </w:r>
            <w:r w:rsidR="00D75948" w:rsidRPr="00490A6B">
              <w:rPr>
                <w:lang w:val="fr-FR"/>
              </w:rPr>
              <w:instrText xml:space="preserve"> \* MERGEFORMAT </w:instrText>
            </w:r>
            <w:r w:rsidR="003841B0">
              <w:fldChar w:fldCharType="separate"/>
            </w:r>
            <w:r w:rsidR="009B3044">
              <w:rPr>
                <w:lang w:val="fr-FR"/>
              </w:rPr>
              <w:t>[21]</w:t>
            </w:r>
            <w:r w:rsidR="003841B0">
              <w:fldChar w:fldCharType="end"/>
            </w:r>
          </w:p>
          <w:p w:rsidR="008762DA" w:rsidRPr="00490A6B" w:rsidRDefault="008762DA" w:rsidP="00490A6B">
            <w:pPr>
              <w:keepNext/>
              <w:keepLines/>
              <w:spacing w:before="0"/>
              <w:jc w:val="left"/>
              <w:rPr>
                <w:highlight w:val="magenta"/>
                <w:lang w:val="fr-FR"/>
              </w:rPr>
            </w:pPr>
            <w:r w:rsidRPr="007C4F89">
              <w:rPr>
                <w:lang w:val="fr-FR"/>
              </w:rPr>
              <w:t xml:space="preserve">EC </w:t>
            </w:r>
            <w:proofErr w:type="spellStart"/>
            <w:r w:rsidRPr="007C4F89">
              <w:rPr>
                <w:lang w:val="fr-FR"/>
              </w:rPr>
              <w:t>Decision</w:t>
            </w:r>
            <w:proofErr w:type="spellEnd"/>
            <w:r w:rsidRPr="007C4F89">
              <w:rPr>
                <w:lang w:val="fr-FR"/>
              </w:rPr>
              <w:t xml:space="preserve"> 2009/766/EC</w:t>
            </w:r>
            <w:r w:rsidR="003841B0" w:rsidRPr="007C4F89">
              <w:rPr>
                <w:lang w:val="fr-FR"/>
              </w:rPr>
              <w:t xml:space="preserve"> </w:t>
            </w:r>
            <w:r w:rsidR="003841B0">
              <w:fldChar w:fldCharType="begin"/>
            </w:r>
            <w:r w:rsidR="003841B0" w:rsidRPr="007C4F89">
              <w:rPr>
                <w:lang w:val="fr-FR"/>
              </w:rPr>
              <w:instrText xml:space="preserve"> REF _Ref474338094 \r \h </w:instrText>
            </w:r>
            <w:r w:rsidR="00D75948" w:rsidRPr="00490A6B">
              <w:rPr>
                <w:lang w:val="fr-FR"/>
              </w:rPr>
              <w:instrText xml:space="preserve"> \* MERGEFORMAT </w:instrText>
            </w:r>
            <w:r w:rsidR="003841B0">
              <w:fldChar w:fldCharType="separate"/>
            </w:r>
            <w:r w:rsidR="009B3044">
              <w:rPr>
                <w:lang w:val="fr-FR"/>
              </w:rPr>
              <w:t>[38]</w:t>
            </w:r>
            <w:r w:rsidR="003841B0">
              <w:fldChar w:fldCharType="end"/>
            </w:r>
          </w:p>
        </w:tc>
        <w:tc>
          <w:tcPr>
            <w:tcW w:w="1117" w:type="pct"/>
          </w:tcPr>
          <w:p w:rsidR="00F16B04" w:rsidRPr="009B6377" w:rsidRDefault="00F16B04" w:rsidP="00F16B04">
            <w:pPr>
              <w:keepNext/>
              <w:keepLines/>
              <w:jc w:val="left"/>
            </w:pPr>
            <w:r w:rsidRPr="009B6377">
              <w:t>ECC/REC</w:t>
            </w:r>
            <w:r w:rsidR="007E7DDE" w:rsidRPr="009B6377">
              <w:t>(</w:t>
            </w:r>
            <w:r w:rsidRPr="009B6377">
              <w:t>05)08</w:t>
            </w:r>
            <w:r>
              <w:t xml:space="preserve"> </w:t>
            </w:r>
            <w:r>
              <w:fldChar w:fldCharType="begin"/>
            </w:r>
            <w:r>
              <w:instrText xml:space="preserve"> REF _Ref474338159 \r \h  \* MERGEFORMAT </w:instrText>
            </w:r>
            <w:r>
              <w:fldChar w:fldCharType="separate"/>
            </w:r>
            <w:r w:rsidR="009B3044">
              <w:t>[40]</w:t>
            </w:r>
            <w:r>
              <w:fldChar w:fldCharType="end"/>
            </w:r>
          </w:p>
          <w:p w:rsidR="008762DA" w:rsidRPr="009B6377" w:rsidRDefault="008762DA" w:rsidP="00D75948">
            <w:pPr>
              <w:keepNext/>
              <w:keepLines/>
              <w:jc w:val="left"/>
            </w:pPr>
            <w:r w:rsidRPr="009B6377">
              <w:t>ECC/REC(08)02</w:t>
            </w:r>
            <w:r w:rsidR="003841B0">
              <w:t xml:space="preserve"> </w:t>
            </w:r>
            <w:r w:rsidR="003841B0">
              <w:fldChar w:fldCharType="begin"/>
            </w:r>
            <w:r w:rsidR="003841B0">
              <w:instrText xml:space="preserve"> REF _Ref474338108 \r \h </w:instrText>
            </w:r>
            <w:r w:rsidR="00D75948">
              <w:instrText xml:space="preserve"> \* MERGEFORMAT </w:instrText>
            </w:r>
            <w:r w:rsidR="003841B0">
              <w:fldChar w:fldCharType="separate"/>
            </w:r>
            <w:r w:rsidR="009B3044">
              <w:t>[39]</w:t>
            </w:r>
            <w:r w:rsidR="003841B0">
              <w:fldChar w:fldCharType="end"/>
            </w:r>
            <w:r w:rsidRPr="009B6377">
              <w:t xml:space="preserve"> </w:t>
            </w:r>
          </w:p>
        </w:tc>
      </w:tr>
      <w:tr w:rsidR="00DE15D5" w:rsidRPr="009B6377" w:rsidTr="00490A6B">
        <w:trPr>
          <w:cantSplit/>
        </w:trPr>
        <w:tc>
          <w:tcPr>
            <w:tcW w:w="388" w:type="pct"/>
          </w:tcPr>
          <w:p w:rsidR="003841B0" w:rsidRPr="009B6377" w:rsidRDefault="003841B0" w:rsidP="00D75948">
            <w:pPr>
              <w:keepNext/>
              <w:keepLines/>
              <w:jc w:val="left"/>
            </w:pPr>
            <w:r w:rsidRPr="009B6377">
              <w:t>1800 (B3)</w:t>
            </w:r>
          </w:p>
        </w:tc>
        <w:tc>
          <w:tcPr>
            <w:tcW w:w="1185" w:type="pct"/>
          </w:tcPr>
          <w:p w:rsidR="00997AC4" w:rsidRPr="009B6377" w:rsidRDefault="00997AC4" w:rsidP="00997AC4">
            <w:pPr>
              <w:keepNext/>
              <w:keepLines/>
              <w:jc w:val="left"/>
            </w:pPr>
            <w:r w:rsidRPr="009B6377">
              <w:t>ECC Report 146</w:t>
            </w:r>
            <w:r>
              <w:t xml:space="preserve"> </w:t>
            </w:r>
            <w:r>
              <w:fldChar w:fldCharType="begin"/>
            </w:r>
            <w:r>
              <w:instrText xml:space="preserve"> REF _Ref474337983 \r \h  \* MERGEFORMAT </w:instrText>
            </w:r>
            <w:r>
              <w:fldChar w:fldCharType="separate"/>
            </w:r>
            <w:r w:rsidR="009B3044">
              <w:t>[34]</w:t>
            </w:r>
            <w:r>
              <w:fldChar w:fldCharType="end"/>
            </w:r>
          </w:p>
          <w:p w:rsidR="0059171C" w:rsidRPr="009B6377" w:rsidRDefault="0059171C" w:rsidP="0059171C">
            <w:pPr>
              <w:keepNext/>
              <w:keepLines/>
              <w:jc w:val="left"/>
            </w:pPr>
            <w:r w:rsidRPr="009B6377">
              <w:t>ECC Report 82</w:t>
            </w:r>
            <w:r>
              <w:t xml:space="preserve"> </w:t>
            </w:r>
            <w:r>
              <w:fldChar w:fldCharType="begin"/>
            </w:r>
            <w:r>
              <w:instrText xml:space="preserve"> REF _Ref474337988 \r \h  \* MERGEFORMAT </w:instrText>
            </w:r>
            <w:r>
              <w:fldChar w:fldCharType="separate"/>
            </w:r>
            <w:r w:rsidR="009B3044">
              <w:t>[35]</w:t>
            </w:r>
            <w:r>
              <w:fldChar w:fldCharType="end"/>
            </w:r>
          </w:p>
          <w:p w:rsidR="003841B0" w:rsidRDefault="003841B0" w:rsidP="00D75948">
            <w:pPr>
              <w:keepNext/>
              <w:keepLines/>
              <w:jc w:val="left"/>
            </w:pPr>
            <w:r w:rsidRPr="009B6377">
              <w:t>ECC Report 96</w:t>
            </w:r>
            <w:r>
              <w:t xml:space="preserve"> </w:t>
            </w:r>
            <w:r>
              <w:fldChar w:fldCharType="begin"/>
            </w:r>
            <w:r>
              <w:instrText xml:space="preserve"> REF _Ref474337992 \r \h </w:instrText>
            </w:r>
            <w:r w:rsidR="00D75948">
              <w:instrText xml:space="preserve"> \* MERGEFORMAT </w:instrText>
            </w:r>
            <w:r>
              <w:fldChar w:fldCharType="separate"/>
            </w:r>
            <w:r w:rsidR="009B3044">
              <w:t>[36]</w:t>
            </w:r>
            <w:r>
              <w:fldChar w:fldCharType="end"/>
            </w:r>
          </w:p>
          <w:p w:rsidR="003841B0" w:rsidRPr="009B6377" w:rsidRDefault="003841B0" w:rsidP="00D75948">
            <w:pPr>
              <w:keepNext/>
              <w:keepLines/>
              <w:jc w:val="left"/>
            </w:pPr>
            <w:r w:rsidRPr="009B6377">
              <w:t>ECC Report 146</w:t>
            </w:r>
            <w:r>
              <w:t xml:space="preserve"> </w:t>
            </w:r>
            <w:r>
              <w:fldChar w:fldCharType="begin"/>
            </w:r>
            <w:r>
              <w:instrText xml:space="preserve"> REF _Ref474337983 \r \h </w:instrText>
            </w:r>
            <w:r w:rsidR="00D75948">
              <w:instrText xml:space="preserve"> \* MERGEFORMAT </w:instrText>
            </w:r>
            <w:r>
              <w:fldChar w:fldCharType="separate"/>
            </w:r>
            <w:r w:rsidR="009B3044">
              <w:t>[34]</w:t>
            </w:r>
            <w:r>
              <w:fldChar w:fldCharType="end"/>
            </w:r>
          </w:p>
          <w:p w:rsidR="003841B0" w:rsidRPr="009B6377" w:rsidRDefault="003841B0" w:rsidP="00D75948">
            <w:pPr>
              <w:keepNext/>
              <w:keepLines/>
              <w:jc w:val="left"/>
            </w:pPr>
            <w:r w:rsidRPr="009B6377">
              <w:t>CEPT Report 40</w:t>
            </w:r>
            <w:r>
              <w:t xml:space="preserve"> </w:t>
            </w:r>
            <w:r>
              <w:fldChar w:fldCharType="begin"/>
            </w:r>
            <w:r>
              <w:instrText xml:space="preserve"> REF _Ref474337997 \r \h </w:instrText>
            </w:r>
            <w:r w:rsidR="00D75948">
              <w:instrText xml:space="preserve"> \* MERGEFORMAT </w:instrText>
            </w:r>
            <w:r>
              <w:fldChar w:fldCharType="separate"/>
            </w:r>
            <w:r w:rsidR="009B3044">
              <w:t>[1]</w:t>
            </w:r>
            <w:r>
              <w:fldChar w:fldCharType="end"/>
            </w:r>
          </w:p>
          <w:p w:rsidR="003841B0" w:rsidRPr="009B6377" w:rsidRDefault="003841B0" w:rsidP="00D75948">
            <w:pPr>
              <w:keepNext/>
              <w:keepLines/>
              <w:jc w:val="left"/>
            </w:pPr>
            <w:r w:rsidRPr="009B6377">
              <w:t>CEPT Report 41</w:t>
            </w:r>
            <w:r>
              <w:t xml:space="preserve"> </w:t>
            </w:r>
            <w:r>
              <w:fldChar w:fldCharType="begin"/>
            </w:r>
            <w:r>
              <w:instrText xml:space="preserve"> REF _Ref474338002 \r \h </w:instrText>
            </w:r>
            <w:r w:rsidR="00D75948">
              <w:instrText xml:space="preserve"> \* MERGEFORMAT </w:instrText>
            </w:r>
            <w:r>
              <w:fldChar w:fldCharType="separate"/>
            </w:r>
            <w:r w:rsidR="009B3044">
              <w:t>[2]</w:t>
            </w:r>
            <w:r>
              <w:fldChar w:fldCharType="end"/>
            </w:r>
          </w:p>
          <w:p w:rsidR="003841B0" w:rsidRPr="009B6377" w:rsidRDefault="003841B0" w:rsidP="00D75948">
            <w:pPr>
              <w:keepNext/>
              <w:keepLines/>
              <w:jc w:val="left"/>
            </w:pPr>
            <w:r w:rsidRPr="009B6377">
              <w:t>CEPT Report 42</w:t>
            </w:r>
            <w:r>
              <w:t xml:space="preserve"> </w:t>
            </w:r>
            <w:r>
              <w:fldChar w:fldCharType="begin"/>
            </w:r>
            <w:r>
              <w:instrText xml:space="preserve"> REF _Ref474338010 \r \h </w:instrText>
            </w:r>
            <w:r w:rsidR="00D75948">
              <w:instrText xml:space="preserve"> \* MERGEFORMAT </w:instrText>
            </w:r>
            <w:r>
              <w:fldChar w:fldCharType="separate"/>
            </w:r>
            <w:r w:rsidR="009B3044">
              <w:t>[3]</w:t>
            </w:r>
            <w:r>
              <w:fldChar w:fldCharType="end"/>
            </w:r>
          </w:p>
        </w:tc>
        <w:tc>
          <w:tcPr>
            <w:tcW w:w="1081" w:type="pct"/>
          </w:tcPr>
          <w:p w:rsidR="00F16B04" w:rsidRPr="00DE15D5" w:rsidRDefault="00F16B04" w:rsidP="006D6FD7">
            <w:pPr>
              <w:keepNext/>
              <w:keepLines/>
              <w:spacing w:before="0" w:after="0"/>
              <w:rPr>
                <w:lang w:val="fr-CH"/>
              </w:rPr>
            </w:pPr>
            <w:r w:rsidRPr="00C34E0B">
              <w:rPr>
                <w:lang w:val="fr-CH"/>
              </w:rPr>
              <w:t xml:space="preserve">ERC/DEC/(95)03 </w:t>
            </w:r>
            <w:r>
              <w:rPr>
                <w:lang w:val="fr-CH"/>
              </w:rPr>
              <w:fldChar w:fldCharType="begin"/>
            </w:r>
            <w:r>
              <w:rPr>
                <w:lang w:val="fr-CH"/>
              </w:rPr>
              <w:instrText xml:space="preserve"> REF _Ref480440783 \r \h </w:instrText>
            </w:r>
            <w:r>
              <w:rPr>
                <w:lang w:val="fr-CH"/>
              </w:rPr>
            </w:r>
            <w:r>
              <w:rPr>
                <w:lang w:val="fr-CH"/>
              </w:rPr>
              <w:fldChar w:fldCharType="separate"/>
            </w:r>
            <w:r w:rsidR="009B3044">
              <w:rPr>
                <w:lang w:val="fr-CH"/>
              </w:rPr>
              <w:t>[65]</w:t>
            </w:r>
            <w:r>
              <w:rPr>
                <w:lang w:val="fr-CH"/>
              </w:rPr>
              <w:fldChar w:fldCharType="end"/>
            </w:r>
          </w:p>
          <w:p w:rsidR="003841B0" w:rsidRDefault="003841B0" w:rsidP="00D75948">
            <w:pPr>
              <w:keepNext/>
              <w:keepLines/>
              <w:jc w:val="left"/>
            </w:pPr>
            <w:r w:rsidRPr="009B6377">
              <w:t>ECC/DEC(06)13</w:t>
            </w:r>
            <w:r>
              <w:t xml:space="preserve"> </w:t>
            </w:r>
            <w:r>
              <w:fldChar w:fldCharType="begin"/>
            </w:r>
            <w:r>
              <w:instrText xml:space="preserve"> REF _Ref474338073 \r \h </w:instrText>
            </w:r>
            <w:r w:rsidR="00D75948">
              <w:instrText xml:space="preserve"> \* MERGEFORMAT </w:instrText>
            </w:r>
            <w:r>
              <w:fldChar w:fldCharType="separate"/>
            </w:r>
            <w:r w:rsidR="009B3044">
              <w:t>[37]</w:t>
            </w:r>
            <w:r>
              <w:fldChar w:fldCharType="end"/>
            </w:r>
          </w:p>
          <w:p w:rsidR="007C0032" w:rsidRPr="009B6377" w:rsidRDefault="007C0032" w:rsidP="00D75948">
            <w:pPr>
              <w:keepNext/>
              <w:keepLines/>
              <w:jc w:val="left"/>
            </w:pPr>
          </w:p>
        </w:tc>
        <w:tc>
          <w:tcPr>
            <w:tcW w:w="1229" w:type="pct"/>
          </w:tcPr>
          <w:p w:rsidR="003841B0" w:rsidRPr="007C4F89" w:rsidRDefault="003841B0" w:rsidP="00490A6B">
            <w:pPr>
              <w:keepNext/>
              <w:keepLines/>
              <w:spacing w:before="0"/>
              <w:jc w:val="left"/>
              <w:rPr>
                <w:lang w:val="fr-FR"/>
              </w:rPr>
            </w:pPr>
            <w:r w:rsidRPr="007C4F89">
              <w:rPr>
                <w:lang w:val="fr-FR"/>
              </w:rPr>
              <w:t xml:space="preserve">EC </w:t>
            </w:r>
            <w:proofErr w:type="spellStart"/>
            <w:r w:rsidRPr="007C4F89">
              <w:rPr>
                <w:lang w:val="fr-FR"/>
              </w:rPr>
              <w:t>Decision</w:t>
            </w:r>
            <w:proofErr w:type="spellEnd"/>
            <w:r w:rsidRPr="007C4F89">
              <w:rPr>
                <w:lang w:val="fr-FR"/>
              </w:rPr>
              <w:t xml:space="preserve"> 2011/251/EU </w:t>
            </w:r>
            <w:r>
              <w:fldChar w:fldCharType="begin"/>
            </w:r>
            <w:r w:rsidRPr="007C4F89">
              <w:rPr>
                <w:lang w:val="fr-FR"/>
              </w:rPr>
              <w:instrText xml:space="preserve"> REF _Ref474314529 \r \h </w:instrText>
            </w:r>
            <w:r w:rsidR="00D75948" w:rsidRPr="00490A6B">
              <w:rPr>
                <w:lang w:val="fr-FR"/>
              </w:rPr>
              <w:instrText xml:space="preserve"> \* MERGEFORMAT </w:instrText>
            </w:r>
            <w:r>
              <w:fldChar w:fldCharType="separate"/>
            </w:r>
            <w:r w:rsidR="009B3044">
              <w:rPr>
                <w:lang w:val="fr-FR"/>
              </w:rPr>
              <w:t>[21]</w:t>
            </w:r>
            <w:r>
              <w:fldChar w:fldCharType="end"/>
            </w:r>
          </w:p>
          <w:p w:rsidR="003841B0" w:rsidRPr="00490A6B" w:rsidRDefault="003841B0" w:rsidP="00490A6B">
            <w:pPr>
              <w:keepNext/>
              <w:keepLines/>
              <w:spacing w:before="0"/>
              <w:jc w:val="left"/>
              <w:rPr>
                <w:highlight w:val="magenta"/>
                <w:lang w:val="fr-FR"/>
              </w:rPr>
            </w:pPr>
            <w:r w:rsidRPr="007C4F89">
              <w:rPr>
                <w:lang w:val="fr-FR"/>
              </w:rPr>
              <w:t xml:space="preserve">EC </w:t>
            </w:r>
            <w:proofErr w:type="spellStart"/>
            <w:r w:rsidRPr="007C4F89">
              <w:rPr>
                <w:lang w:val="fr-FR"/>
              </w:rPr>
              <w:t>Decision</w:t>
            </w:r>
            <w:proofErr w:type="spellEnd"/>
            <w:r w:rsidRPr="007C4F89">
              <w:rPr>
                <w:lang w:val="fr-FR"/>
              </w:rPr>
              <w:t xml:space="preserve"> 2009/766/EC </w:t>
            </w:r>
            <w:r>
              <w:fldChar w:fldCharType="begin"/>
            </w:r>
            <w:r w:rsidRPr="007C4F89">
              <w:rPr>
                <w:lang w:val="fr-FR"/>
              </w:rPr>
              <w:instrText xml:space="preserve"> REF _Ref474338094 \r \h </w:instrText>
            </w:r>
            <w:r w:rsidR="00D75948" w:rsidRPr="00490A6B">
              <w:rPr>
                <w:lang w:val="fr-FR"/>
              </w:rPr>
              <w:instrText xml:space="preserve"> \* MERGEFORMAT </w:instrText>
            </w:r>
            <w:r>
              <w:fldChar w:fldCharType="separate"/>
            </w:r>
            <w:r w:rsidR="009B3044">
              <w:rPr>
                <w:lang w:val="fr-FR"/>
              </w:rPr>
              <w:t>[38]</w:t>
            </w:r>
            <w:r>
              <w:fldChar w:fldCharType="end"/>
            </w:r>
          </w:p>
        </w:tc>
        <w:tc>
          <w:tcPr>
            <w:tcW w:w="1117" w:type="pct"/>
          </w:tcPr>
          <w:p w:rsidR="003841B0" w:rsidRPr="009B6377" w:rsidRDefault="003841B0" w:rsidP="00D75948">
            <w:pPr>
              <w:keepNext/>
              <w:keepLines/>
              <w:jc w:val="left"/>
            </w:pPr>
            <w:r w:rsidRPr="009B6377">
              <w:t>ECC/REC(05)08</w:t>
            </w:r>
            <w:r>
              <w:t xml:space="preserve"> </w:t>
            </w:r>
            <w:r>
              <w:fldChar w:fldCharType="begin"/>
            </w:r>
            <w:r>
              <w:instrText xml:space="preserve"> REF _Ref474338159 \r \h </w:instrText>
            </w:r>
            <w:r w:rsidR="00D75948">
              <w:instrText xml:space="preserve"> \* MERGEFORMAT </w:instrText>
            </w:r>
            <w:r>
              <w:fldChar w:fldCharType="separate"/>
            </w:r>
            <w:r w:rsidR="009B3044">
              <w:t>[40]</w:t>
            </w:r>
            <w:r>
              <w:fldChar w:fldCharType="end"/>
            </w:r>
          </w:p>
          <w:p w:rsidR="003841B0" w:rsidRPr="009B6377" w:rsidRDefault="003841B0" w:rsidP="00D75948">
            <w:pPr>
              <w:keepNext/>
              <w:keepLines/>
              <w:jc w:val="left"/>
            </w:pPr>
            <w:r w:rsidRPr="009B6377">
              <w:t>ECC/REC(08)02</w:t>
            </w:r>
            <w:r>
              <w:t xml:space="preserve"> </w:t>
            </w:r>
            <w:r>
              <w:fldChar w:fldCharType="begin"/>
            </w:r>
            <w:r>
              <w:instrText xml:space="preserve"> REF _Ref474338108 \r \h </w:instrText>
            </w:r>
            <w:r w:rsidR="00D75948">
              <w:instrText xml:space="preserve"> \* MERGEFORMAT </w:instrText>
            </w:r>
            <w:r>
              <w:fldChar w:fldCharType="separate"/>
            </w:r>
            <w:r w:rsidR="009B3044">
              <w:t>[39]</w:t>
            </w:r>
            <w:r>
              <w:fldChar w:fldCharType="end"/>
            </w:r>
          </w:p>
        </w:tc>
      </w:tr>
      <w:tr w:rsidR="00DE15D5" w:rsidRPr="009B6377" w:rsidTr="00490A6B">
        <w:trPr>
          <w:cantSplit/>
        </w:trPr>
        <w:tc>
          <w:tcPr>
            <w:tcW w:w="388" w:type="pct"/>
          </w:tcPr>
          <w:p w:rsidR="00F16B04" w:rsidRPr="009B6377" w:rsidRDefault="00F16B04" w:rsidP="00D75948">
            <w:pPr>
              <w:keepNext/>
              <w:keepLines/>
              <w:jc w:val="left"/>
            </w:pPr>
            <w:r w:rsidRPr="009B6377">
              <w:t>2.1 (B1)</w:t>
            </w:r>
          </w:p>
        </w:tc>
        <w:tc>
          <w:tcPr>
            <w:tcW w:w="1185" w:type="pct"/>
          </w:tcPr>
          <w:p w:rsidR="00F16B04" w:rsidRPr="009B6377" w:rsidRDefault="00F16B04" w:rsidP="00D75948">
            <w:pPr>
              <w:keepNext/>
              <w:keepLines/>
              <w:jc w:val="left"/>
            </w:pPr>
            <w:r w:rsidRPr="009B6377">
              <w:t>CEPT Report 39</w:t>
            </w:r>
            <w:r>
              <w:t xml:space="preserve"> </w:t>
            </w:r>
            <w:r>
              <w:fldChar w:fldCharType="begin"/>
            </w:r>
            <w:r>
              <w:instrText xml:space="preserve"> REF _Ref474338166 \r \h  \* MERGEFORMAT </w:instrText>
            </w:r>
            <w:r>
              <w:fldChar w:fldCharType="separate"/>
            </w:r>
            <w:r w:rsidR="009B3044">
              <w:t>[41]</w:t>
            </w:r>
            <w:r>
              <w:fldChar w:fldCharType="end"/>
            </w:r>
          </w:p>
        </w:tc>
        <w:tc>
          <w:tcPr>
            <w:tcW w:w="1081" w:type="pct"/>
          </w:tcPr>
          <w:p w:rsidR="00F16B04" w:rsidRPr="009B6377" w:rsidRDefault="00F16B04" w:rsidP="00D75948">
            <w:pPr>
              <w:keepNext/>
              <w:keepLines/>
              <w:jc w:val="left"/>
            </w:pPr>
            <w:r w:rsidRPr="009B6377">
              <w:t>ECC/DEC</w:t>
            </w:r>
            <w:r w:rsidR="008762DA" w:rsidRPr="009B6377">
              <w:t>(</w:t>
            </w:r>
            <w:r w:rsidRPr="009B6377">
              <w:t>06)01</w:t>
            </w:r>
            <w:r>
              <w:t xml:space="preserve"> </w:t>
            </w:r>
            <w:r>
              <w:fldChar w:fldCharType="begin"/>
            </w:r>
            <w:r>
              <w:instrText xml:space="preserve"> REF _Ref474338172 \r \h  \* MERGEFORMAT </w:instrText>
            </w:r>
            <w:r>
              <w:fldChar w:fldCharType="separate"/>
            </w:r>
            <w:r w:rsidR="009B3044">
              <w:t>[42]</w:t>
            </w:r>
            <w:r>
              <w:fldChar w:fldCharType="end"/>
            </w:r>
          </w:p>
        </w:tc>
        <w:tc>
          <w:tcPr>
            <w:tcW w:w="1229" w:type="pct"/>
          </w:tcPr>
          <w:p w:rsidR="00F16B04" w:rsidRPr="00490A6B" w:rsidRDefault="00F16B04" w:rsidP="00490A6B">
            <w:pPr>
              <w:keepNext/>
              <w:keepLines/>
              <w:tabs>
                <w:tab w:val="center" w:pos="4320"/>
                <w:tab w:val="right" w:pos="8640"/>
              </w:tabs>
              <w:spacing w:before="240"/>
              <w:jc w:val="left"/>
              <w:rPr>
                <w:highlight w:val="magenta"/>
              </w:rPr>
            </w:pPr>
            <w:r w:rsidRPr="009B6377">
              <w:t>EC Decision 2012/688/EU</w:t>
            </w:r>
            <w:r>
              <w:t xml:space="preserve"> </w:t>
            </w:r>
            <w:r>
              <w:fldChar w:fldCharType="begin"/>
            </w:r>
            <w:r>
              <w:instrText xml:space="preserve"> REF _Ref474338177 \r \h  \* MERGEFORMAT </w:instrText>
            </w:r>
            <w:r>
              <w:fldChar w:fldCharType="separate"/>
            </w:r>
            <w:r w:rsidR="009B3044">
              <w:t>[43]</w:t>
            </w:r>
            <w:r>
              <w:fldChar w:fldCharType="end"/>
            </w:r>
          </w:p>
        </w:tc>
        <w:tc>
          <w:tcPr>
            <w:tcW w:w="1117" w:type="pct"/>
          </w:tcPr>
          <w:p w:rsidR="00F16B04" w:rsidRPr="009B6377" w:rsidRDefault="00F16B04" w:rsidP="00D75948">
            <w:pPr>
              <w:keepNext/>
              <w:keepLines/>
              <w:jc w:val="left"/>
            </w:pPr>
            <w:r>
              <w:t xml:space="preserve">ERC/REC/(01)01 </w:t>
            </w:r>
            <w:r>
              <w:fldChar w:fldCharType="begin"/>
            </w:r>
            <w:r>
              <w:instrText xml:space="preserve"> REF _Ref480440805 \r \h </w:instrText>
            </w:r>
            <w:r>
              <w:fldChar w:fldCharType="separate"/>
            </w:r>
            <w:r w:rsidR="009B3044">
              <w:t>[62]</w:t>
            </w:r>
            <w:r>
              <w:fldChar w:fldCharType="end"/>
            </w:r>
          </w:p>
        </w:tc>
      </w:tr>
      <w:tr w:rsidR="00DE15D5" w:rsidRPr="009B6377" w:rsidTr="00490A6B">
        <w:trPr>
          <w:cantSplit/>
        </w:trPr>
        <w:tc>
          <w:tcPr>
            <w:tcW w:w="388" w:type="pct"/>
          </w:tcPr>
          <w:p w:rsidR="00F16B04" w:rsidRPr="009B6377" w:rsidRDefault="00F16B04" w:rsidP="00D75948">
            <w:pPr>
              <w:keepNext/>
              <w:keepLines/>
              <w:jc w:val="left"/>
            </w:pPr>
            <w:r w:rsidRPr="009B6377">
              <w:t>2.3 (B40)</w:t>
            </w:r>
          </w:p>
        </w:tc>
        <w:tc>
          <w:tcPr>
            <w:tcW w:w="1185" w:type="pct"/>
          </w:tcPr>
          <w:p w:rsidR="00F16B04" w:rsidRPr="009B6377" w:rsidRDefault="00F16B04" w:rsidP="00D75948">
            <w:pPr>
              <w:keepNext/>
              <w:keepLines/>
              <w:jc w:val="left"/>
            </w:pPr>
            <w:r w:rsidRPr="009B6377">
              <w:t>ECC Report 172</w:t>
            </w:r>
            <w:r>
              <w:t xml:space="preserve"> </w:t>
            </w:r>
            <w:r>
              <w:fldChar w:fldCharType="begin"/>
            </w:r>
            <w:r>
              <w:instrText xml:space="preserve"> REF _Ref474338184 \r \h  \* MERGEFORMAT </w:instrText>
            </w:r>
            <w:r>
              <w:fldChar w:fldCharType="separate"/>
            </w:r>
            <w:r w:rsidR="009B3044">
              <w:t>[44]</w:t>
            </w:r>
            <w:r>
              <w:fldChar w:fldCharType="end"/>
            </w:r>
          </w:p>
          <w:p w:rsidR="00F16B04" w:rsidRPr="009B6377" w:rsidRDefault="00F16B04" w:rsidP="00D75948">
            <w:pPr>
              <w:keepNext/>
              <w:keepLines/>
              <w:jc w:val="left"/>
            </w:pPr>
            <w:r w:rsidRPr="009B6377">
              <w:t xml:space="preserve">ECC Report 216 </w:t>
            </w:r>
            <w:r>
              <w:fldChar w:fldCharType="begin"/>
            </w:r>
            <w:r>
              <w:instrText xml:space="preserve"> REF _Ref474338188 \r \h  \* MERGEFORMAT </w:instrText>
            </w:r>
            <w:r>
              <w:fldChar w:fldCharType="separate"/>
            </w:r>
            <w:r w:rsidR="009B3044">
              <w:t>[45]</w:t>
            </w:r>
            <w:r>
              <w:fldChar w:fldCharType="end"/>
            </w:r>
          </w:p>
          <w:p w:rsidR="00F16B04" w:rsidRPr="009B6377" w:rsidRDefault="00F16B04" w:rsidP="00D75948">
            <w:pPr>
              <w:keepNext/>
              <w:keepLines/>
              <w:jc w:val="left"/>
            </w:pPr>
            <w:r w:rsidRPr="009B6377">
              <w:t>CEPT Report 55</w:t>
            </w:r>
            <w:r>
              <w:t xml:space="preserve"> </w:t>
            </w:r>
            <w:r>
              <w:fldChar w:fldCharType="begin"/>
            </w:r>
            <w:r>
              <w:instrText xml:space="preserve"> REF _Ref474338193 \r \h  \* MERGEFORMAT </w:instrText>
            </w:r>
            <w:r>
              <w:fldChar w:fldCharType="separate"/>
            </w:r>
            <w:r w:rsidR="009B3044">
              <w:t>[46]</w:t>
            </w:r>
            <w:r>
              <w:fldChar w:fldCharType="end"/>
            </w:r>
          </w:p>
          <w:p w:rsidR="00F16B04" w:rsidRPr="009B6377" w:rsidRDefault="00F16B04" w:rsidP="00D75948">
            <w:pPr>
              <w:keepNext/>
              <w:keepLines/>
              <w:jc w:val="left"/>
            </w:pPr>
            <w:r w:rsidRPr="009B6377">
              <w:t>CEPT Report 56</w:t>
            </w:r>
            <w:r>
              <w:t xml:space="preserve"> </w:t>
            </w:r>
            <w:r>
              <w:fldChar w:fldCharType="begin"/>
            </w:r>
            <w:r>
              <w:instrText xml:space="preserve"> REF _Ref474338197 \r \h  \* MERGEFORMAT </w:instrText>
            </w:r>
            <w:r>
              <w:fldChar w:fldCharType="separate"/>
            </w:r>
            <w:r w:rsidR="009B3044">
              <w:t>[47]</w:t>
            </w:r>
            <w:r>
              <w:fldChar w:fldCharType="end"/>
            </w:r>
          </w:p>
        </w:tc>
        <w:tc>
          <w:tcPr>
            <w:tcW w:w="1081" w:type="pct"/>
          </w:tcPr>
          <w:p w:rsidR="00F16B04" w:rsidRPr="009B6377" w:rsidRDefault="00F16B04" w:rsidP="00D75948">
            <w:pPr>
              <w:keepNext/>
              <w:keepLines/>
              <w:jc w:val="left"/>
            </w:pPr>
            <w:r w:rsidRPr="009B6377">
              <w:t>ECC/DEC</w:t>
            </w:r>
            <w:r w:rsidR="008762DA" w:rsidRPr="009B6377">
              <w:t>(</w:t>
            </w:r>
            <w:r w:rsidRPr="009B6377">
              <w:t>14)02</w:t>
            </w:r>
            <w:r>
              <w:t xml:space="preserve"> </w:t>
            </w:r>
            <w:r>
              <w:fldChar w:fldCharType="begin"/>
            </w:r>
            <w:r>
              <w:instrText xml:space="preserve"> REF _Ref474338202 \r \h  \* MERGEFORMAT </w:instrText>
            </w:r>
            <w:r>
              <w:fldChar w:fldCharType="separate"/>
            </w:r>
            <w:r w:rsidR="009B3044">
              <w:t>[48]</w:t>
            </w:r>
            <w:r>
              <w:fldChar w:fldCharType="end"/>
            </w:r>
          </w:p>
        </w:tc>
        <w:tc>
          <w:tcPr>
            <w:tcW w:w="1229" w:type="pct"/>
          </w:tcPr>
          <w:p w:rsidR="00F16B04" w:rsidRPr="00490A6B" w:rsidRDefault="00F16B04" w:rsidP="00490A6B">
            <w:pPr>
              <w:keepNext/>
              <w:keepLines/>
              <w:widowControl w:val="0"/>
              <w:tabs>
                <w:tab w:val="left" w:pos="284"/>
              </w:tabs>
              <w:spacing w:before="240" w:after="0" w:line="288" w:lineRule="auto"/>
              <w:ind w:left="284" w:hanging="284"/>
              <w:jc w:val="left"/>
              <w:rPr>
                <w:highlight w:val="magenta"/>
              </w:rPr>
            </w:pPr>
          </w:p>
        </w:tc>
        <w:tc>
          <w:tcPr>
            <w:tcW w:w="1117" w:type="pct"/>
          </w:tcPr>
          <w:p w:rsidR="00F16B04" w:rsidRPr="009B6377" w:rsidRDefault="00F16B04" w:rsidP="00D75948">
            <w:pPr>
              <w:keepNext/>
              <w:keepLines/>
              <w:jc w:val="left"/>
            </w:pPr>
            <w:r w:rsidRPr="009B6377">
              <w:t>ECC/REC</w:t>
            </w:r>
            <w:r w:rsidR="008762DA" w:rsidRPr="009B6377">
              <w:t>(</w:t>
            </w:r>
            <w:r w:rsidRPr="009B6377">
              <w:t>14)04</w:t>
            </w:r>
            <w:r>
              <w:t xml:space="preserve"> </w:t>
            </w:r>
            <w:r>
              <w:fldChar w:fldCharType="begin"/>
            </w:r>
            <w:r>
              <w:instrText xml:space="preserve"> REF _Ref474338206 \r \h  \* MERGEFORMAT </w:instrText>
            </w:r>
            <w:r>
              <w:fldChar w:fldCharType="separate"/>
            </w:r>
            <w:r w:rsidR="009B3044">
              <w:t>[49]</w:t>
            </w:r>
            <w:r>
              <w:fldChar w:fldCharType="end"/>
            </w:r>
          </w:p>
        </w:tc>
      </w:tr>
      <w:tr w:rsidR="00DE15D5" w:rsidRPr="009B6377" w:rsidTr="00490A6B">
        <w:trPr>
          <w:cantSplit/>
        </w:trPr>
        <w:tc>
          <w:tcPr>
            <w:tcW w:w="388" w:type="pct"/>
          </w:tcPr>
          <w:p w:rsidR="00F16B04" w:rsidRPr="009B6377" w:rsidRDefault="00F16B04" w:rsidP="00D75948">
            <w:pPr>
              <w:keepNext/>
              <w:keepLines/>
              <w:jc w:val="left"/>
            </w:pPr>
            <w:r w:rsidRPr="009B6377">
              <w:t>2.5 (B7)</w:t>
            </w:r>
          </w:p>
        </w:tc>
        <w:tc>
          <w:tcPr>
            <w:tcW w:w="1185" w:type="pct"/>
          </w:tcPr>
          <w:p w:rsidR="00F16B04" w:rsidRPr="009B6377" w:rsidRDefault="00F16B04" w:rsidP="00D75948">
            <w:pPr>
              <w:keepNext/>
              <w:keepLines/>
              <w:jc w:val="left"/>
            </w:pPr>
            <w:r w:rsidRPr="009B6377">
              <w:t>ECC Report 119</w:t>
            </w:r>
            <w:r>
              <w:t xml:space="preserve"> </w:t>
            </w:r>
            <w:r>
              <w:fldChar w:fldCharType="begin"/>
            </w:r>
            <w:r>
              <w:instrText xml:space="preserve"> REF _Ref474338211 \r \h  \* MERGEFORMAT </w:instrText>
            </w:r>
            <w:r>
              <w:fldChar w:fldCharType="separate"/>
            </w:r>
            <w:r w:rsidR="009B3044">
              <w:t>[50]</w:t>
            </w:r>
            <w:r>
              <w:fldChar w:fldCharType="end"/>
            </w:r>
          </w:p>
          <w:p w:rsidR="00F16B04" w:rsidRPr="009B6377" w:rsidRDefault="00F16B04" w:rsidP="00D75948">
            <w:pPr>
              <w:keepNext/>
              <w:keepLines/>
              <w:jc w:val="left"/>
            </w:pPr>
            <w:r w:rsidRPr="009B6377">
              <w:t>ECC Report 131</w:t>
            </w:r>
            <w:r>
              <w:t xml:space="preserve"> </w:t>
            </w:r>
            <w:r>
              <w:fldChar w:fldCharType="begin"/>
            </w:r>
            <w:r>
              <w:instrText xml:space="preserve"> REF _Ref474338216 \r \h  \* MERGEFORMAT </w:instrText>
            </w:r>
            <w:r>
              <w:fldChar w:fldCharType="separate"/>
            </w:r>
            <w:r w:rsidR="009B3044">
              <w:t>[51]</w:t>
            </w:r>
            <w:r>
              <w:fldChar w:fldCharType="end"/>
            </w:r>
          </w:p>
          <w:p w:rsidR="00F16B04" w:rsidRPr="009B6377" w:rsidRDefault="00F16B04" w:rsidP="00D75948">
            <w:pPr>
              <w:keepNext/>
              <w:keepLines/>
              <w:jc w:val="left"/>
            </w:pPr>
            <w:r w:rsidRPr="009B6377">
              <w:t>CEPT Report 19</w:t>
            </w:r>
            <w:r>
              <w:t xml:space="preserve"> </w:t>
            </w:r>
            <w:r>
              <w:fldChar w:fldCharType="begin"/>
            </w:r>
            <w:r>
              <w:instrText xml:space="preserve"> REF _Ref474338222 \r \h  \* MERGEFORMAT </w:instrText>
            </w:r>
            <w:r>
              <w:fldChar w:fldCharType="separate"/>
            </w:r>
            <w:r w:rsidR="009B3044">
              <w:t>[19]</w:t>
            </w:r>
            <w:r>
              <w:fldChar w:fldCharType="end"/>
            </w:r>
          </w:p>
        </w:tc>
        <w:tc>
          <w:tcPr>
            <w:tcW w:w="1081" w:type="pct"/>
          </w:tcPr>
          <w:p w:rsidR="00F16B04" w:rsidRPr="009B6377" w:rsidRDefault="00F16B04" w:rsidP="00D75948">
            <w:pPr>
              <w:keepNext/>
              <w:keepLines/>
              <w:jc w:val="left"/>
            </w:pPr>
            <w:r w:rsidRPr="009B6377">
              <w:t>ECC/DEC</w:t>
            </w:r>
            <w:r w:rsidR="008762DA" w:rsidRPr="009B6377">
              <w:t>(</w:t>
            </w:r>
            <w:r w:rsidRPr="009B6377">
              <w:t>05)05</w:t>
            </w:r>
            <w:r>
              <w:t xml:space="preserve"> </w:t>
            </w:r>
            <w:r>
              <w:fldChar w:fldCharType="begin"/>
            </w:r>
            <w:r>
              <w:instrText xml:space="preserve"> REF _Ref474338238 \r \h  \* MERGEFORMAT </w:instrText>
            </w:r>
            <w:r>
              <w:fldChar w:fldCharType="separate"/>
            </w:r>
            <w:r w:rsidR="009B3044">
              <w:t>[52]</w:t>
            </w:r>
            <w:r>
              <w:fldChar w:fldCharType="end"/>
            </w:r>
          </w:p>
        </w:tc>
        <w:tc>
          <w:tcPr>
            <w:tcW w:w="1229" w:type="pct"/>
          </w:tcPr>
          <w:p w:rsidR="00F16B04" w:rsidRPr="00490A6B" w:rsidRDefault="00F16B04" w:rsidP="00490A6B">
            <w:pPr>
              <w:keepNext/>
              <w:keepLines/>
              <w:tabs>
                <w:tab w:val="center" w:pos="4320"/>
                <w:tab w:val="right" w:pos="8640"/>
              </w:tabs>
              <w:spacing w:before="240"/>
              <w:jc w:val="left"/>
              <w:rPr>
                <w:highlight w:val="magenta"/>
              </w:rPr>
            </w:pPr>
            <w:r w:rsidRPr="009B6377">
              <w:t>EC Decision 2008/477/EC</w:t>
            </w:r>
            <w:r>
              <w:t xml:space="preserve"> </w:t>
            </w:r>
            <w:r>
              <w:fldChar w:fldCharType="begin"/>
            </w:r>
            <w:r>
              <w:instrText xml:space="preserve"> REF _Ref474338251 \r \h  \* MERGEFORMAT </w:instrText>
            </w:r>
            <w:r>
              <w:fldChar w:fldCharType="separate"/>
            </w:r>
            <w:r w:rsidR="009B3044">
              <w:t>[53]</w:t>
            </w:r>
            <w:r>
              <w:fldChar w:fldCharType="end"/>
            </w:r>
          </w:p>
        </w:tc>
        <w:tc>
          <w:tcPr>
            <w:tcW w:w="1117" w:type="pct"/>
          </w:tcPr>
          <w:p w:rsidR="00F16B04" w:rsidRPr="009B6377" w:rsidRDefault="00F16B04" w:rsidP="00D75948">
            <w:pPr>
              <w:keepNext/>
              <w:keepLines/>
              <w:jc w:val="left"/>
            </w:pPr>
            <w:r w:rsidRPr="009B6377">
              <w:t>ECC/REC</w:t>
            </w:r>
            <w:r w:rsidR="008762DA" w:rsidRPr="009B6377">
              <w:t>(</w:t>
            </w:r>
            <w:r w:rsidRPr="009B6377">
              <w:t>11)05</w:t>
            </w:r>
            <w:r>
              <w:t xml:space="preserve"> </w:t>
            </w:r>
            <w:r>
              <w:fldChar w:fldCharType="begin"/>
            </w:r>
            <w:r>
              <w:instrText xml:space="preserve"> REF _Ref474338256 \r \h  \* MERGEFORMAT </w:instrText>
            </w:r>
            <w:r>
              <w:fldChar w:fldCharType="separate"/>
            </w:r>
            <w:r w:rsidR="009B3044">
              <w:t>[54]</w:t>
            </w:r>
            <w:r>
              <w:fldChar w:fldCharType="end"/>
            </w:r>
          </w:p>
        </w:tc>
      </w:tr>
      <w:tr w:rsidR="00DE15D5" w:rsidRPr="009B6377" w:rsidTr="00490A6B">
        <w:trPr>
          <w:cantSplit/>
        </w:trPr>
        <w:tc>
          <w:tcPr>
            <w:tcW w:w="388" w:type="pct"/>
          </w:tcPr>
          <w:p w:rsidR="00F16B04" w:rsidRPr="009B6377" w:rsidRDefault="00F16B04" w:rsidP="00D75948">
            <w:pPr>
              <w:keepNext/>
              <w:keepLines/>
              <w:jc w:val="left"/>
            </w:pPr>
            <w:r w:rsidRPr="009B6377">
              <w:t>TDD 2.5 (B38)</w:t>
            </w:r>
          </w:p>
        </w:tc>
        <w:tc>
          <w:tcPr>
            <w:tcW w:w="1185" w:type="pct"/>
          </w:tcPr>
          <w:p w:rsidR="00F16B04" w:rsidRPr="009B6377" w:rsidRDefault="00F16B04" w:rsidP="00D75948">
            <w:pPr>
              <w:keepNext/>
              <w:keepLines/>
              <w:jc w:val="left"/>
            </w:pPr>
            <w:r w:rsidRPr="009B6377">
              <w:t>ECC Report 119</w:t>
            </w:r>
            <w:r>
              <w:t xml:space="preserve"> </w:t>
            </w:r>
            <w:r>
              <w:fldChar w:fldCharType="begin"/>
            </w:r>
            <w:r>
              <w:instrText xml:space="preserve"> REF _Ref474338211 \r \h  \* MERGEFORMAT </w:instrText>
            </w:r>
            <w:r>
              <w:fldChar w:fldCharType="separate"/>
            </w:r>
            <w:r w:rsidR="009B3044">
              <w:t>[50]</w:t>
            </w:r>
            <w:r>
              <w:fldChar w:fldCharType="end"/>
            </w:r>
          </w:p>
          <w:p w:rsidR="00F16B04" w:rsidRPr="009B6377" w:rsidRDefault="00F16B04" w:rsidP="00D75948">
            <w:pPr>
              <w:keepNext/>
              <w:keepLines/>
              <w:jc w:val="left"/>
            </w:pPr>
            <w:r w:rsidRPr="009B6377">
              <w:t>ECC Report 131</w:t>
            </w:r>
            <w:r>
              <w:t xml:space="preserve"> </w:t>
            </w:r>
            <w:r>
              <w:fldChar w:fldCharType="begin"/>
            </w:r>
            <w:r>
              <w:instrText xml:space="preserve"> REF _Ref474338216 \r \h  \* MERGEFORMAT </w:instrText>
            </w:r>
            <w:r>
              <w:fldChar w:fldCharType="separate"/>
            </w:r>
            <w:r w:rsidR="009B3044">
              <w:t>[51]</w:t>
            </w:r>
            <w:r>
              <w:fldChar w:fldCharType="end"/>
            </w:r>
          </w:p>
          <w:p w:rsidR="00F16B04" w:rsidRPr="009B6377" w:rsidRDefault="00F16B04" w:rsidP="00D75948">
            <w:pPr>
              <w:keepNext/>
              <w:keepLines/>
              <w:jc w:val="left"/>
            </w:pPr>
            <w:r w:rsidRPr="009B6377">
              <w:t>CEPT Report 19</w:t>
            </w:r>
            <w:r>
              <w:t xml:space="preserve"> </w:t>
            </w:r>
            <w:r>
              <w:fldChar w:fldCharType="begin"/>
            </w:r>
            <w:r>
              <w:instrText xml:space="preserve"> REF _Ref474338222 \r \h  \* MERGEFORMAT </w:instrText>
            </w:r>
            <w:r>
              <w:fldChar w:fldCharType="separate"/>
            </w:r>
            <w:r w:rsidR="009B3044">
              <w:t>[19]</w:t>
            </w:r>
            <w:r>
              <w:fldChar w:fldCharType="end"/>
            </w:r>
          </w:p>
        </w:tc>
        <w:tc>
          <w:tcPr>
            <w:tcW w:w="1081" w:type="pct"/>
          </w:tcPr>
          <w:p w:rsidR="00F16B04" w:rsidRPr="009B6377" w:rsidRDefault="00F16B04" w:rsidP="00D75948">
            <w:pPr>
              <w:keepNext/>
              <w:keepLines/>
              <w:jc w:val="left"/>
            </w:pPr>
            <w:r w:rsidRPr="009B6377">
              <w:t>ECC/DEC</w:t>
            </w:r>
            <w:r w:rsidR="003841B0" w:rsidRPr="009B6377">
              <w:t>(</w:t>
            </w:r>
            <w:r w:rsidRPr="009B6377">
              <w:t>05)05</w:t>
            </w:r>
            <w:r>
              <w:t xml:space="preserve"> </w:t>
            </w:r>
            <w:r>
              <w:fldChar w:fldCharType="begin"/>
            </w:r>
            <w:r>
              <w:instrText xml:space="preserve"> REF _Ref474338238 \r \h  \* MERGEFORMAT </w:instrText>
            </w:r>
            <w:r>
              <w:fldChar w:fldCharType="separate"/>
            </w:r>
            <w:r w:rsidR="009B3044">
              <w:t>[52]</w:t>
            </w:r>
            <w:r>
              <w:fldChar w:fldCharType="end"/>
            </w:r>
          </w:p>
        </w:tc>
        <w:tc>
          <w:tcPr>
            <w:tcW w:w="1229" w:type="pct"/>
          </w:tcPr>
          <w:p w:rsidR="00F16B04" w:rsidRPr="00490A6B" w:rsidRDefault="00F16B04" w:rsidP="00490A6B">
            <w:pPr>
              <w:keepNext/>
              <w:keepLines/>
              <w:tabs>
                <w:tab w:val="center" w:pos="4320"/>
                <w:tab w:val="right" w:pos="8640"/>
              </w:tabs>
              <w:spacing w:before="240"/>
              <w:jc w:val="left"/>
              <w:rPr>
                <w:highlight w:val="magenta"/>
              </w:rPr>
            </w:pPr>
            <w:r w:rsidRPr="009B6377">
              <w:t>EC Decision 2008/477/EC</w:t>
            </w:r>
            <w:r>
              <w:t xml:space="preserve"> </w:t>
            </w:r>
            <w:r>
              <w:fldChar w:fldCharType="begin"/>
            </w:r>
            <w:r>
              <w:instrText xml:space="preserve"> REF _Ref474338251 \r \h  \* MERGEFORMAT </w:instrText>
            </w:r>
            <w:r>
              <w:fldChar w:fldCharType="separate"/>
            </w:r>
            <w:r w:rsidR="009B3044">
              <w:t>[53]</w:t>
            </w:r>
            <w:r>
              <w:fldChar w:fldCharType="end"/>
            </w:r>
          </w:p>
        </w:tc>
        <w:tc>
          <w:tcPr>
            <w:tcW w:w="1117" w:type="pct"/>
          </w:tcPr>
          <w:p w:rsidR="00F16B04" w:rsidRPr="009B6377" w:rsidRDefault="00F16B04" w:rsidP="00D75948">
            <w:pPr>
              <w:keepNext/>
              <w:keepLines/>
              <w:jc w:val="left"/>
            </w:pPr>
            <w:r w:rsidRPr="009B6377">
              <w:t>ECC/REC</w:t>
            </w:r>
            <w:r w:rsidR="003841B0" w:rsidRPr="009B6377">
              <w:t>(</w:t>
            </w:r>
            <w:r w:rsidRPr="009B6377">
              <w:t>11)05</w:t>
            </w:r>
            <w:r>
              <w:t xml:space="preserve"> </w:t>
            </w:r>
            <w:r>
              <w:fldChar w:fldCharType="begin"/>
            </w:r>
            <w:r>
              <w:instrText xml:space="preserve"> REF _Ref474338256 \r \h  \* MERGEFORMAT </w:instrText>
            </w:r>
            <w:r>
              <w:fldChar w:fldCharType="separate"/>
            </w:r>
            <w:r w:rsidR="009B3044">
              <w:t>[54]</w:t>
            </w:r>
            <w:r>
              <w:fldChar w:fldCharType="end"/>
            </w:r>
          </w:p>
        </w:tc>
      </w:tr>
      <w:tr w:rsidR="00DE15D5" w:rsidRPr="009B6377" w:rsidTr="00490A6B">
        <w:trPr>
          <w:cantSplit/>
        </w:trPr>
        <w:tc>
          <w:tcPr>
            <w:tcW w:w="388" w:type="pct"/>
          </w:tcPr>
          <w:p w:rsidR="00F16B04" w:rsidRPr="009B6377" w:rsidRDefault="00F16B04" w:rsidP="00D75948">
            <w:pPr>
              <w:keepNext/>
              <w:keepLines/>
              <w:jc w:val="left"/>
            </w:pPr>
            <w:r w:rsidRPr="009B6377">
              <w:t>3.5 (B42)</w:t>
            </w:r>
          </w:p>
        </w:tc>
        <w:tc>
          <w:tcPr>
            <w:tcW w:w="1185" w:type="pct"/>
          </w:tcPr>
          <w:p w:rsidR="00F16B04" w:rsidRPr="009B6377" w:rsidRDefault="00F16B04" w:rsidP="00D75948">
            <w:pPr>
              <w:keepNext/>
              <w:keepLines/>
              <w:jc w:val="left"/>
            </w:pPr>
            <w:r w:rsidRPr="009B6377">
              <w:t xml:space="preserve">ECC </w:t>
            </w:r>
            <w:r>
              <w:t>Report</w:t>
            </w:r>
            <w:r w:rsidRPr="009B6377">
              <w:t xml:space="preserve"> 100</w:t>
            </w:r>
            <w:r>
              <w:t xml:space="preserve"> </w:t>
            </w:r>
            <w:r>
              <w:fldChar w:fldCharType="begin"/>
            </w:r>
            <w:r>
              <w:instrText xml:space="preserve"> REF _Ref474338276 \r \h  \* MERGEFORMAT </w:instrText>
            </w:r>
            <w:r>
              <w:fldChar w:fldCharType="separate"/>
            </w:r>
            <w:r w:rsidR="009B3044">
              <w:t>[55]</w:t>
            </w:r>
            <w:r>
              <w:fldChar w:fldCharType="end"/>
            </w:r>
          </w:p>
          <w:p w:rsidR="00F16B04" w:rsidRPr="009B6377" w:rsidRDefault="00F16B04" w:rsidP="00D75948">
            <w:pPr>
              <w:keepNext/>
              <w:keepLines/>
              <w:jc w:val="left"/>
            </w:pPr>
            <w:r w:rsidRPr="009B6377">
              <w:t xml:space="preserve">ECC Report 216 </w:t>
            </w:r>
            <w:r>
              <w:fldChar w:fldCharType="begin"/>
            </w:r>
            <w:r>
              <w:instrText xml:space="preserve"> REF _Ref474338188 \r \h  \* MERGEFORMAT </w:instrText>
            </w:r>
            <w:r>
              <w:fldChar w:fldCharType="separate"/>
            </w:r>
            <w:r w:rsidR="009B3044">
              <w:t>[45]</w:t>
            </w:r>
            <w:r>
              <w:fldChar w:fldCharType="end"/>
            </w:r>
          </w:p>
          <w:p w:rsidR="00F16B04" w:rsidRPr="009B6377" w:rsidRDefault="00F16B04" w:rsidP="00D75948">
            <w:pPr>
              <w:keepNext/>
              <w:keepLines/>
              <w:jc w:val="left"/>
            </w:pPr>
            <w:r w:rsidRPr="009B6377">
              <w:t>ECC Report 203</w:t>
            </w:r>
            <w:r>
              <w:t xml:space="preserve"> </w:t>
            </w:r>
            <w:r>
              <w:fldChar w:fldCharType="begin"/>
            </w:r>
            <w:r>
              <w:instrText xml:space="preserve"> REF _Ref474338293 \r \h  \* MERGEFORMAT </w:instrText>
            </w:r>
            <w:r>
              <w:fldChar w:fldCharType="separate"/>
            </w:r>
            <w:r w:rsidR="009B3044">
              <w:t>[56]</w:t>
            </w:r>
            <w:r>
              <w:fldChar w:fldCharType="end"/>
            </w:r>
          </w:p>
          <w:p w:rsidR="00F16B04" w:rsidRPr="009B6377" w:rsidRDefault="00F16B04" w:rsidP="00D75948">
            <w:pPr>
              <w:keepNext/>
              <w:keepLines/>
              <w:jc w:val="left"/>
            </w:pPr>
            <w:r w:rsidRPr="009B6377">
              <w:t>CEPT Report 49</w:t>
            </w:r>
            <w:r>
              <w:t xml:space="preserve"> </w:t>
            </w:r>
            <w:r>
              <w:fldChar w:fldCharType="begin"/>
            </w:r>
            <w:r>
              <w:instrText xml:space="preserve"> REF _Ref474338297 \r \h  \* MERGEFORMAT </w:instrText>
            </w:r>
            <w:r>
              <w:fldChar w:fldCharType="separate"/>
            </w:r>
            <w:r w:rsidR="009B3044">
              <w:t>[57]</w:t>
            </w:r>
            <w:r>
              <w:fldChar w:fldCharType="end"/>
            </w:r>
          </w:p>
        </w:tc>
        <w:tc>
          <w:tcPr>
            <w:tcW w:w="1081" w:type="pct"/>
          </w:tcPr>
          <w:p w:rsidR="00F16B04" w:rsidRPr="009B6377" w:rsidRDefault="00F16B04" w:rsidP="00D75948">
            <w:pPr>
              <w:keepNext/>
              <w:keepLines/>
              <w:jc w:val="left"/>
            </w:pPr>
            <w:r w:rsidRPr="009B6377">
              <w:t>ECC/DEC</w:t>
            </w:r>
            <w:r w:rsidR="008762DA" w:rsidRPr="009B6377">
              <w:t>(</w:t>
            </w:r>
            <w:r w:rsidRPr="009B6377">
              <w:t>07)02</w:t>
            </w:r>
            <w:r>
              <w:t xml:space="preserve"> </w:t>
            </w:r>
            <w:r>
              <w:fldChar w:fldCharType="begin"/>
            </w:r>
            <w:r>
              <w:instrText xml:space="preserve"> REF _Ref474338304 \r \h  \* MERGEFORMAT </w:instrText>
            </w:r>
            <w:r>
              <w:fldChar w:fldCharType="separate"/>
            </w:r>
            <w:r w:rsidR="009B3044">
              <w:t>[58]</w:t>
            </w:r>
            <w:r>
              <w:fldChar w:fldCharType="end"/>
            </w:r>
          </w:p>
          <w:p w:rsidR="00F16B04" w:rsidRPr="009B6377" w:rsidRDefault="00F16B04" w:rsidP="00D75948">
            <w:pPr>
              <w:keepNext/>
              <w:keepLines/>
              <w:jc w:val="left"/>
            </w:pPr>
            <w:r w:rsidRPr="009B6377">
              <w:t>ECC/DEC</w:t>
            </w:r>
            <w:r w:rsidR="008762DA" w:rsidRPr="009B6377">
              <w:t>(</w:t>
            </w:r>
            <w:r w:rsidRPr="009B6377">
              <w:t>11)06</w:t>
            </w:r>
            <w:r>
              <w:t xml:space="preserve"> </w:t>
            </w:r>
            <w:r>
              <w:fldChar w:fldCharType="begin"/>
            </w:r>
            <w:r>
              <w:instrText xml:space="preserve"> REF _Ref474338308 \r \h  \* MERGEFORMAT </w:instrText>
            </w:r>
            <w:r>
              <w:fldChar w:fldCharType="separate"/>
            </w:r>
            <w:r w:rsidR="009B3044">
              <w:t>[59]</w:t>
            </w:r>
            <w:r>
              <w:fldChar w:fldCharType="end"/>
            </w:r>
          </w:p>
        </w:tc>
        <w:tc>
          <w:tcPr>
            <w:tcW w:w="1229" w:type="pct"/>
          </w:tcPr>
          <w:p w:rsidR="00F16B04" w:rsidRPr="007C4F89" w:rsidRDefault="00F16B04" w:rsidP="00490A6B">
            <w:pPr>
              <w:keepNext/>
              <w:keepLines/>
              <w:spacing w:before="0"/>
              <w:jc w:val="left"/>
              <w:rPr>
                <w:lang w:val="fr-FR"/>
              </w:rPr>
            </w:pPr>
            <w:r w:rsidRPr="007C4F89">
              <w:rPr>
                <w:lang w:val="fr-FR"/>
              </w:rPr>
              <w:t xml:space="preserve">EC </w:t>
            </w:r>
            <w:proofErr w:type="spellStart"/>
            <w:r w:rsidRPr="007C4F89">
              <w:rPr>
                <w:lang w:val="fr-FR"/>
              </w:rPr>
              <w:t>Decision</w:t>
            </w:r>
            <w:proofErr w:type="spellEnd"/>
            <w:r w:rsidRPr="007C4F89">
              <w:rPr>
                <w:lang w:val="fr-FR"/>
              </w:rPr>
              <w:t xml:space="preserve"> 2008/411/EC </w:t>
            </w:r>
            <w:r>
              <w:fldChar w:fldCharType="begin"/>
            </w:r>
            <w:r w:rsidRPr="007C4F89">
              <w:rPr>
                <w:lang w:val="fr-FR"/>
              </w:rPr>
              <w:instrText xml:space="preserve"> REF _Ref474338315 \r \h </w:instrText>
            </w:r>
            <w:r w:rsidRPr="00490A6B">
              <w:rPr>
                <w:lang w:val="fr-FR"/>
              </w:rPr>
              <w:instrText xml:space="preserve"> \* MERGEFORMAT </w:instrText>
            </w:r>
            <w:r>
              <w:fldChar w:fldCharType="separate"/>
            </w:r>
            <w:r w:rsidR="009B3044">
              <w:rPr>
                <w:lang w:val="fr-FR"/>
              </w:rPr>
              <w:t>[60]</w:t>
            </w:r>
            <w:r>
              <w:fldChar w:fldCharType="end"/>
            </w:r>
          </w:p>
          <w:p w:rsidR="00F16B04" w:rsidRPr="00490A6B" w:rsidRDefault="00F16B04" w:rsidP="00490A6B">
            <w:pPr>
              <w:keepNext/>
              <w:keepLines/>
              <w:spacing w:before="0"/>
              <w:jc w:val="left"/>
              <w:rPr>
                <w:highlight w:val="magenta"/>
                <w:lang w:val="fr-FR"/>
              </w:rPr>
            </w:pPr>
            <w:r w:rsidRPr="007C4F89">
              <w:rPr>
                <w:lang w:val="fr-FR"/>
              </w:rPr>
              <w:t xml:space="preserve">EC </w:t>
            </w:r>
            <w:proofErr w:type="spellStart"/>
            <w:r w:rsidRPr="007C4F89">
              <w:rPr>
                <w:lang w:val="fr-FR"/>
              </w:rPr>
              <w:t>Decision</w:t>
            </w:r>
            <w:proofErr w:type="spellEnd"/>
            <w:r w:rsidRPr="007C4F89">
              <w:rPr>
                <w:lang w:val="fr-FR"/>
              </w:rPr>
              <w:t xml:space="preserve"> 2014/276/EU </w:t>
            </w:r>
            <w:r>
              <w:fldChar w:fldCharType="begin"/>
            </w:r>
            <w:r w:rsidRPr="007C4F89">
              <w:rPr>
                <w:lang w:val="fr-FR"/>
              </w:rPr>
              <w:instrText xml:space="preserve"> REF _Ref474338318 \r \h </w:instrText>
            </w:r>
            <w:r w:rsidRPr="00490A6B">
              <w:rPr>
                <w:lang w:val="fr-FR"/>
              </w:rPr>
              <w:instrText xml:space="preserve"> \* MERGEFORMAT </w:instrText>
            </w:r>
            <w:r>
              <w:fldChar w:fldCharType="separate"/>
            </w:r>
            <w:r w:rsidR="009B3044">
              <w:rPr>
                <w:lang w:val="fr-FR"/>
              </w:rPr>
              <w:t>[61]</w:t>
            </w:r>
            <w:r>
              <w:fldChar w:fldCharType="end"/>
            </w:r>
          </w:p>
        </w:tc>
        <w:tc>
          <w:tcPr>
            <w:tcW w:w="1117" w:type="pct"/>
          </w:tcPr>
          <w:p w:rsidR="00F16B04" w:rsidRPr="009B6377" w:rsidRDefault="00F16B04" w:rsidP="00D75948">
            <w:pPr>
              <w:keepNext/>
              <w:keepLines/>
              <w:jc w:val="left"/>
            </w:pPr>
            <w:r w:rsidRPr="009B6377">
              <w:t>ECC/REC</w:t>
            </w:r>
            <w:r w:rsidR="008762DA" w:rsidRPr="009B6377">
              <w:t>(</w:t>
            </w:r>
            <w:r w:rsidRPr="009B6377">
              <w:t>15)01</w:t>
            </w:r>
            <w:r>
              <w:t xml:space="preserve"> </w:t>
            </w:r>
            <w:r>
              <w:fldChar w:fldCharType="begin"/>
            </w:r>
            <w:r>
              <w:instrText xml:space="preserve"> REF _Ref474337896 \r \h  \* MERGEFORMAT </w:instrText>
            </w:r>
            <w:r>
              <w:fldChar w:fldCharType="separate"/>
            </w:r>
            <w:r w:rsidR="009B3044">
              <w:t>[27]</w:t>
            </w:r>
            <w:r>
              <w:fldChar w:fldCharType="end"/>
            </w:r>
          </w:p>
        </w:tc>
      </w:tr>
      <w:tr w:rsidR="00DE15D5" w:rsidRPr="009B6377" w:rsidTr="00490A6B">
        <w:trPr>
          <w:cantSplit/>
        </w:trPr>
        <w:tc>
          <w:tcPr>
            <w:tcW w:w="388" w:type="pct"/>
          </w:tcPr>
          <w:p w:rsidR="00F16B04" w:rsidRPr="009B6377" w:rsidRDefault="00F16B04" w:rsidP="00D75948">
            <w:pPr>
              <w:keepNext/>
              <w:keepLines/>
              <w:jc w:val="left"/>
            </w:pPr>
            <w:r w:rsidRPr="009B6377">
              <w:t>3.7 (B43)</w:t>
            </w:r>
          </w:p>
        </w:tc>
        <w:tc>
          <w:tcPr>
            <w:tcW w:w="1185" w:type="pct"/>
          </w:tcPr>
          <w:p w:rsidR="00F16B04" w:rsidRPr="009B6377" w:rsidRDefault="00F16B04" w:rsidP="00D75948">
            <w:pPr>
              <w:keepNext/>
              <w:keepLines/>
              <w:jc w:val="left"/>
            </w:pPr>
            <w:r w:rsidRPr="009B6377">
              <w:t xml:space="preserve">ECC </w:t>
            </w:r>
            <w:r>
              <w:t>Report</w:t>
            </w:r>
            <w:r w:rsidRPr="009B6377">
              <w:t xml:space="preserve"> 100</w:t>
            </w:r>
            <w:r>
              <w:t xml:space="preserve"> </w:t>
            </w:r>
            <w:r>
              <w:fldChar w:fldCharType="begin"/>
            </w:r>
            <w:r>
              <w:instrText xml:space="preserve"> REF _Ref474338276 \r \h  \* MERGEFORMAT </w:instrText>
            </w:r>
            <w:r>
              <w:fldChar w:fldCharType="separate"/>
            </w:r>
            <w:r w:rsidR="009B3044">
              <w:t>[55]</w:t>
            </w:r>
            <w:r>
              <w:fldChar w:fldCharType="end"/>
            </w:r>
          </w:p>
          <w:p w:rsidR="00F16B04" w:rsidRPr="009B6377" w:rsidRDefault="00F16B04" w:rsidP="00D75948">
            <w:pPr>
              <w:keepNext/>
              <w:keepLines/>
              <w:jc w:val="left"/>
            </w:pPr>
            <w:r w:rsidRPr="009B6377">
              <w:t xml:space="preserve">ECC Report 216 </w:t>
            </w:r>
            <w:r>
              <w:fldChar w:fldCharType="begin"/>
            </w:r>
            <w:r>
              <w:instrText xml:space="preserve"> REF _Ref474338188 \r \h  \* MERGEFORMAT </w:instrText>
            </w:r>
            <w:r>
              <w:fldChar w:fldCharType="separate"/>
            </w:r>
            <w:r w:rsidR="009B3044">
              <w:t>[45]</w:t>
            </w:r>
            <w:r>
              <w:fldChar w:fldCharType="end"/>
            </w:r>
          </w:p>
          <w:p w:rsidR="00F16B04" w:rsidRPr="009B6377" w:rsidRDefault="00F16B04" w:rsidP="00D75948">
            <w:pPr>
              <w:keepNext/>
              <w:keepLines/>
              <w:jc w:val="left"/>
            </w:pPr>
            <w:r w:rsidRPr="009B6377">
              <w:t>ECC Report 203</w:t>
            </w:r>
            <w:r>
              <w:t xml:space="preserve"> </w:t>
            </w:r>
            <w:r>
              <w:fldChar w:fldCharType="begin"/>
            </w:r>
            <w:r>
              <w:instrText xml:space="preserve"> REF _Ref474338293 \r \h  \* MERGEFORMAT </w:instrText>
            </w:r>
            <w:r>
              <w:fldChar w:fldCharType="separate"/>
            </w:r>
            <w:r w:rsidR="009B3044">
              <w:t>[56]</w:t>
            </w:r>
            <w:r>
              <w:fldChar w:fldCharType="end"/>
            </w:r>
          </w:p>
          <w:p w:rsidR="00F16B04" w:rsidRPr="009B6377" w:rsidRDefault="00F16B04" w:rsidP="00D75948">
            <w:pPr>
              <w:keepNext/>
              <w:keepLines/>
              <w:jc w:val="left"/>
            </w:pPr>
            <w:r w:rsidRPr="009B6377">
              <w:t>CEPT Report 49</w:t>
            </w:r>
            <w:r>
              <w:t xml:space="preserve"> </w:t>
            </w:r>
            <w:r>
              <w:fldChar w:fldCharType="begin"/>
            </w:r>
            <w:r>
              <w:instrText xml:space="preserve"> REF _Ref474338297 \r \h  \* MERGEFORMAT </w:instrText>
            </w:r>
            <w:r>
              <w:fldChar w:fldCharType="separate"/>
            </w:r>
            <w:r w:rsidR="009B3044">
              <w:t>[57]</w:t>
            </w:r>
            <w:r>
              <w:fldChar w:fldCharType="end"/>
            </w:r>
          </w:p>
        </w:tc>
        <w:tc>
          <w:tcPr>
            <w:tcW w:w="1081" w:type="pct"/>
          </w:tcPr>
          <w:p w:rsidR="00F16B04" w:rsidRPr="009B6377" w:rsidRDefault="00F16B04" w:rsidP="00D75948">
            <w:pPr>
              <w:keepNext/>
              <w:keepLines/>
              <w:jc w:val="left"/>
            </w:pPr>
            <w:r w:rsidRPr="009B6377">
              <w:t>ECC/DEC</w:t>
            </w:r>
            <w:r w:rsidR="003841B0" w:rsidRPr="009B6377">
              <w:t>(</w:t>
            </w:r>
            <w:r w:rsidRPr="009B6377">
              <w:t>07)02</w:t>
            </w:r>
            <w:r>
              <w:t xml:space="preserve"> </w:t>
            </w:r>
            <w:r>
              <w:fldChar w:fldCharType="begin"/>
            </w:r>
            <w:r>
              <w:instrText xml:space="preserve"> REF _Ref474338304 \r \h  \* MERGEFORMAT </w:instrText>
            </w:r>
            <w:r>
              <w:fldChar w:fldCharType="separate"/>
            </w:r>
            <w:r w:rsidR="009B3044">
              <w:t>[58]</w:t>
            </w:r>
            <w:r>
              <w:fldChar w:fldCharType="end"/>
            </w:r>
          </w:p>
          <w:p w:rsidR="00F16B04" w:rsidRPr="009B6377" w:rsidRDefault="00F16B04" w:rsidP="00D75948">
            <w:pPr>
              <w:keepNext/>
              <w:keepLines/>
              <w:jc w:val="left"/>
            </w:pPr>
            <w:r w:rsidRPr="009B6377">
              <w:t>ECC/DEC</w:t>
            </w:r>
            <w:r w:rsidR="003841B0" w:rsidRPr="009B6377">
              <w:t>(</w:t>
            </w:r>
            <w:r w:rsidRPr="009B6377">
              <w:t>11)06</w:t>
            </w:r>
            <w:r>
              <w:t xml:space="preserve"> </w:t>
            </w:r>
            <w:r>
              <w:fldChar w:fldCharType="begin"/>
            </w:r>
            <w:r>
              <w:instrText xml:space="preserve"> REF _Ref474338308 \r \h  \* MERGEFORMAT </w:instrText>
            </w:r>
            <w:r>
              <w:fldChar w:fldCharType="separate"/>
            </w:r>
            <w:r w:rsidR="009B3044">
              <w:t>[59]</w:t>
            </w:r>
            <w:r>
              <w:fldChar w:fldCharType="end"/>
            </w:r>
          </w:p>
        </w:tc>
        <w:tc>
          <w:tcPr>
            <w:tcW w:w="1229" w:type="pct"/>
          </w:tcPr>
          <w:p w:rsidR="00F16B04" w:rsidRPr="007C4F89" w:rsidRDefault="00F16B04" w:rsidP="00490A6B">
            <w:pPr>
              <w:keepNext/>
              <w:keepLines/>
              <w:spacing w:before="0"/>
              <w:jc w:val="left"/>
              <w:rPr>
                <w:lang w:val="fr-FR"/>
              </w:rPr>
            </w:pPr>
            <w:r w:rsidRPr="007C4F89">
              <w:rPr>
                <w:lang w:val="fr-FR"/>
              </w:rPr>
              <w:t xml:space="preserve">EC </w:t>
            </w:r>
            <w:proofErr w:type="spellStart"/>
            <w:r w:rsidRPr="007C4F89">
              <w:rPr>
                <w:lang w:val="fr-FR"/>
              </w:rPr>
              <w:t>Decision</w:t>
            </w:r>
            <w:proofErr w:type="spellEnd"/>
            <w:r w:rsidRPr="007C4F89">
              <w:rPr>
                <w:lang w:val="fr-FR"/>
              </w:rPr>
              <w:t xml:space="preserve"> 2008/411/EC </w:t>
            </w:r>
            <w:r>
              <w:fldChar w:fldCharType="begin"/>
            </w:r>
            <w:r w:rsidRPr="007C4F89">
              <w:rPr>
                <w:lang w:val="fr-FR"/>
              </w:rPr>
              <w:instrText xml:space="preserve"> REF _Ref474338315 \r \h </w:instrText>
            </w:r>
            <w:r w:rsidRPr="00490A6B">
              <w:rPr>
                <w:lang w:val="fr-FR"/>
              </w:rPr>
              <w:instrText xml:space="preserve"> \* MERGEFORMAT </w:instrText>
            </w:r>
            <w:r>
              <w:fldChar w:fldCharType="separate"/>
            </w:r>
            <w:r w:rsidR="009B3044">
              <w:rPr>
                <w:lang w:val="fr-FR"/>
              </w:rPr>
              <w:t>[60]</w:t>
            </w:r>
            <w:r>
              <w:fldChar w:fldCharType="end"/>
            </w:r>
          </w:p>
          <w:p w:rsidR="00F16B04" w:rsidRPr="00490A6B" w:rsidRDefault="00F16B04" w:rsidP="00490A6B">
            <w:pPr>
              <w:keepNext/>
              <w:keepLines/>
              <w:spacing w:before="0"/>
              <w:jc w:val="left"/>
              <w:rPr>
                <w:highlight w:val="magenta"/>
                <w:lang w:val="fr-FR"/>
              </w:rPr>
            </w:pPr>
            <w:r w:rsidRPr="007C4F89">
              <w:rPr>
                <w:lang w:val="fr-FR"/>
              </w:rPr>
              <w:t xml:space="preserve">EC </w:t>
            </w:r>
            <w:proofErr w:type="spellStart"/>
            <w:r w:rsidRPr="007C4F89">
              <w:rPr>
                <w:lang w:val="fr-FR"/>
              </w:rPr>
              <w:t>Decision</w:t>
            </w:r>
            <w:proofErr w:type="spellEnd"/>
            <w:r w:rsidRPr="007C4F89">
              <w:rPr>
                <w:lang w:val="fr-FR"/>
              </w:rPr>
              <w:t xml:space="preserve"> 2014/276/EU </w:t>
            </w:r>
            <w:r>
              <w:fldChar w:fldCharType="begin"/>
            </w:r>
            <w:r w:rsidRPr="007C4F89">
              <w:rPr>
                <w:lang w:val="fr-FR"/>
              </w:rPr>
              <w:instrText xml:space="preserve"> REF _Ref474338318 \r \h </w:instrText>
            </w:r>
            <w:r w:rsidRPr="00490A6B">
              <w:rPr>
                <w:lang w:val="fr-FR"/>
              </w:rPr>
              <w:instrText xml:space="preserve"> \* MERGEFORMAT </w:instrText>
            </w:r>
            <w:r>
              <w:fldChar w:fldCharType="separate"/>
            </w:r>
            <w:r w:rsidR="009B3044">
              <w:rPr>
                <w:lang w:val="fr-FR"/>
              </w:rPr>
              <w:t>[61]</w:t>
            </w:r>
            <w:r>
              <w:fldChar w:fldCharType="end"/>
            </w:r>
          </w:p>
        </w:tc>
        <w:tc>
          <w:tcPr>
            <w:tcW w:w="1117" w:type="pct"/>
          </w:tcPr>
          <w:p w:rsidR="00F16B04" w:rsidRPr="009B6377" w:rsidRDefault="00F16B04" w:rsidP="00D75948">
            <w:pPr>
              <w:keepNext/>
              <w:keepLines/>
              <w:jc w:val="left"/>
            </w:pPr>
            <w:r w:rsidRPr="009B6377">
              <w:t>ECC/REC</w:t>
            </w:r>
            <w:r w:rsidR="003841B0" w:rsidRPr="009B6377">
              <w:t>(</w:t>
            </w:r>
            <w:r w:rsidRPr="009B6377">
              <w:t>15)01</w:t>
            </w:r>
            <w:r>
              <w:t xml:space="preserve"> </w:t>
            </w:r>
            <w:r>
              <w:fldChar w:fldCharType="begin"/>
            </w:r>
            <w:r>
              <w:instrText xml:space="preserve"> REF _Ref474337896 \r \h  \* MERGEFORMAT </w:instrText>
            </w:r>
            <w:r>
              <w:fldChar w:fldCharType="separate"/>
            </w:r>
            <w:r w:rsidR="009B3044">
              <w:t>[27]</w:t>
            </w:r>
            <w:r>
              <w:fldChar w:fldCharType="end"/>
            </w:r>
          </w:p>
        </w:tc>
      </w:tr>
    </w:tbl>
    <w:p w:rsidR="008322DA" w:rsidRPr="008322DA" w:rsidRDefault="008322DA" w:rsidP="008322DA"/>
    <w:p w:rsidR="008322DA" w:rsidRPr="008322DA" w:rsidRDefault="008322DA" w:rsidP="008322DA">
      <w:pPr>
        <w:pStyle w:val="Caption"/>
        <w:keepNext/>
        <w:rPr>
          <w:lang w:val="en-GB"/>
        </w:rPr>
      </w:pPr>
      <w:bookmarkStart w:id="114" w:name="_Ref474337164"/>
      <w:r w:rsidRPr="008322DA">
        <w:rPr>
          <w:lang w:val="en-GB"/>
        </w:rPr>
        <w:t xml:space="preserve">Table </w:t>
      </w:r>
      <w:r>
        <w:fldChar w:fldCharType="begin"/>
      </w:r>
      <w:r w:rsidRPr="008322DA">
        <w:rPr>
          <w:lang w:val="en-GB"/>
        </w:rPr>
        <w:instrText xml:space="preserve"> SEQ Table \* ARABIC </w:instrText>
      </w:r>
      <w:r>
        <w:fldChar w:fldCharType="separate"/>
      </w:r>
      <w:r w:rsidR="009B3044">
        <w:rPr>
          <w:noProof/>
          <w:lang w:val="en-GB"/>
        </w:rPr>
        <w:t>15</w:t>
      </w:r>
      <w:r>
        <w:fldChar w:fldCharType="end"/>
      </w:r>
      <w:bookmarkEnd w:id="114"/>
      <w:r w:rsidRPr="008322DA">
        <w:rPr>
          <w:lang w:val="en-GB"/>
        </w:rPr>
        <w:t xml:space="preserve">: </w:t>
      </w:r>
      <w:r w:rsidRPr="009B6377">
        <w:rPr>
          <w:lang w:val="en-GB"/>
        </w:rPr>
        <w:t>Overview of technical conditions in MFCN bands</w:t>
      </w:r>
    </w:p>
    <w:tbl>
      <w:tblPr>
        <w:tblStyle w:val="ECCTable-redheader"/>
        <w:tblW w:w="4722" w:type="pct"/>
        <w:tblInd w:w="0" w:type="dxa"/>
        <w:tblLook w:val="04A0" w:firstRow="1" w:lastRow="0" w:firstColumn="1" w:lastColumn="0" w:noHBand="0" w:noVBand="1"/>
      </w:tblPr>
      <w:tblGrid>
        <w:gridCol w:w="1790"/>
        <w:gridCol w:w="3736"/>
        <w:gridCol w:w="3781"/>
      </w:tblGrid>
      <w:tr w:rsidR="00B817E1" w:rsidRPr="009B6377" w:rsidTr="00490A6B">
        <w:trPr>
          <w:cnfStyle w:val="100000000000" w:firstRow="1" w:lastRow="0" w:firstColumn="0" w:lastColumn="0" w:oddVBand="0" w:evenVBand="0" w:oddHBand="0" w:evenHBand="0" w:firstRowFirstColumn="0" w:firstRowLastColumn="0" w:lastRowFirstColumn="0" w:lastRowLastColumn="0"/>
          <w:cantSplit/>
        </w:trPr>
        <w:tc>
          <w:tcPr>
            <w:tcW w:w="0" w:type="pct"/>
          </w:tcPr>
          <w:p w:rsidR="00C50FAC" w:rsidRPr="009B6377" w:rsidRDefault="00C50FAC" w:rsidP="008322DA">
            <w:pPr>
              <w:keepNext/>
            </w:pPr>
            <w:r w:rsidRPr="009B6377">
              <w:t>Band</w:t>
            </w:r>
          </w:p>
        </w:tc>
        <w:tc>
          <w:tcPr>
            <w:tcW w:w="0" w:type="pct"/>
          </w:tcPr>
          <w:p w:rsidR="00C50FAC" w:rsidRPr="009B6377" w:rsidRDefault="00C50FAC" w:rsidP="008322DA">
            <w:pPr>
              <w:keepNext/>
            </w:pPr>
            <w:r w:rsidRPr="009B6377">
              <w:t xml:space="preserve">In-band </w:t>
            </w:r>
          </w:p>
        </w:tc>
        <w:tc>
          <w:tcPr>
            <w:tcW w:w="0" w:type="pct"/>
          </w:tcPr>
          <w:p w:rsidR="00C50FAC" w:rsidRPr="009B6377" w:rsidRDefault="00C50FAC" w:rsidP="008322DA">
            <w:pPr>
              <w:keepNext/>
            </w:pPr>
            <w:r w:rsidRPr="009B6377">
              <w:t>Adjacent bands</w:t>
            </w:r>
          </w:p>
        </w:tc>
      </w:tr>
      <w:tr w:rsidR="00C50FAC" w:rsidRPr="009B6377" w:rsidTr="002E3571">
        <w:trPr>
          <w:cantSplit/>
        </w:trPr>
        <w:tc>
          <w:tcPr>
            <w:tcW w:w="5000" w:type="pct"/>
            <w:gridSpan w:val="3"/>
          </w:tcPr>
          <w:p w:rsidR="00C50FAC" w:rsidRPr="009B6377" w:rsidRDefault="00C50FAC" w:rsidP="008322DA">
            <w:pPr>
              <w:keepNext/>
            </w:pPr>
            <w:r w:rsidRPr="009B6377">
              <w:t xml:space="preserve">Bands achieving </w:t>
            </w:r>
            <w:r w:rsidR="00B02538" w:rsidRPr="009B6377">
              <w:t>tech</w:t>
            </w:r>
            <w:r w:rsidR="00B02538">
              <w:t>nology</w:t>
            </w:r>
            <w:r w:rsidRPr="009B6377">
              <w:t xml:space="preserve"> neutrality through reference to </w:t>
            </w:r>
            <w:r w:rsidR="00990015" w:rsidRPr="00351FDF">
              <w:t>specific technologies</w:t>
            </w:r>
          </w:p>
        </w:tc>
      </w:tr>
      <w:tr w:rsidR="00C50FAC" w:rsidRPr="009B6377" w:rsidTr="002E3571">
        <w:trPr>
          <w:cantSplit/>
        </w:trPr>
        <w:tc>
          <w:tcPr>
            <w:tcW w:w="962" w:type="pct"/>
          </w:tcPr>
          <w:p w:rsidR="00C50FAC" w:rsidRPr="007C4F89" w:rsidRDefault="00C50FAC" w:rsidP="00D75948">
            <w:pPr>
              <w:jc w:val="left"/>
              <w:rPr>
                <w:lang w:val="fr-FR"/>
              </w:rPr>
            </w:pPr>
            <w:r w:rsidRPr="007C4F89">
              <w:rPr>
                <w:lang w:val="fr-FR"/>
              </w:rPr>
              <w:t>900</w:t>
            </w:r>
            <w:r w:rsidR="004F4B7E" w:rsidRPr="007C4F89">
              <w:rPr>
                <w:lang w:val="fr-FR"/>
              </w:rPr>
              <w:t xml:space="preserve"> MHz</w:t>
            </w:r>
            <w:r w:rsidRPr="007C4F89">
              <w:rPr>
                <w:lang w:val="fr-FR"/>
              </w:rPr>
              <w:t xml:space="preserve"> </w:t>
            </w:r>
            <w:r w:rsidR="005F73CD" w:rsidRPr="007C4F89">
              <w:rPr>
                <w:lang w:val="fr-FR"/>
              </w:rPr>
              <w:t>+ 1800</w:t>
            </w:r>
            <w:r w:rsidR="004F4B7E" w:rsidRPr="007C4F89">
              <w:rPr>
                <w:lang w:val="fr-FR"/>
              </w:rPr>
              <w:t xml:space="preserve"> MHz</w:t>
            </w:r>
          </w:p>
          <w:p w:rsidR="00592A80" w:rsidRPr="00DE15D5" w:rsidRDefault="00592A80" w:rsidP="00D75948">
            <w:pPr>
              <w:spacing w:before="240"/>
              <w:jc w:val="left"/>
              <w:rPr>
                <w:lang w:val="fr-FR"/>
              </w:rPr>
            </w:pPr>
            <w:r w:rsidRPr="00DE15D5">
              <w:t xml:space="preserve">ECC/DEC/(06)13 </w:t>
            </w:r>
            <w:r w:rsidRPr="00DE15D5">
              <w:fldChar w:fldCharType="begin"/>
            </w:r>
            <w:r w:rsidRPr="00DE15D5">
              <w:instrText xml:space="preserve"> REF _Ref474338073 \r \h  \* MERGEFORMAT </w:instrText>
            </w:r>
            <w:r w:rsidRPr="00DE15D5">
              <w:fldChar w:fldCharType="separate"/>
            </w:r>
            <w:r w:rsidR="009B3044">
              <w:t>[37]</w:t>
            </w:r>
            <w:r w:rsidRPr="00DE15D5">
              <w:fldChar w:fldCharType="end"/>
            </w:r>
          </w:p>
          <w:p w:rsidR="005F73CD" w:rsidRPr="007C4F89" w:rsidRDefault="005F73CD" w:rsidP="00D75948">
            <w:pPr>
              <w:jc w:val="left"/>
              <w:rPr>
                <w:lang w:val="fr-FR"/>
              </w:rPr>
            </w:pPr>
          </w:p>
        </w:tc>
        <w:tc>
          <w:tcPr>
            <w:tcW w:w="2007" w:type="pct"/>
          </w:tcPr>
          <w:p w:rsidR="005F73CD" w:rsidRPr="009B6377" w:rsidRDefault="005F73CD" w:rsidP="00D75948">
            <w:pPr>
              <w:jc w:val="left"/>
            </w:pPr>
            <w:r w:rsidRPr="009B6377">
              <w:t>UMTS vs GSM:</w:t>
            </w:r>
          </w:p>
          <w:p w:rsidR="00C50FAC" w:rsidRPr="009B6377" w:rsidRDefault="005F73CD" w:rsidP="00D75948">
            <w:pPr>
              <w:jc w:val="left"/>
            </w:pPr>
            <w:r w:rsidRPr="009B6377">
              <w:t>Carrier separation of 2.8</w:t>
            </w:r>
            <w:r w:rsidR="003841B0">
              <w:t xml:space="preserve"> </w:t>
            </w:r>
            <w:r w:rsidRPr="009B6377">
              <w:t>MHz or more</w:t>
            </w:r>
          </w:p>
          <w:p w:rsidR="005F73CD" w:rsidRPr="009B6377" w:rsidRDefault="005F73CD" w:rsidP="00D75948">
            <w:pPr>
              <w:jc w:val="left"/>
            </w:pPr>
          </w:p>
          <w:p w:rsidR="005F73CD" w:rsidRPr="009B6377" w:rsidRDefault="005F73CD" w:rsidP="00D75948">
            <w:pPr>
              <w:jc w:val="left"/>
            </w:pPr>
            <w:r w:rsidRPr="009B6377">
              <w:t>LTE/WiMAX vs GSM:</w:t>
            </w:r>
          </w:p>
          <w:p w:rsidR="005F73CD" w:rsidRPr="009B6377" w:rsidRDefault="005F73CD" w:rsidP="00D75948">
            <w:pPr>
              <w:jc w:val="left"/>
            </w:pPr>
            <w:r w:rsidRPr="009B6377">
              <w:t xml:space="preserve">Frequency separation of 200 kHz or more between the LTE channel edge and the GSM carrier's channel edge </w:t>
            </w:r>
          </w:p>
          <w:p w:rsidR="005F73CD" w:rsidRPr="009B6377" w:rsidRDefault="005F73CD" w:rsidP="00D75948">
            <w:pPr>
              <w:jc w:val="left"/>
            </w:pPr>
          </w:p>
        </w:tc>
        <w:tc>
          <w:tcPr>
            <w:tcW w:w="2031" w:type="pct"/>
          </w:tcPr>
          <w:p w:rsidR="00C50FAC" w:rsidRPr="009B6377" w:rsidRDefault="008D32C5" w:rsidP="00D75948">
            <w:pPr>
              <w:jc w:val="left"/>
            </w:pPr>
            <w:r w:rsidRPr="009B6377">
              <w:t>No specific emission limits but recommendations on coordination for:</w:t>
            </w:r>
          </w:p>
          <w:p w:rsidR="008D32C5" w:rsidRPr="009B6377" w:rsidRDefault="008D32C5" w:rsidP="00D75948">
            <w:pPr>
              <w:jc w:val="left"/>
            </w:pPr>
            <w:r w:rsidRPr="009B6377">
              <w:t xml:space="preserve">PMR/PAMR above 915MHz, </w:t>
            </w:r>
          </w:p>
          <w:p w:rsidR="008D32C5" w:rsidRPr="009B6377" w:rsidRDefault="008D32C5" w:rsidP="00D75948">
            <w:pPr>
              <w:jc w:val="left"/>
            </w:pPr>
            <w:r w:rsidRPr="009B6377">
              <w:t>GSM-R in 876-880/921-925 MHz,</w:t>
            </w:r>
          </w:p>
          <w:p w:rsidR="008D32C5" w:rsidRPr="009B6377" w:rsidRDefault="008D32C5" w:rsidP="00D75948">
            <w:pPr>
              <w:jc w:val="left"/>
            </w:pPr>
            <w:r w:rsidRPr="009B6377">
              <w:t>Aeronautical systems above 960MHz,</w:t>
            </w:r>
          </w:p>
          <w:p w:rsidR="008D32C5" w:rsidRPr="009B6377" w:rsidRDefault="008D32C5" w:rsidP="00D75948">
            <w:pPr>
              <w:jc w:val="left"/>
            </w:pPr>
            <w:r w:rsidRPr="009B6377">
              <w:t>Fixed Service operating above 1805MHz,</w:t>
            </w:r>
          </w:p>
          <w:p w:rsidR="008D32C5" w:rsidRPr="009B6377" w:rsidRDefault="008D32C5" w:rsidP="00D75948">
            <w:pPr>
              <w:jc w:val="left"/>
            </w:pPr>
            <w:r w:rsidRPr="009B6377">
              <w:t xml:space="preserve">Are available in various ECC/CEPT Reports (See </w:t>
            </w:r>
            <w:r w:rsidR="002E3571" w:rsidRPr="009B6377">
              <w:fldChar w:fldCharType="begin"/>
            </w:r>
            <w:r w:rsidR="002E3571" w:rsidRPr="009B6377">
              <w:instrText xml:space="preserve"> REF _Ref474314457 \h </w:instrText>
            </w:r>
            <w:r w:rsidR="00D75948">
              <w:instrText xml:space="preserve"> \* MERGEFORMAT </w:instrText>
            </w:r>
            <w:r w:rsidR="002E3571" w:rsidRPr="009B6377">
              <w:fldChar w:fldCharType="separate"/>
            </w:r>
            <w:r w:rsidR="00E4793A" w:rsidRPr="009B6377">
              <w:t xml:space="preserve">Table </w:t>
            </w:r>
            <w:r w:rsidR="00E4793A">
              <w:rPr>
                <w:noProof/>
              </w:rPr>
              <w:t>14</w:t>
            </w:r>
            <w:r w:rsidR="002E3571" w:rsidRPr="009B6377">
              <w:fldChar w:fldCharType="end"/>
            </w:r>
            <w:r w:rsidR="002E3571" w:rsidRPr="009B6377">
              <w:t>)</w:t>
            </w:r>
          </w:p>
        </w:tc>
      </w:tr>
      <w:tr w:rsidR="00C50FAC" w:rsidRPr="009B6377" w:rsidTr="002E3571">
        <w:trPr>
          <w:cantSplit/>
        </w:trPr>
        <w:tc>
          <w:tcPr>
            <w:tcW w:w="5000" w:type="pct"/>
            <w:gridSpan w:val="3"/>
          </w:tcPr>
          <w:p w:rsidR="00C50FAC" w:rsidRPr="009B6377" w:rsidRDefault="00C50FAC" w:rsidP="00D75948">
            <w:pPr>
              <w:jc w:val="left"/>
            </w:pPr>
            <w:r w:rsidRPr="009B6377">
              <w:t xml:space="preserve">Bands achieving </w:t>
            </w:r>
            <w:r w:rsidR="00B02538" w:rsidRPr="009B6377">
              <w:t>tech</w:t>
            </w:r>
            <w:r w:rsidR="00B02538">
              <w:t>nology</w:t>
            </w:r>
            <w:r w:rsidR="00B02538" w:rsidRPr="009B6377">
              <w:t xml:space="preserve"> </w:t>
            </w:r>
            <w:r w:rsidRPr="009B6377">
              <w:t>neutrality through LRTCs</w:t>
            </w:r>
          </w:p>
        </w:tc>
      </w:tr>
      <w:tr w:rsidR="006A08EE" w:rsidRPr="009B6377" w:rsidTr="002E3571">
        <w:trPr>
          <w:cantSplit/>
        </w:trPr>
        <w:tc>
          <w:tcPr>
            <w:tcW w:w="962" w:type="pct"/>
          </w:tcPr>
          <w:p w:rsidR="00C50FAC" w:rsidRPr="009B6377" w:rsidRDefault="00C50FAC" w:rsidP="00D75948">
            <w:pPr>
              <w:jc w:val="left"/>
            </w:pPr>
            <w:r w:rsidRPr="009B6377">
              <w:t>700</w:t>
            </w:r>
            <w:r w:rsidR="004F4B7E" w:rsidRPr="009B6377">
              <w:t xml:space="preserve"> MHz</w:t>
            </w:r>
          </w:p>
          <w:p w:rsidR="00ED1D52" w:rsidRPr="009B6377" w:rsidRDefault="00FD6162" w:rsidP="00D75948">
            <w:pPr>
              <w:jc w:val="left"/>
            </w:pPr>
            <w:r w:rsidRPr="009B6377">
              <w:t>ECC/DEC/(15)01</w:t>
            </w:r>
            <w:r w:rsidR="003841B0">
              <w:t xml:space="preserve"> </w:t>
            </w:r>
            <w:r w:rsidR="003841B0">
              <w:fldChar w:fldCharType="begin"/>
            </w:r>
            <w:r w:rsidR="003841B0">
              <w:instrText xml:space="preserve"> REF _Ref474337885 \r \h </w:instrText>
            </w:r>
            <w:r w:rsidR="00D75948">
              <w:instrText xml:space="preserve"> \* MERGEFORMAT </w:instrText>
            </w:r>
            <w:r w:rsidR="003841B0">
              <w:fldChar w:fldCharType="separate"/>
            </w:r>
            <w:r w:rsidR="009B3044">
              <w:t>[25]</w:t>
            </w:r>
            <w:r w:rsidR="003841B0">
              <w:fldChar w:fldCharType="end"/>
            </w:r>
          </w:p>
        </w:tc>
        <w:tc>
          <w:tcPr>
            <w:tcW w:w="2007" w:type="pct"/>
          </w:tcPr>
          <w:p w:rsidR="00BF5089" w:rsidRPr="009B6377" w:rsidRDefault="00BF5089" w:rsidP="00D75948">
            <w:pPr>
              <w:jc w:val="left"/>
            </w:pPr>
            <w:r w:rsidRPr="009B6377">
              <w:t>Base Stations:</w:t>
            </w:r>
          </w:p>
          <w:p w:rsidR="00BF5089" w:rsidRPr="009B6377" w:rsidRDefault="00BF5089" w:rsidP="00D75948">
            <w:pPr>
              <w:jc w:val="left"/>
            </w:pPr>
            <w:r w:rsidRPr="009B6377">
              <w:t xml:space="preserve">MFCN BS in-block power limit not mandatory, if desired: </w:t>
            </w:r>
            <w:proofErr w:type="gramStart"/>
            <w:r w:rsidRPr="009B6377">
              <w:t>64 dBm/5 MHz per antenna</w:t>
            </w:r>
            <w:proofErr w:type="gramEnd"/>
            <w:r w:rsidRPr="009B6377">
              <w:t>.</w:t>
            </w:r>
          </w:p>
          <w:p w:rsidR="00BF5089" w:rsidRPr="009B6377" w:rsidRDefault="00BF5089" w:rsidP="00D75948">
            <w:pPr>
              <w:jc w:val="left"/>
            </w:pPr>
            <w:r w:rsidRPr="009B6377">
              <w:t xml:space="preserve">Transition requirements: Maximum mean e.i.r.p. dBm/5MHz/antenna </w:t>
            </w:r>
          </w:p>
          <w:p w:rsidR="00BF5089" w:rsidRPr="009B6377" w:rsidRDefault="00BF5089" w:rsidP="00D75948">
            <w:pPr>
              <w:jc w:val="left"/>
            </w:pPr>
            <w:r w:rsidRPr="009B6377">
              <w:t xml:space="preserve">Baseline Requirements: Maximum mean e.i.r.p. </w:t>
            </w:r>
            <w:r w:rsidR="00EA6A0F" w:rsidRPr="009B6377">
              <w:t xml:space="preserve">dBm/cell or antenna/varying BW </w:t>
            </w:r>
            <w:r w:rsidRPr="009B6377">
              <w:t>(depends on precise band)</w:t>
            </w:r>
          </w:p>
          <w:p w:rsidR="00EA6A0F" w:rsidRPr="009B6377" w:rsidRDefault="00EA6A0F" w:rsidP="00D75948">
            <w:pPr>
              <w:jc w:val="left"/>
            </w:pPr>
          </w:p>
          <w:p w:rsidR="00BF5089" w:rsidRPr="009B6377" w:rsidRDefault="00BF5089" w:rsidP="00D75948">
            <w:pPr>
              <w:jc w:val="left"/>
            </w:pPr>
            <w:r w:rsidRPr="009B6377">
              <w:t>Terminal Stations:</w:t>
            </w:r>
          </w:p>
          <w:p w:rsidR="00EA6A0F" w:rsidRPr="009B6377" w:rsidRDefault="00BF5089" w:rsidP="00D75948">
            <w:pPr>
              <w:jc w:val="left"/>
            </w:pPr>
            <w:r w:rsidRPr="009B6377">
              <w:t>Maximum mean in-block power</w:t>
            </w:r>
            <w:r w:rsidR="00EA6A0F" w:rsidRPr="009B6377">
              <w:t>: 23 dBm</w:t>
            </w:r>
          </w:p>
        </w:tc>
        <w:tc>
          <w:tcPr>
            <w:tcW w:w="2031" w:type="pct"/>
          </w:tcPr>
          <w:p w:rsidR="00BF5089" w:rsidRPr="009B6377" w:rsidRDefault="00BF5089" w:rsidP="00D75948">
            <w:pPr>
              <w:jc w:val="left"/>
            </w:pPr>
            <w:r w:rsidRPr="009B6377">
              <w:t>Base Stations:</w:t>
            </w:r>
          </w:p>
          <w:p w:rsidR="00C50FAC" w:rsidRPr="009B6377" w:rsidRDefault="00BF5089" w:rsidP="00D75948">
            <w:pPr>
              <w:jc w:val="left"/>
            </w:pPr>
            <w:r w:rsidRPr="009B6377">
              <w:t>Adjacent bands above 703</w:t>
            </w:r>
            <w:r w:rsidR="004F4B7E" w:rsidRPr="009B6377">
              <w:t xml:space="preserve"> MHz</w:t>
            </w:r>
            <w:r w:rsidRPr="009B6377">
              <w:t>: Maximum mean e.i.r.p. in dBm/antenna/varying BW</w:t>
            </w:r>
          </w:p>
          <w:p w:rsidR="00EA6A0F" w:rsidRPr="009B6377" w:rsidRDefault="00BF5089" w:rsidP="00D75948">
            <w:pPr>
              <w:jc w:val="left"/>
            </w:pPr>
            <w:r w:rsidRPr="009B6377">
              <w:t>Below 703</w:t>
            </w:r>
            <w:r w:rsidR="004F4B7E" w:rsidRPr="009B6377">
              <w:t xml:space="preserve"> MHz</w:t>
            </w:r>
            <w:r w:rsidRPr="009B6377">
              <w:t>: Maximum mean e.i.r.p. in dBm/cell/varying BW</w:t>
            </w:r>
          </w:p>
          <w:p w:rsidR="002E3571" w:rsidRPr="009B6377" w:rsidRDefault="002E3571" w:rsidP="00D75948">
            <w:pPr>
              <w:jc w:val="left"/>
            </w:pPr>
          </w:p>
          <w:p w:rsidR="00BF5089" w:rsidRPr="009B6377" w:rsidRDefault="00BF5089" w:rsidP="00D75948">
            <w:pPr>
              <w:jc w:val="left"/>
            </w:pPr>
            <w:r w:rsidRPr="009B6377">
              <w:t>Terminal Stations:</w:t>
            </w:r>
          </w:p>
          <w:p w:rsidR="00BF5089" w:rsidRPr="009B6377" w:rsidRDefault="00EA6A0F" w:rsidP="00D75948">
            <w:pPr>
              <w:jc w:val="left"/>
            </w:pPr>
            <w:r w:rsidRPr="009B6377">
              <w:t>Adjacent bands above 694</w:t>
            </w:r>
            <w:r w:rsidR="004F4B7E" w:rsidRPr="009B6377">
              <w:t xml:space="preserve"> MHz</w:t>
            </w:r>
            <w:r w:rsidRPr="009B6377">
              <w:t>: Maximum mean out-of-block e.i.r.p. in dBm/ varying BW</w:t>
            </w:r>
          </w:p>
          <w:p w:rsidR="00EA6A0F" w:rsidRPr="009B6377" w:rsidRDefault="00EA6A0F" w:rsidP="00D75948">
            <w:pPr>
              <w:jc w:val="left"/>
            </w:pPr>
            <w:r w:rsidRPr="009B6377">
              <w:t xml:space="preserve">470-694 MHz: Maximum mean unwanted emission power of -42dBm/8MHz </w:t>
            </w:r>
          </w:p>
        </w:tc>
      </w:tr>
      <w:tr w:rsidR="006A08EE" w:rsidRPr="009B6377" w:rsidTr="002E3571">
        <w:trPr>
          <w:cantSplit/>
        </w:trPr>
        <w:tc>
          <w:tcPr>
            <w:tcW w:w="962" w:type="pct"/>
          </w:tcPr>
          <w:p w:rsidR="00C50FAC" w:rsidRPr="009B6377" w:rsidRDefault="00C50FAC" w:rsidP="00D75948">
            <w:pPr>
              <w:jc w:val="left"/>
            </w:pPr>
            <w:r w:rsidRPr="009B6377">
              <w:t>800</w:t>
            </w:r>
          </w:p>
          <w:p w:rsidR="00FD6162" w:rsidRPr="009B6377" w:rsidRDefault="00FD6162" w:rsidP="00D75948">
            <w:pPr>
              <w:jc w:val="left"/>
            </w:pPr>
            <w:r w:rsidRPr="009B6377">
              <w:t>ECC/DEC/(09)03</w:t>
            </w:r>
            <w:r w:rsidR="003841B0">
              <w:t xml:space="preserve"> </w:t>
            </w:r>
            <w:r w:rsidR="003841B0">
              <w:fldChar w:fldCharType="begin"/>
            </w:r>
            <w:r w:rsidR="003841B0">
              <w:instrText xml:space="preserve"> REF _Ref474337912 \r \h </w:instrText>
            </w:r>
            <w:r w:rsidR="00D75948">
              <w:instrText xml:space="preserve"> \* MERGEFORMAT </w:instrText>
            </w:r>
            <w:r w:rsidR="003841B0">
              <w:fldChar w:fldCharType="separate"/>
            </w:r>
            <w:r w:rsidR="009B3044">
              <w:t>[30]</w:t>
            </w:r>
            <w:r w:rsidR="003841B0">
              <w:fldChar w:fldCharType="end"/>
            </w:r>
          </w:p>
        </w:tc>
        <w:tc>
          <w:tcPr>
            <w:tcW w:w="2007" w:type="pct"/>
          </w:tcPr>
          <w:p w:rsidR="00EA6A0F" w:rsidRPr="009B6377" w:rsidRDefault="00EA6A0F" w:rsidP="00D75948">
            <w:pPr>
              <w:jc w:val="left"/>
            </w:pPr>
            <w:r w:rsidRPr="009B6377">
              <w:t>Base Stations:</w:t>
            </w:r>
          </w:p>
          <w:p w:rsidR="00EA6A0F" w:rsidRPr="009B6377" w:rsidRDefault="00EA6A0F" w:rsidP="00D75948">
            <w:pPr>
              <w:jc w:val="left"/>
            </w:pPr>
            <w:r w:rsidRPr="009B6377">
              <w:t xml:space="preserve">MFCN BS in-block power limit not mandatory, if desired: </w:t>
            </w:r>
            <w:proofErr w:type="gramStart"/>
            <w:r w:rsidRPr="009B6377">
              <w:t>56 to 64 dBm/5 MHz per antenna</w:t>
            </w:r>
            <w:proofErr w:type="gramEnd"/>
            <w:r w:rsidRPr="009B6377">
              <w:t>.</w:t>
            </w:r>
          </w:p>
          <w:p w:rsidR="00EA6A0F" w:rsidRPr="009B6377" w:rsidRDefault="00EA6A0F" w:rsidP="00D75948">
            <w:pPr>
              <w:jc w:val="left"/>
            </w:pPr>
            <w:r w:rsidRPr="009B6377">
              <w:t>Transition requirements: Maximum mean e.i.r.p. dBm/5MHz/antenna for 1 to 4 antennas</w:t>
            </w:r>
          </w:p>
          <w:p w:rsidR="00EA6A0F" w:rsidRPr="009B6377" w:rsidRDefault="00EA6A0F" w:rsidP="00D75948">
            <w:pPr>
              <w:jc w:val="left"/>
            </w:pPr>
            <w:r w:rsidRPr="009B6377">
              <w:t>Baseline Requirements: Maximum mean e.i.r.p. dBm/MHz/antenna for 1 to 4 antennas</w:t>
            </w:r>
          </w:p>
          <w:p w:rsidR="00EA6A0F" w:rsidRPr="009B6377" w:rsidRDefault="00EA6A0F" w:rsidP="00D75948">
            <w:pPr>
              <w:jc w:val="left"/>
            </w:pPr>
          </w:p>
          <w:p w:rsidR="00EA6A0F" w:rsidRPr="009B6377" w:rsidRDefault="00EA6A0F" w:rsidP="00D75948">
            <w:pPr>
              <w:jc w:val="left"/>
            </w:pPr>
            <w:r w:rsidRPr="009B6377">
              <w:t>Terminal Stations:</w:t>
            </w:r>
          </w:p>
          <w:p w:rsidR="00EA6A0F" w:rsidRPr="009B6377" w:rsidRDefault="00EA6A0F" w:rsidP="00D75948">
            <w:pPr>
              <w:jc w:val="left"/>
            </w:pPr>
            <w:r w:rsidRPr="009B6377">
              <w:t>Maximum mean in-block power: 23 dBm</w:t>
            </w:r>
          </w:p>
          <w:p w:rsidR="00C50FAC" w:rsidRPr="009B6377" w:rsidRDefault="00ED1D52" w:rsidP="00D75948">
            <w:pPr>
              <w:jc w:val="left"/>
            </w:pPr>
            <w:r w:rsidRPr="009B6377">
              <w:t>Out-of-block requirements: Maximum mean out of band power in dBm/varying BW</w:t>
            </w:r>
          </w:p>
        </w:tc>
        <w:tc>
          <w:tcPr>
            <w:tcW w:w="2031" w:type="pct"/>
          </w:tcPr>
          <w:p w:rsidR="00EA6A0F" w:rsidRPr="009B6377" w:rsidRDefault="00EA6A0F" w:rsidP="00D75948">
            <w:pPr>
              <w:jc w:val="left"/>
            </w:pPr>
            <w:r w:rsidRPr="009B6377">
              <w:t>Base Stations:</w:t>
            </w:r>
          </w:p>
          <w:p w:rsidR="00EA6A0F" w:rsidRPr="009B6377" w:rsidRDefault="00ED1D52" w:rsidP="00D75948">
            <w:pPr>
              <w:jc w:val="left"/>
            </w:pPr>
            <w:r w:rsidRPr="009B6377">
              <w:t>Spectrum allocated to broadcasting: Maximum mean e.i.r.p. varying with BS in block e.i.r.p</w:t>
            </w:r>
            <w:proofErr w:type="gramStart"/>
            <w:r w:rsidRPr="009B6377">
              <w:t>..</w:t>
            </w:r>
            <w:proofErr w:type="gramEnd"/>
            <w:r w:rsidRPr="009B6377">
              <w:t xml:space="preserve"> Limit expressed in dBm/8MHz </w:t>
            </w:r>
          </w:p>
          <w:p w:rsidR="00EA6A0F" w:rsidRPr="009B6377" w:rsidRDefault="00EA6A0F" w:rsidP="00D75948">
            <w:pPr>
              <w:jc w:val="left"/>
            </w:pPr>
          </w:p>
          <w:p w:rsidR="00EA6A0F" w:rsidRPr="009B6377" w:rsidRDefault="00EA6A0F" w:rsidP="00D75948">
            <w:pPr>
              <w:jc w:val="left"/>
            </w:pPr>
            <w:r w:rsidRPr="009B6377">
              <w:t>Terminal Stations:</w:t>
            </w:r>
          </w:p>
          <w:p w:rsidR="00C50FAC" w:rsidRPr="009B6377" w:rsidRDefault="00EA6A0F" w:rsidP="00D75948">
            <w:pPr>
              <w:jc w:val="left"/>
            </w:pPr>
            <w:r w:rsidRPr="009B6377">
              <w:t xml:space="preserve">Adjacent bands </w:t>
            </w:r>
            <w:r w:rsidR="00ED1D52" w:rsidRPr="009B6377">
              <w:t>below 790 MHz</w:t>
            </w:r>
            <w:r w:rsidRPr="009B6377">
              <w:t xml:space="preserve">: </w:t>
            </w:r>
            <w:r w:rsidR="00ED1D52" w:rsidRPr="009B6377">
              <w:t>Maximum mean out of band power of -65</w:t>
            </w:r>
            <w:r w:rsidR="004F4B7E" w:rsidRPr="009B6377">
              <w:t xml:space="preserve"> </w:t>
            </w:r>
            <w:r w:rsidR="00ED1D52" w:rsidRPr="009B6377">
              <w:t>dBm/8</w:t>
            </w:r>
            <w:r w:rsidR="004F4B7E" w:rsidRPr="009B6377">
              <w:t xml:space="preserve"> </w:t>
            </w:r>
            <w:r w:rsidR="00ED1D52" w:rsidRPr="009B6377">
              <w:t>MHz</w:t>
            </w:r>
          </w:p>
        </w:tc>
      </w:tr>
      <w:tr w:rsidR="00C50FAC" w:rsidRPr="009B6377" w:rsidTr="002E3571">
        <w:trPr>
          <w:cantSplit/>
        </w:trPr>
        <w:tc>
          <w:tcPr>
            <w:tcW w:w="962" w:type="pct"/>
          </w:tcPr>
          <w:p w:rsidR="00C50FAC" w:rsidRPr="00C71D5F" w:rsidRDefault="00C50FAC" w:rsidP="00D75948">
            <w:pPr>
              <w:jc w:val="left"/>
            </w:pPr>
            <w:r w:rsidRPr="00C71D5F">
              <w:lastRenderedPageBreak/>
              <w:t>2.1</w:t>
            </w:r>
          </w:p>
          <w:p w:rsidR="00990015" w:rsidRPr="00DE15D5" w:rsidRDefault="00990015" w:rsidP="00D75948">
            <w:pPr>
              <w:spacing w:before="240"/>
              <w:jc w:val="left"/>
            </w:pPr>
            <w:r w:rsidRPr="00DE15D5">
              <w:t>ECC/DEC/(06)01</w:t>
            </w:r>
          </w:p>
          <w:p w:rsidR="00FD6162" w:rsidRPr="00C71D5F" w:rsidRDefault="00FD6162" w:rsidP="00D75948">
            <w:pPr>
              <w:jc w:val="left"/>
            </w:pPr>
          </w:p>
        </w:tc>
        <w:tc>
          <w:tcPr>
            <w:tcW w:w="2007" w:type="pct"/>
          </w:tcPr>
          <w:p w:rsidR="00FD6162" w:rsidRPr="009B6377" w:rsidRDefault="00FD6162" w:rsidP="00D75948">
            <w:pPr>
              <w:jc w:val="left"/>
            </w:pPr>
            <w:r w:rsidRPr="009B6377">
              <w:t>Base Stations:</w:t>
            </w:r>
          </w:p>
          <w:p w:rsidR="00FD6162" w:rsidRPr="009B6377" w:rsidRDefault="00FD6162" w:rsidP="00D75948">
            <w:pPr>
              <w:jc w:val="left"/>
            </w:pPr>
            <w:r w:rsidRPr="009B6377">
              <w:t xml:space="preserve">MFCN BS in-block power limit not mandatory, if desired: </w:t>
            </w:r>
            <w:proofErr w:type="gramStart"/>
            <w:r w:rsidRPr="009B6377">
              <w:t>61 to 65 dBm/5 MHz</w:t>
            </w:r>
            <w:proofErr w:type="gramEnd"/>
            <w:r w:rsidRPr="009B6377">
              <w:t>.</w:t>
            </w:r>
          </w:p>
          <w:p w:rsidR="00FD6162" w:rsidRPr="009B6377" w:rsidRDefault="00FD6162" w:rsidP="00D75948">
            <w:pPr>
              <w:jc w:val="left"/>
            </w:pPr>
            <w:r w:rsidRPr="009B6377">
              <w:t>Out-of-block requirements: Maximum mean e.i.r.p. dBm/5</w:t>
            </w:r>
            <w:r w:rsidR="004F4B7E" w:rsidRPr="009B6377">
              <w:t xml:space="preserve"> </w:t>
            </w:r>
            <w:r w:rsidRPr="009B6377">
              <w:t>MHz/antenna for up to 4 antennas per sector</w:t>
            </w:r>
          </w:p>
          <w:p w:rsidR="00FD6162" w:rsidRPr="009B6377" w:rsidRDefault="00FD6162" w:rsidP="00D75948">
            <w:pPr>
              <w:jc w:val="left"/>
            </w:pPr>
          </w:p>
          <w:p w:rsidR="00FD6162" w:rsidRPr="009B6377" w:rsidRDefault="00FD6162" w:rsidP="00D75948">
            <w:pPr>
              <w:jc w:val="left"/>
            </w:pPr>
            <w:r w:rsidRPr="009B6377">
              <w:t>Terminal Stations:</w:t>
            </w:r>
          </w:p>
          <w:p w:rsidR="00C50FAC" w:rsidRPr="009B6377" w:rsidRDefault="00FD6162" w:rsidP="00D75948">
            <w:pPr>
              <w:jc w:val="left"/>
            </w:pPr>
            <w:r w:rsidRPr="009B6377">
              <w:t>Maximum mean in-block power: 24 dBm</w:t>
            </w:r>
          </w:p>
        </w:tc>
        <w:tc>
          <w:tcPr>
            <w:tcW w:w="2031" w:type="pct"/>
          </w:tcPr>
          <w:p w:rsidR="00C50FAC" w:rsidRPr="009B6377" w:rsidRDefault="00C50FAC" w:rsidP="00D75948">
            <w:pPr>
              <w:jc w:val="left"/>
            </w:pPr>
          </w:p>
        </w:tc>
      </w:tr>
      <w:tr w:rsidR="006A08EE" w:rsidRPr="009B6377" w:rsidTr="002E3571">
        <w:trPr>
          <w:cantSplit/>
        </w:trPr>
        <w:tc>
          <w:tcPr>
            <w:tcW w:w="962" w:type="pct"/>
          </w:tcPr>
          <w:p w:rsidR="00C50FAC" w:rsidRPr="009B6377" w:rsidRDefault="00C50FAC" w:rsidP="00D75948">
            <w:pPr>
              <w:jc w:val="left"/>
            </w:pPr>
            <w:r w:rsidRPr="009B6377">
              <w:t>2.3</w:t>
            </w:r>
          </w:p>
          <w:p w:rsidR="00FD6162" w:rsidRPr="009B6377" w:rsidRDefault="00FD6162" w:rsidP="00D75948">
            <w:pPr>
              <w:jc w:val="left"/>
            </w:pPr>
            <w:r w:rsidRPr="009B6377">
              <w:t>ECC/DEC/(14)02</w:t>
            </w:r>
            <w:r w:rsidR="003841B0">
              <w:t xml:space="preserve"> </w:t>
            </w:r>
            <w:r w:rsidR="003841B0">
              <w:fldChar w:fldCharType="begin"/>
            </w:r>
            <w:r w:rsidR="003841B0">
              <w:instrText xml:space="preserve"> REF _Ref474338202 \r \h </w:instrText>
            </w:r>
            <w:r w:rsidR="00D75948">
              <w:instrText xml:space="preserve"> \* MERGEFORMAT </w:instrText>
            </w:r>
            <w:r w:rsidR="003841B0">
              <w:fldChar w:fldCharType="separate"/>
            </w:r>
            <w:r w:rsidR="009B3044">
              <w:t>[48]</w:t>
            </w:r>
            <w:r w:rsidR="003841B0">
              <w:fldChar w:fldCharType="end"/>
            </w:r>
          </w:p>
        </w:tc>
        <w:tc>
          <w:tcPr>
            <w:tcW w:w="2007" w:type="pct"/>
          </w:tcPr>
          <w:p w:rsidR="00FD6162" w:rsidRPr="009B6377" w:rsidRDefault="00FD6162" w:rsidP="00D75948">
            <w:pPr>
              <w:jc w:val="left"/>
            </w:pPr>
            <w:r w:rsidRPr="009B6377">
              <w:t>Base Stations:</w:t>
            </w:r>
          </w:p>
          <w:p w:rsidR="00FD6162" w:rsidRPr="009B6377" w:rsidRDefault="00FD6162" w:rsidP="00D75948">
            <w:pPr>
              <w:jc w:val="left"/>
            </w:pPr>
            <w:r w:rsidRPr="009B6377">
              <w:t xml:space="preserve">MFCN BS in-block power limit not mandatory in 2300-2390, if desired: </w:t>
            </w:r>
            <w:proofErr w:type="gramStart"/>
            <w:r w:rsidRPr="009B6377">
              <w:t>61 to 68 dBm/5 MHz per antenna</w:t>
            </w:r>
            <w:proofErr w:type="gramEnd"/>
            <w:r w:rsidRPr="009B6377">
              <w:t>.</w:t>
            </w:r>
          </w:p>
          <w:p w:rsidR="00FD6162" w:rsidRPr="009B6377" w:rsidRDefault="00FD6162" w:rsidP="00D75948">
            <w:pPr>
              <w:jc w:val="left"/>
            </w:pPr>
            <w:r w:rsidRPr="009B6377">
              <w:t>2390-2400 MHz: maximum in-block e.i.r.p. of 45 dBm / 5 MHz.</w:t>
            </w:r>
          </w:p>
          <w:p w:rsidR="00FD6162" w:rsidRPr="009B6377" w:rsidRDefault="00FD6162" w:rsidP="00D75948">
            <w:pPr>
              <w:jc w:val="left"/>
            </w:pPr>
            <w:r w:rsidRPr="009B6377">
              <w:t xml:space="preserve">Out-of-block requirements: Maximum mean e.i.r.p. </w:t>
            </w:r>
            <w:r w:rsidR="006C0006" w:rsidRPr="009B6377">
              <w:t>sometimes depending on in</w:t>
            </w:r>
            <w:r w:rsidR="005F73CD" w:rsidRPr="009B6377">
              <w:t>-</w:t>
            </w:r>
            <w:r w:rsidR="006C0006" w:rsidRPr="009B6377">
              <w:t xml:space="preserve">band power, </w:t>
            </w:r>
            <w:r w:rsidRPr="009B6377">
              <w:t>dBm/5MHz/</w:t>
            </w:r>
            <w:r w:rsidR="006C0006" w:rsidRPr="009B6377">
              <w:t xml:space="preserve">either cell or </w:t>
            </w:r>
            <w:r w:rsidRPr="009B6377">
              <w:t>antenna</w:t>
            </w:r>
          </w:p>
          <w:p w:rsidR="00FD6162" w:rsidRPr="009B6377" w:rsidRDefault="00FD6162" w:rsidP="00D75948">
            <w:pPr>
              <w:jc w:val="left"/>
            </w:pPr>
          </w:p>
          <w:p w:rsidR="00FD6162" w:rsidRPr="009B6377" w:rsidRDefault="006C0006" w:rsidP="00D75948">
            <w:pPr>
              <w:jc w:val="left"/>
            </w:pPr>
            <w:r w:rsidRPr="009B6377">
              <w:t>User Equipment</w:t>
            </w:r>
            <w:r w:rsidR="00FD6162" w:rsidRPr="009B6377">
              <w:t>:</w:t>
            </w:r>
          </w:p>
          <w:p w:rsidR="00C50FAC" w:rsidRPr="009B6377" w:rsidRDefault="00FD6162" w:rsidP="00D75948">
            <w:pPr>
              <w:jc w:val="left"/>
            </w:pPr>
            <w:r w:rsidRPr="009B6377">
              <w:t xml:space="preserve">Maximum </w:t>
            </w:r>
            <w:r w:rsidR="006C0006" w:rsidRPr="009B6377">
              <w:t>e.i.r.p of 25</w:t>
            </w:r>
            <w:r w:rsidRPr="009B6377">
              <w:t xml:space="preserve"> dBm</w:t>
            </w:r>
            <w:r w:rsidR="006C0006" w:rsidRPr="009B6377">
              <w:t xml:space="preserve"> for fixed UE</w:t>
            </w:r>
          </w:p>
          <w:p w:rsidR="006C0006" w:rsidRPr="009B6377" w:rsidRDefault="006C0006" w:rsidP="00D75948">
            <w:pPr>
              <w:jc w:val="left"/>
            </w:pPr>
            <w:r w:rsidRPr="009B6377">
              <w:t>Maximum Total Radiated Power of 25</w:t>
            </w:r>
            <w:r w:rsidR="007216EB" w:rsidRPr="009B6377">
              <w:t xml:space="preserve"> </w:t>
            </w:r>
            <w:r w:rsidRPr="009B6377">
              <w:t xml:space="preserve">dBm for mobile/nomadic UEs. </w:t>
            </w:r>
          </w:p>
        </w:tc>
        <w:tc>
          <w:tcPr>
            <w:tcW w:w="2031" w:type="pct"/>
          </w:tcPr>
          <w:p w:rsidR="00C50FAC" w:rsidRPr="009B6377" w:rsidRDefault="006C0006" w:rsidP="00D75948">
            <w:pPr>
              <w:jc w:val="left"/>
            </w:pPr>
            <w:r w:rsidRPr="009B6377">
              <w:t>Base Stations:</w:t>
            </w:r>
          </w:p>
          <w:p w:rsidR="008A6B61" w:rsidRPr="009B6377" w:rsidRDefault="006C0006" w:rsidP="00D75948">
            <w:pPr>
              <w:jc w:val="left"/>
            </w:pPr>
            <w:r w:rsidRPr="009B6377">
              <w:t>Above 2403 MHz: MFCN BS maximum e.i.r.p. varying with BS in block e.i.r.p</w:t>
            </w:r>
            <w:proofErr w:type="gramStart"/>
            <w:r w:rsidRPr="009B6377">
              <w:t>..</w:t>
            </w:r>
            <w:proofErr w:type="gramEnd"/>
            <w:r w:rsidRPr="009B6377">
              <w:t xml:space="preserve"> Limit expressed in dBm/5</w:t>
            </w:r>
            <w:r w:rsidR="004F4B7E" w:rsidRPr="009B6377">
              <w:t xml:space="preserve"> </w:t>
            </w:r>
            <w:r w:rsidRPr="009B6377">
              <w:t>MHz</w:t>
            </w:r>
          </w:p>
        </w:tc>
      </w:tr>
      <w:tr w:rsidR="006A08EE" w:rsidRPr="009B6377" w:rsidTr="002E3571">
        <w:trPr>
          <w:cantSplit/>
        </w:trPr>
        <w:tc>
          <w:tcPr>
            <w:tcW w:w="962" w:type="pct"/>
          </w:tcPr>
          <w:p w:rsidR="00C50FAC" w:rsidRPr="009B6377" w:rsidRDefault="00C50FAC" w:rsidP="00D75948">
            <w:pPr>
              <w:jc w:val="left"/>
            </w:pPr>
            <w:r w:rsidRPr="009B6377">
              <w:t>2.5</w:t>
            </w:r>
            <w:r w:rsidR="008A6B61" w:rsidRPr="009B6377">
              <w:t xml:space="preserve"> + TDD2.5</w:t>
            </w:r>
          </w:p>
          <w:p w:rsidR="006C0006" w:rsidRPr="009B6377" w:rsidRDefault="006C0006" w:rsidP="00D75948">
            <w:pPr>
              <w:jc w:val="left"/>
            </w:pPr>
            <w:r w:rsidRPr="009B6377">
              <w:t>ECC/DEC/(05)05</w:t>
            </w:r>
            <w:r w:rsidR="003841B0">
              <w:t xml:space="preserve"> </w:t>
            </w:r>
            <w:r w:rsidR="003841B0">
              <w:fldChar w:fldCharType="begin"/>
            </w:r>
            <w:r w:rsidR="003841B0">
              <w:instrText xml:space="preserve"> REF _Ref474338238 \r \h </w:instrText>
            </w:r>
            <w:r w:rsidR="00D75948">
              <w:instrText xml:space="preserve"> \* MERGEFORMAT </w:instrText>
            </w:r>
            <w:r w:rsidR="003841B0">
              <w:fldChar w:fldCharType="separate"/>
            </w:r>
            <w:r w:rsidR="009B3044">
              <w:t>[52]</w:t>
            </w:r>
            <w:r w:rsidR="003841B0">
              <w:fldChar w:fldCharType="end"/>
            </w:r>
          </w:p>
        </w:tc>
        <w:tc>
          <w:tcPr>
            <w:tcW w:w="2007" w:type="pct"/>
          </w:tcPr>
          <w:p w:rsidR="008A6B61" w:rsidRPr="009B6377" w:rsidRDefault="008A6B61" w:rsidP="00D75948">
            <w:pPr>
              <w:jc w:val="left"/>
            </w:pPr>
            <w:r w:rsidRPr="009B6377">
              <w:t>Base Stations:</w:t>
            </w:r>
          </w:p>
          <w:p w:rsidR="008A6B61" w:rsidRPr="009B6377" w:rsidRDefault="008A6B61" w:rsidP="00D75948">
            <w:pPr>
              <w:jc w:val="left"/>
            </w:pPr>
            <w:r w:rsidRPr="009B6377">
              <w:t>MFCN BS maximum e.i.r.p. 61 to 68 dBm/5 MHz.</w:t>
            </w:r>
          </w:p>
          <w:p w:rsidR="008A6B61" w:rsidRPr="009B6377" w:rsidRDefault="008A6B61" w:rsidP="00D75948">
            <w:pPr>
              <w:jc w:val="left"/>
            </w:pPr>
            <w:r w:rsidRPr="009B6377">
              <w:t>Out-of-block requirements: Maximum mean e.i.r.p. in dBm/ varying BW</w:t>
            </w:r>
          </w:p>
          <w:p w:rsidR="008A6B61" w:rsidRPr="009B6377" w:rsidRDefault="008A6B61" w:rsidP="00D75948">
            <w:pPr>
              <w:jc w:val="left"/>
            </w:pPr>
          </w:p>
          <w:p w:rsidR="008A6B61" w:rsidRPr="009B6377" w:rsidRDefault="008A6B61" w:rsidP="00D75948">
            <w:pPr>
              <w:jc w:val="left"/>
            </w:pPr>
            <w:r w:rsidRPr="009B6377">
              <w:t>User Equipment:</w:t>
            </w:r>
          </w:p>
          <w:p w:rsidR="008A6B61" w:rsidRPr="009B6377" w:rsidRDefault="008A6B61" w:rsidP="00D75948">
            <w:pPr>
              <w:jc w:val="left"/>
            </w:pPr>
            <w:r w:rsidRPr="009B6377">
              <w:t>Maximum e.i.r.p of 35</w:t>
            </w:r>
            <w:r w:rsidR="007216EB" w:rsidRPr="009B6377">
              <w:t xml:space="preserve"> </w:t>
            </w:r>
            <w:r w:rsidRPr="009B6377">
              <w:t>dBm/5</w:t>
            </w:r>
            <w:r w:rsidR="007216EB" w:rsidRPr="009B6377">
              <w:t xml:space="preserve"> </w:t>
            </w:r>
            <w:r w:rsidRPr="009B6377">
              <w:t>MHz for fixed UE</w:t>
            </w:r>
          </w:p>
          <w:p w:rsidR="00C50FAC" w:rsidRPr="009B6377" w:rsidRDefault="008A6B61" w:rsidP="00D75948">
            <w:pPr>
              <w:jc w:val="left"/>
            </w:pPr>
            <w:r w:rsidRPr="009B6377">
              <w:t xml:space="preserve">Maximum Total Radiated Power </w:t>
            </w:r>
            <w:proofErr w:type="gramStart"/>
            <w:r w:rsidRPr="009B6377">
              <w:t>of 31</w:t>
            </w:r>
            <w:r w:rsidR="007216EB" w:rsidRPr="009B6377">
              <w:t xml:space="preserve"> </w:t>
            </w:r>
            <w:r w:rsidRPr="009B6377">
              <w:t>dBm/5</w:t>
            </w:r>
            <w:r w:rsidR="007216EB" w:rsidRPr="009B6377">
              <w:t xml:space="preserve"> </w:t>
            </w:r>
            <w:r w:rsidRPr="009B6377">
              <w:t>MHz for mobile/nomadic UEs</w:t>
            </w:r>
            <w:proofErr w:type="gramEnd"/>
            <w:r w:rsidRPr="009B6377">
              <w:t>.</w:t>
            </w:r>
          </w:p>
        </w:tc>
        <w:tc>
          <w:tcPr>
            <w:tcW w:w="2031" w:type="pct"/>
          </w:tcPr>
          <w:p w:rsidR="00C50FAC" w:rsidRPr="009B6377" w:rsidRDefault="00C50FAC" w:rsidP="00D75948">
            <w:pPr>
              <w:jc w:val="left"/>
            </w:pPr>
          </w:p>
        </w:tc>
      </w:tr>
      <w:tr w:rsidR="00C50FAC" w:rsidRPr="009B6377" w:rsidTr="002E3571">
        <w:trPr>
          <w:cantSplit/>
        </w:trPr>
        <w:tc>
          <w:tcPr>
            <w:tcW w:w="962" w:type="pct"/>
          </w:tcPr>
          <w:p w:rsidR="00C50FAC" w:rsidRPr="009B6377" w:rsidRDefault="00C50FAC" w:rsidP="00D75948">
            <w:pPr>
              <w:jc w:val="left"/>
            </w:pPr>
            <w:r w:rsidRPr="009B6377">
              <w:t>3.5</w:t>
            </w:r>
            <w:r w:rsidR="008A6B61" w:rsidRPr="009B6377">
              <w:t xml:space="preserve"> + 3.7</w:t>
            </w:r>
          </w:p>
          <w:p w:rsidR="008A6B61" w:rsidRPr="00D46DF9" w:rsidRDefault="008A6B61" w:rsidP="00D75948">
            <w:pPr>
              <w:jc w:val="left"/>
              <w:rPr>
                <w:highlight w:val="magenta"/>
              </w:rPr>
            </w:pPr>
          </w:p>
          <w:p w:rsidR="008A6B61" w:rsidRPr="009B6377" w:rsidRDefault="00990015" w:rsidP="00D75948">
            <w:pPr>
              <w:jc w:val="left"/>
            </w:pPr>
            <w:r w:rsidRPr="00DE15D5">
              <w:t xml:space="preserve">ECC/DEC/(11)06 </w:t>
            </w:r>
            <w:r w:rsidRPr="00DE15D5">
              <w:fldChar w:fldCharType="begin"/>
            </w:r>
            <w:r w:rsidRPr="00DE15D5">
              <w:instrText xml:space="preserve"> REF _Ref474338308 \r \h  \* MERGEFORMAT </w:instrText>
            </w:r>
            <w:r w:rsidRPr="00DE15D5">
              <w:fldChar w:fldCharType="separate"/>
            </w:r>
            <w:r w:rsidR="009B3044">
              <w:t>[59]</w:t>
            </w:r>
            <w:r w:rsidRPr="00DE15D5">
              <w:fldChar w:fldCharType="end"/>
            </w:r>
          </w:p>
        </w:tc>
        <w:tc>
          <w:tcPr>
            <w:tcW w:w="2007" w:type="pct"/>
          </w:tcPr>
          <w:p w:rsidR="008A6B61" w:rsidRPr="009B6377" w:rsidRDefault="008A6B61" w:rsidP="00D75948">
            <w:pPr>
              <w:jc w:val="left"/>
            </w:pPr>
            <w:r w:rsidRPr="009B6377">
              <w:t>Base Stations:</w:t>
            </w:r>
          </w:p>
          <w:p w:rsidR="008A6B61" w:rsidRPr="009B6377" w:rsidRDefault="008A6B61" w:rsidP="00D75948">
            <w:pPr>
              <w:jc w:val="left"/>
            </w:pPr>
            <w:r w:rsidRPr="009B6377">
              <w:t xml:space="preserve">MFCN BS in-block power limit not mandatory, if </w:t>
            </w:r>
            <w:proofErr w:type="gramStart"/>
            <w:r w:rsidRPr="009B6377">
              <w:t>desired,</w:t>
            </w:r>
            <w:proofErr w:type="gramEnd"/>
            <w:r w:rsidRPr="009B6377">
              <w:t xml:space="preserve"> no more than 68 dBm/5 MHz/antenna.</w:t>
            </w:r>
          </w:p>
          <w:p w:rsidR="008A6B61" w:rsidRPr="009B6377" w:rsidRDefault="008A6B61" w:rsidP="00D75948">
            <w:pPr>
              <w:jc w:val="left"/>
            </w:pPr>
            <w:r w:rsidRPr="009B6377">
              <w:t xml:space="preserve">Out-of-block requirements: Maximum mean e.i.r.p. </w:t>
            </w:r>
            <w:r w:rsidR="005F73CD" w:rsidRPr="009B6377">
              <w:t xml:space="preserve">sometimes depending on in-band power </w:t>
            </w:r>
            <w:r w:rsidRPr="009B6377">
              <w:t>dBm/5MHz/antenna</w:t>
            </w:r>
          </w:p>
          <w:p w:rsidR="008A6B61" w:rsidRPr="009B6377" w:rsidRDefault="008A6B61" w:rsidP="00D75948">
            <w:pPr>
              <w:jc w:val="left"/>
            </w:pPr>
          </w:p>
          <w:p w:rsidR="008A6B61" w:rsidRPr="009B6377" w:rsidRDefault="008A6B61" w:rsidP="00D75948">
            <w:pPr>
              <w:jc w:val="left"/>
            </w:pPr>
            <w:r w:rsidRPr="009B6377">
              <w:t>Terminal Stations:</w:t>
            </w:r>
          </w:p>
          <w:p w:rsidR="005F73CD" w:rsidRPr="009B6377" w:rsidRDefault="005F73CD" w:rsidP="00D75948">
            <w:pPr>
              <w:jc w:val="left"/>
            </w:pPr>
            <w:r w:rsidRPr="009B6377">
              <w:t>Maximum e.i.r.p of 25</w:t>
            </w:r>
            <w:r w:rsidR="007216EB" w:rsidRPr="009B6377">
              <w:t xml:space="preserve"> </w:t>
            </w:r>
            <w:r w:rsidRPr="009B6377">
              <w:t>dBm for fixed UE</w:t>
            </w:r>
          </w:p>
          <w:p w:rsidR="00C50FAC" w:rsidRPr="009B6377" w:rsidRDefault="005F73CD" w:rsidP="00D75948">
            <w:pPr>
              <w:jc w:val="left"/>
            </w:pPr>
            <w:r w:rsidRPr="009B6377">
              <w:t>Maximum Total Radiated Power of 25</w:t>
            </w:r>
            <w:r w:rsidR="007216EB" w:rsidRPr="009B6377">
              <w:t xml:space="preserve"> </w:t>
            </w:r>
            <w:r w:rsidRPr="009B6377">
              <w:t>dBm for mobile/nomadic UEs.</w:t>
            </w:r>
          </w:p>
        </w:tc>
        <w:tc>
          <w:tcPr>
            <w:tcW w:w="2031" w:type="pct"/>
          </w:tcPr>
          <w:p w:rsidR="005F73CD" w:rsidRPr="009B6377" w:rsidRDefault="005F73CD" w:rsidP="00D75948">
            <w:pPr>
              <w:jc w:val="left"/>
            </w:pPr>
            <w:r w:rsidRPr="009B6377">
              <w:t>Base Stations:</w:t>
            </w:r>
          </w:p>
          <w:p w:rsidR="005F73CD" w:rsidRPr="009B6377" w:rsidRDefault="005F73CD" w:rsidP="00D75948">
            <w:pPr>
              <w:jc w:val="left"/>
            </w:pPr>
            <w:r w:rsidRPr="009B6377">
              <w:t xml:space="preserve">Countries with military radiolocation </w:t>
            </w:r>
          </w:p>
          <w:p w:rsidR="00C50FAC" w:rsidRPr="009B6377" w:rsidRDefault="005F73CD" w:rsidP="00D75948">
            <w:pPr>
              <w:jc w:val="left"/>
            </w:pPr>
            <w:r w:rsidRPr="009B6377">
              <w:t xml:space="preserve">systems </w:t>
            </w:r>
            <w:r w:rsidR="00287504" w:rsidRPr="009B6377">
              <w:t>below 3</w:t>
            </w:r>
            <w:r w:rsidRPr="009B6377">
              <w:t>400 MHz: maximum e.i.r.p. below 3400 MHz:</w:t>
            </w:r>
            <w:r w:rsidR="003841B0">
              <w:br/>
              <w:t>-</w:t>
            </w:r>
            <w:r w:rsidRPr="009B6377">
              <w:t>50 or</w:t>
            </w:r>
            <w:r w:rsidR="003841B0">
              <w:t xml:space="preserve"> </w:t>
            </w:r>
            <w:r w:rsidRPr="009B6377">
              <w:t>-59</w:t>
            </w:r>
            <w:r w:rsidR="003841B0">
              <w:t> </w:t>
            </w:r>
            <w:r w:rsidRPr="009B6377">
              <w:t xml:space="preserve">dBm/MHz </w:t>
            </w:r>
          </w:p>
          <w:p w:rsidR="005F73CD" w:rsidRPr="009B6377" w:rsidRDefault="005F73CD" w:rsidP="00D75948">
            <w:pPr>
              <w:jc w:val="left"/>
            </w:pPr>
          </w:p>
        </w:tc>
      </w:tr>
    </w:tbl>
    <w:p w:rsidR="00180547" w:rsidRPr="009B6377" w:rsidRDefault="00932DBB" w:rsidP="00A420F9">
      <w:pPr>
        <w:pStyle w:val="Heading1"/>
        <w:rPr>
          <w:lang w:val="en-GB"/>
        </w:rPr>
      </w:pPr>
      <w:bookmarkStart w:id="115" w:name="_Toc481670456"/>
      <w:bookmarkStart w:id="116" w:name="_Toc481671476"/>
      <w:bookmarkStart w:id="117" w:name="_Toc481671758"/>
      <w:bookmarkStart w:id="118" w:name="_Toc476574151"/>
      <w:bookmarkStart w:id="119" w:name="_Toc486496654"/>
      <w:bookmarkEnd w:id="115"/>
      <w:bookmarkEnd w:id="116"/>
      <w:bookmarkEnd w:id="117"/>
      <w:r w:rsidRPr="009B6377">
        <w:rPr>
          <w:lang w:val="en-GB"/>
        </w:rPr>
        <w:lastRenderedPageBreak/>
        <w:t>Compliance of</w:t>
      </w:r>
      <w:r w:rsidR="001A634E">
        <w:rPr>
          <w:lang w:val="en-GB"/>
        </w:rPr>
        <w:t xml:space="preserve"> M2M Cellular</w:t>
      </w:r>
      <w:r w:rsidRPr="009B6377">
        <w:rPr>
          <w:lang w:val="en-GB"/>
        </w:rPr>
        <w:t xml:space="preserve"> </w:t>
      </w:r>
      <w:r w:rsidR="00C95A49" w:rsidRPr="009B6377">
        <w:rPr>
          <w:lang w:val="en-GB"/>
        </w:rPr>
        <w:t>I</w:t>
      </w:r>
      <w:r w:rsidR="008322DA" w:rsidRPr="009B6377">
        <w:rPr>
          <w:caps w:val="0"/>
          <w:lang w:val="en-GB"/>
        </w:rPr>
        <w:t>o</w:t>
      </w:r>
      <w:r w:rsidR="00C95A49" w:rsidRPr="009B6377">
        <w:rPr>
          <w:lang w:val="en-GB"/>
        </w:rPr>
        <w:t>T</w:t>
      </w:r>
      <w:r w:rsidRPr="009B6377">
        <w:rPr>
          <w:lang w:val="en-GB"/>
        </w:rPr>
        <w:t xml:space="preserve"> </w:t>
      </w:r>
      <w:r w:rsidR="00913014" w:rsidRPr="009B6377">
        <w:rPr>
          <w:lang w:val="en-GB"/>
        </w:rPr>
        <w:t>technologies</w:t>
      </w:r>
      <w:r w:rsidR="0088168F" w:rsidRPr="009B6377">
        <w:rPr>
          <w:rStyle w:val="FootnoteReference"/>
          <w:lang w:val="en-GB"/>
        </w:rPr>
        <w:footnoteReference w:id="15"/>
      </w:r>
      <w:r w:rsidRPr="009B6377">
        <w:rPr>
          <w:lang w:val="en-GB"/>
        </w:rPr>
        <w:t xml:space="preserve"> with </w:t>
      </w:r>
      <w:r w:rsidR="00E4793A">
        <w:rPr>
          <w:lang w:val="en-GB"/>
        </w:rPr>
        <w:t>the</w:t>
      </w:r>
      <w:r w:rsidR="007216EB" w:rsidRPr="009B6377">
        <w:rPr>
          <w:lang w:val="en-GB"/>
        </w:rPr>
        <w:t xml:space="preserve"> </w:t>
      </w:r>
      <w:r w:rsidRPr="009B6377">
        <w:rPr>
          <w:lang w:val="en-GB"/>
        </w:rPr>
        <w:t>MFCN regulatory framework</w:t>
      </w:r>
      <w:bookmarkEnd w:id="118"/>
      <w:bookmarkEnd w:id="119"/>
    </w:p>
    <w:p w:rsidR="006B2850" w:rsidRPr="009B6377" w:rsidRDefault="006B2850" w:rsidP="00A420F9">
      <w:pPr>
        <w:pStyle w:val="Heading2"/>
        <w:rPr>
          <w:lang w:val="en-GB"/>
        </w:rPr>
      </w:pPr>
      <w:bookmarkStart w:id="120" w:name="_Toc476574152"/>
      <w:bookmarkStart w:id="121" w:name="_Toc486496655"/>
      <w:r w:rsidRPr="009B6377">
        <w:rPr>
          <w:lang w:val="en-GB"/>
        </w:rPr>
        <w:t xml:space="preserve">LTE-MTC </w:t>
      </w:r>
      <w:r w:rsidR="00744644" w:rsidRPr="009B6377">
        <w:rPr>
          <w:lang w:val="en-GB"/>
        </w:rPr>
        <w:t>and LTE-</w:t>
      </w:r>
      <w:r w:rsidR="008322DA">
        <w:rPr>
          <w:caps w:val="0"/>
          <w:lang w:val="en-GB"/>
        </w:rPr>
        <w:t>e</w:t>
      </w:r>
      <w:r w:rsidR="00744644" w:rsidRPr="009B6377">
        <w:rPr>
          <w:lang w:val="en-GB"/>
        </w:rPr>
        <w:t xml:space="preserve">MTC </w:t>
      </w:r>
      <w:r w:rsidRPr="009B6377">
        <w:rPr>
          <w:lang w:val="en-GB"/>
        </w:rPr>
        <w:t>regulatory analyses</w:t>
      </w:r>
      <w:bookmarkEnd w:id="120"/>
      <w:bookmarkEnd w:id="121"/>
    </w:p>
    <w:p w:rsidR="00744644" w:rsidRPr="009B6377" w:rsidRDefault="00744644" w:rsidP="00A420F9">
      <w:pPr>
        <w:pStyle w:val="Heading3"/>
        <w:rPr>
          <w:lang w:val="en-GB"/>
        </w:rPr>
      </w:pPr>
      <w:bookmarkStart w:id="122" w:name="_Toc476574153"/>
      <w:bookmarkStart w:id="123" w:name="_Toc486496656"/>
      <w:r w:rsidRPr="009B6377">
        <w:rPr>
          <w:lang w:val="en-GB"/>
        </w:rPr>
        <w:t xml:space="preserve">900 </w:t>
      </w:r>
      <w:r w:rsidR="007216EB" w:rsidRPr="009B6377">
        <w:rPr>
          <w:lang w:val="en-GB"/>
        </w:rPr>
        <w:t xml:space="preserve">MHz </w:t>
      </w:r>
      <w:r w:rsidRPr="009B6377">
        <w:rPr>
          <w:lang w:val="en-GB"/>
        </w:rPr>
        <w:t>and 1800 MHz bands</w:t>
      </w:r>
      <w:bookmarkEnd w:id="122"/>
      <w:bookmarkEnd w:id="123"/>
    </w:p>
    <w:p w:rsidR="00744644" w:rsidRPr="009B6377" w:rsidRDefault="00744644" w:rsidP="006B2850">
      <w:r w:rsidRPr="009B6377">
        <w:t xml:space="preserve">LTE-MTC and LTE-eMTC are covered by EN 301908-13 </w:t>
      </w:r>
      <w:r w:rsidR="003463E2" w:rsidRPr="009B6377">
        <w:fldChar w:fldCharType="begin"/>
      </w:r>
      <w:r w:rsidR="003463E2" w:rsidRPr="009B6377">
        <w:instrText xml:space="preserve"> REF _Ref474249449 \r \h </w:instrText>
      </w:r>
      <w:r w:rsidR="003463E2" w:rsidRPr="009B6377">
        <w:fldChar w:fldCharType="separate"/>
      </w:r>
      <w:r w:rsidR="009B3044">
        <w:t>[7]</w:t>
      </w:r>
      <w:r w:rsidR="003463E2" w:rsidRPr="009B6377">
        <w:fldChar w:fldCharType="end"/>
      </w:r>
      <w:r w:rsidR="003463E2" w:rsidRPr="009B6377">
        <w:t xml:space="preserve"> </w:t>
      </w:r>
      <w:r w:rsidRPr="009B6377">
        <w:t>and EN 301908-14</w:t>
      </w:r>
      <w:r w:rsidR="003463E2" w:rsidRPr="009B6377">
        <w:t xml:space="preserve"> </w:t>
      </w:r>
      <w:r w:rsidR="003463E2" w:rsidRPr="009B6377">
        <w:fldChar w:fldCharType="begin"/>
      </w:r>
      <w:r w:rsidR="003463E2" w:rsidRPr="009B6377">
        <w:instrText xml:space="preserve"> REF _Ref474249872 \r \h </w:instrText>
      </w:r>
      <w:r w:rsidR="003463E2" w:rsidRPr="009B6377">
        <w:fldChar w:fldCharType="separate"/>
      </w:r>
      <w:r w:rsidR="009B3044">
        <w:t>[11]</w:t>
      </w:r>
      <w:r w:rsidR="003463E2" w:rsidRPr="009B6377">
        <w:fldChar w:fldCharType="end"/>
      </w:r>
      <w:r w:rsidRPr="009B6377">
        <w:t>.</w:t>
      </w:r>
      <w:r w:rsidR="008B761B" w:rsidRPr="009B6377">
        <w:t xml:space="preserve"> </w:t>
      </w:r>
      <w:r w:rsidRPr="009B6377">
        <w:t xml:space="preserve">Therefore, LTE-MTC and LTE-eMTC </w:t>
      </w:r>
      <w:r w:rsidR="008B761B" w:rsidRPr="009B6377">
        <w:t xml:space="preserve">may be used under </w:t>
      </w:r>
      <w:r w:rsidR="001A72F3" w:rsidRPr="009B6377">
        <w:t>the technical conditions relating to LTE as specified by</w:t>
      </w:r>
      <w:r w:rsidR="001A72F3" w:rsidRPr="009B6377" w:rsidDel="008B761B">
        <w:t xml:space="preserve"> </w:t>
      </w:r>
      <w:r w:rsidRPr="009B6377">
        <w:t xml:space="preserve">the </w:t>
      </w:r>
      <w:r w:rsidR="001A72F3" w:rsidRPr="009B6377">
        <w:t xml:space="preserve">current ECC </w:t>
      </w:r>
      <w:r w:rsidRPr="009B6377">
        <w:t xml:space="preserve">regulatory framework in the bands 900 MHz and 1800 MHz, </w:t>
      </w:r>
      <w:r w:rsidR="001A72F3" w:rsidRPr="009B6377">
        <w:t xml:space="preserve">(see </w:t>
      </w:r>
      <w:r w:rsidRPr="009B6377">
        <w:t xml:space="preserve">Annex of </w:t>
      </w:r>
      <w:r w:rsidR="00656941" w:rsidRPr="009B6377">
        <w:t>ECC/DEC/(06)13</w:t>
      </w:r>
      <w:r w:rsidR="001A72F3" w:rsidRPr="009B6377">
        <w:t xml:space="preserve"> </w:t>
      </w:r>
      <w:r w:rsidR="003463E2" w:rsidRPr="009B6377">
        <w:fldChar w:fldCharType="begin"/>
      </w:r>
      <w:r w:rsidR="003463E2" w:rsidRPr="009B6377">
        <w:instrText xml:space="preserve"> REF _Ref474318809 \r \h </w:instrText>
      </w:r>
      <w:r w:rsidR="003463E2" w:rsidRPr="009B6377">
        <w:fldChar w:fldCharType="separate"/>
      </w:r>
      <w:r w:rsidR="009B3044">
        <w:t>[37]</w:t>
      </w:r>
      <w:r w:rsidR="003463E2" w:rsidRPr="009B6377">
        <w:fldChar w:fldCharType="end"/>
      </w:r>
      <w:r w:rsidR="001A72F3" w:rsidRPr="009B6377">
        <w:t>)</w:t>
      </w:r>
      <w:r w:rsidRPr="009B6377">
        <w:t>.</w:t>
      </w:r>
    </w:p>
    <w:p w:rsidR="00744644" w:rsidRPr="009B6377" w:rsidRDefault="00744644" w:rsidP="00A420F9">
      <w:pPr>
        <w:pStyle w:val="Heading3"/>
        <w:rPr>
          <w:lang w:val="en-GB"/>
        </w:rPr>
      </w:pPr>
      <w:bookmarkStart w:id="124" w:name="_Toc476574154"/>
      <w:bookmarkStart w:id="125" w:name="_Toc486496657"/>
      <w:r w:rsidRPr="009B6377">
        <w:rPr>
          <w:lang w:val="en-GB"/>
        </w:rPr>
        <w:t>Other MFCN bands</w:t>
      </w:r>
      <w:bookmarkEnd w:id="124"/>
      <w:bookmarkEnd w:id="125"/>
    </w:p>
    <w:p w:rsidR="006B2850" w:rsidRPr="009B6377" w:rsidRDefault="00744644" w:rsidP="006B2850">
      <w:r w:rsidRPr="009B6377">
        <w:t xml:space="preserve">Since there </w:t>
      </w:r>
      <w:r w:rsidR="006B2850" w:rsidRPr="009B6377">
        <w:t>is no modification to the LTE SEM, either on the UE or BS sid</w:t>
      </w:r>
      <w:r w:rsidRPr="009B6377">
        <w:t xml:space="preserve">e, LTE-MTC and LTE-eMTC BSs and UEs will comply with the BEM. As such, the current </w:t>
      </w:r>
      <w:r w:rsidR="001A72F3" w:rsidRPr="009B6377">
        <w:t xml:space="preserve">ECC </w:t>
      </w:r>
      <w:r w:rsidRPr="009B6377">
        <w:t xml:space="preserve">regulatory framework </w:t>
      </w:r>
      <w:r w:rsidR="001A72F3" w:rsidRPr="009B6377">
        <w:t>does not pre-empt</w:t>
      </w:r>
      <w:r w:rsidRPr="009B6377">
        <w:t xml:space="preserve"> the deployment of LTE-MTC and LTE-eMTC in the MFCN bands.</w:t>
      </w:r>
    </w:p>
    <w:p w:rsidR="0004668E" w:rsidRPr="009B6377" w:rsidRDefault="0004668E" w:rsidP="00A420F9">
      <w:pPr>
        <w:pStyle w:val="Heading2"/>
        <w:rPr>
          <w:lang w:val="en-GB"/>
        </w:rPr>
      </w:pPr>
      <w:bookmarkStart w:id="126" w:name="_Toc476574155"/>
      <w:bookmarkStart w:id="127" w:name="_Toc486496658"/>
      <w:r w:rsidRPr="009B6377">
        <w:rPr>
          <w:lang w:val="en-GB"/>
        </w:rPr>
        <w:t xml:space="preserve">EC-GSM </w:t>
      </w:r>
      <w:r w:rsidR="00C95A49" w:rsidRPr="009B6377">
        <w:rPr>
          <w:lang w:val="en-GB"/>
        </w:rPr>
        <w:t>IoT</w:t>
      </w:r>
      <w:r w:rsidR="00932DBB" w:rsidRPr="009B6377">
        <w:rPr>
          <w:lang w:val="en-GB"/>
        </w:rPr>
        <w:t xml:space="preserve"> regulatory analyses</w:t>
      </w:r>
      <w:bookmarkEnd w:id="126"/>
      <w:bookmarkEnd w:id="127"/>
    </w:p>
    <w:p w:rsidR="00744644" w:rsidRPr="009B6377" w:rsidRDefault="00744644" w:rsidP="00A420F9">
      <w:pPr>
        <w:pStyle w:val="Heading3"/>
        <w:rPr>
          <w:lang w:val="en-GB"/>
        </w:rPr>
      </w:pPr>
      <w:bookmarkStart w:id="128" w:name="_Toc476574156"/>
      <w:bookmarkStart w:id="129" w:name="_Toc486496659"/>
      <w:r w:rsidRPr="009B6377">
        <w:rPr>
          <w:lang w:val="en-GB"/>
        </w:rPr>
        <w:t xml:space="preserve">900 </w:t>
      </w:r>
      <w:r w:rsidR="007216EB" w:rsidRPr="009B6377">
        <w:rPr>
          <w:lang w:val="en-GB"/>
        </w:rPr>
        <w:t xml:space="preserve">MHz </w:t>
      </w:r>
      <w:r w:rsidRPr="009B6377">
        <w:rPr>
          <w:lang w:val="en-GB"/>
        </w:rPr>
        <w:t>and 1800 MHz bands</w:t>
      </w:r>
      <w:bookmarkEnd w:id="128"/>
      <w:bookmarkEnd w:id="129"/>
    </w:p>
    <w:p w:rsidR="00744644" w:rsidRPr="009B6377" w:rsidRDefault="00830C10">
      <w:r>
        <w:t>EC-GSM-IoT</w:t>
      </w:r>
      <w:r w:rsidR="00744644" w:rsidRPr="009B6377">
        <w:t xml:space="preserve"> is covered by EN 301 502 </w:t>
      </w:r>
      <w:r w:rsidR="003463E2" w:rsidRPr="009B6377">
        <w:fldChar w:fldCharType="begin"/>
      </w:r>
      <w:r w:rsidR="003463E2" w:rsidRPr="009B6377">
        <w:instrText xml:space="preserve"> REF _Ref474249759 \r \h </w:instrText>
      </w:r>
      <w:r w:rsidR="003463E2" w:rsidRPr="009B6377">
        <w:fldChar w:fldCharType="separate"/>
      </w:r>
      <w:r w:rsidR="009B3044">
        <w:t>[9]</w:t>
      </w:r>
      <w:r w:rsidR="003463E2" w:rsidRPr="009B6377">
        <w:fldChar w:fldCharType="end"/>
      </w:r>
      <w:r w:rsidR="00FE5520">
        <w:t xml:space="preserve"> </w:t>
      </w:r>
      <w:r w:rsidR="00744644" w:rsidRPr="009B6377">
        <w:t>and EN 301 511</w:t>
      </w:r>
      <w:r w:rsidR="003463E2" w:rsidRPr="009B6377">
        <w:t xml:space="preserve"> </w:t>
      </w:r>
      <w:r w:rsidR="003463E2" w:rsidRPr="009B6377">
        <w:fldChar w:fldCharType="begin"/>
      </w:r>
      <w:r w:rsidR="003463E2" w:rsidRPr="009B6377">
        <w:instrText xml:space="preserve"> REF _Ref474249765 \r \h </w:instrText>
      </w:r>
      <w:r w:rsidR="003463E2" w:rsidRPr="009B6377">
        <w:fldChar w:fldCharType="separate"/>
      </w:r>
      <w:r w:rsidR="009B3044">
        <w:t>[10]</w:t>
      </w:r>
      <w:r w:rsidR="003463E2" w:rsidRPr="009B6377">
        <w:fldChar w:fldCharType="end"/>
      </w:r>
      <w:r w:rsidR="00365894" w:rsidRPr="009B6377">
        <w:t xml:space="preserve">. Therefore, </w:t>
      </w:r>
      <w:r>
        <w:t>EC-GSM-IoT</w:t>
      </w:r>
      <w:r w:rsidR="00365894" w:rsidRPr="009B6377">
        <w:t xml:space="preserve"> is allowed in the 900 and 1800 MHz band through the </w:t>
      </w:r>
      <w:r w:rsidR="00F96580" w:rsidRPr="00DE15D5">
        <w:rPr>
          <w:rFonts w:eastAsia="Times New Roman" w:cs="Arial"/>
          <w:szCs w:val="20"/>
          <w:lang w:val="en-US"/>
        </w:rPr>
        <w:t>ERC/DEC</w:t>
      </w:r>
      <w:proofErr w:type="gramStart"/>
      <w:r w:rsidR="00F96580" w:rsidRPr="00DE15D5">
        <w:rPr>
          <w:rFonts w:eastAsia="Times New Roman" w:cs="Arial"/>
          <w:szCs w:val="20"/>
          <w:lang w:val="en-US"/>
        </w:rPr>
        <w:t>/(</w:t>
      </w:r>
      <w:proofErr w:type="gramEnd"/>
      <w:r w:rsidR="00F96580" w:rsidRPr="00DE15D5">
        <w:rPr>
          <w:rFonts w:eastAsia="Times New Roman" w:cs="Arial"/>
          <w:szCs w:val="20"/>
          <w:lang w:val="en-US"/>
        </w:rPr>
        <w:t>94)01</w:t>
      </w:r>
      <w:r w:rsidR="00AE0DD6">
        <w:rPr>
          <w:rFonts w:eastAsia="Times New Roman" w:cs="Arial"/>
          <w:szCs w:val="20"/>
          <w:lang w:val="en-US"/>
        </w:rPr>
        <w:t xml:space="preserve"> </w:t>
      </w:r>
      <w:r w:rsidR="00AE0DD6">
        <w:rPr>
          <w:rFonts w:eastAsia="Times New Roman" w:cs="Arial"/>
          <w:szCs w:val="20"/>
          <w:lang w:val="en-US"/>
        </w:rPr>
        <w:fldChar w:fldCharType="begin"/>
      </w:r>
      <w:r w:rsidR="00AE0DD6">
        <w:rPr>
          <w:rFonts w:eastAsia="Times New Roman" w:cs="Arial"/>
          <w:szCs w:val="20"/>
          <w:lang w:val="en-US"/>
        </w:rPr>
        <w:instrText xml:space="preserve"> REF _Ref480440714 \r \h </w:instrText>
      </w:r>
      <w:r w:rsidR="00AE0DD6">
        <w:rPr>
          <w:rFonts w:eastAsia="Times New Roman" w:cs="Arial"/>
          <w:szCs w:val="20"/>
          <w:lang w:val="en-US"/>
        </w:rPr>
      </w:r>
      <w:r w:rsidR="00AE0DD6">
        <w:rPr>
          <w:rFonts w:eastAsia="Times New Roman" w:cs="Arial"/>
          <w:szCs w:val="20"/>
          <w:lang w:val="en-US"/>
        </w:rPr>
        <w:fldChar w:fldCharType="separate"/>
      </w:r>
      <w:r w:rsidR="00AE0DD6">
        <w:rPr>
          <w:rFonts w:eastAsia="Times New Roman" w:cs="Arial"/>
          <w:szCs w:val="20"/>
          <w:lang w:val="en-US"/>
        </w:rPr>
        <w:t>[63]</w:t>
      </w:r>
      <w:r w:rsidR="00AE0DD6">
        <w:rPr>
          <w:rFonts w:eastAsia="Times New Roman" w:cs="Arial"/>
          <w:szCs w:val="20"/>
          <w:lang w:val="en-US"/>
        </w:rPr>
        <w:fldChar w:fldCharType="end"/>
      </w:r>
      <w:r w:rsidR="00F96580" w:rsidRPr="00DE15D5">
        <w:rPr>
          <w:rFonts w:eastAsia="Times New Roman" w:cs="Arial"/>
          <w:szCs w:val="20"/>
          <w:lang w:val="en-US"/>
        </w:rPr>
        <w:t>, ERC/DEC/(95)03</w:t>
      </w:r>
      <w:r w:rsidR="00AE0DD6">
        <w:rPr>
          <w:rFonts w:eastAsia="Times New Roman" w:cs="Arial"/>
          <w:szCs w:val="20"/>
          <w:lang w:val="en-US"/>
        </w:rPr>
        <w:t xml:space="preserve"> </w:t>
      </w:r>
      <w:r w:rsidR="00AE0DD6">
        <w:rPr>
          <w:rFonts w:eastAsia="Times New Roman" w:cs="Arial"/>
          <w:szCs w:val="20"/>
          <w:lang w:val="en-US"/>
        </w:rPr>
        <w:fldChar w:fldCharType="begin"/>
      </w:r>
      <w:r w:rsidR="00AE0DD6">
        <w:rPr>
          <w:rFonts w:eastAsia="Times New Roman" w:cs="Arial"/>
          <w:szCs w:val="20"/>
          <w:lang w:val="en-US"/>
        </w:rPr>
        <w:instrText xml:space="preserve"> REF _Ref480440783 \r \h </w:instrText>
      </w:r>
      <w:r w:rsidR="00AE0DD6">
        <w:rPr>
          <w:rFonts w:eastAsia="Times New Roman" w:cs="Arial"/>
          <w:szCs w:val="20"/>
          <w:lang w:val="en-US"/>
        </w:rPr>
      </w:r>
      <w:r w:rsidR="00AE0DD6">
        <w:rPr>
          <w:rFonts w:eastAsia="Times New Roman" w:cs="Arial"/>
          <w:szCs w:val="20"/>
          <w:lang w:val="en-US"/>
        </w:rPr>
        <w:fldChar w:fldCharType="separate"/>
      </w:r>
      <w:r w:rsidR="00AE0DD6">
        <w:rPr>
          <w:rFonts w:eastAsia="Times New Roman" w:cs="Arial"/>
          <w:szCs w:val="20"/>
          <w:lang w:val="en-US"/>
        </w:rPr>
        <w:t>[65]</w:t>
      </w:r>
      <w:r w:rsidR="00AE0DD6">
        <w:rPr>
          <w:rFonts w:eastAsia="Times New Roman" w:cs="Arial"/>
          <w:szCs w:val="20"/>
          <w:lang w:val="en-US"/>
        </w:rPr>
        <w:fldChar w:fldCharType="end"/>
      </w:r>
      <w:r w:rsidR="00F96580" w:rsidRPr="00DE15D5">
        <w:rPr>
          <w:rFonts w:eastAsia="Times New Roman" w:cs="Arial"/>
          <w:szCs w:val="20"/>
          <w:lang w:val="en-US"/>
        </w:rPr>
        <w:t xml:space="preserve"> and ERC/DEC/(97)02</w:t>
      </w:r>
      <w:r w:rsidR="00AE0DD6">
        <w:rPr>
          <w:rFonts w:eastAsia="Times New Roman" w:cs="Arial"/>
          <w:szCs w:val="20"/>
          <w:lang w:val="en-US"/>
        </w:rPr>
        <w:t xml:space="preserve"> </w:t>
      </w:r>
      <w:r w:rsidR="00AE0DD6">
        <w:rPr>
          <w:rFonts w:eastAsia="Times New Roman" w:cs="Arial"/>
          <w:szCs w:val="20"/>
          <w:lang w:val="en-US"/>
        </w:rPr>
        <w:fldChar w:fldCharType="begin"/>
      </w:r>
      <w:r w:rsidR="00AE0DD6">
        <w:rPr>
          <w:rFonts w:eastAsia="Times New Roman" w:cs="Arial"/>
          <w:szCs w:val="20"/>
          <w:lang w:val="en-US"/>
        </w:rPr>
        <w:instrText xml:space="preserve"> REF _Ref480440719 \r \h </w:instrText>
      </w:r>
      <w:r w:rsidR="00AE0DD6">
        <w:rPr>
          <w:rFonts w:eastAsia="Times New Roman" w:cs="Arial"/>
          <w:szCs w:val="20"/>
          <w:lang w:val="en-US"/>
        </w:rPr>
      </w:r>
      <w:r w:rsidR="00AE0DD6">
        <w:rPr>
          <w:rFonts w:eastAsia="Times New Roman" w:cs="Arial"/>
          <w:szCs w:val="20"/>
          <w:lang w:val="en-US"/>
        </w:rPr>
        <w:fldChar w:fldCharType="separate"/>
      </w:r>
      <w:r w:rsidR="00AE0DD6">
        <w:rPr>
          <w:rFonts w:eastAsia="Times New Roman" w:cs="Arial"/>
          <w:szCs w:val="20"/>
          <w:lang w:val="en-US"/>
        </w:rPr>
        <w:t>[64]</w:t>
      </w:r>
      <w:r w:rsidR="00AE0DD6">
        <w:rPr>
          <w:rFonts w:eastAsia="Times New Roman" w:cs="Arial"/>
          <w:szCs w:val="20"/>
          <w:lang w:val="en-US"/>
        </w:rPr>
        <w:fldChar w:fldCharType="end"/>
      </w:r>
      <w:r w:rsidR="001A634E" w:rsidRPr="00DE15D5">
        <w:t xml:space="preserve"> Decisions</w:t>
      </w:r>
      <w:r w:rsidR="00365894" w:rsidRPr="00C71D5F">
        <w:t xml:space="preserve"> with</w:t>
      </w:r>
      <w:r w:rsidR="00365894" w:rsidRPr="009B6377">
        <w:t xml:space="preserve"> technical conditions relating to GSM.</w:t>
      </w:r>
    </w:p>
    <w:p w:rsidR="00365894" w:rsidRPr="009B6377" w:rsidRDefault="00365894" w:rsidP="00A420F9">
      <w:pPr>
        <w:pStyle w:val="Heading3"/>
        <w:rPr>
          <w:lang w:val="en-GB"/>
        </w:rPr>
      </w:pPr>
      <w:bookmarkStart w:id="130" w:name="_Toc476574157"/>
      <w:bookmarkStart w:id="131" w:name="_Toc486496660"/>
      <w:r w:rsidRPr="009B6377">
        <w:rPr>
          <w:lang w:val="en-GB"/>
        </w:rPr>
        <w:t>Other MFCN bands</w:t>
      </w:r>
      <w:bookmarkEnd w:id="130"/>
      <w:bookmarkEnd w:id="131"/>
    </w:p>
    <w:p w:rsidR="008B6B9E" w:rsidRPr="009B6377" w:rsidRDefault="008B6B9E" w:rsidP="001D0415">
      <w:r w:rsidRPr="009B6377">
        <w:t>From purely regulatory perspective MNO's</w:t>
      </w:r>
      <w:r w:rsidR="003C5CCC">
        <w:t>,</w:t>
      </w:r>
      <w:r w:rsidRPr="009B6377">
        <w:t xml:space="preserve"> </w:t>
      </w:r>
      <w:r w:rsidR="00830C10">
        <w:t>EC-GSM-IoT</w:t>
      </w:r>
      <w:r w:rsidRPr="009B6377">
        <w:t xml:space="preserve"> </w:t>
      </w:r>
      <w:r w:rsidR="00851BC0" w:rsidRPr="009B6377">
        <w:t xml:space="preserve">may be </w:t>
      </w:r>
      <w:r w:rsidRPr="009B6377">
        <w:t>deploy</w:t>
      </w:r>
      <w:r w:rsidR="00851BC0" w:rsidRPr="009B6377">
        <w:t>ed</w:t>
      </w:r>
      <w:r w:rsidRPr="009B6377">
        <w:t xml:space="preserve"> under a BEM. However, compatibility studies to derive the BEM did not consider this case.</w:t>
      </w:r>
      <w:r w:rsidR="00365894" w:rsidRPr="009B6377">
        <w:t xml:space="preserve"> The BEMs were derived for wideband technologies and did not consider narrowband technologies. </w:t>
      </w:r>
      <w:r w:rsidR="003C5CCC">
        <w:t>Therefore, at this stage</w:t>
      </w:r>
      <w:r w:rsidR="008F01A0">
        <w:t>,</w:t>
      </w:r>
      <w:r w:rsidR="003C5CCC">
        <w:t xml:space="preserve"> deployment of </w:t>
      </w:r>
      <w:r w:rsidR="00830C10">
        <w:t>EC-GSM-IoT</w:t>
      </w:r>
      <w:r w:rsidR="003C5CCC">
        <w:t xml:space="preserve"> is not considered in frequency bands other than 900/1800 MHz.</w:t>
      </w:r>
    </w:p>
    <w:p w:rsidR="006872D8" w:rsidRPr="009B6377" w:rsidRDefault="0004668E" w:rsidP="00A420F9">
      <w:pPr>
        <w:pStyle w:val="Heading2"/>
        <w:rPr>
          <w:lang w:val="en-GB"/>
        </w:rPr>
      </w:pPr>
      <w:bookmarkStart w:id="132" w:name="_Toc476574158"/>
      <w:bookmarkStart w:id="133" w:name="_Toc486496661"/>
      <w:r w:rsidRPr="009B6377">
        <w:rPr>
          <w:lang w:val="en-GB"/>
        </w:rPr>
        <w:t>NB-</w:t>
      </w:r>
      <w:r w:rsidR="00C95A49" w:rsidRPr="009B6377">
        <w:rPr>
          <w:lang w:val="en-GB"/>
        </w:rPr>
        <w:t>IoT</w:t>
      </w:r>
      <w:r w:rsidR="00932DBB" w:rsidRPr="009B6377">
        <w:rPr>
          <w:lang w:val="en-GB"/>
        </w:rPr>
        <w:t xml:space="preserve"> regulatory analyses</w:t>
      </w:r>
      <w:bookmarkEnd w:id="132"/>
      <w:bookmarkEnd w:id="133"/>
    </w:p>
    <w:p w:rsidR="00365894" w:rsidRPr="009B6377" w:rsidRDefault="00365894" w:rsidP="00A420F9">
      <w:pPr>
        <w:pStyle w:val="Heading3"/>
        <w:rPr>
          <w:lang w:val="en-GB"/>
        </w:rPr>
      </w:pPr>
      <w:bookmarkStart w:id="134" w:name="_Toc476574159"/>
      <w:bookmarkStart w:id="135" w:name="_Toc486496662"/>
      <w:bookmarkStart w:id="136" w:name="_Ref457383898"/>
      <w:r w:rsidRPr="009B6377">
        <w:rPr>
          <w:lang w:val="en-GB"/>
        </w:rPr>
        <w:t>Generic analysis</w:t>
      </w:r>
      <w:bookmarkEnd w:id="134"/>
      <w:bookmarkEnd w:id="135"/>
    </w:p>
    <w:p w:rsidR="00365894" w:rsidRPr="009B6377" w:rsidRDefault="00365894" w:rsidP="00656941">
      <w:pPr>
        <w:rPr>
          <w:rStyle w:val="Emphasis"/>
          <w:i w:val="0"/>
        </w:rPr>
      </w:pPr>
      <w:r w:rsidRPr="009B6377">
        <w:rPr>
          <w:rStyle w:val="Emphasis"/>
          <w:i w:val="0"/>
        </w:rPr>
        <w:t>NB-</w:t>
      </w:r>
      <w:r w:rsidR="00C95A49" w:rsidRPr="009B6377">
        <w:rPr>
          <w:rStyle w:val="Emphasis"/>
          <w:i w:val="0"/>
        </w:rPr>
        <w:t>IoT</w:t>
      </w:r>
      <w:r w:rsidRPr="009B6377">
        <w:rPr>
          <w:rStyle w:val="Emphasis"/>
          <w:i w:val="0"/>
        </w:rPr>
        <w:t xml:space="preserve"> covers very different systems, since NB-</w:t>
      </w:r>
      <w:r w:rsidR="00C95A49" w:rsidRPr="009B6377">
        <w:rPr>
          <w:rStyle w:val="Emphasis"/>
          <w:i w:val="0"/>
        </w:rPr>
        <w:t>IoT</w:t>
      </w:r>
      <w:r w:rsidRPr="009B6377">
        <w:rPr>
          <w:rStyle w:val="Emphasis"/>
          <w:i w:val="0"/>
        </w:rPr>
        <w:t xml:space="preserve"> is a narrowband system under a standalone deployment, a wideband system under an in-band deployment, and the sum of a wideband carrier and a narrowband component under a </w:t>
      </w:r>
      <w:r w:rsidR="00CF0A11" w:rsidRPr="009B6377">
        <w:rPr>
          <w:rStyle w:val="Emphasis"/>
          <w:i w:val="0"/>
        </w:rPr>
        <w:t>guard-band</w:t>
      </w:r>
      <w:r w:rsidRPr="009B6377">
        <w:rPr>
          <w:rStyle w:val="Emphasis"/>
          <w:i w:val="0"/>
        </w:rPr>
        <w:t xml:space="preserve"> deployment. Typically, regulatory conditions applicable to wideband and narrowband systems are not the same.</w:t>
      </w:r>
    </w:p>
    <w:bookmarkEnd w:id="136"/>
    <w:p w:rsidR="001A634E" w:rsidRPr="009B6377" w:rsidRDefault="001A634E" w:rsidP="001A634E">
      <w:pPr>
        <w:rPr>
          <w:rStyle w:val="Emphasis"/>
          <w:i w:val="0"/>
        </w:rPr>
      </w:pPr>
    </w:p>
    <w:p w:rsidR="00713428" w:rsidRPr="009B6377" w:rsidRDefault="00365894" w:rsidP="00A420F9">
      <w:pPr>
        <w:pStyle w:val="Heading3"/>
        <w:rPr>
          <w:lang w:val="en-GB"/>
        </w:rPr>
      </w:pPr>
      <w:bookmarkStart w:id="137" w:name="_Toc476574160"/>
      <w:bookmarkStart w:id="138" w:name="_Toc486496663"/>
      <w:r w:rsidRPr="009B6377">
        <w:rPr>
          <w:lang w:val="en-GB"/>
        </w:rPr>
        <w:lastRenderedPageBreak/>
        <w:t xml:space="preserve">900 </w:t>
      </w:r>
      <w:r w:rsidR="007216EB" w:rsidRPr="009B6377">
        <w:rPr>
          <w:lang w:val="en-GB"/>
        </w:rPr>
        <w:t xml:space="preserve">MHz </w:t>
      </w:r>
      <w:r w:rsidRPr="009B6377">
        <w:rPr>
          <w:lang w:val="en-GB"/>
        </w:rPr>
        <w:t>and 1800 MHz bands</w:t>
      </w:r>
      <w:bookmarkEnd w:id="137"/>
      <w:bookmarkEnd w:id="138"/>
    </w:p>
    <w:p w:rsidR="00212325" w:rsidRPr="009B6377" w:rsidRDefault="00A305AF" w:rsidP="00713428">
      <w:r w:rsidRPr="009B6377">
        <w:t>The 900 MHz and 1800 MHz bands are regulated for GSM/UMTS/LTE/WiMAX referring to the re</w:t>
      </w:r>
      <w:r w:rsidR="00080E53" w:rsidRPr="009B6377">
        <w:t>spective</w:t>
      </w:r>
      <w:r w:rsidRPr="009B6377">
        <w:t xml:space="preserve"> harmonised standards. </w:t>
      </w:r>
      <w:r w:rsidR="009579C1" w:rsidRPr="009B6377">
        <w:t>NB-</w:t>
      </w:r>
      <w:r w:rsidR="00C95A49" w:rsidRPr="009B6377">
        <w:t>IoT</w:t>
      </w:r>
      <w:r w:rsidR="009579C1" w:rsidRPr="009B6377">
        <w:t xml:space="preserve"> standalone is a narrowband system </w:t>
      </w:r>
      <w:r w:rsidR="004702EE" w:rsidRPr="009B6377">
        <w:t>and</w:t>
      </w:r>
      <w:r w:rsidR="009579C1" w:rsidRPr="009B6377">
        <w:t xml:space="preserve"> </w:t>
      </w:r>
      <w:r w:rsidR="004702EE" w:rsidRPr="009B6377">
        <w:t>is</w:t>
      </w:r>
      <w:r w:rsidR="00A85A1C">
        <w:t xml:space="preserve"> </w:t>
      </w:r>
      <w:r w:rsidR="009579C1" w:rsidRPr="009B6377">
        <w:t xml:space="preserve">specified by 3GPP in TS 36.101 </w:t>
      </w:r>
      <w:r w:rsidR="003463E2" w:rsidRPr="009B6377">
        <w:fldChar w:fldCharType="begin"/>
      </w:r>
      <w:r w:rsidR="003463E2" w:rsidRPr="009B6377">
        <w:instrText xml:space="preserve"> REF _Ref474249391 \r \h </w:instrText>
      </w:r>
      <w:r w:rsidR="003463E2" w:rsidRPr="009B6377">
        <w:fldChar w:fldCharType="separate"/>
      </w:r>
      <w:r w:rsidR="009B3044">
        <w:t>[5]</w:t>
      </w:r>
      <w:r w:rsidR="003463E2" w:rsidRPr="009B6377">
        <w:fldChar w:fldCharType="end"/>
      </w:r>
      <w:r w:rsidR="003463E2" w:rsidRPr="009B6377">
        <w:t xml:space="preserve"> </w:t>
      </w:r>
      <w:r w:rsidR="009579C1" w:rsidRPr="009B6377">
        <w:t>and TS 36.104</w:t>
      </w:r>
      <w:r w:rsidR="003463E2" w:rsidRPr="009B6377">
        <w:t xml:space="preserve"> </w:t>
      </w:r>
      <w:r w:rsidR="003463E2" w:rsidRPr="009B6377">
        <w:fldChar w:fldCharType="begin"/>
      </w:r>
      <w:r w:rsidR="003463E2" w:rsidRPr="009B6377">
        <w:instrText xml:space="preserve"> REF _Ref474249399 \r \h </w:instrText>
      </w:r>
      <w:r w:rsidR="003463E2" w:rsidRPr="009B6377">
        <w:fldChar w:fldCharType="separate"/>
      </w:r>
      <w:r w:rsidR="009B3044">
        <w:t>[6]</w:t>
      </w:r>
      <w:r w:rsidR="003463E2" w:rsidRPr="009B6377">
        <w:fldChar w:fldCharType="end"/>
      </w:r>
      <w:r w:rsidR="004702EE" w:rsidRPr="009B6377">
        <w:t>.</w:t>
      </w:r>
    </w:p>
    <w:p w:rsidR="00080E53" w:rsidRPr="009B6377" w:rsidRDefault="00365894" w:rsidP="00713428">
      <w:r w:rsidRPr="009B6377">
        <w:t>NB-</w:t>
      </w:r>
      <w:r w:rsidR="00C95A49" w:rsidRPr="009B6377">
        <w:t>IoT</w:t>
      </w:r>
      <w:r w:rsidRPr="009B6377">
        <w:t xml:space="preserve"> </w:t>
      </w:r>
      <w:r w:rsidR="004702EE" w:rsidRPr="009B6377">
        <w:t>will be</w:t>
      </w:r>
      <w:r w:rsidRPr="009B6377">
        <w:t xml:space="preserve"> covered by </w:t>
      </w:r>
      <w:r w:rsidR="00080E53" w:rsidRPr="009B6377">
        <w:t>the LTE Harmonised Standards (</w:t>
      </w:r>
      <w:r w:rsidRPr="009B6377">
        <w:t xml:space="preserve">EN 301908-13 </w:t>
      </w:r>
      <w:r w:rsidR="003463E2" w:rsidRPr="009B6377">
        <w:fldChar w:fldCharType="begin"/>
      </w:r>
      <w:r w:rsidR="003463E2" w:rsidRPr="009B6377">
        <w:instrText xml:space="preserve"> REF _Ref474249449 \r \h </w:instrText>
      </w:r>
      <w:r w:rsidR="003463E2" w:rsidRPr="009B6377">
        <w:fldChar w:fldCharType="separate"/>
      </w:r>
      <w:r w:rsidR="009B3044">
        <w:t>[7]</w:t>
      </w:r>
      <w:r w:rsidR="003463E2" w:rsidRPr="009B6377">
        <w:fldChar w:fldCharType="end"/>
      </w:r>
      <w:r w:rsidR="003463E2" w:rsidRPr="009B6377">
        <w:t xml:space="preserve"> </w:t>
      </w:r>
      <w:r w:rsidRPr="009B6377">
        <w:t>and EN 301908-14</w:t>
      </w:r>
      <w:r w:rsidR="00FE5520">
        <w:t xml:space="preserve"> </w:t>
      </w:r>
      <w:r w:rsidR="003463E2" w:rsidRPr="009B6377">
        <w:rPr>
          <w:rStyle w:val="FootnoteReference"/>
        </w:rPr>
        <w:fldChar w:fldCharType="begin"/>
      </w:r>
      <w:r w:rsidR="003463E2" w:rsidRPr="009B6377">
        <w:instrText xml:space="preserve"> REF _Ref474249399 \r \h </w:instrText>
      </w:r>
      <w:r w:rsidR="003463E2" w:rsidRPr="009B6377">
        <w:rPr>
          <w:rStyle w:val="FootnoteReference"/>
        </w:rPr>
      </w:r>
      <w:r w:rsidR="003463E2" w:rsidRPr="009B6377">
        <w:rPr>
          <w:rStyle w:val="FootnoteReference"/>
        </w:rPr>
        <w:fldChar w:fldCharType="separate"/>
      </w:r>
      <w:r w:rsidR="009B3044">
        <w:t>[6]</w:t>
      </w:r>
      <w:r w:rsidR="003463E2" w:rsidRPr="009B6377">
        <w:rPr>
          <w:rStyle w:val="FootnoteReference"/>
        </w:rPr>
        <w:fldChar w:fldCharType="end"/>
      </w:r>
      <w:r w:rsidR="00080E53" w:rsidRPr="009B6377">
        <w:t>)</w:t>
      </w:r>
      <w:r w:rsidR="003463E2" w:rsidRPr="009B6377">
        <w:t xml:space="preserve"> </w:t>
      </w:r>
      <w:r w:rsidR="003463E2" w:rsidRPr="009B6377">
        <w:fldChar w:fldCharType="begin"/>
      </w:r>
      <w:r w:rsidR="003463E2" w:rsidRPr="009B6377">
        <w:instrText xml:space="preserve"> REF _Ref474313664 \r \h </w:instrText>
      </w:r>
      <w:r w:rsidR="003463E2" w:rsidRPr="009B6377">
        <w:fldChar w:fldCharType="separate"/>
      </w:r>
      <w:r w:rsidR="009B3044">
        <w:t>[14]</w:t>
      </w:r>
      <w:r w:rsidR="003463E2" w:rsidRPr="009B6377">
        <w:fldChar w:fldCharType="end"/>
      </w:r>
      <w:r w:rsidR="00080E53" w:rsidRPr="009B6377">
        <w:t>.</w:t>
      </w:r>
      <w:r w:rsidR="004702EE" w:rsidRPr="009B6377">
        <w:t xml:space="preserve"> </w:t>
      </w:r>
    </w:p>
    <w:p w:rsidR="00365894" w:rsidRPr="009B6377" w:rsidRDefault="000F69F7" w:rsidP="00713428">
      <w:r w:rsidRPr="009B6377">
        <w:t xml:space="preserve">As described in Section </w:t>
      </w:r>
      <w:r w:rsidR="00D85D8D">
        <w:t>5</w:t>
      </w:r>
      <w:r w:rsidR="00080E53" w:rsidRPr="009B6377">
        <w:t>, any harmful interference caused by NB-</w:t>
      </w:r>
      <w:r w:rsidR="00C95A49" w:rsidRPr="009B6377">
        <w:t>IoT</w:t>
      </w:r>
      <w:r w:rsidR="00080E53" w:rsidRPr="009B6377">
        <w:t xml:space="preserve"> Standalone will be no greater than that caused by existing deployments of GSM in the 900/1800</w:t>
      </w:r>
      <w:r w:rsidR="003463E2" w:rsidRPr="009B6377">
        <w:t xml:space="preserve"> </w:t>
      </w:r>
      <w:r w:rsidR="00080E53" w:rsidRPr="009B6377">
        <w:t>MHz bands. As such the regulatory technical conditions applicable to GSM are also applicable to NB-</w:t>
      </w:r>
      <w:r w:rsidR="00C95A49" w:rsidRPr="009B6377">
        <w:t>IoT</w:t>
      </w:r>
      <w:r w:rsidR="00080E53" w:rsidRPr="009B6377">
        <w:t xml:space="preserve"> Standalone; to reflect this, </w:t>
      </w:r>
      <w:r w:rsidR="00A13CD6" w:rsidRPr="009B6377">
        <w:t>the</w:t>
      </w:r>
      <w:r w:rsidR="00A305AF" w:rsidRPr="009B6377">
        <w:t xml:space="preserve"> ECC </w:t>
      </w:r>
      <w:proofErr w:type="gramStart"/>
      <w:r w:rsidR="00A305AF" w:rsidRPr="009B6377">
        <w:t>Decision(</w:t>
      </w:r>
      <w:proofErr w:type="gramEnd"/>
      <w:r w:rsidR="00A13CD6" w:rsidRPr="009B6377">
        <w:t>06</w:t>
      </w:r>
      <w:r w:rsidR="00A305AF" w:rsidRPr="009B6377">
        <w:t>)</w:t>
      </w:r>
      <w:r w:rsidR="00A13CD6" w:rsidRPr="009B6377">
        <w:t xml:space="preserve">13 </w:t>
      </w:r>
      <w:r w:rsidR="003463E2" w:rsidRPr="009B6377">
        <w:fldChar w:fldCharType="begin"/>
      </w:r>
      <w:r w:rsidR="003463E2" w:rsidRPr="009B6377">
        <w:instrText xml:space="preserve"> REF _Ref474318809 \r \h </w:instrText>
      </w:r>
      <w:r w:rsidR="003463E2" w:rsidRPr="009B6377">
        <w:fldChar w:fldCharType="separate"/>
      </w:r>
      <w:r w:rsidR="009B3044">
        <w:t>[37]</w:t>
      </w:r>
      <w:r w:rsidR="003463E2" w:rsidRPr="009B6377">
        <w:fldChar w:fldCharType="end"/>
      </w:r>
      <w:r w:rsidR="003463E2" w:rsidRPr="009B6377">
        <w:t xml:space="preserve"> </w:t>
      </w:r>
      <w:r w:rsidR="00A13CD6" w:rsidRPr="009B6377">
        <w:t>would need to be</w:t>
      </w:r>
      <w:r w:rsidR="00080E53" w:rsidRPr="009B6377">
        <w:t xml:space="preserve"> amended.</w:t>
      </w:r>
    </w:p>
    <w:p w:rsidR="001715A9" w:rsidRPr="009B6377" w:rsidRDefault="001715A9" w:rsidP="00A420F9">
      <w:pPr>
        <w:pStyle w:val="Heading3"/>
        <w:rPr>
          <w:lang w:val="en-GB"/>
        </w:rPr>
      </w:pPr>
      <w:bookmarkStart w:id="139" w:name="_Ref481679538"/>
      <w:bookmarkStart w:id="140" w:name="_Toc476574161"/>
      <w:bookmarkStart w:id="141" w:name="_Toc486496664"/>
      <w:r w:rsidRPr="009B6377">
        <w:rPr>
          <w:lang w:val="en-GB"/>
        </w:rPr>
        <w:t>Other MFCN bands</w:t>
      </w:r>
      <w:bookmarkEnd w:id="139"/>
      <w:bookmarkEnd w:id="140"/>
      <w:bookmarkEnd w:id="141"/>
      <w:r w:rsidRPr="009B6377">
        <w:rPr>
          <w:lang w:val="en-GB"/>
        </w:rPr>
        <w:t xml:space="preserve"> </w:t>
      </w:r>
    </w:p>
    <w:p w:rsidR="003263F3" w:rsidRPr="009B6377" w:rsidRDefault="005C3001" w:rsidP="003C4DFF">
      <w:r w:rsidRPr="009B6377">
        <w:t>Regarding NB-</w:t>
      </w:r>
      <w:r w:rsidR="00C95A49" w:rsidRPr="009B6377">
        <w:t>IoT</w:t>
      </w:r>
      <w:r w:rsidRPr="009B6377">
        <w:t xml:space="preserve"> deployed in </w:t>
      </w:r>
      <w:r w:rsidR="00E603ED" w:rsidRPr="009B6377">
        <w:t>guard band</w:t>
      </w:r>
      <w:r w:rsidRPr="009B6377">
        <w:t xml:space="preserve"> mode there is no modification of the LTE </w:t>
      </w:r>
      <w:r w:rsidR="001510BB">
        <w:t>o</w:t>
      </w:r>
      <w:r w:rsidRPr="009B6377">
        <w:t>ut-of-Band emissions on the BS side</w:t>
      </w:r>
      <w:r w:rsidR="007954D4" w:rsidRPr="009B6377">
        <w:t xml:space="preserve">, beyond a specific frequency separation defined in </w:t>
      </w:r>
      <w:r w:rsidR="003463E2" w:rsidRPr="009B6377">
        <w:fldChar w:fldCharType="begin"/>
      </w:r>
      <w:r w:rsidR="003463E2" w:rsidRPr="009B6377">
        <w:instrText xml:space="preserve"> REF _Ref469411542 \h </w:instrText>
      </w:r>
      <w:r w:rsidR="003463E2" w:rsidRPr="009B6377">
        <w:fldChar w:fldCharType="separate"/>
      </w:r>
      <w:r w:rsidR="00E4793A" w:rsidRPr="009B6377">
        <w:t xml:space="preserve">Table </w:t>
      </w:r>
      <w:r w:rsidR="00E4793A">
        <w:rPr>
          <w:noProof/>
        </w:rPr>
        <w:t>3</w:t>
      </w:r>
      <w:r w:rsidR="003463E2" w:rsidRPr="009B6377">
        <w:fldChar w:fldCharType="end"/>
      </w:r>
      <w:r w:rsidRPr="009B6377">
        <w:t xml:space="preserve">. </w:t>
      </w:r>
      <w:r w:rsidR="003C4DFF" w:rsidRPr="009B6377">
        <w:t>Since</w:t>
      </w:r>
      <w:r w:rsidR="00AB5B98" w:rsidRPr="009B6377">
        <w:t xml:space="preserve"> the in-band and out-of-band EIRP of the total </w:t>
      </w:r>
      <w:r w:rsidR="003C4DFF" w:rsidRPr="009B6377">
        <w:t>composite {NB-</w:t>
      </w:r>
      <w:r w:rsidR="00C95A49" w:rsidRPr="009B6377">
        <w:t>IoT</w:t>
      </w:r>
      <w:r w:rsidR="003C4DFF" w:rsidRPr="009B6377">
        <w:t xml:space="preserve"> + LTE</w:t>
      </w:r>
      <w:r w:rsidR="00AB5B98" w:rsidRPr="009B6377">
        <w:t xml:space="preserve">} signal transmitted by the </w:t>
      </w:r>
      <w:r w:rsidR="004F2434">
        <w:t>base station</w:t>
      </w:r>
      <w:r w:rsidR="00AB5B98" w:rsidRPr="009B6377">
        <w:t xml:space="preserve"> does not exceed the limits which apply to a single LTE carrier</w:t>
      </w:r>
      <w:r w:rsidR="003C4DFF" w:rsidRPr="009B6377">
        <w:t>,</w:t>
      </w:r>
      <w:r w:rsidR="00590D73" w:rsidRPr="009B6377">
        <w:t xml:space="preserve"> and </w:t>
      </w:r>
      <w:r w:rsidR="0010128D" w:rsidRPr="009B6377">
        <w:t xml:space="preserve">where applicable, </w:t>
      </w:r>
      <w:r w:rsidR="00590D73" w:rsidRPr="009B6377">
        <w:t>the</w:t>
      </w:r>
      <w:r w:rsidR="0010128D" w:rsidRPr="009B6377">
        <w:t xml:space="preserve"> </w:t>
      </w:r>
      <w:r w:rsidR="00590D73" w:rsidRPr="009B6377">
        <w:t>BEM</w:t>
      </w:r>
      <w:r w:rsidR="0010128D" w:rsidRPr="009B6377">
        <w:t xml:space="preserve"> and/or OOBE requirements</w:t>
      </w:r>
      <w:r w:rsidR="00590D73" w:rsidRPr="009B6377">
        <w:t xml:space="preserve"> are met,</w:t>
      </w:r>
      <w:r w:rsidR="003C4DFF" w:rsidRPr="009B6377">
        <w:t xml:space="preserve"> t</w:t>
      </w:r>
      <w:r w:rsidR="00CD2B24" w:rsidRPr="009B6377">
        <w:t xml:space="preserve">he </w:t>
      </w:r>
      <w:r w:rsidR="003C4DFF" w:rsidRPr="009B6377">
        <w:t xml:space="preserve">composite signal </w:t>
      </w:r>
      <w:r w:rsidR="00590D73" w:rsidRPr="009B6377">
        <w:t>{</w:t>
      </w:r>
      <w:proofErr w:type="spellStart"/>
      <w:r w:rsidR="00590D73" w:rsidRPr="009B6377">
        <w:t>NB-</w:t>
      </w:r>
      <w:r w:rsidR="00C95A49" w:rsidRPr="009B6377">
        <w:t>IoT</w:t>
      </w:r>
      <w:r w:rsidR="00590D73" w:rsidRPr="009B6377">
        <w:t>+LTE</w:t>
      </w:r>
      <w:proofErr w:type="spellEnd"/>
      <w:r w:rsidR="00590D73" w:rsidRPr="009B6377">
        <w:t>}</w:t>
      </w:r>
      <w:r w:rsidR="003C4DFF" w:rsidRPr="009B6377">
        <w:t xml:space="preserve"> does not create more interference than a</w:t>
      </w:r>
      <w:r w:rsidR="00CD2B24" w:rsidRPr="009B6377">
        <w:t xml:space="preserve"> single LTE signal occupying the same bandwidth and transmitting at the same power.</w:t>
      </w:r>
    </w:p>
    <w:p w:rsidR="00E630CA" w:rsidRPr="00490A6B" w:rsidRDefault="009C4E57" w:rsidP="00E630CA">
      <w:pPr>
        <w:rPr>
          <w:lang w:val="en-US"/>
        </w:rPr>
      </w:pPr>
      <w:r w:rsidRPr="009B6377">
        <w:t>Regarding other adjacent services, s</w:t>
      </w:r>
      <w:r w:rsidR="00CD2B24" w:rsidRPr="009B6377">
        <w:t>ome studies within the ECC framework already integrate the fact that the mobile service does not occupy fully its bandwidth. Therefore, although the overall in-band and out-of-band powers of the signal may not change with the addition of the NB-</w:t>
      </w:r>
      <w:r w:rsidR="00C95A49" w:rsidRPr="009B6377">
        <w:t>IoT</w:t>
      </w:r>
      <w:r w:rsidR="00CD2B24" w:rsidRPr="009B6377">
        <w:t xml:space="preserve"> resource blocks, these latter may be seen as additional source</w:t>
      </w:r>
      <w:r w:rsidR="003463E2" w:rsidRPr="009B6377">
        <w:t>s</w:t>
      </w:r>
      <w:r w:rsidR="00CD2B24" w:rsidRPr="009B6377">
        <w:t xml:space="preserve"> of interference by the victim receiver based on its ACS, in particular if the ACS of the victim receiver is not flat within the whole LTE bandwidth.</w:t>
      </w:r>
      <w:r w:rsidR="001510BB">
        <w:t xml:space="preserve"> </w:t>
      </w:r>
      <w:r w:rsidR="00E630CA">
        <w:t xml:space="preserve">However, </w:t>
      </w:r>
      <w:r w:rsidR="00E630CA">
        <w:rPr>
          <w:lang w:val="en-US"/>
        </w:rPr>
        <w:t>i</w:t>
      </w:r>
      <w:r w:rsidR="00E630CA" w:rsidRPr="00891387">
        <w:rPr>
          <w:lang w:val="en-US"/>
        </w:rPr>
        <w:t xml:space="preserve">n </w:t>
      </w:r>
      <w:r w:rsidR="001510BB">
        <w:rPr>
          <w:lang w:val="en-US"/>
        </w:rPr>
        <w:t>S</w:t>
      </w:r>
      <w:r w:rsidR="00E630CA" w:rsidRPr="00891387">
        <w:rPr>
          <w:lang w:val="en-US"/>
        </w:rPr>
        <w:t xml:space="preserve">ection </w:t>
      </w:r>
      <w:r w:rsidR="001510BB">
        <w:rPr>
          <w:lang w:val="en-US"/>
        </w:rPr>
        <w:fldChar w:fldCharType="begin"/>
      </w:r>
      <w:r w:rsidR="001510BB">
        <w:rPr>
          <w:lang w:val="en-US"/>
        </w:rPr>
        <w:instrText xml:space="preserve"> REF _Ref481676201 \r \h </w:instrText>
      </w:r>
      <w:r w:rsidR="001510BB">
        <w:rPr>
          <w:lang w:val="en-US"/>
        </w:rPr>
      </w:r>
      <w:r w:rsidR="001510BB">
        <w:rPr>
          <w:lang w:val="en-US"/>
        </w:rPr>
        <w:fldChar w:fldCharType="separate"/>
      </w:r>
      <w:r w:rsidR="009B3044">
        <w:rPr>
          <w:lang w:val="en-US"/>
        </w:rPr>
        <w:t>2</w:t>
      </w:r>
      <w:r w:rsidR="001510BB">
        <w:rPr>
          <w:lang w:val="en-US"/>
        </w:rPr>
        <w:fldChar w:fldCharType="end"/>
      </w:r>
      <w:r w:rsidR="00E630CA" w:rsidRPr="00891387">
        <w:rPr>
          <w:lang w:val="en-US"/>
        </w:rPr>
        <w:t xml:space="preserve"> </w:t>
      </w:r>
      <w:r w:rsidR="00E630CA">
        <w:rPr>
          <w:lang w:val="en-US"/>
        </w:rPr>
        <w:t xml:space="preserve">it </w:t>
      </w:r>
      <w:r w:rsidR="00E630CA" w:rsidRPr="00891387">
        <w:rPr>
          <w:lang w:val="en-US"/>
        </w:rPr>
        <w:t xml:space="preserve">is </w:t>
      </w:r>
      <w:r w:rsidR="00E630CA">
        <w:rPr>
          <w:lang w:val="en-US"/>
        </w:rPr>
        <w:t>shown</w:t>
      </w:r>
      <w:r w:rsidR="00E630CA" w:rsidRPr="00891387">
        <w:rPr>
          <w:lang w:val="en-US"/>
        </w:rPr>
        <w:t xml:space="preserve"> that </w:t>
      </w:r>
      <w:r w:rsidR="00DE15D5">
        <w:rPr>
          <w:lang w:val="en-US"/>
        </w:rPr>
        <w:t>guard-band</w:t>
      </w:r>
      <w:r w:rsidR="00E630CA" w:rsidRPr="00891387">
        <w:rPr>
          <w:lang w:val="en-US"/>
        </w:rPr>
        <w:t xml:space="preserve"> NB-IoT </w:t>
      </w:r>
      <w:r w:rsidR="00E630CA">
        <w:rPr>
          <w:lang w:val="en-US"/>
        </w:rPr>
        <w:t>can</w:t>
      </w:r>
      <w:r w:rsidR="00E630CA" w:rsidRPr="00891387">
        <w:rPr>
          <w:lang w:val="en-US"/>
        </w:rPr>
        <w:t xml:space="preserve"> be deployed </w:t>
      </w:r>
      <w:r w:rsidR="00A32699">
        <w:rPr>
          <w:lang w:val="en-US"/>
        </w:rPr>
        <w:t xml:space="preserve">only </w:t>
      </w:r>
      <w:r w:rsidR="001E130F">
        <w:rPr>
          <w:lang w:val="en-US"/>
        </w:rPr>
        <w:t>within</w:t>
      </w:r>
      <w:r w:rsidR="00E630CA">
        <w:rPr>
          <w:lang w:val="en-US"/>
        </w:rPr>
        <w:t xml:space="preserve"> </w:t>
      </w:r>
      <w:r w:rsidR="00E630CA" w:rsidRPr="00891387">
        <w:rPr>
          <w:lang w:val="en-US"/>
        </w:rPr>
        <w:t>LTE c</w:t>
      </w:r>
      <w:r w:rsidR="00A32699">
        <w:rPr>
          <w:lang w:val="en-US"/>
        </w:rPr>
        <w:t>hannels of</w:t>
      </w:r>
      <w:r w:rsidR="00E630CA" w:rsidRPr="00891387">
        <w:rPr>
          <w:lang w:val="en-US"/>
        </w:rPr>
        <w:t xml:space="preserve"> 10, 15, 20 MHz</w:t>
      </w:r>
      <w:r w:rsidR="00E630CA">
        <w:rPr>
          <w:lang w:val="en-US"/>
        </w:rPr>
        <w:t xml:space="preserve"> </w:t>
      </w:r>
      <w:r w:rsidR="00E630CA" w:rsidRPr="00891387">
        <w:rPr>
          <w:lang w:val="en-US"/>
        </w:rPr>
        <w:t>bandwidth</w:t>
      </w:r>
      <w:r w:rsidR="00A32699">
        <w:rPr>
          <w:lang w:val="en-US"/>
        </w:rPr>
        <w:t xml:space="preserve"> in order to fulfil the required 200 kHz channel edge frequency separation</w:t>
      </w:r>
      <w:r w:rsidR="00E630CA" w:rsidRPr="00891387">
        <w:rPr>
          <w:lang w:val="en-US"/>
        </w:rPr>
        <w:t>.</w:t>
      </w:r>
      <w:r w:rsidR="00286C6A">
        <w:rPr>
          <w:lang w:val="en-US"/>
        </w:rPr>
        <w:t xml:space="preserve"> Comparing the impact of {LTE 5 MHz} with {LTE 10/15/20 MHz</w:t>
      </w:r>
      <w:r w:rsidR="00A32699">
        <w:rPr>
          <w:lang w:val="en-US"/>
        </w:rPr>
        <w:t xml:space="preserve"> and</w:t>
      </w:r>
      <w:r w:rsidR="00DF21D0">
        <w:rPr>
          <w:lang w:val="en-US"/>
        </w:rPr>
        <w:t xml:space="preserve"> </w:t>
      </w:r>
      <w:r w:rsidR="00DE15D5">
        <w:rPr>
          <w:lang w:val="en-US"/>
        </w:rPr>
        <w:t>guard-band</w:t>
      </w:r>
      <w:r w:rsidR="00286C6A">
        <w:rPr>
          <w:lang w:val="en-US"/>
        </w:rPr>
        <w:t xml:space="preserve"> NB-IoT} on adjacent services (see section 5), it is concluded that </w:t>
      </w:r>
      <w:r w:rsidR="00E630CA">
        <w:rPr>
          <w:lang w:val="en-US"/>
        </w:rPr>
        <w:t>t</w:t>
      </w:r>
      <w:r w:rsidR="00E630CA" w:rsidRPr="00891387">
        <w:rPr>
          <w:lang w:val="en-US"/>
        </w:rPr>
        <w:t>h</w:t>
      </w:r>
      <w:r w:rsidR="00E630CA">
        <w:rPr>
          <w:lang w:val="en-US"/>
        </w:rPr>
        <w:t>e</w:t>
      </w:r>
      <w:r w:rsidR="00E630CA" w:rsidRPr="00891387">
        <w:rPr>
          <w:lang w:val="en-US"/>
        </w:rPr>
        <w:t xml:space="preserve"> im</w:t>
      </w:r>
      <w:r w:rsidR="00286C6A">
        <w:rPr>
          <w:lang w:val="en-US"/>
        </w:rPr>
        <w:t xml:space="preserve">pact of </w:t>
      </w:r>
      <w:r w:rsidR="00DE15D5">
        <w:rPr>
          <w:lang w:val="en-US"/>
        </w:rPr>
        <w:t>guard-band</w:t>
      </w:r>
      <w:r w:rsidR="00286C6A">
        <w:rPr>
          <w:lang w:val="en-US"/>
        </w:rPr>
        <w:t xml:space="preserve"> NB-IoT</w:t>
      </w:r>
      <w:r w:rsidR="00A32699">
        <w:rPr>
          <w:lang w:val="en-US"/>
        </w:rPr>
        <w:t xml:space="preserve"> </w:t>
      </w:r>
      <w:r w:rsidR="00AF46C5">
        <w:rPr>
          <w:u w:val="single"/>
          <w:lang w:val="en-US"/>
        </w:rPr>
        <w:t>is not greater</w:t>
      </w:r>
      <w:r w:rsidR="00E630CA" w:rsidRPr="00000C6D">
        <w:rPr>
          <w:u w:val="single"/>
          <w:lang w:val="en-US"/>
        </w:rPr>
        <w:t xml:space="preserve"> than</w:t>
      </w:r>
      <w:r w:rsidR="00286C6A">
        <w:rPr>
          <w:lang w:val="en-US"/>
        </w:rPr>
        <w:t xml:space="preserve"> </w:t>
      </w:r>
      <w:r w:rsidR="00A32699">
        <w:rPr>
          <w:lang w:val="en-US"/>
        </w:rPr>
        <w:t xml:space="preserve">the one of </w:t>
      </w:r>
      <w:r w:rsidR="00286C6A">
        <w:rPr>
          <w:lang w:val="en-US"/>
        </w:rPr>
        <w:t xml:space="preserve">LTE </w:t>
      </w:r>
      <w:r w:rsidR="00E630CA" w:rsidRPr="00891387">
        <w:rPr>
          <w:lang w:val="en-US"/>
        </w:rPr>
        <w:t>5 MH</w:t>
      </w:r>
      <w:r w:rsidR="00E630CA">
        <w:rPr>
          <w:lang w:val="en-US"/>
        </w:rPr>
        <w:t>z</w:t>
      </w:r>
      <w:r w:rsidR="00AF46C5">
        <w:rPr>
          <w:lang w:val="en-US"/>
        </w:rPr>
        <w:t xml:space="preserve"> </w:t>
      </w:r>
      <w:r w:rsidR="00E630CA">
        <w:rPr>
          <w:lang w:val="en-US"/>
        </w:rPr>
        <w:t xml:space="preserve">without </w:t>
      </w:r>
      <w:r w:rsidR="00DE15D5">
        <w:rPr>
          <w:lang w:val="en-US"/>
        </w:rPr>
        <w:t>guard-band</w:t>
      </w:r>
      <w:r w:rsidR="00E630CA">
        <w:rPr>
          <w:lang w:val="en-US"/>
        </w:rPr>
        <w:t xml:space="preserve"> NB-IoT</w:t>
      </w:r>
      <w:r w:rsidR="00E630CA" w:rsidRPr="00490A6B">
        <w:rPr>
          <w:lang w:val="en-US"/>
        </w:rPr>
        <w:t>.</w:t>
      </w:r>
      <w:r w:rsidR="00286C6A" w:rsidRPr="00490A6B">
        <w:rPr>
          <w:lang w:val="en-US"/>
        </w:rPr>
        <w:t xml:space="preserve"> </w:t>
      </w:r>
    </w:p>
    <w:p w:rsidR="002D21A0" w:rsidRPr="009B6377" w:rsidRDefault="00121BDE" w:rsidP="00713428">
      <w:r>
        <w:t xml:space="preserve">A review of the existing adjacent band compatibility studies is described in </w:t>
      </w:r>
      <w:r w:rsidR="00B14589">
        <w:t>S</w:t>
      </w:r>
      <w:r>
        <w:t>ection 5</w:t>
      </w:r>
      <w:r w:rsidR="00A32699">
        <w:t>.</w:t>
      </w:r>
    </w:p>
    <w:p w:rsidR="00455729" w:rsidRPr="009B6377" w:rsidRDefault="00455729" w:rsidP="001D0415">
      <w:pPr>
        <w:pStyle w:val="Heading1"/>
        <w:rPr>
          <w:lang w:val="en-GB"/>
        </w:rPr>
      </w:pPr>
      <w:bookmarkStart w:id="142" w:name="_Ref460835503"/>
      <w:bookmarkStart w:id="143" w:name="_Toc476574162"/>
      <w:bookmarkStart w:id="144" w:name="_Toc486496665"/>
      <w:r w:rsidRPr="009B6377">
        <w:rPr>
          <w:lang w:val="en-GB"/>
        </w:rPr>
        <w:lastRenderedPageBreak/>
        <w:t xml:space="preserve">Technical compatibility </w:t>
      </w:r>
      <w:r w:rsidR="00112EDA" w:rsidRPr="009B6377">
        <w:rPr>
          <w:lang w:val="en-GB"/>
        </w:rPr>
        <w:t>studies</w:t>
      </w:r>
      <w:bookmarkEnd w:id="142"/>
      <w:bookmarkEnd w:id="143"/>
      <w:bookmarkEnd w:id="144"/>
      <w:r w:rsidR="003F255E" w:rsidRPr="009B6377">
        <w:rPr>
          <w:lang w:val="en-GB"/>
        </w:rPr>
        <w:t xml:space="preserve"> </w:t>
      </w:r>
    </w:p>
    <w:p w:rsidR="00455729" w:rsidRPr="009B6377" w:rsidRDefault="00923578" w:rsidP="00CB421C">
      <w:r w:rsidRPr="009B6377">
        <w:t>Th</w:t>
      </w:r>
      <w:r w:rsidR="00A2188A">
        <w:t>is</w:t>
      </w:r>
      <w:r w:rsidRPr="009B6377">
        <w:t xml:space="preserve"> s</w:t>
      </w:r>
      <w:r w:rsidR="00DF2086" w:rsidRPr="009B6377">
        <w:t>ection</w:t>
      </w:r>
      <w:r w:rsidRPr="009B6377">
        <w:t xml:space="preserve"> </w:t>
      </w:r>
      <w:r w:rsidR="00DF2086" w:rsidRPr="009B6377">
        <w:t>discuss</w:t>
      </w:r>
      <w:r w:rsidRPr="009B6377">
        <w:t>es</w:t>
      </w:r>
      <w:r w:rsidR="00DF2086" w:rsidRPr="009B6377">
        <w:t xml:space="preserve"> the </w:t>
      </w:r>
      <w:r w:rsidRPr="009B6377">
        <w:t xml:space="preserve">technical </w:t>
      </w:r>
      <w:r w:rsidR="00DF2086" w:rsidRPr="009B6377">
        <w:t xml:space="preserve">compatibility of </w:t>
      </w:r>
      <w:r w:rsidRPr="009B6377">
        <w:t>M</w:t>
      </w:r>
      <w:r w:rsidR="00AA2AB0" w:rsidRPr="009B6377">
        <w:t>2M technologies</w:t>
      </w:r>
      <w:r w:rsidRPr="009B6377">
        <w:t xml:space="preserve"> and provides an o</w:t>
      </w:r>
      <w:r w:rsidR="00112EDA" w:rsidRPr="009B6377">
        <w:t>verview of compatibility requirements</w:t>
      </w:r>
      <w:r w:rsidRPr="009B6377">
        <w:t xml:space="preserve"> in terms of:</w:t>
      </w:r>
    </w:p>
    <w:p w:rsidR="00455729" w:rsidRPr="009B6377" w:rsidRDefault="00112EDA" w:rsidP="00E067E3">
      <w:pPr>
        <w:pStyle w:val="ECCBulletsLv1"/>
      </w:pPr>
      <w:r w:rsidRPr="009B6377">
        <w:t>Compatibility with other in-band applications</w:t>
      </w:r>
      <w:r w:rsidR="00565073">
        <w:t>;</w:t>
      </w:r>
    </w:p>
    <w:p w:rsidR="00455729" w:rsidRPr="009B6377" w:rsidRDefault="00112EDA" w:rsidP="00E067E3">
      <w:pPr>
        <w:pStyle w:val="ECCBulletsLv1"/>
      </w:pPr>
      <w:r w:rsidRPr="009B6377">
        <w:t>Compatibil</w:t>
      </w:r>
      <w:r w:rsidR="00E603ED" w:rsidRPr="009B6377">
        <w:t>it</w:t>
      </w:r>
      <w:r w:rsidRPr="009B6377">
        <w:t xml:space="preserve">y with </w:t>
      </w:r>
      <w:r w:rsidR="00A2188A">
        <w:t>other radio systems operating</w:t>
      </w:r>
      <w:r w:rsidRPr="009B6377">
        <w:t xml:space="preserve"> in adjacent bands</w:t>
      </w:r>
      <w:r w:rsidR="00923578" w:rsidRPr="009B6377">
        <w:t>.</w:t>
      </w:r>
    </w:p>
    <w:p w:rsidR="00932DBB" w:rsidRPr="009B6377" w:rsidRDefault="00932DBB" w:rsidP="00A13051">
      <w:pPr>
        <w:pStyle w:val="Heading2"/>
        <w:rPr>
          <w:lang w:val="en-GB"/>
        </w:rPr>
      </w:pPr>
      <w:bookmarkStart w:id="145" w:name="_Toc476574163"/>
      <w:bookmarkStart w:id="146" w:name="_Toc486496666"/>
      <w:r w:rsidRPr="009B6377">
        <w:rPr>
          <w:lang w:val="en-GB"/>
        </w:rPr>
        <w:t>Cases where compatibility studies are not required</w:t>
      </w:r>
      <w:bookmarkEnd w:id="145"/>
      <w:bookmarkEnd w:id="146"/>
      <w:r w:rsidRPr="009B6377">
        <w:rPr>
          <w:lang w:val="en-GB"/>
        </w:rPr>
        <w:t xml:space="preserve"> </w:t>
      </w:r>
    </w:p>
    <w:p w:rsidR="00A13051" w:rsidRPr="00490A6B" w:rsidRDefault="00932DBB" w:rsidP="00A420F9">
      <w:pPr>
        <w:pStyle w:val="Heading3"/>
        <w:rPr>
          <w:lang w:val="fr-FR"/>
        </w:rPr>
      </w:pPr>
      <w:bookmarkStart w:id="147" w:name="_Toc476574164"/>
      <w:bookmarkStart w:id="148" w:name="_Toc486496667"/>
      <w:r w:rsidRPr="00490A6B">
        <w:rPr>
          <w:lang w:val="fr-FR"/>
        </w:rPr>
        <w:t>LTE</w:t>
      </w:r>
      <w:r w:rsidR="008322DA" w:rsidRPr="00490A6B">
        <w:rPr>
          <w:lang w:val="fr-FR"/>
        </w:rPr>
        <w:t>-</w:t>
      </w:r>
      <w:r w:rsidR="00B3001E" w:rsidRPr="00DE15D5">
        <w:rPr>
          <w:lang w:val="fr-FR"/>
        </w:rPr>
        <w:t>MTC/</w:t>
      </w:r>
      <w:r w:rsidRPr="00490A6B">
        <w:rPr>
          <w:lang w:val="fr-FR"/>
        </w:rPr>
        <w:t>eMTC</w:t>
      </w:r>
      <w:r w:rsidR="00766713" w:rsidRPr="00490A6B">
        <w:rPr>
          <w:lang w:val="fr-FR"/>
        </w:rPr>
        <w:t xml:space="preserve"> </w:t>
      </w:r>
      <w:proofErr w:type="spellStart"/>
      <w:r w:rsidR="00766713" w:rsidRPr="00490A6B">
        <w:rPr>
          <w:lang w:val="fr-FR"/>
        </w:rPr>
        <w:t>technical</w:t>
      </w:r>
      <w:proofErr w:type="spellEnd"/>
      <w:r w:rsidR="00766713" w:rsidRPr="00490A6B">
        <w:rPr>
          <w:lang w:val="fr-FR"/>
        </w:rPr>
        <w:t xml:space="preserve"> compatibility</w:t>
      </w:r>
      <w:bookmarkEnd w:id="147"/>
      <w:bookmarkEnd w:id="148"/>
    </w:p>
    <w:p w:rsidR="00180547" w:rsidRPr="009B6377" w:rsidRDefault="00180547" w:rsidP="00180547">
      <w:r w:rsidRPr="009B6377">
        <w:t>LTE</w:t>
      </w:r>
      <w:r w:rsidR="00A44241">
        <w:t>-</w:t>
      </w:r>
      <w:r w:rsidR="00B3001E">
        <w:t>MTC/</w:t>
      </w:r>
      <w:r w:rsidRPr="009B6377">
        <w:t xml:space="preserve">eMTC is embedded in a 'standard' LTE Carrier and does not modify the LTE SEM. </w:t>
      </w:r>
      <w:r w:rsidR="003463E2" w:rsidRPr="009B6377">
        <w:t>BEM</w:t>
      </w:r>
      <w:r w:rsidR="008B6B9E" w:rsidRPr="009B6377">
        <w:t xml:space="preserve">s were developed taking into account LTE SEM and Tx power and remain unchanged. </w:t>
      </w:r>
      <w:r w:rsidRPr="009B6377">
        <w:t>Therefore, LTE</w:t>
      </w:r>
      <w:r w:rsidR="00A44241">
        <w:t>-</w:t>
      </w:r>
      <w:r w:rsidR="00B3001E">
        <w:t>MTC/</w:t>
      </w:r>
      <w:r w:rsidRPr="009B6377">
        <w:t>eMTC is perfectly equivalent to LTE from an adjacent channel/adjacent band compatibility standpoint</w:t>
      </w:r>
      <w:r w:rsidR="008B6B9E" w:rsidRPr="009B6377">
        <w:t xml:space="preserve">, with no change in power </w:t>
      </w:r>
      <w:proofErr w:type="gramStart"/>
      <w:r w:rsidR="008B6B9E" w:rsidRPr="009B6377">
        <w:t>control nor</w:t>
      </w:r>
      <w:proofErr w:type="gramEnd"/>
      <w:r w:rsidR="008B6B9E" w:rsidRPr="009B6377">
        <w:t xml:space="preserve"> spectrum emission</w:t>
      </w:r>
      <w:r w:rsidRPr="009B6377">
        <w:t xml:space="preserve">. No new study </w:t>
      </w:r>
      <w:r w:rsidR="00923578" w:rsidRPr="009B6377">
        <w:t xml:space="preserve">is </w:t>
      </w:r>
      <w:r w:rsidRPr="009B6377">
        <w:t>required in bands where LTE is allowed.</w:t>
      </w:r>
    </w:p>
    <w:p w:rsidR="00A13051" w:rsidRPr="009B6377" w:rsidRDefault="00A13051" w:rsidP="00A420F9">
      <w:pPr>
        <w:pStyle w:val="Heading3"/>
        <w:rPr>
          <w:lang w:val="en-GB"/>
        </w:rPr>
      </w:pPr>
      <w:bookmarkStart w:id="149" w:name="_Toc476574165"/>
      <w:bookmarkStart w:id="150" w:name="_Toc486496668"/>
      <w:r w:rsidRPr="009B6377">
        <w:rPr>
          <w:lang w:val="en-GB"/>
        </w:rPr>
        <w:t>EC-GSM-</w:t>
      </w:r>
      <w:r w:rsidR="00C95A49" w:rsidRPr="009B6377">
        <w:rPr>
          <w:lang w:val="en-GB"/>
        </w:rPr>
        <w:t>IoT</w:t>
      </w:r>
      <w:r w:rsidRPr="009B6377">
        <w:rPr>
          <w:lang w:val="en-GB"/>
        </w:rPr>
        <w:t xml:space="preserve"> technical compatibility</w:t>
      </w:r>
      <w:bookmarkEnd w:id="149"/>
      <w:bookmarkEnd w:id="150"/>
    </w:p>
    <w:p w:rsidR="00A13051" w:rsidRPr="009B6377" w:rsidRDefault="00A13051" w:rsidP="00A13051">
      <w:r w:rsidRPr="009B6377">
        <w:t>Since EC-GSM-</w:t>
      </w:r>
      <w:r w:rsidR="00C95A49" w:rsidRPr="009B6377">
        <w:t>IoT</w:t>
      </w:r>
      <w:r w:rsidRPr="009B6377">
        <w:t xml:space="preserve"> reuses the same modulation/SEM as GSM, it is perfectly equivalent to 'standard' GSM from an adjacent channel/adjacent band compatibility standpoint</w:t>
      </w:r>
      <w:r w:rsidR="008B6B9E" w:rsidRPr="009B6377">
        <w:t xml:space="preserve">, with unchanged SEM and </w:t>
      </w:r>
      <w:proofErr w:type="gramStart"/>
      <w:r w:rsidR="008B6B9E" w:rsidRPr="009B6377">
        <w:t>Tx</w:t>
      </w:r>
      <w:proofErr w:type="gramEnd"/>
      <w:r w:rsidR="008B6B9E" w:rsidRPr="009B6377">
        <w:t xml:space="preserve"> </w:t>
      </w:r>
      <w:r w:rsidR="00CF263D" w:rsidRPr="009B6377">
        <w:t xml:space="preserve">requirements. </w:t>
      </w:r>
      <w:r w:rsidRPr="009B6377">
        <w:t xml:space="preserve">No new study </w:t>
      </w:r>
      <w:r w:rsidR="00B3001E">
        <w:t xml:space="preserve">is </w:t>
      </w:r>
      <w:r w:rsidRPr="009B6377">
        <w:t xml:space="preserve">required in bands where GSM </w:t>
      </w:r>
      <w:r w:rsidR="00302B14">
        <w:t>deployment</w:t>
      </w:r>
      <w:r w:rsidR="00B3001E">
        <w:t>s</w:t>
      </w:r>
      <w:r w:rsidR="00302B14">
        <w:t xml:space="preserve"> were </w:t>
      </w:r>
      <w:r w:rsidR="0060640A">
        <w:t xml:space="preserve">already </w:t>
      </w:r>
      <w:r w:rsidR="00302B14">
        <w:t>specifically addressed i.e.</w:t>
      </w:r>
      <w:r w:rsidR="008B6B9E" w:rsidRPr="009B6377">
        <w:t xml:space="preserve"> </w:t>
      </w:r>
      <w:r w:rsidR="00302B14">
        <w:t>in the</w:t>
      </w:r>
      <w:r w:rsidR="008B6B9E" w:rsidRPr="009B6377">
        <w:t xml:space="preserve"> 900</w:t>
      </w:r>
      <w:r w:rsidR="007216EB" w:rsidRPr="009B6377">
        <w:t xml:space="preserve"> MHz</w:t>
      </w:r>
      <w:r w:rsidR="008B6B9E" w:rsidRPr="009B6377">
        <w:t>/1800</w:t>
      </w:r>
      <w:r w:rsidR="007216EB" w:rsidRPr="009B6377">
        <w:t xml:space="preserve"> </w:t>
      </w:r>
      <w:r w:rsidR="008B6B9E" w:rsidRPr="009B6377">
        <w:t>MHz</w:t>
      </w:r>
      <w:r w:rsidR="00110B69">
        <w:t xml:space="preserve"> (</w:t>
      </w:r>
      <w:proofErr w:type="spellStart"/>
      <w:r w:rsidR="00110B69">
        <w:t>e.g</w:t>
      </w:r>
      <w:proofErr w:type="spellEnd"/>
      <w:r w:rsidR="00110B69">
        <w:t xml:space="preserve"> as in CEPT Report 40, 41 and 42)</w:t>
      </w:r>
      <w:r w:rsidR="008B6B9E" w:rsidRPr="009B6377">
        <w:t>. For deployments in any other bands, further studies are required</w:t>
      </w:r>
      <w:r w:rsidRPr="009B6377">
        <w:t>.</w:t>
      </w:r>
    </w:p>
    <w:p w:rsidR="00180547" w:rsidRPr="009B6377" w:rsidRDefault="0048140C" w:rsidP="00A420F9">
      <w:pPr>
        <w:pStyle w:val="Heading3"/>
        <w:rPr>
          <w:lang w:val="en-GB"/>
        </w:rPr>
      </w:pPr>
      <w:bookmarkStart w:id="151" w:name="_Toc476574166"/>
      <w:bookmarkStart w:id="152" w:name="_Toc486496669"/>
      <w:r w:rsidRPr="009B6377">
        <w:rPr>
          <w:lang w:val="en-GB"/>
        </w:rPr>
        <w:t>In</w:t>
      </w:r>
      <w:r w:rsidR="00180547" w:rsidRPr="009B6377">
        <w:rPr>
          <w:lang w:val="en-GB"/>
        </w:rPr>
        <w:t>-band NB-</w:t>
      </w:r>
      <w:r w:rsidR="00C95A49" w:rsidRPr="009B6377">
        <w:rPr>
          <w:lang w:val="en-GB"/>
        </w:rPr>
        <w:t>IoT</w:t>
      </w:r>
      <w:r w:rsidR="00180547" w:rsidRPr="009B6377">
        <w:rPr>
          <w:lang w:val="en-GB"/>
        </w:rPr>
        <w:t xml:space="preserve"> technical compatibility</w:t>
      </w:r>
      <w:bookmarkEnd w:id="151"/>
      <w:bookmarkEnd w:id="152"/>
    </w:p>
    <w:p w:rsidR="00A13051" w:rsidRPr="009B6377" w:rsidRDefault="008B6B9E" w:rsidP="00BF0E3E">
      <w:r w:rsidRPr="009B6377">
        <w:t>NB-</w:t>
      </w:r>
      <w:r w:rsidR="00C95A49" w:rsidRPr="009B6377">
        <w:t>IoT</w:t>
      </w:r>
      <w:r w:rsidRPr="009B6377">
        <w:t xml:space="preserve"> in-band deployment would not modify the LTE SEM. BEM's were developed taking into account LTE SEM and Tx power and remain unchanged. In-band deployment of NB-</w:t>
      </w:r>
      <w:r w:rsidR="00C95A49" w:rsidRPr="009B6377">
        <w:t>IoT</w:t>
      </w:r>
      <w:r w:rsidRPr="009B6377">
        <w:t xml:space="preserve"> does not </w:t>
      </w:r>
      <w:r w:rsidR="006A424F" w:rsidRPr="009B6377">
        <w:t xml:space="preserve">require changes in power control nor spectrum emissions. </w:t>
      </w:r>
      <w:r w:rsidR="00923578" w:rsidRPr="009B6377">
        <w:t>No new study is required in bands where LTE is allowed.</w:t>
      </w:r>
    </w:p>
    <w:p w:rsidR="0048140C" w:rsidRPr="009B6377" w:rsidRDefault="00112EDA" w:rsidP="0048140C">
      <w:pPr>
        <w:pStyle w:val="Heading2"/>
        <w:rPr>
          <w:lang w:val="en-GB"/>
        </w:rPr>
      </w:pPr>
      <w:bookmarkStart w:id="153" w:name="_Toc476574167"/>
      <w:bookmarkStart w:id="154" w:name="_Toc486496670"/>
      <w:r w:rsidRPr="009B6377">
        <w:rPr>
          <w:lang w:val="en-GB"/>
        </w:rPr>
        <w:t>Compatibility with other in-band applications</w:t>
      </w:r>
      <w:bookmarkEnd w:id="153"/>
      <w:bookmarkEnd w:id="154"/>
      <w:r w:rsidRPr="009B6377">
        <w:rPr>
          <w:lang w:val="en-GB"/>
        </w:rPr>
        <w:t xml:space="preserve"> </w:t>
      </w:r>
    </w:p>
    <w:p w:rsidR="009D0DF3" w:rsidRPr="009B6377" w:rsidRDefault="000A5ECC" w:rsidP="00923578">
      <w:r w:rsidRPr="009B6377">
        <w:t>3GPP performed adjacent channel coexistence studies for NB-</w:t>
      </w:r>
      <w:r w:rsidR="00C95A49" w:rsidRPr="009B6377">
        <w:t>IoT</w:t>
      </w:r>
      <w:r w:rsidRPr="009B6377">
        <w:t xml:space="preserve">, considering all the possible deployment scenarios, namely in-band, in LTE guard-band and standalone. Victim systems analysed in these studies were LTE, UMTS and GSM. The outcome of this study is described in 3GPP Technical Report 36.802 </w:t>
      </w:r>
      <w:r w:rsidR="003463E2" w:rsidRPr="009B6377">
        <w:fldChar w:fldCharType="begin"/>
      </w:r>
      <w:r w:rsidR="003463E2" w:rsidRPr="009B6377">
        <w:instrText xml:space="preserve"> REF _Ref474253331 \r \h </w:instrText>
      </w:r>
      <w:r w:rsidR="003463E2" w:rsidRPr="009B6377">
        <w:fldChar w:fldCharType="separate"/>
      </w:r>
      <w:r w:rsidR="009B3044">
        <w:t>[12]</w:t>
      </w:r>
      <w:r w:rsidR="003463E2" w:rsidRPr="009B6377">
        <w:fldChar w:fldCharType="end"/>
      </w:r>
      <w:r w:rsidR="00931EA2" w:rsidRPr="009B6377">
        <w:t>.</w:t>
      </w:r>
      <w:r w:rsidRPr="009B6377">
        <w:t xml:space="preserve"> </w:t>
      </w:r>
      <w:r w:rsidR="00923578" w:rsidRPr="009B6377">
        <w:t>3GPP concludes in TR 36.802 that NB-</w:t>
      </w:r>
      <w:r w:rsidR="00C95A49" w:rsidRPr="009B6377">
        <w:t>IoT</w:t>
      </w:r>
      <w:r w:rsidR="00923578" w:rsidRPr="009B6377">
        <w:t xml:space="preserve"> can co-exist with LTE, UMTS and GSM.</w:t>
      </w:r>
      <w:r w:rsidR="003463E2" w:rsidRPr="009B6377">
        <w:t xml:space="preserve"> </w:t>
      </w:r>
      <w:r w:rsidR="009D0DF3" w:rsidRPr="009B6377">
        <w:t>A summary of the simulation coexistence cases analysed by 3GPP for standalone NB-</w:t>
      </w:r>
      <w:r w:rsidR="00C95A49" w:rsidRPr="009B6377">
        <w:t>IoT</w:t>
      </w:r>
      <w:r w:rsidR="009D0DF3" w:rsidRPr="009B6377">
        <w:t xml:space="preserve"> is reported in </w:t>
      </w:r>
      <w:r w:rsidR="003463E2" w:rsidRPr="009B6377">
        <w:fldChar w:fldCharType="begin"/>
      </w:r>
      <w:r w:rsidR="003463E2" w:rsidRPr="009B6377">
        <w:instrText xml:space="preserve"> REF _Ref474319803 \h </w:instrText>
      </w:r>
      <w:r w:rsidR="003463E2" w:rsidRPr="009B6377">
        <w:fldChar w:fldCharType="separate"/>
      </w:r>
      <w:r w:rsidR="00E4793A" w:rsidRPr="009B6377">
        <w:t xml:space="preserve">Table </w:t>
      </w:r>
      <w:r w:rsidR="00E4793A">
        <w:rPr>
          <w:noProof/>
        </w:rPr>
        <w:t>16</w:t>
      </w:r>
      <w:r w:rsidR="003463E2" w:rsidRPr="009B6377">
        <w:fldChar w:fldCharType="end"/>
      </w:r>
      <w:r w:rsidR="003463E2" w:rsidRPr="009B6377">
        <w:t xml:space="preserve">. </w:t>
      </w:r>
      <w:r w:rsidR="009D0DF3" w:rsidRPr="009B6377">
        <w:t xml:space="preserve">In </w:t>
      </w:r>
      <w:r w:rsidR="00295ACF" w:rsidRPr="009B6377">
        <w:t>particular</w:t>
      </w:r>
      <w:r w:rsidR="009D0DF3" w:rsidRPr="009B6377">
        <w:t>:</w:t>
      </w:r>
    </w:p>
    <w:p w:rsidR="009D0DF3" w:rsidRPr="009B6377" w:rsidRDefault="009D0DF3" w:rsidP="00811D16">
      <w:pPr>
        <w:pStyle w:val="ECCBulletsLv1"/>
      </w:pPr>
      <w:r w:rsidRPr="009B6377">
        <w:t xml:space="preserve">Both UL </w:t>
      </w:r>
      <w:r w:rsidR="00295ACF" w:rsidRPr="009B6377">
        <w:t>to UL and DL to DL coexistence are</w:t>
      </w:r>
      <w:r w:rsidRPr="009B6377">
        <w:t xml:space="preserve"> taken into account</w:t>
      </w:r>
      <w:r w:rsidR="00B729B7">
        <w:t>;</w:t>
      </w:r>
    </w:p>
    <w:p w:rsidR="009D0DF3" w:rsidRPr="009B6377" w:rsidRDefault="009D0DF3" w:rsidP="00811D16">
      <w:pPr>
        <w:pStyle w:val="ECCBulletsLv1"/>
      </w:pPr>
      <w:r w:rsidRPr="009B6377">
        <w:t>NB-</w:t>
      </w:r>
      <w:r w:rsidR="00C95A49" w:rsidRPr="009B6377">
        <w:t>IoT</w:t>
      </w:r>
      <w:r w:rsidRPr="009B6377">
        <w:t xml:space="preserve"> is considered as both aggressor and victim system</w:t>
      </w:r>
      <w:r w:rsidR="00B729B7">
        <w:t>;</w:t>
      </w:r>
    </w:p>
    <w:p w:rsidR="003A5287" w:rsidRDefault="009D0DF3" w:rsidP="003A5287">
      <w:pPr>
        <w:pStyle w:val="ECCBulletsLv1"/>
      </w:pPr>
      <w:r w:rsidRPr="009B6377">
        <w:t>Coexistence with LTE, UMTS and GSM is taken into account</w:t>
      </w:r>
      <w:r w:rsidR="00B729B7">
        <w:t>.</w:t>
      </w:r>
    </w:p>
    <w:p w:rsidR="003A5287" w:rsidRDefault="003A5287" w:rsidP="00DE15D5">
      <w:pPr>
        <w:pStyle w:val="ECCBulletsLv1"/>
        <w:numPr>
          <w:ilvl w:val="0"/>
          <w:numId w:val="0"/>
        </w:numPr>
        <w:ind w:left="360"/>
      </w:pPr>
    </w:p>
    <w:p w:rsidR="003A5287" w:rsidRDefault="003A5287" w:rsidP="00DE15D5">
      <w:pPr>
        <w:pStyle w:val="ECCBulletsLv1"/>
        <w:numPr>
          <w:ilvl w:val="0"/>
          <w:numId w:val="0"/>
        </w:numPr>
        <w:ind w:left="360" w:hanging="360"/>
      </w:pPr>
    </w:p>
    <w:p w:rsidR="003A5287" w:rsidRPr="009B6377" w:rsidRDefault="003A5287" w:rsidP="00DE15D5">
      <w:pPr>
        <w:pStyle w:val="Heading3"/>
      </w:pPr>
      <w:bookmarkStart w:id="155" w:name="_Toc486496671"/>
      <w:r>
        <w:lastRenderedPageBreak/>
        <w:t>Standalone NB-</w:t>
      </w:r>
      <w:r w:rsidR="00DE15D5">
        <w:t>IoT</w:t>
      </w:r>
      <w:bookmarkEnd w:id="155"/>
    </w:p>
    <w:p w:rsidR="003463E2" w:rsidRPr="009B6377" w:rsidRDefault="003463E2" w:rsidP="003463E2">
      <w:pPr>
        <w:pStyle w:val="Caption"/>
        <w:keepNext/>
        <w:rPr>
          <w:lang w:val="en-GB"/>
        </w:rPr>
      </w:pPr>
      <w:bookmarkStart w:id="156" w:name="_Ref474319803"/>
      <w:r w:rsidRPr="009B6377">
        <w:rPr>
          <w:lang w:val="en-GB"/>
        </w:rPr>
        <w:t xml:space="preserve">Table </w:t>
      </w:r>
      <w:r w:rsidRPr="009B6377">
        <w:rPr>
          <w:lang w:val="en-GB"/>
        </w:rPr>
        <w:fldChar w:fldCharType="begin"/>
      </w:r>
      <w:r w:rsidRPr="009B6377">
        <w:rPr>
          <w:lang w:val="en-GB"/>
        </w:rPr>
        <w:instrText xml:space="preserve"> SEQ Table \* ARABIC </w:instrText>
      </w:r>
      <w:r w:rsidRPr="009B6377">
        <w:rPr>
          <w:lang w:val="en-GB"/>
        </w:rPr>
        <w:fldChar w:fldCharType="separate"/>
      </w:r>
      <w:r w:rsidR="009B3044">
        <w:rPr>
          <w:noProof/>
          <w:lang w:val="en-GB"/>
        </w:rPr>
        <w:t>16</w:t>
      </w:r>
      <w:r w:rsidRPr="009B6377">
        <w:rPr>
          <w:lang w:val="en-GB"/>
        </w:rPr>
        <w:fldChar w:fldCharType="end"/>
      </w:r>
      <w:bookmarkEnd w:id="156"/>
      <w:r w:rsidRPr="009B6377">
        <w:rPr>
          <w:lang w:val="en-GB"/>
        </w:rPr>
        <w:t xml:space="preserve">: Simulation cases of coexistence study for </w:t>
      </w:r>
      <w:r w:rsidR="00B3001E">
        <w:rPr>
          <w:lang w:val="en-GB"/>
        </w:rPr>
        <w:t xml:space="preserve">standalone </w:t>
      </w:r>
      <w:r w:rsidRPr="009B6377">
        <w:rPr>
          <w:lang w:val="en-GB"/>
        </w:rPr>
        <w:t xml:space="preserve">NB-IoT </w:t>
      </w:r>
      <w:r w:rsidR="00B729B7">
        <w:rPr>
          <w:lang w:val="en-GB"/>
        </w:rPr>
        <w:br/>
      </w:r>
      <w:r w:rsidRPr="009B6377">
        <w:rPr>
          <w:lang w:val="en-GB"/>
        </w:rPr>
        <w:t>(from TR 36.802</w:t>
      </w:r>
      <w:r w:rsidR="009B6377" w:rsidRPr="009B6377">
        <w:rPr>
          <w:lang w:val="en-GB"/>
        </w:rPr>
        <w:t xml:space="preserve"> </w:t>
      </w:r>
      <w:r w:rsidR="009B6377" w:rsidRPr="009B6377">
        <w:rPr>
          <w:lang w:val="en-GB"/>
        </w:rPr>
        <w:fldChar w:fldCharType="begin"/>
      </w:r>
      <w:r w:rsidR="009B6377" w:rsidRPr="009B6377">
        <w:rPr>
          <w:lang w:val="en-GB"/>
        </w:rPr>
        <w:instrText xml:space="preserve"> REF _Ref474253331 \r \h </w:instrText>
      </w:r>
      <w:r w:rsidR="009B6377" w:rsidRPr="009B6377">
        <w:rPr>
          <w:lang w:val="en-GB"/>
        </w:rPr>
      </w:r>
      <w:r w:rsidR="009B6377" w:rsidRPr="009B6377">
        <w:rPr>
          <w:lang w:val="en-GB"/>
        </w:rPr>
        <w:fldChar w:fldCharType="separate"/>
      </w:r>
      <w:r w:rsidR="009B3044">
        <w:rPr>
          <w:lang w:val="en-GB"/>
        </w:rPr>
        <w:t>[12]</w:t>
      </w:r>
      <w:r w:rsidR="009B6377" w:rsidRPr="009B6377">
        <w:rPr>
          <w:lang w:val="en-GB"/>
        </w:rPr>
        <w:fldChar w:fldCharType="end"/>
      </w:r>
      <w:r w:rsidRPr="009B6377">
        <w:rPr>
          <w:lang w:val="en-GB"/>
        </w:rPr>
        <w:t>)</w:t>
      </w:r>
    </w:p>
    <w:tbl>
      <w:tblPr>
        <w:tblStyle w:val="ECCTable-redheader"/>
        <w:tblW w:w="0" w:type="auto"/>
        <w:tblInd w:w="0" w:type="dxa"/>
        <w:tblLook w:val="04A0" w:firstRow="1" w:lastRow="0" w:firstColumn="1" w:lastColumn="0" w:noHBand="0" w:noVBand="1"/>
      </w:tblPr>
      <w:tblGrid>
        <w:gridCol w:w="1115"/>
        <w:gridCol w:w="1984"/>
        <w:gridCol w:w="1418"/>
        <w:gridCol w:w="1417"/>
        <w:gridCol w:w="1418"/>
      </w:tblGrid>
      <w:tr w:rsidR="009D0DF3" w:rsidRPr="009B6377" w:rsidTr="003463E2">
        <w:trPr>
          <w:cnfStyle w:val="100000000000" w:firstRow="1" w:lastRow="0" w:firstColumn="0" w:lastColumn="0" w:oddVBand="0" w:evenVBand="0" w:oddHBand="0" w:evenHBand="0" w:firstRowFirstColumn="0" w:firstRowLastColumn="0" w:lastRowFirstColumn="0" w:lastRowLastColumn="0"/>
        </w:trPr>
        <w:tc>
          <w:tcPr>
            <w:tcW w:w="1115" w:type="dxa"/>
          </w:tcPr>
          <w:p w:rsidR="009D0DF3" w:rsidRPr="009B6377" w:rsidRDefault="009D0DF3" w:rsidP="003463E2">
            <w:pPr>
              <w:keepNext/>
              <w:keepLines/>
            </w:pPr>
            <w:r w:rsidRPr="009B6377">
              <w:t>Cases</w:t>
            </w:r>
          </w:p>
        </w:tc>
        <w:tc>
          <w:tcPr>
            <w:tcW w:w="1984" w:type="dxa"/>
          </w:tcPr>
          <w:p w:rsidR="009D0DF3" w:rsidRPr="009B6377" w:rsidRDefault="009D0DF3" w:rsidP="003463E2">
            <w:pPr>
              <w:keepNext/>
              <w:keepLines/>
            </w:pPr>
            <w:r w:rsidRPr="009B6377">
              <w:t>Operation mode</w:t>
            </w:r>
          </w:p>
        </w:tc>
        <w:tc>
          <w:tcPr>
            <w:tcW w:w="1418" w:type="dxa"/>
          </w:tcPr>
          <w:p w:rsidR="009D0DF3" w:rsidRPr="009B6377" w:rsidRDefault="009D0DF3" w:rsidP="003463E2">
            <w:pPr>
              <w:keepNext/>
              <w:keepLines/>
            </w:pPr>
            <w:r w:rsidRPr="009B6377">
              <w:t>Aggressor</w:t>
            </w:r>
          </w:p>
        </w:tc>
        <w:tc>
          <w:tcPr>
            <w:tcW w:w="1417" w:type="dxa"/>
          </w:tcPr>
          <w:p w:rsidR="009D0DF3" w:rsidRPr="009B6377" w:rsidRDefault="009D0DF3" w:rsidP="003463E2">
            <w:pPr>
              <w:keepNext/>
              <w:keepLines/>
            </w:pPr>
            <w:r w:rsidRPr="009B6377">
              <w:t>Victim</w:t>
            </w:r>
          </w:p>
        </w:tc>
        <w:tc>
          <w:tcPr>
            <w:tcW w:w="1418" w:type="dxa"/>
          </w:tcPr>
          <w:p w:rsidR="009D0DF3" w:rsidRPr="009B6377" w:rsidRDefault="009D0DF3" w:rsidP="003463E2">
            <w:pPr>
              <w:keepNext/>
              <w:keepLines/>
            </w:pPr>
            <w:r w:rsidRPr="009B6377">
              <w:t>Direction</w:t>
            </w:r>
          </w:p>
        </w:tc>
      </w:tr>
      <w:tr w:rsidR="009D0DF3" w:rsidRPr="009B6377" w:rsidTr="003463E2">
        <w:tc>
          <w:tcPr>
            <w:tcW w:w="1115" w:type="dxa"/>
          </w:tcPr>
          <w:p w:rsidR="009D0DF3" w:rsidRPr="009B6377" w:rsidRDefault="009D0DF3" w:rsidP="003463E2">
            <w:pPr>
              <w:keepNext/>
              <w:keepLines/>
            </w:pPr>
            <w:r w:rsidRPr="009B6377">
              <w:t>1</w:t>
            </w:r>
          </w:p>
        </w:tc>
        <w:tc>
          <w:tcPr>
            <w:tcW w:w="1984" w:type="dxa"/>
          </w:tcPr>
          <w:p w:rsidR="009D0DF3" w:rsidRPr="009B6377" w:rsidRDefault="009D0DF3" w:rsidP="003463E2">
            <w:pPr>
              <w:keepNext/>
              <w:keepLines/>
            </w:pPr>
            <w:r w:rsidRPr="009B6377">
              <w:t>Standalone</w:t>
            </w:r>
          </w:p>
        </w:tc>
        <w:tc>
          <w:tcPr>
            <w:tcW w:w="1418" w:type="dxa"/>
          </w:tcPr>
          <w:p w:rsidR="009D0DF3" w:rsidRPr="009B6377" w:rsidRDefault="009D0DF3" w:rsidP="003463E2">
            <w:pPr>
              <w:keepNext/>
              <w:keepLines/>
            </w:pPr>
            <w:r w:rsidRPr="009B6377">
              <w:t>NB-IoT</w:t>
            </w:r>
          </w:p>
        </w:tc>
        <w:tc>
          <w:tcPr>
            <w:tcW w:w="1417" w:type="dxa"/>
          </w:tcPr>
          <w:p w:rsidR="009D0DF3" w:rsidRPr="009B6377" w:rsidRDefault="009D0DF3" w:rsidP="003463E2">
            <w:pPr>
              <w:keepNext/>
              <w:keepLines/>
            </w:pPr>
            <w:r w:rsidRPr="009B6377">
              <w:t>LTE</w:t>
            </w:r>
          </w:p>
        </w:tc>
        <w:tc>
          <w:tcPr>
            <w:tcW w:w="1418" w:type="dxa"/>
          </w:tcPr>
          <w:p w:rsidR="009D0DF3" w:rsidRPr="009B6377" w:rsidRDefault="009D0DF3" w:rsidP="003463E2">
            <w:pPr>
              <w:keepNext/>
              <w:keepLines/>
            </w:pPr>
            <w:r w:rsidRPr="009B6377">
              <w:t>Downlink</w:t>
            </w:r>
          </w:p>
        </w:tc>
      </w:tr>
      <w:tr w:rsidR="009D0DF3" w:rsidRPr="009B6377" w:rsidTr="003463E2">
        <w:tc>
          <w:tcPr>
            <w:tcW w:w="1115" w:type="dxa"/>
          </w:tcPr>
          <w:p w:rsidR="009D0DF3" w:rsidRPr="009B6377" w:rsidRDefault="009D0DF3" w:rsidP="003463E2">
            <w:pPr>
              <w:keepNext/>
              <w:keepLines/>
            </w:pPr>
            <w:r w:rsidRPr="009B6377">
              <w:t>2</w:t>
            </w:r>
          </w:p>
        </w:tc>
        <w:tc>
          <w:tcPr>
            <w:tcW w:w="1984" w:type="dxa"/>
          </w:tcPr>
          <w:p w:rsidR="009D0DF3" w:rsidRPr="009B6377" w:rsidRDefault="009D0DF3" w:rsidP="00B3001E">
            <w:pPr>
              <w:keepNext/>
              <w:keepLines/>
            </w:pPr>
            <w:r w:rsidRPr="009B6377">
              <w:t>Standalone</w:t>
            </w:r>
          </w:p>
        </w:tc>
        <w:tc>
          <w:tcPr>
            <w:tcW w:w="1418" w:type="dxa"/>
          </w:tcPr>
          <w:p w:rsidR="009D0DF3" w:rsidRPr="009B6377" w:rsidRDefault="009D0DF3" w:rsidP="003463E2">
            <w:pPr>
              <w:keepNext/>
              <w:keepLines/>
            </w:pPr>
            <w:r w:rsidRPr="009B6377">
              <w:t>LTE</w:t>
            </w:r>
          </w:p>
        </w:tc>
        <w:tc>
          <w:tcPr>
            <w:tcW w:w="1417" w:type="dxa"/>
          </w:tcPr>
          <w:p w:rsidR="009D0DF3" w:rsidRPr="009B6377" w:rsidRDefault="009D0DF3" w:rsidP="003463E2">
            <w:pPr>
              <w:keepNext/>
              <w:keepLines/>
            </w:pPr>
            <w:r w:rsidRPr="009B6377">
              <w:t>NB-IoT</w:t>
            </w:r>
          </w:p>
        </w:tc>
        <w:tc>
          <w:tcPr>
            <w:tcW w:w="1418" w:type="dxa"/>
          </w:tcPr>
          <w:p w:rsidR="009D0DF3" w:rsidRPr="009B6377" w:rsidRDefault="009D0DF3" w:rsidP="003463E2">
            <w:pPr>
              <w:keepNext/>
              <w:keepLines/>
            </w:pPr>
            <w:r w:rsidRPr="009B6377">
              <w:t>Downlink</w:t>
            </w:r>
          </w:p>
        </w:tc>
      </w:tr>
      <w:tr w:rsidR="009D0DF3" w:rsidRPr="009B6377" w:rsidTr="003463E2">
        <w:tc>
          <w:tcPr>
            <w:tcW w:w="1115" w:type="dxa"/>
          </w:tcPr>
          <w:p w:rsidR="009D0DF3" w:rsidRPr="009B6377" w:rsidRDefault="009D0DF3" w:rsidP="003463E2">
            <w:pPr>
              <w:keepNext/>
              <w:keepLines/>
            </w:pPr>
            <w:r w:rsidRPr="009B6377">
              <w:t>3</w:t>
            </w:r>
          </w:p>
        </w:tc>
        <w:tc>
          <w:tcPr>
            <w:tcW w:w="1984" w:type="dxa"/>
          </w:tcPr>
          <w:p w:rsidR="009D0DF3" w:rsidRPr="009B6377" w:rsidRDefault="009D0DF3" w:rsidP="003463E2">
            <w:pPr>
              <w:keepNext/>
              <w:keepLines/>
            </w:pPr>
            <w:r w:rsidRPr="009B6377">
              <w:t>Standalone</w:t>
            </w:r>
          </w:p>
        </w:tc>
        <w:tc>
          <w:tcPr>
            <w:tcW w:w="1418" w:type="dxa"/>
          </w:tcPr>
          <w:p w:rsidR="009D0DF3" w:rsidRPr="009B6377" w:rsidRDefault="009D0DF3" w:rsidP="003463E2">
            <w:pPr>
              <w:keepNext/>
              <w:keepLines/>
            </w:pPr>
            <w:r w:rsidRPr="009B6377">
              <w:t>NB-IoT</w:t>
            </w:r>
          </w:p>
        </w:tc>
        <w:tc>
          <w:tcPr>
            <w:tcW w:w="1417" w:type="dxa"/>
          </w:tcPr>
          <w:p w:rsidR="009D0DF3" w:rsidRPr="009B6377" w:rsidRDefault="009D0DF3" w:rsidP="003463E2">
            <w:pPr>
              <w:keepNext/>
              <w:keepLines/>
            </w:pPr>
            <w:r w:rsidRPr="009B6377">
              <w:t>UMTS</w:t>
            </w:r>
          </w:p>
        </w:tc>
        <w:tc>
          <w:tcPr>
            <w:tcW w:w="1418" w:type="dxa"/>
          </w:tcPr>
          <w:p w:rsidR="009D0DF3" w:rsidRPr="009B6377" w:rsidRDefault="009D0DF3" w:rsidP="003463E2">
            <w:pPr>
              <w:keepNext/>
              <w:keepLines/>
            </w:pPr>
            <w:r w:rsidRPr="009B6377">
              <w:t>Downlink</w:t>
            </w:r>
          </w:p>
        </w:tc>
      </w:tr>
      <w:tr w:rsidR="009D0DF3" w:rsidRPr="009B6377" w:rsidTr="003463E2">
        <w:tc>
          <w:tcPr>
            <w:tcW w:w="1115" w:type="dxa"/>
          </w:tcPr>
          <w:p w:rsidR="009D0DF3" w:rsidRPr="009B6377" w:rsidRDefault="009D0DF3" w:rsidP="003463E2">
            <w:pPr>
              <w:keepNext/>
              <w:keepLines/>
            </w:pPr>
            <w:r w:rsidRPr="009B6377">
              <w:t>4</w:t>
            </w:r>
          </w:p>
        </w:tc>
        <w:tc>
          <w:tcPr>
            <w:tcW w:w="1984" w:type="dxa"/>
          </w:tcPr>
          <w:p w:rsidR="009D0DF3" w:rsidRPr="009B6377" w:rsidRDefault="009D0DF3" w:rsidP="00B3001E">
            <w:pPr>
              <w:keepNext/>
              <w:keepLines/>
            </w:pPr>
            <w:r w:rsidRPr="009B6377">
              <w:t>Standalone</w:t>
            </w:r>
          </w:p>
        </w:tc>
        <w:tc>
          <w:tcPr>
            <w:tcW w:w="1418" w:type="dxa"/>
          </w:tcPr>
          <w:p w:rsidR="009D0DF3" w:rsidRPr="009B6377" w:rsidRDefault="009D0DF3" w:rsidP="003463E2">
            <w:pPr>
              <w:keepNext/>
              <w:keepLines/>
            </w:pPr>
            <w:r w:rsidRPr="009B6377">
              <w:t>UMTS</w:t>
            </w:r>
          </w:p>
        </w:tc>
        <w:tc>
          <w:tcPr>
            <w:tcW w:w="1417" w:type="dxa"/>
          </w:tcPr>
          <w:p w:rsidR="009D0DF3" w:rsidRPr="009B6377" w:rsidRDefault="009D0DF3" w:rsidP="003463E2">
            <w:pPr>
              <w:keepNext/>
              <w:keepLines/>
            </w:pPr>
            <w:r w:rsidRPr="009B6377">
              <w:t>NB-IoT</w:t>
            </w:r>
          </w:p>
        </w:tc>
        <w:tc>
          <w:tcPr>
            <w:tcW w:w="1418" w:type="dxa"/>
          </w:tcPr>
          <w:p w:rsidR="009D0DF3" w:rsidRPr="009B6377" w:rsidRDefault="009D0DF3" w:rsidP="003463E2">
            <w:pPr>
              <w:keepNext/>
              <w:keepLines/>
            </w:pPr>
            <w:r w:rsidRPr="009B6377">
              <w:t>Downlink</w:t>
            </w:r>
          </w:p>
        </w:tc>
      </w:tr>
      <w:tr w:rsidR="009D0DF3" w:rsidRPr="009B6377" w:rsidTr="003463E2">
        <w:tc>
          <w:tcPr>
            <w:tcW w:w="1115" w:type="dxa"/>
          </w:tcPr>
          <w:p w:rsidR="009D0DF3" w:rsidRPr="009B6377" w:rsidRDefault="009D0DF3" w:rsidP="003463E2">
            <w:pPr>
              <w:keepNext/>
              <w:keepLines/>
            </w:pPr>
            <w:r w:rsidRPr="009B6377">
              <w:t>5</w:t>
            </w:r>
          </w:p>
        </w:tc>
        <w:tc>
          <w:tcPr>
            <w:tcW w:w="1984" w:type="dxa"/>
          </w:tcPr>
          <w:p w:rsidR="009D0DF3" w:rsidRPr="009B6377" w:rsidRDefault="009D0DF3" w:rsidP="003463E2">
            <w:pPr>
              <w:keepNext/>
              <w:keepLines/>
            </w:pPr>
            <w:r w:rsidRPr="009B6377">
              <w:t>Standalone</w:t>
            </w:r>
          </w:p>
        </w:tc>
        <w:tc>
          <w:tcPr>
            <w:tcW w:w="1418" w:type="dxa"/>
          </w:tcPr>
          <w:p w:rsidR="009D0DF3" w:rsidRPr="009B6377" w:rsidRDefault="009D0DF3" w:rsidP="003463E2">
            <w:pPr>
              <w:keepNext/>
              <w:keepLines/>
            </w:pPr>
            <w:r w:rsidRPr="009B6377">
              <w:t>NB-IoT</w:t>
            </w:r>
          </w:p>
        </w:tc>
        <w:tc>
          <w:tcPr>
            <w:tcW w:w="1417" w:type="dxa"/>
          </w:tcPr>
          <w:p w:rsidR="009D0DF3" w:rsidRPr="009B6377" w:rsidRDefault="009D0DF3" w:rsidP="003463E2">
            <w:pPr>
              <w:keepNext/>
              <w:keepLines/>
            </w:pPr>
            <w:r w:rsidRPr="009B6377">
              <w:t>GSM</w:t>
            </w:r>
          </w:p>
        </w:tc>
        <w:tc>
          <w:tcPr>
            <w:tcW w:w="1418" w:type="dxa"/>
          </w:tcPr>
          <w:p w:rsidR="009D0DF3" w:rsidRPr="009B6377" w:rsidRDefault="009D0DF3" w:rsidP="003463E2">
            <w:pPr>
              <w:keepNext/>
              <w:keepLines/>
            </w:pPr>
            <w:r w:rsidRPr="009B6377">
              <w:t>Downlink</w:t>
            </w:r>
          </w:p>
        </w:tc>
      </w:tr>
      <w:tr w:rsidR="009D0DF3" w:rsidRPr="009B6377" w:rsidTr="003463E2">
        <w:tc>
          <w:tcPr>
            <w:tcW w:w="1115" w:type="dxa"/>
          </w:tcPr>
          <w:p w:rsidR="009D0DF3" w:rsidRPr="009B6377" w:rsidRDefault="009D0DF3" w:rsidP="003463E2">
            <w:pPr>
              <w:keepNext/>
              <w:keepLines/>
            </w:pPr>
            <w:r w:rsidRPr="009B6377">
              <w:t>6</w:t>
            </w:r>
          </w:p>
        </w:tc>
        <w:tc>
          <w:tcPr>
            <w:tcW w:w="1984" w:type="dxa"/>
          </w:tcPr>
          <w:p w:rsidR="009D0DF3" w:rsidRPr="009B6377" w:rsidRDefault="009D0DF3" w:rsidP="00B3001E">
            <w:pPr>
              <w:keepNext/>
              <w:keepLines/>
            </w:pPr>
            <w:r w:rsidRPr="009B6377">
              <w:t>Standalone</w:t>
            </w:r>
          </w:p>
        </w:tc>
        <w:tc>
          <w:tcPr>
            <w:tcW w:w="1418" w:type="dxa"/>
          </w:tcPr>
          <w:p w:rsidR="009D0DF3" w:rsidRPr="009B6377" w:rsidRDefault="009D0DF3" w:rsidP="003463E2">
            <w:pPr>
              <w:keepNext/>
              <w:keepLines/>
            </w:pPr>
            <w:r w:rsidRPr="009B6377">
              <w:t>GSM</w:t>
            </w:r>
          </w:p>
        </w:tc>
        <w:tc>
          <w:tcPr>
            <w:tcW w:w="1417" w:type="dxa"/>
          </w:tcPr>
          <w:p w:rsidR="009D0DF3" w:rsidRPr="009B6377" w:rsidRDefault="009D0DF3" w:rsidP="003463E2">
            <w:pPr>
              <w:keepNext/>
              <w:keepLines/>
            </w:pPr>
            <w:r w:rsidRPr="009B6377">
              <w:t>NB-IoT</w:t>
            </w:r>
          </w:p>
        </w:tc>
        <w:tc>
          <w:tcPr>
            <w:tcW w:w="1418" w:type="dxa"/>
          </w:tcPr>
          <w:p w:rsidR="009D0DF3" w:rsidRPr="009B6377" w:rsidRDefault="009D0DF3" w:rsidP="003463E2">
            <w:pPr>
              <w:keepNext/>
              <w:keepLines/>
            </w:pPr>
            <w:r w:rsidRPr="009B6377">
              <w:t>Downlink</w:t>
            </w:r>
          </w:p>
        </w:tc>
      </w:tr>
      <w:tr w:rsidR="009D0DF3" w:rsidRPr="009B6377" w:rsidTr="003463E2">
        <w:tc>
          <w:tcPr>
            <w:tcW w:w="1115" w:type="dxa"/>
          </w:tcPr>
          <w:p w:rsidR="009D0DF3" w:rsidRPr="009B6377" w:rsidRDefault="009D0DF3" w:rsidP="003463E2">
            <w:pPr>
              <w:keepNext/>
              <w:keepLines/>
            </w:pPr>
            <w:r w:rsidRPr="009B6377">
              <w:t>7</w:t>
            </w:r>
          </w:p>
        </w:tc>
        <w:tc>
          <w:tcPr>
            <w:tcW w:w="1984" w:type="dxa"/>
          </w:tcPr>
          <w:p w:rsidR="009D0DF3" w:rsidRPr="009B6377" w:rsidRDefault="009D0DF3" w:rsidP="003463E2">
            <w:pPr>
              <w:keepNext/>
              <w:keepLines/>
            </w:pPr>
            <w:r w:rsidRPr="009B6377">
              <w:t>Standalone</w:t>
            </w:r>
          </w:p>
        </w:tc>
        <w:tc>
          <w:tcPr>
            <w:tcW w:w="1418" w:type="dxa"/>
          </w:tcPr>
          <w:p w:rsidR="009D0DF3" w:rsidRPr="009B6377" w:rsidRDefault="009D0DF3" w:rsidP="003463E2">
            <w:pPr>
              <w:keepNext/>
              <w:keepLines/>
            </w:pPr>
            <w:r w:rsidRPr="009B6377">
              <w:t>NB-IoT</w:t>
            </w:r>
          </w:p>
        </w:tc>
        <w:tc>
          <w:tcPr>
            <w:tcW w:w="1417" w:type="dxa"/>
          </w:tcPr>
          <w:p w:rsidR="009D0DF3" w:rsidRPr="009B6377" w:rsidRDefault="009D0DF3" w:rsidP="003463E2">
            <w:pPr>
              <w:keepNext/>
              <w:keepLines/>
            </w:pPr>
            <w:r w:rsidRPr="009B6377">
              <w:t>LTE</w:t>
            </w:r>
          </w:p>
        </w:tc>
        <w:tc>
          <w:tcPr>
            <w:tcW w:w="1418" w:type="dxa"/>
          </w:tcPr>
          <w:p w:rsidR="009D0DF3" w:rsidRPr="009B6377" w:rsidRDefault="009D0DF3" w:rsidP="003463E2">
            <w:pPr>
              <w:keepNext/>
              <w:keepLines/>
            </w:pPr>
            <w:r w:rsidRPr="009B6377">
              <w:t>Uplink</w:t>
            </w:r>
          </w:p>
        </w:tc>
      </w:tr>
      <w:tr w:rsidR="009D0DF3" w:rsidRPr="009B6377" w:rsidTr="003463E2">
        <w:tc>
          <w:tcPr>
            <w:tcW w:w="1115" w:type="dxa"/>
          </w:tcPr>
          <w:p w:rsidR="009D0DF3" w:rsidRPr="009B6377" w:rsidRDefault="009D0DF3" w:rsidP="003463E2">
            <w:pPr>
              <w:keepNext/>
              <w:keepLines/>
            </w:pPr>
            <w:r w:rsidRPr="009B6377">
              <w:t>8</w:t>
            </w:r>
          </w:p>
        </w:tc>
        <w:tc>
          <w:tcPr>
            <w:tcW w:w="1984" w:type="dxa"/>
          </w:tcPr>
          <w:p w:rsidR="009D0DF3" w:rsidRPr="009B6377" w:rsidRDefault="009D0DF3" w:rsidP="00B3001E">
            <w:pPr>
              <w:keepNext/>
              <w:keepLines/>
            </w:pPr>
            <w:r w:rsidRPr="009B6377">
              <w:t>Standalone</w:t>
            </w:r>
          </w:p>
        </w:tc>
        <w:tc>
          <w:tcPr>
            <w:tcW w:w="1418" w:type="dxa"/>
          </w:tcPr>
          <w:p w:rsidR="009D0DF3" w:rsidRPr="009B6377" w:rsidRDefault="009D0DF3" w:rsidP="003463E2">
            <w:pPr>
              <w:keepNext/>
              <w:keepLines/>
            </w:pPr>
            <w:r w:rsidRPr="009B6377">
              <w:t>LTE</w:t>
            </w:r>
          </w:p>
        </w:tc>
        <w:tc>
          <w:tcPr>
            <w:tcW w:w="1417" w:type="dxa"/>
          </w:tcPr>
          <w:p w:rsidR="009D0DF3" w:rsidRPr="009B6377" w:rsidRDefault="009D0DF3" w:rsidP="003463E2">
            <w:pPr>
              <w:keepNext/>
              <w:keepLines/>
            </w:pPr>
            <w:r w:rsidRPr="009B6377">
              <w:t>NB-IoT</w:t>
            </w:r>
          </w:p>
        </w:tc>
        <w:tc>
          <w:tcPr>
            <w:tcW w:w="1418" w:type="dxa"/>
          </w:tcPr>
          <w:p w:rsidR="009D0DF3" w:rsidRPr="009B6377" w:rsidRDefault="009D0DF3" w:rsidP="003463E2">
            <w:pPr>
              <w:keepNext/>
              <w:keepLines/>
            </w:pPr>
            <w:r w:rsidRPr="009B6377">
              <w:t>Uplink</w:t>
            </w:r>
          </w:p>
        </w:tc>
      </w:tr>
      <w:tr w:rsidR="009D0DF3" w:rsidRPr="009B6377" w:rsidTr="003463E2">
        <w:tc>
          <w:tcPr>
            <w:tcW w:w="1115" w:type="dxa"/>
          </w:tcPr>
          <w:p w:rsidR="009D0DF3" w:rsidRPr="009B6377" w:rsidRDefault="009D0DF3" w:rsidP="003463E2">
            <w:pPr>
              <w:keepNext/>
              <w:keepLines/>
            </w:pPr>
            <w:r w:rsidRPr="009B6377">
              <w:t>9</w:t>
            </w:r>
          </w:p>
        </w:tc>
        <w:tc>
          <w:tcPr>
            <w:tcW w:w="1984" w:type="dxa"/>
          </w:tcPr>
          <w:p w:rsidR="009D0DF3" w:rsidRPr="009B6377" w:rsidRDefault="009D0DF3" w:rsidP="003463E2">
            <w:pPr>
              <w:keepNext/>
              <w:keepLines/>
            </w:pPr>
            <w:r w:rsidRPr="009B6377">
              <w:t>Standalone</w:t>
            </w:r>
          </w:p>
        </w:tc>
        <w:tc>
          <w:tcPr>
            <w:tcW w:w="1418" w:type="dxa"/>
          </w:tcPr>
          <w:p w:rsidR="009D0DF3" w:rsidRPr="009B6377" w:rsidRDefault="009D0DF3" w:rsidP="003463E2">
            <w:pPr>
              <w:keepNext/>
              <w:keepLines/>
            </w:pPr>
            <w:r w:rsidRPr="009B6377">
              <w:t>NB-IoT</w:t>
            </w:r>
          </w:p>
        </w:tc>
        <w:tc>
          <w:tcPr>
            <w:tcW w:w="1417" w:type="dxa"/>
          </w:tcPr>
          <w:p w:rsidR="009D0DF3" w:rsidRPr="009B6377" w:rsidRDefault="009D0DF3" w:rsidP="003463E2">
            <w:pPr>
              <w:keepNext/>
              <w:keepLines/>
            </w:pPr>
            <w:r w:rsidRPr="009B6377">
              <w:t>UMTS</w:t>
            </w:r>
          </w:p>
        </w:tc>
        <w:tc>
          <w:tcPr>
            <w:tcW w:w="1418" w:type="dxa"/>
          </w:tcPr>
          <w:p w:rsidR="009D0DF3" w:rsidRPr="009B6377" w:rsidRDefault="009D0DF3" w:rsidP="003463E2">
            <w:pPr>
              <w:keepNext/>
              <w:keepLines/>
            </w:pPr>
            <w:r w:rsidRPr="009B6377">
              <w:t>Uplink</w:t>
            </w:r>
          </w:p>
        </w:tc>
      </w:tr>
      <w:tr w:rsidR="009D0DF3" w:rsidRPr="009B6377" w:rsidTr="003463E2">
        <w:tc>
          <w:tcPr>
            <w:tcW w:w="1115" w:type="dxa"/>
          </w:tcPr>
          <w:p w:rsidR="009D0DF3" w:rsidRPr="009B6377" w:rsidRDefault="009D0DF3" w:rsidP="003463E2">
            <w:pPr>
              <w:keepNext/>
              <w:keepLines/>
            </w:pPr>
            <w:r w:rsidRPr="009B6377">
              <w:t>10</w:t>
            </w:r>
          </w:p>
        </w:tc>
        <w:tc>
          <w:tcPr>
            <w:tcW w:w="1984" w:type="dxa"/>
          </w:tcPr>
          <w:p w:rsidR="009D0DF3" w:rsidRPr="009B6377" w:rsidRDefault="009D0DF3" w:rsidP="00B3001E">
            <w:pPr>
              <w:keepNext/>
              <w:keepLines/>
            </w:pPr>
            <w:r w:rsidRPr="009B6377">
              <w:t>Standalone</w:t>
            </w:r>
          </w:p>
        </w:tc>
        <w:tc>
          <w:tcPr>
            <w:tcW w:w="1418" w:type="dxa"/>
          </w:tcPr>
          <w:p w:rsidR="009D0DF3" w:rsidRPr="009B6377" w:rsidRDefault="009D0DF3" w:rsidP="003463E2">
            <w:pPr>
              <w:keepNext/>
              <w:keepLines/>
            </w:pPr>
            <w:r w:rsidRPr="009B6377">
              <w:t>UMTS</w:t>
            </w:r>
          </w:p>
        </w:tc>
        <w:tc>
          <w:tcPr>
            <w:tcW w:w="1417" w:type="dxa"/>
          </w:tcPr>
          <w:p w:rsidR="009D0DF3" w:rsidRPr="009B6377" w:rsidRDefault="009D0DF3" w:rsidP="003463E2">
            <w:pPr>
              <w:keepNext/>
              <w:keepLines/>
            </w:pPr>
            <w:r w:rsidRPr="009B6377">
              <w:t>NB-IoT</w:t>
            </w:r>
          </w:p>
        </w:tc>
        <w:tc>
          <w:tcPr>
            <w:tcW w:w="1418" w:type="dxa"/>
          </w:tcPr>
          <w:p w:rsidR="009D0DF3" w:rsidRPr="009B6377" w:rsidRDefault="009D0DF3" w:rsidP="003463E2">
            <w:pPr>
              <w:keepNext/>
              <w:keepLines/>
            </w:pPr>
            <w:r w:rsidRPr="009B6377">
              <w:t>Uplink</w:t>
            </w:r>
          </w:p>
        </w:tc>
      </w:tr>
      <w:tr w:rsidR="009D0DF3" w:rsidRPr="009B6377" w:rsidTr="003463E2">
        <w:tc>
          <w:tcPr>
            <w:tcW w:w="1115" w:type="dxa"/>
          </w:tcPr>
          <w:p w:rsidR="009D0DF3" w:rsidRPr="009B6377" w:rsidRDefault="009D0DF3" w:rsidP="003463E2">
            <w:pPr>
              <w:keepNext/>
              <w:keepLines/>
            </w:pPr>
            <w:r w:rsidRPr="009B6377">
              <w:t>11</w:t>
            </w:r>
          </w:p>
        </w:tc>
        <w:tc>
          <w:tcPr>
            <w:tcW w:w="1984" w:type="dxa"/>
          </w:tcPr>
          <w:p w:rsidR="009D0DF3" w:rsidRPr="009B6377" w:rsidRDefault="009D0DF3" w:rsidP="003463E2">
            <w:pPr>
              <w:keepNext/>
              <w:keepLines/>
            </w:pPr>
            <w:r w:rsidRPr="009B6377">
              <w:t>Standalone</w:t>
            </w:r>
          </w:p>
        </w:tc>
        <w:tc>
          <w:tcPr>
            <w:tcW w:w="1418" w:type="dxa"/>
          </w:tcPr>
          <w:p w:rsidR="009D0DF3" w:rsidRPr="009B6377" w:rsidRDefault="009D0DF3" w:rsidP="003463E2">
            <w:pPr>
              <w:keepNext/>
              <w:keepLines/>
            </w:pPr>
            <w:r w:rsidRPr="009B6377">
              <w:t>NB-IoT</w:t>
            </w:r>
          </w:p>
        </w:tc>
        <w:tc>
          <w:tcPr>
            <w:tcW w:w="1417" w:type="dxa"/>
          </w:tcPr>
          <w:p w:rsidR="009D0DF3" w:rsidRPr="009B6377" w:rsidRDefault="009D0DF3" w:rsidP="003463E2">
            <w:pPr>
              <w:keepNext/>
              <w:keepLines/>
            </w:pPr>
            <w:r w:rsidRPr="009B6377">
              <w:t>GSM</w:t>
            </w:r>
          </w:p>
        </w:tc>
        <w:tc>
          <w:tcPr>
            <w:tcW w:w="1418" w:type="dxa"/>
          </w:tcPr>
          <w:p w:rsidR="009D0DF3" w:rsidRPr="009B6377" w:rsidRDefault="009D0DF3" w:rsidP="003463E2">
            <w:pPr>
              <w:keepNext/>
              <w:keepLines/>
            </w:pPr>
            <w:r w:rsidRPr="009B6377">
              <w:t>Uplink</w:t>
            </w:r>
          </w:p>
        </w:tc>
      </w:tr>
      <w:tr w:rsidR="009D0DF3" w:rsidRPr="009B6377" w:rsidTr="003463E2">
        <w:tc>
          <w:tcPr>
            <w:tcW w:w="1115" w:type="dxa"/>
          </w:tcPr>
          <w:p w:rsidR="009D0DF3" w:rsidRPr="009B6377" w:rsidRDefault="009D0DF3" w:rsidP="003463E2">
            <w:pPr>
              <w:keepNext/>
              <w:keepLines/>
            </w:pPr>
            <w:r w:rsidRPr="009B6377">
              <w:t>12</w:t>
            </w:r>
          </w:p>
        </w:tc>
        <w:tc>
          <w:tcPr>
            <w:tcW w:w="1984" w:type="dxa"/>
          </w:tcPr>
          <w:p w:rsidR="009D0DF3" w:rsidRPr="009B6377" w:rsidRDefault="009D0DF3" w:rsidP="00B3001E">
            <w:pPr>
              <w:keepNext/>
              <w:keepLines/>
            </w:pPr>
            <w:r w:rsidRPr="009B6377">
              <w:t>Standalone</w:t>
            </w:r>
          </w:p>
        </w:tc>
        <w:tc>
          <w:tcPr>
            <w:tcW w:w="1418" w:type="dxa"/>
          </w:tcPr>
          <w:p w:rsidR="009D0DF3" w:rsidRPr="009B6377" w:rsidRDefault="009D0DF3" w:rsidP="003463E2">
            <w:pPr>
              <w:keepNext/>
              <w:keepLines/>
            </w:pPr>
            <w:r w:rsidRPr="009B6377">
              <w:t>GSM</w:t>
            </w:r>
          </w:p>
        </w:tc>
        <w:tc>
          <w:tcPr>
            <w:tcW w:w="1417" w:type="dxa"/>
          </w:tcPr>
          <w:p w:rsidR="009D0DF3" w:rsidRPr="009B6377" w:rsidRDefault="009D0DF3" w:rsidP="003463E2">
            <w:pPr>
              <w:keepNext/>
              <w:keepLines/>
            </w:pPr>
            <w:r w:rsidRPr="009B6377">
              <w:t>NB-IoT</w:t>
            </w:r>
          </w:p>
        </w:tc>
        <w:tc>
          <w:tcPr>
            <w:tcW w:w="1418" w:type="dxa"/>
          </w:tcPr>
          <w:p w:rsidR="009D0DF3" w:rsidRPr="009B6377" w:rsidRDefault="009D0DF3" w:rsidP="003463E2">
            <w:pPr>
              <w:keepNext/>
              <w:keepLines/>
            </w:pPr>
            <w:r w:rsidRPr="009B6377">
              <w:t>Uplink</w:t>
            </w:r>
          </w:p>
        </w:tc>
      </w:tr>
    </w:tbl>
    <w:p w:rsidR="009D0DF3" w:rsidRPr="009B6377" w:rsidRDefault="009D0DF3" w:rsidP="00656941">
      <w:pPr>
        <w:rPr>
          <w:rStyle w:val="ECCHLbold"/>
          <w:b w:val="0"/>
        </w:rPr>
      </w:pPr>
      <w:r w:rsidRPr="009B6377">
        <w:rPr>
          <w:rStyle w:val="ECCHLbold"/>
          <w:b w:val="0"/>
        </w:rPr>
        <w:t xml:space="preserve">A complete list of the adopted simulation parameters can be found in </w:t>
      </w:r>
      <w:r w:rsidR="00FD269E" w:rsidRPr="009B6377">
        <w:rPr>
          <w:rStyle w:val="ECCHLbold"/>
          <w:b w:val="0"/>
        </w:rPr>
        <w:t>3GPP T</w:t>
      </w:r>
      <w:r w:rsidR="00437F6B">
        <w:rPr>
          <w:rStyle w:val="ECCHLbold"/>
          <w:b w:val="0"/>
        </w:rPr>
        <w:t>R</w:t>
      </w:r>
      <w:r w:rsidRPr="009B6377">
        <w:rPr>
          <w:rStyle w:val="ECCHLbold"/>
          <w:b w:val="0"/>
        </w:rPr>
        <w:t xml:space="preserve"> 36.802. The main goal of this study was to analyse the impact of unwanted emission from </w:t>
      </w:r>
      <w:r w:rsidR="00F14CD4" w:rsidRPr="009B6377">
        <w:rPr>
          <w:rStyle w:val="ECCHLbold"/>
          <w:b w:val="0"/>
        </w:rPr>
        <w:t>NB-</w:t>
      </w:r>
      <w:r w:rsidR="00C95A49" w:rsidRPr="009B6377">
        <w:rPr>
          <w:rStyle w:val="ECCHLbold"/>
          <w:b w:val="0"/>
        </w:rPr>
        <w:t>IoT</w:t>
      </w:r>
      <w:r w:rsidR="00F14CD4" w:rsidRPr="009B6377">
        <w:rPr>
          <w:rStyle w:val="ECCHLbold"/>
          <w:b w:val="0"/>
        </w:rPr>
        <w:t xml:space="preserve"> (LTE/UMTS/GSM) to LTE/UMTS/GSM (NB-</w:t>
      </w:r>
      <w:r w:rsidR="00C95A49" w:rsidRPr="009B6377">
        <w:rPr>
          <w:rStyle w:val="ECCHLbold"/>
          <w:b w:val="0"/>
        </w:rPr>
        <w:t>IoT</w:t>
      </w:r>
      <w:r w:rsidR="00F14CD4" w:rsidRPr="009B6377">
        <w:rPr>
          <w:rStyle w:val="ECCHLbold"/>
          <w:b w:val="0"/>
        </w:rPr>
        <w:t>)</w:t>
      </w:r>
      <w:r w:rsidR="009F2D2A">
        <w:rPr>
          <w:rStyle w:val="ECCHLbold"/>
          <w:b w:val="0"/>
        </w:rPr>
        <w:t>.</w:t>
      </w:r>
      <w:r w:rsidR="00F14CD4" w:rsidRPr="009B6377">
        <w:rPr>
          <w:rStyle w:val="ECCHLbold"/>
          <w:b w:val="0"/>
        </w:rPr>
        <w:t xml:space="preserve"> It is worth noticing that the study was run considering no frequency separation between aggressor and victim systems. In order to derive the relevant coexistence RF requirements, i.e. NB-</w:t>
      </w:r>
      <w:r w:rsidR="00C95A49" w:rsidRPr="009B6377">
        <w:rPr>
          <w:rStyle w:val="ECCHLbold"/>
          <w:b w:val="0"/>
        </w:rPr>
        <w:t>IoT</w:t>
      </w:r>
      <w:r w:rsidR="00F14CD4" w:rsidRPr="009B6377">
        <w:rPr>
          <w:rStyle w:val="ECCHLbold"/>
          <w:b w:val="0"/>
        </w:rPr>
        <w:t xml:space="preserve"> ACLR and ACS, the following criteria were adopted </w:t>
      </w:r>
      <w:r w:rsidR="00295ACF" w:rsidRPr="009B6377">
        <w:rPr>
          <w:rStyle w:val="ECCHLbold"/>
          <w:b w:val="0"/>
        </w:rPr>
        <w:t>for impact to</w:t>
      </w:r>
      <w:r w:rsidR="00F14CD4" w:rsidRPr="009B6377">
        <w:rPr>
          <w:rStyle w:val="ECCHLbold"/>
          <w:b w:val="0"/>
        </w:rPr>
        <w:t xml:space="preserve"> the victim systems:</w:t>
      </w:r>
    </w:p>
    <w:p w:rsidR="00F14CD4" w:rsidRPr="009B6377" w:rsidRDefault="00F14CD4" w:rsidP="00811D16">
      <w:pPr>
        <w:pStyle w:val="ECCBulletsLv1"/>
      </w:pPr>
      <w:r w:rsidRPr="009B6377">
        <w:t>LTE</w:t>
      </w:r>
      <w:r w:rsidRPr="009B6377">
        <w:tab/>
        <w:t>Throughput degradation less than 5% for 5%-</w:t>
      </w:r>
      <w:proofErr w:type="spellStart"/>
      <w:r w:rsidRPr="009B6377">
        <w:t>ile</w:t>
      </w:r>
      <w:proofErr w:type="spellEnd"/>
      <w:r w:rsidRPr="009B6377">
        <w:t xml:space="preserve"> and average</w:t>
      </w:r>
      <w:r w:rsidR="001A31F6">
        <w:t>;</w:t>
      </w:r>
    </w:p>
    <w:p w:rsidR="00F14CD4" w:rsidRPr="009B6377" w:rsidRDefault="00F14CD4" w:rsidP="00811D16">
      <w:pPr>
        <w:pStyle w:val="ECCBulletsLv1"/>
      </w:pPr>
      <w:r w:rsidRPr="009B6377">
        <w:t>UMTS</w:t>
      </w:r>
      <w:r w:rsidRPr="009B6377">
        <w:tab/>
        <w:t>Outage less or equal to 5%</w:t>
      </w:r>
      <w:r w:rsidR="001A31F6">
        <w:t>;</w:t>
      </w:r>
    </w:p>
    <w:p w:rsidR="00F14CD4" w:rsidRPr="009B6377" w:rsidRDefault="00F14CD4" w:rsidP="00811D16">
      <w:pPr>
        <w:pStyle w:val="ECCBulletsLv1"/>
      </w:pPr>
      <w:r w:rsidRPr="009B6377">
        <w:t>GSM</w:t>
      </w:r>
      <w:r w:rsidRPr="009B6377">
        <w:tab/>
        <w:t>Outage less or equal to 5%</w:t>
      </w:r>
      <w:r w:rsidR="001A31F6">
        <w:t>;</w:t>
      </w:r>
    </w:p>
    <w:p w:rsidR="00F14CD4" w:rsidRPr="009B6377" w:rsidRDefault="00F14CD4" w:rsidP="00811D16">
      <w:pPr>
        <w:pStyle w:val="ECCBulletsLv1"/>
      </w:pPr>
      <w:r w:rsidRPr="009B6377">
        <w:t>NB-IoT</w:t>
      </w:r>
      <w:r w:rsidRPr="009B6377">
        <w:tab/>
        <w:t>Average of SNR value loss is less or equal to 1 dB</w:t>
      </w:r>
      <w:r w:rsidR="001A31F6">
        <w:t>.</w:t>
      </w:r>
    </w:p>
    <w:p w:rsidR="009D0DF3" w:rsidRPr="009B6377" w:rsidRDefault="00F14CD4" w:rsidP="00923578">
      <w:r w:rsidRPr="009B6377">
        <w:t xml:space="preserve">The outcome of this study was the set of RF requirements specified in TS 36.101 </w:t>
      </w:r>
      <w:r w:rsidR="009B6377" w:rsidRPr="009B6377">
        <w:fldChar w:fldCharType="begin"/>
      </w:r>
      <w:r w:rsidR="009B6377" w:rsidRPr="009B6377">
        <w:instrText xml:space="preserve"> REF _Ref474249391 \r \h </w:instrText>
      </w:r>
      <w:r w:rsidR="009B6377" w:rsidRPr="009B6377">
        <w:fldChar w:fldCharType="separate"/>
      </w:r>
      <w:r w:rsidR="009B3044">
        <w:t>[5]</w:t>
      </w:r>
      <w:r w:rsidR="009B6377" w:rsidRPr="009B6377">
        <w:fldChar w:fldCharType="end"/>
      </w:r>
      <w:r w:rsidR="009B6377" w:rsidRPr="009B6377">
        <w:t xml:space="preserve"> </w:t>
      </w:r>
      <w:r w:rsidR="00B729B7">
        <w:t>as</w:t>
      </w:r>
      <w:r w:rsidRPr="009B6377">
        <w:t xml:space="preserve"> described in section </w:t>
      </w:r>
      <w:r w:rsidRPr="009B6377">
        <w:fldChar w:fldCharType="begin"/>
      </w:r>
      <w:r w:rsidRPr="009B6377">
        <w:instrText xml:space="preserve"> REF _Ref469932994 \r \h </w:instrText>
      </w:r>
      <w:r w:rsidRPr="009B6377">
        <w:fldChar w:fldCharType="separate"/>
      </w:r>
      <w:r w:rsidR="009B3044">
        <w:t>2.5.1</w:t>
      </w:r>
      <w:r w:rsidRPr="009B6377">
        <w:fldChar w:fldCharType="end"/>
      </w:r>
      <w:r w:rsidRPr="009B6377">
        <w:t>. Those parameters ensure coexistence in terms of unwanted emission even for the worst case of no separation between aggressor and victim systems.</w:t>
      </w:r>
    </w:p>
    <w:p w:rsidR="00F14CD4" w:rsidRPr="009B6377" w:rsidRDefault="00F14CD4" w:rsidP="00923578">
      <w:r w:rsidRPr="009B6377">
        <w:t>In order to derive a clear requirement in terms of frequency separation needed between NB-</w:t>
      </w:r>
      <w:r w:rsidR="00C95A49" w:rsidRPr="009B6377">
        <w:t>IoT</w:t>
      </w:r>
      <w:r w:rsidRPr="009B6377">
        <w:t xml:space="preserve"> and other IMT systems, additional considerations </w:t>
      </w:r>
      <w:r w:rsidR="009B6377" w:rsidRPr="009B6377">
        <w:t>for</w:t>
      </w:r>
      <w:r w:rsidRPr="009B6377">
        <w:t xml:space="preserve"> narrow-band blocking need to be taken into account. The focus here is on the separation between NB-</w:t>
      </w:r>
      <w:r w:rsidR="00C95A49" w:rsidRPr="009B6377">
        <w:t>IoT</w:t>
      </w:r>
      <w:r w:rsidRPr="009B6377">
        <w:t xml:space="preserve"> standalone and adjacent UMTS/LTE services. </w:t>
      </w:r>
      <w:r w:rsidR="001D107E" w:rsidRPr="009B6377">
        <w:t>Since NB-</w:t>
      </w:r>
      <w:r w:rsidR="00C95A49" w:rsidRPr="009B6377">
        <w:t>IoT</w:t>
      </w:r>
      <w:r w:rsidR="001D107E" w:rsidRPr="009B6377">
        <w:t xml:space="preserve"> has similar transmit requirements compared to the GSM systems (as observed in section </w:t>
      </w:r>
      <w:r w:rsidR="001D107E" w:rsidRPr="009B6377">
        <w:fldChar w:fldCharType="begin"/>
      </w:r>
      <w:r w:rsidR="001D107E" w:rsidRPr="009B6377">
        <w:instrText xml:space="preserve"> REF _Ref469933338 \r \h </w:instrText>
      </w:r>
      <w:r w:rsidR="001D107E" w:rsidRPr="009B6377">
        <w:fldChar w:fldCharType="separate"/>
      </w:r>
      <w:r w:rsidR="009B3044">
        <w:t>2.5.1</w:t>
      </w:r>
      <w:r w:rsidR="001D107E" w:rsidRPr="009B6377">
        <w:fldChar w:fldCharType="end"/>
      </w:r>
      <w:r w:rsidR="001D107E" w:rsidRPr="009B6377">
        <w:t xml:space="preserve">), similar observations as </w:t>
      </w:r>
      <w:r w:rsidR="009B6377" w:rsidRPr="009B6377">
        <w:t>those</w:t>
      </w:r>
      <w:r w:rsidR="001D107E" w:rsidRPr="009B6377">
        <w:t xml:space="preserve"> made in </w:t>
      </w:r>
      <w:r w:rsidR="00E213B0" w:rsidRPr="009B6377">
        <w:t xml:space="preserve">ECC Report 82 </w:t>
      </w:r>
      <w:r w:rsidR="009B6377" w:rsidRPr="009B6377">
        <w:fldChar w:fldCharType="begin"/>
      </w:r>
      <w:r w:rsidR="009B6377" w:rsidRPr="009B6377">
        <w:instrText xml:space="preserve"> REF _Ref474323118 \r \h </w:instrText>
      </w:r>
      <w:r w:rsidR="009B6377" w:rsidRPr="009B6377">
        <w:fldChar w:fldCharType="separate"/>
      </w:r>
      <w:r w:rsidR="009B3044">
        <w:t>[35]</w:t>
      </w:r>
      <w:r w:rsidR="009B6377" w:rsidRPr="009B6377">
        <w:fldChar w:fldCharType="end"/>
      </w:r>
      <w:r w:rsidR="009B6377" w:rsidRPr="009B6377">
        <w:t xml:space="preserve"> </w:t>
      </w:r>
      <w:r w:rsidR="00E213B0" w:rsidRPr="009B6377">
        <w:t xml:space="preserve">and </w:t>
      </w:r>
      <w:r w:rsidR="001D107E" w:rsidRPr="009B6377">
        <w:t xml:space="preserve">CEPT Report 40 </w:t>
      </w:r>
      <w:r w:rsidR="009B6377" w:rsidRPr="009B6377">
        <w:fldChar w:fldCharType="begin"/>
      </w:r>
      <w:r w:rsidR="009B6377" w:rsidRPr="009B6377">
        <w:instrText xml:space="preserve"> REF _Ref474249107 \r \h </w:instrText>
      </w:r>
      <w:r w:rsidR="009B6377" w:rsidRPr="009B6377">
        <w:fldChar w:fldCharType="separate"/>
      </w:r>
      <w:r w:rsidR="009B3044">
        <w:t>[1]</w:t>
      </w:r>
      <w:r w:rsidR="009B6377" w:rsidRPr="009B6377">
        <w:fldChar w:fldCharType="end"/>
      </w:r>
      <w:r w:rsidR="009B6377" w:rsidRPr="009B6377">
        <w:t xml:space="preserve"> </w:t>
      </w:r>
      <w:r w:rsidR="001D107E" w:rsidRPr="009B6377">
        <w:t>can be drawn here.</w:t>
      </w:r>
    </w:p>
    <w:p w:rsidR="00E213B0" w:rsidRPr="009B6377" w:rsidRDefault="00E213B0" w:rsidP="00923578">
      <w:r w:rsidRPr="009B6377">
        <w:t xml:space="preserve">In </w:t>
      </w:r>
      <w:r w:rsidR="009B6377" w:rsidRPr="009B6377">
        <w:t>ECC</w:t>
      </w:r>
      <w:r w:rsidRPr="009B6377">
        <w:t xml:space="preserve"> Report 82 coexistence between UMTS and GSM was </w:t>
      </w:r>
      <w:r w:rsidR="0031746C" w:rsidRPr="009B6377">
        <w:t xml:space="preserve">analysed. </w:t>
      </w:r>
      <w:r w:rsidRPr="009407B1">
        <w:t xml:space="preserve">The conclusion of the report was that </w:t>
      </w:r>
      <w:r w:rsidR="0031746C" w:rsidRPr="009407B1">
        <w:t xml:space="preserve">the recommended carrier separation between UMTS carrier frequency and the nearest GSM carrier frequency should </w:t>
      </w:r>
      <w:r w:rsidR="009B6377" w:rsidRPr="009407B1">
        <w:t xml:space="preserve">be </w:t>
      </w:r>
      <w:r w:rsidR="0031746C" w:rsidRPr="009407B1">
        <w:t>2.8 MHz or more.</w:t>
      </w:r>
      <w:r w:rsidR="0031746C" w:rsidRPr="009B6377">
        <w:t xml:space="preserve"> Considering </w:t>
      </w:r>
      <w:r w:rsidR="009B6377" w:rsidRPr="009B6377">
        <w:t xml:space="preserve">a </w:t>
      </w:r>
      <w:r w:rsidR="0031746C" w:rsidRPr="009B6377">
        <w:t>UMTS channel bandwidth of 5</w:t>
      </w:r>
      <w:r w:rsidR="00B729B7">
        <w:t xml:space="preserve"> </w:t>
      </w:r>
      <w:r w:rsidR="0031746C" w:rsidRPr="009B6377">
        <w:t xml:space="preserve">MHz and </w:t>
      </w:r>
      <w:r w:rsidR="009B6377" w:rsidRPr="009B6377">
        <w:t xml:space="preserve">a </w:t>
      </w:r>
      <w:r w:rsidR="0031746C" w:rsidRPr="009B6377">
        <w:t>GSM channel bandwidth of 200</w:t>
      </w:r>
      <w:r w:rsidR="009B6377" w:rsidRPr="009B6377">
        <w:t xml:space="preserve"> k</w:t>
      </w:r>
      <w:r w:rsidR="0031746C" w:rsidRPr="009B6377">
        <w:t>Hz this corresponds to a channel edge to channel edge frequency separation of 200</w:t>
      </w:r>
      <w:r w:rsidR="009B6377" w:rsidRPr="009B6377">
        <w:t xml:space="preserve"> k</w:t>
      </w:r>
      <w:r w:rsidR="0031746C" w:rsidRPr="009B6377">
        <w:t>Hz.</w:t>
      </w:r>
    </w:p>
    <w:p w:rsidR="0031746C" w:rsidRPr="009B6377" w:rsidRDefault="0031746C" w:rsidP="00923578">
      <w:r w:rsidRPr="009B6377">
        <w:t>The coexistence between LTE and GSM systems was analysed in CEPT Report 40 based on</w:t>
      </w:r>
      <w:r w:rsidR="001D107E" w:rsidRPr="009B6377">
        <w:t xml:space="preserve"> an analogy with UMTS systems. As a final conclusion, a recommended frequency separation of 300</w:t>
      </w:r>
      <w:r w:rsidR="009B6377" w:rsidRPr="009B6377">
        <w:t xml:space="preserve"> k</w:t>
      </w:r>
      <w:r w:rsidR="001D107E" w:rsidRPr="009B6377">
        <w:t>Hz between GSM carrier frequency and LTE channel edge was proposed, or alternatively 200</w:t>
      </w:r>
      <w:r w:rsidR="009B6377" w:rsidRPr="009B6377">
        <w:t xml:space="preserve"> k</w:t>
      </w:r>
      <w:r w:rsidR="001D107E" w:rsidRPr="009B6377">
        <w:t xml:space="preserve">Hz separation between GSM </w:t>
      </w:r>
      <w:r w:rsidR="001D107E" w:rsidRPr="009B6377">
        <w:lastRenderedPageBreak/>
        <w:t>and LTE channel edges. One of the main reason</w:t>
      </w:r>
      <w:r w:rsidR="009B6377" w:rsidRPr="009B6377">
        <w:t>s</w:t>
      </w:r>
      <w:r w:rsidR="001D107E" w:rsidRPr="009B6377">
        <w:t xml:space="preserve"> for this requirement was that LTE receiver rejection requirements were </w:t>
      </w:r>
      <w:r w:rsidR="009B6377" w:rsidRPr="009B6377">
        <w:t xml:space="preserve">also </w:t>
      </w:r>
      <w:r w:rsidR="001D107E" w:rsidRPr="009B6377">
        <w:t>based on narrow-band blocking requirements, which are based on 200</w:t>
      </w:r>
      <w:r w:rsidR="009B6377" w:rsidRPr="009B6377">
        <w:t xml:space="preserve"> k</w:t>
      </w:r>
      <w:r w:rsidR="001D107E" w:rsidRPr="009B6377">
        <w:t>Hz separation from channel edges. For smaller frequency separation the impact from GSM to LTE</w:t>
      </w:r>
      <w:r w:rsidR="00E213B0" w:rsidRPr="009B6377">
        <w:t xml:space="preserve"> was not verified. </w:t>
      </w:r>
    </w:p>
    <w:p w:rsidR="00AB7520" w:rsidRDefault="00E213B0" w:rsidP="00DE15D5">
      <w:r w:rsidRPr="00B729B7">
        <w:t xml:space="preserve">Following </w:t>
      </w:r>
      <w:r w:rsidR="0031746C" w:rsidRPr="00B729B7">
        <w:t>the</w:t>
      </w:r>
      <w:r w:rsidRPr="00B729B7">
        <w:t xml:space="preserve"> observations</w:t>
      </w:r>
      <w:r w:rsidR="0031746C" w:rsidRPr="00B729B7">
        <w:t xml:space="preserve"> above</w:t>
      </w:r>
      <w:r w:rsidRPr="00B729B7">
        <w:t>, and considering the similarity between NB-</w:t>
      </w:r>
      <w:r w:rsidR="00C95A49" w:rsidRPr="00B729B7">
        <w:t>IoT</w:t>
      </w:r>
      <w:r w:rsidRPr="00B729B7">
        <w:t xml:space="preserve"> and GSM systems, the same technical condition</w:t>
      </w:r>
      <w:r w:rsidR="009B6377" w:rsidRPr="00B729B7">
        <w:t>s</w:t>
      </w:r>
      <w:r w:rsidRPr="00B729B7">
        <w:t xml:space="preserve"> should apply for coexistence between NB-</w:t>
      </w:r>
      <w:r w:rsidR="00C95A49" w:rsidRPr="00B729B7">
        <w:t>IoT</w:t>
      </w:r>
      <w:r w:rsidRPr="00B729B7">
        <w:t xml:space="preserve"> and UMTS/LTE systems. </w:t>
      </w:r>
      <w:r w:rsidR="0031746C" w:rsidRPr="00B729B7">
        <w:t>As a consequence the frequency separations summari</w:t>
      </w:r>
      <w:r w:rsidR="009B6377" w:rsidRPr="00B729B7">
        <w:t>s</w:t>
      </w:r>
      <w:r w:rsidR="0031746C" w:rsidRPr="00B729B7">
        <w:t>ed</w:t>
      </w:r>
      <w:r w:rsidR="001D107E" w:rsidRPr="00B729B7">
        <w:t xml:space="preserve"> </w:t>
      </w:r>
      <w:r w:rsidR="00295ACF" w:rsidRPr="00B729B7">
        <w:t>in</w:t>
      </w:r>
      <w:r w:rsidR="009B6377" w:rsidRPr="00B729B7">
        <w:fldChar w:fldCharType="begin"/>
      </w:r>
      <w:r w:rsidR="009B6377" w:rsidRPr="00B729B7">
        <w:instrText xml:space="preserve"> REF _Ref474323286 \h </w:instrText>
      </w:r>
      <w:r w:rsidR="00B729B7" w:rsidRPr="00B729B7">
        <w:instrText xml:space="preserve"> \* MERGEFORMAT </w:instrText>
      </w:r>
      <w:r w:rsidR="009B6377" w:rsidRPr="00B729B7">
        <w:fldChar w:fldCharType="separate"/>
      </w:r>
      <w:r w:rsidR="000D3F1C" w:rsidRPr="007D13AD">
        <w:t xml:space="preserve"> </w:t>
      </w:r>
      <w:r w:rsidR="000D3F1C" w:rsidRPr="00DE15D5">
        <w:rPr>
          <w:noProof/>
        </w:rPr>
        <w:t>Table</w:t>
      </w:r>
      <w:r w:rsidR="000D3F1C" w:rsidRPr="00DE15D5">
        <w:t xml:space="preserve"> </w:t>
      </w:r>
      <w:r w:rsidR="000D3F1C">
        <w:rPr>
          <w:noProof/>
        </w:rPr>
        <w:t>17</w:t>
      </w:r>
      <w:r w:rsidR="009B6377" w:rsidRPr="00B729B7">
        <w:fldChar w:fldCharType="end"/>
      </w:r>
      <w:r w:rsidR="009B6377" w:rsidRPr="00B729B7">
        <w:t xml:space="preserve"> </w:t>
      </w:r>
      <w:r w:rsidR="0031746C" w:rsidRPr="00B729B7">
        <w:t>are recommended for NB-</w:t>
      </w:r>
      <w:r w:rsidR="00C95A49" w:rsidRPr="00B729B7">
        <w:t>IoT</w:t>
      </w:r>
      <w:r w:rsidR="0031746C" w:rsidRPr="00B729B7">
        <w:t xml:space="preserve"> standalone</w:t>
      </w:r>
      <w:bookmarkStart w:id="157" w:name="_Ref474323286"/>
      <w:r w:rsidR="00AB7520">
        <w:t>.</w:t>
      </w:r>
      <w:r w:rsidR="0063444B" w:rsidRPr="007D13AD">
        <w:t xml:space="preserve"> </w:t>
      </w:r>
    </w:p>
    <w:p w:rsidR="00AB7520" w:rsidRPr="00DE15D5" w:rsidRDefault="009B6377" w:rsidP="00490A6B">
      <w:pPr>
        <w:pStyle w:val="Caption"/>
        <w:rPr>
          <w:lang w:val="en-GB"/>
        </w:rPr>
      </w:pPr>
      <w:r w:rsidRPr="00DE15D5">
        <w:rPr>
          <w:lang w:val="en-GB"/>
        </w:rPr>
        <w:t xml:space="preserve">Table </w:t>
      </w:r>
      <w:r w:rsidRPr="00490A6B">
        <w:fldChar w:fldCharType="begin"/>
      </w:r>
      <w:r w:rsidRPr="00DE15D5">
        <w:rPr>
          <w:lang w:val="en-GB"/>
        </w:rPr>
        <w:instrText xml:space="preserve"> SEQ Table \* ARABIC </w:instrText>
      </w:r>
      <w:r w:rsidRPr="00490A6B">
        <w:fldChar w:fldCharType="separate"/>
      </w:r>
      <w:r w:rsidR="009B3044">
        <w:rPr>
          <w:noProof/>
          <w:lang w:val="en-GB"/>
        </w:rPr>
        <w:t>17</w:t>
      </w:r>
      <w:r w:rsidRPr="00490A6B">
        <w:fldChar w:fldCharType="end"/>
      </w:r>
      <w:bookmarkEnd w:id="157"/>
      <w:r w:rsidRPr="00DE15D5">
        <w:rPr>
          <w:lang w:val="en-GB"/>
        </w:rPr>
        <w:t>: Minimum frequency spacing between NB-IoT standalone and UMTS/LTE carrier</w:t>
      </w:r>
    </w:p>
    <w:tbl>
      <w:tblPr>
        <w:tblStyle w:val="ECCTable-redheader"/>
        <w:tblW w:w="0" w:type="auto"/>
        <w:tblInd w:w="0" w:type="dxa"/>
        <w:tblLook w:val="04A0" w:firstRow="1" w:lastRow="0" w:firstColumn="1" w:lastColumn="0" w:noHBand="0" w:noVBand="1"/>
      </w:tblPr>
      <w:tblGrid>
        <w:gridCol w:w="2463"/>
        <w:gridCol w:w="2464"/>
        <w:gridCol w:w="2464"/>
        <w:gridCol w:w="2356"/>
      </w:tblGrid>
      <w:tr w:rsidR="009B6377" w:rsidRPr="009B6377" w:rsidTr="00B729B7">
        <w:trPr>
          <w:cnfStyle w:val="100000000000" w:firstRow="1" w:lastRow="0" w:firstColumn="0" w:lastColumn="0" w:oddVBand="0" w:evenVBand="0" w:oddHBand="0" w:evenHBand="0" w:firstRowFirstColumn="0" w:firstRowLastColumn="0" w:lastRowFirstColumn="0" w:lastRowLastColumn="0"/>
        </w:trPr>
        <w:tc>
          <w:tcPr>
            <w:tcW w:w="2463" w:type="dxa"/>
            <w:vAlign w:val="top"/>
          </w:tcPr>
          <w:p w:rsidR="009B6377" w:rsidRPr="00B729B7" w:rsidRDefault="009B6377" w:rsidP="00112B47">
            <w:pPr>
              <w:rPr>
                <w:rStyle w:val="ECCHLbold"/>
                <w:b/>
              </w:rPr>
            </w:pPr>
            <w:r w:rsidRPr="00B729B7">
              <w:rPr>
                <w:rStyle w:val="ECCHLbold"/>
                <w:b/>
              </w:rPr>
              <w:t xml:space="preserve">Frequency spacing between NB-IoT standalone carrier centre frequency and UMTS channel edge </w:t>
            </w:r>
          </w:p>
        </w:tc>
        <w:tc>
          <w:tcPr>
            <w:tcW w:w="2464" w:type="dxa"/>
            <w:vAlign w:val="top"/>
          </w:tcPr>
          <w:p w:rsidR="009B6377" w:rsidRPr="00B729B7" w:rsidRDefault="009B6377" w:rsidP="00112B47">
            <w:pPr>
              <w:rPr>
                <w:rStyle w:val="ECCHLbold"/>
                <w:b/>
              </w:rPr>
            </w:pPr>
            <w:r w:rsidRPr="00B729B7">
              <w:rPr>
                <w:rStyle w:val="ECCHLbold"/>
                <w:b/>
              </w:rPr>
              <w:t>Frequency spacing between NB-IoT standalone channel edge and UMTS channel edge</w:t>
            </w:r>
          </w:p>
        </w:tc>
        <w:tc>
          <w:tcPr>
            <w:tcW w:w="2464" w:type="dxa"/>
            <w:vAlign w:val="top"/>
          </w:tcPr>
          <w:p w:rsidR="009B6377" w:rsidRPr="00B729B7" w:rsidRDefault="009B6377" w:rsidP="00112B47">
            <w:pPr>
              <w:rPr>
                <w:rStyle w:val="ECCHLbold"/>
                <w:b/>
              </w:rPr>
            </w:pPr>
            <w:r w:rsidRPr="00B729B7">
              <w:rPr>
                <w:rStyle w:val="ECCHLbold"/>
                <w:b/>
              </w:rPr>
              <w:t xml:space="preserve">Frequency spacing between NB-IoT standalone carrier centre frequency and LTE channel edge </w:t>
            </w:r>
          </w:p>
        </w:tc>
        <w:tc>
          <w:tcPr>
            <w:tcW w:w="2356" w:type="dxa"/>
            <w:vAlign w:val="top"/>
          </w:tcPr>
          <w:p w:rsidR="009B6377" w:rsidRPr="00B729B7" w:rsidRDefault="009B6377" w:rsidP="00112B47">
            <w:pPr>
              <w:rPr>
                <w:rStyle w:val="ECCHLbold"/>
                <w:b/>
              </w:rPr>
            </w:pPr>
            <w:r w:rsidRPr="00B729B7">
              <w:rPr>
                <w:rStyle w:val="ECCHLbold"/>
                <w:b/>
              </w:rPr>
              <w:t>Frequency spacing between NB-IoT standalone channel edge and LTE channel edge</w:t>
            </w:r>
          </w:p>
        </w:tc>
      </w:tr>
      <w:tr w:rsidR="009B6377" w:rsidRPr="009B6377" w:rsidTr="00B729B7">
        <w:tc>
          <w:tcPr>
            <w:tcW w:w="2463" w:type="dxa"/>
            <w:vAlign w:val="top"/>
          </w:tcPr>
          <w:p w:rsidR="009B6377" w:rsidRPr="009B6377" w:rsidRDefault="009B6377" w:rsidP="009B6377">
            <w:r w:rsidRPr="009B6377">
              <w:t>300 kHz</w:t>
            </w:r>
          </w:p>
        </w:tc>
        <w:tc>
          <w:tcPr>
            <w:tcW w:w="2464" w:type="dxa"/>
            <w:vAlign w:val="top"/>
          </w:tcPr>
          <w:p w:rsidR="009B6377" w:rsidRPr="009B6377" w:rsidRDefault="009B6377" w:rsidP="009B6377">
            <w:r w:rsidRPr="009B6377">
              <w:t>200 kHz</w:t>
            </w:r>
          </w:p>
        </w:tc>
        <w:tc>
          <w:tcPr>
            <w:tcW w:w="2464" w:type="dxa"/>
            <w:vAlign w:val="top"/>
          </w:tcPr>
          <w:p w:rsidR="009B6377" w:rsidRPr="009B6377" w:rsidRDefault="009B6377" w:rsidP="009B6377">
            <w:r w:rsidRPr="009B6377">
              <w:t>300 kHz</w:t>
            </w:r>
          </w:p>
        </w:tc>
        <w:tc>
          <w:tcPr>
            <w:tcW w:w="2356" w:type="dxa"/>
            <w:vAlign w:val="top"/>
          </w:tcPr>
          <w:p w:rsidR="009B6377" w:rsidRPr="009B6377" w:rsidRDefault="009B6377" w:rsidP="009B6377">
            <w:r w:rsidRPr="009B6377">
              <w:t>200 kHz</w:t>
            </w:r>
          </w:p>
        </w:tc>
      </w:tr>
    </w:tbl>
    <w:p w:rsidR="00E53657" w:rsidRDefault="00E53657" w:rsidP="00DE15D5">
      <w:bookmarkStart w:id="158" w:name="_Toc476574169"/>
    </w:p>
    <w:p w:rsidR="008F5891" w:rsidRDefault="007307B3" w:rsidP="00DE15D5">
      <w:r>
        <w:t>For the frequency separation between two standalone NB-</w:t>
      </w:r>
      <w:r w:rsidR="00DE15D5">
        <w:t>IoT</w:t>
      </w:r>
      <w:r>
        <w:t xml:space="preserve"> carriers or between a standalone NB-</w:t>
      </w:r>
      <w:r w:rsidR="00DE15D5">
        <w:t>IoT</w:t>
      </w:r>
      <w:r>
        <w:t xml:space="preserve"> and a GSM carrier of different operators, the existing practice of frequency separation between two GSM carriers of different operators should be used, i.e.200 kHz frequency spacing between channel edges.</w:t>
      </w:r>
    </w:p>
    <w:p w:rsidR="007307B3" w:rsidRDefault="008F5891" w:rsidP="00DE15D5">
      <w:r>
        <w:t>S</w:t>
      </w:r>
      <w:r w:rsidR="007307B3">
        <w:t>uch arrangement is possible provided that deployment of these technologies is coordinated between operators</w:t>
      </w:r>
      <w:r>
        <w:t>.</w:t>
      </w:r>
    </w:p>
    <w:p w:rsidR="006C0606" w:rsidRPr="00C50701" w:rsidRDefault="006C0606" w:rsidP="00C50701">
      <w:pPr>
        <w:pStyle w:val="Heading3"/>
        <w:rPr>
          <w:lang w:val="en-GB"/>
        </w:rPr>
      </w:pPr>
      <w:bookmarkStart w:id="159" w:name="_Toc481670475"/>
      <w:bookmarkStart w:id="160" w:name="_Toc481671495"/>
      <w:bookmarkStart w:id="161" w:name="_Toc481671777"/>
      <w:bookmarkStart w:id="162" w:name="_Toc486496672"/>
      <w:bookmarkEnd w:id="159"/>
      <w:bookmarkEnd w:id="160"/>
      <w:bookmarkEnd w:id="161"/>
      <w:r w:rsidRPr="00C50701">
        <w:rPr>
          <w:lang w:val="en-GB"/>
        </w:rPr>
        <w:t>Guardband NB-IoT</w:t>
      </w:r>
      <w:bookmarkEnd w:id="158"/>
      <w:bookmarkEnd w:id="162"/>
    </w:p>
    <w:p w:rsidR="006C0606" w:rsidRDefault="006C0606" w:rsidP="006C0606">
      <w:r w:rsidRPr="009B6377">
        <w:t xml:space="preserve">In case of </w:t>
      </w:r>
      <w:r w:rsidR="00DE15D5">
        <w:t>guard-band</w:t>
      </w:r>
      <w:r w:rsidRPr="009B6377">
        <w:t xml:space="preserve"> NB-IoT operation between mobile operators, the NB-IoT RB band edge needs to be placed at least 200 kHz away from the LTE channel edge in order to fulfil the LTE criteria set out in Section</w:t>
      </w:r>
      <w:r w:rsidR="00B3001E">
        <w:t xml:space="preserve"> </w:t>
      </w:r>
      <w:r w:rsidR="00680B88">
        <w:fldChar w:fldCharType="begin"/>
      </w:r>
      <w:r w:rsidR="00680B88">
        <w:instrText xml:space="preserve"> REF _Ref481676201 \r \h </w:instrText>
      </w:r>
      <w:r w:rsidR="00680B88">
        <w:fldChar w:fldCharType="separate"/>
      </w:r>
      <w:r w:rsidR="009B3044">
        <w:t>2</w:t>
      </w:r>
      <w:r w:rsidR="00680B88">
        <w:fldChar w:fldCharType="end"/>
      </w:r>
      <w:r w:rsidR="00351FDF">
        <w:t>.</w:t>
      </w:r>
      <w:r>
        <w:t xml:space="preserve"> Within CEPT, </w:t>
      </w:r>
      <w:r w:rsidR="00DE15D5">
        <w:t>guard-band</w:t>
      </w:r>
      <w:r>
        <w:t xml:space="preserve"> operation of NB-I</w:t>
      </w:r>
      <w:r w:rsidR="00193358">
        <w:t>o</w:t>
      </w:r>
      <w:r>
        <w:t>T is foreseen only for frequencies with LTE bandwidth of 10</w:t>
      </w:r>
      <w:r w:rsidR="00200DCC">
        <w:t> </w:t>
      </w:r>
      <w:r>
        <w:t>MHz or higher.</w:t>
      </w:r>
    </w:p>
    <w:p w:rsidR="00DE15D5" w:rsidRDefault="007D13AD" w:rsidP="00DE15D5">
      <w:pPr>
        <w:pStyle w:val="Heading2"/>
        <w:rPr>
          <w:lang w:val="en-GB"/>
        </w:rPr>
      </w:pPr>
      <w:bookmarkStart w:id="163" w:name="_Toc486496673"/>
      <w:r w:rsidRPr="009B6377">
        <w:rPr>
          <w:lang w:val="en-GB"/>
        </w:rPr>
        <w:t>Compatibility in adjacent bands</w:t>
      </w:r>
      <w:bookmarkEnd w:id="163"/>
    </w:p>
    <w:p w:rsidR="00DE15D5" w:rsidRDefault="007D13AD" w:rsidP="00DE15D5">
      <w:r w:rsidRPr="00DE15D5">
        <w:t xml:space="preserve">By adjacent bands, it is referred to applications operating in a band adjacent to the band where the IoT carrier is deployed. </w:t>
      </w:r>
      <w:r w:rsidR="00DE3CA3" w:rsidRPr="00DE15D5">
        <w:t>The sections below address compatibility studies between NB-IoT systems (</w:t>
      </w:r>
      <w:r w:rsidR="00DE15D5" w:rsidRPr="00DE15D5">
        <w:t>guard-band</w:t>
      </w:r>
      <w:r w:rsidR="00DE3CA3" w:rsidRPr="00DE15D5">
        <w:t xml:space="preserve"> and standalone) and adjacent services/applications in different frequency ranges and in particular in the 900</w:t>
      </w:r>
      <w:r w:rsidR="00C54761">
        <w:t> </w:t>
      </w:r>
      <w:r w:rsidR="00DE3CA3" w:rsidRPr="00DE15D5">
        <w:t>MHz band.</w:t>
      </w:r>
    </w:p>
    <w:p w:rsidR="001F1684" w:rsidRPr="00DE15D5" w:rsidRDefault="001F1684" w:rsidP="00DE15D5">
      <w:pPr>
        <w:pStyle w:val="Heading3"/>
        <w:rPr>
          <w:rStyle w:val="ECCHLbold"/>
          <w:b/>
          <w:szCs w:val="28"/>
          <w:lang w:val="en-GB"/>
        </w:rPr>
      </w:pPr>
      <w:bookmarkStart w:id="164" w:name="_Toc486496674"/>
      <w:r w:rsidRPr="00DE15D5">
        <w:rPr>
          <w:rStyle w:val="ECCHLbold"/>
          <w:b/>
          <w:lang w:val="en-GB"/>
        </w:rPr>
        <w:t>Frequency arrangement in 880-960 MHz</w:t>
      </w:r>
      <w:bookmarkEnd w:id="164"/>
    </w:p>
    <w:p w:rsidR="001F1684" w:rsidRPr="00DB35D1" w:rsidRDefault="001F1684" w:rsidP="00DE15D5">
      <w:r w:rsidRPr="00DB35D1">
        <w:t xml:space="preserve">As shown in </w:t>
      </w:r>
      <w:r w:rsidR="00193358">
        <w:fldChar w:fldCharType="begin"/>
      </w:r>
      <w:r w:rsidR="00193358">
        <w:instrText xml:space="preserve"> REF _Ref481670195 \h </w:instrText>
      </w:r>
      <w:r w:rsidR="00193358">
        <w:fldChar w:fldCharType="separate"/>
      </w:r>
      <w:r w:rsidR="00E4793A" w:rsidRPr="00193358">
        <w:t xml:space="preserve">Figure </w:t>
      </w:r>
      <w:r w:rsidR="00E4793A">
        <w:rPr>
          <w:noProof/>
        </w:rPr>
        <w:t>7</w:t>
      </w:r>
      <w:r w:rsidR="00193358">
        <w:fldChar w:fldCharType="end"/>
      </w:r>
      <w:r w:rsidRPr="00DB35D1">
        <w:t>,</w:t>
      </w:r>
      <w:r w:rsidR="00DE15D5">
        <w:t xml:space="preserve"> in the</w:t>
      </w:r>
      <w:r w:rsidRPr="00DB35D1">
        <w:t xml:space="preserve"> 900 MHz mobile band (GSM/UMTS/LTE UL: 880-915 MHz, DL: 925-960 MHz, GSM-R DL: 921-925 MHz</w:t>
      </w:r>
      <w:r w:rsidR="00DE15D5">
        <w:t>)</w:t>
      </w:r>
      <w:r w:rsidRPr="00DB35D1">
        <w:t xml:space="preserve">, unlicensed SRDs occupy </w:t>
      </w:r>
      <w:r w:rsidR="00DE15D5">
        <w:t xml:space="preserve">the </w:t>
      </w:r>
      <w:r w:rsidRPr="00DB35D1">
        <w:t>915-921 MHz band.</w:t>
      </w:r>
    </w:p>
    <w:p w:rsidR="00193358" w:rsidRDefault="001F1684" w:rsidP="00DE15D5">
      <w:pPr>
        <w:pStyle w:val="ECCFiguregraphcentered"/>
        <w:keepNext/>
      </w:pPr>
      <w:r w:rsidRPr="000C0B1F">
        <w:rPr>
          <w:lang w:val="da-DK" w:eastAsia="da-DK"/>
        </w:rPr>
        <w:drawing>
          <wp:inline distT="0" distB="0" distL="0" distR="0" wp14:anchorId="42F39465" wp14:editId="1590B3A5">
            <wp:extent cx="4811395" cy="1088390"/>
            <wp:effectExtent l="0" t="0" r="0" b="0"/>
            <wp:docPr id="26" name="Imag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11395" cy="1088390"/>
                    </a:xfrm>
                    <a:prstGeom prst="rect">
                      <a:avLst/>
                    </a:prstGeom>
                    <a:noFill/>
                    <a:ln>
                      <a:noFill/>
                    </a:ln>
                  </pic:spPr>
                </pic:pic>
              </a:graphicData>
            </a:graphic>
          </wp:inline>
        </w:drawing>
      </w:r>
    </w:p>
    <w:p w:rsidR="001F1684" w:rsidRPr="00193358" w:rsidRDefault="00193358" w:rsidP="00193358">
      <w:pPr>
        <w:pStyle w:val="Caption"/>
        <w:rPr>
          <w:lang w:val="en-GB"/>
        </w:rPr>
      </w:pPr>
      <w:bookmarkStart w:id="165" w:name="_Ref481670195"/>
      <w:r w:rsidRPr="00193358">
        <w:rPr>
          <w:lang w:val="en-GB"/>
        </w:rPr>
        <w:t xml:space="preserve">Figure </w:t>
      </w:r>
      <w:r>
        <w:fldChar w:fldCharType="begin"/>
      </w:r>
      <w:r w:rsidRPr="00193358">
        <w:rPr>
          <w:lang w:val="en-GB"/>
        </w:rPr>
        <w:instrText xml:space="preserve"> SEQ Figure \* ARABIC </w:instrText>
      </w:r>
      <w:r>
        <w:fldChar w:fldCharType="separate"/>
      </w:r>
      <w:r w:rsidR="009B3044">
        <w:rPr>
          <w:noProof/>
          <w:lang w:val="en-GB"/>
        </w:rPr>
        <w:t>7</w:t>
      </w:r>
      <w:r>
        <w:fldChar w:fldCharType="end"/>
      </w:r>
      <w:bookmarkEnd w:id="165"/>
      <w:r w:rsidRPr="00193358">
        <w:rPr>
          <w:lang w:val="en-GB"/>
        </w:rPr>
        <w:t xml:space="preserve">: </w:t>
      </w:r>
      <w:r w:rsidR="001F1684" w:rsidRPr="00193358">
        <w:rPr>
          <w:lang w:val="en-GB"/>
        </w:rPr>
        <w:t>Frequency arrangement in 880-960 MHz</w:t>
      </w:r>
    </w:p>
    <w:p w:rsidR="001F1684" w:rsidRDefault="001F1684" w:rsidP="001F1684">
      <w:r>
        <w:lastRenderedPageBreak/>
        <w:t xml:space="preserve">915-921 MHz is regulated as unlicensed band, used by multiple applications: RFID, SRDs 100 mW, SRDs 25 mW, ALD, etc. The overview of the usage in 915-921 MHz unlicensed band is given in </w:t>
      </w:r>
      <w:r w:rsidR="00193358">
        <w:fldChar w:fldCharType="begin"/>
      </w:r>
      <w:r w:rsidR="00193358">
        <w:instrText xml:space="preserve"> REF _Ref481670222 \h </w:instrText>
      </w:r>
      <w:r w:rsidR="00193358">
        <w:fldChar w:fldCharType="separate"/>
      </w:r>
      <w:r w:rsidR="00E4793A" w:rsidRPr="00193358">
        <w:t xml:space="preserve">Figure </w:t>
      </w:r>
      <w:r w:rsidR="00E4793A">
        <w:rPr>
          <w:noProof/>
        </w:rPr>
        <w:t>8</w:t>
      </w:r>
      <w:r w:rsidR="00193358">
        <w:fldChar w:fldCharType="end"/>
      </w:r>
      <w:r>
        <w:t xml:space="preserve"> (ECC </w:t>
      </w:r>
      <w:r w:rsidR="00DE15D5">
        <w:t>R</w:t>
      </w:r>
      <w:r>
        <w:t xml:space="preserve">eport 246 </w:t>
      </w:r>
      <w:r w:rsidR="00DE15D5">
        <w:t>F</w:t>
      </w:r>
      <w:r>
        <w:t>igure 1</w:t>
      </w:r>
      <w:proofErr w:type="gramStart"/>
      <w:r w:rsidRPr="000F1687">
        <w:t>)</w:t>
      </w:r>
      <w:proofErr w:type="gramEnd"/>
      <w:r w:rsidR="00DE15D5">
        <w:fldChar w:fldCharType="begin"/>
      </w:r>
      <w:r w:rsidR="00DE15D5">
        <w:instrText xml:space="preserve"> REF _Ref481677399 \r \h </w:instrText>
      </w:r>
      <w:r w:rsidR="00DE15D5">
        <w:fldChar w:fldCharType="separate"/>
      </w:r>
      <w:r w:rsidR="009B3044">
        <w:t>[66]</w:t>
      </w:r>
      <w:r w:rsidR="00DE15D5">
        <w:fldChar w:fldCharType="end"/>
      </w:r>
      <w:r w:rsidRPr="003060DE">
        <w:t>.</w:t>
      </w:r>
    </w:p>
    <w:p w:rsidR="00193358" w:rsidRDefault="001F1684" w:rsidP="00193358">
      <w:pPr>
        <w:pStyle w:val="ECCFiguregraphcentered"/>
      </w:pPr>
      <w:r w:rsidRPr="00AC2A1C">
        <w:rPr>
          <w:lang w:val="da-DK" w:eastAsia="da-DK"/>
        </w:rPr>
        <w:drawing>
          <wp:inline distT="0" distB="0" distL="0" distR="0" wp14:anchorId="6B488952" wp14:editId="58C8FA76">
            <wp:extent cx="5846619" cy="3586016"/>
            <wp:effectExtent l="0" t="0" r="0" b="0"/>
            <wp:docPr id="27"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59601" cy="3593978"/>
                    </a:xfrm>
                    <a:prstGeom prst="rect">
                      <a:avLst/>
                    </a:prstGeom>
                    <a:noFill/>
                    <a:ln>
                      <a:noFill/>
                    </a:ln>
                  </pic:spPr>
                </pic:pic>
              </a:graphicData>
            </a:graphic>
          </wp:inline>
        </w:drawing>
      </w:r>
    </w:p>
    <w:p w:rsidR="001F1684" w:rsidRPr="00193358" w:rsidRDefault="00193358" w:rsidP="00193358">
      <w:pPr>
        <w:pStyle w:val="Caption"/>
        <w:rPr>
          <w:lang w:val="en-GB"/>
        </w:rPr>
      </w:pPr>
      <w:bookmarkStart w:id="166" w:name="_Ref481670222"/>
      <w:r w:rsidRPr="00193358">
        <w:rPr>
          <w:lang w:val="en-GB"/>
        </w:rPr>
        <w:t xml:space="preserve">Figure </w:t>
      </w:r>
      <w:r>
        <w:fldChar w:fldCharType="begin"/>
      </w:r>
      <w:r w:rsidRPr="00193358">
        <w:rPr>
          <w:lang w:val="en-GB"/>
        </w:rPr>
        <w:instrText xml:space="preserve"> SEQ Figure \* ARABIC </w:instrText>
      </w:r>
      <w:r>
        <w:fldChar w:fldCharType="separate"/>
      </w:r>
      <w:r w:rsidR="009B3044">
        <w:rPr>
          <w:noProof/>
          <w:lang w:val="en-GB"/>
        </w:rPr>
        <w:t>8</w:t>
      </w:r>
      <w:r>
        <w:fldChar w:fldCharType="end"/>
      </w:r>
      <w:bookmarkEnd w:id="166"/>
      <w:r w:rsidRPr="00193358">
        <w:rPr>
          <w:lang w:val="en-GB"/>
        </w:rPr>
        <w:t>:</w:t>
      </w:r>
      <w:r w:rsidR="008D74EE">
        <w:rPr>
          <w:lang w:val="en-GB"/>
        </w:rPr>
        <w:t xml:space="preserve"> </w:t>
      </w:r>
      <w:r w:rsidR="001F1684" w:rsidRPr="00193358">
        <w:rPr>
          <w:lang w:val="en-GB"/>
        </w:rPr>
        <w:t xml:space="preserve">Overview of 915-921 MHz unlicensed band (ECC </w:t>
      </w:r>
      <w:r w:rsidR="00DE15D5">
        <w:rPr>
          <w:lang w:val="en-GB"/>
        </w:rPr>
        <w:t>R</w:t>
      </w:r>
      <w:r w:rsidR="001F1684" w:rsidRPr="00193358">
        <w:rPr>
          <w:lang w:val="en-GB"/>
        </w:rPr>
        <w:t xml:space="preserve">eport 246 figure 1) </w:t>
      </w:r>
    </w:p>
    <w:p w:rsidR="001F1684" w:rsidRDefault="001F1684" w:rsidP="001F1684">
      <w:r>
        <w:t>The addendum report</w:t>
      </w:r>
      <w:r w:rsidR="00B3001E">
        <w:t xml:space="preserve"> </w:t>
      </w:r>
      <w:r w:rsidR="00193358">
        <w:fldChar w:fldCharType="begin"/>
      </w:r>
      <w:r w:rsidR="00193358">
        <w:instrText xml:space="preserve"> REF _Ref481670521 \r \h </w:instrText>
      </w:r>
      <w:r w:rsidR="00193358">
        <w:fldChar w:fldCharType="separate"/>
      </w:r>
      <w:r w:rsidR="009B3044">
        <w:t>[68]</w:t>
      </w:r>
      <w:r w:rsidR="00193358">
        <w:fldChar w:fldCharType="end"/>
      </w:r>
      <w:r>
        <w:t xml:space="preserve"> to CEPT </w:t>
      </w:r>
      <w:r w:rsidR="00193358">
        <w:t>R</w:t>
      </w:r>
      <w:r>
        <w:t xml:space="preserve">eport 59 has proposed several new regulatory entries to </w:t>
      </w:r>
      <w:r w:rsidR="00DE15D5">
        <w:t xml:space="preserve">the </w:t>
      </w:r>
      <w:r>
        <w:t xml:space="preserve">EC SRD </w:t>
      </w:r>
      <w:r w:rsidR="00DE15D5">
        <w:t>D</w:t>
      </w:r>
      <w:r>
        <w:t xml:space="preserve">ecision for the frequency band 915-921 MHz band </w:t>
      </w:r>
      <w:r w:rsidR="00DE15D5">
        <w:fldChar w:fldCharType="begin"/>
      </w:r>
      <w:r w:rsidR="00DE15D5">
        <w:instrText xml:space="preserve"> REF _Ref481671255 \r \h </w:instrText>
      </w:r>
      <w:r w:rsidR="00DE15D5">
        <w:fldChar w:fldCharType="separate"/>
      </w:r>
      <w:r w:rsidR="009B3044">
        <w:t>[70]</w:t>
      </w:r>
      <w:r w:rsidR="00DE15D5">
        <w:fldChar w:fldCharType="end"/>
      </w:r>
      <w:r w:rsidR="00DE15D5">
        <w:t xml:space="preserve"> </w:t>
      </w:r>
      <w:r>
        <w:t xml:space="preserve">in reference to the ECC </w:t>
      </w:r>
      <w:r w:rsidR="00DE15D5">
        <w:t>R</w:t>
      </w:r>
      <w:r>
        <w:t>eport 246.</w:t>
      </w:r>
    </w:p>
    <w:p w:rsidR="001F1684" w:rsidRDefault="001F1684" w:rsidP="001F1684">
      <w:pPr>
        <w:rPr>
          <w:szCs w:val="20"/>
        </w:rPr>
      </w:pPr>
      <w:r w:rsidRPr="00FC0B5A">
        <w:rPr>
          <w:szCs w:val="20"/>
        </w:rPr>
        <w:t>It shoul</w:t>
      </w:r>
      <w:r>
        <w:rPr>
          <w:szCs w:val="20"/>
        </w:rPr>
        <w:t xml:space="preserve">d be noted </w:t>
      </w:r>
      <w:r w:rsidR="00DE15D5">
        <w:rPr>
          <w:szCs w:val="20"/>
        </w:rPr>
        <w:t xml:space="preserve">that in </w:t>
      </w:r>
      <w:r>
        <w:rPr>
          <w:szCs w:val="20"/>
        </w:rPr>
        <w:t>the 915-921 MHz</w:t>
      </w:r>
      <w:r w:rsidR="00193358">
        <w:rPr>
          <w:szCs w:val="20"/>
        </w:rPr>
        <w:t xml:space="preserve"> band</w:t>
      </w:r>
      <w:r>
        <w:rPr>
          <w:szCs w:val="20"/>
        </w:rPr>
        <w:t>, four</w:t>
      </w:r>
      <w:r w:rsidRPr="00FC0B5A">
        <w:rPr>
          <w:szCs w:val="20"/>
        </w:rPr>
        <w:t xml:space="preserve"> 4</w:t>
      </w:r>
      <w:r w:rsidR="00DE15D5">
        <w:rPr>
          <w:szCs w:val="20"/>
        </w:rPr>
        <w:t xml:space="preserve"> </w:t>
      </w:r>
      <w:r w:rsidRPr="00FC0B5A">
        <w:rPr>
          <w:szCs w:val="20"/>
        </w:rPr>
        <w:t>W e</w:t>
      </w:r>
      <w:r w:rsidRPr="00F201AB">
        <w:rPr>
          <w:szCs w:val="20"/>
        </w:rPr>
        <w:t>.r</w:t>
      </w:r>
      <w:r>
        <w:rPr>
          <w:szCs w:val="20"/>
        </w:rPr>
        <w:t>.</w:t>
      </w:r>
      <w:r w:rsidRPr="00F201AB">
        <w:rPr>
          <w:szCs w:val="20"/>
        </w:rPr>
        <w:t xml:space="preserve">p. RFID channels of 400 kHz are proposed: </w:t>
      </w:r>
      <w:r w:rsidR="00DE15D5">
        <w:rPr>
          <w:szCs w:val="20"/>
        </w:rPr>
        <w:t>i</w:t>
      </w:r>
      <w:r w:rsidRPr="000F444F">
        <w:rPr>
          <w:szCs w:val="20"/>
        </w:rPr>
        <w:t xml:space="preserve">nterrogator transmissions </w:t>
      </w:r>
      <w:proofErr w:type="gramStart"/>
      <w:r w:rsidRPr="000F444F">
        <w:rPr>
          <w:szCs w:val="20"/>
        </w:rPr>
        <w:t>at 4 W e.r.p.</w:t>
      </w:r>
      <w:proofErr w:type="gramEnd"/>
      <w:r w:rsidRPr="000F444F">
        <w:rPr>
          <w:szCs w:val="20"/>
        </w:rPr>
        <w:t xml:space="preserve"> only permitted at the centre frequencies 916.3 MHz, 917.5 MHz, 918.7 MHz and 919.9 MHz</w:t>
      </w:r>
      <w:r>
        <w:rPr>
          <w:szCs w:val="20"/>
        </w:rPr>
        <w:t>.</w:t>
      </w:r>
    </w:p>
    <w:p w:rsidR="001F1684" w:rsidRDefault="001F1684" w:rsidP="001F1684">
      <w:pPr>
        <w:spacing w:before="120"/>
        <w:rPr>
          <w:szCs w:val="20"/>
        </w:rPr>
      </w:pPr>
      <w:r w:rsidRPr="00193358">
        <w:rPr>
          <w:szCs w:val="20"/>
        </w:rPr>
        <w:t xml:space="preserve">WAN NBN SRD 500 mW / 200 kHz in 915-921 MHz </w:t>
      </w:r>
      <w:proofErr w:type="gramStart"/>
      <w:r w:rsidRPr="00193358">
        <w:rPr>
          <w:szCs w:val="20"/>
        </w:rPr>
        <w:t>is</w:t>
      </w:r>
      <w:proofErr w:type="gramEnd"/>
      <w:r w:rsidRPr="00193358">
        <w:rPr>
          <w:szCs w:val="20"/>
        </w:rPr>
        <w:t xml:space="preserve"> proposed as an amount of 3 times 400 kHz can be used with a bandwidth of ≤ 200 kHz for 500 mW </w:t>
      </w:r>
      <w:r w:rsidR="00F059FE">
        <w:rPr>
          <w:szCs w:val="20"/>
        </w:rPr>
        <w:t xml:space="preserve">e.r.p. </w:t>
      </w:r>
      <w:r w:rsidR="00F059FE" w:rsidRPr="00F059FE">
        <w:rPr>
          <w:szCs w:val="20"/>
        </w:rPr>
        <w:t>data networks</w:t>
      </w:r>
      <w:r w:rsidRPr="00F059FE">
        <w:rPr>
          <w:szCs w:val="20"/>
        </w:rPr>
        <w:t>.</w:t>
      </w:r>
      <w:r w:rsidRPr="000F444F">
        <w:rPr>
          <w:szCs w:val="20"/>
        </w:rPr>
        <w:t xml:space="preserve"> Transmissions </w:t>
      </w:r>
      <w:r w:rsidR="00F059FE">
        <w:rPr>
          <w:szCs w:val="20"/>
        </w:rPr>
        <w:t xml:space="preserve">are </w:t>
      </w:r>
      <w:r w:rsidRPr="000F444F">
        <w:rPr>
          <w:szCs w:val="20"/>
        </w:rPr>
        <w:t>only permitted within the bands 917.3-917.7 MHz, 918.5-918.9 MHz and 919.7-920.1 MHz</w:t>
      </w:r>
      <w:r w:rsidR="00F059FE">
        <w:rPr>
          <w:szCs w:val="20"/>
        </w:rPr>
        <w:t>.</w:t>
      </w:r>
      <w:r w:rsidRPr="000F444F">
        <w:rPr>
          <w:szCs w:val="20"/>
        </w:rPr>
        <w:t xml:space="preserve"> Adaptive Power Control (APC) </w:t>
      </w:r>
      <w:r w:rsidR="00F059FE">
        <w:rPr>
          <w:szCs w:val="20"/>
        </w:rPr>
        <w:t xml:space="preserve">is </w:t>
      </w:r>
      <w:proofErr w:type="gramStart"/>
      <w:r w:rsidRPr="000F444F">
        <w:rPr>
          <w:szCs w:val="20"/>
        </w:rPr>
        <w:t>required,</w:t>
      </w:r>
      <w:proofErr w:type="gramEnd"/>
      <w:r w:rsidRPr="000F444F">
        <w:rPr>
          <w:szCs w:val="20"/>
        </w:rPr>
        <w:t xml:space="preserve"> </w:t>
      </w:r>
      <w:r w:rsidR="00F059FE">
        <w:rPr>
          <w:szCs w:val="20"/>
        </w:rPr>
        <w:t>or</w:t>
      </w:r>
      <w:r w:rsidRPr="000F444F">
        <w:rPr>
          <w:szCs w:val="20"/>
        </w:rPr>
        <w:t xml:space="preserve"> other mitigation techniques which achieve at least an equivalent level of spectrum compatibility</w:t>
      </w:r>
      <w:r>
        <w:rPr>
          <w:szCs w:val="20"/>
        </w:rPr>
        <w:t>.</w:t>
      </w:r>
    </w:p>
    <w:p w:rsidR="001F1684" w:rsidRDefault="001F1684" w:rsidP="001F1684">
      <w:pPr>
        <w:spacing w:before="120"/>
        <w:rPr>
          <w:szCs w:val="20"/>
        </w:rPr>
      </w:pPr>
      <w:r>
        <w:rPr>
          <w:szCs w:val="20"/>
        </w:rPr>
        <w:t>Based on this new entry, LPWAN</w:t>
      </w:r>
      <w:r w:rsidR="00103F2D">
        <w:rPr>
          <w:szCs w:val="20"/>
        </w:rPr>
        <w:t xml:space="preserve"> </w:t>
      </w:r>
      <w:r>
        <w:rPr>
          <w:szCs w:val="20"/>
        </w:rPr>
        <w:t>(Low Power Wide Area Network) of 500 mW e.r.p. may be deployed within the three 4W RFID channels in 915-921 MHz band.</w:t>
      </w:r>
    </w:p>
    <w:p w:rsidR="001F1684" w:rsidRPr="00193358" w:rsidRDefault="001F1684" w:rsidP="001F1684">
      <w:pPr>
        <w:spacing w:before="120"/>
        <w:rPr>
          <w:szCs w:val="20"/>
        </w:rPr>
      </w:pPr>
      <w:r w:rsidRPr="00193358">
        <w:rPr>
          <w:szCs w:val="20"/>
        </w:rPr>
        <w:t xml:space="preserve">In the </w:t>
      </w:r>
      <w:r w:rsidR="00193358" w:rsidRPr="00193358">
        <w:rPr>
          <w:szCs w:val="20"/>
        </w:rPr>
        <w:t>executive</w:t>
      </w:r>
      <w:r w:rsidRPr="00193358">
        <w:rPr>
          <w:szCs w:val="20"/>
        </w:rPr>
        <w:t xml:space="preserve"> summary of the addendum report to the CEPT </w:t>
      </w:r>
      <w:r w:rsidR="00193358">
        <w:rPr>
          <w:szCs w:val="20"/>
        </w:rPr>
        <w:t>R</w:t>
      </w:r>
      <w:r w:rsidRPr="00193358">
        <w:rPr>
          <w:szCs w:val="20"/>
        </w:rPr>
        <w:t>eport 59, it is clearly written that</w:t>
      </w:r>
    </w:p>
    <w:p w:rsidR="00442190" w:rsidRDefault="001F1684" w:rsidP="001F1684">
      <w:pPr>
        <w:rPr>
          <w:rFonts w:cs="Arial"/>
          <w:szCs w:val="20"/>
        </w:rPr>
      </w:pPr>
      <w:r>
        <w:rPr>
          <w:rFonts w:cs="Arial"/>
          <w:szCs w:val="20"/>
        </w:rPr>
        <w:t>“</w:t>
      </w:r>
      <w:r w:rsidRPr="00442190">
        <w:rPr>
          <w:rFonts w:cs="Arial"/>
          <w:i/>
          <w:szCs w:val="20"/>
        </w:rPr>
        <w:t>Article 3 of Commission Implementing Decision (2006/771/EC</w:t>
      </w:r>
      <w:r w:rsidRPr="008745C3">
        <w:rPr>
          <w:rFonts w:cs="Arial"/>
          <w:szCs w:val="20"/>
        </w:rPr>
        <w:t xml:space="preserve"> </w:t>
      </w:r>
      <w:r w:rsidR="00193358">
        <w:rPr>
          <w:rStyle w:val="ECCHLyellow"/>
        </w:rPr>
        <w:fldChar w:fldCharType="begin"/>
      </w:r>
      <w:r w:rsidR="00193358">
        <w:rPr>
          <w:rFonts w:cs="Arial"/>
          <w:szCs w:val="20"/>
        </w:rPr>
        <w:instrText xml:space="preserve"> REF _Ref481670771 \r \h </w:instrText>
      </w:r>
      <w:r w:rsidR="00193358">
        <w:rPr>
          <w:rStyle w:val="ECCHLyellow"/>
        </w:rPr>
      </w:r>
      <w:r w:rsidR="00193358">
        <w:rPr>
          <w:rStyle w:val="ECCHLyellow"/>
        </w:rPr>
        <w:fldChar w:fldCharType="separate"/>
      </w:r>
      <w:r w:rsidR="009B3044">
        <w:rPr>
          <w:rFonts w:cs="Arial"/>
          <w:szCs w:val="20"/>
        </w:rPr>
        <w:t>[69]</w:t>
      </w:r>
      <w:r w:rsidR="00193358">
        <w:rPr>
          <w:rStyle w:val="ECCHLyellow"/>
        </w:rPr>
        <w:fldChar w:fldCharType="end"/>
      </w:r>
      <w:r w:rsidRPr="008745C3">
        <w:rPr>
          <w:rFonts w:cs="Arial"/>
          <w:szCs w:val="20"/>
        </w:rPr>
        <w:t xml:space="preserve">, </w:t>
      </w:r>
      <w:r w:rsidRPr="00442190">
        <w:rPr>
          <w:rFonts w:cs="Arial"/>
          <w:i/>
          <w:szCs w:val="20"/>
        </w:rPr>
        <w:t>latest amended by 2013/752/EU</w:t>
      </w:r>
      <w:r w:rsidRPr="008745C3">
        <w:rPr>
          <w:rFonts w:cs="Arial"/>
          <w:szCs w:val="20"/>
        </w:rPr>
        <w:t xml:space="preserve"> </w:t>
      </w:r>
      <w:r w:rsidR="00956975">
        <w:rPr>
          <w:rStyle w:val="ECCHLyellow"/>
        </w:rPr>
        <w:fldChar w:fldCharType="begin"/>
      </w:r>
      <w:r w:rsidR="00956975">
        <w:rPr>
          <w:rFonts w:cs="Arial"/>
          <w:szCs w:val="20"/>
        </w:rPr>
        <w:instrText xml:space="preserve"> REF _Ref481671255 \r \h </w:instrText>
      </w:r>
      <w:r w:rsidR="00956975">
        <w:rPr>
          <w:rStyle w:val="ECCHLyellow"/>
        </w:rPr>
      </w:r>
      <w:r w:rsidR="00956975">
        <w:rPr>
          <w:rStyle w:val="ECCHLyellow"/>
        </w:rPr>
        <w:fldChar w:fldCharType="separate"/>
      </w:r>
      <w:r w:rsidR="009B3044">
        <w:rPr>
          <w:rFonts w:cs="Arial"/>
          <w:szCs w:val="20"/>
        </w:rPr>
        <w:t>[70]</w:t>
      </w:r>
      <w:r w:rsidR="00956975">
        <w:rPr>
          <w:rStyle w:val="ECCHLyellow"/>
        </w:rPr>
        <w:fldChar w:fldCharType="end"/>
      </w:r>
      <w:r w:rsidRPr="008745C3">
        <w:rPr>
          <w:rFonts w:cs="Arial"/>
          <w:szCs w:val="20"/>
        </w:rPr>
        <w:t xml:space="preserve">) </w:t>
      </w:r>
      <w:r w:rsidRPr="00442190">
        <w:rPr>
          <w:rFonts w:cs="Arial"/>
          <w:i/>
          <w:szCs w:val="20"/>
        </w:rPr>
        <w:t>on harmonisation of the radio spectrum for use by short-range devices requires that</w:t>
      </w:r>
      <w:r w:rsidRPr="008745C3">
        <w:rPr>
          <w:rFonts w:cs="Arial"/>
          <w:szCs w:val="20"/>
        </w:rPr>
        <w:t xml:space="preserve"> </w:t>
      </w:r>
      <w:r w:rsidRPr="008745C3">
        <w:rPr>
          <w:rFonts w:cs="Arial"/>
          <w:i/>
          <w:szCs w:val="20"/>
        </w:rPr>
        <w:t>“Member States shall designate and make available, on a non-exclusive, non-interference and non-protected basis, the frequency bands for the categories of short-range devices, …”</w:t>
      </w:r>
      <w:r w:rsidR="00442190">
        <w:rPr>
          <w:rFonts w:cs="Arial"/>
          <w:szCs w:val="20"/>
        </w:rPr>
        <w:t>.</w:t>
      </w:r>
    </w:p>
    <w:p w:rsidR="001F1684" w:rsidRPr="008745C3" w:rsidRDefault="001F1684" w:rsidP="001F1684">
      <w:pPr>
        <w:rPr>
          <w:rFonts w:cs="Arial"/>
          <w:szCs w:val="20"/>
        </w:rPr>
      </w:pPr>
      <w:r w:rsidRPr="008745C3">
        <w:rPr>
          <w:rFonts w:cs="Arial"/>
          <w:szCs w:val="20"/>
        </w:rPr>
        <w:t xml:space="preserve">Article 2 of this Decision defines that </w:t>
      </w:r>
      <w:proofErr w:type="gramStart"/>
      <w:r w:rsidRPr="008745C3">
        <w:rPr>
          <w:rFonts w:cs="Arial"/>
          <w:szCs w:val="20"/>
        </w:rPr>
        <w:t xml:space="preserve">“ </w:t>
      </w:r>
      <w:r w:rsidRPr="008745C3">
        <w:rPr>
          <w:rFonts w:cs="Arial"/>
          <w:i/>
          <w:szCs w:val="20"/>
        </w:rPr>
        <w:t>‘non</w:t>
      </w:r>
      <w:proofErr w:type="gramEnd"/>
      <w:r w:rsidRPr="008745C3">
        <w:rPr>
          <w:rFonts w:cs="Arial"/>
          <w:i/>
          <w:szCs w:val="20"/>
        </w:rPr>
        <w:t>-interference and non-protected basis’ means that no harmful interference may be caused to any radio communications service and that no claim may be made for protection of these devices against harmful interference originating from radio communications services.</w:t>
      </w:r>
      <w:r w:rsidRPr="008745C3">
        <w:rPr>
          <w:rFonts w:cs="Arial"/>
          <w:szCs w:val="20"/>
        </w:rPr>
        <w:t>”</w:t>
      </w:r>
    </w:p>
    <w:p w:rsidR="001F1684" w:rsidRDefault="001F1684" w:rsidP="001F1684">
      <w:r w:rsidRPr="008745C3">
        <w:t xml:space="preserve">In addition, it is highlighted in recital-3 of EC Decision 2006/771/EC that “… </w:t>
      </w:r>
      <w:r w:rsidRPr="002E7A97">
        <w:rPr>
          <w:i/>
        </w:rPr>
        <w:t xml:space="preserve">radiocommunications services, as defined in the International Telecommunications Union Radio Regulations, have priority over short-range </w:t>
      </w:r>
      <w:r w:rsidRPr="002E7A97">
        <w:rPr>
          <w:i/>
        </w:rPr>
        <w:lastRenderedPageBreak/>
        <w:t>devices and are not required to ensure protection of particular types of short-range devices against interference.</w:t>
      </w:r>
      <w:r w:rsidRPr="008745C3">
        <w:t>”</w:t>
      </w:r>
    </w:p>
    <w:p w:rsidR="007D13AD" w:rsidRPr="00193358" w:rsidRDefault="00F059FE" w:rsidP="00F059FE">
      <w:r>
        <w:t>Based on this principle, ECC R</w:t>
      </w:r>
      <w:r w:rsidR="001F1684" w:rsidRPr="00DE15D5">
        <w:t>eport 246 has not studied the interference from the 900 MHz cellular systems (GSM/UMTS/LTE) to SRDs (RFID, WAN NBN, etc</w:t>
      </w:r>
      <w:r>
        <w:t>.</w:t>
      </w:r>
      <w:r w:rsidR="001F1684" w:rsidRPr="00DE15D5">
        <w:t>), but studied only the interference from SRDs (RFID, WAN NBN, etc</w:t>
      </w:r>
      <w:r>
        <w:t>.</w:t>
      </w:r>
      <w:r w:rsidR="001F1684" w:rsidRPr="00DE15D5">
        <w:t>) to the cellular systems uplink without t</w:t>
      </w:r>
      <w:r w:rsidR="001510BB">
        <w:t xml:space="preserve">aking into account the NB-IoT. </w:t>
      </w:r>
      <w:r w:rsidR="001F1684" w:rsidRPr="00DE15D5">
        <w:t xml:space="preserve">In the ECC </w:t>
      </w:r>
      <w:r w:rsidR="001510BB">
        <w:t>R</w:t>
      </w:r>
      <w:r w:rsidR="001F1684" w:rsidRPr="00DE15D5">
        <w:t xml:space="preserve">eport 246 on the interference from SRDs to cellular system, LPWAN was not considered. </w:t>
      </w:r>
    </w:p>
    <w:p w:rsidR="007D13AD" w:rsidRDefault="007D13AD" w:rsidP="007D13AD">
      <w:pPr>
        <w:rPr>
          <w:lang w:val="en-US"/>
        </w:rPr>
      </w:pPr>
      <w:r w:rsidRPr="00891387">
        <w:rPr>
          <w:lang w:val="en-US"/>
        </w:rPr>
        <w:t xml:space="preserve">In order to </w:t>
      </w:r>
      <w:proofErr w:type="spellStart"/>
      <w:r w:rsidRPr="00891387">
        <w:rPr>
          <w:lang w:val="en-US"/>
        </w:rPr>
        <w:t>analy</w:t>
      </w:r>
      <w:r w:rsidR="00B3001E">
        <w:rPr>
          <w:lang w:val="en-US"/>
        </w:rPr>
        <w:t>s</w:t>
      </w:r>
      <w:r w:rsidRPr="00891387">
        <w:rPr>
          <w:lang w:val="en-US"/>
        </w:rPr>
        <w:t>e</w:t>
      </w:r>
      <w:proofErr w:type="spellEnd"/>
      <w:r w:rsidRPr="00891387">
        <w:rPr>
          <w:lang w:val="en-US"/>
        </w:rPr>
        <w:t xml:space="preserve"> the impact of </w:t>
      </w:r>
      <w:r w:rsidR="00DE15D5">
        <w:rPr>
          <w:lang w:val="en-US"/>
        </w:rPr>
        <w:t>guard-band</w:t>
      </w:r>
      <w:r w:rsidRPr="00891387">
        <w:rPr>
          <w:lang w:val="en-US"/>
        </w:rPr>
        <w:t xml:space="preserve"> NB-IoT on adjacent services, </w:t>
      </w:r>
      <w:r w:rsidRPr="00500ED4">
        <w:rPr>
          <w:lang w:val="en-US"/>
        </w:rPr>
        <w:t>interference from</w:t>
      </w:r>
      <w:r w:rsidRPr="00500ED4">
        <w:rPr>
          <w:b/>
          <w:lang w:val="en-US"/>
        </w:rPr>
        <w:t xml:space="preserve"> </w:t>
      </w:r>
      <w:r w:rsidR="00DE15D5">
        <w:rPr>
          <w:b/>
          <w:lang w:val="en-US"/>
        </w:rPr>
        <w:t>guard-band</w:t>
      </w:r>
      <w:r w:rsidRPr="00500ED4">
        <w:rPr>
          <w:b/>
          <w:lang w:val="en-US"/>
        </w:rPr>
        <w:t xml:space="preserve"> NB-IoT </w:t>
      </w:r>
      <w:r w:rsidR="001510BB">
        <w:rPr>
          <w:b/>
          <w:lang w:val="en-US"/>
        </w:rPr>
        <w:t>o</w:t>
      </w:r>
      <w:r w:rsidRPr="00500ED4">
        <w:rPr>
          <w:b/>
          <w:lang w:val="en-US"/>
        </w:rPr>
        <w:t>ut-of-band emissions</w:t>
      </w:r>
      <w:r w:rsidRPr="00891387">
        <w:rPr>
          <w:lang w:val="en-US"/>
        </w:rPr>
        <w:t xml:space="preserve"> and </w:t>
      </w:r>
      <w:r w:rsidRPr="00500ED4">
        <w:rPr>
          <w:b/>
          <w:lang w:val="en-US"/>
        </w:rPr>
        <w:t>blocking impact of the victim receiver</w:t>
      </w:r>
      <w:r w:rsidRPr="00891387">
        <w:rPr>
          <w:lang w:val="en-US"/>
        </w:rPr>
        <w:t xml:space="preserve"> in adjacent ban</w:t>
      </w:r>
      <w:r>
        <w:rPr>
          <w:lang w:val="en-US"/>
        </w:rPr>
        <w:t>d</w:t>
      </w:r>
      <w:r w:rsidRPr="00891387">
        <w:rPr>
          <w:lang w:val="en-US"/>
        </w:rPr>
        <w:t xml:space="preserve">s should be </w:t>
      </w:r>
      <w:r>
        <w:rPr>
          <w:lang w:val="en-US"/>
        </w:rPr>
        <w:t>considered</w:t>
      </w:r>
      <w:r w:rsidRPr="00891387">
        <w:rPr>
          <w:lang w:val="en-US"/>
        </w:rPr>
        <w:t xml:space="preserve">. </w:t>
      </w:r>
    </w:p>
    <w:p w:rsidR="007D13AD" w:rsidRPr="00891387" w:rsidRDefault="007D13AD" w:rsidP="007D13AD">
      <w:pPr>
        <w:rPr>
          <w:lang w:val="en-US"/>
        </w:rPr>
      </w:pPr>
      <w:r>
        <w:rPr>
          <w:lang w:val="en-US"/>
        </w:rPr>
        <w:t>Regarding the</w:t>
      </w:r>
      <w:r w:rsidRPr="00891387">
        <w:rPr>
          <w:lang w:val="en-US"/>
        </w:rPr>
        <w:t xml:space="preserve"> impact of </w:t>
      </w:r>
      <w:r w:rsidR="001510BB">
        <w:rPr>
          <w:b/>
          <w:lang w:val="en-US"/>
        </w:rPr>
        <w:t>o</w:t>
      </w:r>
      <w:r w:rsidRPr="00500ED4">
        <w:rPr>
          <w:b/>
          <w:lang w:val="en-US"/>
        </w:rPr>
        <w:t>ut-of-band emissions of GB NB-IoT</w:t>
      </w:r>
      <w:r>
        <w:rPr>
          <w:lang w:val="en-US"/>
        </w:rPr>
        <w:t>: a</w:t>
      </w:r>
      <w:r w:rsidRPr="00891387">
        <w:rPr>
          <w:lang w:val="en-US"/>
        </w:rPr>
        <w:t xml:space="preserve">s stated in section </w:t>
      </w:r>
      <w:r w:rsidR="00442190">
        <w:rPr>
          <w:lang w:val="en-US"/>
        </w:rPr>
        <w:fldChar w:fldCharType="begin"/>
      </w:r>
      <w:r w:rsidR="00442190">
        <w:rPr>
          <w:lang w:val="en-US"/>
        </w:rPr>
        <w:instrText xml:space="preserve"> REF _Ref481679538 \r \h </w:instrText>
      </w:r>
      <w:r w:rsidR="00442190">
        <w:rPr>
          <w:lang w:val="en-US"/>
        </w:rPr>
      </w:r>
      <w:r w:rsidR="00442190">
        <w:rPr>
          <w:lang w:val="en-US"/>
        </w:rPr>
        <w:fldChar w:fldCharType="separate"/>
      </w:r>
      <w:r w:rsidR="009B3044">
        <w:rPr>
          <w:lang w:val="en-US"/>
        </w:rPr>
        <w:t>4.3.3</w:t>
      </w:r>
      <w:r w:rsidR="00442190">
        <w:rPr>
          <w:lang w:val="en-US"/>
        </w:rPr>
        <w:fldChar w:fldCharType="end"/>
      </w:r>
      <w:r w:rsidRPr="00891387">
        <w:rPr>
          <w:lang w:val="en-US"/>
        </w:rPr>
        <w:t>, the out of band emission of {LTE + GB NB-IoT} is th</w:t>
      </w:r>
      <w:r>
        <w:rPr>
          <w:lang w:val="en-US"/>
        </w:rPr>
        <w:t>e same as OOB emission of {LTE}</w:t>
      </w:r>
      <w:r w:rsidRPr="00891387">
        <w:rPr>
          <w:lang w:val="en-US"/>
        </w:rPr>
        <w:t xml:space="preserve"> </w:t>
      </w:r>
      <w:r>
        <w:rPr>
          <w:lang w:val="en-US"/>
        </w:rPr>
        <w:t>thus</w:t>
      </w:r>
      <w:r w:rsidRPr="00891387">
        <w:rPr>
          <w:lang w:val="en-US"/>
        </w:rPr>
        <w:t xml:space="preserve"> there is no additional impact on adjacent services from GB NB-IoT.</w:t>
      </w:r>
    </w:p>
    <w:p w:rsidR="007D13AD" w:rsidRDefault="007D13AD" w:rsidP="007D13AD">
      <w:pPr>
        <w:rPr>
          <w:lang w:val="en-US"/>
        </w:rPr>
      </w:pPr>
      <w:r>
        <w:rPr>
          <w:lang w:val="en-US"/>
        </w:rPr>
        <w:t xml:space="preserve">With respect to the </w:t>
      </w:r>
      <w:r w:rsidRPr="006349A9">
        <w:rPr>
          <w:b/>
          <w:lang w:val="en-US"/>
        </w:rPr>
        <w:t>blocking impact of the victim receiver</w:t>
      </w:r>
      <w:r>
        <w:rPr>
          <w:lang w:val="en-US"/>
        </w:rPr>
        <w:t>: i</w:t>
      </w:r>
      <w:r w:rsidRPr="00891387">
        <w:rPr>
          <w:lang w:val="en-US"/>
        </w:rPr>
        <w:t xml:space="preserve">n section </w:t>
      </w:r>
      <w:r w:rsidR="00DE15D5" w:rsidRPr="00DE15D5">
        <w:rPr>
          <w:lang w:val="en-US"/>
        </w:rPr>
        <w:fldChar w:fldCharType="begin"/>
      </w:r>
      <w:r w:rsidR="00DE15D5" w:rsidRPr="00DE15D5">
        <w:rPr>
          <w:lang w:val="en-US"/>
        </w:rPr>
        <w:instrText xml:space="preserve"> REF _Ref480557801 \r \h </w:instrText>
      </w:r>
      <w:r w:rsidR="00DE15D5">
        <w:rPr>
          <w:lang w:val="en-US"/>
        </w:rPr>
        <w:instrText xml:space="preserve"> \* MERGEFORMAT </w:instrText>
      </w:r>
      <w:r w:rsidR="00DE15D5" w:rsidRPr="00DE15D5">
        <w:rPr>
          <w:lang w:val="en-US"/>
        </w:rPr>
      </w:r>
      <w:r w:rsidR="00DE15D5" w:rsidRPr="00DE15D5">
        <w:rPr>
          <w:lang w:val="en-US"/>
        </w:rPr>
        <w:fldChar w:fldCharType="separate"/>
      </w:r>
      <w:r w:rsidR="009B3044">
        <w:rPr>
          <w:lang w:val="en-US"/>
        </w:rPr>
        <w:t>2.5.2.2</w:t>
      </w:r>
      <w:r w:rsidR="00DE15D5" w:rsidRPr="00DE15D5">
        <w:rPr>
          <w:lang w:val="en-US"/>
        </w:rPr>
        <w:fldChar w:fldCharType="end"/>
      </w:r>
      <w:r w:rsidR="00DE15D5">
        <w:rPr>
          <w:lang w:val="en-US"/>
        </w:rPr>
        <w:t xml:space="preserve"> </w:t>
      </w:r>
      <w:r>
        <w:rPr>
          <w:lang w:val="en-US"/>
        </w:rPr>
        <w:t xml:space="preserve">it </w:t>
      </w:r>
      <w:r w:rsidRPr="00891387">
        <w:rPr>
          <w:lang w:val="en-US"/>
        </w:rPr>
        <w:t xml:space="preserve">is </w:t>
      </w:r>
      <w:r>
        <w:rPr>
          <w:lang w:val="en-US"/>
        </w:rPr>
        <w:t>shown</w:t>
      </w:r>
      <w:r w:rsidRPr="00891387">
        <w:rPr>
          <w:lang w:val="en-US"/>
        </w:rPr>
        <w:t xml:space="preserve"> that </w:t>
      </w:r>
      <w:r w:rsidR="00DE15D5">
        <w:rPr>
          <w:lang w:val="en-US"/>
        </w:rPr>
        <w:t>guard-band</w:t>
      </w:r>
      <w:r w:rsidRPr="00891387">
        <w:rPr>
          <w:lang w:val="en-US"/>
        </w:rPr>
        <w:t xml:space="preserve"> NB-IoT </w:t>
      </w:r>
      <w:r>
        <w:rPr>
          <w:lang w:val="en-US"/>
        </w:rPr>
        <w:t>can</w:t>
      </w:r>
      <w:r w:rsidRPr="00891387">
        <w:rPr>
          <w:lang w:val="en-US"/>
        </w:rPr>
        <w:t xml:space="preserve"> be deployed in </w:t>
      </w:r>
      <w:r>
        <w:rPr>
          <w:lang w:val="en-US"/>
        </w:rPr>
        <w:t>the guard</w:t>
      </w:r>
      <w:r w:rsidR="00DE15D5">
        <w:rPr>
          <w:lang w:val="en-US"/>
        </w:rPr>
        <w:t>-</w:t>
      </w:r>
      <w:r>
        <w:rPr>
          <w:lang w:val="en-US"/>
        </w:rPr>
        <w:t xml:space="preserve">band of </w:t>
      </w:r>
      <w:r w:rsidRPr="00891387">
        <w:rPr>
          <w:lang w:val="en-US"/>
        </w:rPr>
        <w:t>LTE carrie</w:t>
      </w:r>
      <w:r>
        <w:rPr>
          <w:lang w:val="en-US"/>
        </w:rPr>
        <w:t>r</w:t>
      </w:r>
      <w:r w:rsidRPr="00891387">
        <w:rPr>
          <w:lang w:val="en-US"/>
        </w:rPr>
        <w:t>s with 10, 15, 20 MHz</w:t>
      </w:r>
      <w:r>
        <w:rPr>
          <w:lang w:val="en-US"/>
        </w:rPr>
        <w:t xml:space="preserve"> channel </w:t>
      </w:r>
      <w:r w:rsidRPr="00891387">
        <w:rPr>
          <w:lang w:val="en-US"/>
        </w:rPr>
        <w:t xml:space="preserve">bandwidth. </w:t>
      </w:r>
      <w:r w:rsidR="00DE15D5">
        <w:rPr>
          <w:highlight w:val="yellow"/>
          <w:lang w:val="en-US"/>
        </w:rPr>
        <w:fldChar w:fldCharType="begin"/>
      </w:r>
      <w:r w:rsidR="00DE15D5">
        <w:rPr>
          <w:lang w:val="en-US"/>
        </w:rPr>
        <w:instrText xml:space="preserve"> REF _Ref481676382 \h </w:instrText>
      </w:r>
      <w:r w:rsidR="00DE15D5">
        <w:rPr>
          <w:highlight w:val="yellow"/>
          <w:lang w:val="en-US"/>
        </w:rPr>
      </w:r>
      <w:r w:rsidR="00DE15D5">
        <w:rPr>
          <w:highlight w:val="yellow"/>
          <w:lang w:val="en-US"/>
        </w:rPr>
        <w:fldChar w:fldCharType="separate"/>
      </w:r>
      <w:r w:rsidR="00E4793A" w:rsidRPr="009B6377">
        <w:t xml:space="preserve">Table </w:t>
      </w:r>
      <w:r w:rsidR="00E4793A">
        <w:rPr>
          <w:noProof/>
        </w:rPr>
        <w:t>8</w:t>
      </w:r>
      <w:r w:rsidR="00DE15D5">
        <w:rPr>
          <w:highlight w:val="yellow"/>
          <w:lang w:val="en-US"/>
        </w:rPr>
        <w:fldChar w:fldCharType="end"/>
      </w:r>
      <w:r w:rsidR="00DE15D5">
        <w:rPr>
          <w:lang w:val="en-US"/>
        </w:rPr>
        <w:t xml:space="preserve"> and </w:t>
      </w:r>
      <w:r w:rsidR="00DE15D5">
        <w:rPr>
          <w:highlight w:val="yellow"/>
          <w:lang w:val="en-US"/>
        </w:rPr>
        <w:fldChar w:fldCharType="begin"/>
      </w:r>
      <w:r w:rsidR="00DE15D5">
        <w:rPr>
          <w:lang w:val="en-US"/>
        </w:rPr>
        <w:instrText xml:space="preserve"> REF _Ref481676394 \h </w:instrText>
      </w:r>
      <w:r w:rsidR="00DE15D5">
        <w:rPr>
          <w:highlight w:val="yellow"/>
          <w:lang w:val="en-US"/>
        </w:rPr>
      </w:r>
      <w:r w:rsidR="00DE15D5">
        <w:rPr>
          <w:highlight w:val="yellow"/>
          <w:lang w:val="en-US"/>
        </w:rPr>
        <w:fldChar w:fldCharType="separate"/>
      </w:r>
      <w:r w:rsidR="00E4793A" w:rsidRPr="009B6377">
        <w:t xml:space="preserve">Table </w:t>
      </w:r>
      <w:r w:rsidR="00E4793A">
        <w:rPr>
          <w:noProof/>
        </w:rPr>
        <w:t>9</w:t>
      </w:r>
      <w:r w:rsidR="00DE15D5">
        <w:rPr>
          <w:highlight w:val="yellow"/>
          <w:lang w:val="en-US"/>
        </w:rPr>
        <w:fldChar w:fldCharType="end"/>
      </w:r>
      <w:r>
        <w:rPr>
          <w:lang w:val="en-US"/>
        </w:rPr>
        <w:t xml:space="preserve"> reveal that in such cases </w:t>
      </w:r>
      <w:r w:rsidRPr="00891387">
        <w:rPr>
          <w:lang w:val="en-US"/>
        </w:rPr>
        <w:t>the distance</w:t>
      </w:r>
      <w:r>
        <w:rPr>
          <w:lang w:val="en-US"/>
        </w:rPr>
        <w:t xml:space="preserve"> (offset)</w:t>
      </w:r>
      <w:r w:rsidRPr="00891387">
        <w:rPr>
          <w:lang w:val="en-US"/>
        </w:rPr>
        <w:t xml:space="preserve"> from </w:t>
      </w:r>
      <w:r>
        <w:rPr>
          <w:lang w:val="en-US"/>
        </w:rPr>
        <w:t xml:space="preserve">the </w:t>
      </w:r>
      <w:r w:rsidRPr="00891387">
        <w:rPr>
          <w:lang w:val="en-US"/>
        </w:rPr>
        <w:t xml:space="preserve">NB-IoT resource block </w:t>
      </w:r>
      <w:r w:rsidRPr="00000C6D">
        <w:rPr>
          <w:lang w:val="en-US"/>
        </w:rPr>
        <w:t>edge</w:t>
      </w:r>
      <w:r>
        <w:rPr>
          <w:lang w:val="en-US"/>
        </w:rPr>
        <w:t xml:space="preserve"> to </w:t>
      </w:r>
      <w:r w:rsidRPr="00891387">
        <w:rPr>
          <w:lang w:val="en-US"/>
        </w:rPr>
        <w:t xml:space="preserve">the </w:t>
      </w:r>
      <w:r>
        <w:rPr>
          <w:lang w:val="en-US"/>
        </w:rPr>
        <w:t>LTE (band)</w:t>
      </w:r>
      <w:r w:rsidRPr="00891387">
        <w:rPr>
          <w:lang w:val="en-US"/>
        </w:rPr>
        <w:t xml:space="preserve"> edge</w:t>
      </w:r>
      <w:r>
        <w:rPr>
          <w:lang w:val="en-US"/>
        </w:rPr>
        <w:t xml:space="preserve"> </w:t>
      </w:r>
      <w:r w:rsidR="00DE15D5">
        <w:rPr>
          <w:lang w:val="en-US"/>
        </w:rPr>
        <w:t xml:space="preserve">is </w:t>
      </w:r>
      <w:r w:rsidRPr="00480360">
        <w:rPr>
          <w:u w:val="single"/>
          <w:lang w:val="en-US"/>
        </w:rPr>
        <w:t>larger than</w:t>
      </w:r>
      <w:r w:rsidRPr="00480360">
        <w:rPr>
          <w:lang w:val="en-US"/>
        </w:rPr>
        <w:t xml:space="preserve"> the last in-band resource block </w:t>
      </w:r>
      <w:r>
        <w:rPr>
          <w:lang w:val="en-US"/>
        </w:rPr>
        <w:t xml:space="preserve">of </w:t>
      </w:r>
      <w:r w:rsidRPr="00891387">
        <w:rPr>
          <w:lang w:val="en-US"/>
        </w:rPr>
        <w:t xml:space="preserve">LTE </w:t>
      </w:r>
      <w:r>
        <w:rPr>
          <w:lang w:val="en-US"/>
        </w:rPr>
        <w:t xml:space="preserve">1.4, 3 and 5 </w:t>
      </w:r>
      <w:r w:rsidRPr="00891387">
        <w:rPr>
          <w:lang w:val="en-US"/>
        </w:rPr>
        <w:t>MHz</w:t>
      </w:r>
      <w:r>
        <w:rPr>
          <w:lang w:val="en-US"/>
        </w:rPr>
        <w:t xml:space="preserve"> channels. Therefore, t</w:t>
      </w:r>
      <w:r w:rsidRPr="00891387">
        <w:rPr>
          <w:lang w:val="en-US"/>
        </w:rPr>
        <w:t>h</w:t>
      </w:r>
      <w:r>
        <w:rPr>
          <w:lang w:val="en-US"/>
        </w:rPr>
        <w:t>e</w:t>
      </w:r>
      <w:r w:rsidRPr="00891387">
        <w:rPr>
          <w:lang w:val="en-US"/>
        </w:rPr>
        <w:t xml:space="preserve"> impact of </w:t>
      </w:r>
      <w:r w:rsidR="00DE15D5">
        <w:rPr>
          <w:lang w:val="en-US"/>
        </w:rPr>
        <w:t>guard-band</w:t>
      </w:r>
      <w:r w:rsidRPr="00891387">
        <w:rPr>
          <w:lang w:val="en-US"/>
        </w:rPr>
        <w:t xml:space="preserve"> NB-IoT due to adjacent receiver blocking capabilities </w:t>
      </w:r>
      <w:r w:rsidRPr="00000C6D">
        <w:rPr>
          <w:u w:val="single"/>
          <w:lang w:val="en-US"/>
        </w:rPr>
        <w:t>is not larger than</w:t>
      </w:r>
      <w:r w:rsidRPr="00891387">
        <w:rPr>
          <w:lang w:val="en-US"/>
        </w:rPr>
        <w:t xml:space="preserve"> LTE </w:t>
      </w:r>
      <w:r>
        <w:rPr>
          <w:lang w:val="en-US"/>
        </w:rPr>
        <w:t xml:space="preserve">1.4, 3 and </w:t>
      </w:r>
      <w:r w:rsidRPr="00891387">
        <w:rPr>
          <w:lang w:val="en-US"/>
        </w:rPr>
        <w:t>5 MH</w:t>
      </w:r>
      <w:r>
        <w:rPr>
          <w:lang w:val="en-US"/>
        </w:rPr>
        <w:t>z</w:t>
      </w:r>
      <w:r w:rsidRPr="00891387">
        <w:rPr>
          <w:lang w:val="en-US"/>
        </w:rPr>
        <w:t xml:space="preserve"> channel</w:t>
      </w:r>
      <w:r>
        <w:rPr>
          <w:lang w:val="en-US"/>
        </w:rPr>
        <w:t xml:space="preserve">s without </w:t>
      </w:r>
      <w:r w:rsidR="00DE15D5">
        <w:rPr>
          <w:lang w:val="en-US"/>
        </w:rPr>
        <w:t>guard-band</w:t>
      </w:r>
      <w:r>
        <w:rPr>
          <w:lang w:val="en-US"/>
        </w:rPr>
        <w:t xml:space="preserve"> NB-IoT. The following figure shows this:</w:t>
      </w:r>
    </w:p>
    <w:p w:rsidR="00193358" w:rsidRDefault="00AB7520" w:rsidP="00193358">
      <w:pPr>
        <w:pStyle w:val="ECCFiguregraphcentered"/>
        <w:keepNext/>
      </w:pPr>
      <w:r>
        <w:rPr>
          <w:lang w:val="da-DK" w:eastAsia="da-DK"/>
        </w:rPr>
        <w:drawing>
          <wp:inline distT="0" distB="0" distL="0" distR="0" wp14:anchorId="313D5B75" wp14:editId="19EA6223">
            <wp:extent cx="5253486" cy="3513798"/>
            <wp:effectExtent l="0" t="0" r="0" b="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255682" cy="3515267"/>
                    </a:xfrm>
                    <a:prstGeom prst="rect">
                      <a:avLst/>
                    </a:prstGeom>
                    <a:noFill/>
                  </pic:spPr>
                </pic:pic>
              </a:graphicData>
            </a:graphic>
          </wp:inline>
        </w:drawing>
      </w:r>
    </w:p>
    <w:p w:rsidR="007D13AD" w:rsidRPr="00193358" w:rsidRDefault="00193358" w:rsidP="00193358">
      <w:pPr>
        <w:pStyle w:val="Caption"/>
        <w:rPr>
          <w:lang w:val="en-US"/>
        </w:rPr>
      </w:pPr>
      <w:r w:rsidRPr="00193358">
        <w:rPr>
          <w:lang w:val="en-GB"/>
        </w:rPr>
        <w:t xml:space="preserve">Figure </w:t>
      </w:r>
      <w:r>
        <w:fldChar w:fldCharType="begin"/>
      </w:r>
      <w:r w:rsidRPr="00193358">
        <w:rPr>
          <w:lang w:val="en-GB"/>
        </w:rPr>
        <w:instrText xml:space="preserve"> SEQ Figure \* ARABIC </w:instrText>
      </w:r>
      <w:r>
        <w:fldChar w:fldCharType="separate"/>
      </w:r>
      <w:r w:rsidR="009B3044">
        <w:rPr>
          <w:noProof/>
          <w:lang w:val="en-GB"/>
        </w:rPr>
        <w:t>9</w:t>
      </w:r>
      <w:r>
        <w:fldChar w:fldCharType="end"/>
      </w:r>
      <w:r w:rsidRPr="00193358">
        <w:rPr>
          <w:lang w:val="en-GB"/>
        </w:rPr>
        <w:t>: O</w:t>
      </w:r>
      <w:r w:rsidR="007D13AD" w:rsidRPr="00DE15D5">
        <w:rPr>
          <w:lang w:val="en-GB"/>
        </w:rPr>
        <w:t>ffset from the NB-IoT resource block edge to the LTE band edge</w:t>
      </w:r>
    </w:p>
    <w:p w:rsidR="007D13AD" w:rsidRDefault="007D13AD" w:rsidP="007D13AD">
      <w:pPr>
        <w:rPr>
          <w:lang w:val="en-US"/>
        </w:rPr>
      </w:pPr>
      <w:r>
        <w:rPr>
          <w:lang w:val="en-US"/>
        </w:rPr>
        <w:t>T</w:t>
      </w:r>
      <w:r w:rsidRPr="00891387">
        <w:rPr>
          <w:lang w:val="en-US"/>
        </w:rPr>
        <w:t>h</w:t>
      </w:r>
      <w:r>
        <w:rPr>
          <w:lang w:val="en-US"/>
        </w:rPr>
        <w:t>e conclusion from the above analysis is</w:t>
      </w:r>
      <w:r w:rsidRPr="00891387">
        <w:rPr>
          <w:lang w:val="en-US"/>
        </w:rPr>
        <w:t xml:space="preserve"> that introducing </w:t>
      </w:r>
      <w:r w:rsidR="00A94A11">
        <w:rPr>
          <w:lang w:val="en-US"/>
        </w:rPr>
        <w:t>guard</w:t>
      </w:r>
      <w:r w:rsidR="00DE15D5">
        <w:rPr>
          <w:lang w:val="en-US"/>
        </w:rPr>
        <w:t>-</w:t>
      </w:r>
      <w:r w:rsidR="00A94A11">
        <w:rPr>
          <w:lang w:val="en-US"/>
        </w:rPr>
        <w:t>band</w:t>
      </w:r>
      <w:r w:rsidRPr="00891387">
        <w:rPr>
          <w:lang w:val="en-US"/>
        </w:rPr>
        <w:t xml:space="preserve"> NB-IoT into all MFCN bands should not cause any additional impact on adjacent services</w:t>
      </w:r>
      <w:r w:rsidR="00972E4E">
        <w:rPr>
          <w:lang w:val="en-US"/>
        </w:rPr>
        <w:t xml:space="preserve"> provided that </w:t>
      </w:r>
      <w:r w:rsidR="00A94A11">
        <w:rPr>
          <w:lang w:val="en-US"/>
        </w:rPr>
        <w:t xml:space="preserve">currently defined </w:t>
      </w:r>
      <w:r w:rsidR="00972E4E">
        <w:rPr>
          <w:lang w:val="en-US"/>
        </w:rPr>
        <w:t>BEMs are fulfilled</w:t>
      </w:r>
      <w:r w:rsidRPr="00891387">
        <w:rPr>
          <w:lang w:val="en-US"/>
        </w:rPr>
        <w:t>.</w:t>
      </w:r>
    </w:p>
    <w:p w:rsidR="007D13AD" w:rsidRPr="00EC7FDA" w:rsidRDefault="007D13AD" w:rsidP="007D13AD">
      <w:pPr>
        <w:rPr>
          <w:lang w:val="en-US"/>
        </w:rPr>
      </w:pPr>
      <w:r w:rsidRPr="00EC7FDA">
        <w:rPr>
          <w:lang w:val="en-US"/>
        </w:rPr>
        <w:t xml:space="preserve">In </w:t>
      </w:r>
      <w:r>
        <w:rPr>
          <w:lang w:val="en-US"/>
        </w:rPr>
        <w:t xml:space="preserve">the particular </w:t>
      </w:r>
      <w:r w:rsidRPr="00EC7FDA">
        <w:rPr>
          <w:lang w:val="en-US"/>
        </w:rPr>
        <w:t>case of LTE/WiMAX DL and GSM-R DL coexistence at 925</w:t>
      </w:r>
      <w:r w:rsidR="00442190">
        <w:rPr>
          <w:lang w:val="en-US"/>
        </w:rPr>
        <w:t xml:space="preserve"> </w:t>
      </w:r>
      <w:r w:rsidRPr="00EC7FDA">
        <w:rPr>
          <w:lang w:val="en-US"/>
        </w:rPr>
        <w:t>MHz, according to CEPT Report 41</w:t>
      </w:r>
      <w:r w:rsidR="00442190">
        <w:rPr>
          <w:lang w:val="en-US"/>
        </w:rPr>
        <w:t xml:space="preserve"> </w:t>
      </w:r>
      <w:r w:rsidR="00442190">
        <w:rPr>
          <w:lang w:val="en-US"/>
        </w:rPr>
        <w:fldChar w:fldCharType="begin"/>
      </w:r>
      <w:r w:rsidR="00442190">
        <w:rPr>
          <w:lang w:val="en-US"/>
        </w:rPr>
        <w:instrText xml:space="preserve"> REF _Ref474338002 \r \h </w:instrText>
      </w:r>
      <w:r w:rsidR="00442190">
        <w:rPr>
          <w:lang w:val="en-US"/>
        </w:rPr>
      </w:r>
      <w:r w:rsidR="00442190">
        <w:rPr>
          <w:lang w:val="en-US"/>
        </w:rPr>
        <w:fldChar w:fldCharType="separate"/>
      </w:r>
      <w:r w:rsidR="009B3044">
        <w:rPr>
          <w:lang w:val="en-US"/>
        </w:rPr>
        <w:t>[2]</w:t>
      </w:r>
      <w:r w:rsidR="00442190">
        <w:rPr>
          <w:lang w:val="en-US"/>
        </w:rPr>
        <w:fldChar w:fldCharType="end"/>
      </w:r>
      <w:r w:rsidRPr="00EC7FDA">
        <w:rPr>
          <w:lang w:val="en-US"/>
        </w:rPr>
        <w:t xml:space="preserve">, the frequency separation between the nearest GSM-R channel </w:t>
      </w:r>
      <w:proofErr w:type="spellStart"/>
      <w:r w:rsidRPr="00EC7FDA">
        <w:rPr>
          <w:lang w:val="en-US"/>
        </w:rPr>
        <w:t>centr</w:t>
      </w:r>
      <w:r w:rsidR="00442190">
        <w:rPr>
          <w:lang w:val="en-US"/>
        </w:rPr>
        <w:t>e</w:t>
      </w:r>
      <w:proofErr w:type="spellEnd"/>
      <w:r w:rsidRPr="00EC7FDA">
        <w:rPr>
          <w:lang w:val="en-US"/>
        </w:rPr>
        <w:t xml:space="preserve"> frequency and LTE/WiMAX channel edge should be at least 300 kHz (200 kHz between channel edges). For some critical cases (e.g. with high located antenna, open and sparsely populated areas served by high power LTE/WiMAX BS close to the railway tracks, which would lead to assumption of possible direct line of sight coupling) coordination is needed for a certain range of distances (up to 4 km or more from railway track) when the GSM-R signal is </w:t>
      </w:r>
      <w:r w:rsidRPr="00EC7FDA">
        <w:rPr>
          <w:lang w:val="en-US"/>
        </w:rPr>
        <w:lastRenderedPageBreak/>
        <w:t>close to the sensitivity level.</w:t>
      </w:r>
      <w:r w:rsidR="00400C82">
        <w:rPr>
          <w:lang w:val="en-US"/>
        </w:rPr>
        <w:t xml:space="preserve">  Further to the above CEPT report, ECC adopted ECC Report 229 </w:t>
      </w:r>
      <w:r w:rsidR="00442190">
        <w:rPr>
          <w:lang w:val="en-US"/>
        </w:rPr>
        <w:fldChar w:fldCharType="begin"/>
      </w:r>
      <w:r w:rsidR="00442190">
        <w:rPr>
          <w:lang w:val="en-US"/>
        </w:rPr>
        <w:instrText xml:space="preserve"> REF _Ref481679884 \r \h </w:instrText>
      </w:r>
      <w:r w:rsidR="00442190">
        <w:rPr>
          <w:lang w:val="en-US"/>
        </w:rPr>
      </w:r>
      <w:r w:rsidR="00442190">
        <w:rPr>
          <w:lang w:val="en-US"/>
        </w:rPr>
        <w:fldChar w:fldCharType="separate"/>
      </w:r>
      <w:r w:rsidR="009B3044">
        <w:rPr>
          <w:lang w:val="en-US"/>
        </w:rPr>
        <w:t>[33]</w:t>
      </w:r>
      <w:r w:rsidR="00442190">
        <w:rPr>
          <w:lang w:val="en-US"/>
        </w:rPr>
        <w:fldChar w:fldCharType="end"/>
      </w:r>
      <w:r w:rsidR="00442190">
        <w:rPr>
          <w:lang w:val="en-US"/>
        </w:rPr>
        <w:t xml:space="preserve"> </w:t>
      </w:r>
      <w:r w:rsidR="00400C82">
        <w:rPr>
          <w:lang w:val="en-US"/>
        </w:rPr>
        <w:t>providing guidance for improving coexistence between GSM-R and MFCN in 900 MHz band.</w:t>
      </w:r>
    </w:p>
    <w:p w:rsidR="007D13AD" w:rsidRDefault="007D13AD" w:rsidP="007D13AD">
      <w:r w:rsidRPr="00EC7FDA">
        <w:rPr>
          <w:lang w:val="en-US"/>
        </w:rPr>
        <w:t>Based on conclusions from the above CEPT Report, a 10</w:t>
      </w:r>
      <w:r w:rsidR="00442190">
        <w:rPr>
          <w:lang w:val="en-US"/>
        </w:rPr>
        <w:t xml:space="preserve"> </w:t>
      </w:r>
      <w:r w:rsidRPr="00EC7FDA">
        <w:rPr>
          <w:lang w:val="en-US"/>
        </w:rPr>
        <w:t>MHz or larger LTE carrier with NB-IoT in guard band where the NB-IoT block edge is 200</w:t>
      </w:r>
      <w:r w:rsidR="00442190">
        <w:rPr>
          <w:lang w:val="en-US"/>
        </w:rPr>
        <w:t xml:space="preserve"> k</w:t>
      </w:r>
      <w:r w:rsidRPr="00EC7FDA">
        <w:rPr>
          <w:lang w:val="en-US"/>
        </w:rPr>
        <w:t>Hz away from LTE channel edge, having at least a 200</w:t>
      </w:r>
      <w:r w:rsidR="00442190">
        <w:rPr>
          <w:lang w:val="en-US"/>
        </w:rPr>
        <w:t xml:space="preserve"> k</w:t>
      </w:r>
      <w:r w:rsidRPr="00EC7FDA">
        <w:rPr>
          <w:lang w:val="en-US"/>
        </w:rPr>
        <w:t>Hz edge-to-edge frequency separation between LTE channel edge and GSM-R edge, is not expected to cause more harmful interference than an LTE carrier without NB-IoT, considering that the out of band emissions in DL are similar.</w:t>
      </w:r>
    </w:p>
    <w:p w:rsidR="00D91C87" w:rsidRPr="00DE15D5" w:rsidRDefault="00D91C87" w:rsidP="007D13AD">
      <w:r>
        <w:t xml:space="preserve">In case of UL transmissions for regular LTE wave forms, single RB transmission at the edge of the channel is already in use for PUCCH, which is similar in nature to narrow-band emissions. This single RB can potentially be scheduled to operate at full power without RBs present. Furthermore such transmission could occur on a regular basis to provide control plane information from UE to BS. Thus such signal could potentially create more interference than NB-IoT carrier which usually transmits information with lower duty cycles. Therefore introduction of guard band NB-IoT with frequency offset larger than the minimum frequency offset of RB used for PUCCH in 5 MHz channels won’t create more interference than the signal of the regular LTE. </w:t>
      </w:r>
    </w:p>
    <w:p w:rsidR="007D13AD" w:rsidRPr="003F0AAB" w:rsidRDefault="007D13AD" w:rsidP="007D13AD">
      <w:pPr>
        <w:rPr>
          <w:lang w:val="en-US"/>
        </w:rPr>
      </w:pPr>
      <w:r>
        <w:rPr>
          <w:lang w:val="en-US"/>
        </w:rPr>
        <w:t xml:space="preserve">Regarding compatibility between </w:t>
      </w:r>
      <w:r w:rsidR="00DE15D5">
        <w:rPr>
          <w:lang w:val="en-US"/>
        </w:rPr>
        <w:t>guard-band</w:t>
      </w:r>
      <w:r>
        <w:rPr>
          <w:lang w:val="en-US"/>
        </w:rPr>
        <w:t xml:space="preserve"> NB-IoT and SRDs in 900 MHz band, </w:t>
      </w:r>
      <w:r w:rsidRPr="003F0AAB">
        <w:rPr>
          <w:lang w:val="en-US"/>
        </w:rPr>
        <w:t xml:space="preserve">ECC </w:t>
      </w:r>
      <w:r w:rsidR="00680B88">
        <w:rPr>
          <w:lang w:val="en-US"/>
        </w:rPr>
        <w:t>R</w:t>
      </w:r>
      <w:r w:rsidRPr="003F0AAB">
        <w:rPr>
          <w:lang w:val="en-US"/>
        </w:rPr>
        <w:t xml:space="preserve">eport 246 studied only the interference from SRDs (RFID, WAN NBN, </w:t>
      </w:r>
      <w:proofErr w:type="spellStart"/>
      <w:r w:rsidRPr="003F0AAB">
        <w:rPr>
          <w:lang w:val="en-US"/>
        </w:rPr>
        <w:t>etc</w:t>
      </w:r>
      <w:proofErr w:type="spellEnd"/>
      <w:r w:rsidRPr="003F0AAB">
        <w:rPr>
          <w:lang w:val="en-US"/>
        </w:rPr>
        <w:t>) to cellular systems (GSM/UMTS/LTE). However, the studies d</w:t>
      </w:r>
      <w:r w:rsidR="00A94A11">
        <w:rPr>
          <w:lang w:val="en-US"/>
        </w:rPr>
        <w:t>id no</w:t>
      </w:r>
      <w:r w:rsidRPr="003F0AAB">
        <w:rPr>
          <w:lang w:val="en-US"/>
        </w:rPr>
        <w:t>t cover LPWAN, which at that time wasn’t an entry among the SRDs</w:t>
      </w:r>
      <w:r w:rsidR="00A94A11">
        <w:rPr>
          <w:lang w:val="en-US"/>
        </w:rPr>
        <w:t>.</w:t>
      </w:r>
      <w:r w:rsidRPr="003F0AAB">
        <w:rPr>
          <w:lang w:val="en-US"/>
        </w:rPr>
        <w:t xml:space="preserve"> </w:t>
      </w:r>
      <w:r w:rsidR="00A94A11">
        <w:rPr>
          <w:lang w:val="en-US"/>
        </w:rPr>
        <w:t xml:space="preserve">Regarding </w:t>
      </w:r>
      <w:r w:rsidR="007908AA">
        <w:rPr>
          <w:lang w:val="en-US"/>
        </w:rPr>
        <w:t xml:space="preserve">the sharing between SRD’s and </w:t>
      </w:r>
      <w:r w:rsidR="00DE15D5">
        <w:rPr>
          <w:lang w:val="en-US"/>
        </w:rPr>
        <w:t>guard-band</w:t>
      </w:r>
      <w:r w:rsidR="007908AA">
        <w:rPr>
          <w:lang w:val="en-US"/>
        </w:rPr>
        <w:t xml:space="preserve"> NB-IoT, the same explanation as above applies. Therefore no additional interference </w:t>
      </w:r>
      <w:r w:rsidR="00A94A11">
        <w:rPr>
          <w:lang w:val="en-US"/>
        </w:rPr>
        <w:t xml:space="preserve">from </w:t>
      </w:r>
      <w:r w:rsidR="00DE15D5">
        <w:rPr>
          <w:lang w:val="en-US"/>
        </w:rPr>
        <w:t>guard-band</w:t>
      </w:r>
      <w:r w:rsidR="00A94A11">
        <w:rPr>
          <w:lang w:val="en-US"/>
        </w:rPr>
        <w:t xml:space="preserve"> NB-IoT </w:t>
      </w:r>
      <w:r w:rsidR="007908AA">
        <w:rPr>
          <w:lang w:val="en-US"/>
        </w:rPr>
        <w:t>is anticipated into SRD bands and the conditions of operation between LTE and SRD’s apply.</w:t>
      </w:r>
    </w:p>
    <w:p w:rsidR="0056768D" w:rsidRDefault="00703188" w:rsidP="0056768D">
      <w:pPr>
        <w:pStyle w:val="Heading3"/>
        <w:rPr>
          <w:lang w:val="en-GB"/>
        </w:rPr>
      </w:pPr>
      <w:bookmarkStart w:id="167" w:name="_Toc481670493"/>
      <w:bookmarkStart w:id="168" w:name="_Toc481671513"/>
      <w:bookmarkStart w:id="169" w:name="_Toc481671795"/>
      <w:bookmarkStart w:id="170" w:name="_Toc481670500"/>
      <w:bookmarkStart w:id="171" w:name="_Toc481671520"/>
      <w:bookmarkStart w:id="172" w:name="_Toc481671802"/>
      <w:bookmarkStart w:id="173" w:name="_Toc481670502"/>
      <w:bookmarkStart w:id="174" w:name="_Toc481671522"/>
      <w:bookmarkStart w:id="175" w:name="_Toc481671804"/>
      <w:bookmarkStart w:id="176" w:name="_Toc481670503"/>
      <w:bookmarkStart w:id="177" w:name="_Toc481671523"/>
      <w:bookmarkStart w:id="178" w:name="_Toc481671805"/>
      <w:bookmarkStart w:id="179" w:name="_Toc481670504"/>
      <w:bookmarkStart w:id="180" w:name="_Toc481671524"/>
      <w:bookmarkStart w:id="181" w:name="_Toc481671806"/>
      <w:bookmarkStart w:id="182" w:name="_Toc481670505"/>
      <w:bookmarkStart w:id="183" w:name="_Toc481671525"/>
      <w:bookmarkStart w:id="184" w:name="_Toc481671807"/>
      <w:bookmarkStart w:id="185" w:name="_Toc481670506"/>
      <w:bookmarkStart w:id="186" w:name="_Toc481671526"/>
      <w:bookmarkStart w:id="187" w:name="_Toc481671808"/>
      <w:bookmarkStart w:id="188" w:name="_Toc486496675"/>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Pr>
          <w:lang w:val="en-GB"/>
        </w:rPr>
        <w:t xml:space="preserve">Interference of adjacent services into </w:t>
      </w:r>
      <w:r w:rsidR="00DE15D5">
        <w:rPr>
          <w:lang w:val="en-GB"/>
        </w:rPr>
        <w:t>guard-band</w:t>
      </w:r>
      <w:r>
        <w:rPr>
          <w:lang w:val="en-GB"/>
        </w:rPr>
        <w:t xml:space="preserve"> NB-IoT</w:t>
      </w:r>
      <w:bookmarkEnd w:id="188"/>
    </w:p>
    <w:p w:rsidR="00355F29" w:rsidRDefault="00355F29" w:rsidP="0056768D">
      <w:pPr>
        <w:spacing w:before="0"/>
      </w:pPr>
    </w:p>
    <w:p w:rsidR="00CE7183" w:rsidRDefault="0056768D" w:rsidP="0056768D">
      <w:pPr>
        <w:spacing w:before="0"/>
        <w:rPr>
          <w:color w:val="000000"/>
          <w:lang w:eastAsia="zh-CN"/>
        </w:rPr>
      </w:pPr>
      <w:r>
        <w:t xml:space="preserve">The co-existence between LTE </w:t>
      </w:r>
      <w:r w:rsidR="00CE7183">
        <w:t xml:space="preserve">900 </w:t>
      </w:r>
      <w:r>
        <w:t xml:space="preserve">and GSM-R at 925 MHz was described in CEPT </w:t>
      </w:r>
      <w:r w:rsidR="00442190">
        <w:t>R</w:t>
      </w:r>
      <w:r>
        <w:t>eport 41</w:t>
      </w:r>
      <w:r w:rsidR="00442190">
        <w:t xml:space="preserve"> </w:t>
      </w:r>
      <w:r w:rsidR="00442190">
        <w:fldChar w:fldCharType="begin"/>
      </w:r>
      <w:r w:rsidR="00442190">
        <w:instrText xml:space="preserve"> REF _Ref474338002 \r \h </w:instrText>
      </w:r>
      <w:r w:rsidR="00442190">
        <w:fldChar w:fldCharType="separate"/>
      </w:r>
      <w:r w:rsidR="009B3044">
        <w:t>[2]</w:t>
      </w:r>
      <w:r w:rsidR="00442190">
        <w:fldChar w:fldCharType="end"/>
      </w:r>
      <w:r>
        <w:t xml:space="preserve">. CEPT </w:t>
      </w:r>
      <w:r w:rsidR="00224F60">
        <w:t>R</w:t>
      </w:r>
      <w:r>
        <w:t xml:space="preserve">eport 41 </w:t>
      </w:r>
      <w:r w:rsidR="00CE7183">
        <w:t xml:space="preserve">concludes that there is no need for additional </w:t>
      </w:r>
      <w:r w:rsidR="00DE15D5">
        <w:t>guard-band</w:t>
      </w:r>
      <w:r w:rsidR="00CE7183">
        <w:t xml:space="preserve"> between LTE 900 and GSM-R, whatever the channelization or bandwidth considered for LTE 900.</w:t>
      </w:r>
      <w:r w:rsidR="00A94A11">
        <w:t xml:space="preserve"> </w:t>
      </w:r>
      <w:r w:rsidR="00CE7183">
        <w:t>Therefore a frequency separation of 200</w:t>
      </w:r>
      <w:r w:rsidR="00323939">
        <w:t> </w:t>
      </w:r>
      <w:proofErr w:type="gramStart"/>
      <w:r w:rsidR="00CE7183">
        <w:t>kHz</w:t>
      </w:r>
      <w:proofErr w:type="gramEnd"/>
      <w:r w:rsidR="00CE7183">
        <w:t xml:space="preserve"> between channel edges was considered to be sufficient for the compatibility between LTE 900 and GSM-R. </w:t>
      </w:r>
    </w:p>
    <w:p w:rsidR="00442190" w:rsidRDefault="00CE7183" w:rsidP="00442190">
      <w:r w:rsidRPr="00442190">
        <w:t>Given that t</w:t>
      </w:r>
      <w:r w:rsidR="00A94A11" w:rsidRPr="00442190">
        <w:t>he receiver characteristics of NB-</w:t>
      </w:r>
      <w:r w:rsidR="00DE15D5" w:rsidRPr="00442190">
        <w:t>IoT</w:t>
      </w:r>
      <w:r w:rsidR="00A94A11" w:rsidRPr="00442190">
        <w:t xml:space="preserve"> are similar to those of regular LTE receivers</w:t>
      </w:r>
      <w:r w:rsidRPr="00442190">
        <w:t>, it is expected that</w:t>
      </w:r>
      <w:r w:rsidR="00A94A11" w:rsidRPr="00442190">
        <w:t xml:space="preserve"> the </w:t>
      </w:r>
      <w:r w:rsidRPr="00442190">
        <w:t xml:space="preserve">behaviour of both receivers is the same. Therefore the </w:t>
      </w:r>
      <w:r w:rsidR="00A94A11" w:rsidRPr="00442190">
        <w:t xml:space="preserve">conditions of operation of </w:t>
      </w:r>
      <w:r w:rsidR="00DE15D5" w:rsidRPr="00442190">
        <w:t>guard-band</w:t>
      </w:r>
      <w:r w:rsidRPr="00442190">
        <w:t xml:space="preserve"> NB-Io</w:t>
      </w:r>
      <w:r w:rsidR="00A94A11" w:rsidRPr="00442190">
        <w:t>T are expected to be similar to those of regular LTE, provided that the currently defined BEMs are fulfilled.</w:t>
      </w:r>
      <w:r w:rsidR="00442190">
        <w:t xml:space="preserve"> </w:t>
      </w:r>
    </w:p>
    <w:p w:rsidR="0056768D" w:rsidRPr="00E4793A" w:rsidRDefault="0056768D" w:rsidP="00442190">
      <w:pPr>
        <w:pStyle w:val="Heading4"/>
        <w:rPr>
          <w:rStyle w:val="ECCHLunderlined"/>
          <w:u w:val="none"/>
          <w:lang w:val="en-GB"/>
        </w:rPr>
      </w:pPr>
      <w:bookmarkStart w:id="189" w:name="_Toc486496676"/>
      <w:r w:rsidRPr="00E4793A">
        <w:rPr>
          <w:rStyle w:val="ECCHLunderlined"/>
          <w:u w:val="none"/>
          <w:lang w:val="en-GB"/>
        </w:rPr>
        <w:t xml:space="preserve">Potential interference from SRDs/IoT/LPWAN to </w:t>
      </w:r>
      <w:r w:rsidR="00D201C6" w:rsidRPr="00E4793A">
        <w:rPr>
          <w:rStyle w:val="ECCHLunderlined"/>
          <w:u w:val="none"/>
          <w:lang w:val="en-GB"/>
        </w:rPr>
        <w:t>guard band</w:t>
      </w:r>
      <w:r w:rsidRPr="00E4793A">
        <w:rPr>
          <w:rStyle w:val="ECCHLunderlined"/>
          <w:u w:val="none"/>
          <w:lang w:val="en-GB"/>
        </w:rPr>
        <w:t xml:space="preserve"> NB-IoT</w:t>
      </w:r>
      <w:bookmarkEnd w:id="189"/>
    </w:p>
    <w:p w:rsidR="00703188" w:rsidRPr="000F444F" w:rsidRDefault="0056768D" w:rsidP="00193358">
      <w:pPr>
        <w:rPr>
          <w:noProof/>
          <w:lang w:eastAsia="en-GB"/>
        </w:rPr>
      </w:pPr>
      <w:r>
        <w:rPr>
          <w:noProof/>
          <w:lang w:eastAsia="en-GB"/>
        </w:rPr>
        <w:t xml:space="preserve">In ECC </w:t>
      </w:r>
      <w:r w:rsidR="00442190">
        <w:rPr>
          <w:noProof/>
          <w:lang w:eastAsia="en-GB"/>
        </w:rPr>
        <w:t>R</w:t>
      </w:r>
      <w:r>
        <w:rPr>
          <w:noProof/>
          <w:lang w:eastAsia="en-GB"/>
        </w:rPr>
        <w:t>eport 246, the interference from all SRDs (Wideband IoT 802.11ah, RFID, ALD, generic SRDs 25 mW) operatio</w:t>
      </w:r>
      <w:r w:rsidR="00D201C6">
        <w:rPr>
          <w:noProof/>
          <w:lang w:eastAsia="en-GB"/>
        </w:rPr>
        <w:t>n</w:t>
      </w:r>
      <w:r>
        <w:rPr>
          <w:noProof/>
          <w:lang w:eastAsia="en-GB"/>
        </w:rPr>
        <w:t xml:space="preserve"> in 915-921 MHz to cellular system</w:t>
      </w:r>
      <w:r w:rsidR="00E16B3E">
        <w:rPr>
          <w:noProof/>
          <w:lang w:eastAsia="en-GB"/>
        </w:rPr>
        <w:t xml:space="preserve"> </w:t>
      </w:r>
      <w:r>
        <w:rPr>
          <w:noProof/>
          <w:lang w:eastAsia="en-GB"/>
        </w:rPr>
        <w:t xml:space="preserve">(GSM/UMTS/LTE) uplink below 915 MHz was studied with Monte-Carlo simulations. But NB-IoT was </w:t>
      </w:r>
      <w:r w:rsidR="00CE7183">
        <w:rPr>
          <w:noProof/>
          <w:lang w:eastAsia="en-GB"/>
        </w:rPr>
        <w:t xml:space="preserve">not standardised yet and therefore was </w:t>
      </w:r>
      <w:r>
        <w:rPr>
          <w:noProof/>
          <w:lang w:eastAsia="en-GB"/>
        </w:rPr>
        <w:t>not considered in the study. The simulation results show that the cellular system data service capacity/throughput loss caused by SRDs/IoT operations above 915 MHz depend</w:t>
      </w:r>
      <w:r w:rsidR="00CE7183">
        <w:rPr>
          <w:noProof/>
          <w:lang w:eastAsia="en-GB"/>
        </w:rPr>
        <w:t>s on</w:t>
      </w:r>
      <w:r>
        <w:rPr>
          <w:noProof/>
          <w:lang w:eastAsia="en-GB"/>
        </w:rPr>
        <w:t xml:space="preserve"> the SRD/IoT devices density and duty cycle. Under the assumption that SRDs operate at their regulatory duty cycle limits and high density as assumed, cellular system uplink capacity/throughput loss can be more than 20%.</w:t>
      </w:r>
      <w:r w:rsidR="00442190">
        <w:rPr>
          <w:noProof/>
          <w:lang w:eastAsia="en-GB"/>
        </w:rPr>
        <w:t xml:space="preserve"> </w:t>
      </w:r>
      <w:r w:rsidR="00CE7183">
        <w:t>Given that the receiver characteristics of NB-</w:t>
      </w:r>
      <w:r w:rsidR="00DE15D5">
        <w:t>IoT</w:t>
      </w:r>
      <w:r w:rsidR="00CE7183">
        <w:t xml:space="preserve"> are similar to those of regular LTE receivers, it is expected that the behaviour of both receivers is the same</w:t>
      </w:r>
      <w:r w:rsidR="00422FE6">
        <w:t xml:space="preserve"> and therefore </w:t>
      </w:r>
      <w:r w:rsidR="00703188">
        <w:rPr>
          <w:noProof/>
          <w:lang w:eastAsia="en-GB"/>
        </w:rPr>
        <w:t xml:space="preserve">the potential interference from SRDs/IoT/LPWAN to </w:t>
      </w:r>
      <w:r w:rsidR="00DE15D5">
        <w:rPr>
          <w:noProof/>
          <w:lang w:eastAsia="en-GB"/>
        </w:rPr>
        <w:t>guard-band</w:t>
      </w:r>
      <w:r w:rsidR="00703188">
        <w:rPr>
          <w:noProof/>
          <w:lang w:eastAsia="en-GB"/>
        </w:rPr>
        <w:t xml:space="preserve"> NB-IoT below 915 MHz would be similar to LTE.</w:t>
      </w:r>
    </w:p>
    <w:p w:rsidR="00E9780E" w:rsidRPr="009B6377" w:rsidRDefault="00E9780E" w:rsidP="00E9780E">
      <w:pPr>
        <w:pStyle w:val="Heading3"/>
        <w:rPr>
          <w:lang w:val="en-GB"/>
        </w:rPr>
      </w:pPr>
      <w:bookmarkStart w:id="190" w:name="_Toc476574170"/>
      <w:bookmarkStart w:id="191" w:name="_Toc486496677"/>
      <w:r w:rsidRPr="009B6377">
        <w:rPr>
          <w:lang w:val="en-GB"/>
        </w:rPr>
        <w:t>Standalone NB-IoT</w:t>
      </w:r>
      <w:bookmarkEnd w:id="190"/>
      <w:bookmarkEnd w:id="191"/>
    </w:p>
    <w:p w:rsidR="00E9780E" w:rsidRPr="009B6377" w:rsidRDefault="00E9780E" w:rsidP="00E9780E">
      <w:pPr>
        <w:rPr>
          <w:lang w:eastAsia="de-DE"/>
        </w:rPr>
      </w:pPr>
      <w:r w:rsidRPr="009B6377">
        <w:rPr>
          <w:lang w:eastAsia="de-DE"/>
        </w:rPr>
        <w:t xml:space="preserve">There are two </w:t>
      </w:r>
      <w:r>
        <w:rPr>
          <w:lang w:eastAsia="de-DE"/>
        </w:rPr>
        <w:t xml:space="preserve">possible </w:t>
      </w:r>
      <w:r w:rsidRPr="009B6377">
        <w:rPr>
          <w:lang w:eastAsia="de-DE"/>
        </w:rPr>
        <w:t xml:space="preserve">mechanisms for harmful interference from NB-IoT to </w:t>
      </w:r>
      <w:r w:rsidRPr="009B6377">
        <w:t xml:space="preserve">adjacent </w:t>
      </w:r>
      <w:r w:rsidRPr="009B6377">
        <w:rPr>
          <w:lang w:eastAsia="de-DE"/>
        </w:rPr>
        <w:t>services</w:t>
      </w:r>
      <w:r w:rsidRPr="009B6377">
        <w:t xml:space="preserve"> to</w:t>
      </w:r>
      <w:r w:rsidRPr="009B6377">
        <w:rPr>
          <w:lang w:eastAsia="de-DE"/>
        </w:rPr>
        <w:t xml:space="preserve"> 900/1800</w:t>
      </w:r>
      <w:r w:rsidR="007B2391">
        <w:rPr>
          <w:lang w:eastAsia="de-DE"/>
        </w:rPr>
        <w:t> </w:t>
      </w:r>
      <w:r w:rsidRPr="009B6377">
        <w:rPr>
          <w:lang w:eastAsia="de-DE"/>
        </w:rPr>
        <w:t xml:space="preserve">MHz bands; namely a) spectral </w:t>
      </w:r>
      <w:r>
        <w:rPr>
          <w:lang w:eastAsia="de-DE"/>
        </w:rPr>
        <w:t xml:space="preserve">power </w:t>
      </w:r>
      <w:r w:rsidRPr="009B6377">
        <w:rPr>
          <w:lang w:eastAsia="de-DE"/>
        </w:rPr>
        <w:t xml:space="preserve">leakage from NB-IoT equipment, and b) blocking of equipment in other services. </w:t>
      </w:r>
    </w:p>
    <w:p w:rsidR="00E9780E" w:rsidRPr="009B6377" w:rsidRDefault="00E9780E" w:rsidP="008D74EE">
      <w:pPr>
        <w:pStyle w:val="Heading4"/>
        <w:keepNext/>
        <w:rPr>
          <w:rStyle w:val="ECCHLbold"/>
          <w:b w:val="0"/>
          <w:lang w:val="en-GB"/>
        </w:rPr>
      </w:pPr>
      <w:bookmarkStart w:id="192" w:name="_Toc476574171"/>
      <w:bookmarkStart w:id="193" w:name="_Toc486496678"/>
      <w:r w:rsidRPr="009B6377">
        <w:rPr>
          <w:rStyle w:val="ECCHLbold"/>
          <w:b w:val="0"/>
          <w:lang w:val="en-GB"/>
        </w:rPr>
        <w:lastRenderedPageBreak/>
        <w:t xml:space="preserve">Spectral </w:t>
      </w:r>
      <w:r>
        <w:rPr>
          <w:rStyle w:val="ECCHLbold"/>
          <w:b w:val="0"/>
          <w:lang w:val="en-GB"/>
        </w:rPr>
        <w:t xml:space="preserve">power </w:t>
      </w:r>
      <w:r w:rsidRPr="009B6377">
        <w:rPr>
          <w:rStyle w:val="ECCHLbold"/>
          <w:b w:val="0"/>
          <w:lang w:val="en-GB"/>
        </w:rPr>
        <w:t>leakage</w:t>
      </w:r>
      <w:bookmarkEnd w:id="192"/>
      <w:bookmarkEnd w:id="193"/>
    </w:p>
    <w:p w:rsidR="00E9780E" w:rsidRPr="009B6377" w:rsidRDefault="00E9780E" w:rsidP="008D74EE">
      <w:pPr>
        <w:keepNext/>
        <w:rPr>
          <w:lang w:eastAsia="de-DE"/>
        </w:rPr>
      </w:pPr>
      <w:r w:rsidRPr="009B6377">
        <w:t xml:space="preserve">As described in section </w:t>
      </w:r>
      <w:r>
        <w:rPr>
          <w:highlight w:val="yellow"/>
        </w:rPr>
        <w:fldChar w:fldCharType="begin"/>
      </w:r>
      <w:r>
        <w:instrText xml:space="preserve"> REF _Ref469932989 \r \h </w:instrText>
      </w:r>
      <w:r>
        <w:rPr>
          <w:highlight w:val="yellow"/>
        </w:rPr>
      </w:r>
      <w:r>
        <w:rPr>
          <w:highlight w:val="yellow"/>
        </w:rPr>
        <w:fldChar w:fldCharType="separate"/>
      </w:r>
      <w:r w:rsidR="009B3044">
        <w:t>2.5.1</w:t>
      </w:r>
      <w:r>
        <w:rPr>
          <w:highlight w:val="yellow"/>
        </w:rPr>
        <w:fldChar w:fldCharType="end"/>
      </w:r>
      <w:r w:rsidRPr="009B6377">
        <w:t xml:space="preserve">, </w:t>
      </w:r>
      <w:r>
        <w:t xml:space="preserve">the </w:t>
      </w:r>
      <w:r w:rsidRPr="009B6377">
        <w:rPr>
          <w:lang w:eastAsia="de-DE"/>
        </w:rPr>
        <w:t xml:space="preserve">standalone NB-IoT </w:t>
      </w:r>
      <w:r w:rsidRPr="009B6377">
        <w:t xml:space="preserve">emission mask </w:t>
      </w:r>
      <w:r>
        <w:t xml:space="preserve">is </w:t>
      </w:r>
      <w:r w:rsidRPr="009B6377">
        <w:rPr>
          <w:lang w:eastAsia="de-DE"/>
        </w:rPr>
        <w:t>comparable to that of GSM requirements. As such, for the same levels of maximum permitted carrier EIRP and frequency separation, the propensity of standalone NB-IoT equipment to cause harmful interference – via spectral leakage inside and outside the 900/1800 MHz bands – is no greater than that of GSM equipment.</w:t>
      </w:r>
    </w:p>
    <w:p w:rsidR="00E9780E" w:rsidRPr="009B6377" w:rsidRDefault="00E9780E" w:rsidP="00E9780E">
      <w:pPr>
        <w:pStyle w:val="Heading4"/>
        <w:rPr>
          <w:rStyle w:val="ECCHLbold"/>
          <w:b w:val="0"/>
          <w:lang w:val="en-GB"/>
        </w:rPr>
      </w:pPr>
      <w:bookmarkStart w:id="194" w:name="_Toc476574172"/>
      <w:bookmarkStart w:id="195" w:name="_Toc486496679"/>
      <w:r w:rsidRPr="009B6377">
        <w:rPr>
          <w:rStyle w:val="ECCHLbold"/>
          <w:b w:val="0"/>
          <w:lang w:val="en-GB"/>
        </w:rPr>
        <w:t>Blocking</w:t>
      </w:r>
      <w:bookmarkEnd w:id="194"/>
      <w:bookmarkEnd w:id="195"/>
    </w:p>
    <w:p w:rsidR="00E9780E" w:rsidRPr="009B6377" w:rsidRDefault="00E9780E" w:rsidP="00E9780E">
      <w:pPr>
        <w:rPr>
          <w:lang w:eastAsia="de-DE"/>
        </w:rPr>
      </w:pPr>
      <w:r w:rsidRPr="009B6377">
        <w:t xml:space="preserve">Standalone </w:t>
      </w:r>
      <w:r w:rsidRPr="009B6377">
        <w:rPr>
          <w:lang w:eastAsia="de-DE"/>
        </w:rPr>
        <w:t>NB-IoT is a narrowband cellular technology with a 200 kHz channel bandwidth</w:t>
      </w:r>
      <w:r w:rsidRPr="009B6377">
        <w:t xml:space="preserve">. </w:t>
      </w:r>
      <w:r w:rsidRPr="009B6377">
        <w:rPr>
          <w:lang w:eastAsia="de-DE"/>
        </w:rPr>
        <w:t>As such, for the same levels of maximum permitted carrier EIRP and frequency separation, the propensity of standalone NB-IoT equipment to cause harmful interference – via blocking of radio receivers in adjacent bands to 900/1800</w:t>
      </w:r>
      <w:r>
        <w:rPr>
          <w:lang w:eastAsia="de-DE"/>
        </w:rPr>
        <w:t> </w:t>
      </w:r>
      <w:r w:rsidRPr="009B6377">
        <w:rPr>
          <w:lang w:eastAsia="de-DE"/>
        </w:rPr>
        <w:t>MHz bands – is no greater than that of GSM equipment.</w:t>
      </w:r>
    </w:p>
    <w:p w:rsidR="00E9780E" w:rsidRPr="009B6377" w:rsidRDefault="00E9780E" w:rsidP="00E9780E">
      <w:r w:rsidRPr="009B6377">
        <w:rPr>
          <w:lang w:eastAsia="de-DE"/>
        </w:rPr>
        <w:t xml:space="preserve">In fact, it can be readily seen that standalone NB-IoT user equipment are less likely than GSM equipment to block other receivers. This is because NB-IoT user equipment </w:t>
      </w:r>
      <w:r>
        <w:rPr>
          <w:lang w:eastAsia="de-DE"/>
        </w:rPr>
        <w:t>has</w:t>
      </w:r>
      <w:r w:rsidRPr="009B6377">
        <w:rPr>
          <w:lang w:eastAsia="de-DE"/>
        </w:rPr>
        <w:t xml:space="preserve"> a maximum EIRP of 23 dBm, as opposed to 33 dBm for GSM.</w:t>
      </w:r>
    </w:p>
    <w:p w:rsidR="0013348B" w:rsidRDefault="008840D6" w:rsidP="00DE15D5">
      <w:pPr>
        <w:pStyle w:val="Heading2"/>
        <w:rPr>
          <w:lang w:eastAsia="de-DE"/>
        </w:rPr>
      </w:pPr>
      <w:bookmarkStart w:id="196" w:name="_Toc486496680"/>
      <w:r>
        <w:rPr>
          <w:lang w:eastAsia="de-DE"/>
        </w:rPr>
        <w:t>Summary of compatibility studies</w:t>
      </w:r>
      <w:bookmarkEnd w:id="196"/>
    </w:p>
    <w:p w:rsidR="00E9780E" w:rsidRPr="009B6377" w:rsidRDefault="00E9780E" w:rsidP="00E9780E">
      <w:pPr>
        <w:rPr>
          <w:lang w:eastAsia="de-DE"/>
        </w:rPr>
      </w:pPr>
      <w:r w:rsidRPr="009B6377">
        <w:rPr>
          <w:lang w:eastAsia="de-DE"/>
        </w:rPr>
        <w:t xml:space="preserve">Based on the above discussions, </w:t>
      </w:r>
      <w:r w:rsidRPr="009B6377">
        <w:t>it can be concluded that standalone</w:t>
      </w:r>
      <w:r w:rsidRPr="009B6377">
        <w:rPr>
          <w:lang w:eastAsia="de-DE"/>
        </w:rPr>
        <w:t xml:space="preserve"> NB-IoT equipment comply</w:t>
      </w:r>
      <w:r w:rsidRPr="009B6377">
        <w:t>ing</w:t>
      </w:r>
      <w:r w:rsidRPr="009B6377">
        <w:rPr>
          <w:lang w:eastAsia="de-DE"/>
        </w:rPr>
        <w:t xml:space="preserve"> with the relevant technical conditions (maximum permitted EIRPs and minimum frequency separations from other adjacent services) which apply in the context of GSM, may be deployed in the 900/1800 MHz bands without any increase in the likelihood of harmful interference.</w:t>
      </w:r>
    </w:p>
    <w:p w:rsidR="00E9780E" w:rsidRDefault="00E9780E" w:rsidP="00E9780E">
      <w:r>
        <w:t>For the frequency separation between two standalone NB-</w:t>
      </w:r>
      <w:r w:rsidR="00DE15D5">
        <w:t>IoT</w:t>
      </w:r>
      <w:r>
        <w:t xml:space="preserve"> carriers or between a standalone NB-</w:t>
      </w:r>
      <w:r w:rsidR="00DE15D5">
        <w:t>IoT</w:t>
      </w:r>
      <w:r>
        <w:t xml:space="preserve"> and a GSM carrier of different operators, the existing practice of frequency separation between two GSM carriers of different operators should be used, i.e.200 kHz frequency spacing between channel edges. </w:t>
      </w:r>
    </w:p>
    <w:p w:rsidR="00E9780E" w:rsidRDefault="00E9780E" w:rsidP="00E9780E">
      <w:r>
        <w:t>Such arrangement is possible provided that deployment of these technologies is coordinated between operators.</w:t>
      </w:r>
    </w:p>
    <w:p w:rsidR="00E9780E" w:rsidRDefault="00E9780E" w:rsidP="00E9780E">
      <w:r w:rsidRPr="009B6377">
        <w:t>In summary:</w:t>
      </w:r>
    </w:p>
    <w:p w:rsidR="00E9780E" w:rsidRPr="009B6377" w:rsidRDefault="00E9780E" w:rsidP="00E9780E">
      <w:pPr>
        <w:pStyle w:val="ECCBulletsLv1"/>
      </w:pPr>
      <w:r w:rsidRPr="009B6377">
        <w:t>200 kHz separation between the GSM channel edge and Wideband UMTS/LTE/</w:t>
      </w:r>
      <w:r>
        <w:t>WiMAX</w:t>
      </w:r>
      <w:r w:rsidRPr="009B6377">
        <w:t xml:space="preserve"> channel edge, where LTE includes LTE-MTC</w:t>
      </w:r>
      <w:r w:rsidR="00CF4DD2">
        <w:t>/eMTC</w:t>
      </w:r>
      <w:r w:rsidRPr="009B6377">
        <w:t xml:space="preserve">, In-band NB-IoT and </w:t>
      </w:r>
      <w:r w:rsidR="00DE15D5">
        <w:t>guard-band</w:t>
      </w:r>
      <w:r w:rsidRPr="009B6377">
        <w:t xml:space="preserve"> NB-IoT, GSM includes EC-GSM-IoT</w:t>
      </w:r>
      <w:r>
        <w:t>;</w:t>
      </w:r>
    </w:p>
    <w:p w:rsidR="00E9780E" w:rsidRDefault="00E9780E" w:rsidP="00E9780E">
      <w:pPr>
        <w:pStyle w:val="ECCBulletsLv1"/>
      </w:pPr>
      <w:r w:rsidRPr="009B6377">
        <w:t>200 kHz separation between the Standalone NB-IoT channel edge and Wideband UMTS/LTE/</w:t>
      </w:r>
      <w:r>
        <w:t>WiMAX</w:t>
      </w:r>
      <w:r w:rsidRPr="009B6377">
        <w:t xml:space="preserve"> channel edge, where LTE includes LTE-MTC</w:t>
      </w:r>
      <w:r w:rsidR="00CF4DD2">
        <w:t>/eMTC</w:t>
      </w:r>
      <w:r w:rsidRPr="009B6377">
        <w:t xml:space="preserve">, In-band NB-IoT and </w:t>
      </w:r>
      <w:r w:rsidR="00DE15D5">
        <w:t>guard-band</w:t>
      </w:r>
      <w:r w:rsidRPr="009B6377">
        <w:t xml:space="preserve"> NB-IoT</w:t>
      </w:r>
      <w:r>
        <w:t>;</w:t>
      </w:r>
    </w:p>
    <w:p w:rsidR="00E9780E" w:rsidRDefault="00E9780E" w:rsidP="00DE15D5">
      <w:pPr>
        <w:pStyle w:val="ECCBulletsLv1"/>
      </w:pPr>
      <w:r>
        <w:t>200 kHz separation between the Standalone NB-I</w:t>
      </w:r>
      <w:r w:rsidR="00422FE6">
        <w:t>o</w:t>
      </w:r>
      <w:r>
        <w:t xml:space="preserve">T channel edge and the GSM channel edge, where GSM includes </w:t>
      </w:r>
      <w:r w:rsidR="00830C10">
        <w:t>EC-GSM-IoT</w:t>
      </w:r>
      <w:r>
        <w:t>, subject to coordination between operators.</w:t>
      </w:r>
    </w:p>
    <w:p w:rsidR="00DE3CA3" w:rsidRDefault="00DE3CA3" w:rsidP="00490A6B">
      <w:pPr>
        <w:pStyle w:val="ECCBulletsLv1"/>
        <w:numPr>
          <w:ilvl w:val="0"/>
          <w:numId w:val="0"/>
        </w:numPr>
        <w:ind w:left="360"/>
      </w:pPr>
    </w:p>
    <w:p w:rsidR="0013348B" w:rsidRPr="009B6377" w:rsidRDefault="0013348B" w:rsidP="0013348B">
      <w:pPr>
        <w:pStyle w:val="ECCBulletsLv1"/>
        <w:numPr>
          <w:ilvl w:val="0"/>
          <w:numId w:val="0"/>
        </w:numPr>
      </w:pPr>
      <w:r>
        <w:t xml:space="preserve">Regarding the deployment in 900 MHz and 1800 MHz bands, it is expected that the conditions of operation of </w:t>
      </w:r>
      <w:r w:rsidR="00DE15D5">
        <w:t>guard-band</w:t>
      </w:r>
      <w:r>
        <w:t xml:space="preserve"> and standalone NB-IoT with respect to adjacent services are similar to those of regular LTE. Regarding operation in the other harmonised MFCN bands (excluding SDL and TDD) it is expected that no additional interference is created by guard-band NB-IoT. Therefore the conditions of operation of guard band NB-I</w:t>
      </w:r>
      <w:r w:rsidR="001A5B85">
        <w:t>o</w:t>
      </w:r>
      <w:r>
        <w:t xml:space="preserve">T are expected to be similar to those of regular LTE, provided that </w:t>
      </w:r>
      <w:r w:rsidR="001A5B85">
        <w:t xml:space="preserve">currently existing </w:t>
      </w:r>
      <w:r>
        <w:t>BEMs are fulfilled.</w:t>
      </w:r>
    </w:p>
    <w:p w:rsidR="007D13AD" w:rsidRPr="009B6377" w:rsidRDefault="007D13AD" w:rsidP="007D13AD">
      <w:pPr>
        <w:pStyle w:val="Heading1"/>
        <w:rPr>
          <w:lang w:val="en-GB"/>
        </w:rPr>
      </w:pPr>
      <w:bookmarkStart w:id="197" w:name="_Toc476574173"/>
      <w:bookmarkStart w:id="198" w:name="_Toc486496681"/>
      <w:r w:rsidRPr="009B6377">
        <w:rPr>
          <w:lang w:val="en-GB"/>
        </w:rPr>
        <w:lastRenderedPageBreak/>
        <w:t>Conclusion</w:t>
      </w:r>
      <w:r>
        <w:rPr>
          <w:lang w:val="en-GB"/>
        </w:rPr>
        <w:t>s</w:t>
      </w:r>
      <w:bookmarkEnd w:id="197"/>
      <w:bookmarkEnd w:id="198"/>
    </w:p>
    <w:p w:rsidR="007D13AD" w:rsidRPr="009B6377" w:rsidRDefault="001A5B85" w:rsidP="007D13AD">
      <w:r>
        <w:t>The following</w:t>
      </w:r>
      <w:r w:rsidR="007D13AD" w:rsidRPr="009B6377">
        <w:t xml:space="preserve"> M2M </w:t>
      </w:r>
      <w:r w:rsidR="007D13AD">
        <w:t>Cellular IoT</w:t>
      </w:r>
      <w:r w:rsidR="007D13AD" w:rsidRPr="009B6377">
        <w:t xml:space="preserve"> technologies were studied in this report: LTE</w:t>
      </w:r>
      <w:r w:rsidR="007D13AD">
        <w:t>-MTC</w:t>
      </w:r>
      <w:r>
        <w:t>, LTE</w:t>
      </w:r>
      <w:r w:rsidR="00A44241">
        <w:t>-</w:t>
      </w:r>
      <w:r w:rsidR="007D13AD" w:rsidRPr="009B6377">
        <w:t xml:space="preserve">eMTC, EC-GSM-IoT and NB-IoT. The technologies were described in Section </w:t>
      </w:r>
      <w:r w:rsidR="00DE15D5">
        <w:fldChar w:fldCharType="begin"/>
      </w:r>
      <w:r w:rsidR="00DE15D5">
        <w:instrText xml:space="preserve"> REF _Ref481676201 \r \h </w:instrText>
      </w:r>
      <w:r w:rsidR="00DE15D5">
        <w:fldChar w:fldCharType="separate"/>
      </w:r>
      <w:r w:rsidR="009B3044">
        <w:t>2</w:t>
      </w:r>
      <w:r w:rsidR="00DE15D5">
        <w:fldChar w:fldCharType="end"/>
      </w:r>
      <w:r w:rsidR="007D13AD" w:rsidRPr="009B6377">
        <w:t>. In particular, M2M</w:t>
      </w:r>
      <w:r>
        <w:t xml:space="preserve"> Cellular IoT</w:t>
      </w:r>
      <w:r w:rsidR="007D13AD" w:rsidRPr="009B6377">
        <w:t xml:space="preserve"> technologies can be deployed in standalone, in-band or </w:t>
      </w:r>
      <w:r w:rsidR="00DE15D5">
        <w:t>guard-band</w:t>
      </w:r>
      <w:r w:rsidR="007D13AD" w:rsidRPr="009B6377">
        <w:t xml:space="preserve"> mode. EC-GSM-IoT can be deployed in standalone, </w:t>
      </w:r>
      <w:r w:rsidR="0056768D">
        <w:t>and/or in-band</w:t>
      </w:r>
      <w:r w:rsidR="0056768D" w:rsidRPr="009B6377">
        <w:t xml:space="preserve">, </w:t>
      </w:r>
      <w:r w:rsidR="007D13AD" w:rsidRPr="009B6377">
        <w:t>LTE</w:t>
      </w:r>
      <w:r w:rsidR="007D13AD">
        <w:t>-MTC/</w:t>
      </w:r>
      <w:r w:rsidR="007D13AD" w:rsidRPr="009B6377">
        <w:t>eMTC can only be deployed in in-band mo</w:t>
      </w:r>
      <w:r w:rsidR="00422FE6">
        <w:t>d</w:t>
      </w:r>
      <w:r w:rsidR="007D13AD" w:rsidRPr="009B6377">
        <w:t>e, while NB-IoT can be deployed in all three modes.</w:t>
      </w:r>
    </w:p>
    <w:p w:rsidR="007D13AD" w:rsidRPr="009B6377" w:rsidRDefault="007D13AD" w:rsidP="007D13AD">
      <w:pPr>
        <w:rPr>
          <w:rStyle w:val="Emphasis"/>
          <w:i w:val="0"/>
        </w:rPr>
      </w:pPr>
      <w:r w:rsidRPr="009B6377">
        <w:rPr>
          <w:rStyle w:val="Emphasis"/>
          <w:i w:val="0"/>
        </w:rPr>
        <w:t xml:space="preserve">EC-GSM-IoT is covered by the GSM harmonised standard and has the same parameters as those used for GSM in the previous CEPT compatibility studies. In consequence EC-GSM-IoT does not raise any regulatory or technical (coexistence) issue in the 900 and 1800 MHz band. </w:t>
      </w:r>
    </w:p>
    <w:p w:rsidR="007D13AD" w:rsidRPr="009B6377" w:rsidRDefault="007D13AD" w:rsidP="007D13AD">
      <w:pPr>
        <w:rPr>
          <w:rStyle w:val="Emphasis"/>
          <w:i w:val="0"/>
        </w:rPr>
      </w:pPr>
      <w:r w:rsidRPr="009B6377">
        <w:rPr>
          <w:rStyle w:val="Emphasis"/>
          <w:i w:val="0"/>
        </w:rPr>
        <w:t>LTE</w:t>
      </w:r>
      <w:r>
        <w:rPr>
          <w:rStyle w:val="Emphasis"/>
          <w:i w:val="0"/>
        </w:rPr>
        <w:t>-</w:t>
      </w:r>
      <w:r w:rsidR="00422FE6">
        <w:rPr>
          <w:rStyle w:val="Emphasis"/>
          <w:i w:val="0"/>
        </w:rPr>
        <w:t>MTC/</w:t>
      </w:r>
      <w:r w:rsidRPr="009B6377">
        <w:rPr>
          <w:rStyle w:val="Emphasis"/>
          <w:i w:val="0"/>
        </w:rPr>
        <w:t>eMTC is covered by the LTE harmonised standard. LTE-MTC</w:t>
      </w:r>
      <w:r w:rsidR="00422FE6">
        <w:rPr>
          <w:rStyle w:val="Emphasis"/>
          <w:i w:val="0"/>
        </w:rPr>
        <w:t>/eMTC</w:t>
      </w:r>
      <w:r w:rsidRPr="009B6377">
        <w:rPr>
          <w:rStyle w:val="Emphasis"/>
          <w:i w:val="0"/>
        </w:rPr>
        <w:t xml:space="preserve"> is part of </w:t>
      </w:r>
      <w:r>
        <w:rPr>
          <w:rStyle w:val="Emphasis"/>
          <w:i w:val="0"/>
        </w:rPr>
        <w:t xml:space="preserve">an </w:t>
      </w:r>
      <w:r w:rsidRPr="009B6377">
        <w:rPr>
          <w:rStyle w:val="Emphasis"/>
          <w:i w:val="0"/>
        </w:rPr>
        <w:t xml:space="preserve">LTE system, the BS and UE spectrum masks are the same as a normal LTE system and </w:t>
      </w:r>
      <w:r>
        <w:rPr>
          <w:rStyle w:val="Emphasis"/>
          <w:i w:val="0"/>
        </w:rPr>
        <w:t xml:space="preserve">use </w:t>
      </w:r>
      <w:r w:rsidRPr="009B6377">
        <w:rPr>
          <w:rStyle w:val="Emphasis"/>
          <w:i w:val="0"/>
        </w:rPr>
        <w:t>the same LTE O</w:t>
      </w:r>
      <w:r>
        <w:rPr>
          <w:rStyle w:val="Emphasis"/>
          <w:i w:val="0"/>
        </w:rPr>
        <w:t>O</w:t>
      </w:r>
      <w:r w:rsidRPr="009B6377">
        <w:rPr>
          <w:rStyle w:val="Emphasis"/>
          <w:i w:val="0"/>
        </w:rPr>
        <w:t>BE. There is no modification to the LTE SEM, either on the UE or BS side. LTE</w:t>
      </w:r>
      <w:r>
        <w:rPr>
          <w:rStyle w:val="Emphasis"/>
          <w:i w:val="0"/>
        </w:rPr>
        <w:t>-MTC/</w:t>
      </w:r>
      <w:r w:rsidRPr="009B6377">
        <w:rPr>
          <w:rStyle w:val="Emphasis"/>
          <w:i w:val="0"/>
        </w:rPr>
        <w:t>eMTC does not raise any regulatory or technical (coexistence) issue and can be deployed in 900</w:t>
      </w:r>
      <w:r>
        <w:rPr>
          <w:rStyle w:val="Emphasis"/>
          <w:i w:val="0"/>
        </w:rPr>
        <w:t xml:space="preserve"> </w:t>
      </w:r>
      <w:r w:rsidRPr="009B6377">
        <w:rPr>
          <w:rStyle w:val="Emphasis"/>
          <w:i w:val="0"/>
        </w:rPr>
        <w:t xml:space="preserve">MHz, 1800 MHz as standard LTE. Concerning the frequency bands where BEM are in force, the assumptions used for developing these BEM are also valid for the </w:t>
      </w:r>
      <w:r>
        <w:rPr>
          <w:rStyle w:val="Emphasis"/>
          <w:i w:val="0"/>
        </w:rPr>
        <w:t>LTE-MTC/eMTC. In consequence, LTE-MTC/e</w:t>
      </w:r>
      <w:r w:rsidRPr="009B6377">
        <w:rPr>
          <w:rStyle w:val="Emphasis"/>
          <w:i w:val="0"/>
        </w:rPr>
        <w:t xml:space="preserve">MTC could be used in any harmonised MFCN </w:t>
      </w:r>
      <w:r>
        <w:rPr>
          <w:rStyle w:val="Emphasis"/>
          <w:i w:val="0"/>
        </w:rPr>
        <w:t xml:space="preserve">band, except SDL and TDD bands, </w:t>
      </w:r>
      <w:r w:rsidRPr="009B6377">
        <w:rPr>
          <w:rStyle w:val="Emphasis"/>
          <w:i w:val="0"/>
        </w:rPr>
        <w:t>where BEM are in force without further consideration.</w:t>
      </w:r>
    </w:p>
    <w:p w:rsidR="007D13AD" w:rsidRPr="009B6377" w:rsidRDefault="007D13AD" w:rsidP="007D13AD">
      <w:pPr>
        <w:rPr>
          <w:rStyle w:val="Emphasis"/>
          <w:i w:val="0"/>
        </w:rPr>
      </w:pPr>
      <w:r w:rsidRPr="009B6377">
        <w:rPr>
          <w:rStyle w:val="Emphasis"/>
          <w:i w:val="0"/>
        </w:rPr>
        <w:t>NB-IoT</w:t>
      </w:r>
      <w:r>
        <w:rPr>
          <w:rStyle w:val="Emphasis"/>
          <w:i w:val="0"/>
        </w:rPr>
        <w:t xml:space="preserve"> in-</w:t>
      </w:r>
      <w:r w:rsidRPr="009B6377">
        <w:rPr>
          <w:rStyle w:val="Emphasis"/>
          <w:i w:val="0"/>
        </w:rPr>
        <w:t xml:space="preserve">band is covered by the LTE harmonised standard. Embedding an NB-IoT in an LTE carrier does not change the power or the Spectrum Emission Mask (SEM), either on </w:t>
      </w:r>
      <w:r>
        <w:rPr>
          <w:rStyle w:val="Emphasis"/>
          <w:i w:val="0"/>
        </w:rPr>
        <w:t xml:space="preserve">the </w:t>
      </w:r>
      <w:r w:rsidRPr="009B6377">
        <w:rPr>
          <w:rStyle w:val="Emphasis"/>
          <w:i w:val="0"/>
        </w:rPr>
        <w:t xml:space="preserve">BS </w:t>
      </w:r>
      <w:r>
        <w:rPr>
          <w:rStyle w:val="Emphasis"/>
          <w:i w:val="0"/>
        </w:rPr>
        <w:t xml:space="preserve">or the UE side. In consequence, </w:t>
      </w:r>
      <w:r w:rsidRPr="009B6377">
        <w:rPr>
          <w:rStyle w:val="Emphasis"/>
          <w:i w:val="0"/>
        </w:rPr>
        <w:t xml:space="preserve">NB-IoT in-band does not </w:t>
      </w:r>
      <w:proofErr w:type="gramStart"/>
      <w:r w:rsidRPr="009B6377">
        <w:rPr>
          <w:rStyle w:val="Emphasis"/>
          <w:i w:val="0"/>
        </w:rPr>
        <w:t>raise</w:t>
      </w:r>
      <w:proofErr w:type="gramEnd"/>
      <w:r w:rsidRPr="009B6377">
        <w:rPr>
          <w:rStyle w:val="Emphasis"/>
          <w:i w:val="0"/>
        </w:rPr>
        <w:t xml:space="preserve"> any regulatory or technical (coexistence) issue</w:t>
      </w:r>
      <w:r>
        <w:rPr>
          <w:rStyle w:val="Emphasis"/>
          <w:i w:val="0"/>
        </w:rPr>
        <w:t>s</w:t>
      </w:r>
      <w:r w:rsidRPr="009B6377">
        <w:rPr>
          <w:rStyle w:val="Emphasis"/>
          <w:i w:val="0"/>
        </w:rPr>
        <w:t xml:space="preserve"> </w:t>
      </w:r>
      <w:r w:rsidRPr="00DE15D5">
        <w:rPr>
          <w:rStyle w:val="Emphasis"/>
          <w:i w:val="0"/>
        </w:rPr>
        <w:t>with MFCN networks</w:t>
      </w:r>
      <w:r w:rsidRPr="009B6377">
        <w:rPr>
          <w:rStyle w:val="Emphasis"/>
          <w:i w:val="0"/>
        </w:rPr>
        <w:t xml:space="preserve"> and can be deployed in 900 MHz, 1800 MHz and </w:t>
      </w:r>
      <w:r w:rsidR="001A5B85">
        <w:rPr>
          <w:rStyle w:val="Emphasis"/>
          <w:i w:val="0"/>
        </w:rPr>
        <w:t xml:space="preserve">in </w:t>
      </w:r>
      <w:r w:rsidRPr="009B6377">
        <w:rPr>
          <w:rStyle w:val="Emphasis"/>
          <w:i w:val="0"/>
        </w:rPr>
        <w:t xml:space="preserve">any </w:t>
      </w:r>
      <w:r w:rsidR="001A5B85">
        <w:rPr>
          <w:rStyle w:val="Emphasis"/>
          <w:i w:val="0"/>
        </w:rPr>
        <w:t xml:space="preserve">other harmonised </w:t>
      </w:r>
      <w:r w:rsidRPr="009B6377">
        <w:rPr>
          <w:rStyle w:val="Emphasis"/>
          <w:i w:val="0"/>
        </w:rPr>
        <w:t>MFCN band without further consideration</w:t>
      </w:r>
      <w:r w:rsidR="001A5B85">
        <w:rPr>
          <w:rStyle w:val="Emphasis"/>
          <w:i w:val="0"/>
        </w:rPr>
        <w:t>. SDL and TDD bands have not been considered in this report.</w:t>
      </w:r>
    </w:p>
    <w:p w:rsidR="007D13AD" w:rsidRDefault="007D13AD" w:rsidP="007D13AD">
      <w:r w:rsidRPr="009B6377">
        <w:rPr>
          <w:rStyle w:val="Emphasis"/>
          <w:i w:val="0"/>
        </w:rPr>
        <w:t xml:space="preserve">As described in Section </w:t>
      </w:r>
      <w:r w:rsidR="00DE15D5">
        <w:rPr>
          <w:rStyle w:val="Emphasis"/>
          <w:i w:val="0"/>
        </w:rPr>
        <w:fldChar w:fldCharType="begin"/>
      </w:r>
      <w:r w:rsidR="00DE15D5">
        <w:rPr>
          <w:rStyle w:val="Emphasis"/>
          <w:i w:val="0"/>
        </w:rPr>
        <w:instrText xml:space="preserve"> REF _Ref460835503 \r \h </w:instrText>
      </w:r>
      <w:r w:rsidR="00DE15D5">
        <w:rPr>
          <w:rStyle w:val="Emphasis"/>
          <w:i w:val="0"/>
        </w:rPr>
      </w:r>
      <w:r w:rsidR="00DE15D5">
        <w:rPr>
          <w:rStyle w:val="Emphasis"/>
          <w:i w:val="0"/>
        </w:rPr>
        <w:fldChar w:fldCharType="separate"/>
      </w:r>
      <w:r w:rsidR="009B3044">
        <w:rPr>
          <w:rStyle w:val="Emphasis"/>
          <w:i w:val="0"/>
        </w:rPr>
        <w:t>5</w:t>
      </w:r>
      <w:r w:rsidR="00DE15D5">
        <w:rPr>
          <w:rStyle w:val="Emphasis"/>
          <w:i w:val="0"/>
        </w:rPr>
        <w:fldChar w:fldCharType="end"/>
      </w:r>
      <w:r w:rsidRPr="009B6377">
        <w:rPr>
          <w:rStyle w:val="Emphasis"/>
          <w:i w:val="0"/>
        </w:rPr>
        <w:t xml:space="preserve">, interference caused by NB-IoT </w:t>
      </w:r>
      <w:r>
        <w:rPr>
          <w:rStyle w:val="Emphasis"/>
          <w:i w:val="0"/>
        </w:rPr>
        <w:t>s</w:t>
      </w:r>
      <w:r w:rsidRPr="009B6377">
        <w:rPr>
          <w:rStyle w:val="Emphasis"/>
          <w:i w:val="0"/>
        </w:rPr>
        <w:t>tandalone will no</w:t>
      </w:r>
      <w:r w:rsidR="001A5B85">
        <w:rPr>
          <w:rStyle w:val="Emphasis"/>
          <w:i w:val="0"/>
        </w:rPr>
        <w:t>t be</w:t>
      </w:r>
      <w:r w:rsidRPr="009B6377">
        <w:rPr>
          <w:rStyle w:val="Emphasis"/>
          <w:i w:val="0"/>
        </w:rPr>
        <w:t xml:space="preserve"> greater</w:t>
      </w:r>
      <w:r w:rsidRPr="009B6377">
        <w:t xml:space="preserve"> than that caused </w:t>
      </w:r>
      <w:r w:rsidR="001A5B85">
        <w:t xml:space="preserve">by </w:t>
      </w:r>
      <w:r w:rsidRPr="009B6377">
        <w:t>GSM in the 900/1800</w:t>
      </w:r>
      <w:r>
        <w:t xml:space="preserve"> </w:t>
      </w:r>
      <w:r w:rsidRPr="009B6377">
        <w:t>MHz bands. As such</w:t>
      </w:r>
      <w:r w:rsidR="001A5B85">
        <w:t>,</w:t>
      </w:r>
      <w:r w:rsidRPr="009B6377">
        <w:t xml:space="preserve"> the regulatory technical conditions applicable to GSM are also applicable to NB-IoT </w:t>
      </w:r>
      <w:r>
        <w:t>s</w:t>
      </w:r>
      <w:r w:rsidRPr="009B6377">
        <w:t xml:space="preserve">tandalone; to reflect this, the ECC </w:t>
      </w:r>
      <w:proofErr w:type="gramStart"/>
      <w:r w:rsidRPr="009B6377">
        <w:t>Decision(</w:t>
      </w:r>
      <w:proofErr w:type="gramEnd"/>
      <w:r w:rsidRPr="009B6377">
        <w:t xml:space="preserve">06)13 </w:t>
      </w:r>
      <w:r>
        <w:fldChar w:fldCharType="begin"/>
      </w:r>
      <w:r>
        <w:instrText xml:space="preserve"> REF _Ref474318809 \r \h </w:instrText>
      </w:r>
      <w:r>
        <w:fldChar w:fldCharType="separate"/>
      </w:r>
      <w:r w:rsidR="009B3044">
        <w:t>[37]</w:t>
      </w:r>
      <w:r>
        <w:fldChar w:fldCharType="end"/>
      </w:r>
      <w:r>
        <w:t xml:space="preserve"> </w:t>
      </w:r>
      <w:r w:rsidRPr="009B6377">
        <w:t>would need to be amended</w:t>
      </w:r>
      <w:r w:rsidR="001A5B85">
        <w:t xml:space="preserve">, to include </w:t>
      </w:r>
      <w:r w:rsidR="00884844">
        <w:t>standalone</w:t>
      </w:r>
      <w:r w:rsidR="0088585F">
        <w:t xml:space="preserve"> </w:t>
      </w:r>
      <w:r w:rsidR="001A5B85">
        <w:t>NB-IoT</w:t>
      </w:r>
      <w:r w:rsidRPr="009B6377">
        <w:t>.</w:t>
      </w:r>
    </w:p>
    <w:p w:rsidR="00884844" w:rsidRPr="009B6377" w:rsidRDefault="00884844" w:rsidP="00490A6B">
      <w:pPr>
        <w:pStyle w:val="ECCBulletsLv1"/>
        <w:numPr>
          <w:ilvl w:val="0"/>
          <w:numId w:val="0"/>
        </w:numPr>
      </w:pPr>
      <w:r>
        <w:t xml:space="preserve">Standalone </w:t>
      </w:r>
      <w:r w:rsidRPr="009B6377">
        <w:t xml:space="preserve">NB-IoT operation is </w:t>
      </w:r>
      <w:r>
        <w:t>considered in this report</w:t>
      </w:r>
      <w:r w:rsidRPr="009B6377">
        <w:t xml:space="preserve"> </w:t>
      </w:r>
      <w:r>
        <w:t xml:space="preserve">only </w:t>
      </w:r>
      <w:r w:rsidRPr="009B6377">
        <w:t xml:space="preserve">in </w:t>
      </w:r>
      <w:r>
        <w:t xml:space="preserve">the </w:t>
      </w:r>
      <w:r w:rsidRPr="009B6377">
        <w:t>900 and 1800</w:t>
      </w:r>
      <w:r>
        <w:t xml:space="preserve"> </w:t>
      </w:r>
      <w:r w:rsidRPr="009B6377">
        <w:t>MHz</w:t>
      </w:r>
      <w:r>
        <w:t xml:space="preserve"> bands</w:t>
      </w:r>
      <w:r w:rsidRPr="009B6377">
        <w:t xml:space="preserve">, with </w:t>
      </w:r>
      <w:r>
        <w:t xml:space="preserve">the </w:t>
      </w:r>
      <w:r w:rsidRPr="009B6377">
        <w:t>following</w:t>
      </w:r>
      <w:r>
        <w:t xml:space="preserve"> minimum separation</w:t>
      </w:r>
      <w:r w:rsidRPr="009B6377">
        <w:t xml:space="preserve"> requirements:</w:t>
      </w:r>
    </w:p>
    <w:p w:rsidR="00884844" w:rsidRPr="009B6377" w:rsidRDefault="00884844" w:rsidP="00884844">
      <w:pPr>
        <w:pStyle w:val="ECCBulletsLv1"/>
      </w:pPr>
      <w:r w:rsidRPr="009B6377">
        <w:t>200 kHz separation between the GSM channel edge and Wideband UMTS/LTE/</w:t>
      </w:r>
      <w:r>
        <w:t>WiMAX</w:t>
      </w:r>
      <w:r w:rsidRPr="009B6377">
        <w:t xml:space="preserve"> channel edge, where LTE includes LTE-</w:t>
      </w:r>
      <w:r>
        <w:t>MTC/</w:t>
      </w:r>
      <w:r w:rsidRPr="009B6377">
        <w:t xml:space="preserve">eMTC, </w:t>
      </w:r>
      <w:r>
        <w:t>i</w:t>
      </w:r>
      <w:r w:rsidRPr="009B6377">
        <w:t>n</w:t>
      </w:r>
      <w:r>
        <w:t xml:space="preserve"> </w:t>
      </w:r>
      <w:r w:rsidRPr="009B6377">
        <w:t>band NB-IoT and</w:t>
      </w:r>
      <w:r>
        <w:t xml:space="preserve"> </w:t>
      </w:r>
      <w:r w:rsidR="00DE15D5">
        <w:t>guard-band</w:t>
      </w:r>
      <w:r w:rsidRPr="009B6377">
        <w:t xml:space="preserve"> NB-IoT, GSM includes EC-GSM-IoT</w:t>
      </w:r>
      <w:r>
        <w:t>;</w:t>
      </w:r>
    </w:p>
    <w:p w:rsidR="00884844" w:rsidRDefault="00884844" w:rsidP="00884844">
      <w:pPr>
        <w:pStyle w:val="ECCBulletsLv1"/>
      </w:pPr>
      <w:r w:rsidRPr="009B6377">
        <w:t xml:space="preserve">200 kHz separation between the </w:t>
      </w:r>
      <w:r>
        <w:t>s</w:t>
      </w:r>
      <w:r w:rsidRPr="009B6377">
        <w:t>tandalone NB-IoT channel edge and Wideband UMTS/LTE/</w:t>
      </w:r>
      <w:r>
        <w:t>WiMAX</w:t>
      </w:r>
      <w:r w:rsidRPr="009B6377">
        <w:t xml:space="preserve"> channel edge, where LTE includes LTE-</w:t>
      </w:r>
      <w:r>
        <w:t>MTC/e</w:t>
      </w:r>
      <w:r w:rsidRPr="009B6377">
        <w:t xml:space="preserve">MTC, </w:t>
      </w:r>
      <w:r w:rsidR="00DE15D5">
        <w:t>in-band</w:t>
      </w:r>
      <w:r w:rsidRPr="009B6377">
        <w:t xml:space="preserve"> NB-IoT and </w:t>
      </w:r>
      <w:r w:rsidR="00DE15D5">
        <w:t>guard-band</w:t>
      </w:r>
      <w:r w:rsidRPr="009B6377">
        <w:t xml:space="preserve"> NB-IoT</w:t>
      </w:r>
      <w:r>
        <w:t>;</w:t>
      </w:r>
    </w:p>
    <w:p w:rsidR="00884844" w:rsidRDefault="00884844" w:rsidP="00884844">
      <w:pPr>
        <w:pStyle w:val="ECCBulletsLv1"/>
      </w:pPr>
      <w:r>
        <w:t>200 kHz separation between the standalone NB-</w:t>
      </w:r>
      <w:r w:rsidR="00DE15D5">
        <w:t>IoT</w:t>
      </w:r>
      <w:r>
        <w:t xml:space="preserve"> channel edge and the GSM channel edge, where GSM includes </w:t>
      </w:r>
      <w:r w:rsidR="00830C10">
        <w:t>EC-GSM-IoT</w:t>
      </w:r>
      <w:r>
        <w:t>, subject to coordination between operators.</w:t>
      </w:r>
    </w:p>
    <w:p w:rsidR="00312CD7" w:rsidRDefault="00312CD7" w:rsidP="00DE15D5">
      <w:pPr>
        <w:pStyle w:val="ECCBulletsLv1"/>
        <w:numPr>
          <w:ilvl w:val="0"/>
          <w:numId w:val="0"/>
        </w:numPr>
        <w:ind w:left="360"/>
      </w:pPr>
    </w:p>
    <w:p w:rsidR="005538C9" w:rsidRDefault="00312CD7" w:rsidP="005B575D">
      <w:pPr>
        <w:pStyle w:val="ECCBulletsLv1"/>
        <w:numPr>
          <w:ilvl w:val="0"/>
          <w:numId w:val="0"/>
        </w:numPr>
        <w:rPr>
          <w:rStyle w:val="ECCParagraph"/>
        </w:rPr>
      </w:pPr>
      <w:r w:rsidRPr="0003117F">
        <w:rPr>
          <w:rStyle w:val="ECCParagraph"/>
        </w:rPr>
        <w:t>Guard</w:t>
      </w:r>
      <w:r>
        <w:rPr>
          <w:rStyle w:val="ECCParagraph"/>
        </w:rPr>
        <w:t xml:space="preserve"> </w:t>
      </w:r>
      <w:r w:rsidRPr="0003117F">
        <w:rPr>
          <w:rStyle w:val="ECCParagraph"/>
        </w:rPr>
        <w:t xml:space="preserve">band NB-IoT </w:t>
      </w:r>
      <w:r w:rsidR="005538C9">
        <w:rPr>
          <w:rStyle w:val="ECCParagraph"/>
        </w:rPr>
        <w:t>should operate</w:t>
      </w:r>
      <w:r>
        <w:rPr>
          <w:rStyle w:val="ECCParagraph"/>
        </w:rPr>
        <w:t xml:space="preserve"> in 900/1800 MHz frequency bands</w:t>
      </w:r>
      <w:r w:rsidRPr="0003117F">
        <w:rPr>
          <w:rStyle w:val="ECCParagraph"/>
        </w:rPr>
        <w:t>,</w:t>
      </w:r>
      <w:r w:rsidRPr="00490A6B">
        <w:rPr>
          <w:rStyle w:val="ECCParagraph"/>
        </w:rPr>
        <w:t xml:space="preserve"> provided </w:t>
      </w:r>
      <w:r w:rsidR="005538C9">
        <w:rPr>
          <w:rStyle w:val="ECCParagraph"/>
        </w:rPr>
        <w:t xml:space="preserve">that </w:t>
      </w:r>
      <w:r w:rsidRPr="00490A6B">
        <w:rPr>
          <w:rStyle w:val="ECCParagraph"/>
        </w:rPr>
        <w:t>the NB-IoT RB band edge is placed at least 200 kHz away from the LTE channel edge.</w:t>
      </w:r>
      <w:r w:rsidR="005538C9" w:rsidRPr="00490A6B">
        <w:rPr>
          <w:rStyle w:val="ECCParagraph"/>
        </w:rPr>
        <w:t xml:space="preserve"> </w:t>
      </w:r>
      <w:r w:rsidR="005538C9">
        <w:rPr>
          <w:rStyle w:val="ECCParagraph"/>
        </w:rPr>
        <w:t>The usage of guard band NB-IoT within CEPT is foreseen only for LTE channel bandwidth of 10 MHz or higher. Operators may deploy guard band NB-IoT for smaller channel bandwidth in between their blocks, if agreed.</w:t>
      </w:r>
    </w:p>
    <w:p w:rsidR="000449A4" w:rsidRDefault="00312CD7" w:rsidP="005B575D">
      <w:pPr>
        <w:pStyle w:val="ECCBulletsLv1"/>
        <w:numPr>
          <w:ilvl w:val="0"/>
          <w:numId w:val="0"/>
        </w:numPr>
      </w:pPr>
      <w:r>
        <w:rPr>
          <w:rStyle w:val="ECCParagraph"/>
        </w:rPr>
        <w:t>With regard to interference</w:t>
      </w:r>
      <w:r w:rsidRPr="00490A6B">
        <w:rPr>
          <w:rStyle w:val="ECCParagraph"/>
        </w:rPr>
        <w:t xml:space="preserve"> with adjacent services</w:t>
      </w:r>
      <w:r>
        <w:rPr>
          <w:rStyle w:val="ECCParagraph"/>
        </w:rPr>
        <w:t>/applications no additional interference from guard band NB-IoT is expected compared to a LTE 5 MHz channel.</w:t>
      </w:r>
      <w:r w:rsidRPr="00472799">
        <w:t xml:space="preserve"> </w:t>
      </w:r>
      <w:r>
        <w:t xml:space="preserve">Regarding operation in the other harmonised MFCN bands (excluding SDL and TDD) it is expected that no additional interference is created by </w:t>
      </w:r>
      <w:r w:rsidR="00DE15D5">
        <w:t>guard-band</w:t>
      </w:r>
      <w:r>
        <w:t xml:space="preserve"> NB-IoT</w:t>
      </w:r>
      <w:r w:rsidR="00FA3ABA">
        <w:t xml:space="preserve"> </w:t>
      </w:r>
      <w:r>
        <w:t>if placed at least 200 kHz away from the block edge. Also the receiver characteristics of NB-</w:t>
      </w:r>
      <w:r w:rsidR="00DE15D5">
        <w:t>IoT</w:t>
      </w:r>
      <w:r>
        <w:t xml:space="preserve"> are similar to those of regular LTE receivers. Therefore the conditions of operation of guard band NB-</w:t>
      </w:r>
      <w:r w:rsidR="00DE15D5">
        <w:t>IoT</w:t>
      </w:r>
      <w:r>
        <w:t xml:space="preserve"> are expected to be similar to those of regular LTE, provided that the currently defined BEMs are fulfilled.</w:t>
      </w:r>
      <w:r w:rsidR="005B575D">
        <w:t xml:space="preserve"> </w:t>
      </w:r>
    </w:p>
    <w:p w:rsidR="00DD6C79" w:rsidRPr="00DE15D5" w:rsidRDefault="00116314" w:rsidP="00DE15D5">
      <w:pPr>
        <w:pStyle w:val="Heading2"/>
        <w:rPr>
          <w:lang w:val="en-GB" w:eastAsia="de-DE"/>
        </w:rPr>
      </w:pPr>
      <w:bookmarkStart w:id="199" w:name="_Toc486496682"/>
      <w:r>
        <w:rPr>
          <w:lang w:val="en-GB" w:eastAsia="de-DE"/>
        </w:rPr>
        <w:lastRenderedPageBreak/>
        <w:t xml:space="preserve">Areas for consideration with </w:t>
      </w:r>
      <w:r w:rsidR="00E4793A">
        <w:rPr>
          <w:lang w:val="en-GB" w:eastAsia="de-DE"/>
        </w:rPr>
        <w:t>regard to ECC regulatory</w:t>
      </w:r>
      <w:r w:rsidR="00E4793A" w:rsidRPr="00490A6B">
        <w:rPr>
          <w:lang w:val="en-GB"/>
        </w:rPr>
        <w:t xml:space="preserve"> framework</w:t>
      </w:r>
      <w:bookmarkEnd w:id="199"/>
    </w:p>
    <w:p w:rsidR="00DD6C79" w:rsidRDefault="00DD6C79" w:rsidP="00D43F9F">
      <w:pPr>
        <w:pStyle w:val="ListParagraph"/>
        <w:numPr>
          <w:ilvl w:val="0"/>
          <w:numId w:val="44"/>
        </w:numPr>
      </w:pPr>
      <w:r>
        <w:t>LTE</w:t>
      </w:r>
      <w:r w:rsidR="00A44241">
        <w:t>-</w:t>
      </w:r>
      <w:r>
        <w:t>MTC/eMTC and EC-GSM IoT are implemented as intrinsic parts of existing LTE and GSM technologies respectively. Therefore no change to the ECC regulatory framework is needed to address LTE</w:t>
      </w:r>
      <w:r w:rsidR="00A44241">
        <w:t>-</w:t>
      </w:r>
      <w:r>
        <w:t>MTC/eMTC and EC-GSM-IoT.</w:t>
      </w:r>
    </w:p>
    <w:p w:rsidR="00DD6C79" w:rsidRDefault="00DD6C79" w:rsidP="00D43F9F">
      <w:pPr>
        <w:pStyle w:val="ListParagraph"/>
        <w:numPr>
          <w:ilvl w:val="0"/>
          <w:numId w:val="44"/>
        </w:numPr>
      </w:pPr>
      <w:r>
        <w:t xml:space="preserve">Revision of ECC </w:t>
      </w:r>
      <w:proofErr w:type="gramStart"/>
      <w:r>
        <w:t>Decision(</w:t>
      </w:r>
      <w:proofErr w:type="gramEnd"/>
      <w:r>
        <w:t>06)13 to accommodate the use of guard band and standalone NB-IoT</w:t>
      </w:r>
      <w:r w:rsidR="002F47C6">
        <w:t xml:space="preserve"> in 900/1800 MHz</w:t>
      </w:r>
      <w:r>
        <w:t>.</w:t>
      </w:r>
    </w:p>
    <w:p w:rsidR="00DD6C79" w:rsidRDefault="00D43F9F" w:rsidP="00490A6B">
      <w:pPr>
        <w:pStyle w:val="ListParagraph"/>
        <w:numPr>
          <w:ilvl w:val="0"/>
          <w:numId w:val="44"/>
        </w:numPr>
      </w:pPr>
      <w:r w:rsidRPr="00D43F9F">
        <w:rPr>
          <w:lang w:val="en-US"/>
        </w:rPr>
        <w:t xml:space="preserve">For the frequency bands other than 900/1800MHz bands, the current ECC regulatory framework allows mobile operators to deploy guard band NB-IoT anywhere in their blocks. The requirement of 200 kHz frequency separation between </w:t>
      </w:r>
      <w:r w:rsidR="00DE15D5">
        <w:rPr>
          <w:lang w:val="en-US"/>
        </w:rPr>
        <w:t>guard-band</w:t>
      </w:r>
      <w:r w:rsidRPr="00D43F9F">
        <w:rPr>
          <w:lang w:val="en-US"/>
        </w:rPr>
        <w:t xml:space="preserve"> </w:t>
      </w:r>
      <w:r w:rsidRPr="00490A6B">
        <w:rPr>
          <w:lang w:val="en-US"/>
        </w:rPr>
        <w:t xml:space="preserve">NB-IoT </w:t>
      </w:r>
      <w:r w:rsidRPr="00D43F9F">
        <w:rPr>
          <w:lang w:val="en-US"/>
        </w:rPr>
        <w:t xml:space="preserve">channel edge and operator block edge is not ensured by the current ECC regulatory framework where BEM are </w:t>
      </w:r>
      <w:r w:rsidRPr="00490A6B">
        <w:rPr>
          <w:lang w:val="en-US"/>
        </w:rPr>
        <w:t>in</w:t>
      </w:r>
      <w:r w:rsidRPr="00D43F9F">
        <w:rPr>
          <w:lang w:val="en-US"/>
        </w:rPr>
        <w:t xml:space="preserve"> force.</w:t>
      </w:r>
    </w:p>
    <w:p w:rsidR="007D13AD" w:rsidRPr="009B6377" w:rsidRDefault="007D13AD" w:rsidP="007D13AD">
      <w:pPr>
        <w:pStyle w:val="ECCAnnexheading1"/>
        <w:rPr>
          <w:lang w:val="en-GB"/>
        </w:rPr>
      </w:pPr>
      <w:bookmarkStart w:id="200" w:name="_Toc476574174"/>
      <w:bookmarkStart w:id="201" w:name="_Toc486496683"/>
      <w:r w:rsidRPr="009B6377">
        <w:rPr>
          <w:lang w:val="en-GB"/>
        </w:rPr>
        <w:lastRenderedPageBreak/>
        <w:t xml:space="preserve">Main technical parameters of </w:t>
      </w:r>
      <w:r>
        <w:rPr>
          <w:lang w:val="en-GB"/>
        </w:rPr>
        <w:t>M2M Cellular</w:t>
      </w:r>
      <w:r w:rsidRPr="009B6377">
        <w:rPr>
          <w:lang w:val="en-GB"/>
        </w:rPr>
        <w:t xml:space="preserve"> IoT technologies for coexistence studies</w:t>
      </w:r>
      <w:bookmarkEnd w:id="200"/>
      <w:bookmarkEnd w:id="201"/>
    </w:p>
    <w:p w:rsidR="00DE15D5" w:rsidRPr="00DE15D5" w:rsidRDefault="00DE15D5" w:rsidP="00DE15D5">
      <w:pPr>
        <w:pStyle w:val="Caption"/>
        <w:keepNext/>
        <w:rPr>
          <w:lang w:val="en-GB"/>
        </w:rPr>
      </w:pPr>
      <w:r w:rsidRPr="00DE15D5">
        <w:rPr>
          <w:lang w:val="en-GB"/>
        </w:rPr>
        <w:t xml:space="preserve">Table </w:t>
      </w:r>
      <w:r>
        <w:fldChar w:fldCharType="begin"/>
      </w:r>
      <w:r w:rsidRPr="00DE15D5">
        <w:rPr>
          <w:lang w:val="en-GB"/>
        </w:rPr>
        <w:instrText xml:space="preserve"> SEQ Table \* ARABIC </w:instrText>
      </w:r>
      <w:r>
        <w:fldChar w:fldCharType="separate"/>
      </w:r>
      <w:r w:rsidR="009B3044">
        <w:rPr>
          <w:noProof/>
          <w:lang w:val="en-GB"/>
        </w:rPr>
        <w:t>18</w:t>
      </w:r>
      <w:r>
        <w:fldChar w:fldCharType="end"/>
      </w:r>
      <w:r w:rsidRPr="00DE15D5">
        <w:rPr>
          <w:lang w:val="en-GB"/>
        </w:rPr>
        <w:t xml:space="preserve">: Main technical parameters of </w:t>
      </w:r>
      <w:r>
        <w:rPr>
          <w:lang w:val="en-GB"/>
        </w:rPr>
        <w:t>M</w:t>
      </w:r>
      <w:r w:rsidRPr="00DE15D5">
        <w:rPr>
          <w:lang w:val="en-GB"/>
        </w:rPr>
        <w:t>2</w:t>
      </w:r>
      <w:r>
        <w:rPr>
          <w:lang w:val="en-GB"/>
        </w:rPr>
        <w:t>M</w:t>
      </w:r>
      <w:r w:rsidRPr="00DE15D5">
        <w:rPr>
          <w:lang w:val="en-GB"/>
        </w:rPr>
        <w:t xml:space="preserve"> </w:t>
      </w:r>
      <w:r>
        <w:rPr>
          <w:lang w:val="en-GB"/>
        </w:rPr>
        <w:t>C</w:t>
      </w:r>
      <w:r w:rsidRPr="00DE15D5">
        <w:rPr>
          <w:lang w:val="en-GB"/>
        </w:rPr>
        <w:t xml:space="preserve">ellular </w:t>
      </w:r>
      <w:r>
        <w:rPr>
          <w:lang w:val="en-GB"/>
        </w:rPr>
        <w:t>I</w:t>
      </w:r>
      <w:r w:rsidRPr="00DE15D5">
        <w:rPr>
          <w:lang w:val="en-GB"/>
        </w:rPr>
        <w:t>o</w:t>
      </w:r>
      <w:r>
        <w:rPr>
          <w:lang w:val="en-GB"/>
        </w:rPr>
        <w:t>T</w:t>
      </w:r>
      <w:r w:rsidRPr="00DE15D5">
        <w:rPr>
          <w:lang w:val="en-GB"/>
        </w:rPr>
        <w:t xml:space="preserve"> technologies for coexistence studies</w:t>
      </w:r>
    </w:p>
    <w:tbl>
      <w:tblPr>
        <w:tblStyle w:val="ECCTable-redheader"/>
        <w:tblW w:w="5120" w:type="pct"/>
        <w:tblInd w:w="0" w:type="dxa"/>
        <w:tblLook w:val="04A0" w:firstRow="1" w:lastRow="0" w:firstColumn="1" w:lastColumn="0" w:noHBand="0" w:noVBand="1"/>
      </w:tblPr>
      <w:tblGrid>
        <w:gridCol w:w="1358"/>
        <w:gridCol w:w="1280"/>
        <w:gridCol w:w="2081"/>
        <w:gridCol w:w="2148"/>
        <w:gridCol w:w="1441"/>
        <w:gridCol w:w="1784"/>
      </w:tblGrid>
      <w:tr w:rsidR="00DE15D5" w:rsidRPr="009B6377" w:rsidTr="00490A6B">
        <w:trPr>
          <w:cnfStyle w:val="100000000000" w:firstRow="1" w:lastRow="0" w:firstColumn="0" w:lastColumn="0" w:oddVBand="0" w:evenVBand="0" w:oddHBand="0" w:evenHBand="0" w:firstRowFirstColumn="0" w:firstRowLastColumn="0" w:lastRowFirstColumn="0" w:lastRowLastColumn="0"/>
          <w:trHeight w:val="210"/>
        </w:trPr>
        <w:tc>
          <w:tcPr>
            <w:tcW w:w="673" w:type="pct"/>
            <w:vMerge w:val="restart"/>
          </w:tcPr>
          <w:p w:rsidR="007D13AD" w:rsidRPr="009B6377" w:rsidRDefault="007D13AD" w:rsidP="006C0606">
            <w:r w:rsidRPr="009B6377">
              <w:t>Parameter</w:t>
            </w:r>
          </w:p>
        </w:tc>
        <w:tc>
          <w:tcPr>
            <w:tcW w:w="634" w:type="pct"/>
            <w:vMerge w:val="restart"/>
          </w:tcPr>
          <w:p w:rsidR="007D13AD" w:rsidRPr="009B6377" w:rsidRDefault="007D13AD" w:rsidP="006C0606">
            <w:r w:rsidRPr="009B6377">
              <w:t>EC GSM</w:t>
            </w:r>
          </w:p>
        </w:tc>
        <w:tc>
          <w:tcPr>
            <w:tcW w:w="1031" w:type="pct"/>
            <w:vMerge w:val="restart"/>
          </w:tcPr>
          <w:p w:rsidR="007D13AD" w:rsidRPr="009B6377" w:rsidRDefault="00D43F9F" w:rsidP="00A44241">
            <w:r>
              <w:t>LTE</w:t>
            </w:r>
            <w:r w:rsidR="00A44241">
              <w:t>-</w:t>
            </w:r>
            <w:r>
              <w:t>MTC/</w:t>
            </w:r>
            <w:r w:rsidR="007D13AD" w:rsidRPr="009B6377">
              <w:t>eMTC</w:t>
            </w:r>
          </w:p>
        </w:tc>
        <w:tc>
          <w:tcPr>
            <w:tcW w:w="2662" w:type="pct"/>
            <w:gridSpan w:val="3"/>
            <w:tcBorders>
              <w:bottom w:val="single" w:sz="4" w:space="0" w:color="FFFFFF" w:themeColor="background1"/>
            </w:tcBorders>
          </w:tcPr>
          <w:p w:rsidR="007D13AD" w:rsidRPr="009B6377" w:rsidRDefault="007D13AD" w:rsidP="006C0606">
            <w:r w:rsidRPr="009B6377">
              <w:t>NB-IoT</w:t>
            </w:r>
          </w:p>
        </w:tc>
      </w:tr>
      <w:tr w:rsidR="000607A5" w:rsidRPr="009B6377" w:rsidTr="00DE15D5">
        <w:trPr>
          <w:trHeight w:val="209"/>
        </w:trPr>
        <w:tc>
          <w:tcPr>
            <w:tcW w:w="673" w:type="pct"/>
            <w:vMerge/>
            <w:tcBorders>
              <w:top w:val="single" w:sz="4" w:space="0" w:color="FFFFFF" w:themeColor="background1"/>
              <w:right w:val="single" w:sz="4" w:space="0" w:color="FFFFFF" w:themeColor="background1"/>
            </w:tcBorders>
          </w:tcPr>
          <w:p w:rsidR="007D13AD" w:rsidRPr="009B6377" w:rsidRDefault="007D13AD" w:rsidP="006C0606"/>
        </w:tc>
        <w:tc>
          <w:tcPr>
            <w:tcW w:w="634" w:type="pct"/>
            <w:vMerge/>
            <w:tcBorders>
              <w:top w:val="single" w:sz="4" w:space="0" w:color="FFFFFF" w:themeColor="background1"/>
              <w:left w:val="single" w:sz="4" w:space="0" w:color="FFFFFF" w:themeColor="background1"/>
              <w:right w:val="single" w:sz="4" w:space="0" w:color="FFFFFF" w:themeColor="background1"/>
            </w:tcBorders>
          </w:tcPr>
          <w:p w:rsidR="007D13AD" w:rsidRPr="009B6377" w:rsidRDefault="007D13AD" w:rsidP="006C0606"/>
        </w:tc>
        <w:tc>
          <w:tcPr>
            <w:tcW w:w="1031" w:type="pct"/>
            <w:vMerge/>
            <w:tcBorders>
              <w:top w:val="single" w:sz="4" w:space="0" w:color="FFFFFF" w:themeColor="background1"/>
              <w:left w:val="single" w:sz="4" w:space="0" w:color="FFFFFF" w:themeColor="background1"/>
              <w:right w:val="single" w:sz="4" w:space="0" w:color="FFFFFF" w:themeColor="background1"/>
            </w:tcBorders>
          </w:tcPr>
          <w:p w:rsidR="007D13AD" w:rsidRPr="009B6377" w:rsidRDefault="007D13AD" w:rsidP="006C0606"/>
        </w:tc>
        <w:tc>
          <w:tcPr>
            <w:tcW w:w="1064" w:type="pct"/>
            <w:tcBorders>
              <w:top w:val="single" w:sz="4" w:space="0" w:color="FFFFFF" w:themeColor="background1"/>
              <w:left w:val="single" w:sz="4" w:space="0" w:color="FFFFFF" w:themeColor="background1"/>
              <w:right w:val="single" w:sz="4" w:space="0" w:color="FFFFFF" w:themeColor="background1"/>
            </w:tcBorders>
            <w:shd w:val="clear" w:color="auto" w:fill="D22A23"/>
          </w:tcPr>
          <w:p w:rsidR="007D13AD" w:rsidRPr="00CF2FDE" w:rsidRDefault="007D13AD" w:rsidP="006C0606">
            <w:pPr>
              <w:rPr>
                <w:b/>
                <w:color w:val="FFFFFF" w:themeColor="background1"/>
              </w:rPr>
            </w:pPr>
            <w:r w:rsidRPr="00CF2FDE">
              <w:rPr>
                <w:b/>
                <w:color w:val="FFFFFF" w:themeColor="background1"/>
              </w:rPr>
              <w:t>Standalone</w:t>
            </w:r>
          </w:p>
        </w:tc>
        <w:tc>
          <w:tcPr>
            <w:tcW w:w="714" w:type="pct"/>
            <w:tcBorders>
              <w:top w:val="single" w:sz="4" w:space="0" w:color="FFFFFF" w:themeColor="background1"/>
              <w:left w:val="single" w:sz="4" w:space="0" w:color="FFFFFF" w:themeColor="background1"/>
              <w:right w:val="single" w:sz="4" w:space="0" w:color="FFFFFF" w:themeColor="background1"/>
            </w:tcBorders>
            <w:shd w:val="clear" w:color="auto" w:fill="D22A23"/>
          </w:tcPr>
          <w:p w:rsidR="007D13AD" w:rsidRPr="00CF2FDE" w:rsidRDefault="007D13AD" w:rsidP="006C0606">
            <w:pPr>
              <w:rPr>
                <w:b/>
                <w:color w:val="FFFFFF" w:themeColor="background1"/>
              </w:rPr>
            </w:pPr>
            <w:r w:rsidRPr="00CF2FDE">
              <w:rPr>
                <w:b/>
                <w:color w:val="FFFFFF" w:themeColor="background1"/>
              </w:rPr>
              <w:t>In-band</w:t>
            </w:r>
          </w:p>
        </w:tc>
        <w:tc>
          <w:tcPr>
            <w:tcW w:w="884" w:type="pct"/>
            <w:tcBorders>
              <w:top w:val="single" w:sz="4" w:space="0" w:color="FFFFFF" w:themeColor="background1"/>
              <w:left w:val="single" w:sz="4" w:space="0" w:color="FFFFFF" w:themeColor="background1"/>
            </w:tcBorders>
            <w:shd w:val="clear" w:color="auto" w:fill="D22A23"/>
          </w:tcPr>
          <w:p w:rsidR="007D13AD" w:rsidRPr="00CF2FDE" w:rsidRDefault="00DE15D5" w:rsidP="006C0606">
            <w:pPr>
              <w:rPr>
                <w:b/>
                <w:color w:val="FFFFFF" w:themeColor="background1"/>
              </w:rPr>
            </w:pPr>
            <w:r>
              <w:rPr>
                <w:b/>
                <w:color w:val="FFFFFF" w:themeColor="background1"/>
              </w:rPr>
              <w:t>G</w:t>
            </w:r>
            <w:r w:rsidR="007D13AD" w:rsidRPr="00CF2FDE">
              <w:rPr>
                <w:b/>
                <w:color w:val="FFFFFF" w:themeColor="background1"/>
              </w:rPr>
              <w:t>uard-band</w:t>
            </w:r>
          </w:p>
        </w:tc>
      </w:tr>
      <w:tr w:rsidR="00DE15D5" w:rsidRPr="009B6377" w:rsidTr="00490A6B">
        <w:tc>
          <w:tcPr>
            <w:tcW w:w="673" w:type="pct"/>
          </w:tcPr>
          <w:p w:rsidR="007D13AD" w:rsidRPr="009B6377" w:rsidRDefault="007D13AD" w:rsidP="006C0606">
            <w:pPr>
              <w:jc w:val="left"/>
            </w:pPr>
            <w:r w:rsidRPr="009B6377">
              <w:t>BS BW</w:t>
            </w:r>
          </w:p>
        </w:tc>
        <w:tc>
          <w:tcPr>
            <w:tcW w:w="634" w:type="pct"/>
          </w:tcPr>
          <w:p w:rsidR="007D13AD" w:rsidRPr="009B6377" w:rsidRDefault="007D13AD" w:rsidP="006C0606">
            <w:pPr>
              <w:jc w:val="left"/>
            </w:pPr>
            <w:r w:rsidRPr="009B6377">
              <w:t>200 kHz</w:t>
            </w:r>
          </w:p>
        </w:tc>
        <w:tc>
          <w:tcPr>
            <w:tcW w:w="1031" w:type="pct"/>
          </w:tcPr>
          <w:p w:rsidR="007D13AD" w:rsidRPr="009B6377" w:rsidRDefault="007D13AD" w:rsidP="006C0606">
            <w:pPr>
              <w:jc w:val="left"/>
            </w:pPr>
            <w:r w:rsidRPr="009B6377">
              <w:t>BW of support LTE carrier</w:t>
            </w:r>
          </w:p>
        </w:tc>
        <w:tc>
          <w:tcPr>
            <w:tcW w:w="1064" w:type="pct"/>
          </w:tcPr>
          <w:p w:rsidR="007D13AD" w:rsidRPr="009B6377" w:rsidRDefault="007D13AD" w:rsidP="006C0606">
            <w:pPr>
              <w:jc w:val="left"/>
            </w:pPr>
            <w:r w:rsidRPr="009B6377">
              <w:t>200 kHz channel BW</w:t>
            </w:r>
          </w:p>
          <w:p w:rsidR="007D13AD" w:rsidRPr="009B6377" w:rsidRDefault="007D13AD" w:rsidP="006C0606">
            <w:pPr>
              <w:jc w:val="left"/>
            </w:pPr>
            <w:r w:rsidRPr="009B6377">
              <w:t xml:space="preserve">180 kHz signal BW </w:t>
            </w:r>
          </w:p>
          <w:p w:rsidR="007D13AD" w:rsidRPr="009B6377" w:rsidRDefault="007D13AD" w:rsidP="006C0606">
            <w:pPr>
              <w:jc w:val="left"/>
            </w:pPr>
            <w:r w:rsidRPr="009B6377">
              <w:t xml:space="preserve">180 kHz (adjacent to NB-IoT) </w:t>
            </w:r>
          </w:p>
        </w:tc>
        <w:tc>
          <w:tcPr>
            <w:tcW w:w="714" w:type="pct"/>
          </w:tcPr>
          <w:p w:rsidR="007D13AD" w:rsidRPr="009B6377" w:rsidRDefault="007D13AD" w:rsidP="006C0606">
            <w:pPr>
              <w:jc w:val="left"/>
            </w:pPr>
            <w:r w:rsidRPr="009B6377">
              <w:t>BW of support LTE carrier</w:t>
            </w:r>
          </w:p>
        </w:tc>
        <w:tc>
          <w:tcPr>
            <w:tcW w:w="884" w:type="pct"/>
          </w:tcPr>
          <w:p w:rsidR="007D13AD" w:rsidRPr="009B6377" w:rsidRDefault="007D13AD" w:rsidP="006C0606">
            <w:pPr>
              <w:jc w:val="left"/>
            </w:pPr>
            <w:r w:rsidRPr="009B6377">
              <w:t>BW of support LTE carrier + use of channel 'guard-band'</w:t>
            </w:r>
          </w:p>
        </w:tc>
      </w:tr>
      <w:tr w:rsidR="00DE15D5" w:rsidRPr="009B6377" w:rsidTr="00490A6B">
        <w:tc>
          <w:tcPr>
            <w:tcW w:w="673" w:type="pct"/>
          </w:tcPr>
          <w:p w:rsidR="007D13AD" w:rsidRPr="009B6377" w:rsidRDefault="007D13AD" w:rsidP="006C0606">
            <w:pPr>
              <w:jc w:val="left"/>
            </w:pPr>
            <w:r w:rsidRPr="009B6377">
              <w:t>Minimum in-channel guard-band</w:t>
            </w:r>
          </w:p>
        </w:tc>
        <w:tc>
          <w:tcPr>
            <w:tcW w:w="634" w:type="pct"/>
          </w:tcPr>
          <w:p w:rsidR="007D13AD" w:rsidRPr="009B6377" w:rsidRDefault="007D13AD" w:rsidP="006C0606">
            <w:pPr>
              <w:jc w:val="left"/>
            </w:pPr>
            <w:r w:rsidRPr="009B6377">
              <w:t>Not applicable</w:t>
            </w:r>
          </w:p>
        </w:tc>
        <w:tc>
          <w:tcPr>
            <w:tcW w:w="1031" w:type="pct"/>
          </w:tcPr>
          <w:p w:rsidR="007D13AD" w:rsidRPr="009B6377" w:rsidRDefault="007D13AD" w:rsidP="006C0606">
            <w:pPr>
              <w:jc w:val="left"/>
            </w:pPr>
            <w:r w:rsidRPr="009B6377">
              <w:t>Same as support LTE carrier</w:t>
            </w:r>
          </w:p>
          <w:p w:rsidR="007D13AD" w:rsidRPr="009B6377" w:rsidRDefault="007D13AD" w:rsidP="006C0606">
            <w:pPr>
              <w:jc w:val="left"/>
            </w:pPr>
            <w:r w:rsidRPr="009B6377">
              <w:t>10 MHz =&gt; 500 kHz</w:t>
            </w:r>
          </w:p>
          <w:p w:rsidR="007D13AD" w:rsidRPr="009B6377" w:rsidRDefault="007D13AD" w:rsidP="006C0606">
            <w:pPr>
              <w:jc w:val="left"/>
            </w:pPr>
          </w:p>
        </w:tc>
        <w:tc>
          <w:tcPr>
            <w:tcW w:w="1064" w:type="pct"/>
          </w:tcPr>
          <w:p w:rsidR="007D13AD" w:rsidRPr="009B6377" w:rsidRDefault="007D13AD" w:rsidP="006C0606">
            <w:pPr>
              <w:jc w:val="left"/>
            </w:pPr>
            <w:r w:rsidRPr="009B6377">
              <w:t>10 kHz</w:t>
            </w:r>
          </w:p>
        </w:tc>
        <w:tc>
          <w:tcPr>
            <w:tcW w:w="714" w:type="pct"/>
          </w:tcPr>
          <w:p w:rsidR="007D13AD" w:rsidRPr="009B6377" w:rsidRDefault="007D13AD" w:rsidP="006C0606">
            <w:pPr>
              <w:jc w:val="left"/>
            </w:pPr>
            <w:r w:rsidRPr="009B6377">
              <w:t>Same as support LTE carrier</w:t>
            </w:r>
          </w:p>
        </w:tc>
        <w:tc>
          <w:tcPr>
            <w:tcW w:w="884" w:type="pct"/>
          </w:tcPr>
          <w:p w:rsidR="007D13AD" w:rsidRPr="009B6377" w:rsidRDefault="007D13AD" w:rsidP="006C0606">
            <w:pPr>
              <w:jc w:val="left"/>
            </w:pPr>
            <w:r w:rsidRPr="009B6377">
              <w:t>0 kHz</w:t>
            </w:r>
          </w:p>
        </w:tc>
      </w:tr>
      <w:tr w:rsidR="00DE15D5" w:rsidRPr="009B6377" w:rsidTr="00490A6B">
        <w:tc>
          <w:tcPr>
            <w:tcW w:w="673" w:type="pct"/>
          </w:tcPr>
          <w:p w:rsidR="007D13AD" w:rsidRPr="009B6377" w:rsidRDefault="007D13AD" w:rsidP="006C0606">
            <w:pPr>
              <w:jc w:val="left"/>
            </w:pPr>
            <w:r w:rsidRPr="009B6377">
              <w:t>BS OOBE</w:t>
            </w:r>
          </w:p>
        </w:tc>
        <w:tc>
          <w:tcPr>
            <w:tcW w:w="634" w:type="pct"/>
          </w:tcPr>
          <w:p w:rsidR="007D13AD" w:rsidRPr="009B6377" w:rsidRDefault="007D13AD" w:rsidP="006C0606">
            <w:pPr>
              <w:jc w:val="left"/>
            </w:pPr>
            <w:r w:rsidRPr="009B6377">
              <w:t>GSM OOBE</w:t>
            </w:r>
          </w:p>
        </w:tc>
        <w:tc>
          <w:tcPr>
            <w:tcW w:w="1031" w:type="pct"/>
          </w:tcPr>
          <w:p w:rsidR="007D13AD" w:rsidRPr="009B6377" w:rsidRDefault="007D13AD" w:rsidP="006C0606">
            <w:pPr>
              <w:jc w:val="left"/>
            </w:pPr>
            <w:r w:rsidRPr="009B6377">
              <w:t>LTE OOBE</w:t>
            </w:r>
          </w:p>
        </w:tc>
        <w:tc>
          <w:tcPr>
            <w:tcW w:w="1064" w:type="pct"/>
          </w:tcPr>
          <w:p w:rsidR="007D13AD" w:rsidRPr="009B6377" w:rsidRDefault="007D13AD" w:rsidP="006C0606">
            <w:pPr>
              <w:jc w:val="left"/>
            </w:pPr>
            <w:r w:rsidRPr="009B6377">
              <w:t>New NB-IoT OOBE</w:t>
            </w:r>
          </w:p>
        </w:tc>
        <w:tc>
          <w:tcPr>
            <w:tcW w:w="714" w:type="pct"/>
          </w:tcPr>
          <w:p w:rsidR="007D13AD" w:rsidRPr="009B6377" w:rsidRDefault="007D13AD" w:rsidP="006C0606">
            <w:pPr>
              <w:jc w:val="left"/>
            </w:pPr>
            <w:r w:rsidRPr="009B6377">
              <w:t xml:space="preserve">LTE OOBE </w:t>
            </w:r>
          </w:p>
        </w:tc>
        <w:tc>
          <w:tcPr>
            <w:tcW w:w="884" w:type="pct"/>
          </w:tcPr>
          <w:p w:rsidR="007D13AD" w:rsidRPr="009B6377" w:rsidRDefault="007D13AD" w:rsidP="006C0606">
            <w:pPr>
              <w:jc w:val="left"/>
            </w:pPr>
            <w:r w:rsidRPr="009B6377">
              <w:t xml:space="preserve">LTE OOBE for emissions 165 to 245 kHz away from NB-IoT channel edge (see </w:t>
            </w:r>
            <w:r>
              <w:fldChar w:fldCharType="begin"/>
            </w:r>
            <w:r>
              <w:instrText xml:space="preserve"> REF _Ref469411542 \h  \* MERGEFORMAT </w:instrText>
            </w:r>
            <w:r>
              <w:fldChar w:fldCharType="separate"/>
            </w:r>
            <w:r w:rsidR="00E4793A" w:rsidRPr="009B6377">
              <w:t xml:space="preserve">Table </w:t>
            </w:r>
            <w:r w:rsidR="00E4793A">
              <w:rPr>
                <w:noProof/>
              </w:rPr>
              <w:t>3</w:t>
            </w:r>
            <w:r>
              <w:fldChar w:fldCharType="end"/>
            </w:r>
            <w:r w:rsidRPr="009B6377">
              <w:t>)</w:t>
            </w:r>
          </w:p>
        </w:tc>
      </w:tr>
      <w:tr w:rsidR="00DE15D5" w:rsidRPr="009B6377" w:rsidTr="00490A6B">
        <w:tc>
          <w:tcPr>
            <w:tcW w:w="673" w:type="pct"/>
          </w:tcPr>
          <w:p w:rsidR="007D13AD" w:rsidRPr="009B6377" w:rsidRDefault="007D13AD" w:rsidP="006C0606">
            <w:pPr>
              <w:jc w:val="left"/>
            </w:pPr>
            <w:r w:rsidRPr="009B6377">
              <w:t>Min UE BW</w:t>
            </w:r>
          </w:p>
        </w:tc>
        <w:tc>
          <w:tcPr>
            <w:tcW w:w="634" w:type="pct"/>
          </w:tcPr>
          <w:p w:rsidR="007D13AD" w:rsidRPr="009B6377" w:rsidRDefault="007D13AD" w:rsidP="006C0606">
            <w:pPr>
              <w:jc w:val="left"/>
            </w:pPr>
            <w:r w:rsidRPr="009B6377">
              <w:t>200 kHz</w:t>
            </w:r>
          </w:p>
        </w:tc>
        <w:tc>
          <w:tcPr>
            <w:tcW w:w="1031" w:type="pct"/>
          </w:tcPr>
          <w:p w:rsidR="007D13AD" w:rsidRPr="00490A6B" w:rsidRDefault="007D13AD" w:rsidP="00490A6B">
            <w:pPr>
              <w:tabs>
                <w:tab w:val="center" w:pos="4320"/>
                <w:tab w:val="right" w:pos="8640"/>
              </w:tabs>
              <w:spacing w:before="240"/>
              <w:jc w:val="left"/>
              <w:rPr>
                <w:highlight w:val="yellow"/>
              </w:rPr>
            </w:pPr>
            <w:r w:rsidRPr="009071C2">
              <w:t>180 kHz</w:t>
            </w:r>
          </w:p>
        </w:tc>
        <w:tc>
          <w:tcPr>
            <w:tcW w:w="1064" w:type="pct"/>
          </w:tcPr>
          <w:p w:rsidR="007D13AD" w:rsidRPr="009B6377" w:rsidRDefault="007D13AD" w:rsidP="006C0606">
            <w:pPr>
              <w:jc w:val="left"/>
            </w:pPr>
            <w:r w:rsidRPr="009B6377">
              <w:t>[15/3.75]</w:t>
            </w:r>
            <w:r>
              <w:t xml:space="preserve"> </w:t>
            </w:r>
            <w:r w:rsidRPr="009B6377">
              <w:t>kHz</w:t>
            </w:r>
          </w:p>
        </w:tc>
        <w:tc>
          <w:tcPr>
            <w:tcW w:w="714" w:type="pct"/>
          </w:tcPr>
          <w:p w:rsidR="007D13AD" w:rsidRPr="009B6377" w:rsidRDefault="007D13AD" w:rsidP="006C0606">
            <w:pPr>
              <w:jc w:val="left"/>
            </w:pPr>
            <w:r w:rsidRPr="009B6377">
              <w:t>[15/3.75]</w:t>
            </w:r>
            <w:r>
              <w:t xml:space="preserve"> </w:t>
            </w:r>
            <w:r w:rsidRPr="009B6377">
              <w:t>kHz</w:t>
            </w:r>
          </w:p>
        </w:tc>
        <w:tc>
          <w:tcPr>
            <w:tcW w:w="884" w:type="pct"/>
          </w:tcPr>
          <w:p w:rsidR="007D13AD" w:rsidRPr="009B6377" w:rsidRDefault="007D13AD" w:rsidP="006C0606">
            <w:pPr>
              <w:jc w:val="left"/>
            </w:pPr>
            <w:r w:rsidRPr="009B6377">
              <w:t>[15/3.75]</w:t>
            </w:r>
            <w:r>
              <w:t xml:space="preserve"> </w:t>
            </w:r>
            <w:r w:rsidRPr="009B6377">
              <w:t>kHz</w:t>
            </w:r>
          </w:p>
        </w:tc>
      </w:tr>
      <w:tr w:rsidR="00DE15D5" w:rsidRPr="009B6377" w:rsidTr="00490A6B">
        <w:tc>
          <w:tcPr>
            <w:tcW w:w="673" w:type="pct"/>
          </w:tcPr>
          <w:p w:rsidR="007D13AD" w:rsidRPr="009B6377" w:rsidRDefault="007D13AD" w:rsidP="006C0606">
            <w:pPr>
              <w:jc w:val="left"/>
            </w:pPr>
            <w:r w:rsidRPr="009B6377">
              <w:t>Max UE BW</w:t>
            </w:r>
          </w:p>
        </w:tc>
        <w:tc>
          <w:tcPr>
            <w:tcW w:w="634" w:type="pct"/>
          </w:tcPr>
          <w:p w:rsidR="007D13AD" w:rsidRPr="009B6377" w:rsidRDefault="007D13AD" w:rsidP="006C0606">
            <w:pPr>
              <w:jc w:val="left"/>
            </w:pPr>
            <w:r w:rsidRPr="009B6377">
              <w:t>200 kHz</w:t>
            </w:r>
          </w:p>
        </w:tc>
        <w:tc>
          <w:tcPr>
            <w:tcW w:w="1031" w:type="pct"/>
          </w:tcPr>
          <w:p w:rsidR="007D13AD" w:rsidRPr="00DE15D5" w:rsidRDefault="007D13AD" w:rsidP="00490A6B">
            <w:pPr>
              <w:tabs>
                <w:tab w:val="center" w:pos="4320"/>
                <w:tab w:val="right" w:pos="8640"/>
              </w:tabs>
              <w:spacing w:before="240"/>
              <w:jc w:val="left"/>
            </w:pPr>
            <w:r w:rsidRPr="009071C2">
              <w:t>1080 kHz</w:t>
            </w:r>
          </w:p>
        </w:tc>
        <w:tc>
          <w:tcPr>
            <w:tcW w:w="1064" w:type="pct"/>
          </w:tcPr>
          <w:p w:rsidR="007D13AD" w:rsidRPr="009B6377" w:rsidRDefault="007D13AD" w:rsidP="006C0606">
            <w:pPr>
              <w:jc w:val="left"/>
            </w:pPr>
            <w:r w:rsidRPr="009B6377">
              <w:t>180 kHz</w:t>
            </w:r>
          </w:p>
        </w:tc>
        <w:tc>
          <w:tcPr>
            <w:tcW w:w="714" w:type="pct"/>
          </w:tcPr>
          <w:p w:rsidR="007D13AD" w:rsidRPr="009B6377" w:rsidRDefault="007D13AD" w:rsidP="006C0606">
            <w:pPr>
              <w:jc w:val="left"/>
            </w:pPr>
            <w:r w:rsidRPr="009B6377">
              <w:t>180 kHz</w:t>
            </w:r>
          </w:p>
        </w:tc>
        <w:tc>
          <w:tcPr>
            <w:tcW w:w="884" w:type="pct"/>
          </w:tcPr>
          <w:p w:rsidR="007D13AD" w:rsidRPr="009B6377" w:rsidRDefault="007D13AD" w:rsidP="006C0606">
            <w:pPr>
              <w:jc w:val="left"/>
            </w:pPr>
            <w:r w:rsidRPr="009B6377">
              <w:t>180 kHz</w:t>
            </w:r>
          </w:p>
        </w:tc>
      </w:tr>
      <w:tr w:rsidR="00DE15D5" w:rsidRPr="009B6377" w:rsidTr="00490A6B">
        <w:tc>
          <w:tcPr>
            <w:tcW w:w="673" w:type="pct"/>
          </w:tcPr>
          <w:p w:rsidR="007D13AD" w:rsidRPr="009B6377" w:rsidRDefault="007D13AD" w:rsidP="006C0606">
            <w:pPr>
              <w:jc w:val="left"/>
            </w:pPr>
            <w:r w:rsidRPr="009B6377">
              <w:t>UE OOBE</w:t>
            </w:r>
          </w:p>
        </w:tc>
        <w:tc>
          <w:tcPr>
            <w:tcW w:w="634" w:type="pct"/>
          </w:tcPr>
          <w:p w:rsidR="007D13AD" w:rsidRPr="009B6377" w:rsidRDefault="007D13AD" w:rsidP="006C0606">
            <w:pPr>
              <w:jc w:val="left"/>
            </w:pPr>
            <w:r w:rsidRPr="009B6377">
              <w:t>GSM OOBE</w:t>
            </w:r>
          </w:p>
        </w:tc>
        <w:tc>
          <w:tcPr>
            <w:tcW w:w="1031" w:type="pct"/>
          </w:tcPr>
          <w:p w:rsidR="007D13AD" w:rsidRPr="009B6377" w:rsidRDefault="007D13AD" w:rsidP="006C0606">
            <w:pPr>
              <w:jc w:val="left"/>
            </w:pPr>
            <w:r w:rsidRPr="009B6377">
              <w:t>LTE OOBE</w:t>
            </w:r>
          </w:p>
        </w:tc>
        <w:tc>
          <w:tcPr>
            <w:tcW w:w="1064" w:type="pct"/>
          </w:tcPr>
          <w:p w:rsidR="007D13AD" w:rsidRPr="009B6377" w:rsidRDefault="007D13AD" w:rsidP="006C0606">
            <w:pPr>
              <w:jc w:val="left"/>
            </w:pPr>
            <w:r w:rsidRPr="009B6377">
              <w:t>New NB-IoT OOBE</w:t>
            </w:r>
          </w:p>
        </w:tc>
        <w:tc>
          <w:tcPr>
            <w:tcW w:w="714" w:type="pct"/>
          </w:tcPr>
          <w:p w:rsidR="007D13AD" w:rsidRPr="009B6377" w:rsidRDefault="007D13AD" w:rsidP="006C0606">
            <w:pPr>
              <w:jc w:val="left"/>
            </w:pPr>
            <w:r w:rsidRPr="009B6377">
              <w:t>LTE OOBE</w:t>
            </w:r>
          </w:p>
        </w:tc>
        <w:tc>
          <w:tcPr>
            <w:tcW w:w="884" w:type="pct"/>
          </w:tcPr>
          <w:p w:rsidR="007D13AD" w:rsidRPr="009B6377" w:rsidRDefault="007D13AD" w:rsidP="006C0606">
            <w:pPr>
              <w:jc w:val="left"/>
            </w:pPr>
            <w:r w:rsidRPr="009B6377">
              <w:t xml:space="preserve">LTE OOBE for emissions 165 to 245 kHz away from NB-IoT channel edge (see </w:t>
            </w:r>
            <w:r>
              <w:fldChar w:fldCharType="begin"/>
            </w:r>
            <w:r>
              <w:instrText xml:space="preserve"> REF _Ref469411542 \h  \* MERGEFORMAT </w:instrText>
            </w:r>
            <w:r>
              <w:fldChar w:fldCharType="separate"/>
            </w:r>
            <w:r w:rsidR="00E4793A" w:rsidRPr="009B6377">
              <w:t xml:space="preserve">Table </w:t>
            </w:r>
            <w:r w:rsidR="00E4793A">
              <w:rPr>
                <w:noProof/>
              </w:rPr>
              <w:t>3</w:t>
            </w:r>
            <w:r>
              <w:fldChar w:fldCharType="end"/>
            </w:r>
            <w:r w:rsidRPr="009B6377">
              <w:t>)</w:t>
            </w:r>
          </w:p>
        </w:tc>
      </w:tr>
      <w:tr w:rsidR="00DE15D5" w:rsidRPr="009B6377" w:rsidTr="00490A6B">
        <w:tc>
          <w:tcPr>
            <w:tcW w:w="673" w:type="pct"/>
          </w:tcPr>
          <w:p w:rsidR="007D13AD" w:rsidRPr="009B6377" w:rsidRDefault="007D13AD" w:rsidP="006C0606">
            <w:pPr>
              <w:jc w:val="left"/>
            </w:pPr>
            <w:r w:rsidRPr="009B6377">
              <w:t>UE Tx power</w:t>
            </w:r>
          </w:p>
        </w:tc>
        <w:tc>
          <w:tcPr>
            <w:tcW w:w="634" w:type="pct"/>
          </w:tcPr>
          <w:p w:rsidR="007D13AD" w:rsidRPr="009B6377" w:rsidRDefault="007D13AD" w:rsidP="006C0606">
            <w:pPr>
              <w:jc w:val="left"/>
            </w:pPr>
          </w:p>
        </w:tc>
        <w:tc>
          <w:tcPr>
            <w:tcW w:w="1031" w:type="pct"/>
          </w:tcPr>
          <w:p w:rsidR="007D13AD" w:rsidRPr="009B6377" w:rsidRDefault="007D13AD" w:rsidP="006C0606">
            <w:pPr>
              <w:jc w:val="left"/>
            </w:pPr>
            <w:r w:rsidRPr="009B6377">
              <w:t>23 dBm (class 3)</w:t>
            </w:r>
          </w:p>
          <w:p w:rsidR="007D13AD" w:rsidRPr="009B6377" w:rsidRDefault="007D13AD" w:rsidP="006C0606">
            <w:pPr>
              <w:jc w:val="left"/>
            </w:pPr>
            <w:r w:rsidRPr="009B6377">
              <w:t>20 dBm (class 5)</w:t>
            </w:r>
          </w:p>
        </w:tc>
        <w:tc>
          <w:tcPr>
            <w:tcW w:w="2662" w:type="pct"/>
            <w:gridSpan w:val="3"/>
          </w:tcPr>
          <w:p w:rsidR="007D13AD" w:rsidRPr="009B6377" w:rsidRDefault="007D13AD" w:rsidP="006C0606">
            <w:pPr>
              <w:jc w:val="left"/>
            </w:pPr>
            <w:r w:rsidRPr="009B6377">
              <w:t>23 dBm (class 3)</w:t>
            </w:r>
          </w:p>
          <w:p w:rsidR="007D13AD" w:rsidRPr="009B6377" w:rsidRDefault="007D13AD" w:rsidP="006C0606">
            <w:pPr>
              <w:jc w:val="left"/>
            </w:pPr>
            <w:r w:rsidRPr="009B6377">
              <w:t>20 dBm (class 5)</w:t>
            </w:r>
          </w:p>
        </w:tc>
      </w:tr>
    </w:tbl>
    <w:p w:rsidR="007D13AD" w:rsidRPr="009B6377" w:rsidRDefault="007D13AD" w:rsidP="007D13AD">
      <w:pPr>
        <w:rPr>
          <w:rStyle w:val="ECCParagraph"/>
        </w:rPr>
      </w:pPr>
    </w:p>
    <w:p w:rsidR="007D13AD" w:rsidRPr="009B6377" w:rsidRDefault="007D13AD" w:rsidP="007D13AD">
      <w:pPr>
        <w:pStyle w:val="ECCAnnexheading1"/>
        <w:rPr>
          <w:lang w:val="en-GB"/>
        </w:rPr>
      </w:pPr>
      <w:bookmarkStart w:id="202" w:name="_Toc476574175"/>
      <w:bookmarkStart w:id="203" w:name="_Toc486496684"/>
      <w:r w:rsidRPr="009B6377">
        <w:rPr>
          <w:lang w:val="en-GB"/>
        </w:rPr>
        <w:lastRenderedPageBreak/>
        <w:t>3GPP Band definition</w:t>
      </w:r>
      <w:bookmarkEnd w:id="202"/>
      <w:bookmarkEnd w:id="203"/>
    </w:p>
    <w:p w:rsidR="007D13AD" w:rsidRPr="00967842" w:rsidRDefault="007D13AD" w:rsidP="007D13AD">
      <w:pPr>
        <w:pStyle w:val="Caption"/>
        <w:keepNext/>
        <w:rPr>
          <w:lang w:val="en-GB"/>
        </w:rPr>
      </w:pPr>
      <w:r w:rsidRPr="00967842">
        <w:rPr>
          <w:lang w:val="en-GB"/>
        </w:rPr>
        <w:t xml:space="preserve">Table </w:t>
      </w:r>
      <w:r>
        <w:fldChar w:fldCharType="begin"/>
      </w:r>
      <w:r w:rsidRPr="00967842">
        <w:rPr>
          <w:lang w:val="en-GB"/>
        </w:rPr>
        <w:instrText xml:space="preserve"> SEQ Table \* ARABIC </w:instrText>
      </w:r>
      <w:r>
        <w:fldChar w:fldCharType="separate"/>
      </w:r>
      <w:r w:rsidR="009B3044">
        <w:rPr>
          <w:noProof/>
          <w:lang w:val="en-GB"/>
        </w:rPr>
        <w:t>19</w:t>
      </w:r>
      <w:r>
        <w:fldChar w:fldCharType="end"/>
      </w:r>
      <w:r w:rsidRPr="00967842">
        <w:rPr>
          <w:lang w:val="en-GB"/>
        </w:rPr>
        <w:t>: CEPT relevant 3GPP bands as defined in Table 5.5.1 of 3GPP TS 36.101 V14.1.0 (2016-09)</w:t>
      </w:r>
    </w:p>
    <w:tbl>
      <w:tblPr>
        <w:tblStyle w:val="ECCTable-redheader"/>
        <w:tblW w:w="0" w:type="auto"/>
        <w:tblInd w:w="0" w:type="dxa"/>
        <w:tblLayout w:type="fixed"/>
        <w:tblLook w:val="04A0" w:firstRow="1" w:lastRow="0" w:firstColumn="1" w:lastColumn="0" w:noHBand="0" w:noVBand="1"/>
      </w:tblPr>
      <w:tblGrid>
        <w:gridCol w:w="1384"/>
        <w:gridCol w:w="1226"/>
        <w:gridCol w:w="236"/>
        <w:gridCol w:w="1231"/>
        <w:gridCol w:w="1276"/>
        <w:gridCol w:w="284"/>
        <w:gridCol w:w="1134"/>
        <w:gridCol w:w="3084"/>
      </w:tblGrid>
      <w:tr w:rsidR="007D13AD" w:rsidTr="006C0606">
        <w:trPr>
          <w:cnfStyle w:val="100000000000" w:firstRow="1" w:lastRow="0" w:firstColumn="0" w:lastColumn="0" w:oddVBand="0" w:evenVBand="0" w:oddHBand="0" w:evenHBand="0" w:firstRowFirstColumn="0" w:firstRowLastColumn="0" w:lastRowFirstColumn="0" w:lastRowLastColumn="0"/>
          <w:trHeight w:val="371"/>
        </w:trPr>
        <w:tc>
          <w:tcPr>
            <w:tcW w:w="1384" w:type="dxa"/>
            <w:vMerge w:val="restart"/>
          </w:tcPr>
          <w:p w:rsidR="007D13AD" w:rsidRPr="009B6377" w:rsidRDefault="007D13AD" w:rsidP="006C0606">
            <w:r w:rsidRPr="009B6377">
              <w:t>E</w:t>
            </w:r>
            <w:r w:rsidRPr="009B6377">
              <w:noBreakHyphen/>
              <w:t>UTRA Operating Band</w:t>
            </w:r>
          </w:p>
        </w:tc>
        <w:tc>
          <w:tcPr>
            <w:tcW w:w="2693" w:type="dxa"/>
            <w:gridSpan w:val="3"/>
            <w:tcBorders>
              <w:bottom w:val="single" w:sz="4" w:space="0" w:color="FFFFFF" w:themeColor="background1"/>
            </w:tcBorders>
          </w:tcPr>
          <w:p w:rsidR="007D13AD" w:rsidRPr="009B6377" w:rsidRDefault="007D13AD" w:rsidP="006C0606">
            <w:r w:rsidRPr="009B6377">
              <w:t>Uplink (UL) operating band</w:t>
            </w:r>
            <w:r w:rsidRPr="009B6377">
              <w:br/>
              <w:t>BS receive</w:t>
            </w:r>
            <w:r w:rsidRPr="009B6377">
              <w:br/>
              <w:t>UE transmit</w:t>
            </w:r>
          </w:p>
        </w:tc>
        <w:tc>
          <w:tcPr>
            <w:tcW w:w="2694" w:type="dxa"/>
            <w:gridSpan w:val="3"/>
            <w:tcBorders>
              <w:bottom w:val="single" w:sz="4" w:space="0" w:color="FFFFFF" w:themeColor="background1"/>
            </w:tcBorders>
          </w:tcPr>
          <w:p w:rsidR="007D13AD" w:rsidRPr="009B6377" w:rsidRDefault="007D13AD" w:rsidP="006C0606">
            <w:r w:rsidRPr="009B6377">
              <w:t>Downlink (DL) operating band</w:t>
            </w:r>
            <w:r w:rsidRPr="009B6377">
              <w:br/>
              <w:t xml:space="preserve">BS transmit </w:t>
            </w:r>
            <w:r w:rsidRPr="009B6377">
              <w:br/>
              <w:t>UE receive</w:t>
            </w:r>
          </w:p>
        </w:tc>
        <w:tc>
          <w:tcPr>
            <w:tcW w:w="3084" w:type="dxa"/>
            <w:vMerge w:val="restart"/>
          </w:tcPr>
          <w:p w:rsidR="007D13AD" w:rsidRPr="009B6377" w:rsidRDefault="007D13AD" w:rsidP="006C0606">
            <w:r w:rsidRPr="009B6377">
              <w:t>Duplex Mode</w:t>
            </w:r>
          </w:p>
        </w:tc>
      </w:tr>
      <w:tr w:rsidR="007D13AD" w:rsidTr="006C0606">
        <w:trPr>
          <w:trHeight w:val="370"/>
        </w:trPr>
        <w:tc>
          <w:tcPr>
            <w:tcW w:w="1384" w:type="dxa"/>
            <w:vMerge/>
            <w:tcBorders>
              <w:right w:val="single" w:sz="4" w:space="0" w:color="FFFFFF" w:themeColor="background1"/>
            </w:tcBorders>
          </w:tcPr>
          <w:p w:rsidR="007D13AD" w:rsidRPr="009B6377" w:rsidRDefault="007D13AD" w:rsidP="006C0606"/>
        </w:tc>
        <w:tc>
          <w:tcPr>
            <w:tcW w:w="2693" w:type="dxa"/>
            <w:gridSpan w:val="3"/>
            <w:tcBorders>
              <w:top w:val="single" w:sz="4" w:space="0" w:color="FFFFFF" w:themeColor="background1"/>
              <w:left w:val="single" w:sz="4" w:space="0" w:color="FFFFFF" w:themeColor="background1"/>
              <w:right w:val="single" w:sz="4" w:space="0" w:color="FFFFFF" w:themeColor="background1"/>
            </w:tcBorders>
            <w:shd w:val="clear" w:color="auto" w:fill="D22A23"/>
          </w:tcPr>
          <w:p w:rsidR="007D13AD" w:rsidRPr="00CF2FDE" w:rsidRDefault="007D13AD" w:rsidP="006C0606">
            <w:pPr>
              <w:rPr>
                <w:b/>
                <w:color w:val="FFFFFF" w:themeColor="background1"/>
              </w:rPr>
            </w:pPr>
            <w:r w:rsidRPr="00CF2FDE">
              <w:rPr>
                <w:b/>
                <w:color w:val="FFFFFF" w:themeColor="background1"/>
              </w:rPr>
              <w:t xml:space="preserve">F </w:t>
            </w:r>
            <w:proofErr w:type="spellStart"/>
            <w:r w:rsidRPr="00CF2FDE">
              <w:rPr>
                <w:b/>
                <w:color w:val="FFFFFF" w:themeColor="background1"/>
              </w:rPr>
              <w:t>UL_low</w:t>
            </w:r>
            <w:proofErr w:type="spellEnd"/>
            <w:r w:rsidRPr="00CF2FDE">
              <w:rPr>
                <w:b/>
                <w:color w:val="FFFFFF" w:themeColor="background1"/>
              </w:rPr>
              <w:t xml:space="preserve">  –  F </w:t>
            </w:r>
            <w:proofErr w:type="spellStart"/>
            <w:r w:rsidRPr="00CF2FDE">
              <w:rPr>
                <w:b/>
                <w:color w:val="FFFFFF" w:themeColor="background1"/>
              </w:rPr>
              <w:t>UL_high</w:t>
            </w:r>
            <w:proofErr w:type="spellEnd"/>
          </w:p>
        </w:tc>
        <w:tc>
          <w:tcPr>
            <w:tcW w:w="2694" w:type="dxa"/>
            <w:gridSpan w:val="3"/>
            <w:tcBorders>
              <w:top w:val="single" w:sz="4" w:space="0" w:color="FFFFFF" w:themeColor="background1"/>
              <w:left w:val="single" w:sz="4" w:space="0" w:color="FFFFFF" w:themeColor="background1"/>
              <w:right w:val="single" w:sz="4" w:space="0" w:color="FFFFFF" w:themeColor="background1"/>
            </w:tcBorders>
            <w:shd w:val="clear" w:color="auto" w:fill="D22A23"/>
          </w:tcPr>
          <w:p w:rsidR="007D13AD" w:rsidRPr="00CF2FDE" w:rsidRDefault="007D13AD" w:rsidP="006C0606">
            <w:pPr>
              <w:rPr>
                <w:b/>
                <w:color w:val="FFFFFF" w:themeColor="background1"/>
              </w:rPr>
            </w:pPr>
            <w:r w:rsidRPr="00CF2FDE">
              <w:rPr>
                <w:b/>
                <w:color w:val="FFFFFF" w:themeColor="background1"/>
              </w:rPr>
              <w:t xml:space="preserve">F </w:t>
            </w:r>
            <w:proofErr w:type="spellStart"/>
            <w:r w:rsidRPr="00CF2FDE">
              <w:rPr>
                <w:b/>
                <w:color w:val="FFFFFF" w:themeColor="background1"/>
              </w:rPr>
              <w:t>DL_low</w:t>
            </w:r>
            <w:proofErr w:type="spellEnd"/>
            <w:r w:rsidRPr="00CF2FDE">
              <w:rPr>
                <w:b/>
                <w:color w:val="FFFFFF" w:themeColor="background1"/>
              </w:rPr>
              <w:t xml:space="preserve">  –  F </w:t>
            </w:r>
            <w:proofErr w:type="spellStart"/>
            <w:r w:rsidRPr="00CF2FDE">
              <w:rPr>
                <w:b/>
                <w:color w:val="FFFFFF" w:themeColor="background1"/>
              </w:rPr>
              <w:t>DL_high</w:t>
            </w:r>
            <w:proofErr w:type="spellEnd"/>
          </w:p>
        </w:tc>
        <w:tc>
          <w:tcPr>
            <w:tcW w:w="3084" w:type="dxa"/>
            <w:vMerge/>
            <w:tcBorders>
              <w:left w:val="single" w:sz="4" w:space="0" w:color="FFFFFF" w:themeColor="background1"/>
            </w:tcBorders>
          </w:tcPr>
          <w:p w:rsidR="007D13AD" w:rsidRPr="009B6377" w:rsidRDefault="007D13AD" w:rsidP="006C0606"/>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1</w:t>
            </w:r>
          </w:p>
        </w:tc>
        <w:tc>
          <w:tcPr>
            <w:tcW w:w="1226" w:type="dxa"/>
            <w:tcBorders>
              <w:right w:val="nil"/>
            </w:tcBorders>
          </w:tcPr>
          <w:p w:rsidR="007D13AD" w:rsidRPr="009B6377" w:rsidRDefault="007D13AD" w:rsidP="006C0606">
            <w:r w:rsidRPr="009B6377">
              <w:t>1920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 xml:space="preserve">1980 MHz </w:t>
            </w:r>
          </w:p>
        </w:tc>
        <w:tc>
          <w:tcPr>
            <w:tcW w:w="1276" w:type="dxa"/>
            <w:tcBorders>
              <w:right w:val="nil"/>
            </w:tcBorders>
          </w:tcPr>
          <w:p w:rsidR="007D13AD" w:rsidRPr="009B6377" w:rsidRDefault="007D13AD" w:rsidP="006C0606">
            <w:r w:rsidRPr="009B6377">
              <w:t>2110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2170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3</w:t>
            </w:r>
          </w:p>
        </w:tc>
        <w:tc>
          <w:tcPr>
            <w:tcW w:w="1226" w:type="dxa"/>
            <w:tcBorders>
              <w:right w:val="nil"/>
            </w:tcBorders>
          </w:tcPr>
          <w:p w:rsidR="007D13AD" w:rsidRPr="009B6377" w:rsidRDefault="007D13AD" w:rsidP="006C0606">
            <w:r w:rsidRPr="009B6377">
              <w:t>1710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1785 MHz</w:t>
            </w:r>
          </w:p>
        </w:tc>
        <w:tc>
          <w:tcPr>
            <w:tcW w:w="1276" w:type="dxa"/>
            <w:tcBorders>
              <w:right w:val="nil"/>
            </w:tcBorders>
          </w:tcPr>
          <w:p w:rsidR="007D13AD" w:rsidRPr="009B6377" w:rsidRDefault="007D13AD" w:rsidP="006C0606">
            <w:r w:rsidRPr="009B6377">
              <w:t>1805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1880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7</w:t>
            </w:r>
          </w:p>
        </w:tc>
        <w:tc>
          <w:tcPr>
            <w:tcW w:w="1226" w:type="dxa"/>
            <w:tcBorders>
              <w:right w:val="nil"/>
            </w:tcBorders>
          </w:tcPr>
          <w:p w:rsidR="007D13AD" w:rsidRPr="009B6377" w:rsidRDefault="007D13AD" w:rsidP="006C0606">
            <w:r w:rsidRPr="009B6377">
              <w:t>2500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2570 MHz</w:t>
            </w:r>
          </w:p>
        </w:tc>
        <w:tc>
          <w:tcPr>
            <w:tcW w:w="1276" w:type="dxa"/>
            <w:tcBorders>
              <w:right w:val="nil"/>
            </w:tcBorders>
          </w:tcPr>
          <w:p w:rsidR="007D13AD" w:rsidRPr="009B6377" w:rsidRDefault="007D13AD" w:rsidP="006C0606">
            <w:r w:rsidRPr="009B6377">
              <w:t>2620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2690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rPr>
          <w:trHeight w:val="221"/>
        </w:trPr>
        <w:tc>
          <w:tcPr>
            <w:tcW w:w="1384" w:type="dxa"/>
          </w:tcPr>
          <w:p w:rsidR="007D13AD" w:rsidRPr="009B6377" w:rsidRDefault="007D13AD" w:rsidP="006C0606">
            <w:r w:rsidRPr="009B6377">
              <w:t>8</w:t>
            </w:r>
          </w:p>
        </w:tc>
        <w:tc>
          <w:tcPr>
            <w:tcW w:w="1226" w:type="dxa"/>
            <w:tcBorders>
              <w:right w:val="nil"/>
            </w:tcBorders>
          </w:tcPr>
          <w:p w:rsidR="007D13AD" w:rsidRPr="009B6377" w:rsidRDefault="007D13AD" w:rsidP="006C0606">
            <w:r w:rsidRPr="009B6377">
              <w:t>880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915 MHz</w:t>
            </w:r>
          </w:p>
        </w:tc>
        <w:tc>
          <w:tcPr>
            <w:tcW w:w="1276" w:type="dxa"/>
            <w:tcBorders>
              <w:right w:val="nil"/>
            </w:tcBorders>
          </w:tcPr>
          <w:p w:rsidR="007D13AD" w:rsidRPr="009B6377" w:rsidRDefault="007D13AD" w:rsidP="006C0606">
            <w:r w:rsidRPr="009B6377">
              <w:t>925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960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20</w:t>
            </w:r>
          </w:p>
        </w:tc>
        <w:tc>
          <w:tcPr>
            <w:tcW w:w="1226" w:type="dxa"/>
            <w:tcBorders>
              <w:right w:val="nil"/>
            </w:tcBorders>
          </w:tcPr>
          <w:p w:rsidR="007D13AD" w:rsidRPr="009B6377" w:rsidRDefault="007D13AD" w:rsidP="006C0606">
            <w:r w:rsidRPr="009B6377">
              <w:t>832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862 MHz</w:t>
            </w:r>
          </w:p>
        </w:tc>
        <w:tc>
          <w:tcPr>
            <w:tcW w:w="1276" w:type="dxa"/>
            <w:tcBorders>
              <w:right w:val="nil"/>
            </w:tcBorders>
          </w:tcPr>
          <w:p w:rsidR="007D13AD" w:rsidRPr="009B6377" w:rsidRDefault="007D13AD" w:rsidP="006C0606">
            <w:r w:rsidRPr="009B6377">
              <w:t>791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821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28</w:t>
            </w:r>
          </w:p>
        </w:tc>
        <w:tc>
          <w:tcPr>
            <w:tcW w:w="1226" w:type="dxa"/>
            <w:tcBorders>
              <w:right w:val="nil"/>
            </w:tcBorders>
          </w:tcPr>
          <w:p w:rsidR="007D13AD" w:rsidRPr="009B6377" w:rsidRDefault="007D13AD" w:rsidP="006C0606">
            <w:r w:rsidRPr="009B6377">
              <w:t>703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748 MHz</w:t>
            </w:r>
          </w:p>
        </w:tc>
        <w:tc>
          <w:tcPr>
            <w:tcW w:w="1276" w:type="dxa"/>
            <w:tcBorders>
              <w:right w:val="nil"/>
            </w:tcBorders>
          </w:tcPr>
          <w:p w:rsidR="007D13AD" w:rsidRPr="009B6377" w:rsidRDefault="007D13AD" w:rsidP="006C0606">
            <w:r w:rsidRPr="009B6377">
              <w:t>758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803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31</w:t>
            </w:r>
          </w:p>
        </w:tc>
        <w:tc>
          <w:tcPr>
            <w:tcW w:w="1226" w:type="dxa"/>
            <w:tcBorders>
              <w:right w:val="nil"/>
            </w:tcBorders>
          </w:tcPr>
          <w:p w:rsidR="007D13AD" w:rsidRPr="009B6377" w:rsidRDefault="007D13AD" w:rsidP="006C0606">
            <w:r w:rsidRPr="009B6377">
              <w:t>452.5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457.5 MHz</w:t>
            </w:r>
          </w:p>
        </w:tc>
        <w:tc>
          <w:tcPr>
            <w:tcW w:w="1276" w:type="dxa"/>
            <w:tcBorders>
              <w:right w:val="nil"/>
            </w:tcBorders>
          </w:tcPr>
          <w:p w:rsidR="007D13AD" w:rsidRPr="009B6377" w:rsidRDefault="007D13AD" w:rsidP="006C0606">
            <w:r w:rsidRPr="009B6377">
              <w:t>462.5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467.5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32</w:t>
            </w:r>
          </w:p>
        </w:tc>
        <w:tc>
          <w:tcPr>
            <w:tcW w:w="2693" w:type="dxa"/>
            <w:gridSpan w:val="3"/>
          </w:tcPr>
          <w:p w:rsidR="007D13AD" w:rsidRPr="009B6377" w:rsidRDefault="007D13AD" w:rsidP="006C0606">
            <w:pPr>
              <w:jc w:val="center"/>
            </w:pPr>
            <w:r w:rsidRPr="009B6377">
              <w:t>N/A</w:t>
            </w:r>
          </w:p>
        </w:tc>
        <w:tc>
          <w:tcPr>
            <w:tcW w:w="1276" w:type="dxa"/>
            <w:tcBorders>
              <w:right w:val="nil"/>
            </w:tcBorders>
          </w:tcPr>
          <w:p w:rsidR="007D13AD" w:rsidRPr="009B6377" w:rsidRDefault="007D13AD" w:rsidP="006C0606">
            <w:r w:rsidRPr="009B6377">
              <w:t>1452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1496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33</w:t>
            </w:r>
          </w:p>
        </w:tc>
        <w:tc>
          <w:tcPr>
            <w:tcW w:w="1226" w:type="dxa"/>
            <w:tcBorders>
              <w:right w:val="nil"/>
            </w:tcBorders>
          </w:tcPr>
          <w:p w:rsidR="007D13AD" w:rsidRPr="009B6377" w:rsidRDefault="007D13AD" w:rsidP="006C0606">
            <w:r w:rsidRPr="009B6377">
              <w:t>1900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1920 MHz</w:t>
            </w:r>
          </w:p>
        </w:tc>
        <w:tc>
          <w:tcPr>
            <w:tcW w:w="1276" w:type="dxa"/>
            <w:tcBorders>
              <w:right w:val="nil"/>
            </w:tcBorders>
          </w:tcPr>
          <w:p w:rsidR="007D13AD" w:rsidRPr="009B6377" w:rsidRDefault="007D13AD" w:rsidP="006C0606">
            <w:r w:rsidRPr="009B6377">
              <w:t>1900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1920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34</w:t>
            </w:r>
          </w:p>
        </w:tc>
        <w:tc>
          <w:tcPr>
            <w:tcW w:w="1226" w:type="dxa"/>
            <w:tcBorders>
              <w:right w:val="nil"/>
            </w:tcBorders>
          </w:tcPr>
          <w:p w:rsidR="007D13AD" w:rsidRPr="009B6377" w:rsidRDefault="007D13AD" w:rsidP="006C0606">
            <w:r w:rsidRPr="009B6377">
              <w:t>2010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 xml:space="preserve">2025 MHz </w:t>
            </w:r>
          </w:p>
        </w:tc>
        <w:tc>
          <w:tcPr>
            <w:tcW w:w="1276" w:type="dxa"/>
            <w:tcBorders>
              <w:right w:val="nil"/>
            </w:tcBorders>
          </w:tcPr>
          <w:p w:rsidR="007D13AD" w:rsidRPr="009B6377" w:rsidRDefault="007D13AD" w:rsidP="006C0606">
            <w:r w:rsidRPr="009B6377">
              <w:t>2010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2025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38</w:t>
            </w:r>
          </w:p>
        </w:tc>
        <w:tc>
          <w:tcPr>
            <w:tcW w:w="1226" w:type="dxa"/>
            <w:tcBorders>
              <w:right w:val="nil"/>
            </w:tcBorders>
          </w:tcPr>
          <w:p w:rsidR="007D13AD" w:rsidRPr="009B6377" w:rsidRDefault="007D13AD" w:rsidP="006C0606">
            <w:r w:rsidRPr="009B6377">
              <w:t>2570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2620 MHz</w:t>
            </w:r>
          </w:p>
        </w:tc>
        <w:tc>
          <w:tcPr>
            <w:tcW w:w="1276" w:type="dxa"/>
            <w:tcBorders>
              <w:right w:val="nil"/>
            </w:tcBorders>
          </w:tcPr>
          <w:p w:rsidR="007D13AD" w:rsidRPr="009B6377" w:rsidRDefault="007D13AD" w:rsidP="006C0606">
            <w:r w:rsidRPr="009B6377">
              <w:t>2570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2620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40</w:t>
            </w:r>
          </w:p>
        </w:tc>
        <w:tc>
          <w:tcPr>
            <w:tcW w:w="1226" w:type="dxa"/>
            <w:tcBorders>
              <w:right w:val="nil"/>
            </w:tcBorders>
          </w:tcPr>
          <w:p w:rsidR="007D13AD" w:rsidRPr="009B6377" w:rsidRDefault="007D13AD" w:rsidP="006C0606">
            <w:r w:rsidRPr="009B6377">
              <w:t>2300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2400 MHz</w:t>
            </w:r>
          </w:p>
        </w:tc>
        <w:tc>
          <w:tcPr>
            <w:tcW w:w="1276" w:type="dxa"/>
            <w:tcBorders>
              <w:right w:val="nil"/>
            </w:tcBorders>
          </w:tcPr>
          <w:p w:rsidR="007D13AD" w:rsidRPr="009B6377" w:rsidRDefault="007D13AD" w:rsidP="006C0606">
            <w:r w:rsidRPr="009B6377">
              <w:t>2300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2400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42</w:t>
            </w:r>
          </w:p>
        </w:tc>
        <w:tc>
          <w:tcPr>
            <w:tcW w:w="1226" w:type="dxa"/>
            <w:tcBorders>
              <w:right w:val="nil"/>
            </w:tcBorders>
          </w:tcPr>
          <w:p w:rsidR="007D13AD" w:rsidRPr="009B6377" w:rsidRDefault="007D13AD" w:rsidP="006C0606">
            <w:r w:rsidRPr="009B6377">
              <w:t>3400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3600 MHz</w:t>
            </w:r>
          </w:p>
        </w:tc>
        <w:tc>
          <w:tcPr>
            <w:tcW w:w="1276" w:type="dxa"/>
            <w:tcBorders>
              <w:right w:val="nil"/>
            </w:tcBorders>
          </w:tcPr>
          <w:p w:rsidR="007D13AD" w:rsidRPr="009B6377" w:rsidRDefault="007D13AD" w:rsidP="006C0606">
            <w:r w:rsidRPr="009B6377">
              <w:t>3400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3600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43</w:t>
            </w:r>
          </w:p>
        </w:tc>
        <w:tc>
          <w:tcPr>
            <w:tcW w:w="1226" w:type="dxa"/>
            <w:tcBorders>
              <w:right w:val="nil"/>
            </w:tcBorders>
          </w:tcPr>
          <w:p w:rsidR="007D13AD" w:rsidRPr="009B6377" w:rsidRDefault="007D13AD" w:rsidP="006C0606">
            <w:r w:rsidRPr="009B6377">
              <w:t>3600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3800 MHz</w:t>
            </w:r>
          </w:p>
        </w:tc>
        <w:tc>
          <w:tcPr>
            <w:tcW w:w="1276" w:type="dxa"/>
            <w:tcBorders>
              <w:right w:val="nil"/>
            </w:tcBorders>
          </w:tcPr>
          <w:p w:rsidR="007D13AD" w:rsidRPr="009B6377" w:rsidRDefault="007D13AD" w:rsidP="006C0606">
            <w:r w:rsidRPr="009B6377">
              <w:t>3600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3800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46</w:t>
            </w:r>
          </w:p>
        </w:tc>
        <w:tc>
          <w:tcPr>
            <w:tcW w:w="1226" w:type="dxa"/>
            <w:tcBorders>
              <w:right w:val="nil"/>
            </w:tcBorders>
          </w:tcPr>
          <w:p w:rsidR="007D13AD" w:rsidRPr="009B6377" w:rsidRDefault="007D13AD" w:rsidP="006C0606">
            <w:r w:rsidRPr="009B6377">
              <w:t>5150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5925 MHz</w:t>
            </w:r>
          </w:p>
        </w:tc>
        <w:tc>
          <w:tcPr>
            <w:tcW w:w="1276" w:type="dxa"/>
            <w:tcBorders>
              <w:right w:val="nil"/>
            </w:tcBorders>
          </w:tcPr>
          <w:p w:rsidR="007D13AD" w:rsidRPr="009B6377" w:rsidRDefault="007D13AD" w:rsidP="006C0606">
            <w:r w:rsidRPr="009B6377">
              <w:t>5150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5925 MHz</w:t>
            </w:r>
          </w:p>
        </w:tc>
        <w:tc>
          <w:tcPr>
            <w:tcW w:w="3084" w:type="dxa"/>
          </w:tcPr>
          <w:p w:rsidR="007D13AD" w:rsidRPr="009B6377" w:rsidRDefault="007D13AD" w:rsidP="006C0606">
            <w:r w:rsidRPr="009B6377">
              <w:t>TDD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65</w:t>
            </w:r>
          </w:p>
        </w:tc>
        <w:tc>
          <w:tcPr>
            <w:tcW w:w="1226" w:type="dxa"/>
            <w:tcBorders>
              <w:right w:val="nil"/>
            </w:tcBorders>
          </w:tcPr>
          <w:p w:rsidR="007D13AD" w:rsidRPr="009B6377" w:rsidRDefault="007D13AD" w:rsidP="006C0606">
            <w:r w:rsidRPr="009B6377">
              <w:t>1920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 xml:space="preserve">2010 MHz </w:t>
            </w:r>
          </w:p>
        </w:tc>
        <w:tc>
          <w:tcPr>
            <w:tcW w:w="1276" w:type="dxa"/>
            <w:tcBorders>
              <w:right w:val="nil"/>
            </w:tcBorders>
          </w:tcPr>
          <w:p w:rsidR="007D13AD" w:rsidRPr="009B6377" w:rsidRDefault="007D13AD" w:rsidP="006C0606">
            <w:r w:rsidRPr="009B6377">
              <w:t>2110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2200 MHz</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66</w:t>
            </w:r>
          </w:p>
        </w:tc>
        <w:tc>
          <w:tcPr>
            <w:tcW w:w="1226" w:type="dxa"/>
            <w:tcBorders>
              <w:right w:val="nil"/>
            </w:tcBorders>
          </w:tcPr>
          <w:p w:rsidR="007D13AD" w:rsidRPr="009B6377" w:rsidRDefault="007D13AD" w:rsidP="006C0606">
            <w:r w:rsidRPr="009B6377">
              <w:t>1710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1780 MHz</w:t>
            </w:r>
          </w:p>
        </w:tc>
        <w:tc>
          <w:tcPr>
            <w:tcW w:w="1276" w:type="dxa"/>
            <w:tcBorders>
              <w:right w:val="nil"/>
            </w:tcBorders>
          </w:tcPr>
          <w:p w:rsidR="007D13AD" w:rsidRPr="009B6377" w:rsidRDefault="007D13AD" w:rsidP="006C0606">
            <w:r w:rsidRPr="009B6377">
              <w:t>2110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2200 MHz</w:t>
            </w:r>
          </w:p>
        </w:tc>
        <w:tc>
          <w:tcPr>
            <w:tcW w:w="3084" w:type="dxa"/>
          </w:tcPr>
          <w:p w:rsidR="007D13AD" w:rsidRPr="009B6377" w:rsidRDefault="007D13AD" w:rsidP="006C0606">
            <w:r w:rsidRPr="009B6377">
              <w:t>FDD (SEE NOTE 1)</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68</w:t>
            </w:r>
          </w:p>
        </w:tc>
        <w:tc>
          <w:tcPr>
            <w:tcW w:w="1226" w:type="dxa"/>
            <w:tcBorders>
              <w:right w:val="nil"/>
            </w:tcBorders>
          </w:tcPr>
          <w:p w:rsidR="007D13AD" w:rsidRPr="009B6377" w:rsidRDefault="007D13AD" w:rsidP="006C0606">
            <w:r w:rsidRPr="009B6377">
              <w:t>698 MHz</w:t>
            </w:r>
          </w:p>
        </w:tc>
        <w:tc>
          <w:tcPr>
            <w:tcW w:w="236" w:type="dxa"/>
            <w:tcBorders>
              <w:left w:val="nil"/>
              <w:right w:val="nil"/>
            </w:tcBorders>
          </w:tcPr>
          <w:p w:rsidR="007D13AD" w:rsidRPr="009B6377" w:rsidRDefault="007D13AD" w:rsidP="006C0606">
            <w:r w:rsidRPr="009B6377">
              <w:t>–</w:t>
            </w:r>
          </w:p>
        </w:tc>
        <w:tc>
          <w:tcPr>
            <w:tcW w:w="1231" w:type="dxa"/>
            <w:tcBorders>
              <w:left w:val="nil"/>
            </w:tcBorders>
          </w:tcPr>
          <w:p w:rsidR="007D13AD" w:rsidRPr="009B6377" w:rsidRDefault="007D13AD" w:rsidP="006C0606">
            <w:r w:rsidRPr="009B6377">
              <w:t xml:space="preserve">728 MHz </w:t>
            </w:r>
          </w:p>
        </w:tc>
        <w:tc>
          <w:tcPr>
            <w:tcW w:w="1276" w:type="dxa"/>
            <w:tcBorders>
              <w:right w:val="nil"/>
            </w:tcBorders>
          </w:tcPr>
          <w:p w:rsidR="007D13AD" w:rsidRPr="009B6377" w:rsidRDefault="007D13AD" w:rsidP="006C0606">
            <w:r w:rsidRPr="009B6377">
              <w:t>753 MHz</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 xml:space="preserve">783 MHz </w:t>
            </w:r>
          </w:p>
        </w:tc>
        <w:tc>
          <w:tcPr>
            <w:tcW w:w="3084" w:type="dxa"/>
          </w:tcPr>
          <w:p w:rsidR="007D13AD" w:rsidRPr="009B6377" w:rsidRDefault="007D13AD" w:rsidP="006C0606">
            <w:r w:rsidRPr="009B6377">
              <w:t>FDD</w:t>
            </w:r>
          </w:p>
        </w:tc>
      </w:tr>
      <w:tr w:rsidR="007D13AD" w:rsidRPr="009B6377" w:rsidTr="006C0606">
        <w:tblPrEx>
          <w:tblLook w:val="0000" w:firstRow="0" w:lastRow="0" w:firstColumn="0" w:lastColumn="0" w:noHBand="0" w:noVBand="0"/>
        </w:tblPrEx>
        <w:tc>
          <w:tcPr>
            <w:tcW w:w="1384" w:type="dxa"/>
          </w:tcPr>
          <w:p w:rsidR="007D13AD" w:rsidRPr="009B6377" w:rsidRDefault="007D13AD" w:rsidP="006C0606">
            <w:r w:rsidRPr="009B6377">
              <w:t>69</w:t>
            </w:r>
          </w:p>
        </w:tc>
        <w:tc>
          <w:tcPr>
            <w:tcW w:w="2693" w:type="dxa"/>
            <w:gridSpan w:val="3"/>
          </w:tcPr>
          <w:p w:rsidR="007D13AD" w:rsidRPr="009B6377" w:rsidRDefault="007D13AD" w:rsidP="006C0606">
            <w:pPr>
              <w:jc w:val="center"/>
            </w:pPr>
            <w:r w:rsidRPr="009B6377">
              <w:t>N/A</w:t>
            </w:r>
          </w:p>
        </w:tc>
        <w:tc>
          <w:tcPr>
            <w:tcW w:w="1276" w:type="dxa"/>
            <w:tcBorders>
              <w:right w:val="nil"/>
            </w:tcBorders>
          </w:tcPr>
          <w:p w:rsidR="007D13AD" w:rsidRPr="009B6377" w:rsidRDefault="007D13AD" w:rsidP="006C0606">
            <w:r w:rsidRPr="009B6377">
              <w:t xml:space="preserve">2570 MHz  </w:t>
            </w:r>
          </w:p>
        </w:tc>
        <w:tc>
          <w:tcPr>
            <w:tcW w:w="284" w:type="dxa"/>
            <w:tcBorders>
              <w:left w:val="nil"/>
              <w:right w:val="nil"/>
            </w:tcBorders>
          </w:tcPr>
          <w:p w:rsidR="007D13AD" w:rsidRPr="009B6377" w:rsidRDefault="007D13AD" w:rsidP="006C0606">
            <w:r w:rsidRPr="009B6377">
              <w:t>–</w:t>
            </w:r>
          </w:p>
        </w:tc>
        <w:tc>
          <w:tcPr>
            <w:tcW w:w="1134" w:type="dxa"/>
            <w:tcBorders>
              <w:left w:val="nil"/>
            </w:tcBorders>
          </w:tcPr>
          <w:p w:rsidR="007D13AD" w:rsidRPr="009B6377" w:rsidRDefault="007D13AD" w:rsidP="006C0606">
            <w:r w:rsidRPr="009B6377">
              <w:t>2620 MHz</w:t>
            </w:r>
          </w:p>
        </w:tc>
        <w:tc>
          <w:tcPr>
            <w:tcW w:w="3084" w:type="dxa"/>
          </w:tcPr>
          <w:p w:rsidR="007D13AD" w:rsidRPr="009B6377" w:rsidRDefault="007D13AD" w:rsidP="006C0606">
            <w:r w:rsidRPr="009B6377">
              <w:t>FDD</w:t>
            </w:r>
          </w:p>
        </w:tc>
      </w:tr>
    </w:tbl>
    <w:p w:rsidR="007D13AD" w:rsidRPr="009B6377" w:rsidRDefault="007D13AD" w:rsidP="007D13AD">
      <w:r w:rsidRPr="009B6377">
        <w:t>NOTE 1:</w:t>
      </w:r>
      <w:r w:rsidRPr="009B6377">
        <w:tab/>
        <w:t xml:space="preserve">The range 2180 – 2200 MHz of the DL operating band is restricted to E-UTRA operation when carrier aggregation is configured. </w:t>
      </w:r>
    </w:p>
    <w:p w:rsidR="007D13AD" w:rsidRPr="009B6377" w:rsidRDefault="007D13AD" w:rsidP="007D13AD">
      <w:pPr>
        <w:pStyle w:val="ECCAnnexheading1"/>
        <w:rPr>
          <w:lang w:val="en-GB"/>
        </w:rPr>
      </w:pPr>
      <w:bookmarkStart w:id="204" w:name="_Toc380059620"/>
      <w:bookmarkStart w:id="205" w:name="_Toc380059762"/>
      <w:bookmarkStart w:id="206" w:name="_Toc396383876"/>
      <w:bookmarkStart w:id="207" w:name="_Toc396917309"/>
      <w:bookmarkStart w:id="208" w:name="_Toc396917420"/>
      <w:bookmarkStart w:id="209" w:name="_Toc396917640"/>
      <w:bookmarkStart w:id="210" w:name="_Toc396917655"/>
      <w:bookmarkStart w:id="211" w:name="_Toc396917760"/>
      <w:bookmarkStart w:id="212" w:name="_Toc476574176"/>
      <w:bookmarkStart w:id="213" w:name="_Toc486496685"/>
      <w:r w:rsidRPr="009B6377">
        <w:rPr>
          <w:lang w:val="en-GB"/>
        </w:rPr>
        <w:lastRenderedPageBreak/>
        <w:t>List of Reference</w:t>
      </w:r>
      <w:bookmarkEnd w:id="204"/>
      <w:bookmarkEnd w:id="205"/>
      <w:bookmarkEnd w:id="206"/>
      <w:bookmarkEnd w:id="207"/>
      <w:bookmarkEnd w:id="208"/>
      <w:bookmarkEnd w:id="209"/>
      <w:bookmarkEnd w:id="210"/>
      <w:bookmarkEnd w:id="211"/>
      <w:bookmarkEnd w:id="212"/>
      <w:bookmarkEnd w:id="213"/>
    </w:p>
    <w:p w:rsidR="007D13AD" w:rsidRPr="009B6377" w:rsidRDefault="007D13AD" w:rsidP="007D13AD">
      <w:pPr>
        <w:pStyle w:val="ECCReference"/>
      </w:pPr>
      <w:bookmarkStart w:id="214" w:name="_Ref474249107"/>
      <w:bookmarkStart w:id="215" w:name="_Ref474337997"/>
      <w:r w:rsidRPr="009B6377">
        <w:t>CEPT Report 40</w:t>
      </w:r>
      <w:bookmarkEnd w:id="214"/>
      <w:r>
        <w:t xml:space="preserve"> - Compatibility study for LTE and WiMAX operating within the bands 880-915 MHz / 925-960 MHz and 1710-1785 MHz / 1805-1880 MHz (900/1800 MHz bands), November 2010</w:t>
      </w:r>
      <w:bookmarkEnd w:id="215"/>
    </w:p>
    <w:p w:rsidR="007D13AD" w:rsidRPr="009B6377" w:rsidRDefault="007D13AD" w:rsidP="007D13AD">
      <w:pPr>
        <w:pStyle w:val="ECCReference"/>
      </w:pPr>
      <w:bookmarkStart w:id="216" w:name="_Ref474249113"/>
      <w:bookmarkStart w:id="217" w:name="_Ref474338002"/>
      <w:r w:rsidRPr="009B6377">
        <w:t>CEPT Report 41</w:t>
      </w:r>
      <w:bookmarkEnd w:id="216"/>
      <w:r>
        <w:t xml:space="preserve"> - Compatibility between LTE and WiMAX operating within the bands 880-915 MHz / 925-960 MHz and 1710-1785 MHz / 1805-1880 MHz (900/1800 MHz bands) and systems operating in adjacent bands, November 2010</w:t>
      </w:r>
      <w:bookmarkEnd w:id="217"/>
    </w:p>
    <w:p w:rsidR="007D13AD" w:rsidRPr="009B6377" w:rsidRDefault="007D13AD" w:rsidP="007D13AD">
      <w:pPr>
        <w:pStyle w:val="ECCReference"/>
      </w:pPr>
      <w:bookmarkStart w:id="218" w:name="_Ref474249118"/>
      <w:bookmarkStart w:id="219" w:name="_Ref474338010"/>
      <w:r w:rsidRPr="009B6377">
        <w:t>CEPT Report 42</w:t>
      </w:r>
      <w:bookmarkEnd w:id="218"/>
      <w:r>
        <w:t xml:space="preserve"> - Compatibility between UMTS and existing and planned aeronautical systems above 960 MHz, November 2010</w:t>
      </w:r>
      <w:bookmarkEnd w:id="219"/>
    </w:p>
    <w:p w:rsidR="007D13AD" w:rsidRPr="009B6377" w:rsidRDefault="007D13AD" w:rsidP="007D13AD">
      <w:pPr>
        <w:pStyle w:val="ECCReference"/>
      </w:pPr>
      <w:bookmarkStart w:id="220" w:name="_Ref474249130"/>
      <w:r w:rsidRPr="009B6377">
        <w:t>ECC Report 242</w:t>
      </w:r>
      <w:bookmarkEnd w:id="220"/>
      <w:r>
        <w:t xml:space="preserve"> - Compatibility and sharing studies for M2M applications in the 733-736 MHz / 788-791 MHz band, March 2016</w:t>
      </w:r>
    </w:p>
    <w:p w:rsidR="007D13AD" w:rsidRPr="009B6377" w:rsidRDefault="007D13AD" w:rsidP="007D13AD">
      <w:pPr>
        <w:pStyle w:val="ECCReference"/>
      </w:pPr>
      <w:bookmarkStart w:id="221" w:name="_Ref474249391"/>
      <w:r w:rsidRPr="009B6377">
        <w:t xml:space="preserve">3GPP TS 36.101, Rel. 13 </w:t>
      </w:r>
      <w:r>
        <w:t>-</w:t>
      </w:r>
      <w:r w:rsidRPr="009B6377">
        <w:t xml:space="preserve"> Evolved Universal Terrestrial Radio Access (E-UTRA); User Equipment (UE) radio transmission and receptio</w:t>
      </w:r>
      <w:bookmarkEnd w:id="221"/>
      <w:r>
        <w:t>n</w:t>
      </w:r>
    </w:p>
    <w:p w:rsidR="007D13AD" w:rsidRPr="009B6377" w:rsidRDefault="007D13AD" w:rsidP="007D13AD">
      <w:pPr>
        <w:pStyle w:val="ECCReference"/>
      </w:pPr>
      <w:bookmarkStart w:id="222" w:name="_Ref474249399"/>
      <w:r w:rsidRPr="009B6377">
        <w:t xml:space="preserve">3GPP TS 36.104, Rel. 13 </w:t>
      </w:r>
      <w:r>
        <w:t>-</w:t>
      </w:r>
      <w:r w:rsidRPr="009B6377">
        <w:t xml:space="preserve"> Evolved Universal Terrestrial Radio Access (E-UTRA); Base Station (BS) radio transmission and reception</w:t>
      </w:r>
      <w:bookmarkEnd w:id="222"/>
      <w:r w:rsidRPr="009B6377">
        <w:t xml:space="preserve"> </w:t>
      </w:r>
    </w:p>
    <w:p w:rsidR="007D13AD" w:rsidRPr="009B6377" w:rsidRDefault="007D13AD" w:rsidP="007D13AD">
      <w:pPr>
        <w:pStyle w:val="ECCReference"/>
      </w:pPr>
      <w:bookmarkStart w:id="223" w:name="_Ref474249449"/>
      <w:r w:rsidRPr="009B6377">
        <w:t>ETSI EN 301 908-13</w:t>
      </w:r>
      <w:bookmarkEnd w:id="223"/>
      <w:r>
        <w:t xml:space="preserve"> V11.1.1 - IMT cellular networks; Harmonized EN covering the essential requirements of article 3.2 of the R&amp;TTE Directive; Part 13: Evolved Universal Terrestrial Radio Access (E-UTRA)User Equipment (UE)</w:t>
      </w:r>
    </w:p>
    <w:p w:rsidR="007D13AD" w:rsidRPr="009B6377" w:rsidRDefault="007D13AD" w:rsidP="007D13AD">
      <w:pPr>
        <w:pStyle w:val="ECCReference"/>
      </w:pPr>
      <w:bookmarkStart w:id="224" w:name="_Ref474249456"/>
      <w:r w:rsidRPr="009B6377">
        <w:t>ETSI EN 301 908-18</w:t>
      </w:r>
      <w:bookmarkEnd w:id="224"/>
      <w:r>
        <w:t xml:space="preserve"> V11.1.1 - IMT cellular networks; Harmonized EN covering the essential requirements of article 3.2 of the R&amp;TTE Directive; Part 18: E-UTRA, UTRA and GSM/EDGE  Multi-Standard Radio (MSR) Base Station (BS)</w:t>
      </w:r>
    </w:p>
    <w:p w:rsidR="007D13AD" w:rsidRPr="009B6377" w:rsidRDefault="007D13AD" w:rsidP="007D13AD">
      <w:pPr>
        <w:pStyle w:val="ECCReference"/>
      </w:pPr>
      <w:bookmarkStart w:id="225" w:name="_Ref474249759"/>
      <w:r w:rsidRPr="009B6377">
        <w:t>ETSI EN 301 502</w:t>
      </w:r>
      <w:bookmarkEnd w:id="225"/>
      <w:r>
        <w:t xml:space="preserve"> V11.1.1 - </w:t>
      </w:r>
      <w:r w:rsidRPr="00112B47">
        <w:t>Global System for Mobile communications (GSM);</w:t>
      </w:r>
      <w:r>
        <w:t xml:space="preserve"> Harmonized EN covering the essential requirements of article 3.2 of the R&amp;TTE Directive</w:t>
      </w:r>
    </w:p>
    <w:p w:rsidR="007D13AD" w:rsidRPr="009B6377" w:rsidRDefault="007D13AD" w:rsidP="007D13AD">
      <w:pPr>
        <w:pStyle w:val="ECCReference"/>
      </w:pPr>
      <w:bookmarkStart w:id="226" w:name="_Ref474249765"/>
      <w:r w:rsidRPr="00112B47">
        <w:t>ETSI EN 301 511</w:t>
      </w:r>
      <w:bookmarkEnd w:id="226"/>
      <w:r w:rsidRPr="00112B47">
        <w:t xml:space="preserve"> V9.0.2 - Global System for Mobile communications (GSM); Harmonized EN for mobile stations </w:t>
      </w:r>
      <w:r>
        <w:t>in the GSM 900 and GSM 1800 bands covering essential requirements of article 3.2 of the R&amp;TTE directive (1999/5/EC)</w:t>
      </w:r>
    </w:p>
    <w:p w:rsidR="007D13AD" w:rsidRPr="009B6377" w:rsidRDefault="007D13AD" w:rsidP="007D13AD">
      <w:pPr>
        <w:pStyle w:val="ECCReference"/>
      </w:pPr>
      <w:bookmarkStart w:id="227" w:name="_Ref474249872"/>
      <w:r w:rsidRPr="009B6377">
        <w:t>ETSI EN 301 908-14</w:t>
      </w:r>
      <w:bookmarkEnd w:id="227"/>
      <w:r>
        <w:t xml:space="preserve"> v11.1.1- IMT cellular networks; Harmonised Standard covering the essential requirements of article 3.2 of the Directive 2014/53/EU; Part 14: Evolved Universal Terrestrial Radio Access (E-UTRA) Base Stations (BS)</w:t>
      </w:r>
    </w:p>
    <w:p w:rsidR="007D13AD" w:rsidRPr="009B6377" w:rsidRDefault="007D13AD" w:rsidP="007D13AD">
      <w:pPr>
        <w:pStyle w:val="ECCReference"/>
      </w:pPr>
      <w:bookmarkStart w:id="228" w:name="_Ref474253331"/>
      <w:r w:rsidRPr="009B6377">
        <w:t xml:space="preserve">3GPP TR 36.802, Rel. 13 </w:t>
      </w:r>
      <w:r>
        <w:t xml:space="preserve">- </w:t>
      </w:r>
      <w:r w:rsidRPr="009B6377">
        <w:t>Evolved Universal Terrestrial Radio Access (E-UTRA); NB-IoT; Technical Report for BS and UE radio transmission and reception</w:t>
      </w:r>
      <w:bookmarkEnd w:id="228"/>
    </w:p>
    <w:p w:rsidR="007D13AD" w:rsidRPr="009B6377" w:rsidRDefault="007D13AD" w:rsidP="007D13AD">
      <w:pPr>
        <w:pStyle w:val="ECCReference"/>
      </w:pPr>
      <w:bookmarkStart w:id="229" w:name="_Ref474312653"/>
      <w:r w:rsidRPr="009B6377">
        <w:t>ETSI TS 137 104</w:t>
      </w:r>
      <w:bookmarkEnd w:id="229"/>
      <w:r>
        <w:t xml:space="preserve"> V9.1.0 - Digital cellular telecommunications system (Phase 2+); Universal Mobile Telecommunications System (UMTS); LTE;E-UTRA, UTRA and GSM/EDGE; Multi-Standard Radio (MSR) Base Station (BS) radio transmission and reception (3GPP TS 37.104 version 9.1.0 Release 9)</w:t>
      </w:r>
    </w:p>
    <w:p w:rsidR="007D13AD" w:rsidRPr="007C4F89" w:rsidRDefault="007D13AD" w:rsidP="007D13AD">
      <w:pPr>
        <w:pStyle w:val="ECCReference"/>
        <w:rPr>
          <w:lang w:val="fr-FR"/>
        </w:rPr>
      </w:pPr>
      <w:bookmarkStart w:id="230" w:name="_Ref474313664"/>
      <w:r w:rsidRPr="007C4F89">
        <w:rPr>
          <w:lang w:val="fr-FR"/>
        </w:rPr>
        <w:t xml:space="preserve">ECC PT1 (17)056_Liaison </w:t>
      </w:r>
      <w:proofErr w:type="spellStart"/>
      <w:r w:rsidRPr="007C4F89">
        <w:rPr>
          <w:lang w:val="fr-FR"/>
        </w:rPr>
        <w:t>statement</w:t>
      </w:r>
      <w:proofErr w:type="spellEnd"/>
      <w:r w:rsidRPr="007C4F89">
        <w:rPr>
          <w:lang w:val="fr-FR"/>
        </w:rPr>
        <w:t xml:space="preserve"> </w:t>
      </w:r>
      <w:proofErr w:type="spellStart"/>
      <w:r w:rsidRPr="007C4F89">
        <w:rPr>
          <w:lang w:val="fr-FR"/>
        </w:rPr>
        <w:t>from</w:t>
      </w:r>
      <w:proofErr w:type="spellEnd"/>
      <w:r w:rsidRPr="007C4F89">
        <w:rPr>
          <w:lang w:val="fr-FR"/>
        </w:rPr>
        <w:t xml:space="preserve"> ETSI on IoT</w:t>
      </w:r>
      <w:bookmarkEnd w:id="230"/>
    </w:p>
    <w:p w:rsidR="007D13AD" w:rsidRPr="009B6377" w:rsidRDefault="007D13AD" w:rsidP="007D13AD">
      <w:pPr>
        <w:pStyle w:val="ECCReference"/>
      </w:pPr>
      <w:bookmarkStart w:id="231" w:name="_Ref474313833"/>
      <w:bookmarkStart w:id="232" w:name="_Ref474313843"/>
      <w:r w:rsidRPr="009B6377">
        <w:t>ETSI EN 301 908-</w:t>
      </w:r>
      <w:bookmarkEnd w:id="231"/>
      <w:r w:rsidRPr="009B6377">
        <w:t>1</w:t>
      </w:r>
      <w:bookmarkEnd w:id="232"/>
      <w:r>
        <w:t xml:space="preserve"> V11.1.1 - MT cellular networks; Harmonized EN covering the essential requirements of article 3.2 of the R&amp;TTE Directive; Part 1: Introduction and common requirements</w:t>
      </w:r>
    </w:p>
    <w:p w:rsidR="007D13AD" w:rsidRPr="009B6377" w:rsidRDefault="007D13AD" w:rsidP="007D13AD">
      <w:pPr>
        <w:pStyle w:val="ECCReference"/>
      </w:pPr>
      <w:bookmarkStart w:id="233" w:name="_Ref474314141"/>
      <w:r w:rsidRPr="009B6377">
        <w:t>Directive 2002/21/EC of the European Parliament and of the Council</w:t>
      </w:r>
      <w:bookmarkEnd w:id="233"/>
      <w:r>
        <w:t xml:space="preserve"> </w:t>
      </w:r>
      <w:r w:rsidRPr="002F6C38">
        <w:t>of 7 March 2002 on a common regulatory framework for electronic communications networks and services (Framework Directive)</w:t>
      </w:r>
    </w:p>
    <w:p w:rsidR="007D13AD" w:rsidRPr="009B6377" w:rsidRDefault="007D13AD" w:rsidP="007D13AD">
      <w:pPr>
        <w:pStyle w:val="ECCReference"/>
      </w:pPr>
      <w:bookmarkStart w:id="234" w:name="_Ref474314186"/>
      <w:r w:rsidRPr="009B6377">
        <w:t>Directive 2009/140/EC of the European Parliament and of the Council</w:t>
      </w:r>
      <w:bookmarkEnd w:id="234"/>
      <w:r>
        <w:t xml:space="preserve"> </w:t>
      </w:r>
      <w:r w:rsidRPr="002E68BE">
        <w:t>of 25 November 2009 amending Directives 2002/21/EC on a common regulatory framework for electronic communications networks and services, 2002/19/EC on access to, and interconnection of, electronic communications networks and associated facilities, and 2002/20/EC on the authorisation of electronic communications networks and services</w:t>
      </w:r>
    </w:p>
    <w:p w:rsidR="007D13AD" w:rsidRPr="009B6377" w:rsidRDefault="007D13AD" w:rsidP="007D13AD">
      <w:pPr>
        <w:pStyle w:val="ECCReference"/>
        <w:jc w:val="left"/>
      </w:pPr>
      <w:bookmarkStart w:id="235" w:name="_Ref474314277"/>
      <w:r w:rsidRPr="009B6377">
        <w:t>EC Mandate to CEPT to Develop Least Restrictive Technical Conditions for frequency bands addressed in the context of WAPECS</w:t>
      </w:r>
      <w:r>
        <w:t xml:space="preserve"> , July 2006</w:t>
      </w:r>
      <w:r w:rsidRPr="009B6377">
        <w:t>:</w:t>
      </w:r>
      <w:r w:rsidRPr="009B6377">
        <w:br/>
      </w:r>
      <w:hyperlink r:id="rId22" w:history="1">
        <w:r w:rsidRPr="009B6377">
          <w:rPr>
            <w:rStyle w:val="Hyperlink"/>
          </w:rPr>
          <w:t>http://ec.europa.eu/newsroom/dae/document.cfm?action=display&amp;doc_id=7493</w:t>
        </w:r>
      </w:hyperlink>
      <w:bookmarkEnd w:id="235"/>
    </w:p>
    <w:p w:rsidR="007D13AD" w:rsidRPr="009B6377" w:rsidRDefault="007D13AD" w:rsidP="007D13AD">
      <w:pPr>
        <w:pStyle w:val="ECCReference"/>
        <w:jc w:val="left"/>
      </w:pPr>
      <w:bookmarkStart w:id="236" w:name="_Ref474314310"/>
      <w:bookmarkStart w:id="237" w:name="_Ref474338222"/>
      <w:r w:rsidRPr="009B6377">
        <w:t>CEPT Report 19</w:t>
      </w:r>
      <w:bookmarkEnd w:id="236"/>
      <w:r>
        <w:t xml:space="preserve"> - Least restrictive technical conditions for frequency bands addressed in the context of WAPECS, October 2008</w:t>
      </w:r>
      <w:bookmarkEnd w:id="237"/>
    </w:p>
    <w:p w:rsidR="007D13AD" w:rsidRPr="009B6377" w:rsidRDefault="007D13AD" w:rsidP="007D13AD">
      <w:pPr>
        <w:pStyle w:val="ECCReference"/>
      </w:pPr>
      <w:bookmarkStart w:id="238" w:name="_Ref474314347"/>
      <w:r>
        <w:t>ECC Recommendation (11)06 - Block Edge Mask Compliance Measurements for Base Stations</w:t>
      </w:r>
      <w:bookmarkEnd w:id="238"/>
    </w:p>
    <w:p w:rsidR="007D13AD" w:rsidRPr="009B6377" w:rsidRDefault="007D13AD" w:rsidP="007D13AD">
      <w:pPr>
        <w:pStyle w:val="ECCReference"/>
      </w:pPr>
      <w:bookmarkStart w:id="239" w:name="_Ref474314529"/>
      <w:r>
        <w:t xml:space="preserve">EC Decision </w:t>
      </w:r>
      <w:r w:rsidRPr="009B6377">
        <w:t xml:space="preserve">2011/251/EU </w:t>
      </w:r>
      <w:r>
        <w:t xml:space="preserve">- </w:t>
      </w:r>
      <w:r w:rsidRPr="009B6377">
        <w:t>Commission Implementing Decision of 18 April 2011 amending Decision 2009/766/EC on the harmonisation of the 900 MHz and 1800 MHz frequency bands for terrestrial systems capable of providing pan-European electronic communications services in the Community</w:t>
      </w:r>
      <w:bookmarkEnd w:id="239"/>
    </w:p>
    <w:p w:rsidR="007D13AD" w:rsidRDefault="007D13AD" w:rsidP="007D13AD">
      <w:pPr>
        <w:pStyle w:val="ECCReference"/>
      </w:pPr>
      <w:bookmarkStart w:id="240" w:name="_Ref474317230"/>
      <w:r w:rsidRPr="009B6377">
        <w:t>ECO Report 03</w:t>
      </w:r>
      <w:bookmarkEnd w:id="240"/>
      <w:r>
        <w:t xml:space="preserve"> - </w:t>
      </w:r>
      <w:r w:rsidRPr="002E68BE">
        <w:t>The licensing of 'Mobile bands' in CEPT</w:t>
      </w:r>
    </w:p>
    <w:p w:rsidR="007D13AD" w:rsidRPr="009B6377" w:rsidRDefault="007D13AD" w:rsidP="007D13AD">
      <w:pPr>
        <w:pStyle w:val="ECCReference"/>
      </w:pPr>
      <w:bookmarkStart w:id="241" w:name="_Ref474337873"/>
      <w:r w:rsidRPr="009B6377">
        <w:t>CEPT Report 60</w:t>
      </w:r>
      <w:bookmarkEnd w:id="241"/>
      <w:r>
        <w:t xml:space="preserve"> - Harmonised technical conditions for the 694 -790 MHz ('700 MHz') frequency band in the EU for the provision of wireless broadband and other uses in support of EU spectrum policy objectives, March 2016</w:t>
      </w:r>
    </w:p>
    <w:p w:rsidR="007D13AD" w:rsidRDefault="007D13AD" w:rsidP="007D13AD">
      <w:pPr>
        <w:pStyle w:val="ECCReference"/>
      </w:pPr>
      <w:bookmarkStart w:id="242" w:name="_Ref474337878"/>
      <w:r w:rsidRPr="009B6377">
        <w:t>CEPT Report 53</w:t>
      </w:r>
      <w:bookmarkEnd w:id="242"/>
      <w:r>
        <w:t xml:space="preserve"> - Harmonised technical conditions for the 694 -790 MHz ('700 MHz') frequency band in the EU for the provision of wireless broadband and other uses in support of EU spectrum policy objectives, November 2014</w:t>
      </w:r>
    </w:p>
    <w:p w:rsidR="007D13AD" w:rsidRPr="00F24208" w:rsidRDefault="007D13AD" w:rsidP="007D13AD">
      <w:pPr>
        <w:pStyle w:val="ECCReference"/>
      </w:pPr>
      <w:bookmarkStart w:id="243" w:name="_Ref474337885"/>
      <w:r w:rsidRPr="009B6377">
        <w:lastRenderedPageBreak/>
        <w:t>ECC</w:t>
      </w:r>
      <w:r>
        <w:t xml:space="preserve"> Decision </w:t>
      </w:r>
      <w:r w:rsidRPr="009B6377">
        <w:t>(15)01</w:t>
      </w:r>
      <w:bookmarkEnd w:id="243"/>
      <w:r>
        <w:t xml:space="preserve"> - Harmonised technical conditions for mobile/fixed communications networks (MFCN) in the band 694-790 MHz including a paired frequency arrangement (Frequency Division Duplex </w:t>
      </w:r>
      <w:r w:rsidRPr="00F24208">
        <w:t>2x30 MHz) and an optional unpaired frequency arrangement (Supplemental Downlink)</w:t>
      </w:r>
    </w:p>
    <w:p w:rsidR="007D13AD" w:rsidRPr="00A100EF" w:rsidRDefault="007D13AD" w:rsidP="007D13AD">
      <w:pPr>
        <w:pStyle w:val="ECCReference"/>
      </w:pPr>
      <w:bookmarkStart w:id="244" w:name="_Ref474337890"/>
      <w:r w:rsidRPr="00BF1A32">
        <w:t>EC Decision 2016/687/EU - Commission implementing decision on the harmonisation of the 694-79</w:t>
      </w:r>
      <w:r w:rsidRPr="007C0032">
        <w:t>0 MHz frequency band for terrestrial systems capable of providing wireless broadband electronic communications services and for fle</w:t>
      </w:r>
      <w:r w:rsidRPr="00A100EF">
        <w:t>xible national use in the Union</w:t>
      </w:r>
      <w:bookmarkEnd w:id="244"/>
    </w:p>
    <w:p w:rsidR="007D13AD" w:rsidRPr="00A100EF" w:rsidRDefault="007D13AD" w:rsidP="007D13AD">
      <w:pPr>
        <w:pStyle w:val="ECCReference"/>
      </w:pPr>
      <w:bookmarkStart w:id="245" w:name="_Ref474337896"/>
      <w:r w:rsidRPr="00A100EF">
        <w:t>ECC Recommendation (15)01</w:t>
      </w:r>
      <w:bookmarkEnd w:id="245"/>
      <w:r w:rsidRPr="00A100EF">
        <w:t xml:space="preserve"> - Cross-border coordination for mobile/fixed communications networks (MFCN) in the frequency bands: 694-790 MHz, 1452-1492 MHz, 3400-3600 MHz and 3600-3800 MHz</w:t>
      </w:r>
    </w:p>
    <w:p w:rsidR="007D13AD" w:rsidRPr="00A100EF" w:rsidRDefault="007D13AD" w:rsidP="007D13AD">
      <w:pPr>
        <w:pStyle w:val="ECCReference"/>
      </w:pPr>
      <w:bookmarkStart w:id="246" w:name="_Ref474337902"/>
      <w:r w:rsidRPr="00A100EF">
        <w:t>CEPT Report 31</w:t>
      </w:r>
      <w:bookmarkEnd w:id="246"/>
      <w:r w:rsidRPr="00A100EF">
        <w:t xml:space="preserve"> - Frequency (channelling) arrangements for the 790-862 MHz band, October 2009</w:t>
      </w:r>
    </w:p>
    <w:p w:rsidR="007D13AD" w:rsidRPr="00A100EF" w:rsidRDefault="007D13AD" w:rsidP="007D13AD">
      <w:pPr>
        <w:pStyle w:val="ECCReference"/>
      </w:pPr>
      <w:bookmarkStart w:id="247" w:name="_Ref474337905"/>
      <w:r w:rsidRPr="00A100EF">
        <w:t>CEPT Report 30</w:t>
      </w:r>
      <w:bookmarkEnd w:id="247"/>
      <w:r w:rsidRPr="00A100EF">
        <w:t xml:space="preserve"> - The identification of common and minimal (least restrictive) technical conditions for 790 - 862 MHz for the digital dividend in the European Union, October 2009</w:t>
      </w:r>
    </w:p>
    <w:p w:rsidR="007D13AD" w:rsidRDefault="007D13AD" w:rsidP="007D13AD">
      <w:pPr>
        <w:pStyle w:val="ECCReference"/>
      </w:pPr>
      <w:bookmarkStart w:id="248" w:name="_Ref474337912"/>
      <w:r w:rsidRPr="00A100EF">
        <w:t>ECC Decision (09)03</w:t>
      </w:r>
      <w:bookmarkEnd w:id="248"/>
      <w:r w:rsidRPr="00A100EF">
        <w:t xml:space="preserve"> - Harmonised conditions for Mobile/Fixed Communications Networks (MFCN) operating in the band 790-862 MHz</w:t>
      </w:r>
    </w:p>
    <w:p w:rsidR="007D13AD" w:rsidRPr="00956975" w:rsidRDefault="007D13AD" w:rsidP="00193358">
      <w:pPr>
        <w:pStyle w:val="ECCReference"/>
      </w:pPr>
      <w:bookmarkStart w:id="249" w:name="_Ref474337919"/>
      <w:r w:rsidRPr="00193358">
        <w:t>EC Decision 2010/267/EU</w:t>
      </w:r>
      <w:bookmarkEnd w:id="249"/>
      <w:r w:rsidRPr="00193358">
        <w:t xml:space="preserve"> - Commission Decision 2010/267/EU on harmonised technical conditions of</w:t>
      </w:r>
      <w:r w:rsidRPr="009D0AA4">
        <w:t xml:space="preserve"> u</w:t>
      </w:r>
      <w:r w:rsidRPr="00BD77EE">
        <w:t>se in the 790-862 MHz frequency band for terrestrial systems capable of providing electronic communications services in the European Union</w:t>
      </w:r>
    </w:p>
    <w:p w:rsidR="007D13AD" w:rsidRDefault="007D13AD" w:rsidP="007D13AD">
      <w:pPr>
        <w:pStyle w:val="ECCReference"/>
      </w:pPr>
      <w:bookmarkStart w:id="250" w:name="_Ref474337930"/>
      <w:r w:rsidRPr="009B6377">
        <w:t>ECC</w:t>
      </w:r>
      <w:r>
        <w:t xml:space="preserve"> Recommendation </w:t>
      </w:r>
      <w:r w:rsidRPr="009B6377">
        <w:t>(11)04</w:t>
      </w:r>
      <w:bookmarkEnd w:id="250"/>
      <w:r>
        <w:t xml:space="preserve"> - Cross-border Coordination for Mobile/Fixed Communications Networks (MFCN) in the frequency band 790-862 MHz</w:t>
      </w:r>
    </w:p>
    <w:p w:rsidR="007D13AD" w:rsidRPr="009B6377" w:rsidRDefault="007D13AD" w:rsidP="007D13AD">
      <w:pPr>
        <w:pStyle w:val="ECCReference"/>
      </w:pPr>
      <w:bookmarkStart w:id="251" w:name="_Ref474337974"/>
      <w:bookmarkStart w:id="252" w:name="_Ref481679884"/>
      <w:r w:rsidRPr="009B6377">
        <w:t>ECC Report 229</w:t>
      </w:r>
      <w:bookmarkEnd w:id="251"/>
      <w:r>
        <w:t xml:space="preserve"> - Guidance for improving coexistence between GSM-R and MFCN in the 900 MHz band, May 2015</w:t>
      </w:r>
      <w:bookmarkEnd w:id="252"/>
    </w:p>
    <w:p w:rsidR="007D13AD" w:rsidRPr="009B6377" w:rsidRDefault="007D13AD" w:rsidP="007D13AD">
      <w:pPr>
        <w:pStyle w:val="ECCReference"/>
      </w:pPr>
      <w:bookmarkStart w:id="253" w:name="_Ref474337983"/>
      <w:r w:rsidRPr="009B6377">
        <w:t>ECC Report 146</w:t>
      </w:r>
      <w:bookmarkEnd w:id="253"/>
      <w:r>
        <w:t xml:space="preserve"> - Compatibility between GSM MCBTS and other services (TRR, RSBN/PRMG, HC-SDMA, GSM-R, DME, MIDS, DECT) operating in the 900 and 1800 MHz frequency bands, July 2010</w:t>
      </w:r>
    </w:p>
    <w:p w:rsidR="007D13AD" w:rsidRDefault="007D13AD" w:rsidP="007D13AD">
      <w:pPr>
        <w:pStyle w:val="ECCReference"/>
      </w:pPr>
      <w:bookmarkStart w:id="254" w:name="_Ref474323118"/>
      <w:bookmarkStart w:id="255" w:name="_Ref474337988"/>
      <w:r w:rsidRPr="009B6377">
        <w:t>ECC Report 82</w:t>
      </w:r>
      <w:bookmarkEnd w:id="254"/>
      <w:r>
        <w:t xml:space="preserve"> - </w:t>
      </w:r>
      <w:r w:rsidRPr="00CC33E1">
        <w:t>Compatibility study for UMTS operating within the GSM 900 and GSM 1800 frequency bands</w:t>
      </w:r>
      <w:r>
        <w:t>, June 2008</w:t>
      </w:r>
      <w:bookmarkEnd w:id="255"/>
    </w:p>
    <w:p w:rsidR="007D13AD" w:rsidRPr="009B6377" w:rsidRDefault="007D13AD" w:rsidP="007D13AD">
      <w:pPr>
        <w:pStyle w:val="ECCReference"/>
      </w:pPr>
      <w:bookmarkStart w:id="256" w:name="_Ref474337992"/>
      <w:r w:rsidRPr="009B6377">
        <w:t>ECC Report 96</w:t>
      </w:r>
      <w:bookmarkEnd w:id="256"/>
      <w:r>
        <w:t xml:space="preserve"> - Compatibility between UMTS 900/1800 and systems operating in adjacent bands, April 2007</w:t>
      </w:r>
    </w:p>
    <w:p w:rsidR="007D13AD" w:rsidRPr="00F24208" w:rsidRDefault="007D13AD" w:rsidP="007D13AD">
      <w:pPr>
        <w:pStyle w:val="ECCReference"/>
      </w:pPr>
      <w:bookmarkStart w:id="257" w:name="_Ref474318809"/>
      <w:bookmarkStart w:id="258" w:name="_Ref474338073"/>
      <w:r w:rsidRPr="009B6377">
        <w:t>ECC</w:t>
      </w:r>
      <w:r>
        <w:t xml:space="preserve"> Decision </w:t>
      </w:r>
      <w:r w:rsidRPr="009B6377">
        <w:t>(06)13</w:t>
      </w:r>
      <w:bookmarkEnd w:id="257"/>
      <w:r>
        <w:t xml:space="preserve"> - Designation of the bands 880-915 MHz, 925-960 MHz, 1710-1785 MHz and 1805-</w:t>
      </w:r>
      <w:r w:rsidRPr="00F24208">
        <w:t>1880 MHz for terrestrial UMTS, LTE and WiMAX systems</w:t>
      </w:r>
      <w:bookmarkEnd w:id="258"/>
    </w:p>
    <w:p w:rsidR="007D13AD" w:rsidRPr="00A100EF" w:rsidRDefault="007D13AD" w:rsidP="007D13AD">
      <w:pPr>
        <w:pStyle w:val="ECCReference"/>
      </w:pPr>
      <w:bookmarkStart w:id="259" w:name="_Ref474318863"/>
      <w:bookmarkStart w:id="260" w:name="_Ref474338094"/>
      <w:r w:rsidRPr="00BF1A32">
        <w:t>EC Decision 2009/766/EC</w:t>
      </w:r>
      <w:bookmarkEnd w:id="259"/>
      <w:r w:rsidRPr="00BF1A32">
        <w:t xml:space="preserve"> - </w:t>
      </w:r>
      <w:r w:rsidRPr="007C0032">
        <w:t xml:space="preserve">Commission Decision of 16 October 2009 on the harmonisation of the 900 MHz and 1800 MHz frequency bands for terrestrial systems </w:t>
      </w:r>
      <w:r w:rsidRPr="00A100EF">
        <w:t>capable of providing pan-European electronic communications services in the Community</w:t>
      </w:r>
      <w:bookmarkEnd w:id="260"/>
    </w:p>
    <w:p w:rsidR="007D13AD" w:rsidRPr="00A100EF" w:rsidRDefault="007D13AD" w:rsidP="007D13AD">
      <w:pPr>
        <w:pStyle w:val="ECCReference"/>
      </w:pPr>
      <w:bookmarkStart w:id="261" w:name="_Ref474338108"/>
      <w:r w:rsidRPr="00A100EF">
        <w:t>ECC Recommendation (08)02</w:t>
      </w:r>
      <w:bookmarkEnd w:id="261"/>
      <w:r w:rsidRPr="00A100EF">
        <w:t xml:space="preserve"> - Frequency planning and frequency coordination for GSM / UMTS / LTE / WiMAX Land Mobile systems operating within the 900 and 1800 MHz bands</w:t>
      </w:r>
    </w:p>
    <w:p w:rsidR="007D13AD" w:rsidRPr="00A100EF" w:rsidRDefault="007D13AD" w:rsidP="007D13AD">
      <w:pPr>
        <w:pStyle w:val="ECCReference"/>
      </w:pPr>
      <w:bookmarkStart w:id="262" w:name="_Ref474338159"/>
      <w:r w:rsidRPr="00A100EF">
        <w:t>ECC Recommendation (05)08</w:t>
      </w:r>
      <w:bookmarkEnd w:id="262"/>
      <w:r w:rsidRPr="00A100EF">
        <w:t xml:space="preserve"> - Frequency planning and cross-border coordination between GSM Land Mobile Systems (GSM 900, GSM 1800 and GSM-R)</w:t>
      </w:r>
    </w:p>
    <w:p w:rsidR="007D13AD" w:rsidRPr="00A100EF" w:rsidRDefault="007D13AD" w:rsidP="007D13AD">
      <w:pPr>
        <w:pStyle w:val="ECCReference"/>
      </w:pPr>
      <w:bookmarkStart w:id="263" w:name="_Ref474338166"/>
      <w:r w:rsidRPr="00A100EF">
        <w:t>CEPT Report 39</w:t>
      </w:r>
      <w:bookmarkEnd w:id="263"/>
      <w:r w:rsidRPr="00A100EF">
        <w:t xml:space="preserve"> - Least restrictive technical conditions for 2 GHz bands, June 2010</w:t>
      </w:r>
    </w:p>
    <w:p w:rsidR="007D13AD" w:rsidRPr="00A100EF" w:rsidRDefault="007D13AD" w:rsidP="007D13AD">
      <w:pPr>
        <w:pStyle w:val="ECCReference"/>
      </w:pPr>
      <w:bookmarkStart w:id="264" w:name="_Ref474338172"/>
      <w:r w:rsidRPr="00A100EF">
        <w:t>ECC Decision (06)01</w:t>
      </w:r>
      <w:bookmarkEnd w:id="264"/>
      <w:r w:rsidRPr="00A100EF">
        <w:t xml:space="preserve"> - The harmonised utilisation of the bands1920-1980 MHz and 2110-2170 MHz for mobile/fixed communications networks (MFCN) including terrestrial IMT</w:t>
      </w:r>
    </w:p>
    <w:p w:rsidR="007D13AD" w:rsidRPr="009D0AA4" w:rsidRDefault="007D13AD" w:rsidP="007D13AD">
      <w:pPr>
        <w:pStyle w:val="ECCReference"/>
      </w:pPr>
      <w:bookmarkStart w:id="265" w:name="_Ref474338177"/>
      <w:r w:rsidRPr="009D0AA4">
        <w:t>EC Decision 2012/688/EU</w:t>
      </w:r>
      <w:bookmarkEnd w:id="265"/>
      <w:r w:rsidRPr="009D0AA4">
        <w:t xml:space="preserve"> - Commission Implementing Decision on the harmonisation of the frequency bands 1920-1980 MHz and 2110-2170 MHz for terrestrial systems capable of providing electronic communications services in the Union</w:t>
      </w:r>
    </w:p>
    <w:p w:rsidR="007D13AD" w:rsidRPr="00863855" w:rsidRDefault="007D13AD" w:rsidP="007D13AD">
      <w:pPr>
        <w:pStyle w:val="ECCReference"/>
      </w:pPr>
      <w:bookmarkStart w:id="266" w:name="_Ref474338184"/>
      <w:r w:rsidRPr="00863855">
        <w:t>ECC Report 172</w:t>
      </w:r>
      <w:bookmarkEnd w:id="266"/>
      <w:r w:rsidRPr="00863855">
        <w:t xml:space="preserve"> - Broadband Wireless Systems Usage in 2300-2400 MHz, April 2014</w:t>
      </w:r>
    </w:p>
    <w:p w:rsidR="007D13AD" w:rsidRPr="00C50701" w:rsidRDefault="007D13AD" w:rsidP="007D13AD">
      <w:pPr>
        <w:pStyle w:val="ECCReference"/>
      </w:pPr>
      <w:bookmarkStart w:id="267" w:name="_Ref474338188"/>
      <w:r w:rsidRPr="00863855">
        <w:t>ECC Report 216</w:t>
      </w:r>
      <w:bookmarkEnd w:id="267"/>
      <w:r w:rsidRPr="00863855">
        <w:t xml:space="preserve"> - Practical guidance for TDD networks synchronisation, Augus</w:t>
      </w:r>
      <w:r w:rsidRPr="00C50701">
        <w:t>t 2014</w:t>
      </w:r>
    </w:p>
    <w:p w:rsidR="007D13AD" w:rsidRPr="00C50701" w:rsidRDefault="007D13AD" w:rsidP="007D13AD">
      <w:pPr>
        <w:pStyle w:val="ECCReference"/>
      </w:pPr>
      <w:bookmarkStart w:id="268" w:name="_Ref474338193"/>
      <w:r w:rsidRPr="00C50701">
        <w:t>CEPT Report 55</w:t>
      </w:r>
      <w:bookmarkEnd w:id="268"/>
      <w:r w:rsidRPr="00C50701">
        <w:t xml:space="preserve"> - Harmonised technical conditions for the 2300-2400 MHz (‘2.3 GHz’) frequency band in the EU for the provision of wireless broadband electronic communications services, November 2014</w:t>
      </w:r>
    </w:p>
    <w:p w:rsidR="007D13AD" w:rsidRPr="008F5891" w:rsidRDefault="007D13AD" w:rsidP="007D13AD">
      <w:pPr>
        <w:pStyle w:val="ECCReference"/>
      </w:pPr>
      <w:bookmarkStart w:id="269" w:name="_Ref474338197"/>
      <w:r w:rsidRPr="00C50701">
        <w:t>CEPT Report 56</w:t>
      </w:r>
      <w:bookmarkEnd w:id="269"/>
      <w:r w:rsidRPr="00C50701">
        <w:t xml:space="preserve"> - Harmonised technical conditions fo</w:t>
      </w:r>
      <w:r w:rsidRPr="008F5891">
        <w:t>r the 2300-2400 MHz (‘2.3 GHz’) frequency band in the EU for the provision of wireless broadband electronic communications services, March 2015</w:t>
      </w:r>
    </w:p>
    <w:p w:rsidR="007D13AD" w:rsidRPr="00972E4E" w:rsidRDefault="007D13AD" w:rsidP="007D13AD">
      <w:pPr>
        <w:pStyle w:val="ECCReference"/>
      </w:pPr>
      <w:bookmarkStart w:id="270" w:name="_Ref474338202"/>
      <w:r w:rsidRPr="008F5891">
        <w:t>ECC Decision (14)02</w:t>
      </w:r>
      <w:bookmarkEnd w:id="270"/>
      <w:r w:rsidRPr="008F5891">
        <w:t xml:space="preserve"> - Harmonised technical and regulatory conditions for the use of the band 2300-2400 MHz for M</w:t>
      </w:r>
      <w:r w:rsidRPr="00972E4E">
        <w:t>obile/Fixed Communications Networks (MFCN)</w:t>
      </w:r>
    </w:p>
    <w:p w:rsidR="007D13AD" w:rsidRPr="00972E4E" w:rsidRDefault="007D13AD" w:rsidP="007D13AD">
      <w:pPr>
        <w:pStyle w:val="ECCReference"/>
      </w:pPr>
      <w:bookmarkStart w:id="271" w:name="_Ref474338206"/>
      <w:r w:rsidRPr="00972E4E">
        <w:t>ECC Recommendation (14)04</w:t>
      </w:r>
      <w:bookmarkEnd w:id="271"/>
      <w:r w:rsidRPr="00972E4E">
        <w:t xml:space="preserve"> - Cross-border coordination for mobile/fixed communications networks (MFCN) and between MFCN and other systems in the frequency band 2300-2400 MHz</w:t>
      </w:r>
    </w:p>
    <w:p w:rsidR="007D13AD" w:rsidRPr="00C76C78" w:rsidRDefault="007D13AD" w:rsidP="007D13AD">
      <w:pPr>
        <w:pStyle w:val="ECCReference"/>
      </w:pPr>
      <w:bookmarkStart w:id="272" w:name="_Ref474338211"/>
      <w:r w:rsidRPr="0032648C">
        <w:t>ECC Report 119</w:t>
      </w:r>
      <w:bookmarkEnd w:id="272"/>
      <w:r w:rsidRPr="0032648C">
        <w:t xml:space="preserve"> - Coexistence between mob</w:t>
      </w:r>
      <w:r w:rsidRPr="00C76C78">
        <w:t>ile systems in the 2.6 GHz frequency band at the FDD/TDD boundary, July 2008</w:t>
      </w:r>
    </w:p>
    <w:p w:rsidR="007D13AD" w:rsidRPr="00C76C78" w:rsidRDefault="007D13AD" w:rsidP="007D13AD">
      <w:pPr>
        <w:pStyle w:val="ECCReference"/>
      </w:pPr>
      <w:bookmarkStart w:id="273" w:name="_Ref474338216"/>
      <w:r w:rsidRPr="00C76C78">
        <w:t>ECC Report 131</w:t>
      </w:r>
      <w:bookmarkEnd w:id="273"/>
      <w:r w:rsidRPr="00C76C78">
        <w:t xml:space="preserve"> - Derivation of a Block Edge Mask (BEM) for terminal stations in the 2.6 GHz frequency band (2500-2690 MHz), February 2009</w:t>
      </w:r>
    </w:p>
    <w:p w:rsidR="007D13AD" w:rsidRPr="001224C8" w:rsidRDefault="007D13AD" w:rsidP="007D13AD">
      <w:pPr>
        <w:pStyle w:val="ECCReference"/>
      </w:pPr>
      <w:bookmarkStart w:id="274" w:name="_Ref474338238"/>
      <w:r w:rsidRPr="001224C8">
        <w:t>ECC Decision (05)05</w:t>
      </w:r>
      <w:bookmarkEnd w:id="274"/>
      <w:r w:rsidRPr="001224C8">
        <w:t xml:space="preserve"> - Harmonised utilisation of spectrum for Mobile/Fixed Communications Networks (MFCN) operating within the band 2500-2690 MHz</w:t>
      </w:r>
    </w:p>
    <w:p w:rsidR="007D13AD" w:rsidRPr="00E9780E" w:rsidRDefault="007D13AD" w:rsidP="007D13AD">
      <w:pPr>
        <w:pStyle w:val="ECCReference"/>
      </w:pPr>
      <w:bookmarkStart w:id="275" w:name="_Ref474338251"/>
      <w:r w:rsidRPr="00E9780E">
        <w:t>EC Decision 2008/477/EC</w:t>
      </w:r>
      <w:bookmarkEnd w:id="275"/>
      <w:r w:rsidRPr="00E9780E">
        <w:t xml:space="preserve"> - Commission Decision on the harmonisation of the 2500-2690 MHz frequency band for terrestrial systems capable of providing electronic communications services in the Community</w:t>
      </w:r>
    </w:p>
    <w:p w:rsidR="007D13AD" w:rsidRPr="00E9780E" w:rsidRDefault="007D13AD" w:rsidP="007D13AD">
      <w:pPr>
        <w:pStyle w:val="ECCReference"/>
      </w:pPr>
      <w:bookmarkStart w:id="276" w:name="_Ref474338256"/>
      <w:r w:rsidRPr="00E9780E">
        <w:lastRenderedPageBreak/>
        <w:t>ECC Recommendation (11)05</w:t>
      </w:r>
      <w:bookmarkEnd w:id="276"/>
      <w:r w:rsidRPr="00E9780E">
        <w:t xml:space="preserve"> - Cross-border Coordination for Mobile/Fixed Communications Networks (MFCN) in the frequency band 2500-2690 MHz</w:t>
      </w:r>
    </w:p>
    <w:p w:rsidR="007D13AD" w:rsidRPr="00703188" w:rsidRDefault="007D13AD" w:rsidP="007D13AD">
      <w:pPr>
        <w:pStyle w:val="ECCReference"/>
      </w:pPr>
      <w:bookmarkStart w:id="277" w:name="_Ref474338276"/>
      <w:r w:rsidRPr="00703188">
        <w:t>ECC Report 100</w:t>
      </w:r>
      <w:bookmarkEnd w:id="277"/>
      <w:r w:rsidRPr="00703188">
        <w:t xml:space="preserve"> - Compatibility studies in the band 3400- 3800 MHz between Broadband Wireless Access (BWA) systems and other services, February 2007</w:t>
      </w:r>
    </w:p>
    <w:p w:rsidR="007D13AD" w:rsidRPr="0013348B" w:rsidRDefault="007D13AD" w:rsidP="007D13AD">
      <w:pPr>
        <w:pStyle w:val="ECCReference"/>
      </w:pPr>
      <w:bookmarkStart w:id="278" w:name="_Ref474338293"/>
      <w:r w:rsidRPr="00703188">
        <w:t>ECC Report 203</w:t>
      </w:r>
      <w:bookmarkEnd w:id="278"/>
      <w:r w:rsidRPr="00703188">
        <w:t xml:space="preserve"> - Least Restrictive Technical Conditions suitable for Mobile/Fixed Communication Networks (MFCN), including IMT, in the frequency bands 3400-3600 MHz and 3600-3800</w:t>
      </w:r>
      <w:r w:rsidRPr="0013348B">
        <w:t xml:space="preserve"> MHz, November 2013</w:t>
      </w:r>
    </w:p>
    <w:p w:rsidR="007D13AD" w:rsidRPr="00C84F52" w:rsidRDefault="007D13AD" w:rsidP="007D13AD">
      <w:pPr>
        <w:pStyle w:val="ECCReference"/>
      </w:pPr>
      <w:bookmarkStart w:id="279" w:name="_Ref474338297"/>
      <w:r w:rsidRPr="00C84F52">
        <w:t>CEPT Report 49</w:t>
      </w:r>
      <w:bookmarkEnd w:id="279"/>
      <w:r w:rsidRPr="00C84F52">
        <w:t xml:space="preserve"> - Technical conditions regarding spectrum harmonisation for terrestrial wireless systems in the 3400-3800 MHz frequency band, March 2014</w:t>
      </w:r>
    </w:p>
    <w:p w:rsidR="007D13AD" w:rsidRPr="00C16C0F" w:rsidRDefault="007D13AD" w:rsidP="007D13AD">
      <w:pPr>
        <w:pStyle w:val="ECCReference"/>
      </w:pPr>
      <w:bookmarkStart w:id="280" w:name="_Ref474338304"/>
      <w:r w:rsidRPr="00C84F52">
        <w:t>ECC Decision (07)02</w:t>
      </w:r>
      <w:bookmarkEnd w:id="280"/>
      <w:r w:rsidRPr="00C84F52">
        <w:t xml:space="preserve"> - Availability of frequency bands between 3400-3800 MHz for the </w:t>
      </w:r>
      <w:r w:rsidRPr="00C16C0F">
        <w:t>harmonised implementation of Broadband Wireless Access systems (BWA)</w:t>
      </w:r>
    </w:p>
    <w:p w:rsidR="007D13AD" w:rsidRPr="00F24208" w:rsidRDefault="007D13AD" w:rsidP="007D13AD">
      <w:pPr>
        <w:pStyle w:val="ECCReference"/>
      </w:pPr>
      <w:bookmarkStart w:id="281" w:name="_Ref474338308"/>
      <w:r w:rsidRPr="00F24208">
        <w:t>ECC Decision (11)06</w:t>
      </w:r>
      <w:bookmarkEnd w:id="281"/>
      <w:r w:rsidRPr="00F24208">
        <w:t xml:space="preserve"> - Harmonised frequency arrangements for mobile/fixed communications networks (MFCN) operating in the bands 3400-3600 MHz and 3600-3800 MHz</w:t>
      </w:r>
    </w:p>
    <w:p w:rsidR="007D13AD" w:rsidRDefault="007D13AD" w:rsidP="007D13AD">
      <w:pPr>
        <w:pStyle w:val="ECCReference"/>
      </w:pPr>
      <w:bookmarkStart w:id="282" w:name="_Ref474338315"/>
      <w:r w:rsidRPr="00F24208">
        <w:t>EC Decision 2008/411/EC</w:t>
      </w:r>
      <w:bookmarkEnd w:id="282"/>
      <w:r w:rsidRPr="00F24208">
        <w:t xml:space="preserve"> - Commission Decision on the harmonisation of the 3400 - 3800 MHz frequency band for terrestrial systems capable of providing electronic communications services in the Community</w:t>
      </w:r>
    </w:p>
    <w:p w:rsidR="007D13AD" w:rsidRPr="00754F0C" w:rsidRDefault="007D13AD" w:rsidP="00754F0C">
      <w:pPr>
        <w:pStyle w:val="ECCReference"/>
      </w:pPr>
      <w:bookmarkStart w:id="283" w:name="_Ref474338318"/>
      <w:r w:rsidRPr="000449A4">
        <w:t>EC Decision 2014/276/EU</w:t>
      </w:r>
      <w:bookmarkEnd w:id="283"/>
      <w:r w:rsidRPr="000449A4">
        <w:t xml:space="preserve"> - </w:t>
      </w:r>
      <w:r w:rsidRPr="00973C84">
        <w:t>C</w:t>
      </w:r>
      <w:r w:rsidRPr="00335F07">
        <w:t>ommission Implementing Decision amending the Decision 2008/411/EC on</w:t>
      </w:r>
      <w:r w:rsidRPr="001870C9">
        <w:t xml:space="preserve"> the harmonisation of the 3400-3800 MHz frequency band for terrestrial systems capable of providing electronic communications services in the Community</w:t>
      </w:r>
    </w:p>
    <w:p w:rsidR="007D13AD" w:rsidRDefault="007D13AD" w:rsidP="007D13AD">
      <w:pPr>
        <w:pStyle w:val="ECCReference"/>
      </w:pPr>
      <w:bookmarkStart w:id="284" w:name="_Ref480440805"/>
      <w:r>
        <w:t xml:space="preserve">ERC Recommendation (01)01 - </w:t>
      </w:r>
      <w:r w:rsidRPr="00193358">
        <w:t>Cross-border coordination for mobile/fixed communications networks (MFCN) in the frequency bands: 1920-1980 MHz and 2110-2170 MHz</w:t>
      </w:r>
      <w:bookmarkEnd w:id="284"/>
    </w:p>
    <w:p w:rsidR="007D13AD" w:rsidRDefault="007D13AD" w:rsidP="007D13AD">
      <w:pPr>
        <w:pStyle w:val="ECCReference"/>
      </w:pPr>
      <w:bookmarkStart w:id="285" w:name="_Ref480440714"/>
      <w:r>
        <w:t xml:space="preserve">ERC Decision (94)01 - </w:t>
      </w:r>
      <w:r w:rsidRPr="00385E76">
        <w:rPr>
          <w:lang w:val="en-US"/>
        </w:rPr>
        <w:t>ERC Decision</w:t>
      </w:r>
      <w:r>
        <w:rPr>
          <w:lang w:val="en-US"/>
        </w:rPr>
        <w:t xml:space="preserve"> </w:t>
      </w:r>
      <w:r w:rsidRPr="00385E76">
        <w:rPr>
          <w:lang w:val="en-US"/>
        </w:rPr>
        <w:t>of 24th October 1994</w:t>
      </w:r>
      <w:r>
        <w:rPr>
          <w:lang w:val="en-US"/>
        </w:rPr>
        <w:t xml:space="preserve"> </w:t>
      </w:r>
      <w:r w:rsidRPr="00385E76">
        <w:rPr>
          <w:lang w:val="en-US"/>
        </w:rPr>
        <w:t>on the frequency bands to be designated for the coordinated</w:t>
      </w:r>
      <w:r>
        <w:rPr>
          <w:lang w:val="en-US"/>
        </w:rPr>
        <w:t xml:space="preserve"> </w:t>
      </w:r>
      <w:r w:rsidRPr="00385E76">
        <w:rPr>
          <w:lang w:val="en-US"/>
        </w:rPr>
        <w:t>introduction of the</w:t>
      </w:r>
      <w:r>
        <w:rPr>
          <w:lang w:val="en-US"/>
        </w:rPr>
        <w:t xml:space="preserve"> </w:t>
      </w:r>
      <w:r w:rsidRPr="00385E76">
        <w:rPr>
          <w:lang w:val="en-US"/>
        </w:rPr>
        <w:t>GSM digital pan-European communications system</w:t>
      </w:r>
      <w:bookmarkEnd w:id="285"/>
    </w:p>
    <w:p w:rsidR="007D13AD" w:rsidRDefault="007D13AD" w:rsidP="007D13AD">
      <w:pPr>
        <w:pStyle w:val="ECCReference"/>
      </w:pPr>
      <w:bookmarkStart w:id="286" w:name="_Ref480440719"/>
      <w:r>
        <w:t xml:space="preserve">ERC Decision (97)02 - </w:t>
      </w:r>
      <w:r w:rsidRPr="00385E76">
        <w:rPr>
          <w:lang w:val="en-US"/>
        </w:rPr>
        <w:t>ERC Decision</w:t>
      </w:r>
      <w:r>
        <w:rPr>
          <w:lang w:val="en-US"/>
        </w:rPr>
        <w:t xml:space="preserve"> </w:t>
      </w:r>
      <w:r w:rsidRPr="00385E76">
        <w:rPr>
          <w:lang w:val="en-US"/>
        </w:rPr>
        <w:t>of 21 March 1997</w:t>
      </w:r>
      <w:r>
        <w:rPr>
          <w:lang w:val="en-US"/>
        </w:rPr>
        <w:t xml:space="preserve"> </w:t>
      </w:r>
      <w:r w:rsidRPr="00385E76">
        <w:rPr>
          <w:lang w:val="en-US"/>
        </w:rPr>
        <w:t>on the extended frequency bands</w:t>
      </w:r>
      <w:r>
        <w:rPr>
          <w:lang w:val="en-US"/>
        </w:rPr>
        <w:t xml:space="preserve"> </w:t>
      </w:r>
      <w:r w:rsidRPr="00385E76">
        <w:rPr>
          <w:lang w:val="en-US"/>
        </w:rPr>
        <w:t>to be used for the</w:t>
      </w:r>
      <w:r>
        <w:rPr>
          <w:lang w:val="en-US"/>
        </w:rPr>
        <w:t xml:space="preserve"> </w:t>
      </w:r>
      <w:r w:rsidRPr="00385E76">
        <w:rPr>
          <w:lang w:val="en-US"/>
        </w:rPr>
        <w:t>GSM Digital Pan-European Communications System</w:t>
      </w:r>
      <w:bookmarkEnd w:id="286"/>
    </w:p>
    <w:p w:rsidR="007D13AD" w:rsidRPr="00DE15D5" w:rsidRDefault="007D13AD" w:rsidP="007D13AD">
      <w:pPr>
        <w:pStyle w:val="ECCReference"/>
      </w:pPr>
      <w:bookmarkStart w:id="287" w:name="_Ref480440783"/>
      <w:r>
        <w:t xml:space="preserve">ERC Decision (95)03 - </w:t>
      </w:r>
      <w:r w:rsidRPr="00385E76">
        <w:rPr>
          <w:lang w:val="en-US"/>
        </w:rPr>
        <w:t>ERC Decision</w:t>
      </w:r>
      <w:r>
        <w:rPr>
          <w:lang w:val="en-US"/>
        </w:rPr>
        <w:t xml:space="preserve"> </w:t>
      </w:r>
      <w:r w:rsidRPr="00385E76">
        <w:rPr>
          <w:lang w:val="en-US"/>
        </w:rPr>
        <w:t>of 1 December 1995</w:t>
      </w:r>
      <w:r>
        <w:rPr>
          <w:lang w:val="en-US"/>
        </w:rPr>
        <w:t xml:space="preserve"> </w:t>
      </w:r>
      <w:r w:rsidRPr="00385E76">
        <w:rPr>
          <w:lang w:val="en-US"/>
        </w:rPr>
        <w:t>on the frequency bands to be designated</w:t>
      </w:r>
      <w:r>
        <w:rPr>
          <w:lang w:val="en-US"/>
        </w:rPr>
        <w:t xml:space="preserve"> </w:t>
      </w:r>
      <w:r w:rsidRPr="00385E76">
        <w:rPr>
          <w:lang w:val="en-US"/>
        </w:rPr>
        <w:t>for the introduction of DCS 1800</w:t>
      </w:r>
      <w:bookmarkEnd w:id="287"/>
    </w:p>
    <w:p w:rsidR="006D6FD7" w:rsidRDefault="006D6FD7" w:rsidP="006D6FD7">
      <w:pPr>
        <w:pStyle w:val="ECCReference"/>
      </w:pPr>
      <w:bookmarkStart w:id="288" w:name="_Ref481677399"/>
      <w:r>
        <w:t xml:space="preserve">ECC Report 246 – </w:t>
      </w:r>
      <w:r w:rsidRPr="00753320">
        <w:t>Wideband and Higher DC Short Range Devices in 870-875.8 MHz and 915.2-920.8 MHz (companion to ECC Report 200)</w:t>
      </w:r>
      <w:bookmarkEnd w:id="288"/>
    </w:p>
    <w:p w:rsidR="006D6FD7" w:rsidRDefault="006D6FD7" w:rsidP="006D6FD7">
      <w:pPr>
        <w:pStyle w:val="ECCReference"/>
      </w:pPr>
      <w:r>
        <w:t xml:space="preserve">ECC report 261 – </w:t>
      </w:r>
      <w:r w:rsidRPr="00836121">
        <w:t>Short Range Devices in the frequency range 862-870 MHz</w:t>
      </w:r>
    </w:p>
    <w:p w:rsidR="006D6FD7" w:rsidRDefault="006D6FD7" w:rsidP="006D6FD7">
      <w:pPr>
        <w:pStyle w:val="ECCReference"/>
      </w:pPr>
      <w:bookmarkStart w:id="289" w:name="_Ref481670521"/>
      <w:r>
        <w:t xml:space="preserve">Addendum to CEPT report 59 – </w:t>
      </w:r>
      <w:bookmarkStart w:id="290" w:name="Text7"/>
      <w:r w:rsidRPr="008745C3">
        <w:t>Addendum to the CEPT Report 59 in response to the EC Permanent Mandate on the ”Annual update of the technical annex of the Commission Decision on the technical harmonisation of radio spectrum for use by short range devices”</w:t>
      </w:r>
      <w:bookmarkEnd w:id="290"/>
      <w:r>
        <w:t xml:space="preserve">, </w:t>
      </w:r>
      <w:r w:rsidRPr="008745C3">
        <w:t xml:space="preserve">Possibilities for a harmonisation approach for the bands </w:t>
      </w:r>
      <w:r w:rsidRPr="008745C3">
        <w:br/>
        <w:t>870-876 MHz and 915-921 MHz also taking into account new opportunities in the band 862-868 MHz</w:t>
      </w:r>
      <w:bookmarkEnd w:id="289"/>
    </w:p>
    <w:p w:rsidR="00193358" w:rsidRPr="00193358" w:rsidRDefault="00193358" w:rsidP="00193358">
      <w:pPr>
        <w:pStyle w:val="ECCReference"/>
      </w:pPr>
      <w:bookmarkStart w:id="291" w:name="_Ref481670771"/>
      <w:r>
        <w:t xml:space="preserve">EC Decision </w:t>
      </w:r>
      <w:r w:rsidRPr="00193358">
        <w:t>2006/771/EC</w:t>
      </w:r>
      <w:r>
        <w:t xml:space="preserve"> -</w:t>
      </w:r>
      <w:r w:rsidRPr="00193358">
        <w:t xml:space="preserve"> </w:t>
      </w:r>
      <w:r>
        <w:t xml:space="preserve">Commission Decision </w:t>
      </w:r>
      <w:r w:rsidRPr="00193358">
        <w:t>on harmonisation of the radio spectrum for use by short-range devices</w:t>
      </w:r>
      <w:bookmarkEnd w:id="291"/>
    </w:p>
    <w:p w:rsidR="007D13AD" w:rsidRPr="007D13AD" w:rsidRDefault="00193358" w:rsidP="00754F0C">
      <w:pPr>
        <w:pStyle w:val="ECCReference"/>
      </w:pPr>
      <w:bookmarkStart w:id="292" w:name="_Ref481671255"/>
      <w:r>
        <w:t xml:space="preserve">EC Decision </w:t>
      </w:r>
      <w:r w:rsidRPr="00193358">
        <w:t>2013/752/EU</w:t>
      </w:r>
      <w:r>
        <w:t xml:space="preserve"> </w:t>
      </w:r>
      <w:r w:rsidR="00956975">
        <w:t>–</w:t>
      </w:r>
      <w:r>
        <w:t xml:space="preserve"> </w:t>
      </w:r>
      <w:r w:rsidR="00956975">
        <w:t xml:space="preserve">Commission Implementing Decision amending Decision </w:t>
      </w:r>
      <w:r>
        <w:t>2006/771/EC on harmo</w:t>
      </w:r>
      <w:r w:rsidR="00956975">
        <w:t xml:space="preserve">nisation of the radio spectrum </w:t>
      </w:r>
      <w:r>
        <w:t>for use by short-range devices and repealing Decision 2005/928/EC</w:t>
      </w:r>
      <w:bookmarkEnd w:id="292"/>
    </w:p>
    <w:sectPr w:rsidR="007D13AD" w:rsidRPr="007D13AD" w:rsidSect="009B022D">
      <w:headerReference w:type="even" r:id="rId23"/>
      <w:headerReference w:type="default" r:id="rId24"/>
      <w:footerReference w:type="even" r:id="rId25"/>
      <w:footerReference w:type="default" r:id="rId26"/>
      <w:headerReference w:type="first" r:id="rId27"/>
      <w:footerReference w:type="first" r:id="rId28"/>
      <w:type w:val="continuous"/>
      <w:pgSz w:w="11907" w:h="16840" w:code="9"/>
      <w:pgMar w:top="1440" w:right="1134" w:bottom="1440" w:left="1134" w:header="709" w:footer="70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FD953C7" w15:done="0"/>
  <w15:commentEx w15:paraId="7F6FE93B" w15:done="0"/>
  <w15:commentEx w15:paraId="582893DA" w15:done="0"/>
  <w15:commentEx w15:paraId="29584D38" w15:done="0"/>
  <w15:commentEx w15:paraId="4BFEC979" w15:done="0"/>
  <w15:commentEx w15:paraId="048D192E" w15:done="0"/>
  <w15:commentEx w15:paraId="1906F8AE" w15:done="0"/>
  <w15:commentEx w15:paraId="3EBFFB7E" w15:done="0"/>
  <w15:commentEx w15:paraId="31402FAD" w15:done="0"/>
  <w15:commentEx w15:paraId="3555595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5520" w:rsidRDefault="00FE5520" w:rsidP="004930E1">
      <w:r>
        <w:separator/>
      </w:r>
    </w:p>
    <w:p w:rsidR="00FE5520" w:rsidRDefault="00FE5520" w:rsidP="004930E1"/>
  </w:endnote>
  <w:endnote w:type="continuationSeparator" w:id="0">
    <w:p w:rsidR="00FE5520" w:rsidRDefault="00FE5520" w:rsidP="004930E1">
      <w:r>
        <w:continuationSeparator/>
      </w:r>
    </w:p>
    <w:p w:rsidR="00FE5520" w:rsidRDefault="00FE5520" w:rsidP="004930E1"/>
  </w:endnote>
  <w:endnote w:type="continuationNotice" w:id="1">
    <w:p w:rsidR="00FE5520" w:rsidRDefault="00FE552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Times New Roman"/>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20" w:rsidRDefault="00FE5520">
    <w:pPr>
      <w:spacing w:before="0" w:after="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20" w:rsidRDefault="00FE5520">
    <w:pPr>
      <w:spacing w:before="0" w:after="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20" w:rsidRDefault="00FE5520">
    <w:pPr>
      <w:spacing w:before="0" w:after="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5520" w:rsidRPr="00F7440E" w:rsidRDefault="00FE5520" w:rsidP="004930E1">
      <w:pPr>
        <w:pStyle w:val="FootnoteText"/>
      </w:pPr>
      <w:r>
        <w:separator/>
      </w:r>
    </w:p>
  </w:footnote>
  <w:footnote w:type="continuationSeparator" w:id="0">
    <w:p w:rsidR="00FE5520" w:rsidRPr="00F7440E" w:rsidRDefault="00FE5520" w:rsidP="004930E1">
      <w:r>
        <w:continuationSeparator/>
      </w:r>
    </w:p>
  </w:footnote>
  <w:footnote w:type="continuationNotice" w:id="1">
    <w:p w:rsidR="00FE5520" w:rsidRPr="00CD07E7" w:rsidRDefault="00FE5520" w:rsidP="004930E1"/>
  </w:footnote>
  <w:footnote w:id="2">
    <w:p w:rsidR="00FE5520" w:rsidRPr="00811D16" w:rsidRDefault="00FE5520">
      <w:pPr>
        <w:pStyle w:val="FootnoteText"/>
        <w:rPr>
          <w:lang w:val="en-US"/>
        </w:rPr>
      </w:pPr>
      <w:r>
        <w:rPr>
          <w:rStyle w:val="FootnoteReference"/>
        </w:rPr>
        <w:footnoteRef/>
      </w:r>
      <w:r w:rsidRPr="00811D16">
        <w:rPr>
          <w:lang w:val="en-US"/>
        </w:rPr>
        <w:t xml:space="preserve"> In 3GPP terms, LTE</w:t>
      </w:r>
      <w:r>
        <w:rPr>
          <w:lang w:val="en-US"/>
        </w:rPr>
        <w:t>-</w:t>
      </w:r>
      <w:r w:rsidRPr="00811D16">
        <w:rPr>
          <w:lang w:val="en-US"/>
        </w:rPr>
        <w:t>MTC corresponds to LTE Cat-1 or LTE Cat-0 and LTE</w:t>
      </w:r>
      <w:r>
        <w:rPr>
          <w:lang w:val="en-US"/>
        </w:rPr>
        <w:t>-</w:t>
      </w:r>
      <w:r w:rsidRPr="00811D16">
        <w:rPr>
          <w:lang w:val="en-US"/>
        </w:rPr>
        <w:t>eMTC corresponds to LTE Cat-M1.</w:t>
      </w:r>
    </w:p>
  </w:footnote>
  <w:footnote w:id="3">
    <w:p w:rsidR="00FE5520" w:rsidRPr="00643B46" w:rsidRDefault="00FE5520">
      <w:pPr>
        <w:pStyle w:val="FootnoteText"/>
        <w:rPr>
          <w:lang w:val="en-GB"/>
        </w:rPr>
      </w:pPr>
      <w:r>
        <w:rPr>
          <w:rStyle w:val="FootnoteReference"/>
        </w:rPr>
        <w:footnoteRef/>
      </w:r>
      <w:r w:rsidRPr="00643B46">
        <w:rPr>
          <w:lang w:val="en-GB"/>
        </w:rPr>
        <w:t xml:space="preserve"> The possible introduction</w:t>
      </w:r>
      <w:r w:rsidRPr="00785AB4">
        <w:rPr>
          <w:lang w:val="en-GB"/>
        </w:rPr>
        <w:t xml:space="preserve"> </w:t>
      </w:r>
      <w:r w:rsidRPr="00AC0029">
        <w:rPr>
          <w:lang w:val="en-GB"/>
        </w:rPr>
        <w:t>of Wideband and Narrowband M2M</w:t>
      </w:r>
      <w:r>
        <w:rPr>
          <w:lang w:val="en-GB"/>
        </w:rPr>
        <w:t xml:space="preserve"> </w:t>
      </w:r>
      <w:r w:rsidRPr="009B6377">
        <w:rPr>
          <w:lang w:val="en-GB"/>
        </w:rPr>
        <w:t>in the frequency bands</w:t>
      </w:r>
      <w:r w:rsidRPr="00643B46">
        <w:rPr>
          <w:lang w:val="en-GB"/>
        </w:rPr>
        <w:t xml:space="preserve"> 410-430 MHz and 450-470 MHz is provided in a separate ECC report as those band are not harmonized for MFCN in CEPT, but could be used for LTE</w:t>
      </w:r>
      <w:r>
        <w:rPr>
          <w:lang w:val="en-GB"/>
        </w:rPr>
        <w:t>-</w:t>
      </w:r>
      <w:r w:rsidRPr="00643B46">
        <w:rPr>
          <w:lang w:val="en-GB"/>
        </w:rPr>
        <w:t xml:space="preserve">MTC/eMTC and NB-IoT. </w:t>
      </w:r>
    </w:p>
  </w:footnote>
  <w:footnote w:id="4">
    <w:p w:rsidR="00FE5520" w:rsidRPr="00DE15D5" w:rsidRDefault="00FE5520">
      <w:pPr>
        <w:pStyle w:val="FootnoteText"/>
        <w:rPr>
          <w:lang w:val="en-GB"/>
        </w:rPr>
      </w:pPr>
      <w:r>
        <w:rPr>
          <w:rStyle w:val="FootnoteReference"/>
        </w:rPr>
        <w:footnoteRef/>
      </w:r>
      <w:r w:rsidRPr="00DE15D5">
        <w:rPr>
          <w:lang w:val="en-GB"/>
        </w:rPr>
        <w:t xml:space="preserve"> This band may contain SDL</w:t>
      </w:r>
    </w:p>
  </w:footnote>
  <w:footnote w:id="5">
    <w:p w:rsidR="00FE5520" w:rsidRPr="00C95A49" w:rsidRDefault="00FE5520" w:rsidP="00A100EF">
      <w:pPr>
        <w:pStyle w:val="FootnoteText"/>
        <w:rPr>
          <w:lang w:val="en-GB"/>
        </w:rPr>
      </w:pPr>
      <w:r>
        <w:rPr>
          <w:rStyle w:val="FootnoteReference"/>
        </w:rPr>
        <w:footnoteRef/>
      </w:r>
      <w:r w:rsidRPr="00C95A49">
        <w:rPr>
          <w:lang w:val="en-GB"/>
        </w:rPr>
        <w:t xml:space="preserve"> This is an SDL band</w:t>
      </w:r>
      <w:r>
        <w:rPr>
          <w:lang w:val="en-GB"/>
        </w:rPr>
        <w:t>.</w:t>
      </w:r>
    </w:p>
  </w:footnote>
  <w:footnote w:id="6">
    <w:p w:rsidR="00FE5520" w:rsidRPr="00C95A49" w:rsidRDefault="00FE5520" w:rsidP="00A100EF">
      <w:pPr>
        <w:pStyle w:val="FootnoteText"/>
        <w:rPr>
          <w:lang w:val="en-GB"/>
        </w:rPr>
      </w:pPr>
      <w:r>
        <w:rPr>
          <w:rStyle w:val="FootnoteReference"/>
        </w:rPr>
        <w:footnoteRef/>
      </w:r>
      <w:r w:rsidRPr="00C95A49">
        <w:rPr>
          <w:lang w:val="en-GB"/>
        </w:rPr>
        <w:t xml:space="preserve"> This band may contain SDL</w:t>
      </w:r>
    </w:p>
  </w:footnote>
  <w:footnote w:id="7">
    <w:p w:rsidR="00FE5520" w:rsidRPr="00DE15D5" w:rsidRDefault="00FE5520">
      <w:pPr>
        <w:pStyle w:val="FootnoteText"/>
        <w:rPr>
          <w:lang w:val="en-GB"/>
        </w:rPr>
      </w:pPr>
      <w:r>
        <w:rPr>
          <w:rStyle w:val="FootnoteReference"/>
        </w:rPr>
        <w:footnoteRef/>
      </w:r>
      <w:r w:rsidRPr="00DE15D5">
        <w:rPr>
          <w:lang w:val="en-GB"/>
        </w:rPr>
        <w:t xml:space="preserve"> </w:t>
      </w:r>
      <w:proofErr w:type="gramStart"/>
      <w:r w:rsidRPr="00DE15D5">
        <w:rPr>
          <w:lang w:val="en-GB"/>
        </w:rPr>
        <w:t>Band currently under consideration for 5G.</w:t>
      </w:r>
      <w:proofErr w:type="gramEnd"/>
    </w:p>
  </w:footnote>
  <w:footnote w:id="8">
    <w:p w:rsidR="00FE5520" w:rsidRPr="00DE15D5" w:rsidRDefault="00FE5520">
      <w:pPr>
        <w:pStyle w:val="FootnoteText"/>
        <w:rPr>
          <w:lang w:val="en-GB"/>
        </w:rPr>
      </w:pPr>
      <w:r>
        <w:rPr>
          <w:rStyle w:val="FootnoteReference"/>
        </w:rPr>
        <w:footnoteRef/>
      </w:r>
      <w:r w:rsidRPr="00DE15D5">
        <w:rPr>
          <w:lang w:val="en-GB"/>
        </w:rPr>
        <w:t xml:space="preserve"> Cross border coordination between MFCN networks and other services is outside of the current ECC framework and thus not considered in this report.</w:t>
      </w:r>
    </w:p>
  </w:footnote>
  <w:footnote w:id="9">
    <w:p w:rsidR="00FE5520" w:rsidRPr="00643B46" w:rsidRDefault="00FE5520" w:rsidP="005E666C">
      <w:pPr>
        <w:pStyle w:val="FootnoteText"/>
        <w:rPr>
          <w:lang w:val="en-US"/>
        </w:rPr>
      </w:pPr>
      <w:r>
        <w:rPr>
          <w:rStyle w:val="FootnoteReference"/>
        </w:rPr>
        <w:footnoteRef/>
      </w:r>
      <w:r w:rsidRPr="00643B46">
        <w:rPr>
          <w:lang w:val="en-GB"/>
        </w:rPr>
        <w:t xml:space="preserve"> The possible introduction</w:t>
      </w:r>
      <w:r w:rsidRPr="00785AB4">
        <w:rPr>
          <w:lang w:val="en-GB"/>
        </w:rPr>
        <w:t xml:space="preserve"> </w:t>
      </w:r>
      <w:r w:rsidRPr="00AC0029">
        <w:rPr>
          <w:lang w:val="en-GB"/>
        </w:rPr>
        <w:t>of Wideband and Narrowband M2M</w:t>
      </w:r>
      <w:r>
        <w:rPr>
          <w:lang w:val="en-GB"/>
        </w:rPr>
        <w:t xml:space="preserve"> </w:t>
      </w:r>
      <w:r w:rsidRPr="009B6377">
        <w:rPr>
          <w:lang w:val="en-GB"/>
        </w:rPr>
        <w:t>in the frequency bands</w:t>
      </w:r>
      <w:r w:rsidRPr="00643B46">
        <w:rPr>
          <w:lang w:val="en-GB"/>
        </w:rPr>
        <w:t xml:space="preserve"> 410-430 MHz and 450-470 MHz is </w:t>
      </w:r>
      <w:r>
        <w:rPr>
          <w:lang w:val="en-GB"/>
        </w:rPr>
        <w:t xml:space="preserve">currently being studied for inclusion in a </w:t>
      </w:r>
      <w:r w:rsidRPr="00643B46">
        <w:rPr>
          <w:lang w:val="en-GB"/>
        </w:rPr>
        <w:t>separate ECC report as those band are not harmonized for MFCN in CEPT, but could be used for LTE</w:t>
      </w:r>
      <w:r>
        <w:rPr>
          <w:lang w:val="en-GB"/>
        </w:rPr>
        <w:t>-</w:t>
      </w:r>
      <w:r w:rsidRPr="00643B46">
        <w:rPr>
          <w:lang w:val="en-GB"/>
        </w:rPr>
        <w:t>MTC/eMTC and NB-IoT.</w:t>
      </w:r>
    </w:p>
  </w:footnote>
  <w:footnote w:id="10">
    <w:p w:rsidR="00FE5520" w:rsidRPr="00DE15D5" w:rsidRDefault="00FE5520">
      <w:pPr>
        <w:pStyle w:val="FootnoteText"/>
        <w:rPr>
          <w:lang w:val="en-GB"/>
        </w:rPr>
      </w:pPr>
      <w:r>
        <w:rPr>
          <w:rStyle w:val="FootnoteReference"/>
        </w:rPr>
        <w:footnoteRef/>
      </w:r>
      <w:r w:rsidRPr="00DE15D5">
        <w:rPr>
          <w:lang w:val="en-GB"/>
        </w:rPr>
        <w:t xml:space="preserve"> This band may contain SDL</w:t>
      </w:r>
    </w:p>
  </w:footnote>
  <w:footnote w:id="11">
    <w:p w:rsidR="00FE5520" w:rsidRPr="00C95A49" w:rsidRDefault="00FE5520" w:rsidP="00472799">
      <w:pPr>
        <w:pStyle w:val="FootnoteText"/>
        <w:rPr>
          <w:lang w:val="en-GB"/>
        </w:rPr>
      </w:pPr>
      <w:r>
        <w:rPr>
          <w:rStyle w:val="FootnoteReference"/>
        </w:rPr>
        <w:footnoteRef/>
      </w:r>
      <w:r w:rsidRPr="00C95A49">
        <w:rPr>
          <w:lang w:val="en-GB"/>
        </w:rPr>
        <w:t xml:space="preserve"> This is an SDL band</w:t>
      </w:r>
      <w:r>
        <w:rPr>
          <w:lang w:val="en-GB"/>
        </w:rPr>
        <w:t>.</w:t>
      </w:r>
    </w:p>
  </w:footnote>
  <w:footnote w:id="12">
    <w:p w:rsidR="00FE5520" w:rsidRPr="00C95A49" w:rsidRDefault="00FE5520" w:rsidP="00472799">
      <w:pPr>
        <w:pStyle w:val="FootnoteText"/>
        <w:rPr>
          <w:lang w:val="en-GB"/>
        </w:rPr>
      </w:pPr>
      <w:r>
        <w:rPr>
          <w:rStyle w:val="FootnoteReference"/>
        </w:rPr>
        <w:footnoteRef/>
      </w:r>
      <w:r w:rsidRPr="00C95A49">
        <w:rPr>
          <w:lang w:val="en-GB"/>
        </w:rPr>
        <w:t xml:space="preserve"> This band may contain SDL</w:t>
      </w:r>
    </w:p>
  </w:footnote>
  <w:footnote w:id="13">
    <w:p w:rsidR="00FE5520" w:rsidRPr="00DE15D5" w:rsidRDefault="00FE5520" w:rsidP="00472799">
      <w:pPr>
        <w:pStyle w:val="FootnoteText"/>
        <w:rPr>
          <w:lang w:val="en-GB"/>
        </w:rPr>
      </w:pPr>
      <w:r>
        <w:rPr>
          <w:rStyle w:val="FootnoteReference"/>
        </w:rPr>
        <w:footnoteRef/>
      </w:r>
      <w:r w:rsidRPr="00DE15D5">
        <w:rPr>
          <w:lang w:val="en-GB"/>
        </w:rPr>
        <w:t xml:space="preserve"> Band currently under consideration for 5G</w:t>
      </w:r>
    </w:p>
  </w:footnote>
  <w:footnote w:id="14">
    <w:p w:rsidR="00FE5520" w:rsidRPr="00811D16" w:rsidRDefault="00FE5520" w:rsidP="00B11E5A">
      <w:pPr>
        <w:pStyle w:val="FootnoteText"/>
        <w:rPr>
          <w:lang w:val="en-US"/>
        </w:rPr>
      </w:pPr>
      <w:r>
        <w:rPr>
          <w:rStyle w:val="FootnoteReference"/>
        </w:rPr>
        <w:footnoteRef/>
      </w:r>
      <w:r w:rsidRPr="00811D16">
        <w:rPr>
          <w:lang w:val="en-US"/>
        </w:rPr>
        <w:t xml:space="preserve"> 3GPP TS 36.101</w:t>
      </w:r>
      <w:r>
        <w:rPr>
          <w:lang w:val="en-US"/>
        </w:rPr>
        <w:t xml:space="preserve"> </w:t>
      </w:r>
      <w:r>
        <w:rPr>
          <w:lang w:val="en-US"/>
        </w:rPr>
        <w:fldChar w:fldCharType="begin"/>
      </w:r>
      <w:r>
        <w:rPr>
          <w:lang w:val="en-US"/>
        </w:rPr>
        <w:instrText xml:space="preserve"> REF _Ref474249391 \r \h </w:instrText>
      </w:r>
      <w:r>
        <w:rPr>
          <w:lang w:val="en-US"/>
        </w:rPr>
      </w:r>
      <w:r>
        <w:rPr>
          <w:lang w:val="en-US"/>
        </w:rPr>
        <w:fldChar w:fldCharType="separate"/>
      </w:r>
      <w:r>
        <w:rPr>
          <w:lang w:val="en-US"/>
        </w:rPr>
        <w:t>[5]</w:t>
      </w:r>
      <w:r>
        <w:rPr>
          <w:lang w:val="en-US"/>
        </w:rPr>
        <w:fldChar w:fldCharType="end"/>
      </w:r>
    </w:p>
  </w:footnote>
  <w:footnote w:id="15">
    <w:p w:rsidR="00FE5520" w:rsidRPr="00811D16" w:rsidRDefault="00FE5520">
      <w:pPr>
        <w:pStyle w:val="FootnoteText"/>
        <w:rPr>
          <w:lang w:val="en-US"/>
        </w:rPr>
      </w:pPr>
      <w:r>
        <w:rPr>
          <w:rStyle w:val="FootnoteReference"/>
        </w:rPr>
        <w:footnoteRef/>
      </w:r>
      <w:r w:rsidRPr="00811D16">
        <w:rPr>
          <w:lang w:val="en-US"/>
        </w:rPr>
        <w:t xml:space="preserve"> See section </w:t>
      </w:r>
      <w:r>
        <w:rPr>
          <w:lang w:val="en-US"/>
        </w:rPr>
        <w:fldChar w:fldCharType="begin"/>
      </w:r>
      <w:r>
        <w:rPr>
          <w:lang w:val="en-US"/>
        </w:rPr>
        <w:instrText xml:space="preserve"> REF _Ref474336910 \r \h </w:instrText>
      </w:r>
      <w:r>
        <w:rPr>
          <w:lang w:val="en-US"/>
        </w:rPr>
      </w:r>
      <w:r>
        <w:rPr>
          <w:lang w:val="en-US"/>
        </w:rPr>
        <w:fldChar w:fldCharType="separate"/>
      </w:r>
      <w:r>
        <w:rPr>
          <w:lang w:val="en-US"/>
        </w:rPr>
        <w:t>2.1</w:t>
      </w:r>
      <w:r>
        <w:rPr>
          <w:lang w:val="en-US"/>
        </w:rPr>
        <w:fldChar w:fldCharType="end"/>
      </w:r>
      <w:r w:rsidRPr="00811D16">
        <w:rPr>
          <w:lang w:val="en-US"/>
        </w:rPr>
        <w:t>, technologies is to be underst</w:t>
      </w:r>
      <w:r>
        <w:rPr>
          <w:lang w:val="en-US"/>
        </w:rPr>
        <w:t>oo</w:t>
      </w:r>
      <w:r w:rsidRPr="00811D16">
        <w:rPr>
          <w:lang w:val="en-US"/>
        </w:rPr>
        <w:t>d as EC-GSM, LTE-MTC, LTE-eMTC and NB-I</w:t>
      </w:r>
      <w:r>
        <w:rPr>
          <w:lang w:val="en-US"/>
        </w:rPr>
        <w:t>o</w:t>
      </w:r>
      <w:r w:rsidRPr="00811D16">
        <w:rPr>
          <w:lang w:val="en-US"/>
        </w:rPr>
        <w:t>T, e.g. ECC Report 242</w:t>
      </w:r>
      <w:r>
        <w:rPr>
          <w:lang w:val="en-US"/>
        </w:rPr>
        <w:t xml:space="preserve"> </w:t>
      </w:r>
      <w:r>
        <w:rPr>
          <w:lang w:val="en-US"/>
        </w:rPr>
        <w:fldChar w:fldCharType="begin"/>
      </w:r>
      <w:r>
        <w:rPr>
          <w:lang w:val="en-US"/>
        </w:rPr>
        <w:instrText xml:space="preserve"> REF _Ref474249130 \r \h </w:instrText>
      </w:r>
      <w:r>
        <w:rPr>
          <w:lang w:val="en-US"/>
        </w:rPr>
      </w:r>
      <w:r>
        <w:rPr>
          <w:lang w:val="en-US"/>
        </w:rPr>
        <w:fldChar w:fldCharType="separate"/>
      </w:r>
      <w:r>
        <w:rPr>
          <w:lang w:val="en-US"/>
        </w:rPr>
        <w:t>[4]</w:t>
      </w:r>
      <w:r>
        <w:rPr>
          <w:lang w:val="en-US"/>
        </w:rPr>
        <w:fldChar w:fldCharType="end"/>
      </w:r>
      <w:r w:rsidRPr="00811D16">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20" w:rsidRPr="00AD1BE1" w:rsidRDefault="00FE5520" w:rsidP="00AD1BE1">
    <w:pPr>
      <w:pStyle w:val="ECCpageHeader"/>
    </w:pPr>
    <w:r w:rsidRPr="00AD1BE1">
      <w:t xml:space="preserve">ECC REPORT </w:t>
    </w:r>
    <w:r>
      <w:t>266</w:t>
    </w:r>
    <w:r w:rsidRPr="00AD1BE1">
      <w:t xml:space="preserve"> - Page </w:t>
    </w:r>
    <w:r>
      <w:fldChar w:fldCharType="begin"/>
    </w:r>
    <w:r>
      <w:instrText xml:space="preserve"> PAGE  \* Arabic  \* MERGEFORMAT </w:instrText>
    </w:r>
    <w:r>
      <w:fldChar w:fldCharType="separate"/>
    </w:r>
    <w:r w:rsidR="006E073B">
      <w:rPr>
        <w:noProof/>
      </w:rPr>
      <w:t>44</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20" w:rsidRPr="00966560" w:rsidRDefault="006E073B" w:rsidP="00E36601">
    <w:pPr>
      <w:pStyle w:val="ECCpageHeader"/>
      <w:rPr>
        <w:lang w:val="en-GB"/>
      </w:rPr>
    </w:pPr>
    <w:sdt>
      <w:sdtPr>
        <w:id w:val="1382904384"/>
        <w:docPartObj>
          <w:docPartGallery w:val="Watermarks"/>
        </w:docPartObj>
      </w:sdtPr>
      <w:sdtEndPr/>
      <w:sdtContent/>
    </w:sdt>
    <w:r w:rsidR="00FE5520" w:rsidRPr="00966560">
      <w:rPr>
        <w:lang w:val="en-GB"/>
      </w:rPr>
      <w:tab/>
    </w:r>
    <w:r w:rsidR="00FE5520" w:rsidRPr="00966560">
      <w:rPr>
        <w:lang w:val="en-GB"/>
      </w:rPr>
      <w:tab/>
      <w:t>ECC REPORT</w:t>
    </w:r>
    <w:r w:rsidR="00FE5520">
      <w:rPr>
        <w:lang w:val="en-GB"/>
      </w:rPr>
      <w:t xml:space="preserve"> </w:t>
    </w:r>
    <w:r w:rsidR="00FE5520">
      <w:t>266</w:t>
    </w:r>
    <w:r w:rsidR="00FE5520" w:rsidRPr="00AD1BE1">
      <w:t xml:space="preserve"> -</w:t>
    </w:r>
    <w:r w:rsidR="00FE5520" w:rsidRPr="00966560">
      <w:rPr>
        <w:lang w:val="en-GB"/>
      </w:rPr>
      <w:t xml:space="preserve"> Page </w:t>
    </w:r>
    <w:r w:rsidR="00FE5520" w:rsidRPr="00296C44">
      <w:fldChar w:fldCharType="begin"/>
    </w:r>
    <w:r w:rsidR="00FE5520" w:rsidRPr="00966560">
      <w:rPr>
        <w:lang w:val="en-GB"/>
      </w:rPr>
      <w:instrText xml:space="preserve"> PAGE  \* Arabic  \* MERGEFORMAT </w:instrText>
    </w:r>
    <w:r w:rsidR="00FE5520" w:rsidRPr="00296C44">
      <w:fldChar w:fldCharType="separate"/>
    </w:r>
    <w:r>
      <w:rPr>
        <w:noProof/>
        <w:lang w:val="en-GB"/>
      </w:rPr>
      <w:t>43</w:t>
    </w:r>
    <w:r w:rsidR="00FE5520" w:rsidRPr="00296C44">
      <w:fldChar w:fldCharType="end"/>
    </w:r>
  </w:p>
  <w:p w:rsidR="00FE5520" w:rsidRDefault="00FE5520" w:rsidP="004930E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520" w:rsidRPr="00DA704E" w:rsidRDefault="006E073B" w:rsidP="00CB2A9F">
    <w:pPr>
      <w:pStyle w:val="ECCpageHeader"/>
      <w:jc w:val="right"/>
      <w:rPr>
        <w:sz w:val="24"/>
        <w:szCs w:val="24"/>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01" type="#_x0000_t136" style="position:absolute;left:0;text-align:left;margin-left:0;margin-top:0;width:485.35pt;height:194.1pt;rotation:315;z-index:-251657216;mso-position-horizontal:center;mso-position-horizontal-relative:margin;mso-position-vertical:center;mso-position-vertical-relative:margin" o:allowincell="f" fillcolor="silver" stroked="f">
          <v:fill opacity=".5"/>
          <v:textpath style="font-family:&quot;Arial&quot;;font-size:1pt" string=" "/>
          <w10:wrap anchorx="margin" anchory="margin"/>
        </v:shape>
      </w:pict>
    </w:r>
    <w:r w:rsidR="00FE5520" w:rsidRPr="00DE15D5">
      <w:rPr>
        <w:noProof/>
        <w:sz w:val="24"/>
        <w:szCs w:val="24"/>
        <w:lang w:eastAsia="da-DK"/>
      </w:rPr>
      <w:drawing>
        <wp:anchor distT="0" distB="0" distL="114300" distR="114300" simplePos="0" relativeHeight="251658240" behindDoc="0" locked="0" layoutInCell="1" allowOverlap="1" wp14:anchorId="5A6BD544" wp14:editId="75E1761B">
          <wp:simplePos x="0" y="0"/>
          <wp:positionH relativeFrom="page">
            <wp:posOffset>5717540</wp:posOffset>
          </wp:positionH>
          <wp:positionV relativeFrom="page">
            <wp:posOffset>648335</wp:posOffset>
          </wp:positionV>
          <wp:extent cx="1461770" cy="546100"/>
          <wp:effectExtent l="25400" t="0" r="11430" b="0"/>
          <wp:wrapNone/>
          <wp:docPr id="3"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E5520">
      <w:t xml:space="preserve"> </w:t>
    </w:r>
  </w:p>
  <w:p w:rsidR="00FE5520" w:rsidRPr="00DA704E" w:rsidRDefault="00FE5520" w:rsidP="0007794B">
    <w:pPr>
      <w:pStyle w:val="ECCpageHeader"/>
      <w:jc w:val="right"/>
      <w:rPr>
        <w:sz w:val="24"/>
        <w:szCs w:val="24"/>
      </w:rPr>
    </w:pPr>
    <w:r w:rsidRPr="00DE15D5">
      <w:rPr>
        <w:noProof/>
        <w:sz w:val="24"/>
        <w:szCs w:val="24"/>
        <w:lang w:eastAsia="da-DK"/>
      </w:rPr>
      <w:drawing>
        <wp:anchor distT="0" distB="0" distL="114300" distR="114300" simplePos="0" relativeHeight="251657216" behindDoc="0" locked="0" layoutInCell="1" allowOverlap="1" wp14:anchorId="0466350E" wp14:editId="600E05B1">
          <wp:simplePos x="0" y="0"/>
          <wp:positionH relativeFrom="page">
            <wp:posOffset>5717540</wp:posOffset>
          </wp:positionH>
          <wp:positionV relativeFrom="page">
            <wp:posOffset>648335</wp:posOffset>
          </wp:positionV>
          <wp:extent cx="1461770" cy="546100"/>
          <wp:effectExtent l="25400" t="0" r="11430" b="0"/>
          <wp:wrapNone/>
          <wp:docPr id="16"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Pr="00DE15D5">
      <w:rPr>
        <w:noProof/>
        <w:sz w:val="24"/>
        <w:szCs w:val="24"/>
        <w:lang w:eastAsia="da-DK"/>
      </w:rPr>
      <w:drawing>
        <wp:anchor distT="0" distB="0" distL="114300" distR="114300" simplePos="0" relativeHeight="251656192" behindDoc="0" locked="0" layoutInCell="1" allowOverlap="1" wp14:anchorId="14FD4C91" wp14:editId="546F146A">
          <wp:simplePos x="0" y="0"/>
          <wp:positionH relativeFrom="page">
            <wp:posOffset>572770</wp:posOffset>
          </wp:positionH>
          <wp:positionV relativeFrom="page">
            <wp:posOffset>457200</wp:posOffset>
          </wp:positionV>
          <wp:extent cx="889000" cy="889000"/>
          <wp:effectExtent l="25400" t="0" r="0" b="0"/>
          <wp:wrapNone/>
          <wp:docPr id="20"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p w:rsidR="00FE5520" w:rsidRPr="005611D0" w:rsidRDefault="00FE5520" w:rsidP="000F0A57">
    <w:pPr>
      <w:pStyle w:val="ECCpageHeader"/>
    </w:pPr>
    <w:r>
      <w:t>X 04</w:t>
    </w:r>
  </w:p>
  <w:p w:rsidR="00FE5520" w:rsidRPr="005611D0" w:rsidRDefault="00FE5520" w:rsidP="000F0A57">
    <w:pPr>
      <w:pStyle w:val="ECCpageHeader"/>
    </w:pPr>
  </w:p>
  <w:sdt>
    <w:sdtPr>
      <w:id w:val="-1639176003"/>
      <w:docPartObj>
        <w:docPartGallery w:val="Watermarks"/>
      </w:docPartObj>
    </w:sdtPr>
    <w:sdtEndPr/>
    <w:sdtContent>
      <w:p w:rsidR="00FE5520" w:rsidRPr="005611D0" w:rsidRDefault="006E073B" w:rsidP="000F0A57">
        <w:pPr>
          <w:pStyle w:val="ECCpageHeader"/>
        </w:pPr>
      </w:p>
    </w:sdtContent>
  </w:sdt>
  <w:p w:rsidR="00FE5520" w:rsidRPr="005611D0" w:rsidRDefault="00FE5520" w:rsidP="000F0A57">
    <w:pPr>
      <w:pStyle w:val="ECCpage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6pt;height:59pt" o:bullet="t">
        <v:imagedata r:id="rId1" o:title="Editor's Note"/>
      </v:shape>
    </w:pict>
  </w:numPicBullet>
  <w:abstractNum w:abstractNumId="0">
    <w:nsid w:val="017A4E40"/>
    <w:multiLevelType w:val="hybridMultilevel"/>
    <w:tmpl w:val="64103DE2"/>
    <w:lvl w:ilvl="0" w:tplc="30B01FC6">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1">
    <w:nsid w:val="04073FB4"/>
    <w:multiLevelType w:val="hybridMultilevel"/>
    <w:tmpl w:val="AB5457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A1579B0"/>
    <w:multiLevelType w:val="hybridMultilevel"/>
    <w:tmpl w:val="24C28ACC"/>
    <w:lvl w:ilvl="0" w:tplc="25E0583A">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3">
    <w:nsid w:val="0BD9420E"/>
    <w:multiLevelType w:val="hybridMultilevel"/>
    <w:tmpl w:val="8718296E"/>
    <w:lvl w:ilvl="0" w:tplc="BEB2285C">
      <w:start w:val="1"/>
      <w:numFmt w:val="bullet"/>
      <w:lvlText w:val="•"/>
      <w:lvlJc w:val="left"/>
      <w:pPr>
        <w:tabs>
          <w:tab w:val="num" w:pos="720"/>
        </w:tabs>
        <w:ind w:left="720" w:hanging="360"/>
      </w:pPr>
      <w:rPr>
        <w:rFonts w:ascii="Arial" w:hAnsi="Arial" w:hint="default"/>
      </w:rPr>
    </w:lvl>
    <w:lvl w:ilvl="1" w:tplc="C76C15DE" w:tentative="1">
      <w:start w:val="1"/>
      <w:numFmt w:val="bullet"/>
      <w:lvlText w:val="•"/>
      <w:lvlJc w:val="left"/>
      <w:pPr>
        <w:tabs>
          <w:tab w:val="num" w:pos="1440"/>
        </w:tabs>
        <w:ind w:left="1440" w:hanging="360"/>
      </w:pPr>
      <w:rPr>
        <w:rFonts w:ascii="Arial" w:hAnsi="Arial" w:hint="default"/>
      </w:rPr>
    </w:lvl>
    <w:lvl w:ilvl="2" w:tplc="58367CC4" w:tentative="1">
      <w:start w:val="1"/>
      <w:numFmt w:val="bullet"/>
      <w:lvlText w:val="•"/>
      <w:lvlJc w:val="left"/>
      <w:pPr>
        <w:tabs>
          <w:tab w:val="num" w:pos="2160"/>
        </w:tabs>
        <w:ind w:left="2160" w:hanging="360"/>
      </w:pPr>
      <w:rPr>
        <w:rFonts w:ascii="Arial" w:hAnsi="Arial" w:hint="default"/>
      </w:rPr>
    </w:lvl>
    <w:lvl w:ilvl="3" w:tplc="EFAEA18A" w:tentative="1">
      <w:start w:val="1"/>
      <w:numFmt w:val="bullet"/>
      <w:lvlText w:val="•"/>
      <w:lvlJc w:val="left"/>
      <w:pPr>
        <w:tabs>
          <w:tab w:val="num" w:pos="2880"/>
        </w:tabs>
        <w:ind w:left="2880" w:hanging="360"/>
      </w:pPr>
      <w:rPr>
        <w:rFonts w:ascii="Arial" w:hAnsi="Arial" w:hint="default"/>
      </w:rPr>
    </w:lvl>
    <w:lvl w:ilvl="4" w:tplc="C568A6A6" w:tentative="1">
      <w:start w:val="1"/>
      <w:numFmt w:val="bullet"/>
      <w:lvlText w:val="•"/>
      <w:lvlJc w:val="left"/>
      <w:pPr>
        <w:tabs>
          <w:tab w:val="num" w:pos="3600"/>
        </w:tabs>
        <w:ind w:left="3600" w:hanging="360"/>
      </w:pPr>
      <w:rPr>
        <w:rFonts w:ascii="Arial" w:hAnsi="Arial" w:hint="default"/>
      </w:rPr>
    </w:lvl>
    <w:lvl w:ilvl="5" w:tplc="9D4884D0" w:tentative="1">
      <w:start w:val="1"/>
      <w:numFmt w:val="bullet"/>
      <w:lvlText w:val="•"/>
      <w:lvlJc w:val="left"/>
      <w:pPr>
        <w:tabs>
          <w:tab w:val="num" w:pos="4320"/>
        </w:tabs>
        <w:ind w:left="4320" w:hanging="360"/>
      </w:pPr>
      <w:rPr>
        <w:rFonts w:ascii="Arial" w:hAnsi="Arial" w:hint="default"/>
      </w:rPr>
    </w:lvl>
    <w:lvl w:ilvl="6" w:tplc="95E888D4" w:tentative="1">
      <w:start w:val="1"/>
      <w:numFmt w:val="bullet"/>
      <w:lvlText w:val="•"/>
      <w:lvlJc w:val="left"/>
      <w:pPr>
        <w:tabs>
          <w:tab w:val="num" w:pos="5040"/>
        </w:tabs>
        <w:ind w:left="5040" w:hanging="360"/>
      </w:pPr>
      <w:rPr>
        <w:rFonts w:ascii="Arial" w:hAnsi="Arial" w:hint="default"/>
      </w:rPr>
    </w:lvl>
    <w:lvl w:ilvl="7" w:tplc="C62C3250" w:tentative="1">
      <w:start w:val="1"/>
      <w:numFmt w:val="bullet"/>
      <w:lvlText w:val="•"/>
      <w:lvlJc w:val="left"/>
      <w:pPr>
        <w:tabs>
          <w:tab w:val="num" w:pos="5760"/>
        </w:tabs>
        <w:ind w:left="5760" w:hanging="360"/>
      </w:pPr>
      <w:rPr>
        <w:rFonts w:ascii="Arial" w:hAnsi="Arial" w:hint="default"/>
      </w:rPr>
    </w:lvl>
    <w:lvl w:ilvl="8" w:tplc="9B32580E" w:tentative="1">
      <w:start w:val="1"/>
      <w:numFmt w:val="bullet"/>
      <w:lvlText w:val="•"/>
      <w:lvlJc w:val="left"/>
      <w:pPr>
        <w:tabs>
          <w:tab w:val="num" w:pos="6480"/>
        </w:tabs>
        <w:ind w:left="6480" w:hanging="360"/>
      </w:pPr>
      <w:rPr>
        <w:rFonts w:ascii="Arial" w:hAnsi="Arial" w:hint="default"/>
      </w:rPr>
    </w:lvl>
  </w:abstractNum>
  <w:abstractNum w:abstractNumId="4">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6991D2C"/>
    <w:multiLevelType w:val="hybridMultilevel"/>
    <w:tmpl w:val="2F787024"/>
    <w:lvl w:ilvl="0" w:tplc="2862AA92">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6">
    <w:nsid w:val="1D4F1127"/>
    <w:multiLevelType w:val="hybridMultilevel"/>
    <w:tmpl w:val="ABBE2DB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20E775C2"/>
    <w:multiLevelType w:val="hybridMultilevel"/>
    <w:tmpl w:val="BFE2BE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22FE237B"/>
    <w:multiLevelType w:val="hybridMultilevel"/>
    <w:tmpl w:val="C4C405EC"/>
    <w:lvl w:ilvl="0" w:tplc="66CC0B9C">
      <w:start w:val="1"/>
      <w:numFmt w:val="bullet"/>
      <w:lvlText w:val=""/>
      <w:lvlJc w:val="left"/>
      <w:pPr>
        <w:tabs>
          <w:tab w:val="num" w:pos="720"/>
        </w:tabs>
        <w:ind w:left="720" w:hanging="360"/>
      </w:pPr>
      <w:rPr>
        <w:rFonts w:ascii="Wingdings" w:hAnsi="Wingdings" w:hint="default"/>
      </w:rPr>
    </w:lvl>
    <w:lvl w:ilvl="1" w:tplc="B746ACCE" w:tentative="1">
      <w:start w:val="1"/>
      <w:numFmt w:val="bullet"/>
      <w:lvlText w:val=""/>
      <w:lvlJc w:val="left"/>
      <w:pPr>
        <w:tabs>
          <w:tab w:val="num" w:pos="1440"/>
        </w:tabs>
        <w:ind w:left="1440" w:hanging="360"/>
      </w:pPr>
      <w:rPr>
        <w:rFonts w:ascii="Wingdings" w:hAnsi="Wingdings" w:hint="default"/>
      </w:rPr>
    </w:lvl>
    <w:lvl w:ilvl="2" w:tplc="F6E8E2FA" w:tentative="1">
      <w:start w:val="1"/>
      <w:numFmt w:val="bullet"/>
      <w:lvlText w:val=""/>
      <w:lvlJc w:val="left"/>
      <w:pPr>
        <w:tabs>
          <w:tab w:val="num" w:pos="2160"/>
        </w:tabs>
        <w:ind w:left="2160" w:hanging="360"/>
      </w:pPr>
      <w:rPr>
        <w:rFonts w:ascii="Wingdings" w:hAnsi="Wingdings" w:hint="default"/>
      </w:rPr>
    </w:lvl>
    <w:lvl w:ilvl="3" w:tplc="21622960" w:tentative="1">
      <w:start w:val="1"/>
      <w:numFmt w:val="bullet"/>
      <w:lvlText w:val=""/>
      <w:lvlJc w:val="left"/>
      <w:pPr>
        <w:tabs>
          <w:tab w:val="num" w:pos="2880"/>
        </w:tabs>
        <w:ind w:left="2880" w:hanging="360"/>
      </w:pPr>
      <w:rPr>
        <w:rFonts w:ascii="Wingdings" w:hAnsi="Wingdings" w:hint="default"/>
      </w:rPr>
    </w:lvl>
    <w:lvl w:ilvl="4" w:tplc="B57AB34E" w:tentative="1">
      <w:start w:val="1"/>
      <w:numFmt w:val="bullet"/>
      <w:lvlText w:val=""/>
      <w:lvlJc w:val="left"/>
      <w:pPr>
        <w:tabs>
          <w:tab w:val="num" w:pos="3600"/>
        </w:tabs>
        <w:ind w:left="3600" w:hanging="360"/>
      </w:pPr>
      <w:rPr>
        <w:rFonts w:ascii="Wingdings" w:hAnsi="Wingdings" w:hint="default"/>
      </w:rPr>
    </w:lvl>
    <w:lvl w:ilvl="5" w:tplc="6CCC68A6" w:tentative="1">
      <w:start w:val="1"/>
      <w:numFmt w:val="bullet"/>
      <w:lvlText w:val=""/>
      <w:lvlJc w:val="left"/>
      <w:pPr>
        <w:tabs>
          <w:tab w:val="num" w:pos="4320"/>
        </w:tabs>
        <w:ind w:left="4320" w:hanging="360"/>
      </w:pPr>
      <w:rPr>
        <w:rFonts w:ascii="Wingdings" w:hAnsi="Wingdings" w:hint="default"/>
      </w:rPr>
    </w:lvl>
    <w:lvl w:ilvl="6" w:tplc="2F2CFFC8" w:tentative="1">
      <w:start w:val="1"/>
      <w:numFmt w:val="bullet"/>
      <w:lvlText w:val=""/>
      <w:lvlJc w:val="left"/>
      <w:pPr>
        <w:tabs>
          <w:tab w:val="num" w:pos="5040"/>
        </w:tabs>
        <w:ind w:left="5040" w:hanging="360"/>
      </w:pPr>
      <w:rPr>
        <w:rFonts w:ascii="Wingdings" w:hAnsi="Wingdings" w:hint="default"/>
      </w:rPr>
    </w:lvl>
    <w:lvl w:ilvl="7" w:tplc="2E68C28E" w:tentative="1">
      <w:start w:val="1"/>
      <w:numFmt w:val="bullet"/>
      <w:lvlText w:val=""/>
      <w:lvlJc w:val="left"/>
      <w:pPr>
        <w:tabs>
          <w:tab w:val="num" w:pos="5760"/>
        </w:tabs>
        <w:ind w:left="5760" w:hanging="360"/>
      </w:pPr>
      <w:rPr>
        <w:rFonts w:ascii="Wingdings" w:hAnsi="Wingdings" w:hint="default"/>
      </w:rPr>
    </w:lvl>
    <w:lvl w:ilvl="8" w:tplc="40EABAFE" w:tentative="1">
      <w:start w:val="1"/>
      <w:numFmt w:val="bullet"/>
      <w:lvlText w:val=""/>
      <w:lvlJc w:val="left"/>
      <w:pPr>
        <w:tabs>
          <w:tab w:val="num" w:pos="6480"/>
        </w:tabs>
        <w:ind w:left="6480" w:hanging="360"/>
      </w:pPr>
      <w:rPr>
        <w:rFonts w:ascii="Wingdings" w:hAnsi="Wingdings" w:hint="default"/>
      </w:rPr>
    </w:lvl>
  </w:abstractNum>
  <w:abstractNum w:abstractNumId="10">
    <w:nsid w:val="24503B90"/>
    <w:multiLevelType w:val="multilevel"/>
    <w:tmpl w:val="0EA0606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nsid w:val="25364FC1"/>
    <w:multiLevelType w:val="hybridMultilevel"/>
    <w:tmpl w:val="CEB6B1D6"/>
    <w:lvl w:ilvl="0" w:tplc="F856C47A">
      <w:start w:val="1"/>
      <w:numFmt w:val="bullet"/>
      <w:lvlText w:val=""/>
      <w:lvlJc w:val="left"/>
      <w:pPr>
        <w:tabs>
          <w:tab w:val="num" w:pos="720"/>
        </w:tabs>
        <w:ind w:left="720" w:hanging="360"/>
      </w:pPr>
      <w:rPr>
        <w:rFonts w:ascii="Wingdings" w:hAnsi="Wingdings" w:hint="default"/>
      </w:rPr>
    </w:lvl>
    <w:lvl w:ilvl="1" w:tplc="1C1CAC80" w:tentative="1">
      <w:start w:val="1"/>
      <w:numFmt w:val="bullet"/>
      <w:lvlText w:val=""/>
      <w:lvlJc w:val="left"/>
      <w:pPr>
        <w:tabs>
          <w:tab w:val="num" w:pos="1440"/>
        </w:tabs>
        <w:ind w:left="1440" w:hanging="360"/>
      </w:pPr>
      <w:rPr>
        <w:rFonts w:ascii="Wingdings" w:hAnsi="Wingdings" w:hint="default"/>
      </w:rPr>
    </w:lvl>
    <w:lvl w:ilvl="2" w:tplc="316667AE" w:tentative="1">
      <w:start w:val="1"/>
      <w:numFmt w:val="bullet"/>
      <w:lvlText w:val=""/>
      <w:lvlJc w:val="left"/>
      <w:pPr>
        <w:tabs>
          <w:tab w:val="num" w:pos="2160"/>
        </w:tabs>
        <w:ind w:left="2160" w:hanging="360"/>
      </w:pPr>
      <w:rPr>
        <w:rFonts w:ascii="Wingdings" w:hAnsi="Wingdings" w:hint="default"/>
      </w:rPr>
    </w:lvl>
    <w:lvl w:ilvl="3" w:tplc="EDDA5B1A" w:tentative="1">
      <w:start w:val="1"/>
      <w:numFmt w:val="bullet"/>
      <w:lvlText w:val=""/>
      <w:lvlJc w:val="left"/>
      <w:pPr>
        <w:tabs>
          <w:tab w:val="num" w:pos="2880"/>
        </w:tabs>
        <w:ind w:left="2880" w:hanging="360"/>
      </w:pPr>
      <w:rPr>
        <w:rFonts w:ascii="Wingdings" w:hAnsi="Wingdings" w:hint="default"/>
      </w:rPr>
    </w:lvl>
    <w:lvl w:ilvl="4" w:tplc="88E080A2" w:tentative="1">
      <w:start w:val="1"/>
      <w:numFmt w:val="bullet"/>
      <w:lvlText w:val=""/>
      <w:lvlJc w:val="left"/>
      <w:pPr>
        <w:tabs>
          <w:tab w:val="num" w:pos="3600"/>
        </w:tabs>
        <w:ind w:left="3600" w:hanging="360"/>
      </w:pPr>
      <w:rPr>
        <w:rFonts w:ascii="Wingdings" w:hAnsi="Wingdings" w:hint="default"/>
      </w:rPr>
    </w:lvl>
    <w:lvl w:ilvl="5" w:tplc="2C7E62D2" w:tentative="1">
      <w:start w:val="1"/>
      <w:numFmt w:val="bullet"/>
      <w:lvlText w:val=""/>
      <w:lvlJc w:val="left"/>
      <w:pPr>
        <w:tabs>
          <w:tab w:val="num" w:pos="4320"/>
        </w:tabs>
        <w:ind w:left="4320" w:hanging="360"/>
      </w:pPr>
      <w:rPr>
        <w:rFonts w:ascii="Wingdings" w:hAnsi="Wingdings" w:hint="default"/>
      </w:rPr>
    </w:lvl>
    <w:lvl w:ilvl="6" w:tplc="677EB152" w:tentative="1">
      <w:start w:val="1"/>
      <w:numFmt w:val="bullet"/>
      <w:lvlText w:val=""/>
      <w:lvlJc w:val="left"/>
      <w:pPr>
        <w:tabs>
          <w:tab w:val="num" w:pos="5040"/>
        </w:tabs>
        <w:ind w:left="5040" w:hanging="360"/>
      </w:pPr>
      <w:rPr>
        <w:rFonts w:ascii="Wingdings" w:hAnsi="Wingdings" w:hint="default"/>
      </w:rPr>
    </w:lvl>
    <w:lvl w:ilvl="7" w:tplc="36CEF14E" w:tentative="1">
      <w:start w:val="1"/>
      <w:numFmt w:val="bullet"/>
      <w:lvlText w:val=""/>
      <w:lvlJc w:val="left"/>
      <w:pPr>
        <w:tabs>
          <w:tab w:val="num" w:pos="5760"/>
        </w:tabs>
        <w:ind w:left="5760" w:hanging="360"/>
      </w:pPr>
      <w:rPr>
        <w:rFonts w:ascii="Wingdings" w:hAnsi="Wingdings" w:hint="default"/>
      </w:rPr>
    </w:lvl>
    <w:lvl w:ilvl="8" w:tplc="F15868D0" w:tentative="1">
      <w:start w:val="1"/>
      <w:numFmt w:val="bullet"/>
      <w:lvlText w:val=""/>
      <w:lvlJc w:val="left"/>
      <w:pPr>
        <w:tabs>
          <w:tab w:val="num" w:pos="6480"/>
        </w:tabs>
        <w:ind w:left="6480" w:hanging="360"/>
      </w:pPr>
      <w:rPr>
        <w:rFonts w:ascii="Wingdings" w:hAnsi="Wingdings" w:hint="default"/>
      </w:rPr>
    </w:lvl>
  </w:abstractNum>
  <w:abstractNum w:abstractNumId="12">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2A5B2D74"/>
    <w:multiLevelType w:val="hybridMultilevel"/>
    <w:tmpl w:val="E882653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E8B3671"/>
    <w:multiLevelType w:val="multilevel"/>
    <w:tmpl w:val="B5400D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nsid w:val="331D2CAF"/>
    <w:multiLevelType w:val="multilevel"/>
    <w:tmpl w:val="67C69F3A"/>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6">
    <w:nsid w:val="3B8C1E2C"/>
    <w:multiLevelType w:val="hybridMultilevel"/>
    <w:tmpl w:val="569CF3C6"/>
    <w:lvl w:ilvl="0" w:tplc="83F605FC">
      <w:start w:val="1"/>
      <w:numFmt w:val="bullet"/>
      <w:lvlText w:val=""/>
      <w:lvlJc w:val="left"/>
      <w:pPr>
        <w:tabs>
          <w:tab w:val="num" w:pos="720"/>
        </w:tabs>
        <w:ind w:left="720" w:hanging="360"/>
      </w:pPr>
      <w:rPr>
        <w:rFonts w:ascii="Wingdings" w:hAnsi="Wingdings" w:hint="default"/>
      </w:rPr>
    </w:lvl>
    <w:lvl w:ilvl="1" w:tplc="D99A6940" w:tentative="1">
      <w:start w:val="1"/>
      <w:numFmt w:val="bullet"/>
      <w:lvlText w:val=""/>
      <w:lvlJc w:val="left"/>
      <w:pPr>
        <w:tabs>
          <w:tab w:val="num" w:pos="1440"/>
        </w:tabs>
        <w:ind w:left="1440" w:hanging="360"/>
      </w:pPr>
      <w:rPr>
        <w:rFonts w:ascii="Wingdings" w:hAnsi="Wingdings" w:hint="default"/>
      </w:rPr>
    </w:lvl>
    <w:lvl w:ilvl="2" w:tplc="401AB79C" w:tentative="1">
      <w:start w:val="1"/>
      <w:numFmt w:val="bullet"/>
      <w:lvlText w:val=""/>
      <w:lvlJc w:val="left"/>
      <w:pPr>
        <w:tabs>
          <w:tab w:val="num" w:pos="2160"/>
        </w:tabs>
        <w:ind w:left="2160" w:hanging="360"/>
      </w:pPr>
      <w:rPr>
        <w:rFonts w:ascii="Wingdings" w:hAnsi="Wingdings" w:hint="default"/>
      </w:rPr>
    </w:lvl>
    <w:lvl w:ilvl="3" w:tplc="7FF8B388" w:tentative="1">
      <w:start w:val="1"/>
      <w:numFmt w:val="bullet"/>
      <w:lvlText w:val=""/>
      <w:lvlJc w:val="left"/>
      <w:pPr>
        <w:tabs>
          <w:tab w:val="num" w:pos="2880"/>
        </w:tabs>
        <w:ind w:left="2880" w:hanging="360"/>
      </w:pPr>
      <w:rPr>
        <w:rFonts w:ascii="Wingdings" w:hAnsi="Wingdings" w:hint="default"/>
      </w:rPr>
    </w:lvl>
    <w:lvl w:ilvl="4" w:tplc="F3C68F92" w:tentative="1">
      <w:start w:val="1"/>
      <w:numFmt w:val="bullet"/>
      <w:lvlText w:val=""/>
      <w:lvlJc w:val="left"/>
      <w:pPr>
        <w:tabs>
          <w:tab w:val="num" w:pos="3600"/>
        </w:tabs>
        <w:ind w:left="3600" w:hanging="360"/>
      </w:pPr>
      <w:rPr>
        <w:rFonts w:ascii="Wingdings" w:hAnsi="Wingdings" w:hint="default"/>
      </w:rPr>
    </w:lvl>
    <w:lvl w:ilvl="5" w:tplc="6D5A8A8E" w:tentative="1">
      <w:start w:val="1"/>
      <w:numFmt w:val="bullet"/>
      <w:lvlText w:val=""/>
      <w:lvlJc w:val="left"/>
      <w:pPr>
        <w:tabs>
          <w:tab w:val="num" w:pos="4320"/>
        </w:tabs>
        <w:ind w:left="4320" w:hanging="360"/>
      </w:pPr>
      <w:rPr>
        <w:rFonts w:ascii="Wingdings" w:hAnsi="Wingdings" w:hint="default"/>
      </w:rPr>
    </w:lvl>
    <w:lvl w:ilvl="6" w:tplc="DC0651F0" w:tentative="1">
      <w:start w:val="1"/>
      <w:numFmt w:val="bullet"/>
      <w:lvlText w:val=""/>
      <w:lvlJc w:val="left"/>
      <w:pPr>
        <w:tabs>
          <w:tab w:val="num" w:pos="5040"/>
        </w:tabs>
        <w:ind w:left="5040" w:hanging="360"/>
      </w:pPr>
      <w:rPr>
        <w:rFonts w:ascii="Wingdings" w:hAnsi="Wingdings" w:hint="default"/>
      </w:rPr>
    </w:lvl>
    <w:lvl w:ilvl="7" w:tplc="DB0885BE" w:tentative="1">
      <w:start w:val="1"/>
      <w:numFmt w:val="bullet"/>
      <w:lvlText w:val=""/>
      <w:lvlJc w:val="left"/>
      <w:pPr>
        <w:tabs>
          <w:tab w:val="num" w:pos="5760"/>
        </w:tabs>
        <w:ind w:left="5760" w:hanging="360"/>
      </w:pPr>
      <w:rPr>
        <w:rFonts w:ascii="Wingdings" w:hAnsi="Wingdings" w:hint="default"/>
      </w:rPr>
    </w:lvl>
    <w:lvl w:ilvl="8" w:tplc="2E40B892" w:tentative="1">
      <w:start w:val="1"/>
      <w:numFmt w:val="bullet"/>
      <w:lvlText w:val=""/>
      <w:lvlJc w:val="left"/>
      <w:pPr>
        <w:tabs>
          <w:tab w:val="num" w:pos="6480"/>
        </w:tabs>
        <w:ind w:left="6480" w:hanging="360"/>
      </w:pPr>
      <w:rPr>
        <w:rFonts w:ascii="Wingdings" w:hAnsi="Wingdings" w:hint="default"/>
      </w:rPr>
    </w:lvl>
  </w:abstractNum>
  <w:abstractNum w:abstractNumId="17">
    <w:nsid w:val="3C943BD5"/>
    <w:multiLevelType w:val="hybridMultilevel"/>
    <w:tmpl w:val="AB5457E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D163F7A"/>
    <w:multiLevelType w:val="multilevel"/>
    <w:tmpl w:val="19D0BA4E"/>
    <w:lvl w:ilvl="0">
      <w:numFmt w:val="decimal"/>
      <w:pStyle w:val="Heading1"/>
      <w:lvlText w:val="%1"/>
      <w:lvlJc w:val="left"/>
      <w:pPr>
        <w:ind w:left="360" w:hanging="360"/>
      </w:pPr>
      <w:rPr>
        <w:rFonts w:hint="default"/>
        <w:b/>
        <w:i w:val="0"/>
        <w:color w:val="D2232A"/>
        <w:sz w:val="20"/>
        <w:szCs w:val="20"/>
      </w:rPr>
    </w:lvl>
    <w:lvl w:ilvl="1">
      <w:start w:val="1"/>
      <w:numFmt w:val="decimal"/>
      <w:pStyle w:val="Heading2"/>
      <w:lvlText w:val="%1.%2"/>
      <w:lvlJc w:val="left"/>
      <w:pPr>
        <w:tabs>
          <w:tab w:val="num" w:pos="576"/>
        </w:tabs>
        <w:ind w:left="576" w:hanging="576"/>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428"/>
        </w:tabs>
        <w:ind w:left="142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F2C4566"/>
    <w:multiLevelType w:val="hybridMultilevel"/>
    <w:tmpl w:val="1C6257F8"/>
    <w:lvl w:ilvl="0" w:tplc="435437D0">
      <w:start w:val="1"/>
      <w:numFmt w:val="bullet"/>
      <w:lvlText w:val="•"/>
      <w:lvlJc w:val="left"/>
      <w:pPr>
        <w:tabs>
          <w:tab w:val="num" w:pos="720"/>
        </w:tabs>
        <w:ind w:left="720" w:hanging="360"/>
      </w:pPr>
      <w:rPr>
        <w:rFonts w:ascii="Arial" w:hAnsi="Arial" w:hint="default"/>
      </w:rPr>
    </w:lvl>
    <w:lvl w:ilvl="1" w:tplc="ACBC1712" w:tentative="1">
      <w:start w:val="1"/>
      <w:numFmt w:val="bullet"/>
      <w:lvlText w:val="•"/>
      <w:lvlJc w:val="left"/>
      <w:pPr>
        <w:tabs>
          <w:tab w:val="num" w:pos="1440"/>
        </w:tabs>
        <w:ind w:left="1440" w:hanging="360"/>
      </w:pPr>
      <w:rPr>
        <w:rFonts w:ascii="Arial" w:hAnsi="Arial" w:hint="default"/>
      </w:rPr>
    </w:lvl>
    <w:lvl w:ilvl="2" w:tplc="5F689B12" w:tentative="1">
      <w:start w:val="1"/>
      <w:numFmt w:val="bullet"/>
      <w:lvlText w:val="•"/>
      <w:lvlJc w:val="left"/>
      <w:pPr>
        <w:tabs>
          <w:tab w:val="num" w:pos="2160"/>
        </w:tabs>
        <w:ind w:left="2160" w:hanging="360"/>
      </w:pPr>
      <w:rPr>
        <w:rFonts w:ascii="Arial" w:hAnsi="Arial" w:hint="default"/>
      </w:rPr>
    </w:lvl>
    <w:lvl w:ilvl="3" w:tplc="9496AD68" w:tentative="1">
      <w:start w:val="1"/>
      <w:numFmt w:val="bullet"/>
      <w:lvlText w:val="•"/>
      <w:lvlJc w:val="left"/>
      <w:pPr>
        <w:tabs>
          <w:tab w:val="num" w:pos="2880"/>
        </w:tabs>
        <w:ind w:left="2880" w:hanging="360"/>
      </w:pPr>
      <w:rPr>
        <w:rFonts w:ascii="Arial" w:hAnsi="Arial" w:hint="default"/>
      </w:rPr>
    </w:lvl>
    <w:lvl w:ilvl="4" w:tplc="11B48AAA" w:tentative="1">
      <w:start w:val="1"/>
      <w:numFmt w:val="bullet"/>
      <w:lvlText w:val="•"/>
      <w:lvlJc w:val="left"/>
      <w:pPr>
        <w:tabs>
          <w:tab w:val="num" w:pos="3600"/>
        </w:tabs>
        <w:ind w:left="3600" w:hanging="360"/>
      </w:pPr>
      <w:rPr>
        <w:rFonts w:ascii="Arial" w:hAnsi="Arial" w:hint="default"/>
      </w:rPr>
    </w:lvl>
    <w:lvl w:ilvl="5" w:tplc="2CCCEF26" w:tentative="1">
      <w:start w:val="1"/>
      <w:numFmt w:val="bullet"/>
      <w:lvlText w:val="•"/>
      <w:lvlJc w:val="left"/>
      <w:pPr>
        <w:tabs>
          <w:tab w:val="num" w:pos="4320"/>
        </w:tabs>
        <w:ind w:left="4320" w:hanging="360"/>
      </w:pPr>
      <w:rPr>
        <w:rFonts w:ascii="Arial" w:hAnsi="Arial" w:hint="default"/>
      </w:rPr>
    </w:lvl>
    <w:lvl w:ilvl="6" w:tplc="45DEC878" w:tentative="1">
      <w:start w:val="1"/>
      <w:numFmt w:val="bullet"/>
      <w:lvlText w:val="•"/>
      <w:lvlJc w:val="left"/>
      <w:pPr>
        <w:tabs>
          <w:tab w:val="num" w:pos="5040"/>
        </w:tabs>
        <w:ind w:left="5040" w:hanging="360"/>
      </w:pPr>
      <w:rPr>
        <w:rFonts w:ascii="Arial" w:hAnsi="Arial" w:hint="default"/>
      </w:rPr>
    </w:lvl>
    <w:lvl w:ilvl="7" w:tplc="4A5AC61E" w:tentative="1">
      <w:start w:val="1"/>
      <w:numFmt w:val="bullet"/>
      <w:lvlText w:val="•"/>
      <w:lvlJc w:val="left"/>
      <w:pPr>
        <w:tabs>
          <w:tab w:val="num" w:pos="5760"/>
        </w:tabs>
        <w:ind w:left="5760" w:hanging="360"/>
      </w:pPr>
      <w:rPr>
        <w:rFonts w:ascii="Arial" w:hAnsi="Arial" w:hint="default"/>
      </w:rPr>
    </w:lvl>
    <w:lvl w:ilvl="8" w:tplc="04E0848E" w:tentative="1">
      <w:start w:val="1"/>
      <w:numFmt w:val="bullet"/>
      <w:lvlText w:val="•"/>
      <w:lvlJc w:val="left"/>
      <w:pPr>
        <w:tabs>
          <w:tab w:val="num" w:pos="6480"/>
        </w:tabs>
        <w:ind w:left="6480" w:hanging="360"/>
      </w:pPr>
      <w:rPr>
        <w:rFonts w:ascii="Arial" w:hAnsi="Arial" w:hint="default"/>
      </w:rPr>
    </w:lvl>
  </w:abstractNum>
  <w:abstractNum w:abstractNumId="20">
    <w:nsid w:val="40925547"/>
    <w:multiLevelType w:val="hybridMultilevel"/>
    <w:tmpl w:val="8A9C0BFA"/>
    <w:lvl w:ilvl="0" w:tplc="0406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nsid w:val="41C4506B"/>
    <w:multiLevelType w:val="hybridMultilevel"/>
    <w:tmpl w:val="DEA29D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77D39F1"/>
    <w:multiLevelType w:val="hybridMultilevel"/>
    <w:tmpl w:val="58CE4710"/>
    <w:lvl w:ilvl="0" w:tplc="08090005">
      <w:start w:val="1"/>
      <w:numFmt w:val="bullet"/>
      <w:lvlText w:val=""/>
      <w:lvlJc w:val="left"/>
      <w:pPr>
        <w:ind w:left="766" w:hanging="360"/>
      </w:pPr>
      <w:rPr>
        <w:rFonts w:ascii="Wingdings" w:hAnsi="Wingdings" w:hint="default"/>
      </w:rPr>
    </w:lvl>
    <w:lvl w:ilvl="1" w:tplc="040C0003" w:tentative="1">
      <w:start w:val="1"/>
      <w:numFmt w:val="bullet"/>
      <w:lvlText w:val="o"/>
      <w:lvlJc w:val="left"/>
      <w:pPr>
        <w:ind w:left="1486" w:hanging="360"/>
      </w:pPr>
      <w:rPr>
        <w:rFonts w:ascii="Courier New" w:hAnsi="Courier New" w:cs="Courier New" w:hint="default"/>
      </w:rPr>
    </w:lvl>
    <w:lvl w:ilvl="2" w:tplc="040C0005" w:tentative="1">
      <w:start w:val="1"/>
      <w:numFmt w:val="bullet"/>
      <w:lvlText w:val=""/>
      <w:lvlJc w:val="left"/>
      <w:pPr>
        <w:ind w:left="2206" w:hanging="360"/>
      </w:pPr>
      <w:rPr>
        <w:rFonts w:ascii="Wingdings" w:hAnsi="Wingdings" w:hint="default"/>
      </w:rPr>
    </w:lvl>
    <w:lvl w:ilvl="3" w:tplc="040C0001" w:tentative="1">
      <w:start w:val="1"/>
      <w:numFmt w:val="bullet"/>
      <w:lvlText w:val=""/>
      <w:lvlJc w:val="left"/>
      <w:pPr>
        <w:ind w:left="2926" w:hanging="360"/>
      </w:pPr>
      <w:rPr>
        <w:rFonts w:ascii="Symbol" w:hAnsi="Symbol" w:hint="default"/>
      </w:rPr>
    </w:lvl>
    <w:lvl w:ilvl="4" w:tplc="040C0003" w:tentative="1">
      <w:start w:val="1"/>
      <w:numFmt w:val="bullet"/>
      <w:lvlText w:val="o"/>
      <w:lvlJc w:val="left"/>
      <w:pPr>
        <w:ind w:left="3646" w:hanging="360"/>
      </w:pPr>
      <w:rPr>
        <w:rFonts w:ascii="Courier New" w:hAnsi="Courier New" w:cs="Courier New" w:hint="default"/>
      </w:rPr>
    </w:lvl>
    <w:lvl w:ilvl="5" w:tplc="040C0005" w:tentative="1">
      <w:start w:val="1"/>
      <w:numFmt w:val="bullet"/>
      <w:lvlText w:val=""/>
      <w:lvlJc w:val="left"/>
      <w:pPr>
        <w:ind w:left="4366" w:hanging="360"/>
      </w:pPr>
      <w:rPr>
        <w:rFonts w:ascii="Wingdings" w:hAnsi="Wingdings" w:hint="default"/>
      </w:rPr>
    </w:lvl>
    <w:lvl w:ilvl="6" w:tplc="040C0001" w:tentative="1">
      <w:start w:val="1"/>
      <w:numFmt w:val="bullet"/>
      <w:lvlText w:val=""/>
      <w:lvlJc w:val="left"/>
      <w:pPr>
        <w:ind w:left="5086" w:hanging="360"/>
      </w:pPr>
      <w:rPr>
        <w:rFonts w:ascii="Symbol" w:hAnsi="Symbol" w:hint="default"/>
      </w:rPr>
    </w:lvl>
    <w:lvl w:ilvl="7" w:tplc="040C0003" w:tentative="1">
      <w:start w:val="1"/>
      <w:numFmt w:val="bullet"/>
      <w:lvlText w:val="o"/>
      <w:lvlJc w:val="left"/>
      <w:pPr>
        <w:ind w:left="5806" w:hanging="360"/>
      </w:pPr>
      <w:rPr>
        <w:rFonts w:ascii="Courier New" w:hAnsi="Courier New" w:cs="Courier New" w:hint="default"/>
      </w:rPr>
    </w:lvl>
    <w:lvl w:ilvl="8" w:tplc="040C0005" w:tentative="1">
      <w:start w:val="1"/>
      <w:numFmt w:val="bullet"/>
      <w:lvlText w:val=""/>
      <w:lvlJc w:val="left"/>
      <w:pPr>
        <w:ind w:left="6526" w:hanging="360"/>
      </w:pPr>
      <w:rPr>
        <w:rFonts w:ascii="Wingdings" w:hAnsi="Wingdings" w:hint="default"/>
      </w:rPr>
    </w:lvl>
  </w:abstractNum>
  <w:abstractNum w:abstractNumId="24">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6">
    <w:nsid w:val="4C675D96"/>
    <w:multiLevelType w:val="hybridMultilevel"/>
    <w:tmpl w:val="BD10AB9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FEF444A"/>
    <w:multiLevelType w:val="hybridMultilevel"/>
    <w:tmpl w:val="E882653C"/>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52A73CD"/>
    <w:multiLevelType w:val="hybridMultilevel"/>
    <w:tmpl w:val="34B43522"/>
    <w:lvl w:ilvl="0" w:tplc="583C546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nsid w:val="57C32575"/>
    <w:multiLevelType w:val="hybridMultilevel"/>
    <w:tmpl w:val="5F862108"/>
    <w:lvl w:ilvl="0" w:tplc="87343508">
      <w:start w:val="1"/>
      <w:numFmt w:val="bullet"/>
      <w:lvlText w:val=""/>
      <w:lvlJc w:val="left"/>
      <w:pPr>
        <w:tabs>
          <w:tab w:val="num" w:pos="720"/>
        </w:tabs>
        <w:ind w:left="720" w:hanging="360"/>
      </w:pPr>
      <w:rPr>
        <w:rFonts w:ascii="Wingdings" w:hAnsi="Wingdings" w:hint="default"/>
      </w:rPr>
    </w:lvl>
    <w:lvl w:ilvl="1" w:tplc="F1C6B970" w:tentative="1">
      <w:start w:val="1"/>
      <w:numFmt w:val="bullet"/>
      <w:lvlText w:val=""/>
      <w:lvlJc w:val="left"/>
      <w:pPr>
        <w:tabs>
          <w:tab w:val="num" w:pos="1440"/>
        </w:tabs>
        <w:ind w:left="1440" w:hanging="360"/>
      </w:pPr>
      <w:rPr>
        <w:rFonts w:ascii="Wingdings" w:hAnsi="Wingdings" w:hint="default"/>
      </w:rPr>
    </w:lvl>
    <w:lvl w:ilvl="2" w:tplc="B5E4A2F0" w:tentative="1">
      <w:start w:val="1"/>
      <w:numFmt w:val="bullet"/>
      <w:lvlText w:val=""/>
      <w:lvlJc w:val="left"/>
      <w:pPr>
        <w:tabs>
          <w:tab w:val="num" w:pos="2160"/>
        </w:tabs>
        <w:ind w:left="2160" w:hanging="360"/>
      </w:pPr>
      <w:rPr>
        <w:rFonts w:ascii="Wingdings" w:hAnsi="Wingdings" w:hint="default"/>
      </w:rPr>
    </w:lvl>
    <w:lvl w:ilvl="3" w:tplc="642A3828" w:tentative="1">
      <w:start w:val="1"/>
      <w:numFmt w:val="bullet"/>
      <w:lvlText w:val=""/>
      <w:lvlJc w:val="left"/>
      <w:pPr>
        <w:tabs>
          <w:tab w:val="num" w:pos="2880"/>
        </w:tabs>
        <w:ind w:left="2880" w:hanging="360"/>
      </w:pPr>
      <w:rPr>
        <w:rFonts w:ascii="Wingdings" w:hAnsi="Wingdings" w:hint="default"/>
      </w:rPr>
    </w:lvl>
    <w:lvl w:ilvl="4" w:tplc="D9F426BA" w:tentative="1">
      <w:start w:val="1"/>
      <w:numFmt w:val="bullet"/>
      <w:lvlText w:val=""/>
      <w:lvlJc w:val="left"/>
      <w:pPr>
        <w:tabs>
          <w:tab w:val="num" w:pos="3600"/>
        </w:tabs>
        <w:ind w:left="3600" w:hanging="360"/>
      </w:pPr>
      <w:rPr>
        <w:rFonts w:ascii="Wingdings" w:hAnsi="Wingdings" w:hint="default"/>
      </w:rPr>
    </w:lvl>
    <w:lvl w:ilvl="5" w:tplc="FB80F328" w:tentative="1">
      <w:start w:val="1"/>
      <w:numFmt w:val="bullet"/>
      <w:lvlText w:val=""/>
      <w:lvlJc w:val="left"/>
      <w:pPr>
        <w:tabs>
          <w:tab w:val="num" w:pos="4320"/>
        </w:tabs>
        <w:ind w:left="4320" w:hanging="360"/>
      </w:pPr>
      <w:rPr>
        <w:rFonts w:ascii="Wingdings" w:hAnsi="Wingdings" w:hint="default"/>
      </w:rPr>
    </w:lvl>
    <w:lvl w:ilvl="6" w:tplc="FC52678C" w:tentative="1">
      <w:start w:val="1"/>
      <w:numFmt w:val="bullet"/>
      <w:lvlText w:val=""/>
      <w:lvlJc w:val="left"/>
      <w:pPr>
        <w:tabs>
          <w:tab w:val="num" w:pos="5040"/>
        </w:tabs>
        <w:ind w:left="5040" w:hanging="360"/>
      </w:pPr>
      <w:rPr>
        <w:rFonts w:ascii="Wingdings" w:hAnsi="Wingdings" w:hint="default"/>
      </w:rPr>
    </w:lvl>
    <w:lvl w:ilvl="7" w:tplc="E55450E6" w:tentative="1">
      <w:start w:val="1"/>
      <w:numFmt w:val="bullet"/>
      <w:lvlText w:val=""/>
      <w:lvlJc w:val="left"/>
      <w:pPr>
        <w:tabs>
          <w:tab w:val="num" w:pos="5760"/>
        </w:tabs>
        <w:ind w:left="5760" w:hanging="360"/>
      </w:pPr>
      <w:rPr>
        <w:rFonts w:ascii="Wingdings" w:hAnsi="Wingdings" w:hint="default"/>
      </w:rPr>
    </w:lvl>
    <w:lvl w:ilvl="8" w:tplc="040806D6" w:tentative="1">
      <w:start w:val="1"/>
      <w:numFmt w:val="bullet"/>
      <w:lvlText w:val=""/>
      <w:lvlJc w:val="left"/>
      <w:pPr>
        <w:tabs>
          <w:tab w:val="num" w:pos="6480"/>
        </w:tabs>
        <w:ind w:left="6480" w:hanging="360"/>
      </w:pPr>
      <w:rPr>
        <w:rFonts w:ascii="Wingdings" w:hAnsi="Wingdings" w:hint="default"/>
      </w:rPr>
    </w:lvl>
  </w:abstractNum>
  <w:abstractNum w:abstractNumId="30">
    <w:nsid w:val="5D5A1EA0"/>
    <w:multiLevelType w:val="hybridMultilevel"/>
    <w:tmpl w:val="09B252CA"/>
    <w:lvl w:ilvl="0" w:tplc="98603602">
      <w:start w:val="1"/>
      <w:numFmt w:val="bullet"/>
      <w:lvlText w:val="•"/>
      <w:lvlJc w:val="left"/>
      <w:pPr>
        <w:tabs>
          <w:tab w:val="num" w:pos="720"/>
        </w:tabs>
        <w:ind w:left="720" w:hanging="360"/>
      </w:pPr>
      <w:rPr>
        <w:rFonts w:ascii="Arial" w:hAnsi="Arial" w:hint="default"/>
      </w:rPr>
    </w:lvl>
    <w:lvl w:ilvl="1" w:tplc="364A329A" w:tentative="1">
      <w:start w:val="1"/>
      <w:numFmt w:val="bullet"/>
      <w:lvlText w:val="•"/>
      <w:lvlJc w:val="left"/>
      <w:pPr>
        <w:tabs>
          <w:tab w:val="num" w:pos="1440"/>
        </w:tabs>
        <w:ind w:left="1440" w:hanging="360"/>
      </w:pPr>
      <w:rPr>
        <w:rFonts w:ascii="Arial" w:hAnsi="Arial" w:hint="default"/>
      </w:rPr>
    </w:lvl>
    <w:lvl w:ilvl="2" w:tplc="CF883C1A" w:tentative="1">
      <w:start w:val="1"/>
      <w:numFmt w:val="bullet"/>
      <w:lvlText w:val="•"/>
      <w:lvlJc w:val="left"/>
      <w:pPr>
        <w:tabs>
          <w:tab w:val="num" w:pos="2160"/>
        </w:tabs>
        <w:ind w:left="2160" w:hanging="360"/>
      </w:pPr>
      <w:rPr>
        <w:rFonts w:ascii="Arial" w:hAnsi="Arial" w:hint="default"/>
      </w:rPr>
    </w:lvl>
    <w:lvl w:ilvl="3" w:tplc="2CC4DADA" w:tentative="1">
      <w:start w:val="1"/>
      <w:numFmt w:val="bullet"/>
      <w:lvlText w:val="•"/>
      <w:lvlJc w:val="left"/>
      <w:pPr>
        <w:tabs>
          <w:tab w:val="num" w:pos="2880"/>
        </w:tabs>
        <w:ind w:left="2880" w:hanging="360"/>
      </w:pPr>
      <w:rPr>
        <w:rFonts w:ascii="Arial" w:hAnsi="Arial" w:hint="default"/>
      </w:rPr>
    </w:lvl>
    <w:lvl w:ilvl="4" w:tplc="9118BFF2" w:tentative="1">
      <w:start w:val="1"/>
      <w:numFmt w:val="bullet"/>
      <w:lvlText w:val="•"/>
      <w:lvlJc w:val="left"/>
      <w:pPr>
        <w:tabs>
          <w:tab w:val="num" w:pos="3600"/>
        </w:tabs>
        <w:ind w:left="3600" w:hanging="360"/>
      </w:pPr>
      <w:rPr>
        <w:rFonts w:ascii="Arial" w:hAnsi="Arial" w:hint="default"/>
      </w:rPr>
    </w:lvl>
    <w:lvl w:ilvl="5" w:tplc="1E88B3F6" w:tentative="1">
      <w:start w:val="1"/>
      <w:numFmt w:val="bullet"/>
      <w:lvlText w:val="•"/>
      <w:lvlJc w:val="left"/>
      <w:pPr>
        <w:tabs>
          <w:tab w:val="num" w:pos="4320"/>
        </w:tabs>
        <w:ind w:left="4320" w:hanging="360"/>
      </w:pPr>
      <w:rPr>
        <w:rFonts w:ascii="Arial" w:hAnsi="Arial" w:hint="default"/>
      </w:rPr>
    </w:lvl>
    <w:lvl w:ilvl="6" w:tplc="6C428300" w:tentative="1">
      <w:start w:val="1"/>
      <w:numFmt w:val="bullet"/>
      <w:lvlText w:val="•"/>
      <w:lvlJc w:val="left"/>
      <w:pPr>
        <w:tabs>
          <w:tab w:val="num" w:pos="5040"/>
        </w:tabs>
        <w:ind w:left="5040" w:hanging="360"/>
      </w:pPr>
      <w:rPr>
        <w:rFonts w:ascii="Arial" w:hAnsi="Arial" w:hint="default"/>
      </w:rPr>
    </w:lvl>
    <w:lvl w:ilvl="7" w:tplc="091E2366" w:tentative="1">
      <w:start w:val="1"/>
      <w:numFmt w:val="bullet"/>
      <w:lvlText w:val="•"/>
      <w:lvlJc w:val="left"/>
      <w:pPr>
        <w:tabs>
          <w:tab w:val="num" w:pos="5760"/>
        </w:tabs>
        <w:ind w:left="5760" w:hanging="360"/>
      </w:pPr>
      <w:rPr>
        <w:rFonts w:ascii="Arial" w:hAnsi="Arial" w:hint="default"/>
      </w:rPr>
    </w:lvl>
    <w:lvl w:ilvl="8" w:tplc="7FD6D6B6" w:tentative="1">
      <w:start w:val="1"/>
      <w:numFmt w:val="bullet"/>
      <w:lvlText w:val="•"/>
      <w:lvlJc w:val="left"/>
      <w:pPr>
        <w:tabs>
          <w:tab w:val="num" w:pos="6480"/>
        </w:tabs>
        <w:ind w:left="6480" w:hanging="360"/>
      </w:pPr>
      <w:rPr>
        <w:rFonts w:ascii="Arial" w:hAnsi="Arial" w:hint="default"/>
      </w:rPr>
    </w:lvl>
  </w:abstractNum>
  <w:abstractNum w:abstractNumId="31">
    <w:nsid w:val="6D61655D"/>
    <w:multiLevelType w:val="multilevel"/>
    <w:tmpl w:val="FE5A6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6DFC3CC8"/>
    <w:multiLevelType w:val="hybridMultilevel"/>
    <w:tmpl w:val="54300B08"/>
    <w:lvl w:ilvl="0" w:tplc="3DD8E456">
      <w:start w:val="2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00009AD"/>
    <w:multiLevelType w:val="hybridMultilevel"/>
    <w:tmpl w:val="63FE9202"/>
    <w:lvl w:ilvl="0" w:tplc="08090011">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4">
    <w:nsid w:val="7A7934E6"/>
    <w:multiLevelType w:val="hybridMultilevel"/>
    <w:tmpl w:val="62280578"/>
    <w:lvl w:ilvl="0" w:tplc="08090017">
      <w:start w:val="1"/>
      <w:numFmt w:val="lowerLetter"/>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5">
    <w:nsid w:val="7B955D53"/>
    <w:multiLevelType w:val="hybridMultilevel"/>
    <w:tmpl w:val="19346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D073A4C"/>
    <w:multiLevelType w:val="hybridMultilevel"/>
    <w:tmpl w:val="6DBE94B2"/>
    <w:lvl w:ilvl="0" w:tplc="09EE5468">
      <w:start w:val="1"/>
      <w:numFmt w:val="decimal"/>
      <w:lvlText w:val="%1)"/>
      <w:lvlJc w:val="left"/>
      <w:pPr>
        <w:ind w:left="930" w:hanging="360"/>
      </w:pPr>
      <w:rPr>
        <w:rFonts w:hint="default"/>
      </w:rPr>
    </w:lvl>
    <w:lvl w:ilvl="1" w:tplc="040C0019" w:tentative="1">
      <w:start w:val="1"/>
      <w:numFmt w:val="lowerLetter"/>
      <w:lvlText w:val="%2."/>
      <w:lvlJc w:val="left"/>
      <w:pPr>
        <w:ind w:left="1650" w:hanging="360"/>
      </w:pPr>
    </w:lvl>
    <w:lvl w:ilvl="2" w:tplc="040C001B" w:tentative="1">
      <w:start w:val="1"/>
      <w:numFmt w:val="lowerRoman"/>
      <w:lvlText w:val="%3."/>
      <w:lvlJc w:val="right"/>
      <w:pPr>
        <w:ind w:left="2370" w:hanging="180"/>
      </w:pPr>
    </w:lvl>
    <w:lvl w:ilvl="3" w:tplc="040C000F" w:tentative="1">
      <w:start w:val="1"/>
      <w:numFmt w:val="decimal"/>
      <w:lvlText w:val="%4."/>
      <w:lvlJc w:val="left"/>
      <w:pPr>
        <w:ind w:left="3090" w:hanging="360"/>
      </w:pPr>
    </w:lvl>
    <w:lvl w:ilvl="4" w:tplc="040C0019" w:tentative="1">
      <w:start w:val="1"/>
      <w:numFmt w:val="lowerLetter"/>
      <w:lvlText w:val="%5."/>
      <w:lvlJc w:val="left"/>
      <w:pPr>
        <w:ind w:left="3810" w:hanging="360"/>
      </w:pPr>
    </w:lvl>
    <w:lvl w:ilvl="5" w:tplc="040C001B" w:tentative="1">
      <w:start w:val="1"/>
      <w:numFmt w:val="lowerRoman"/>
      <w:lvlText w:val="%6."/>
      <w:lvlJc w:val="right"/>
      <w:pPr>
        <w:ind w:left="4530" w:hanging="180"/>
      </w:pPr>
    </w:lvl>
    <w:lvl w:ilvl="6" w:tplc="040C000F" w:tentative="1">
      <w:start w:val="1"/>
      <w:numFmt w:val="decimal"/>
      <w:lvlText w:val="%7."/>
      <w:lvlJc w:val="left"/>
      <w:pPr>
        <w:ind w:left="5250" w:hanging="360"/>
      </w:pPr>
    </w:lvl>
    <w:lvl w:ilvl="7" w:tplc="040C0019" w:tentative="1">
      <w:start w:val="1"/>
      <w:numFmt w:val="lowerLetter"/>
      <w:lvlText w:val="%8."/>
      <w:lvlJc w:val="left"/>
      <w:pPr>
        <w:ind w:left="5970" w:hanging="360"/>
      </w:pPr>
    </w:lvl>
    <w:lvl w:ilvl="8" w:tplc="040C001B" w:tentative="1">
      <w:start w:val="1"/>
      <w:numFmt w:val="lowerRoman"/>
      <w:lvlText w:val="%9."/>
      <w:lvlJc w:val="right"/>
      <w:pPr>
        <w:ind w:left="6690" w:hanging="180"/>
      </w:pPr>
    </w:lvl>
  </w:abstractNum>
  <w:abstractNum w:abstractNumId="37">
    <w:nsid w:val="7F2157D1"/>
    <w:multiLevelType w:val="hybridMultilevel"/>
    <w:tmpl w:val="FCDC0A86"/>
    <w:lvl w:ilvl="0" w:tplc="EBC0A896">
      <w:start w:val="200"/>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565430"/>
    <w:multiLevelType w:val="hybridMultilevel"/>
    <w:tmpl w:val="DEA29DB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4"/>
  </w:num>
  <w:num w:numId="3">
    <w:abstractNumId w:val="25"/>
  </w:num>
  <w:num w:numId="4">
    <w:abstractNumId w:val="15"/>
  </w:num>
  <w:num w:numId="5">
    <w:abstractNumId w:val="22"/>
  </w:num>
  <w:num w:numId="6">
    <w:abstractNumId w:val="18"/>
  </w:num>
  <w:num w:numId="7">
    <w:abstractNumId w:val="24"/>
  </w:num>
  <w:num w:numId="8">
    <w:abstractNumId w:val="12"/>
  </w:num>
  <w:num w:numId="9">
    <w:abstractNumId w:val="12"/>
  </w:num>
  <w:num w:numId="10">
    <w:abstractNumId w:val="14"/>
  </w:num>
  <w:num w:numId="11">
    <w:abstractNumId w:val="14"/>
  </w:num>
  <w:num w:numId="12">
    <w:abstractNumId w:val="10"/>
  </w:num>
  <w:num w:numId="13">
    <w:abstractNumId w:val="6"/>
  </w:num>
  <w:num w:numId="14">
    <w:abstractNumId w:val="2"/>
  </w:num>
  <w:num w:numId="15">
    <w:abstractNumId w:val="28"/>
  </w:num>
  <w:num w:numId="16">
    <w:abstractNumId w:val="31"/>
  </w:num>
  <w:num w:numId="17">
    <w:abstractNumId w:val="31"/>
  </w:num>
  <w:num w:numId="18">
    <w:abstractNumId w:val="26"/>
  </w:num>
  <w:num w:numId="19">
    <w:abstractNumId w:val="9"/>
  </w:num>
  <w:num w:numId="20">
    <w:abstractNumId w:val="19"/>
  </w:num>
  <w:num w:numId="21">
    <w:abstractNumId w:val="35"/>
  </w:num>
  <w:num w:numId="22">
    <w:abstractNumId w:val="34"/>
  </w:num>
  <w:num w:numId="23">
    <w:abstractNumId w:val="33"/>
  </w:num>
  <w:num w:numId="24">
    <w:abstractNumId w:val="34"/>
  </w:num>
  <w:num w:numId="25">
    <w:abstractNumId w:val="21"/>
  </w:num>
  <w:num w:numId="26">
    <w:abstractNumId w:val="38"/>
  </w:num>
  <w:num w:numId="27">
    <w:abstractNumId w:val="29"/>
  </w:num>
  <w:num w:numId="28">
    <w:abstractNumId w:val="3"/>
  </w:num>
  <w:num w:numId="29">
    <w:abstractNumId w:val="16"/>
  </w:num>
  <w:num w:numId="30">
    <w:abstractNumId w:val="11"/>
  </w:num>
  <w:num w:numId="31">
    <w:abstractNumId w:val="30"/>
  </w:num>
  <w:num w:numId="32">
    <w:abstractNumId w:val="22"/>
  </w:num>
  <w:num w:numId="33">
    <w:abstractNumId w:val="23"/>
  </w:num>
  <w:num w:numId="34">
    <w:abstractNumId w:val="5"/>
  </w:num>
  <w:num w:numId="35">
    <w:abstractNumId w:val="17"/>
  </w:num>
  <w:num w:numId="36">
    <w:abstractNumId w:val="0"/>
  </w:num>
  <w:num w:numId="37">
    <w:abstractNumId w:val="36"/>
  </w:num>
  <w:num w:numId="38">
    <w:abstractNumId w:val="1"/>
  </w:num>
  <w:num w:numId="39">
    <w:abstractNumId w:val="37"/>
  </w:num>
  <w:num w:numId="40">
    <w:abstractNumId w:val="32"/>
  </w:num>
  <w:num w:numId="41">
    <w:abstractNumId w:val="7"/>
  </w:num>
  <w:num w:numId="42">
    <w:abstractNumId w:val="13"/>
  </w:num>
  <w:num w:numId="43">
    <w:abstractNumId w:val="18"/>
  </w:num>
  <w:num w:numId="44">
    <w:abstractNumId w:val="27"/>
  </w:num>
  <w:num w:numId="45">
    <w:abstractNumId w:val="22"/>
  </w:num>
  <w:num w:numId="46">
    <w:abstractNumId w:val="22"/>
  </w:num>
  <w:num w:numId="47">
    <w:abstractNumId w:val="20"/>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iguel Capela">
    <w15:presenceInfo w15:providerId="AD" w15:userId="S-1-5-21-1844237615-1326574676-1801674531-2499"/>
  </w15:person>
  <w15:person w15:author="Jaime A. Afonso">
    <w15:presenceInfo w15:providerId="AD" w15:userId="S-1-5-21-1844237615-1326574676-1801674531-22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fr-CH" w:vendorID="64" w:dllVersion="131078" w:nlCheck="1" w:checkStyle="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stylePaneSortMethod w:val="0000"/>
  <w:documentProtection w:formatting="1" w:enforcement="1" w:cryptProviderType="rsaFull" w:cryptAlgorithmClass="hash" w:cryptAlgorithmType="typeAny" w:cryptAlgorithmSid="4" w:cryptSpinCount="100000" w:hash="UsTlICY5SSu3aCqCtYXdRajr7ds=" w:salt="XhBZcfoCXgg1ib0h/FOAHg=="/>
  <w:styleLockTheme/>
  <w:defaultTabStop w:val="567"/>
  <w:hyphenationZone w:val="425"/>
  <w:evenAndOddHeaders/>
  <w:characterSpacingControl w:val="doNotCompress"/>
  <w:hdrShapeDefaults>
    <o:shapedefaults v:ext="edit" spidmax="2102">
      <o:colormru v:ext="edit" colors="#7b6c58,#887e6e,#b0a696"/>
    </o:shapedefaults>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E8F"/>
    <w:rsid w:val="00006094"/>
    <w:rsid w:val="00010CF3"/>
    <w:rsid w:val="0001112E"/>
    <w:rsid w:val="00012E3B"/>
    <w:rsid w:val="00021E0A"/>
    <w:rsid w:val="0002217A"/>
    <w:rsid w:val="000228F0"/>
    <w:rsid w:val="0002381B"/>
    <w:rsid w:val="00024339"/>
    <w:rsid w:val="00025DBA"/>
    <w:rsid w:val="00030B48"/>
    <w:rsid w:val="0003117F"/>
    <w:rsid w:val="0003655B"/>
    <w:rsid w:val="000368EB"/>
    <w:rsid w:val="00040716"/>
    <w:rsid w:val="000417FF"/>
    <w:rsid w:val="00041A18"/>
    <w:rsid w:val="000421A1"/>
    <w:rsid w:val="00042738"/>
    <w:rsid w:val="000449A4"/>
    <w:rsid w:val="00045340"/>
    <w:rsid w:val="0004668E"/>
    <w:rsid w:val="00052153"/>
    <w:rsid w:val="00054D9E"/>
    <w:rsid w:val="0005546D"/>
    <w:rsid w:val="00055744"/>
    <w:rsid w:val="00056320"/>
    <w:rsid w:val="000570D8"/>
    <w:rsid w:val="000607A5"/>
    <w:rsid w:val="000618AB"/>
    <w:rsid w:val="000666EA"/>
    <w:rsid w:val="00067793"/>
    <w:rsid w:val="00073C22"/>
    <w:rsid w:val="0007495C"/>
    <w:rsid w:val="0007526D"/>
    <w:rsid w:val="0007794B"/>
    <w:rsid w:val="00080D4D"/>
    <w:rsid w:val="00080D86"/>
    <w:rsid w:val="00080E53"/>
    <w:rsid w:val="00082193"/>
    <w:rsid w:val="0008235C"/>
    <w:rsid w:val="0008239A"/>
    <w:rsid w:val="00082DD7"/>
    <w:rsid w:val="00085DB4"/>
    <w:rsid w:val="00086A84"/>
    <w:rsid w:val="000917F7"/>
    <w:rsid w:val="0009251A"/>
    <w:rsid w:val="00093EAF"/>
    <w:rsid w:val="00095515"/>
    <w:rsid w:val="00095620"/>
    <w:rsid w:val="00095EE5"/>
    <w:rsid w:val="00095F6B"/>
    <w:rsid w:val="00096242"/>
    <w:rsid w:val="000965C3"/>
    <w:rsid w:val="000A0C46"/>
    <w:rsid w:val="000A111B"/>
    <w:rsid w:val="000A14D9"/>
    <w:rsid w:val="000A19D0"/>
    <w:rsid w:val="000A3940"/>
    <w:rsid w:val="000A57E8"/>
    <w:rsid w:val="000A5ECC"/>
    <w:rsid w:val="000B2D33"/>
    <w:rsid w:val="000B3A62"/>
    <w:rsid w:val="000B6D45"/>
    <w:rsid w:val="000B71C5"/>
    <w:rsid w:val="000B7C47"/>
    <w:rsid w:val="000C028F"/>
    <w:rsid w:val="000C0B1F"/>
    <w:rsid w:val="000C1C70"/>
    <w:rsid w:val="000C2C9D"/>
    <w:rsid w:val="000C3C6F"/>
    <w:rsid w:val="000C3DCC"/>
    <w:rsid w:val="000C47DF"/>
    <w:rsid w:val="000C58A3"/>
    <w:rsid w:val="000D1710"/>
    <w:rsid w:val="000D1773"/>
    <w:rsid w:val="000D2FEF"/>
    <w:rsid w:val="000D3F1C"/>
    <w:rsid w:val="000D4264"/>
    <w:rsid w:val="000D43BB"/>
    <w:rsid w:val="000D774F"/>
    <w:rsid w:val="000E0B18"/>
    <w:rsid w:val="000E15EE"/>
    <w:rsid w:val="000E16DC"/>
    <w:rsid w:val="000E2BF4"/>
    <w:rsid w:val="000E42F5"/>
    <w:rsid w:val="000E65CC"/>
    <w:rsid w:val="000E69B1"/>
    <w:rsid w:val="000F0594"/>
    <w:rsid w:val="000F0A57"/>
    <w:rsid w:val="000F0CA8"/>
    <w:rsid w:val="000F1687"/>
    <w:rsid w:val="000F1E87"/>
    <w:rsid w:val="000F24F5"/>
    <w:rsid w:val="000F28ED"/>
    <w:rsid w:val="000F2ED9"/>
    <w:rsid w:val="000F475D"/>
    <w:rsid w:val="000F4F89"/>
    <w:rsid w:val="000F5A05"/>
    <w:rsid w:val="000F5A55"/>
    <w:rsid w:val="000F69F7"/>
    <w:rsid w:val="000F6BDC"/>
    <w:rsid w:val="000F7232"/>
    <w:rsid w:val="00100565"/>
    <w:rsid w:val="001006CA"/>
    <w:rsid w:val="001007CF"/>
    <w:rsid w:val="00100C48"/>
    <w:rsid w:val="00100F8B"/>
    <w:rsid w:val="0010128D"/>
    <w:rsid w:val="001019D9"/>
    <w:rsid w:val="00102172"/>
    <w:rsid w:val="00102B69"/>
    <w:rsid w:val="001038C0"/>
    <w:rsid w:val="00103F2D"/>
    <w:rsid w:val="0010423D"/>
    <w:rsid w:val="00105B2D"/>
    <w:rsid w:val="0010736A"/>
    <w:rsid w:val="001101CE"/>
    <w:rsid w:val="00110652"/>
    <w:rsid w:val="00110B69"/>
    <w:rsid w:val="00112B47"/>
    <w:rsid w:val="00112EDA"/>
    <w:rsid w:val="001132F9"/>
    <w:rsid w:val="001135F4"/>
    <w:rsid w:val="00113C5F"/>
    <w:rsid w:val="00113CB7"/>
    <w:rsid w:val="00114857"/>
    <w:rsid w:val="00116314"/>
    <w:rsid w:val="00116E48"/>
    <w:rsid w:val="00116E59"/>
    <w:rsid w:val="00120A17"/>
    <w:rsid w:val="00121BDE"/>
    <w:rsid w:val="001224C8"/>
    <w:rsid w:val="00122F34"/>
    <w:rsid w:val="00122F9B"/>
    <w:rsid w:val="001230E0"/>
    <w:rsid w:val="00125706"/>
    <w:rsid w:val="00125A87"/>
    <w:rsid w:val="00127552"/>
    <w:rsid w:val="00132DF9"/>
    <w:rsid w:val="0013348B"/>
    <w:rsid w:val="00134EBD"/>
    <w:rsid w:val="00135C12"/>
    <w:rsid w:val="00137D2C"/>
    <w:rsid w:val="00140285"/>
    <w:rsid w:val="0014166E"/>
    <w:rsid w:val="001426F1"/>
    <w:rsid w:val="00144860"/>
    <w:rsid w:val="00144B05"/>
    <w:rsid w:val="00144FEA"/>
    <w:rsid w:val="001510BB"/>
    <w:rsid w:val="00152077"/>
    <w:rsid w:val="001526A2"/>
    <w:rsid w:val="001555E1"/>
    <w:rsid w:val="00155CCC"/>
    <w:rsid w:val="00156314"/>
    <w:rsid w:val="001608A1"/>
    <w:rsid w:val="00160A61"/>
    <w:rsid w:val="001612C0"/>
    <w:rsid w:val="001648B5"/>
    <w:rsid w:val="00164B80"/>
    <w:rsid w:val="00164BFC"/>
    <w:rsid w:val="001655FD"/>
    <w:rsid w:val="001679FF"/>
    <w:rsid w:val="00167F19"/>
    <w:rsid w:val="001705C3"/>
    <w:rsid w:val="00170E21"/>
    <w:rsid w:val="001715A9"/>
    <w:rsid w:val="00172B28"/>
    <w:rsid w:val="00176AA6"/>
    <w:rsid w:val="00177086"/>
    <w:rsid w:val="0018023E"/>
    <w:rsid w:val="00180547"/>
    <w:rsid w:val="0018263F"/>
    <w:rsid w:val="00182934"/>
    <w:rsid w:val="00182A9C"/>
    <w:rsid w:val="00183FE0"/>
    <w:rsid w:val="001849AA"/>
    <w:rsid w:val="0018553F"/>
    <w:rsid w:val="001870C9"/>
    <w:rsid w:val="00190307"/>
    <w:rsid w:val="00190A73"/>
    <w:rsid w:val="0019187B"/>
    <w:rsid w:val="00193358"/>
    <w:rsid w:val="001946A2"/>
    <w:rsid w:val="00196D5D"/>
    <w:rsid w:val="001977E8"/>
    <w:rsid w:val="001A1B49"/>
    <w:rsid w:val="001A31F6"/>
    <w:rsid w:val="001A4CB6"/>
    <w:rsid w:val="001A5B85"/>
    <w:rsid w:val="001A634E"/>
    <w:rsid w:val="001A72F3"/>
    <w:rsid w:val="001A7616"/>
    <w:rsid w:val="001B190A"/>
    <w:rsid w:val="001B25BF"/>
    <w:rsid w:val="001B6546"/>
    <w:rsid w:val="001B6710"/>
    <w:rsid w:val="001C2007"/>
    <w:rsid w:val="001C30A8"/>
    <w:rsid w:val="001C52D8"/>
    <w:rsid w:val="001C53C8"/>
    <w:rsid w:val="001C5A94"/>
    <w:rsid w:val="001C6245"/>
    <w:rsid w:val="001C675D"/>
    <w:rsid w:val="001C71D0"/>
    <w:rsid w:val="001D0415"/>
    <w:rsid w:val="001D107E"/>
    <w:rsid w:val="001D1603"/>
    <w:rsid w:val="001D2923"/>
    <w:rsid w:val="001D4F4A"/>
    <w:rsid w:val="001E09F4"/>
    <w:rsid w:val="001E0F8B"/>
    <w:rsid w:val="001E130F"/>
    <w:rsid w:val="001E1C4E"/>
    <w:rsid w:val="001E3C55"/>
    <w:rsid w:val="001E5277"/>
    <w:rsid w:val="001E630A"/>
    <w:rsid w:val="001E7570"/>
    <w:rsid w:val="001F1684"/>
    <w:rsid w:val="001F2EB7"/>
    <w:rsid w:val="001F366A"/>
    <w:rsid w:val="001F3B17"/>
    <w:rsid w:val="001F56F5"/>
    <w:rsid w:val="001F5FEB"/>
    <w:rsid w:val="001F64B8"/>
    <w:rsid w:val="001F69A2"/>
    <w:rsid w:val="001F77D5"/>
    <w:rsid w:val="0020079A"/>
    <w:rsid w:val="00200DCC"/>
    <w:rsid w:val="00200E61"/>
    <w:rsid w:val="00204A97"/>
    <w:rsid w:val="00205B1B"/>
    <w:rsid w:val="002069BA"/>
    <w:rsid w:val="00210414"/>
    <w:rsid w:val="00211533"/>
    <w:rsid w:val="00211FBF"/>
    <w:rsid w:val="00212325"/>
    <w:rsid w:val="00220299"/>
    <w:rsid w:val="00222F9E"/>
    <w:rsid w:val="00223BDD"/>
    <w:rsid w:val="002244BF"/>
    <w:rsid w:val="00224F60"/>
    <w:rsid w:val="002257B5"/>
    <w:rsid w:val="00226ED1"/>
    <w:rsid w:val="002302A9"/>
    <w:rsid w:val="00230418"/>
    <w:rsid w:val="00232447"/>
    <w:rsid w:val="00232801"/>
    <w:rsid w:val="002353B6"/>
    <w:rsid w:val="00235E26"/>
    <w:rsid w:val="00236CBA"/>
    <w:rsid w:val="002378F7"/>
    <w:rsid w:val="00240672"/>
    <w:rsid w:val="002473B5"/>
    <w:rsid w:val="00250307"/>
    <w:rsid w:val="0025118D"/>
    <w:rsid w:val="002511FE"/>
    <w:rsid w:val="00251686"/>
    <w:rsid w:val="00251CD0"/>
    <w:rsid w:val="00252261"/>
    <w:rsid w:val="00253106"/>
    <w:rsid w:val="002573F1"/>
    <w:rsid w:val="00264464"/>
    <w:rsid w:val="002665EB"/>
    <w:rsid w:val="002668D6"/>
    <w:rsid w:val="00266CDD"/>
    <w:rsid w:val="002703DF"/>
    <w:rsid w:val="00271DC9"/>
    <w:rsid w:val="00271DD3"/>
    <w:rsid w:val="00272C6F"/>
    <w:rsid w:val="0027378E"/>
    <w:rsid w:val="00274BE3"/>
    <w:rsid w:val="00274D6B"/>
    <w:rsid w:val="00274F84"/>
    <w:rsid w:val="0027787F"/>
    <w:rsid w:val="0028060B"/>
    <w:rsid w:val="0028120C"/>
    <w:rsid w:val="00281B7F"/>
    <w:rsid w:val="00283417"/>
    <w:rsid w:val="00286B01"/>
    <w:rsid w:val="00286C6A"/>
    <w:rsid w:val="00287504"/>
    <w:rsid w:val="00287CAE"/>
    <w:rsid w:val="00290F9E"/>
    <w:rsid w:val="00294E44"/>
    <w:rsid w:val="00295827"/>
    <w:rsid w:val="00295ACF"/>
    <w:rsid w:val="00295F16"/>
    <w:rsid w:val="002960DF"/>
    <w:rsid w:val="0029656B"/>
    <w:rsid w:val="00296C44"/>
    <w:rsid w:val="002A033F"/>
    <w:rsid w:val="002A2512"/>
    <w:rsid w:val="002A3F4C"/>
    <w:rsid w:val="002A65DC"/>
    <w:rsid w:val="002A789A"/>
    <w:rsid w:val="002B42A0"/>
    <w:rsid w:val="002B5022"/>
    <w:rsid w:val="002B6890"/>
    <w:rsid w:val="002B7C91"/>
    <w:rsid w:val="002B7CDA"/>
    <w:rsid w:val="002C157B"/>
    <w:rsid w:val="002C19AD"/>
    <w:rsid w:val="002C3D96"/>
    <w:rsid w:val="002C47E4"/>
    <w:rsid w:val="002C6515"/>
    <w:rsid w:val="002C6B11"/>
    <w:rsid w:val="002C6DC3"/>
    <w:rsid w:val="002C730A"/>
    <w:rsid w:val="002C7E54"/>
    <w:rsid w:val="002D1505"/>
    <w:rsid w:val="002D1FA9"/>
    <w:rsid w:val="002D21A0"/>
    <w:rsid w:val="002D48C1"/>
    <w:rsid w:val="002D48CC"/>
    <w:rsid w:val="002D50A3"/>
    <w:rsid w:val="002D61AA"/>
    <w:rsid w:val="002D74CF"/>
    <w:rsid w:val="002D7AD8"/>
    <w:rsid w:val="002E0AB8"/>
    <w:rsid w:val="002E203C"/>
    <w:rsid w:val="002E3571"/>
    <w:rsid w:val="002E41ED"/>
    <w:rsid w:val="002E450B"/>
    <w:rsid w:val="002E5BBE"/>
    <w:rsid w:val="002E68BE"/>
    <w:rsid w:val="002E6CB2"/>
    <w:rsid w:val="002F0433"/>
    <w:rsid w:val="002F0D64"/>
    <w:rsid w:val="002F3D6C"/>
    <w:rsid w:val="002F45B6"/>
    <w:rsid w:val="002F47A3"/>
    <w:rsid w:val="002F47C6"/>
    <w:rsid w:val="002F51A4"/>
    <w:rsid w:val="002F5B34"/>
    <w:rsid w:val="002F6C38"/>
    <w:rsid w:val="002F6DA9"/>
    <w:rsid w:val="002F6E31"/>
    <w:rsid w:val="00301B3F"/>
    <w:rsid w:val="003028A2"/>
    <w:rsid w:val="00302B14"/>
    <w:rsid w:val="00303488"/>
    <w:rsid w:val="003039F7"/>
    <w:rsid w:val="00304E0F"/>
    <w:rsid w:val="003060DE"/>
    <w:rsid w:val="00307336"/>
    <w:rsid w:val="0030791A"/>
    <w:rsid w:val="00307A79"/>
    <w:rsid w:val="0031046A"/>
    <w:rsid w:val="0031176D"/>
    <w:rsid w:val="003118E9"/>
    <w:rsid w:val="00312418"/>
    <w:rsid w:val="00312CD7"/>
    <w:rsid w:val="00313599"/>
    <w:rsid w:val="003138BF"/>
    <w:rsid w:val="00313A44"/>
    <w:rsid w:val="00313A93"/>
    <w:rsid w:val="00315992"/>
    <w:rsid w:val="00316A23"/>
    <w:rsid w:val="0031746C"/>
    <w:rsid w:val="0031746F"/>
    <w:rsid w:val="003204D5"/>
    <w:rsid w:val="003226D8"/>
    <w:rsid w:val="00322E6A"/>
    <w:rsid w:val="00323939"/>
    <w:rsid w:val="00323EAE"/>
    <w:rsid w:val="00325CAB"/>
    <w:rsid w:val="003263F3"/>
    <w:rsid w:val="0032648C"/>
    <w:rsid w:val="003314A0"/>
    <w:rsid w:val="003330AD"/>
    <w:rsid w:val="00334213"/>
    <w:rsid w:val="00335F07"/>
    <w:rsid w:val="00336922"/>
    <w:rsid w:val="00337AB4"/>
    <w:rsid w:val="00337C4D"/>
    <w:rsid w:val="00340B38"/>
    <w:rsid w:val="00341333"/>
    <w:rsid w:val="00341A6B"/>
    <w:rsid w:val="00344AE1"/>
    <w:rsid w:val="003463E2"/>
    <w:rsid w:val="003465CF"/>
    <w:rsid w:val="00347279"/>
    <w:rsid w:val="00351FDF"/>
    <w:rsid w:val="00353653"/>
    <w:rsid w:val="00354CA9"/>
    <w:rsid w:val="00354EFF"/>
    <w:rsid w:val="00355F29"/>
    <w:rsid w:val="003560DD"/>
    <w:rsid w:val="00360F15"/>
    <w:rsid w:val="00361763"/>
    <w:rsid w:val="003625E6"/>
    <w:rsid w:val="00363BDD"/>
    <w:rsid w:val="00365537"/>
    <w:rsid w:val="00365894"/>
    <w:rsid w:val="00366D50"/>
    <w:rsid w:val="00371958"/>
    <w:rsid w:val="003721E8"/>
    <w:rsid w:val="003733F1"/>
    <w:rsid w:val="003770CD"/>
    <w:rsid w:val="003775E2"/>
    <w:rsid w:val="003779A4"/>
    <w:rsid w:val="003779B7"/>
    <w:rsid w:val="00381169"/>
    <w:rsid w:val="00381ABD"/>
    <w:rsid w:val="00382B54"/>
    <w:rsid w:val="0038358E"/>
    <w:rsid w:val="003837F0"/>
    <w:rsid w:val="003841B0"/>
    <w:rsid w:val="00387083"/>
    <w:rsid w:val="00387AB8"/>
    <w:rsid w:val="00387DDE"/>
    <w:rsid w:val="00391A01"/>
    <w:rsid w:val="0039245A"/>
    <w:rsid w:val="003924B7"/>
    <w:rsid w:val="0039284F"/>
    <w:rsid w:val="00392FC1"/>
    <w:rsid w:val="003944EE"/>
    <w:rsid w:val="00396535"/>
    <w:rsid w:val="00397A37"/>
    <w:rsid w:val="003A0EB5"/>
    <w:rsid w:val="003A5287"/>
    <w:rsid w:val="003A5711"/>
    <w:rsid w:val="003A7887"/>
    <w:rsid w:val="003B1553"/>
    <w:rsid w:val="003B307B"/>
    <w:rsid w:val="003B3600"/>
    <w:rsid w:val="003B3D3F"/>
    <w:rsid w:val="003B4920"/>
    <w:rsid w:val="003C2E92"/>
    <w:rsid w:val="003C3596"/>
    <w:rsid w:val="003C4AB9"/>
    <w:rsid w:val="003C4DFF"/>
    <w:rsid w:val="003C579E"/>
    <w:rsid w:val="003C5CCC"/>
    <w:rsid w:val="003C64D9"/>
    <w:rsid w:val="003D0113"/>
    <w:rsid w:val="003D1283"/>
    <w:rsid w:val="003D21B3"/>
    <w:rsid w:val="003D27A6"/>
    <w:rsid w:val="003D2AC0"/>
    <w:rsid w:val="003D693A"/>
    <w:rsid w:val="003E02F1"/>
    <w:rsid w:val="003E16AC"/>
    <w:rsid w:val="003E2E42"/>
    <w:rsid w:val="003E4147"/>
    <w:rsid w:val="003E5BA7"/>
    <w:rsid w:val="003E70E0"/>
    <w:rsid w:val="003F0AAB"/>
    <w:rsid w:val="003F255E"/>
    <w:rsid w:val="003F2917"/>
    <w:rsid w:val="003F3331"/>
    <w:rsid w:val="003F5933"/>
    <w:rsid w:val="00400C82"/>
    <w:rsid w:val="004023BE"/>
    <w:rsid w:val="00403CE6"/>
    <w:rsid w:val="00404337"/>
    <w:rsid w:val="004049BC"/>
    <w:rsid w:val="00405AFA"/>
    <w:rsid w:val="00406A0F"/>
    <w:rsid w:val="00410FB2"/>
    <w:rsid w:val="004110CA"/>
    <w:rsid w:val="0041160E"/>
    <w:rsid w:val="00412289"/>
    <w:rsid w:val="004151BC"/>
    <w:rsid w:val="0041553A"/>
    <w:rsid w:val="00420E3E"/>
    <w:rsid w:val="00421020"/>
    <w:rsid w:val="00422FE6"/>
    <w:rsid w:val="00423461"/>
    <w:rsid w:val="00423843"/>
    <w:rsid w:val="0042792A"/>
    <w:rsid w:val="00431162"/>
    <w:rsid w:val="00433449"/>
    <w:rsid w:val="00434794"/>
    <w:rsid w:val="00436B12"/>
    <w:rsid w:val="00437F6B"/>
    <w:rsid w:val="00442190"/>
    <w:rsid w:val="00442692"/>
    <w:rsid w:val="00442828"/>
    <w:rsid w:val="00443482"/>
    <w:rsid w:val="00443F10"/>
    <w:rsid w:val="00444570"/>
    <w:rsid w:val="00450308"/>
    <w:rsid w:val="00451054"/>
    <w:rsid w:val="004512B6"/>
    <w:rsid w:val="00451BA7"/>
    <w:rsid w:val="0045232D"/>
    <w:rsid w:val="00453FC9"/>
    <w:rsid w:val="00455729"/>
    <w:rsid w:val="004569C7"/>
    <w:rsid w:val="00457AD1"/>
    <w:rsid w:val="00457D71"/>
    <w:rsid w:val="004613C8"/>
    <w:rsid w:val="0046175D"/>
    <w:rsid w:val="00461966"/>
    <w:rsid w:val="00463B95"/>
    <w:rsid w:val="00463ED9"/>
    <w:rsid w:val="0046427F"/>
    <w:rsid w:val="00464ACE"/>
    <w:rsid w:val="00465F13"/>
    <w:rsid w:val="004702EE"/>
    <w:rsid w:val="00471F0A"/>
    <w:rsid w:val="00472799"/>
    <w:rsid w:val="004731F7"/>
    <w:rsid w:val="00473773"/>
    <w:rsid w:val="00474A4F"/>
    <w:rsid w:val="00475355"/>
    <w:rsid w:val="00476785"/>
    <w:rsid w:val="0047770F"/>
    <w:rsid w:val="0047784A"/>
    <w:rsid w:val="0048140C"/>
    <w:rsid w:val="0048471F"/>
    <w:rsid w:val="00485665"/>
    <w:rsid w:val="00490A6B"/>
    <w:rsid w:val="00491977"/>
    <w:rsid w:val="004930E1"/>
    <w:rsid w:val="00493921"/>
    <w:rsid w:val="004947AA"/>
    <w:rsid w:val="00496C14"/>
    <w:rsid w:val="00496F8A"/>
    <w:rsid w:val="004A1329"/>
    <w:rsid w:val="004A1886"/>
    <w:rsid w:val="004A2131"/>
    <w:rsid w:val="004A369D"/>
    <w:rsid w:val="004A47D3"/>
    <w:rsid w:val="004B07D7"/>
    <w:rsid w:val="004B3F2B"/>
    <w:rsid w:val="004C1443"/>
    <w:rsid w:val="004C1652"/>
    <w:rsid w:val="004C4A2E"/>
    <w:rsid w:val="004C5668"/>
    <w:rsid w:val="004C79AD"/>
    <w:rsid w:val="004D35BC"/>
    <w:rsid w:val="004D6104"/>
    <w:rsid w:val="004D6E0F"/>
    <w:rsid w:val="004D7EB1"/>
    <w:rsid w:val="004E057E"/>
    <w:rsid w:val="004E05DE"/>
    <w:rsid w:val="004E20C5"/>
    <w:rsid w:val="004E2A57"/>
    <w:rsid w:val="004E44C8"/>
    <w:rsid w:val="004E53BE"/>
    <w:rsid w:val="004E7600"/>
    <w:rsid w:val="004E7F82"/>
    <w:rsid w:val="004F1642"/>
    <w:rsid w:val="004F2434"/>
    <w:rsid w:val="004F347F"/>
    <w:rsid w:val="004F3858"/>
    <w:rsid w:val="004F4B7E"/>
    <w:rsid w:val="004F7086"/>
    <w:rsid w:val="00500A13"/>
    <w:rsid w:val="00501992"/>
    <w:rsid w:val="00503A8F"/>
    <w:rsid w:val="00507762"/>
    <w:rsid w:val="00507BBA"/>
    <w:rsid w:val="00511DD5"/>
    <w:rsid w:val="005147EA"/>
    <w:rsid w:val="00520A4A"/>
    <w:rsid w:val="00521123"/>
    <w:rsid w:val="00526356"/>
    <w:rsid w:val="00526974"/>
    <w:rsid w:val="0052698A"/>
    <w:rsid w:val="005272F3"/>
    <w:rsid w:val="0053062A"/>
    <w:rsid w:val="005309EA"/>
    <w:rsid w:val="00532BF4"/>
    <w:rsid w:val="00533936"/>
    <w:rsid w:val="00535050"/>
    <w:rsid w:val="005355E2"/>
    <w:rsid w:val="00535E2D"/>
    <w:rsid w:val="00536F3C"/>
    <w:rsid w:val="00542506"/>
    <w:rsid w:val="0054260E"/>
    <w:rsid w:val="005469BF"/>
    <w:rsid w:val="00546C98"/>
    <w:rsid w:val="00550D79"/>
    <w:rsid w:val="005538C9"/>
    <w:rsid w:val="005554DC"/>
    <w:rsid w:val="005559AC"/>
    <w:rsid w:val="00555FB3"/>
    <w:rsid w:val="00556169"/>
    <w:rsid w:val="005571AB"/>
    <w:rsid w:val="00557B5A"/>
    <w:rsid w:val="005611D0"/>
    <w:rsid w:val="00561EA3"/>
    <w:rsid w:val="00565073"/>
    <w:rsid w:val="00566BD4"/>
    <w:rsid w:val="0056768D"/>
    <w:rsid w:val="00567F24"/>
    <w:rsid w:val="005706F5"/>
    <w:rsid w:val="00570A11"/>
    <w:rsid w:val="005726AA"/>
    <w:rsid w:val="00574980"/>
    <w:rsid w:val="005756CD"/>
    <w:rsid w:val="00577CAF"/>
    <w:rsid w:val="00580223"/>
    <w:rsid w:val="005806C8"/>
    <w:rsid w:val="00581868"/>
    <w:rsid w:val="005829C8"/>
    <w:rsid w:val="0058500D"/>
    <w:rsid w:val="005858AB"/>
    <w:rsid w:val="005864D4"/>
    <w:rsid w:val="00590D73"/>
    <w:rsid w:val="0059171C"/>
    <w:rsid w:val="00592A80"/>
    <w:rsid w:val="00594186"/>
    <w:rsid w:val="00594AD2"/>
    <w:rsid w:val="00596A65"/>
    <w:rsid w:val="005A05D1"/>
    <w:rsid w:val="005A40F2"/>
    <w:rsid w:val="005A5056"/>
    <w:rsid w:val="005A53B8"/>
    <w:rsid w:val="005A74EE"/>
    <w:rsid w:val="005B03F4"/>
    <w:rsid w:val="005B1438"/>
    <w:rsid w:val="005B1E23"/>
    <w:rsid w:val="005B202B"/>
    <w:rsid w:val="005B293A"/>
    <w:rsid w:val="005B575D"/>
    <w:rsid w:val="005B7479"/>
    <w:rsid w:val="005C0007"/>
    <w:rsid w:val="005C10EB"/>
    <w:rsid w:val="005C118B"/>
    <w:rsid w:val="005C1D38"/>
    <w:rsid w:val="005C3001"/>
    <w:rsid w:val="005C32FB"/>
    <w:rsid w:val="005C3727"/>
    <w:rsid w:val="005C5A96"/>
    <w:rsid w:val="005C5C77"/>
    <w:rsid w:val="005D0613"/>
    <w:rsid w:val="005D0A27"/>
    <w:rsid w:val="005D371D"/>
    <w:rsid w:val="005D3A74"/>
    <w:rsid w:val="005D4255"/>
    <w:rsid w:val="005D5401"/>
    <w:rsid w:val="005D56B9"/>
    <w:rsid w:val="005D5FCB"/>
    <w:rsid w:val="005E384F"/>
    <w:rsid w:val="005E3A08"/>
    <w:rsid w:val="005E3F21"/>
    <w:rsid w:val="005E3F86"/>
    <w:rsid w:val="005E59C0"/>
    <w:rsid w:val="005E666C"/>
    <w:rsid w:val="005E6CE9"/>
    <w:rsid w:val="005E71F3"/>
    <w:rsid w:val="005E7495"/>
    <w:rsid w:val="005F03CA"/>
    <w:rsid w:val="005F057E"/>
    <w:rsid w:val="005F1EB0"/>
    <w:rsid w:val="005F32D8"/>
    <w:rsid w:val="005F4199"/>
    <w:rsid w:val="005F5C45"/>
    <w:rsid w:val="005F64EC"/>
    <w:rsid w:val="005F73CD"/>
    <w:rsid w:val="005F79D7"/>
    <w:rsid w:val="005F7B1F"/>
    <w:rsid w:val="0060075C"/>
    <w:rsid w:val="0060095C"/>
    <w:rsid w:val="006013E7"/>
    <w:rsid w:val="0060265B"/>
    <w:rsid w:val="00602AAB"/>
    <w:rsid w:val="00603062"/>
    <w:rsid w:val="00604D06"/>
    <w:rsid w:val="0060640A"/>
    <w:rsid w:val="00607E08"/>
    <w:rsid w:val="00610EA5"/>
    <w:rsid w:val="00614EA8"/>
    <w:rsid w:val="0062038B"/>
    <w:rsid w:val="00621450"/>
    <w:rsid w:val="00621C12"/>
    <w:rsid w:val="00623AA3"/>
    <w:rsid w:val="00623E18"/>
    <w:rsid w:val="0062471B"/>
    <w:rsid w:val="00625C5D"/>
    <w:rsid w:val="00631EC6"/>
    <w:rsid w:val="0063222A"/>
    <w:rsid w:val="0063444B"/>
    <w:rsid w:val="00635A22"/>
    <w:rsid w:val="00636847"/>
    <w:rsid w:val="006373FC"/>
    <w:rsid w:val="00640B5F"/>
    <w:rsid w:val="00642083"/>
    <w:rsid w:val="00643132"/>
    <w:rsid w:val="00643B46"/>
    <w:rsid w:val="00646D9D"/>
    <w:rsid w:val="00647378"/>
    <w:rsid w:val="006504EC"/>
    <w:rsid w:val="00650E01"/>
    <w:rsid w:val="006515A2"/>
    <w:rsid w:val="00652FED"/>
    <w:rsid w:val="0065550D"/>
    <w:rsid w:val="00656941"/>
    <w:rsid w:val="006614AA"/>
    <w:rsid w:val="00662C8A"/>
    <w:rsid w:val="00662CE2"/>
    <w:rsid w:val="0066314C"/>
    <w:rsid w:val="0066347A"/>
    <w:rsid w:val="00664295"/>
    <w:rsid w:val="00665364"/>
    <w:rsid w:val="006665A9"/>
    <w:rsid w:val="00667669"/>
    <w:rsid w:val="00667B35"/>
    <w:rsid w:val="00670EA2"/>
    <w:rsid w:val="006722B1"/>
    <w:rsid w:val="00673574"/>
    <w:rsid w:val="00673A9B"/>
    <w:rsid w:val="00673C3E"/>
    <w:rsid w:val="006740C9"/>
    <w:rsid w:val="00677283"/>
    <w:rsid w:val="00680B88"/>
    <w:rsid w:val="00682639"/>
    <w:rsid w:val="00685790"/>
    <w:rsid w:val="006872D8"/>
    <w:rsid w:val="006872DD"/>
    <w:rsid w:val="006876A8"/>
    <w:rsid w:val="006932D0"/>
    <w:rsid w:val="00693F03"/>
    <w:rsid w:val="00694A56"/>
    <w:rsid w:val="0069685D"/>
    <w:rsid w:val="006A08EE"/>
    <w:rsid w:val="006A0AD8"/>
    <w:rsid w:val="006A0CD7"/>
    <w:rsid w:val="006A395F"/>
    <w:rsid w:val="006A424F"/>
    <w:rsid w:val="006A49E3"/>
    <w:rsid w:val="006A735E"/>
    <w:rsid w:val="006B0181"/>
    <w:rsid w:val="006B1EFD"/>
    <w:rsid w:val="006B215C"/>
    <w:rsid w:val="006B2850"/>
    <w:rsid w:val="006B2EF1"/>
    <w:rsid w:val="006B49E1"/>
    <w:rsid w:val="006C0006"/>
    <w:rsid w:val="006C0606"/>
    <w:rsid w:val="006C14E4"/>
    <w:rsid w:val="006C1729"/>
    <w:rsid w:val="006C6DA8"/>
    <w:rsid w:val="006C7F61"/>
    <w:rsid w:val="006D1231"/>
    <w:rsid w:val="006D1689"/>
    <w:rsid w:val="006D1709"/>
    <w:rsid w:val="006D407F"/>
    <w:rsid w:val="006D5BBA"/>
    <w:rsid w:val="006D5D8C"/>
    <w:rsid w:val="006D6FD7"/>
    <w:rsid w:val="006D791D"/>
    <w:rsid w:val="006E073B"/>
    <w:rsid w:val="006E207B"/>
    <w:rsid w:val="006E376F"/>
    <w:rsid w:val="006E600B"/>
    <w:rsid w:val="006E64A9"/>
    <w:rsid w:val="006F0442"/>
    <w:rsid w:val="006F19FD"/>
    <w:rsid w:val="006F23A5"/>
    <w:rsid w:val="006F28B0"/>
    <w:rsid w:val="006F36CD"/>
    <w:rsid w:val="006F37AD"/>
    <w:rsid w:val="006F44B1"/>
    <w:rsid w:val="0070148E"/>
    <w:rsid w:val="00701BF8"/>
    <w:rsid w:val="00702350"/>
    <w:rsid w:val="00703188"/>
    <w:rsid w:val="007037B0"/>
    <w:rsid w:val="00703ADF"/>
    <w:rsid w:val="0070747B"/>
    <w:rsid w:val="00707616"/>
    <w:rsid w:val="0071069A"/>
    <w:rsid w:val="00710CEF"/>
    <w:rsid w:val="0071285D"/>
    <w:rsid w:val="00712C23"/>
    <w:rsid w:val="00713428"/>
    <w:rsid w:val="007160BE"/>
    <w:rsid w:val="007202BD"/>
    <w:rsid w:val="00720595"/>
    <w:rsid w:val="007216EB"/>
    <w:rsid w:val="00721DBB"/>
    <w:rsid w:val="00722BC1"/>
    <w:rsid w:val="00722F65"/>
    <w:rsid w:val="007243D8"/>
    <w:rsid w:val="007257CD"/>
    <w:rsid w:val="007307B3"/>
    <w:rsid w:val="00731529"/>
    <w:rsid w:val="007334C3"/>
    <w:rsid w:val="00734645"/>
    <w:rsid w:val="00734A4F"/>
    <w:rsid w:val="0074126E"/>
    <w:rsid w:val="007414C6"/>
    <w:rsid w:val="00742A39"/>
    <w:rsid w:val="00744644"/>
    <w:rsid w:val="0074506B"/>
    <w:rsid w:val="00745199"/>
    <w:rsid w:val="00747BD5"/>
    <w:rsid w:val="00750EBE"/>
    <w:rsid w:val="00752AE0"/>
    <w:rsid w:val="00752BF3"/>
    <w:rsid w:val="00753E68"/>
    <w:rsid w:val="00754153"/>
    <w:rsid w:val="00754F0C"/>
    <w:rsid w:val="00755525"/>
    <w:rsid w:val="0075710F"/>
    <w:rsid w:val="00757C86"/>
    <w:rsid w:val="00757F24"/>
    <w:rsid w:val="00761B4F"/>
    <w:rsid w:val="00762416"/>
    <w:rsid w:val="00762BCC"/>
    <w:rsid w:val="00763BA3"/>
    <w:rsid w:val="00764717"/>
    <w:rsid w:val="007654C0"/>
    <w:rsid w:val="00765B66"/>
    <w:rsid w:val="00766713"/>
    <w:rsid w:val="00767BB2"/>
    <w:rsid w:val="0077159C"/>
    <w:rsid w:val="00773D44"/>
    <w:rsid w:val="00776A5D"/>
    <w:rsid w:val="00777C3D"/>
    <w:rsid w:val="00780376"/>
    <w:rsid w:val="00780EE3"/>
    <w:rsid w:val="00781A7C"/>
    <w:rsid w:val="0078589A"/>
    <w:rsid w:val="00785AB4"/>
    <w:rsid w:val="007908AA"/>
    <w:rsid w:val="00790F93"/>
    <w:rsid w:val="0079105F"/>
    <w:rsid w:val="00791AAC"/>
    <w:rsid w:val="00792412"/>
    <w:rsid w:val="00792CF5"/>
    <w:rsid w:val="00792FE4"/>
    <w:rsid w:val="007954D4"/>
    <w:rsid w:val="00795FBB"/>
    <w:rsid w:val="00796612"/>
    <w:rsid w:val="00796F09"/>
    <w:rsid w:val="00797D4C"/>
    <w:rsid w:val="007A1250"/>
    <w:rsid w:val="007A591C"/>
    <w:rsid w:val="007B2391"/>
    <w:rsid w:val="007B2613"/>
    <w:rsid w:val="007B4BBF"/>
    <w:rsid w:val="007B69F0"/>
    <w:rsid w:val="007C0032"/>
    <w:rsid w:val="007C0E7E"/>
    <w:rsid w:val="007C14B8"/>
    <w:rsid w:val="007C3680"/>
    <w:rsid w:val="007C4098"/>
    <w:rsid w:val="007C4F89"/>
    <w:rsid w:val="007C528E"/>
    <w:rsid w:val="007C6B1B"/>
    <w:rsid w:val="007D06F4"/>
    <w:rsid w:val="007D072C"/>
    <w:rsid w:val="007D13AD"/>
    <w:rsid w:val="007D17C5"/>
    <w:rsid w:val="007D2C34"/>
    <w:rsid w:val="007D52EC"/>
    <w:rsid w:val="007D6E6A"/>
    <w:rsid w:val="007E247E"/>
    <w:rsid w:val="007E6B4A"/>
    <w:rsid w:val="007E7DDE"/>
    <w:rsid w:val="007F009E"/>
    <w:rsid w:val="007F03D8"/>
    <w:rsid w:val="007F0654"/>
    <w:rsid w:val="007F0C5F"/>
    <w:rsid w:val="007F18FB"/>
    <w:rsid w:val="007F1CEE"/>
    <w:rsid w:val="007F3990"/>
    <w:rsid w:val="008002DC"/>
    <w:rsid w:val="00801E46"/>
    <w:rsid w:val="00802723"/>
    <w:rsid w:val="00802AE5"/>
    <w:rsid w:val="008031B1"/>
    <w:rsid w:val="00804212"/>
    <w:rsid w:val="00811D16"/>
    <w:rsid w:val="0081314E"/>
    <w:rsid w:val="00813ED8"/>
    <w:rsid w:val="00820680"/>
    <w:rsid w:val="00826342"/>
    <w:rsid w:val="00827E7C"/>
    <w:rsid w:val="00830C10"/>
    <w:rsid w:val="00831D57"/>
    <w:rsid w:val="008322DA"/>
    <w:rsid w:val="0083244E"/>
    <w:rsid w:val="008329B0"/>
    <w:rsid w:val="00835046"/>
    <w:rsid w:val="00837537"/>
    <w:rsid w:val="008375A1"/>
    <w:rsid w:val="008420A0"/>
    <w:rsid w:val="00842766"/>
    <w:rsid w:val="00845582"/>
    <w:rsid w:val="00846B68"/>
    <w:rsid w:val="00851BC0"/>
    <w:rsid w:val="00851F91"/>
    <w:rsid w:val="00854314"/>
    <w:rsid w:val="0085608E"/>
    <w:rsid w:val="00856ACB"/>
    <w:rsid w:val="0086094D"/>
    <w:rsid w:val="00860C5C"/>
    <w:rsid w:val="00860E5D"/>
    <w:rsid w:val="00861261"/>
    <w:rsid w:val="0086182D"/>
    <w:rsid w:val="00862180"/>
    <w:rsid w:val="00862645"/>
    <w:rsid w:val="00863855"/>
    <w:rsid w:val="008638A6"/>
    <w:rsid w:val="00864112"/>
    <w:rsid w:val="008656E1"/>
    <w:rsid w:val="0086684F"/>
    <w:rsid w:val="00866BFA"/>
    <w:rsid w:val="00871038"/>
    <w:rsid w:val="00872382"/>
    <w:rsid w:val="00872C3F"/>
    <w:rsid w:val="008762DA"/>
    <w:rsid w:val="00876510"/>
    <w:rsid w:val="00876AED"/>
    <w:rsid w:val="00877B30"/>
    <w:rsid w:val="00877B89"/>
    <w:rsid w:val="008808DF"/>
    <w:rsid w:val="0088168F"/>
    <w:rsid w:val="008831E3"/>
    <w:rsid w:val="008840D6"/>
    <w:rsid w:val="00884844"/>
    <w:rsid w:val="00884FFF"/>
    <w:rsid w:val="00885484"/>
    <w:rsid w:val="0088585F"/>
    <w:rsid w:val="008912FE"/>
    <w:rsid w:val="00892699"/>
    <w:rsid w:val="0089613C"/>
    <w:rsid w:val="008A0F05"/>
    <w:rsid w:val="008A1940"/>
    <w:rsid w:val="008A20AE"/>
    <w:rsid w:val="008A245D"/>
    <w:rsid w:val="008A2B9B"/>
    <w:rsid w:val="008A393F"/>
    <w:rsid w:val="008A3B60"/>
    <w:rsid w:val="008A54FC"/>
    <w:rsid w:val="008A6B61"/>
    <w:rsid w:val="008B46C1"/>
    <w:rsid w:val="008B4F3A"/>
    <w:rsid w:val="008B601C"/>
    <w:rsid w:val="008B6B9E"/>
    <w:rsid w:val="008B70CD"/>
    <w:rsid w:val="008B761B"/>
    <w:rsid w:val="008C023F"/>
    <w:rsid w:val="008C1ABF"/>
    <w:rsid w:val="008C3DA4"/>
    <w:rsid w:val="008C4BAD"/>
    <w:rsid w:val="008C647A"/>
    <w:rsid w:val="008D141C"/>
    <w:rsid w:val="008D2505"/>
    <w:rsid w:val="008D29E9"/>
    <w:rsid w:val="008D2C13"/>
    <w:rsid w:val="008D32C5"/>
    <w:rsid w:val="008D4745"/>
    <w:rsid w:val="008D484A"/>
    <w:rsid w:val="008D59A6"/>
    <w:rsid w:val="008D74EE"/>
    <w:rsid w:val="008E0D05"/>
    <w:rsid w:val="008E1435"/>
    <w:rsid w:val="008E14BB"/>
    <w:rsid w:val="008E6109"/>
    <w:rsid w:val="008F01A0"/>
    <w:rsid w:val="008F1F5D"/>
    <w:rsid w:val="008F47AB"/>
    <w:rsid w:val="008F5891"/>
    <w:rsid w:val="008F5A63"/>
    <w:rsid w:val="008F7037"/>
    <w:rsid w:val="008F767D"/>
    <w:rsid w:val="00900BDC"/>
    <w:rsid w:val="009029BE"/>
    <w:rsid w:val="009071C2"/>
    <w:rsid w:val="00907F6A"/>
    <w:rsid w:val="0091093D"/>
    <w:rsid w:val="009117FC"/>
    <w:rsid w:val="00912839"/>
    <w:rsid w:val="00912B42"/>
    <w:rsid w:val="00912C6D"/>
    <w:rsid w:val="00913014"/>
    <w:rsid w:val="009141D6"/>
    <w:rsid w:val="0091504C"/>
    <w:rsid w:val="009170EA"/>
    <w:rsid w:val="0092076F"/>
    <w:rsid w:val="0092263E"/>
    <w:rsid w:val="0092319F"/>
    <w:rsid w:val="00923578"/>
    <w:rsid w:val="009256AE"/>
    <w:rsid w:val="00930439"/>
    <w:rsid w:val="00930796"/>
    <w:rsid w:val="0093138E"/>
    <w:rsid w:val="00931EA2"/>
    <w:rsid w:val="00932342"/>
    <w:rsid w:val="00932DBB"/>
    <w:rsid w:val="00935885"/>
    <w:rsid w:val="00937AEB"/>
    <w:rsid w:val="009407B1"/>
    <w:rsid w:val="009410A8"/>
    <w:rsid w:val="009410BC"/>
    <w:rsid w:val="0094133F"/>
    <w:rsid w:val="0094161C"/>
    <w:rsid w:val="00941D3A"/>
    <w:rsid w:val="00944439"/>
    <w:rsid w:val="00945509"/>
    <w:rsid w:val="00945B59"/>
    <w:rsid w:val="0094624A"/>
    <w:rsid w:val="009465E0"/>
    <w:rsid w:val="00947CEF"/>
    <w:rsid w:val="00950D91"/>
    <w:rsid w:val="009515DE"/>
    <w:rsid w:val="009531C0"/>
    <w:rsid w:val="0095486F"/>
    <w:rsid w:val="00954913"/>
    <w:rsid w:val="00956975"/>
    <w:rsid w:val="0095793E"/>
    <w:rsid w:val="009579C1"/>
    <w:rsid w:val="00957FCA"/>
    <w:rsid w:val="00961AF4"/>
    <w:rsid w:val="009620A2"/>
    <w:rsid w:val="00963009"/>
    <w:rsid w:val="009650E2"/>
    <w:rsid w:val="00965366"/>
    <w:rsid w:val="009662E3"/>
    <w:rsid w:val="00966560"/>
    <w:rsid w:val="00966DD9"/>
    <w:rsid w:val="00967842"/>
    <w:rsid w:val="00967D0D"/>
    <w:rsid w:val="009703D9"/>
    <w:rsid w:val="00970806"/>
    <w:rsid w:val="00970A71"/>
    <w:rsid w:val="00972E4E"/>
    <w:rsid w:val="00973C84"/>
    <w:rsid w:val="00974446"/>
    <w:rsid w:val="009760E5"/>
    <w:rsid w:val="00976370"/>
    <w:rsid w:val="00980B1B"/>
    <w:rsid w:val="00980DFC"/>
    <w:rsid w:val="00981314"/>
    <w:rsid w:val="00982B3A"/>
    <w:rsid w:val="009838D6"/>
    <w:rsid w:val="00986677"/>
    <w:rsid w:val="00990015"/>
    <w:rsid w:val="00991B65"/>
    <w:rsid w:val="0099421C"/>
    <w:rsid w:val="00997AC4"/>
    <w:rsid w:val="009A19E2"/>
    <w:rsid w:val="009A2F3A"/>
    <w:rsid w:val="009A75DD"/>
    <w:rsid w:val="009A7A45"/>
    <w:rsid w:val="009A7D26"/>
    <w:rsid w:val="009B022D"/>
    <w:rsid w:val="009B1C1A"/>
    <w:rsid w:val="009B1D0C"/>
    <w:rsid w:val="009B3044"/>
    <w:rsid w:val="009B61BD"/>
    <w:rsid w:val="009B6377"/>
    <w:rsid w:val="009C0583"/>
    <w:rsid w:val="009C0800"/>
    <w:rsid w:val="009C0AE4"/>
    <w:rsid w:val="009C173D"/>
    <w:rsid w:val="009C33A3"/>
    <w:rsid w:val="009C3803"/>
    <w:rsid w:val="009C4E57"/>
    <w:rsid w:val="009C7DFD"/>
    <w:rsid w:val="009C7F3F"/>
    <w:rsid w:val="009D0AA4"/>
    <w:rsid w:val="009D0DF3"/>
    <w:rsid w:val="009D2815"/>
    <w:rsid w:val="009D2C13"/>
    <w:rsid w:val="009D32CC"/>
    <w:rsid w:val="009D335E"/>
    <w:rsid w:val="009D3BA5"/>
    <w:rsid w:val="009D460D"/>
    <w:rsid w:val="009D4BA1"/>
    <w:rsid w:val="009D6812"/>
    <w:rsid w:val="009D716A"/>
    <w:rsid w:val="009D7706"/>
    <w:rsid w:val="009D7D5A"/>
    <w:rsid w:val="009E2058"/>
    <w:rsid w:val="009E2CB8"/>
    <w:rsid w:val="009E400A"/>
    <w:rsid w:val="009E4756"/>
    <w:rsid w:val="009E47EB"/>
    <w:rsid w:val="009E4DD9"/>
    <w:rsid w:val="009E5793"/>
    <w:rsid w:val="009E5AC9"/>
    <w:rsid w:val="009E661E"/>
    <w:rsid w:val="009F2001"/>
    <w:rsid w:val="009F2D2A"/>
    <w:rsid w:val="009F3A37"/>
    <w:rsid w:val="009F6E3D"/>
    <w:rsid w:val="009F6EA2"/>
    <w:rsid w:val="009F7A0E"/>
    <w:rsid w:val="00A00E61"/>
    <w:rsid w:val="00A02090"/>
    <w:rsid w:val="00A026BF"/>
    <w:rsid w:val="00A03731"/>
    <w:rsid w:val="00A038BD"/>
    <w:rsid w:val="00A0439A"/>
    <w:rsid w:val="00A061CE"/>
    <w:rsid w:val="00A076B5"/>
    <w:rsid w:val="00A100EF"/>
    <w:rsid w:val="00A10A53"/>
    <w:rsid w:val="00A119A1"/>
    <w:rsid w:val="00A128C9"/>
    <w:rsid w:val="00A12D76"/>
    <w:rsid w:val="00A13051"/>
    <w:rsid w:val="00A13C2A"/>
    <w:rsid w:val="00A13CD6"/>
    <w:rsid w:val="00A158C2"/>
    <w:rsid w:val="00A179B5"/>
    <w:rsid w:val="00A17F69"/>
    <w:rsid w:val="00A2188A"/>
    <w:rsid w:val="00A23870"/>
    <w:rsid w:val="00A2532F"/>
    <w:rsid w:val="00A261AA"/>
    <w:rsid w:val="00A26AC6"/>
    <w:rsid w:val="00A274DB"/>
    <w:rsid w:val="00A27D42"/>
    <w:rsid w:val="00A305AF"/>
    <w:rsid w:val="00A32699"/>
    <w:rsid w:val="00A32B0A"/>
    <w:rsid w:val="00A33203"/>
    <w:rsid w:val="00A34D5E"/>
    <w:rsid w:val="00A358B3"/>
    <w:rsid w:val="00A40472"/>
    <w:rsid w:val="00A420F9"/>
    <w:rsid w:val="00A4238B"/>
    <w:rsid w:val="00A423BD"/>
    <w:rsid w:val="00A44241"/>
    <w:rsid w:val="00A44BEF"/>
    <w:rsid w:val="00A4554B"/>
    <w:rsid w:val="00A4693C"/>
    <w:rsid w:val="00A532D3"/>
    <w:rsid w:val="00A567B1"/>
    <w:rsid w:val="00A63F30"/>
    <w:rsid w:val="00A6411D"/>
    <w:rsid w:val="00A6512F"/>
    <w:rsid w:val="00A66C05"/>
    <w:rsid w:val="00A712FB"/>
    <w:rsid w:val="00A73298"/>
    <w:rsid w:val="00A73531"/>
    <w:rsid w:val="00A7599D"/>
    <w:rsid w:val="00A7618B"/>
    <w:rsid w:val="00A77247"/>
    <w:rsid w:val="00A779C2"/>
    <w:rsid w:val="00A77BE9"/>
    <w:rsid w:val="00A8020B"/>
    <w:rsid w:val="00A80561"/>
    <w:rsid w:val="00A81FF6"/>
    <w:rsid w:val="00A826ED"/>
    <w:rsid w:val="00A84B4F"/>
    <w:rsid w:val="00A85A1C"/>
    <w:rsid w:val="00A86081"/>
    <w:rsid w:val="00A87B8F"/>
    <w:rsid w:val="00A90997"/>
    <w:rsid w:val="00A91F85"/>
    <w:rsid w:val="00A921C9"/>
    <w:rsid w:val="00A92965"/>
    <w:rsid w:val="00A94A11"/>
    <w:rsid w:val="00A95ACB"/>
    <w:rsid w:val="00A95D7E"/>
    <w:rsid w:val="00A97942"/>
    <w:rsid w:val="00A97ADC"/>
    <w:rsid w:val="00A97EB0"/>
    <w:rsid w:val="00AA079B"/>
    <w:rsid w:val="00AA085E"/>
    <w:rsid w:val="00AA086A"/>
    <w:rsid w:val="00AA1455"/>
    <w:rsid w:val="00AA2AB0"/>
    <w:rsid w:val="00AA7870"/>
    <w:rsid w:val="00AB060D"/>
    <w:rsid w:val="00AB0B56"/>
    <w:rsid w:val="00AB1356"/>
    <w:rsid w:val="00AB1A68"/>
    <w:rsid w:val="00AB29EE"/>
    <w:rsid w:val="00AB5B98"/>
    <w:rsid w:val="00AB6C1F"/>
    <w:rsid w:val="00AB7520"/>
    <w:rsid w:val="00AC0029"/>
    <w:rsid w:val="00AC0EA5"/>
    <w:rsid w:val="00AC133D"/>
    <w:rsid w:val="00AC174B"/>
    <w:rsid w:val="00AC2686"/>
    <w:rsid w:val="00AC29D1"/>
    <w:rsid w:val="00AC2A1C"/>
    <w:rsid w:val="00AC2A21"/>
    <w:rsid w:val="00AC4C69"/>
    <w:rsid w:val="00AD0AB2"/>
    <w:rsid w:val="00AD1BE1"/>
    <w:rsid w:val="00AD5C70"/>
    <w:rsid w:val="00AD7257"/>
    <w:rsid w:val="00AD79C9"/>
    <w:rsid w:val="00AE0DD6"/>
    <w:rsid w:val="00AE2B61"/>
    <w:rsid w:val="00AE44DE"/>
    <w:rsid w:val="00AE486D"/>
    <w:rsid w:val="00AE5C31"/>
    <w:rsid w:val="00AE5FD7"/>
    <w:rsid w:val="00AE636B"/>
    <w:rsid w:val="00AF1AEE"/>
    <w:rsid w:val="00AF2D0C"/>
    <w:rsid w:val="00AF3B7B"/>
    <w:rsid w:val="00AF3B98"/>
    <w:rsid w:val="00AF40EF"/>
    <w:rsid w:val="00AF46C5"/>
    <w:rsid w:val="00AF4C0E"/>
    <w:rsid w:val="00AF5462"/>
    <w:rsid w:val="00AF67D6"/>
    <w:rsid w:val="00AF704B"/>
    <w:rsid w:val="00B01826"/>
    <w:rsid w:val="00B02538"/>
    <w:rsid w:val="00B0614A"/>
    <w:rsid w:val="00B10C34"/>
    <w:rsid w:val="00B11E5A"/>
    <w:rsid w:val="00B13901"/>
    <w:rsid w:val="00B14589"/>
    <w:rsid w:val="00B147DE"/>
    <w:rsid w:val="00B14E5E"/>
    <w:rsid w:val="00B20F74"/>
    <w:rsid w:val="00B2333C"/>
    <w:rsid w:val="00B2405C"/>
    <w:rsid w:val="00B25910"/>
    <w:rsid w:val="00B25A73"/>
    <w:rsid w:val="00B26973"/>
    <w:rsid w:val="00B26AF6"/>
    <w:rsid w:val="00B26D5E"/>
    <w:rsid w:val="00B27B5B"/>
    <w:rsid w:val="00B3001E"/>
    <w:rsid w:val="00B30073"/>
    <w:rsid w:val="00B30B7A"/>
    <w:rsid w:val="00B30D3B"/>
    <w:rsid w:val="00B32C94"/>
    <w:rsid w:val="00B376F7"/>
    <w:rsid w:val="00B408D6"/>
    <w:rsid w:val="00B424EF"/>
    <w:rsid w:val="00B432D4"/>
    <w:rsid w:val="00B4588D"/>
    <w:rsid w:val="00B468E8"/>
    <w:rsid w:val="00B47949"/>
    <w:rsid w:val="00B50591"/>
    <w:rsid w:val="00B52086"/>
    <w:rsid w:val="00B5315C"/>
    <w:rsid w:val="00B54296"/>
    <w:rsid w:val="00B56032"/>
    <w:rsid w:val="00B576D7"/>
    <w:rsid w:val="00B60592"/>
    <w:rsid w:val="00B61952"/>
    <w:rsid w:val="00B61A64"/>
    <w:rsid w:val="00B637FB"/>
    <w:rsid w:val="00B64B05"/>
    <w:rsid w:val="00B65C15"/>
    <w:rsid w:val="00B6656A"/>
    <w:rsid w:val="00B66A77"/>
    <w:rsid w:val="00B70A0B"/>
    <w:rsid w:val="00B729B7"/>
    <w:rsid w:val="00B741E2"/>
    <w:rsid w:val="00B768D3"/>
    <w:rsid w:val="00B80892"/>
    <w:rsid w:val="00B813AA"/>
    <w:rsid w:val="00B817E1"/>
    <w:rsid w:val="00B82735"/>
    <w:rsid w:val="00B841EC"/>
    <w:rsid w:val="00B84B80"/>
    <w:rsid w:val="00B86933"/>
    <w:rsid w:val="00B86BE5"/>
    <w:rsid w:val="00B908A8"/>
    <w:rsid w:val="00B92306"/>
    <w:rsid w:val="00B9235D"/>
    <w:rsid w:val="00B92861"/>
    <w:rsid w:val="00B92FAF"/>
    <w:rsid w:val="00B938FE"/>
    <w:rsid w:val="00B97CCB"/>
    <w:rsid w:val="00BA0824"/>
    <w:rsid w:val="00BA29A2"/>
    <w:rsid w:val="00BA7A69"/>
    <w:rsid w:val="00BB15E2"/>
    <w:rsid w:val="00BB3B0A"/>
    <w:rsid w:val="00BB3C5F"/>
    <w:rsid w:val="00BB59E6"/>
    <w:rsid w:val="00BB5BA7"/>
    <w:rsid w:val="00BB7182"/>
    <w:rsid w:val="00BB7345"/>
    <w:rsid w:val="00BC03FD"/>
    <w:rsid w:val="00BC0BF2"/>
    <w:rsid w:val="00BC3A32"/>
    <w:rsid w:val="00BC59C9"/>
    <w:rsid w:val="00BC5E26"/>
    <w:rsid w:val="00BC704F"/>
    <w:rsid w:val="00BD08C3"/>
    <w:rsid w:val="00BD0F78"/>
    <w:rsid w:val="00BD181A"/>
    <w:rsid w:val="00BD28DF"/>
    <w:rsid w:val="00BD6876"/>
    <w:rsid w:val="00BD719F"/>
    <w:rsid w:val="00BD77EE"/>
    <w:rsid w:val="00BD7EE4"/>
    <w:rsid w:val="00BE2864"/>
    <w:rsid w:val="00BE2E17"/>
    <w:rsid w:val="00BE5C0B"/>
    <w:rsid w:val="00BE667F"/>
    <w:rsid w:val="00BF0E3E"/>
    <w:rsid w:val="00BF1253"/>
    <w:rsid w:val="00BF1A32"/>
    <w:rsid w:val="00BF1C62"/>
    <w:rsid w:val="00BF2151"/>
    <w:rsid w:val="00BF24AB"/>
    <w:rsid w:val="00BF2966"/>
    <w:rsid w:val="00BF363F"/>
    <w:rsid w:val="00BF4682"/>
    <w:rsid w:val="00BF5089"/>
    <w:rsid w:val="00BF5B95"/>
    <w:rsid w:val="00BF654F"/>
    <w:rsid w:val="00BF7AD7"/>
    <w:rsid w:val="00BF7BF1"/>
    <w:rsid w:val="00BF7D73"/>
    <w:rsid w:val="00C00565"/>
    <w:rsid w:val="00C007B7"/>
    <w:rsid w:val="00C023C0"/>
    <w:rsid w:val="00C02483"/>
    <w:rsid w:val="00C02EA7"/>
    <w:rsid w:val="00C06A1D"/>
    <w:rsid w:val="00C06B49"/>
    <w:rsid w:val="00C076BF"/>
    <w:rsid w:val="00C104D9"/>
    <w:rsid w:val="00C11866"/>
    <w:rsid w:val="00C12335"/>
    <w:rsid w:val="00C12657"/>
    <w:rsid w:val="00C12B89"/>
    <w:rsid w:val="00C153CB"/>
    <w:rsid w:val="00C15881"/>
    <w:rsid w:val="00C16C0F"/>
    <w:rsid w:val="00C16D08"/>
    <w:rsid w:val="00C172F5"/>
    <w:rsid w:val="00C173D8"/>
    <w:rsid w:val="00C17869"/>
    <w:rsid w:val="00C212B5"/>
    <w:rsid w:val="00C21A1D"/>
    <w:rsid w:val="00C23CDE"/>
    <w:rsid w:val="00C240DF"/>
    <w:rsid w:val="00C25F81"/>
    <w:rsid w:val="00C2669E"/>
    <w:rsid w:val="00C2672A"/>
    <w:rsid w:val="00C2698E"/>
    <w:rsid w:val="00C27384"/>
    <w:rsid w:val="00C27BBA"/>
    <w:rsid w:val="00C27F02"/>
    <w:rsid w:val="00C30C78"/>
    <w:rsid w:val="00C32D0D"/>
    <w:rsid w:val="00C3620B"/>
    <w:rsid w:val="00C376D1"/>
    <w:rsid w:val="00C403F7"/>
    <w:rsid w:val="00C4121E"/>
    <w:rsid w:val="00C418C5"/>
    <w:rsid w:val="00C432C3"/>
    <w:rsid w:val="00C43ED2"/>
    <w:rsid w:val="00C44908"/>
    <w:rsid w:val="00C504F4"/>
    <w:rsid w:val="00C50701"/>
    <w:rsid w:val="00C50FAC"/>
    <w:rsid w:val="00C52619"/>
    <w:rsid w:val="00C52ED8"/>
    <w:rsid w:val="00C54009"/>
    <w:rsid w:val="00C54761"/>
    <w:rsid w:val="00C57E85"/>
    <w:rsid w:val="00C65BB4"/>
    <w:rsid w:val="00C71D5F"/>
    <w:rsid w:val="00C72BD5"/>
    <w:rsid w:val="00C72D9E"/>
    <w:rsid w:val="00C74FC6"/>
    <w:rsid w:val="00C768FD"/>
    <w:rsid w:val="00C76C78"/>
    <w:rsid w:val="00C8071C"/>
    <w:rsid w:val="00C816CB"/>
    <w:rsid w:val="00C82461"/>
    <w:rsid w:val="00C84E03"/>
    <w:rsid w:val="00C84F52"/>
    <w:rsid w:val="00C85A8F"/>
    <w:rsid w:val="00C86A0E"/>
    <w:rsid w:val="00C87295"/>
    <w:rsid w:val="00C87452"/>
    <w:rsid w:val="00C91323"/>
    <w:rsid w:val="00C91E3B"/>
    <w:rsid w:val="00C921D5"/>
    <w:rsid w:val="00C923AB"/>
    <w:rsid w:val="00C924C3"/>
    <w:rsid w:val="00C92CB3"/>
    <w:rsid w:val="00C9506F"/>
    <w:rsid w:val="00C95A49"/>
    <w:rsid w:val="00C97991"/>
    <w:rsid w:val="00C97EB9"/>
    <w:rsid w:val="00CA07CC"/>
    <w:rsid w:val="00CA25B5"/>
    <w:rsid w:val="00CA4FCE"/>
    <w:rsid w:val="00CA5782"/>
    <w:rsid w:val="00CA5F8F"/>
    <w:rsid w:val="00CB0B16"/>
    <w:rsid w:val="00CB2A9F"/>
    <w:rsid w:val="00CB3A47"/>
    <w:rsid w:val="00CB421C"/>
    <w:rsid w:val="00CB6310"/>
    <w:rsid w:val="00CC0043"/>
    <w:rsid w:val="00CC2396"/>
    <w:rsid w:val="00CC3165"/>
    <w:rsid w:val="00CC332B"/>
    <w:rsid w:val="00CC33E1"/>
    <w:rsid w:val="00CC4344"/>
    <w:rsid w:val="00CC47D9"/>
    <w:rsid w:val="00CC5A6F"/>
    <w:rsid w:val="00CD07E7"/>
    <w:rsid w:val="00CD0CEA"/>
    <w:rsid w:val="00CD1F81"/>
    <w:rsid w:val="00CD2B24"/>
    <w:rsid w:val="00CD7E78"/>
    <w:rsid w:val="00CD7F7A"/>
    <w:rsid w:val="00CE0C82"/>
    <w:rsid w:val="00CE271A"/>
    <w:rsid w:val="00CE2D90"/>
    <w:rsid w:val="00CE3883"/>
    <w:rsid w:val="00CE3999"/>
    <w:rsid w:val="00CE51D5"/>
    <w:rsid w:val="00CE570B"/>
    <w:rsid w:val="00CE6244"/>
    <w:rsid w:val="00CE6545"/>
    <w:rsid w:val="00CE6FF5"/>
    <w:rsid w:val="00CE7183"/>
    <w:rsid w:val="00CF0A11"/>
    <w:rsid w:val="00CF263D"/>
    <w:rsid w:val="00CF2FDE"/>
    <w:rsid w:val="00CF4138"/>
    <w:rsid w:val="00CF41E5"/>
    <w:rsid w:val="00CF4621"/>
    <w:rsid w:val="00CF4DD2"/>
    <w:rsid w:val="00CF4F19"/>
    <w:rsid w:val="00CF5245"/>
    <w:rsid w:val="00CF5839"/>
    <w:rsid w:val="00CF5874"/>
    <w:rsid w:val="00CF5FF9"/>
    <w:rsid w:val="00D00469"/>
    <w:rsid w:val="00D05777"/>
    <w:rsid w:val="00D05D68"/>
    <w:rsid w:val="00D064C6"/>
    <w:rsid w:val="00D06683"/>
    <w:rsid w:val="00D07B1A"/>
    <w:rsid w:val="00D11261"/>
    <w:rsid w:val="00D1167E"/>
    <w:rsid w:val="00D13943"/>
    <w:rsid w:val="00D1407F"/>
    <w:rsid w:val="00D142F6"/>
    <w:rsid w:val="00D166F9"/>
    <w:rsid w:val="00D201C6"/>
    <w:rsid w:val="00D20341"/>
    <w:rsid w:val="00D234E7"/>
    <w:rsid w:val="00D2434E"/>
    <w:rsid w:val="00D24E7E"/>
    <w:rsid w:val="00D25298"/>
    <w:rsid w:val="00D25C18"/>
    <w:rsid w:val="00D30960"/>
    <w:rsid w:val="00D30E46"/>
    <w:rsid w:val="00D30F35"/>
    <w:rsid w:val="00D3120C"/>
    <w:rsid w:val="00D377DC"/>
    <w:rsid w:val="00D43A06"/>
    <w:rsid w:val="00D43F9F"/>
    <w:rsid w:val="00D44A37"/>
    <w:rsid w:val="00D46C79"/>
    <w:rsid w:val="00D46DF9"/>
    <w:rsid w:val="00D4786C"/>
    <w:rsid w:val="00D47EF6"/>
    <w:rsid w:val="00D504A7"/>
    <w:rsid w:val="00D50AC8"/>
    <w:rsid w:val="00D51F2B"/>
    <w:rsid w:val="00D548E7"/>
    <w:rsid w:val="00D55E8F"/>
    <w:rsid w:val="00D60A44"/>
    <w:rsid w:val="00D61FB3"/>
    <w:rsid w:val="00D63045"/>
    <w:rsid w:val="00D64092"/>
    <w:rsid w:val="00D641F5"/>
    <w:rsid w:val="00D67096"/>
    <w:rsid w:val="00D703F7"/>
    <w:rsid w:val="00D70699"/>
    <w:rsid w:val="00D706DE"/>
    <w:rsid w:val="00D7132D"/>
    <w:rsid w:val="00D72FDB"/>
    <w:rsid w:val="00D7390F"/>
    <w:rsid w:val="00D74C75"/>
    <w:rsid w:val="00D74F04"/>
    <w:rsid w:val="00D758F2"/>
    <w:rsid w:val="00D75948"/>
    <w:rsid w:val="00D7660B"/>
    <w:rsid w:val="00D80401"/>
    <w:rsid w:val="00D81893"/>
    <w:rsid w:val="00D823D9"/>
    <w:rsid w:val="00D844C5"/>
    <w:rsid w:val="00D85B60"/>
    <w:rsid w:val="00D85D8D"/>
    <w:rsid w:val="00D90541"/>
    <w:rsid w:val="00D91C87"/>
    <w:rsid w:val="00D92BEC"/>
    <w:rsid w:val="00D93205"/>
    <w:rsid w:val="00D940E0"/>
    <w:rsid w:val="00D95EED"/>
    <w:rsid w:val="00D97BB2"/>
    <w:rsid w:val="00DA181F"/>
    <w:rsid w:val="00DA18F2"/>
    <w:rsid w:val="00DA31CE"/>
    <w:rsid w:val="00DA40D6"/>
    <w:rsid w:val="00DA47C8"/>
    <w:rsid w:val="00DA6056"/>
    <w:rsid w:val="00DA704E"/>
    <w:rsid w:val="00DA7D47"/>
    <w:rsid w:val="00DB0A9D"/>
    <w:rsid w:val="00DB17F9"/>
    <w:rsid w:val="00DB3E02"/>
    <w:rsid w:val="00DB5E6C"/>
    <w:rsid w:val="00DB7EBC"/>
    <w:rsid w:val="00DC0446"/>
    <w:rsid w:val="00DC2C28"/>
    <w:rsid w:val="00DC6975"/>
    <w:rsid w:val="00DC77D0"/>
    <w:rsid w:val="00DD0204"/>
    <w:rsid w:val="00DD0835"/>
    <w:rsid w:val="00DD1326"/>
    <w:rsid w:val="00DD1B3D"/>
    <w:rsid w:val="00DD21BD"/>
    <w:rsid w:val="00DD4B35"/>
    <w:rsid w:val="00DD5277"/>
    <w:rsid w:val="00DD5E14"/>
    <w:rsid w:val="00DD6973"/>
    <w:rsid w:val="00DD6C79"/>
    <w:rsid w:val="00DE0108"/>
    <w:rsid w:val="00DE044E"/>
    <w:rsid w:val="00DE0B23"/>
    <w:rsid w:val="00DE15D5"/>
    <w:rsid w:val="00DE1A9C"/>
    <w:rsid w:val="00DE1E7F"/>
    <w:rsid w:val="00DE2EBA"/>
    <w:rsid w:val="00DE3CA3"/>
    <w:rsid w:val="00DE48B3"/>
    <w:rsid w:val="00DF2086"/>
    <w:rsid w:val="00DF21D0"/>
    <w:rsid w:val="00DF2C67"/>
    <w:rsid w:val="00DF3050"/>
    <w:rsid w:val="00DF3AE2"/>
    <w:rsid w:val="00DF3C4A"/>
    <w:rsid w:val="00DF3D44"/>
    <w:rsid w:val="00DF7D1E"/>
    <w:rsid w:val="00DF7D21"/>
    <w:rsid w:val="00E059C5"/>
    <w:rsid w:val="00E067E3"/>
    <w:rsid w:val="00E11D7E"/>
    <w:rsid w:val="00E12D9D"/>
    <w:rsid w:val="00E1425D"/>
    <w:rsid w:val="00E14334"/>
    <w:rsid w:val="00E16B3E"/>
    <w:rsid w:val="00E203A7"/>
    <w:rsid w:val="00E213B0"/>
    <w:rsid w:val="00E224B0"/>
    <w:rsid w:val="00E2303A"/>
    <w:rsid w:val="00E24DDF"/>
    <w:rsid w:val="00E25515"/>
    <w:rsid w:val="00E263D3"/>
    <w:rsid w:val="00E27E8F"/>
    <w:rsid w:val="00E343BD"/>
    <w:rsid w:val="00E348D9"/>
    <w:rsid w:val="00E35199"/>
    <w:rsid w:val="00E3583B"/>
    <w:rsid w:val="00E36601"/>
    <w:rsid w:val="00E373EC"/>
    <w:rsid w:val="00E42B50"/>
    <w:rsid w:val="00E454D1"/>
    <w:rsid w:val="00E4793A"/>
    <w:rsid w:val="00E512B9"/>
    <w:rsid w:val="00E53657"/>
    <w:rsid w:val="00E53993"/>
    <w:rsid w:val="00E5537C"/>
    <w:rsid w:val="00E5548A"/>
    <w:rsid w:val="00E60351"/>
    <w:rsid w:val="00E603ED"/>
    <w:rsid w:val="00E60671"/>
    <w:rsid w:val="00E622F7"/>
    <w:rsid w:val="00E630CA"/>
    <w:rsid w:val="00E65A71"/>
    <w:rsid w:val="00E666AF"/>
    <w:rsid w:val="00E668CE"/>
    <w:rsid w:val="00E67C2C"/>
    <w:rsid w:val="00E704CD"/>
    <w:rsid w:val="00E71AE7"/>
    <w:rsid w:val="00E7207E"/>
    <w:rsid w:val="00E735CF"/>
    <w:rsid w:val="00E747A3"/>
    <w:rsid w:val="00E752E6"/>
    <w:rsid w:val="00E7566F"/>
    <w:rsid w:val="00E77433"/>
    <w:rsid w:val="00E77E0B"/>
    <w:rsid w:val="00E77FB1"/>
    <w:rsid w:val="00E81889"/>
    <w:rsid w:val="00E825EA"/>
    <w:rsid w:val="00E82793"/>
    <w:rsid w:val="00E832C1"/>
    <w:rsid w:val="00E83C89"/>
    <w:rsid w:val="00E845BB"/>
    <w:rsid w:val="00E84656"/>
    <w:rsid w:val="00E87A9D"/>
    <w:rsid w:val="00E87F83"/>
    <w:rsid w:val="00E916D6"/>
    <w:rsid w:val="00E91F4E"/>
    <w:rsid w:val="00E92A45"/>
    <w:rsid w:val="00E93935"/>
    <w:rsid w:val="00E93A86"/>
    <w:rsid w:val="00E9500A"/>
    <w:rsid w:val="00E950A0"/>
    <w:rsid w:val="00E95D6E"/>
    <w:rsid w:val="00E9780E"/>
    <w:rsid w:val="00EA1783"/>
    <w:rsid w:val="00EA1C6B"/>
    <w:rsid w:val="00EA27D0"/>
    <w:rsid w:val="00EA2ED5"/>
    <w:rsid w:val="00EA6088"/>
    <w:rsid w:val="00EA64FC"/>
    <w:rsid w:val="00EA6A0F"/>
    <w:rsid w:val="00EA6AF6"/>
    <w:rsid w:val="00EB197D"/>
    <w:rsid w:val="00EB1CEE"/>
    <w:rsid w:val="00EB6E33"/>
    <w:rsid w:val="00EC1379"/>
    <w:rsid w:val="00EC1896"/>
    <w:rsid w:val="00EC19D1"/>
    <w:rsid w:val="00EC1A2C"/>
    <w:rsid w:val="00EC40B2"/>
    <w:rsid w:val="00EC61A2"/>
    <w:rsid w:val="00EC6B48"/>
    <w:rsid w:val="00EC7FDA"/>
    <w:rsid w:val="00ED0784"/>
    <w:rsid w:val="00ED1D52"/>
    <w:rsid w:val="00ED2C10"/>
    <w:rsid w:val="00EE6CC5"/>
    <w:rsid w:val="00EF412E"/>
    <w:rsid w:val="00EF4DCC"/>
    <w:rsid w:val="00EF57A1"/>
    <w:rsid w:val="00EF6854"/>
    <w:rsid w:val="00EF6993"/>
    <w:rsid w:val="00F00091"/>
    <w:rsid w:val="00F01F37"/>
    <w:rsid w:val="00F01FD7"/>
    <w:rsid w:val="00F02F7F"/>
    <w:rsid w:val="00F036D8"/>
    <w:rsid w:val="00F059FE"/>
    <w:rsid w:val="00F06D3D"/>
    <w:rsid w:val="00F077B1"/>
    <w:rsid w:val="00F102D2"/>
    <w:rsid w:val="00F105DF"/>
    <w:rsid w:val="00F112B7"/>
    <w:rsid w:val="00F12DA9"/>
    <w:rsid w:val="00F1416D"/>
    <w:rsid w:val="00F14C75"/>
    <w:rsid w:val="00F14CD4"/>
    <w:rsid w:val="00F161E5"/>
    <w:rsid w:val="00F1673E"/>
    <w:rsid w:val="00F16B04"/>
    <w:rsid w:val="00F1716D"/>
    <w:rsid w:val="00F201AB"/>
    <w:rsid w:val="00F20790"/>
    <w:rsid w:val="00F212EB"/>
    <w:rsid w:val="00F21469"/>
    <w:rsid w:val="00F23B55"/>
    <w:rsid w:val="00F23D13"/>
    <w:rsid w:val="00F23F82"/>
    <w:rsid w:val="00F24208"/>
    <w:rsid w:val="00F25077"/>
    <w:rsid w:val="00F3198F"/>
    <w:rsid w:val="00F33064"/>
    <w:rsid w:val="00F33633"/>
    <w:rsid w:val="00F356CD"/>
    <w:rsid w:val="00F37BF9"/>
    <w:rsid w:val="00F43E24"/>
    <w:rsid w:val="00F465D3"/>
    <w:rsid w:val="00F46E73"/>
    <w:rsid w:val="00F47015"/>
    <w:rsid w:val="00F47E19"/>
    <w:rsid w:val="00F5036C"/>
    <w:rsid w:val="00F51BD6"/>
    <w:rsid w:val="00F54FBD"/>
    <w:rsid w:val="00F554F7"/>
    <w:rsid w:val="00F56F06"/>
    <w:rsid w:val="00F56F62"/>
    <w:rsid w:val="00F6091C"/>
    <w:rsid w:val="00F60C06"/>
    <w:rsid w:val="00F61CE4"/>
    <w:rsid w:val="00F65BD8"/>
    <w:rsid w:val="00F65F68"/>
    <w:rsid w:val="00F6750D"/>
    <w:rsid w:val="00F73815"/>
    <w:rsid w:val="00F7440E"/>
    <w:rsid w:val="00F74D1B"/>
    <w:rsid w:val="00F76076"/>
    <w:rsid w:val="00F766BA"/>
    <w:rsid w:val="00F77680"/>
    <w:rsid w:val="00F7770D"/>
    <w:rsid w:val="00F82621"/>
    <w:rsid w:val="00F82764"/>
    <w:rsid w:val="00F828E5"/>
    <w:rsid w:val="00F83A4F"/>
    <w:rsid w:val="00F84BC5"/>
    <w:rsid w:val="00F86AC3"/>
    <w:rsid w:val="00F86E68"/>
    <w:rsid w:val="00F86F39"/>
    <w:rsid w:val="00F910D4"/>
    <w:rsid w:val="00F93115"/>
    <w:rsid w:val="00F95AF0"/>
    <w:rsid w:val="00F95BA5"/>
    <w:rsid w:val="00F96580"/>
    <w:rsid w:val="00FA2C69"/>
    <w:rsid w:val="00FA3ABA"/>
    <w:rsid w:val="00FA5792"/>
    <w:rsid w:val="00FA69A4"/>
    <w:rsid w:val="00FA6A84"/>
    <w:rsid w:val="00FB04BE"/>
    <w:rsid w:val="00FB1F9F"/>
    <w:rsid w:val="00FB200D"/>
    <w:rsid w:val="00FB2FED"/>
    <w:rsid w:val="00FB30DA"/>
    <w:rsid w:val="00FB345C"/>
    <w:rsid w:val="00FB3571"/>
    <w:rsid w:val="00FB3FE1"/>
    <w:rsid w:val="00FB4B2C"/>
    <w:rsid w:val="00FB4F1D"/>
    <w:rsid w:val="00FB587D"/>
    <w:rsid w:val="00FC0B5A"/>
    <w:rsid w:val="00FC2CFB"/>
    <w:rsid w:val="00FC3F80"/>
    <w:rsid w:val="00FC49E8"/>
    <w:rsid w:val="00FC5CD5"/>
    <w:rsid w:val="00FC6A56"/>
    <w:rsid w:val="00FC6F1C"/>
    <w:rsid w:val="00FD1B3F"/>
    <w:rsid w:val="00FD269E"/>
    <w:rsid w:val="00FD2D96"/>
    <w:rsid w:val="00FD4D57"/>
    <w:rsid w:val="00FD57D4"/>
    <w:rsid w:val="00FD5F22"/>
    <w:rsid w:val="00FD5FD5"/>
    <w:rsid w:val="00FD6162"/>
    <w:rsid w:val="00FE2CC1"/>
    <w:rsid w:val="00FE5520"/>
    <w:rsid w:val="00FE7EEC"/>
    <w:rsid w:val="00FF0DDF"/>
    <w:rsid w:val="00FF3075"/>
    <w:rsid w:val="00FF788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02">
      <o:colormru v:ext="edit" colors="#7b6c58,#887e6e,#b0a696"/>
    </o:shapedefaults>
    <o:shapelayout v:ext="edit">
      <o:idmap v:ext="edit" data="1"/>
    </o:shapelayout>
  </w:shapeDefaults>
  <w:decimalSymbol w:val=","/>
  <w:listSeparator w:val=";"/>
  <w14:docId w14:val="484BD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uiPriority="0"/>
    <w:lsdException w:name="caption" w:locked="0" w:uiPriority="0" w:qFormat="1"/>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rsid w:val="00DC2C28"/>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tabs>
        <w:tab w:val="clear" w:pos="1428"/>
        <w:tab w:val="num" w:pos="720"/>
      </w:tabs>
      <w:spacing w:before="360"/>
      <w:ind w:left="72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outlineLvl w:val="4"/>
    </w:pPr>
    <w:rPr>
      <w:b/>
      <w:bCs/>
      <w:i/>
      <w:iCs/>
      <w:sz w:val="26"/>
      <w:szCs w:val="26"/>
    </w:rPr>
  </w:style>
  <w:style w:type="paragraph" w:styleId="Heading6">
    <w:name w:val="heading 6"/>
    <w:basedOn w:val="Normal"/>
    <w:next w:val="Normal"/>
    <w:semiHidden/>
    <w:qFormat/>
    <w:locked/>
    <w:rsid w:val="009E47EB"/>
    <w:pPr>
      <w:outlineLvl w:val="5"/>
    </w:pPr>
    <w:rPr>
      <w:b/>
      <w:bCs/>
      <w:sz w:val="22"/>
    </w:rPr>
  </w:style>
  <w:style w:type="paragraph" w:styleId="Heading7">
    <w:name w:val="heading 7"/>
    <w:basedOn w:val="Normal"/>
    <w:next w:val="Normal"/>
    <w:semiHidden/>
    <w:qFormat/>
    <w:locked/>
    <w:rsid w:val="009E47EB"/>
    <w:pPr>
      <w:outlineLvl w:val="6"/>
    </w:pPr>
    <w:rPr>
      <w:sz w:val="24"/>
    </w:rPr>
  </w:style>
  <w:style w:type="paragraph" w:styleId="Heading8">
    <w:name w:val="heading 8"/>
    <w:basedOn w:val="Normal"/>
    <w:next w:val="Normal"/>
    <w:semiHidden/>
    <w:qFormat/>
    <w:locked/>
    <w:rsid w:val="009E47EB"/>
    <w:pPr>
      <w:outlineLvl w:val="7"/>
    </w:pPr>
    <w:rPr>
      <w:i/>
      <w:iCs/>
      <w:sz w:val="24"/>
    </w:rPr>
  </w:style>
  <w:style w:type="paragraph" w:styleId="Heading9">
    <w:name w:val="heading 9"/>
    <w:basedOn w:val="Normal"/>
    <w:next w:val="Normal"/>
    <w:semiHidden/>
    <w:qFormat/>
    <w:locked/>
    <w:rsid w:val="009E47EB"/>
    <w:p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0607A5"/>
    <w:pPr>
      <w:numPr>
        <w:numId w:val="2"/>
      </w:numPr>
      <w:tabs>
        <w:tab w:val="left" w:pos="340"/>
      </w:tabs>
      <w:spacing w:before="60" w:after="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0607A5"/>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0607A5"/>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0607A5"/>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0607A5"/>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customStyle="1" w:styleId="ColorfulGrid1">
    <w:name w:val="Colorful Grid1"/>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Revision">
    <w:name w:val="Revision"/>
    <w:hidden/>
    <w:uiPriority w:val="99"/>
    <w:semiHidden/>
    <w:rsid w:val="00455729"/>
    <w:pPr>
      <w:spacing w:before="0" w:after="0"/>
      <w:jc w:val="left"/>
    </w:pPr>
    <w:rPr>
      <w:rFonts w:eastAsia="Calibri"/>
      <w:szCs w:val="22"/>
      <w:lang w:val="en-GB"/>
    </w:rPr>
  </w:style>
  <w:style w:type="paragraph" w:styleId="NormalWeb">
    <w:name w:val="Normal (Web)"/>
    <w:basedOn w:val="Normal"/>
    <w:uiPriority w:val="99"/>
    <w:semiHidden/>
    <w:unhideWhenUsed/>
    <w:locked/>
    <w:rsid w:val="00455729"/>
    <w:rPr>
      <w:rFonts w:ascii="Times New Roman" w:hAnsi="Times New Roman"/>
      <w:sz w:val="24"/>
      <w:szCs w:val="24"/>
    </w:rPr>
  </w:style>
  <w:style w:type="character" w:styleId="CommentReference">
    <w:name w:val="annotation reference"/>
    <w:basedOn w:val="DefaultParagraphFont"/>
    <w:uiPriority w:val="99"/>
    <w:semiHidden/>
    <w:unhideWhenUsed/>
    <w:locked/>
    <w:rsid w:val="008808DF"/>
    <w:rPr>
      <w:sz w:val="16"/>
      <w:szCs w:val="16"/>
    </w:rPr>
  </w:style>
  <w:style w:type="paragraph" w:styleId="CommentText">
    <w:name w:val="annotation text"/>
    <w:basedOn w:val="Normal"/>
    <w:link w:val="CommentTextChar"/>
    <w:uiPriority w:val="99"/>
    <w:unhideWhenUsed/>
    <w:locked/>
    <w:rsid w:val="000607A5"/>
    <w:rPr>
      <w:szCs w:val="20"/>
    </w:rPr>
  </w:style>
  <w:style w:type="character" w:customStyle="1" w:styleId="CommentTextChar">
    <w:name w:val="Comment Text Char"/>
    <w:basedOn w:val="DefaultParagraphFont"/>
    <w:link w:val="CommentText"/>
    <w:uiPriority w:val="99"/>
    <w:rsid w:val="008808DF"/>
    <w:rPr>
      <w:rFonts w:eastAsia="Calibri"/>
      <w:lang w:val="en-GB"/>
    </w:rPr>
  </w:style>
  <w:style w:type="paragraph" w:styleId="CommentSubject">
    <w:name w:val="annotation subject"/>
    <w:basedOn w:val="CommentText"/>
    <w:next w:val="CommentText"/>
    <w:link w:val="CommentSubjectChar"/>
    <w:uiPriority w:val="99"/>
    <w:semiHidden/>
    <w:unhideWhenUsed/>
    <w:locked/>
    <w:rsid w:val="008808DF"/>
    <w:rPr>
      <w:b/>
      <w:bCs/>
    </w:rPr>
  </w:style>
  <w:style w:type="character" w:customStyle="1" w:styleId="CommentSubjectChar">
    <w:name w:val="Comment Subject Char"/>
    <w:basedOn w:val="CommentTextChar"/>
    <w:link w:val="CommentSubject"/>
    <w:uiPriority w:val="99"/>
    <w:semiHidden/>
    <w:rsid w:val="008808DF"/>
    <w:rPr>
      <w:rFonts w:eastAsia="Calibri"/>
      <w:b/>
      <w:bCs/>
      <w:lang w:val="en-GB"/>
    </w:rPr>
  </w:style>
  <w:style w:type="paragraph" w:styleId="DocumentMap">
    <w:name w:val="Document Map"/>
    <w:basedOn w:val="Normal"/>
    <w:link w:val="DocumentMapChar"/>
    <w:uiPriority w:val="99"/>
    <w:semiHidden/>
    <w:unhideWhenUsed/>
    <w:locked/>
    <w:rsid w:val="0018263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263F"/>
    <w:rPr>
      <w:rFonts w:ascii="Tahoma" w:eastAsia="Calibri" w:hAnsi="Tahoma" w:cs="Tahoma"/>
      <w:sz w:val="16"/>
      <w:szCs w:val="16"/>
      <w:lang w:val="en-GB"/>
    </w:rPr>
  </w:style>
  <w:style w:type="character" w:styleId="FollowedHyperlink">
    <w:name w:val="FollowedHyperlink"/>
    <w:basedOn w:val="DefaultParagraphFont"/>
    <w:uiPriority w:val="99"/>
    <w:semiHidden/>
    <w:unhideWhenUsed/>
    <w:locked/>
    <w:rsid w:val="002E68BE"/>
    <w:rPr>
      <w:color w:val="800080" w:themeColor="followedHyperlink"/>
      <w:u w:val="single"/>
    </w:rPr>
  </w:style>
  <w:style w:type="paragraph" w:styleId="NoSpacing">
    <w:name w:val="No Spacing"/>
    <w:uiPriority w:val="1"/>
    <w:qFormat/>
    <w:locked/>
    <w:rsid w:val="00AC0029"/>
    <w:pPr>
      <w:spacing w:before="0" w:after="0"/>
    </w:pPr>
    <w:rPr>
      <w:rFonts w:eastAsia="Calibri"/>
      <w:szCs w:val="22"/>
      <w:lang w:val="en-GB"/>
    </w:rPr>
  </w:style>
  <w:style w:type="paragraph" w:customStyle="1" w:styleId="Default">
    <w:name w:val="Default"/>
    <w:rsid w:val="006A08EE"/>
    <w:pPr>
      <w:autoSpaceDE w:val="0"/>
      <w:autoSpaceDN w:val="0"/>
      <w:adjustRightInd w:val="0"/>
      <w:spacing w:before="0" w:after="0"/>
      <w:jc w:val="left"/>
    </w:pPr>
    <w:rPr>
      <w:rFonts w:ascii="EU Albertina" w:hAnsi="EU Albertina" w:cs="EU Albertina"/>
      <w:color w:val="000000"/>
      <w:sz w:val="24"/>
      <w:szCs w:val="24"/>
      <w:lang w:val="en-US"/>
    </w:rPr>
  </w:style>
  <w:style w:type="character" w:customStyle="1" w:styleId="ECCParagraphZchn">
    <w:name w:val="ECC Paragraph Zchn"/>
    <w:uiPriority w:val="99"/>
    <w:locked/>
    <w:rsid w:val="007D13AD"/>
    <w:rPr>
      <w:rFonts w:eastAsia="Times New Roman"/>
      <w:sz w:val="20"/>
      <w:szCs w:val="24"/>
      <w:lang w:val="en-GB"/>
    </w:rPr>
  </w:style>
  <w:style w:type="paragraph" w:customStyle="1" w:styleId="Reporttitledescription">
    <w:name w:val="Report title/description"/>
    <w:basedOn w:val="Normal"/>
    <w:uiPriority w:val="99"/>
    <w:rsid w:val="007D13AD"/>
    <w:pPr>
      <w:spacing w:before="600" w:after="0" w:line="288" w:lineRule="auto"/>
      <w:ind w:left="3402"/>
      <w:jc w:val="left"/>
    </w:pPr>
    <w:rPr>
      <w:rFonts w:eastAsia="Times New Roman"/>
      <w:sz w:val="24"/>
      <w:szCs w:val="24"/>
    </w:rPr>
  </w:style>
  <w:style w:type="character" w:customStyle="1" w:styleId="tgc">
    <w:name w:val="_tgc"/>
    <w:basedOn w:val="DefaultParagraphFont"/>
    <w:rsid w:val="004421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0"/>
    <w:lsdException w:name="index 2" w:locked="0"/>
    <w:lsdException w:name="index 3" w:locked="0"/>
    <w:lsdException w:name="index 4" w:locked="0"/>
    <w:lsdException w:name="toc 1" w:locked="0" w:uiPriority="39"/>
    <w:lsdException w:name="toc 2" w:locked="0" w:uiPriority="39"/>
    <w:lsdException w:name="toc 3" w:locked="0" w:uiPriority="39"/>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qFormat="1"/>
    <w:lsdException w:name="header" w:uiPriority="0"/>
    <w:lsdException w:name="caption" w:locked="0" w:uiPriority="0" w:qFormat="1"/>
    <w:lsdException w:name="footnote reference" w:locked="0" w:uiPriority="0"/>
    <w:lsdException w:name="List Number" w:unhideWhenUsed="0"/>
    <w:lsdException w:name="List 4" w:unhideWhenUsed="0"/>
    <w:lsdException w:name="List 5" w:unhideWhenUsed="0"/>
    <w:lsdException w:name="Title" w:semiHidden="0" w:uiPriority="10" w:unhideWhenUsed="0" w:qFormat="1"/>
    <w:lsdException w:name="Default Paragraph Font" w:locked="0" w:uiPriority="1"/>
    <w:lsdException w:name="Subtitle" w:semiHidden="0" w:uiPriority="11" w:unhideWhenUsed="0" w:qFormat="1"/>
    <w:lsdException w:name="Salutation" w:unhideWhenUsed="0"/>
    <w:lsdException w:name="Body Text First Indent" w:unhideWhenUsed="0"/>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locked="0"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ECC Base"/>
    <w:qFormat/>
    <w:rsid w:val="00DC2C28"/>
    <w:rPr>
      <w:rFonts w:eastAsia="Calibri"/>
      <w:szCs w:val="22"/>
      <w:lang w:val="en-GB"/>
    </w:rPr>
  </w:style>
  <w:style w:type="paragraph" w:styleId="Heading1">
    <w:name w:val="heading 1"/>
    <w:aliases w:val="ECC Heading 1"/>
    <w:next w:val="Normal"/>
    <w:qFormat/>
    <w:rsid w:val="009465E0"/>
    <w:pPr>
      <w:keepNext/>
      <w:pageBreakBefore/>
      <w:numPr>
        <w:numId w:val="6"/>
      </w:numPr>
      <w:spacing w:before="600"/>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outlineLvl w:val="1"/>
    </w:pPr>
    <w:rPr>
      <w:rFonts w:cs="Arial"/>
      <w:b/>
      <w:bCs/>
      <w:iCs/>
      <w:caps/>
      <w:szCs w:val="28"/>
    </w:rPr>
  </w:style>
  <w:style w:type="paragraph" w:styleId="Heading3">
    <w:name w:val="heading 3"/>
    <w:aliases w:val="ECC Heading 3"/>
    <w:next w:val="Normal"/>
    <w:qFormat/>
    <w:rsid w:val="00E2303A"/>
    <w:pPr>
      <w:keepNext/>
      <w:numPr>
        <w:ilvl w:val="2"/>
        <w:numId w:val="6"/>
      </w:numPr>
      <w:tabs>
        <w:tab w:val="clear" w:pos="1428"/>
        <w:tab w:val="num" w:pos="720"/>
      </w:tabs>
      <w:spacing w:before="360"/>
      <w:ind w:left="720"/>
      <w:outlineLvl w:val="2"/>
    </w:pPr>
    <w:rPr>
      <w:rFonts w:cs="Arial"/>
      <w:b/>
      <w:bCs/>
      <w:szCs w:val="26"/>
    </w:rPr>
  </w:style>
  <w:style w:type="paragraph" w:styleId="Heading4">
    <w:name w:val="heading 4"/>
    <w:aliases w:val="ECC Heading 4"/>
    <w:next w:val="Normal"/>
    <w:qFormat/>
    <w:rsid w:val="00F51BD6"/>
    <w:pPr>
      <w:numPr>
        <w:ilvl w:val="3"/>
        <w:numId w:val="6"/>
      </w:numPr>
      <w:spacing w:before="360"/>
      <w:outlineLvl w:val="3"/>
    </w:pPr>
    <w:rPr>
      <w:rFonts w:cs="Arial"/>
      <w:bCs/>
      <w:i/>
      <w:color w:val="D2232A"/>
      <w:szCs w:val="26"/>
    </w:rPr>
  </w:style>
  <w:style w:type="paragraph" w:styleId="Heading5">
    <w:name w:val="heading 5"/>
    <w:basedOn w:val="Normal"/>
    <w:next w:val="Normal"/>
    <w:semiHidden/>
    <w:qFormat/>
    <w:locked/>
    <w:rsid w:val="009E47EB"/>
    <w:pPr>
      <w:outlineLvl w:val="4"/>
    </w:pPr>
    <w:rPr>
      <w:b/>
      <w:bCs/>
      <w:i/>
      <w:iCs/>
      <w:sz w:val="26"/>
      <w:szCs w:val="26"/>
    </w:rPr>
  </w:style>
  <w:style w:type="paragraph" w:styleId="Heading6">
    <w:name w:val="heading 6"/>
    <w:basedOn w:val="Normal"/>
    <w:next w:val="Normal"/>
    <w:semiHidden/>
    <w:qFormat/>
    <w:locked/>
    <w:rsid w:val="009E47EB"/>
    <w:pPr>
      <w:outlineLvl w:val="5"/>
    </w:pPr>
    <w:rPr>
      <w:b/>
      <w:bCs/>
      <w:sz w:val="22"/>
    </w:rPr>
  </w:style>
  <w:style w:type="paragraph" w:styleId="Heading7">
    <w:name w:val="heading 7"/>
    <w:basedOn w:val="Normal"/>
    <w:next w:val="Normal"/>
    <w:semiHidden/>
    <w:qFormat/>
    <w:locked/>
    <w:rsid w:val="009E47EB"/>
    <w:pPr>
      <w:outlineLvl w:val="6"/>
    </w:pPr>
    <w:rPr>
      <w:sz w:val="24"/>
    </w:rPr>
  </w:style>
  <w:style w:type="paragraph" w:styleId="Heading8">
    <w:name w:val="heading 8"/>
    <w:basedOn w:val="Normal"/>
    <w:next w:val="Normal"/>
    <w:semiHidden/>
    <w:qFormat/>
    <w:locked/>
    <w:rsid w:val="009E47EB"/>
    <w:pPr>
      <w:outlineLvl w:val="7"/>
    </w:pPr>
    <w:rPr>
      <w:i/>
      <w:iCs/>
      <w:sz w:val="24"/>
    </w:rPr>
  </w:style>
  <w:style w:type="paragraph" w:styleId="Heading9">
    <w:name w:val="heading 9"/>
    <w:basedOn w:val="Normal"/>
    <w:next w:val="Normal"/>
    <w:semiHidden/>
    <w:qFormat/>
    <w:locked/>
    <w:rsid w:val="009E47EB"/>
    <w:p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qFormat/>
    <w:rsid w:val="000607A5"/>
    <w:pPr>
      <w:numPr>
        <w:numId w:val="2"/>
      </w:numPr>
      <w:tabs>
        <w:tab w:val="left" w:pos="340"/>
      </w:tabs>
      <w:spacing w:before="60" w:after="0"/>
    </w:pPr>
  </w:style>
  <w:style w:type="paragraph" w:styleId="Header">
    <w:name w:val="header"/>
    <w:basedOn w:val="Normal"/>
    <w:semiHidden/>
    <w:locked/>
    <w:rsid w:val="00C95C7C"/>
    <w:pPr>
      <w:tabs>
        <w:tab w:val="center" w:pos="4320"/>
        <w:tab w:val="right" w:pos="8640"/>
      </w:tabs>
    </w:pPr>
    <w:rPr>
      <w:b/>
      <w:sz w:val="16"/>
    </w:rPr>
  </w:style>
  <w:style w:type="paragraph" w:customStyle="1" w:styleId="ECCAnnexheading1">
    <w:name w:val="ECC Annex heading1"/>
    <w:next w:val="Normal"/>
    <w:qFormat/>
    <w:rsid w:val="00E2303A"/>
    <w:pPr>
      <w:keepNext/>
      <w:pageBreakBefore/>
      <w:numPr>
        <w:numId w:val="1"/>
      </w:numPr>
    </w:pPr>
    <w:rPr>
      <w:b/>
      <w:caps/>
      <w:color w:val="D2232A"/>
    </w:rPr>
  </w:style>
  <w:style w:type="paragraph" w:styleId="TOC1">
    <w:name w:val="toc 1"/>
    <w:aliases w:val="ECC Index 1"/>
    <w:basedOn w:val="Normal"/>
    <w:next w:val="Normal"/>
    <w:link w:val="TOC1Char"/>
    <w:uiPriority w:val="39"/>
    <w:rsid w:val="004930E1"/>
    <w:pPr>
      <w:tabs>
        <w:tab w:val="left" w:pos="425"/>
        <w:tab w:val="right" w:leader="dot" w:pos="9629"/>
      </w:tabs>
      <w:spacing w:after="0"/>
      <w:ind w:left="425" w:hanging="425"/>
    </w:pPr>
    <w:rPr>
      <w:b/>
      <w:szCs w:val="20"/>
    </w:rPr>
  </w:style>
  <w:style w:type="paragraph" w:styleId="FootnoteText">
    <w:name w:val="footnote text"/>
    <w:aliases w:val="ECC Footnote"/>
    <w:basedOn w:val="Normal"/>
    <w:link w:val="FootnoteTextChar"/>
    <w:qFormat/>
    <w:rsid w:val="00CD1F81"/>
    <w:pPr>
      <w:widowControl w:val="0"/>
      <w:tabs>
        <w:tab w:val="left" w:pos="284"/>
      </w:tabs>
      <w:spacing w:before="60" w:after="0" w:line="288" w:lineRule="auto"/>
      <w:ind w:left="284" w:hanging="284"/>
    </w:pPr>
    <w:rPr>
      <w:sz w:val="16"/>
      <w:szCs w:val="16"/>
      <w:lang w:val="da-DK"/>
    </w:rPr>
  </w:style>
  <w:style w:type="paragraph" w:styleId="TOC2">
    <w:name w:val="toc 2"/>
    <w:aliases w:val="ECC Index 2"/>
    <w:basedOn w:val="Normal"/>
    <w:next w:val="Normal"/>
    <w:uiPriority w:val="39"/>
    <w:rsid w:val="00210414"/>
    <w:pPr>
      <w:tabs>
        <w:tab w:val="left" w:pos="993"/>
        <w:tab w:val="right" w:leader="dot" w:pos="9629"/>
      </w:tabs>
      <w:spacing w:before="0" w:after="0"/>
      <w:ind w:left="992" w:hanging="567"/>
    </w:pPr>
    <w:rPr>
      <w:rFonts w:cs="Arial"/>
      <w:bCs/>
      <w:noProof/>
      <w:szCs w:val="20"/>
    </w:rPr>
  </w:style>
  <w:style w:type="paragraph" w:styleId="TOC3">
    <w:name w:val="toc 3"/>
    <w:aliases w:val="ECC Index 3"/>
    <w:basedOn w:val="Normal"/>
    <w:next w:val="Normal"/>
    <w:uiPriority w:val="39"/>
    <w:rsid w:val="00210414"/>
    <w:pPr>
      <w:tabs>
        <w:tab w:val="left" w:pos="1701"/>
        <w:tab w:val="right" w:leader="dot" w:pos="9629"/>
      </w:tabs>
      <w:spacing w:before="0" w:after="0"/>
      <w:ind w:left="1701" w:hanging="709"/>
    </w:pPr>
    <w:rPr>
      <w:rFonts w:cs="Arial"/>
      <w:noProof/>
      <w:szCs w:val="20"/>
    </w:rPr>
  </w:style>
  <w:style w:type="paragraph" w:styleId="TOC4">
    <w:name w:val="toc 4"/>
    <w:aliases w:val="ECC Index 4"/>
    <w:basedOn w:val="Normal"/>
    <w:next w:val="Normal"/>
    <w:uiPriority w:val="39"/>
    <w:rsid w:val="00210414"/>
    <w:pPr>
      <w:tabs>
        <w:tab w:val="left" w:pos="2552"/>
        <w:tab w:val="right" w:leader="dot" w:pos="9629"/>
      </w:tabs>
      <w:spacing w:before="0" w:after="0"/>
      <w:ind w:left="2552" w:hanging="851"/>
    </w:pPr>
    <w:rPr>
      <w:rFonts w:cs="Arial"/>
      <w:noProof/>
      <w:szCs w:val="20"/>
    </w:rPr>
  </w:style>
  <w:style w:type="character" w:customStyle="1" w:styleId="ECCHLgreen">
    <w:name w:val="ECC HL green"/>
    <w:basedOn w:val="DefaultParagraphFont"/>
    <w:uiPriority w:val="1"/>
    <w:qFormat/>
    <w:rsid w:val="00CD1F81"/>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CD1F81"/>
    <w:rPr>
      <w:rFonts w:eastAsia="Calibri"/>
      <w:sz w:val="16"/>
      <w:szCs w:val="16"/>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0607A5"/>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A90997"/>
    <w:pPr>
      <w:spacing w:before="0" w:after="0"/>
      <w:ind w:left="284" w:hanging="284"/>
    </w:pPr>
    <w:rPr>
      <w:sz w:val="16"/>
      <w:szCs w:val="16"/>
      <w:lang w:val="en-GB"/>
    </w:rPr>
  </w:style>
  <w:style w:type="paragraph" w:customStyle="1" w:styleId="ECCBulletsLv2">
    <w:name w:val="ECC Bullets Lv2"/>
    <w:basedOn w:val="ECCBulletsLv1"/>
    <w:rsid w:val="000607A5"/>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0607A5"/>
    <w:pPr>
      <w:tabs>
        <w:tab w:val="clear" w:pos="340"/>
        <w:tab w:val="left" w:pos="1021"/>
      </w:tabs>
      <w:ind w:left="1020"/>
    </w:pPr>
  </w:style>
  <w:style w:type="paragraph" w:customStyle="1" w:styleId="coverpagelastupdatedDDMMYY">
    <w:name w:val="cover page 'last updated DD MM YY'"/>
    <w:next w:val="coverpageapprovedDDMMYY"/>
    <w:rsid w:val="00DB17F9"/>
    <w:pPr>
      <w:spacing w:before="120"/>
      <w:ind w:left="3402"/>
    </w:pPr>
    <w:rPr>
      <w:bCs/>
      <w:sz w:val="18"/>
    </w:rPr>
  </w:style>
  <w:style w:type="paragraph" w:customStyle="1" w:styleId="ECCLetteredList">
    <w:name w:val="ECC Lettered List"/>
    <w:qFormat/>
    <w:rsid w:val="00F51BD6"/>
    <w:pPr>
      <w:numPr>
        <w:ilvl w:val="1"/>
        <w:numId w:val="3"/>
      </w:numPr>
      <w:spacing w:after="0"/>
    </w:pPr>
  </w:style>
  <w:style w:type="paragraph" w:customStyle="1" w:styleId="ECCNumberedList">
    <w:name w:val="ECC Numbered List"/>
    <w:basedOn w:val="Normal"/>
    <w:qFormat/>
    <w:rsid w:val="00210414"/>
    <w:pPr>
      <w:numPr>
        <w:numId w:val="4"/>
      </w:numPr>
      <w:spacing w:after="0"/>
    </w:pPr>
    <w:rPr>
      <w:szCs w:val="20"/>
    </w:rPr>
  </w:style>
  <w:style w:type="paragraph" w:customStyle="1" w:styleId="ECCReference">
    <w:name w:val="ECC Reference"/>
    <w:basedOn w:val="Normal"/>
    <w:rsid w:val="00471F0A"/>
    <w:pPr>
      <w:numPr>
        <w:numId w:val="5"/>
      </w:numPr>
      <w:spacing w:before="0" w:after="0"/>
    </w:pPr>
    <w:rPr>
      <w:lang w:eastAsia="ja-JP"/>
    </w:rPr>
  </w:style>
  <w:style w:type="paragraph" w:styleId="BalloonText">
    <w:name w:val="Balloon Text"/>
    <w:basedOn w:val="Normal"/>
    <w:link w:val="BalloonTextChar"/>
    <w:uiPriority w:val="99"/>
    <w:semiHidden/>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B022D"/>
    <w:rPr>
      <w:rFonts w:ascii="Lucida Grande" w:eastAsia="Calibri" w:hAnsi="Lucida Grande" w:cs="Lucida Grande"/>
      <w:sz w:val="18"/>
      <w:szCs w:val="18"/>
      <w:lang w:val="en-GB"/>
    </w:rPr>
  </w:style>
  <w:style w:type="paragraph" w:customStyle="1" w:styleId="coverpageReporttitledescription">
    <w:name w:val="cover page 'Report title/description'"/>
    <w:rsid w:val="005E71F3"/>
    <w:pPr>
      <w:keepLines/>
      <w:spacing w:before="1800" w:line="288" w:lineRule="auto"/>
      <w:ind w:left="3402"/>
      <w:contextualSpacing/>
    </w:pPr>
    <w:rPr>
      <w:sz w:val="24"/>
    </w:rPr>
  </w:style>
  <w:style w:type="paragraph" w:customStyle="1" w:styleId="ECCEditorsNote">
    <w:name w:val="ECC Editor's Note"/>
    <w:next w:val="Normal"/>
    <w:qFormat/>
    <w:rsid w:val="00A26AC6"/>
    <w:pPr>
      <w:numPr>
        <w:numId w:val="8"/>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qFormat/>
    <w:rsid w:val="00283417"/>
    <w:pPr>
      <w:spacing w:after="240"/>
      <w:jc w:val="center"/>
    </w:pPr>
    <w:rPr>
      <w:noProof/>
      <w:lang w:val="de-DE" w:eastAsia="de-DE"/>
    </w:rPr>
  </w:style>
  <w:style w:type="paragraph" w:customStyle="1" w:styleId="coverpageapprovedDDMMYY">
    <w:name w:val="cover page 'approved DD MM YY'"/>
    <w:next w:val="coverpagelastupdatedDDMMYY"/>
    <w:rsid w:val="00DB17F9"/>
    <w:pPr>
      <w:spacing w:before="600"/>
      <w:ind w:left="3402"/>
    </w:pPr>
    <w:rPr>
      <w:b/>
      <w:sz w:val="18"/>
      <w:szCs w:val="18"/>
    </w:rPr>
  </w:style>
  <w:style w:type="paragraph" w:customStyle="1" w:styleId="coverpageECCReport">
    <w:name w:val="cover page 'ECC Report'"/>
    <w:link w:val="coverpageECCReportZchn"/>
    <w:semiHidden/>
    <w:rsid w:val="00A90997"/>
    <w:pPr>
      <w:shd w:val="clear" w:color="FFFFFF" w:themeColor="background1" w:fill="auto"/>
      <w:spacing w:before="60"/>
    </w:pPr>
    <w:rPr>
      <w:rFonts w:eastAsia="Calibri"/>
      <w:color w:val="FFFFFF" w:themeColor="background1"/>
      <w:sz w:val="68"/>
      <w:szCs w:val="68"/>
      <w:lang w:val="en-GB"/>
    </w:rPr>
  </w:style>
  <w:style w:type="character" w:customStyle="1" w:styleId="coverpageECCReportZchn">
    <w:name w:val="cover page 'ECC Report' Zchn"/>
    <w:basedOn w:val="DefaultParagraphFont"/>
    <w:link w:val="coverpageECCReport"/>
    <w:semiHidden/>
    <w:rsid w:val="00A90997"/>
    <w:rPr>
      <w:rFonts w:eastAsia="Calibri"/>
      <w:color w:val="FFFFFF" w:themeColor="background1"/>
      <w:sz w:val="68"/>
      <w:szCs w:val="68"/>
      <w:shd w:val="clear" w:color="FFFFFF" w:themeColor="background1" w:fill="auto"/>
      <w:lang w:val="en-GB"/>
    </w:rPr>
  </w:style>
  <w:style w:type="character" w:customStyle="1" w:styleId="ECCHLyellow">
    <w:name w:val="ECC HL yellow"/>
    <w:basedOn w:val="DefaultParagraphFont"/>
    <w:uiPriority w:val="1"/>
    <w:qFormat/>
    <w:rsid w:val="00210414"/>
    <w:rPr>
      <w:rFonts w:eastAsia="Calibri"/>
      <w:i w:val="0"/>
      <w:szCs w:val="22"/>
      <w:bdr w:val="none" w:sz="0" w:space="0" w:color="auto"/>
      <w:shd w:val="solid" w:color="FFFF00" w:fill="auto"/>
      <w:lang w:val="en-GB"/>
    </w:rPr>
  </w:style>
  <w:style w:type="paragraph" w:customStyle="1" w:styleId="coverpageTableofContent">
    <w:name w:val="cover page 'Table of Content'"/>
    <w:semiHidden/>
    <w:rsid w:val="00E2303A"/>
    <w:pPr>
      <w:spacing w:after="240"/>
    </w:pPr>
    <w:rPr>
      <w:b/>
      <w:noProof/>
      <w:color w:val="FFFFFF" w:themeColor="background1"/>
      <w:lang w:val="de-DE" w:eastAsia="de-DE"/>
    </w:rPr>
  </w:style>
  <w:style w:type="paragraph" w:customStyle="1" w:styleId="ECCTableHeaderwhitefont">
    <w:name w:val="ECC Table Header white font"/>
    <w:qFormat/>
    <w:rsid w:val="003B1553"/>
    <w:pPr>
      <w:jc w:val="center"/>
    </w:pPr>
    <w:rPr>
      <w:rFonts w:eastAsia="Calibri"/>
      <w:bCs/>
      <w:color w:val="FFFFFF" w:themeColor="background1"/>
      <w:lang w:val="en-GB" w:eastAsia="de-DE"/>
    </w:rPr>
  </w:style>
  <w:style w:type="paragraph" w:customStyle="1" w:styleId="ECCTabletext">
    <w:name w:val="ECC Table text"/>
    <w:basedOn w:val="Normal"/>
    <w:qFormat/>
    <w:rsid w:val="00A90997"/>
    <w:pPr>
      <w:spacing w:before="0"/>
    </w:pPr>
  </w:style>
  <w:style w:type="paragraph" w:styleId="Signature">
    <w:name w:val="Signature"/>
    <w:basedOn w:val="Normal"/>
    <w:link w:val="SignatureChar"/>
    <w:uiPriority w:val="99"/>
    <w:semiHidden/>
    <w:locked/>
    <w:rsid w:val="007D52EC"/>
    <w:pPr>
      <w:spacing w:before="0" w:after="0"/>
      <w:ind w:left="4252"/>
    </w:pPr>
  </w:style>
  <w:style w:type="paragraph" w:customStyle="1" w:styleId="ECCTableHeaderredfont">
    <w:name w:val="ECC Table Header red font"/>
    <w:qFormat/>
    <w:rsid w:val="003B1553"/>
    <w:pPr>
      <w:spacing w:before="120" w:after="120"/>
      <w:jc w:val="left"/>
    </w:pPr>
    <w:rPr>
      <w:rFonts w:eastAsia="Calibri"/>
      <w:bCs/>
      <w:color w:val="D2232A"/>
      <w:lang w:val="en-GB" w:eastAsia="de-DE"/>
    </w:rPr>
  </w:style>
  <w:style w:type="character" w:customStyle="1" w:styleId="SignatureChar">
    <w:name w:val="Signature Char"/>
    <w:basedOn w:val="DefaultParagraphFont"/>
    <w:link w:val="Signature"/>
    <w:uiPriority w:val="99"/>
    <w:semiHidden/>
    <w:rsid w:val="009B022D"/>
    <w:rPr>
      <w:rFonts w:eastAsia="Calibri"/>
      <w:szCs w:val="22"/>
      <w:lang w:val="en-GB"/>
    </w:rPr>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HLbold">
    <w:name w:val="ECC HL bold"/>
    <w:uiPriority w:val="1"/>
    <w:qFormat/>
    <w:rsid w:val="00CA5782"/>
    <w:rPr>
      <w:b/>
      <w:bCs w:val="0"/>
    </w:rPr>
  </w:style>
  <w:style w:type="character" w:styleId="IntenseReference">
    <w:name w:val="Intense Reference"/>
    <w:aliases w:val="cover page 'Report No'"/>
    <w:basedOn w:val="DefaultParagraphFont"/>
    <w:semiHidden/>
    <w:qFormat/>
    <w:rsid w:val="00980DFC"/>
    <w:rPr>
      <w:b/>
      <w:bCs/>
      <w:caps w:val="0"/>
      <w:smallCaps w:val="0"/>
      <w:color w:val="632423" w:themeColor="accent2" w:themeShade="80"/>
      <w:spacing w:val="5"/>
      <w:u w:val="none"/>
      <w:bdr w:val="none" w:sz="0" w:space="0" w:color="auto"/>
      <w:vertAlign w:val="baseline"/>
    </w:rPr>
  </w:style>
  <w:style w:type="character" w:styleId="Emphasis">
    <w:name w:val="Emphasis"/>
    <w:aliases w:val="ECC HL italics"/>
    <w:uiPriority w:val="1"/>
    <w:qFormat/>
    <w:rsid w:val="00C418C5"/>
    <w:rPr>
      <w:i/>
    </w:rPr>
  </w:style>
  <w:style w:type="character" w:customStyle="1" w:styleId="TOC1Char">
    <w:name w:val="TOC 1 Char"/>
    <w:aliases w:val="ECC Index 1 Char"/>
    <w:basedOn w:val="DefaultParagraphFont"/>
    <w:link w:val="TOC1"/>
    <w:uiPriority w:val="39"/>
    <w:semiHidden/>
    <w:rsid w:val="00471F0A"/>
    <w:rPr>
      <w:rFonts w:eastAsia="Calibri"/>
      <w:b/>
      <w:lang w:val="en-GB"/>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CD1F81"/>
    <w:rPr>
      <w:iCs w:val="0"/>
      <w:bdr w:val="none" w:sz="0" w:space="0" w:color="auto"/>
      <w:shd w:val="solid" w:color="00FFFF" w:fill="auto"/>
      <w:lang w:val="en-GB"/>
    </w:rPr>
  </w:style>
  <w:style w:type="character" w:customStyle="1" w:styleId="ECCHLorange">
    <w:name w:val="ECC HL orange"/>
    <w:basedOn w:val="DefaultParagraphFont"/>
    <w:uiPriority w:val="1"/>
    <w:qFormat/>
    <w:rsid w:val="00CD1F81"/>
    <w:rPr>
      <w:bdr w:val="none" w:sz="0" w:space="0" w:color="auto"/>
      <w:shd w:val="solid" w:color="FFC000" w:fill="auto"/>
    </w:rPr>
  </w:style>
  <w:style w:type="character" w:customStyle="1" w:styleId="ECCHLblue">
    <w:name w:val="ECC HL blue"/>
    <w:basedOn w:val="DefaultParagraphFont"/>
    <w:uiPriority w:val="1"/>
    <w:qFormat/>
    <w:rsid w:val="00210414"/>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CD1F81"/>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0607A5"/>
    <w:pPr>
      <w:ind w:left="720"/>
      <w:contextualSpacing/>
    </w:pPr>
  </w:style>
  <w:style w:type="character" w:customStyle="1" w:styleId="ECCHLsubscript">
    <w:name w:val="ECC HL subscript"/>
    <w:uiPriority w:val="1"/>
    <w:rsid w:val="00C418C5"/>
    <w:rPr>
      <w:vertAlign w:val="subscript"/>
    </w:rPr>
  </w:style>
  <w:style w:type="character" w:customStyle="1" w:styleId="ECCHLsuperscript">
    <w:name w:val="ECC HL superscript"/>
    <w:uiPriority w:val="1"/>
    <w:rsid w:val="00C418C5"/>
    <w:rPr>
      <w:vertAlign w:val="superscript"/>
    </w:rPr>
  </w:style>
  <w:style w:type="character" w:customStyle="1" w:styleId="ECCHLmagenta">
    <w:name w:val="ECC HL magenta"/>
    <w:basedOn w:val="DefaultParagraphFont"/>
    <w:uiPriority w:val="1"/>
    <w:qFormat/>
    <w:rsid w:val="00CD1F81"/>
    <w:rPr>
      <w:color w:val="auto"/>
      <w:bdr w:val="none" w:sz="0" w:space="0" w:color="auto"/>
      <w:shd w:val="solid" w:color="FF3399" w:fill="auto"/>
      <w:lang w:val="en-GB"/>
    </w:rPr>
  </w:style>
  <w:style w:type="character" w:customStyle="1" w:styleId="ECCHLbrown">
    <w:name w:val="ECC HL brown"/>
    <w:basedOn w:val="DefaultParagraphFont"/>
    <w:uiPriority w:val="1"/>
    <w:qFormat/>
    <w:rsid w:val="00CD1F81"/>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rsid w:val="007F3990"/>
    <w:pPr>
      <w:tabs>
        <w:tab w:val="left" w:pos="0"/>
        <w:tab w:val="center" w:pos="4820"/>
        <w:tab w:val="right" w:pos="9639"/>
      </w:tabs>
    </w:pPr>
    <w:rPr>
      <w:rFonts w:cs="Arial"/>
      <w:b/>
      <w:bCs/>
      <w:caps/>
      <w:color w:val="D2232A"/>
      <w:kern w:val="32"/>
      <w:szCs w:val="32"/>
    </w:rPr>
  </w:style>
  <w:style w:type="character" w:customStyle="1" w:styleId="ECCParagraph">
    <w:name w:val="ECC Paragraph"/>
    <w:basedOn w:val="DefaultParagraphFont"/>
    <w:uiPriority w:val="1"/>
    <w:qFormat/>
    <w:rsid w:val="00BF7BF1"/>
    <w:rPr>
      <w:rFonts w:ascii="Arial" w:hAnsi="Arial"/>
      <w:noProof w:val="0"/>
      <w:sz w:val="20"/>
      <w:bdr w:val="none" w:sz="0" w:space="0" w:color="auto"/>
      <w:lang w:val="en-GB"/>
    </w:rPr>
  </w:style>
  <w:style w:type="character" w:customStyle="1" w:styleId="ECCHLunderlined">
    <w:name w:val="ECC HL underlined"/>
    <w:uiPriority w:val="1"/>
    <w:qFormat/>
    <w:rsid w:val="00C418C5"/>
    <w:rPr>
      <w:u w:val="single"/>
    </w:rPr>
  </w:style>
  <w:style w:type="table" w:customStyle="1" w:styleId="ColorfulGrid1">
    <w:name w:val="Colorful Grid1"/>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locked/>
    <w:rsid w:val="00442828"/>
    <w:pPr>
      <w:jc w:val="left"/>
    </w:pPr>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rFonts w:ascii="Arial" w:hAnsi="Arial"/>
        <w:b/>
        <w:i w:val="0"/>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442828"/>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Autospacing="0" w:afterLines="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table" w:customStyle="1" w:styleId="ECCTable-clean">
    <w:name w:val="ECC Table - clean"/>
    <w:uiPriority w:val="99"/>
    <w:rsid w:val="001555E1"/>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Autospacing="0" w:afterLines="0" w:afterAutospacing="0" w:line="240" w:lineRule="auto"/>
        <w:jc w:val="left"/>
      </w:pPr>
      <w:rPr>
        <w:b/>
        <w:i w:val="0"/>
      </w:rPr>
      <w:tblPr/>
      <w:trPr>
        <w:tblHeader/>
      </w:trPr>
    </w:tblStylePr>
  </w:style>
  <w:style w:type="character" w:customStyle="1" w:styleId="ECCHLgrey">
    <w:name w:val="ECC HL grey"/>
    <w:uiPriority w:val="1"/>
    <w:qFormat/>
    <w:rsid w:val="00CD1F81"/>
    <w:rPr>
      <w:bdr w:val="none" w:sz="0" w:space="0" w:color="auto"/>
      <w:shd w:val="solid" w:color="BFBFBF" w:themeColor="background1" w:themeShade="BF" w:fill="auto"/>
    </w:rPr>
  </w:style>
  <w:style w:type="table" w:styleId="TableGrid">
    <w:name w:val="Table Grid"/>
    <w:basedOn w:val="TableNormal"/>
    <w:locked/>
    <w:rsid w:val="001B190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semiHidden/>
    <w:locked/>
    <w:rsid w:val="00B61952"/>
    <w:pPr>
      <w:spacing w:before="0" w:after="0"/>
      <w:ind w:left="600"/>
    </w:pPr>
    <w:rPr>
      <w:rFonts w:asciiTheme="minorHAnsi" w:hAnsiTheme="minorHAnsi"/>
      <w:szCs w:val="20"/>
    </w:rPr>
  </w:style>
  <w:style w:type="paragraph" w:styleId="TOC6">
    <w:name w:val="toc 6"/>
    <w:basedOn w:val="Normal"/>
    <w:next w:val="Normal"/>
    <w:autoRedefine/>
    <w:uiPriority w:val="39"/>
    <w:semiHidden/>
    <w:locked/>
    <w:rsid w:val="00B61952"/>
    <w:pPr>
      <w:spacing w:before="0" w:after="0"/>
      <w:ind w:left="800"/>
    </w:pPr>
    <w:rPr>
      <w:rFonts w:asciiTheme="minorHAnsi" w:hAnsiTheme="minorHAnsi"/>
      <w:szCs w:val="20"/>
    </w:rPr>
  </w:style>
  <w:style w:type="paragraph" w:styleId="TOC7">
    <w:name w:val="toc 7"/>
    <w:basedOn w:val="Normal"/>
    <w:next w:val="Normal"/>
    <w:autoRedefine/>
    <w:uiPriority w:val="39"/>
    <w:semiHidden/>
    <w:locked/>
    <w:rsid w:val="00B61952"/>
    <w:pPr>
      <w:spacing w:before="0" w:after="0"/>
      <w:ind w:left="1000"/>
    </w:pPr>
    <w:rPr>
      <w:rFonts w:asciiTheme="minorHAnsi" w:hAnsiTheme="minorHAnsi"/>
      <w:szCs w:val="20"/>
    </w:rPr>
  </w:style>
  <w:style w:type="paragraph" w:styleId="TOC8">
    <w:name w:val="toc 8"/>
    <w:basedOn w:val="Normal"/>
    <w:next w:val="Normal"/>
    <w:autoRedefine/>
    <w:uiPriority w:val="39"/>
    <w:semiHidden/>
    <w:locked/>
    <w:rsid w:val="00B61952"/>
    <w:pPr>
      <w:spacing w:before="0" w:after="0"/>
      <w:ind w:left="1200"/>
    </w:pPr>
    <w:rPr>
      <w:rFonts w:asciiTheme="minorHAnsi" w:hAnsiTheme="minorHAnsi"/>
      <w:szCs w:val="20"/>
    </w:rPr>
  </w:style>
  <w:style w:type="paragraph" w:styleId="TOC9">
    <w:name w:val="toc 9"/>
    <w:basedOn w:val="Normal"/>
    <w:next w:val="Normal"/>
    <w:autoRedefine/>
    <w:uiPriority w:val="39"/>
    <w:semiHidden/>
    <w:locked/>
    <w:rsid w:val="00B61952"/>
    <w:pPr>
      <w:spacing w:before="0" w:after="0"/>
      <w:ind w:left="1400"/>
    </w:pPr>
    <w:rPr>
      <w:rFonts w:asciiTheme="minorHAnsi" w:hAnsiTheme="minorHAnsi"/>
      <w:szCs w:val="20"/>
    </w:rPr>
  </w:style>
  <w:style w:type="paragraph" w:styleId="Footer">
    <w:name w:val="footer"/>
    <w:basedOn w:val="Normal"/>
    <w:link w:val="FooterChar"/>
    <w:uiPriority w:val="99"/>
    <w:semiHidden/>
    <w:locked/>
    <w:rsid w:val="000F0A57"/>
    <w:pPr>
      <w:tabs>
        <w:tab w:val="center" w:pos="4536"/>
        <w:tab w:val="right" w:pos="9072"/>
      </w:tabs>
      <w:spacing w:before="0" w:after="0"/>
    </w:pPr>
  </w:style>
  <w:style w:type="character" w:customStyle="1" w:styleId="FooterChar">
    <w:name w:val="Footer Char"/>
    <w:basedOn w:val="DefaultParagraphFont"/>
    <w:link w:val="Footer"/>
    <w:uiPriority w:val="99"/>
    <w:semiHidden/>
    <w:rsid w:val="009B022D"/>
    <w:rPr>
      <w:rFonts w:eastAsia="Calibri"/>
      <w:szCs w:val="22"/>
      <w:lang w:val="en-GB"/>
    </w:rPr>
  </w:style>
  <w:style w:type="character" w:styleId="Strong">
    <w:name w:val="Strong"/>
    <w:basedOn w:val="DefaultParagraphFont"/>
    <w:semiHidden/>
    <w:qFormat/>
    <w:locked/>
    <w:rsid w:val="005E71F3"/>
    <w:rPr>
      <w:b/>
      <w:bCs/>
    </w:rPr>
  </w:style>
  <w:style w:type="paragraph" w:styleId="Revision">
    <w:name w:val="Revision"/>
    <w:hidden/>
    <w:uiPriority w:val="99"/>
    <w:semiHidden/>
    <w:rsid w:val="00455729"/>
    <w:pPr>
      <w:spacing w:before="0" w:after="0"/>
      <w:jc w:val="left"/>
    </w:pPr>
    <w:rPr>
      <w:rFonts w:eastAsia="Calibri"/>
      <w:szCs w:val="22"/>
      <w:lang w:val="en-GB"/>
    </w:rPr>
  </w:style>
  <w:style w:type="paragraph" w:styleId="NormalWeb">
    <w:name w:val="Normal (Web)"/>
    <w:basedOn w:val="Normal"/>
    <w:uiPriority w:val="99"/>
    <w:semiHidden/>
    <w:unhideWhenUsed/>
    <w:locked/>
    <w:rsid w:val="00455729"/>
    <w:rPr>
      <w:rFonts w:ascii="Times New Roman" w:hAnsi="Times New Roman"/>
      <w:sz w:val="24"/>
      <w:szCs w:val="24"/>
    </w:rPr>
  </w:style>
  <w:style w:type="character" w:styleId="CommentReference">
    <w:name w:val="annotation reference"/>
    <w:basedOn w:val="DefaultParagraphFont"/>
    <w:uiPriority w:val="99"/>
    <w:semiHidden/>
    <w:unhideWhenUsed/>
    <w:locked/>
    <w:rsid w:val="008808DF"/>
    <w:rPr>
      <w:sz w:val="16"/>
      <w:szCs w:val="16"/>
    </w:rPr>
  </w:style>
  <w:style w:type="paragraph" w:styleId="CommentText">
    <w:name w:val="annotation text"/>
    <w:basedOn w:val="Normal"/>
    <w:link w:val="CommentTextChar"/>
    <w:uiPriority w:val="99"/>
    <w:unhideWhenUsed/>
    <w:locked/>
    <w:rsid w:val="000607A5"/>
    <w:rPr>
      <w:szCs w:val="20"/>
    </w:rPr>
  </w:style>
  <w:style w:type="character" w:customStyle="1" w:styleId="CommentTextChar">
    <w:name w:val="Comment Text Char"/>
    <w:basedOn w:val="DefaultParagraphFont"/>
    <w:link w:val="CommentText"/>
    <w:uiPriority w:val="99"/>
    <w:rsid w:val="008808DF"/>
    <w:rPr>
      <w:rFonts w:eastAsia="Calibri"/>
      <w:lang w:val="en-GB"/>
    </w:rPr>
  </w:style>
  <w:style w:type="paragraph" w:styleId="CommentSubject">
    <w:name w:val="annotation subject"/>
    <w:basedOn w:val="CommentText"/>
    <w:next w:val="CommentText"/>
    <w:link w:val="CommentSubjectChar"/>
    <w:uiPriority w:val="99"/>
    <w:semiHidden/>
    <w:unhideWhenUsed/>
    <w:locked/>
    <w:rsid w:val="008808DF"/>
    <w:rPr>
      <w:b/>
      <w:bCs/>
    </w:rPr>
  </w:style>
  <w:style w:type="character" w:customStyle="1" w:styleId="CommentSubjectChar">
    <w:name w:val="Comment Subject Char"/>
    <w:basedOn w:val="CommentTextChar"/>
    <w:link w:val="CommentSubject"/>
    <w:uiPriority w:val="99"/>
    <w:semiHidden/>
    <w:rsid w:val="008808DF"/>
    <w:rPr>
      <w:rFonts w:eastAsia="Calibri"/>
      <w:b/>
      <w:bCs/>
      <w:lang w:val="en-GB"/>
    </w:rPr>
  </w:style>
  <w:style w:type="paragraph" w:styleId="DocumentMap">
    <w:name w:val="Document Map"/>
    <w:basedOn w:val="Normal"/>
    <w:link w:val="DocumentMapChar"/>
    <w:uiPriority w:val="99"/>
    <w:semiHidden/>
    <w:unhideWhenUsed/>
    <w:locked/>
    <w:rsid w:val="0018263F"/>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263F"/>
    <w:rPr>
      <w:rFonts w:ascii="Tahoma" w:eastAsia="Calibri" w:hAnsi="Tahoma" w:cs="Tahoma"/>
      <w:sz w:val="16"/>
      <w:szCs w:val="16"/>
      <w:lang w:val="en-GB"/>
    </w:rPr>
  </w:style>
  <w:style w:type="character" w:styleId="FollowedHyperlink">
    <w:name w:val="FollowedHyperlink"/>
    <w:basedOn w:val="DefaultParagraphFont"/>
    <w:uiPriority w:val="99"/>
    <w:semiHidden/>
    <w:unhideWhenUsed/>
    <w:locked/>
    <w:rsid w:val="002E68BE"/>
    <w:rPr>
      <w:color w:val="800080" w:themeColor="followedHyperlink"/>
      <w:u w:val="single"/>
    </w:rPr>
  </w:style>
  <w:style w:type="paragraph" w:styleId="NoSpacing">
    <w:name w:val="No Spacing"/>
    <w:uiPriority w:val="1"/>
    <w:qFormat/>
    <w:locked/>
    <w:rsid w:val="00AC0029"/>
    <w:pPr>
      <w:spacing w:before="0" w:after="0"/>
    </w:pPr>
    <w:rPr>
      <w:rFonts w:eastAsia="Calibri"/>
      <w:szCs w:val="22"/>
      <w:lang w:val="en-GB"/>
    </w:rPr>
  </w:style>
  <w:style w:type="paragraph" w:customStyle="1" w:styleId="Default">
    <w:name w:val="Default"/>
    <w:rsid w:val="006A08EE"/>
    <w:pPr>
      <w:autoSpaceDE w:val="0"/>
      <w:autoSpaceDN w:val="0"/>
      <w:adjustRightInd w:val="0"/>
      <w:spacing w:before="0" w:after="0"/>
      <w:jc w:val="left"/>
    </w:pPr>
    <w:rPr>
      <w:rFonts w:ascii="EU Albertina" w:hAnsi="EU Albertina" w:cs="EU Albertina"/>
      <w:color w:val="000000"/>
      <w:sz w:val="24"/>
      <w:szCs w:val="24"/>
      <w:lang w:val="en-US"/>
    </w:rPr>
  </w:style>
  <w:style w:type="character" w:customStyle="1" w:styleId="ECCParagraphZchn">
    <w:name w:val="ECC Paragraph Zchn"/>
    <w:uiPriority w:val="99"/>
    <w:locked/>
    <w:rsid w:val="007D13AD"/>
    <w:rPr>
      <w:rFonts w:eastAsia="Times New Roman"/>
      <w:sz w:val="20"/>
      <w:szCs w:val="24"/>
      <w:lang w:val="en-GB"/>
    </w:rPr>
  </w:style>
  <w:style w:type="paragraph" w:customStyle="1" w:styleId="Reporttitledescription">
    <w:name w:val="Report title/description"/>
    <w:basedOn w:val="Normal"/>
    <w:uiPriority w:val="99"/>
    <w:rsid w:val="007D13AD"/>
    <w:pPr>
      <w:spacing w:before="600" w:after="0" w:line="288" w:lineRule="auto"/>
      <w:ind w:left="3402"/>
      <w:jc w:val="left"/>
    </w:pPr>
    <w:rPr>
      <w:rFonts w:eastAsia="Times New Roman"/>
      <w:sz w:val="24"/>
      <w:szCs w:val="24"/>
    </w:rPr>
  </w:style>
  <w:style w:type="character" w:customStyle="1" w:styleId="tgc">
    <w:name w:val="_tgc"/>
    <w:basedOn w:val="DefaultParagraphFont"/>
    <w:rsid w:val="00442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2703">
      <w:bodyDiv w:val="1"/>
      <w:marLeft w:val="0"/>
      <w:marRight w:val="0"/>
      <w:marTop w:val="0"/>
      <w:marBottom w:val="0"/>
      <w:divBdr>
        <w:top w:val="none" w:sz="0" w:space="0" w:color="auto"/>
        <w:left w:val="none" w:sz="0" w:space="0" w:color="auto"/>
        <w:bottom w:val="none" w:sz="0" w:space="0" w:color="auto"/>
        <w:right w:val="none" w:sz="0" w:space="0" w:color="auto"/>
      </w:divBdr>
      <w:divsChild>
        <w:div w:id="37898282">
          <w:marLeft w:val="0"/>
          <w:marRight w:val="0"/>
          <w:marTop w:val="0"/>
          <w:marBottom w:val="0"/>
          <w:divBdr>
            <w:top w:val="none" w:sz="0" w:space="0" w:color="auto"/>
            <w:left w:val="none" w:sz="0" w:space="0" w:color="auto"/>
            <w:bottom w:val="none" w:sz="0" w:space="0" w:color="auto"/>
            <w:right w:val="none" w:sz="0" w:space="0" w:color="auto"/>
          </w:divBdr>
        </w:div>
        <w:div w:id="505167499">
          <w:marLeft w:val="0"/>
          <w:marRight w:val="0"/>
          <w:marTop w:val="0"/>
          <w:marBottom w:val="0"/>
          <w:divBdr>
            <w:top w:val="none" w:sz="0" w:space="0" w:color="auto"/>
            <w:left w:val="none" w:sz="0" w:space="0" w:color="auto"/>
            <w:bottom w:val="none" w:sz="0" w:space="0" w:color="auto"/>
            <w:right w:val="none" w:sz="0" w:space="0" w:color="auto"/>
          </w:divBdr>
        </w:div>
        <w:div w:id="1136992514">
          <w:marLeft w:val="0"/>
          <w:marRight w:val="0"/>
          <w:marTop w:val="0"/>
          <w:marBottom w:val="0"/>
          <w:divBdr>
            <w:top w:val="none" w:sz="0" w:space="0" w:color="auto"/>
            <w:left w:val="none" w:sz="0" w:space="0" w:color="auto"/>
            <w:bottom w:val="none" w:sz="0" w:space="0" w:color="auto"/>
            <w:right w:val="none" w:sz="0" w:space="0" w:color="auto"/>
          </w:divBdr>
        </w:div>
        <w:div w:id="1711876612">
          <w:marLeft w:val="0"/>
          <w:marRight w:val="0"/>
          <w:marTop w:val="0"/>
          <w:marBottom w:val="0"/>
          <w:divBdr>
            <w:top w:val="none" w:sz="0" w:space="0" w:color="auto"/>
            <w:left w:val="none" w:sz="0" w:space="0" w:color="auto"/>
            <w:bottom w:val="none" w:sz="0" w:space="0" w:color="auto"/>
            <w:right w:val="none" w:sz="0" w:space="0" w:color="auto"/>
          </w:divBdr>
        </w:div>
      </w:divsChild>
    </w:div>
    <w:div w:id="101919569">
      <w:bodyDiv w:val="1"/>
      <w:marLeft w:val="0"/>
      <w:marRight w:val="0"/>
      <w:marTop w:val="0"/>
      <w:marBottom w:val="0"/>
      <w:divBdr>
        <w:top w:val="none" w:sz="0" w:space="0" w:color="auto"/>
        <w:left w:val="none" w:sz="0" w:space="0" w:color="auto"/>
        <w:bottom w:val="none" w:sz="0" w:space="0" w:color="auto"/>
        <w:right w:val="none" w:sz="0" w:space="0" w:color="auto"/>
      </w:divBdr>
      <w:divsChild>
        <w:div w:id="285160528">
          <w:marLeft w:val="0"/>
          <w:marRight w:val="0"/>
          <w:marTop w:val="0"/>
          <w:marBottom w:val="0"/>
          <w:divBdr>
            <w:top w:val="none" w:sz="0" w:space="0" w:color="auto"/>
            <w:left w:val="none" w:sz="0" w:space="0" w:color="auto"/>
            <w:bottom w:val="none" w:sz="0" w:space="0" w:color="auto"/>
            <w:right w:val="none" w:sz="0" w:space="0" w:color="auto"/>
          </w:divBdr>
        </w:div>
        <w:div w:id="957759977">
          <w:marLeft w:val="0"/>
          <w:marRight w:val="0"/>
          <w:marTop w:val="0"/>
          <w:marBottom w:val="0"/>
          <w:divBdr>
            <w:top w:val="none" w:sz="0" w:space="0" w:color="auto"/>
            <w:left w:val="none" w:sz="0" w:space="0" w:color="auto"/>
            <w:bottom w:val="none" w:sz="0" w:space="0" w:color="auto"/>
            <w:right w:val="none" w:sz="0" w:space="0" w:color="auto"/>
          </w:divBdr>
        </w:div>
      </w:divsChild>
    </w:div>
    <w:div w:id="144513720">
      <w:bodyDiv w:val="1"/>
      <w:marLeft w:val="0"/>
      <w:marRight w:val="0"/>
      <w:marTop w:val="0"/>
      <w:marBottom w:val="0"/>
      <w:divBdr>
        <w:top w:val="none" w:sz="0" w:space="0" w:color="auto"/>
        <w:left w:val="none" w:sz="0" w:space="0" w:color="auto"/>
        <w:bottom w:val="none" w:sz="0" w:space="0" w:color="auto"/>
        <w:right w:val="none" w:sz="0" w:space="0" w:color="auto"/>
      </w:divBdr>
      <w:divsChild>
        <w:div w:id="177502293">
          <w:marLeft w:val="0"/>
          <w:marRight w:val="0"/>
          <w:marTop w:val="0"/>
          <w:marBottom w:val="0"/>
          <w:divBdr>
            <w:top w:val="none" w:sz="0" w:space="0" w:color="auto"/>
            <w:left w:val="none" w:sz="0" w:space="0" w:color="auto"/>
            <w:bottom w:val="none" w:sz="0" w:space="0" w:color="auto"/>
            <w:right w:val="none" w:sz="0" w:space="0" w:color="auto"/>
          </w:divBdr>
        </w:div>
        <w:div w:id="1469130148">
          <w:marLeft w:val="0"/>
          <w:marRight w:val="0"/>
          <w:marTop w:val="0"/>
          <w:marBottom w:val="0"/>
          <w:divBdr>
            <w:top w:val="none" w:sz="0" w:space="0" w:color="auto"/>
            <w:left w:val="none" w:sz="0" w:space="0" w:color="auto"/>
            <w:bottom w:val="none" w:sz="0" w:space="0" w:color="auto"/>
            <w:right w:val="none" w:sz="0" w:space="0" w:color="auto"/>
          </w:divBdr>
        </w:div>
      </w:divsChild>
    </w:div>
    <w:div w:id="154227184">
      <w:bodyDiv w:val="1"/>
      <w:marLeft w:val="0"/>
      <w:marRight w:val="0"/>
      <w:marTop w:val="0"/>
      <w:marBottom w:val="0"/>
      <w:divBdr>
        <w:top w:val="none" w:sz="0" w:space="0" w:color="auto"/>
        <w:left w:val="none" w:sz="0" w:space="0" w:color="auto"/>
        <w:bottom w:val="none" w:sz="0" w:space="0" w:color="auto"/>
        <w:right w:val="none" w:sz="0" w:space="0" w:color="auto"/>
      </w:divBdr>
      <w:divsChild>
        <w:div w:id="1179585345">
          <w:marLeft w:val="0"/>
          <w:marRight w:val="0"/>
          <w:marTop w:val="0"/>
          <w:marBottom w:val="0"/>
          <w:divBdr>
            <w:top w:val="none" w:sz="0" w:space="0" w:color="auto"/>
            <w:left w:val="none" w:sz="0" w:space="0" w:color="auto"/>
            <w:bottom w:val="none" w:sz="0" w:space="0" w:color="auto"/>
            <w:right w:val="none" w:sz="0" w:space="0" w:color="auto"/>
          </w:divBdr>
        </w:div>
        <w:div w:id="1182940378">
          <w:marLeft w:val="0"/>
          <w:marRight w:val="0"/>
          <w:marTop w:val="0"/>
          <w:marBottom w:val="0"/>
          <w:divBdr>
            <w:top w:val="none" w:sz="0" w:space="0" w:color="auto"/>
            <w:left w:val="none" w:sz="0" w:space="0" w:color="auto"/>
            <w:bottom w:val="none" w:sz="0" w:space="0" w:color="auto"/>
            <w:right w:val="none" w:sz="0" w:space="0" w:color="auto"/>
          </w:divBdr>
        </w:div>
      </w:divsChild>
    </w:div>
    <w:div w:id="238102006">
      <w:bodyDiv w:val="1"/>
      <w:marLeft w:val="0"/>
      <w:marRight w:val="0"/>
      <w:marTop w:val="0"/>
      <w:marBottom w:val="0"/>
      <w:divBdr>
        <w:top w:val="none" w:sz="0" w:space="0" w:color="auto"/>
        <w:left w:val="none" w:sz="0" w:space="0" w:color="auto"/>
        <w:bottom w:val="none" w:sz="0" w:space="0" w:color="auto"/>
        <w:right w:val="none" w:sz="0" w:space="0" w:color="auto"/>
      </w:divBdr>
    </w:div>
    <w:div w:id="491793881">
      <w:bodyDiv w:val="1"/>
      <w:marLeft w:val="0"/>
      <w:marRight w:val="0"/>
      <w:marTop w:val="0"/>
      <w:marBottom w:val="0"/>
      <w:divBdr>
        <w:top w:val="none" w:sz="0" w:space="0" w:color="auto"/>
        <w:left w:val="none" w:sz="0" w:space="0" w:color="auto"/>
        <w:bottom w:val="none" w:sz="0" w:space="0" w:color="auto"/>
        <w:right w:val="none" w:sz="0" w:space="0" w:color="auto"/>
      </w:divBdr>
    </w:div>
    <w:div w:id="743137811">
      <w:bodyDiv w:val="1"/>
      <w:marLeft w:val="0"/>
      <w:marRight w:val="0"/>
      <w:marTop w:val="0"/>
      <w:marBottom w:val="0"/>
      <w:divBdr>
        <w:top w:val="none" w:sz="0" w:space="0" w:color="auto"/>
        <w:left w:val="none" w:sz="0" w:space="0" w:color="auto"/>
        <w:bottom w:val="none" w:sz="0" w:space="0" w:color="auto"/>
        <w:right w:val="none" w:sz="0" w:space="0" w:color="auto"/>
      </w:divBdr>
      <w:divsChild>
        <w:div w:id="890464835">
          <w:marLeft w:val="0"/>
          <w:marRight w:val="0"/>
          <w:marTop w:val="0"/>
          <w:marBottom w:val="0"/>
          <w:divBdr>
            <w:top w:val="none" w:sz="0" w:space="0" w:color="auto"/>
            <w:left w:val="none" w:sz="0" w:space="0" w:color="auto"/>
            <w:bottom w:val="none" w:sz="0" w:space="0" w:color="auto"/>
            <w:right w:val="none" w:sz="0" w:space="0" w:color="auto"/>
          </w:divBdr>
        </w:div>
        <w:div w:id="1950356533">
          <w:marLeft w:val="0"/>
          <w:marRight w:val="0"/>
          <w:marTop w:val="0"/>
          <w:marBottom w:val="0"/>
          <w:divBdr>
            <w:top w:val="none" w:sz="0" w:space="0" w:color="auto"/>
            <w:left w:val="none" w:sz="0" w:space="0" w:color="auto"/>
            <w:bottom w:val="none" w:sz="0" w:space="0" w:color="auto"/>
            <w:right w:val="none" w:sz="0" w:space="0" w:color="auto"/>
          </w:divBdr>
        </w:div>
      </w:divsChild>
    </w:div>
    <w:div w:id="833254218">
      <w:bodyDiv w:val="1"/>
      <w:marLeft w:val="0"/>
      <w:marRight w:val="0"/>
      <w:marTop w:val="0"/>
      <w:marBottom w:val="0"/>
      <w:divBdr>
        <w:top w:val="none" w:sz="0" w:space="0" w:color="auto"/>
        <w:left w:val="none" w:sz="0" w:space="0" w:color="auto"/>
        <w:bottom w:val="none" w:sz="0" w:space="0" w:color="auto"/>
        <w:right w:val="none" w:sz="0" w:space="0" w:color="auto"/>
      </w:divBdr>
      <w:divsChild>
        <w:div w:id="13309839">
          <w:marLeft w:val="0"/>
          <w:marRight w:val="0"/>
          <w:marTop w:val="0"/>
          <w:marBottom w:val="0"/>
          <w:divBdr>
            <w:top w:val="none" w:sz="0" w:space="0" w:color="auto"/>
            <w:left w:val="none" w:sz="0" w:space="0" w:color="auto"/>
            <w:bottom w:val="none" w:sz="0" w:space="0" w:color="auto"/>
            <w:right w:val="none" w:sz="0" w:space="0" w:color="auto"/>
          </w:divBdr>
        </w:div>
        <w:div w:id="1364092167">
          <w:marLeft w:val="0"/>
          <w:marRight w:val="0"/>
          <w:marTop w:val="0"/>
          <w:marBottom w:val="0"/>
          <w:divBdr>
            <w:top w:val="none" w:sz="0" w:space="0" w:color="auto"/>
            <w:left w:val="none" w:sz="0" w:space="0" w:color="auto"/>
            <w:bottom w:val="none" w:sz="0" w:space="0" w:color="auto"/>
            <w:right w:val="none" w:sz="0" w:space="0" w:color="auto"/>
          </w:divBdr>
        </w:div>
        <w:div w:id="1589004678">
          <w:marLeft w:val="0"/>
          <w:marRight w:val="0"/>
          <w:marTop w:val="0"/>
          <w:marBottom w:val="0"/>
          <w:divBdr>
            <w:top w:val="none" w:sz="0" w:space="0" w:color="auto"/>
            <w:left w:val="none" w:sz="0" w:space="0" w:color="auto"/>
            <w:bottom w:val="none" w:sz="0" w:space="0" w:color="auto"/>
            <w:right w:val="none" w:sz="0" w:space="0" w:color="auto"/>
          </w:divBdr>
        </w:div>
        <w:div w:id="1827625143">
          <w:marLeft w:val="0"/>
          <w:marRight w:val="0"/>
          <w:marTop w:val="0"/>
          <w:marBottom w:val="0"/>
          <w:divBdr>
            <w:top w:val="none" w:sz="0" w:space="0" w:color="auto"/>
            <w:left w:val="none" w:sz="0" w:space="0" w:color="auto"/>
            <w:bottom w:val="none" w:sz="0" w:space="0" w:color="auto"/>
            <w:right w:val="none" w:sz="0" w:space="0" w:color="auto"/>
          </w:divBdr>
        </w:div>
      </w:divsChild>
    </w:div>
    <w:div w:id="895354252">
      <w:bodyDiv w:val="1"/>
      <w:marLeft w:val="0"/>
      <w:marRight w:val="0"/>
      <w:marTop w:val="0"/>
      <w:marBottom w:val="0"/>
      <w:divBdr>
        <w:top w:val="none" w:sz="0" w:space="0" w:color="auto"/>
        <w:left w:val="none" w:sz="0" w:space="0" w:color="auto"/>
        <w:bottom w:val="none" w:sz="0" w:space="0" w:color="auto"/>
        <w:right w:val="none" w:sz="0" w:space="0" w:color="auto"/>
      </w:divBdr>
      <w:divsChild>
        <w:div w:id="1164586899">
          <w:marLeft w:val="0"/>
          <w:marRight w:val="0"/>
          <w:marTop w:val="0"/>
          <w:marBottom w:val="0"/>
          <w:divBdr>
            <w:top w:val="none" w:sz="0" w:space="0" w:color="auto"/>
            <w:left w:val="none" w:sz="0" w:space="0" w:color="auto"/>
            <w:bottom w:val="none" w:sz="0" w:space="0" w:color="auto"/>
            <w:right w:val="none" w:sz="0" w:space="0" w:color="auto"/>
          </w:divBdr>
        </w:div>
      </w:divsChild>
    </w:div>
    <w:div w:id="923536506">
      <w:bodyDiv w:val="1"/>
      <w:marLeft w:val="0"/>
      <w:marRight w:val="0"/>
      <w:marTop w:val="0"/>
      <w:marBottom w:val="0"/>
      <w:divBdr>
        <w:top w:val="none" w:sz="0" w:space="0" w:color="auto"/>
        <w:left w:val="none" w:sz="0" w:space="0" w:color="auto"/>
        <w:bottom w:val="none" w:sz="0" w:space="0" w:color="auto"/>
        <w:right w:val="none" w:sz="0" w:space="0" w:color="auto"/>
      </w:divBdr>
    </w:div>
    <w:div w:id="935862984">
      <w:bodyDiv w:val="1"/>
      <w:marLeft w:val="0"/>
      <w:marRight w:val="0"/>
      <w:marTop w:val="0"/>
      <w:marBottom w:val="0"/>
      <w:divBdr>
        <w:top w:val="none" w:sz="0" w:space="0" w:color="auto"/>
        <w:left w:val="none" w:sz="0" w:space="0" w:color="auto"/>
        <w:bottom w:val="none" w:sz="0" w:space="0" w:color="auto"/>
        <w:right w:val="none" w:sz="0" w:space="0" w:color="auto"/>
      </w:divBdr>
      <w:divsChild>
        <w:div w:id="265427805">
          <w:marLeft w:val="0"/>
          <w:marRight w:val="0"/>
          <w:marTop w:val="0"/>
          <w:marBottom w:val="0"/>
          <w:divBdr>
            <w:top w:val="none" w:sz="0" w:space="0" w:color="auto"/>
            <w:left w:val="none" w:sz="0" w:space="0" w:color="auto"/>
            <w:bottom w:val="none" w:sz="0" w:space="0" w:color="auto"/>
            <w:right w:val="none" w:sz="0" w:space="0" w:color="auto"/>
          </w:divBdr>
        </w:div>
        <w:div w:id="1618564820">
          <w:marLeft w:val="0"/>
          <w:marRight w:val="0"/>
          <w:marTop w:val="0"/>
          <w:marBottom w:val="0"/>
          <w:divBdr>
            <w:top w:val="none" w:sz="0" w:space="0" w:color="auto"/>
            <w:left w:val="none" w:sz="0" w:space="0" w:color="auto"/>
            <w:bottom w:val="none" w:sz="0" w:space="0" w:color="auto"/>
            <w:right w:val="none" w:sz="0" w:space="0" w:color="auto"/>
          </w:divBdr>
        </w:div>
      </w:divsChild>
    </w:div>
    <w:div w:id="983898055">
      <w:bodyDiv w:val="1"/>
      <w:marLeft w:val="0"/>
      <w:marRight w:val="0"/>
      <w:marTop w:val="0"/>
      <w:marBottom w:val="0"/>
      <w:divBdr>
        <w:top w:val="none" w:sz="0" w:space="0" w:color="auto"/>
        <w:left w:val="none" w:sz="0" w:space="0" w:color="auto"/>
        <w:bottom w:val="none" w:sz="0" w:space="0" w:color="auto"/>
        <w:right w:val="none" w:sz="0" w:space="0" w:color="auto"/>
      </w:divBdr>
      <w:divsChild>
        <w:div w:id="586159041">
          <w:marLeft w:val="0"/>
          <w:marRight w:val="0"/>
          <w:marTop w:val="0"/>
          <w:marBottom w:val="0"/>
          <w:divBdr>
            <w:top w:val="none" w:sz="0" w:space="0" w:color="auto"/>
            <w:left w:val="none" w:sz="0" w:space="0" w:color="auto"/>
            <w:bottom w:val="none" w:sz="0" w:space="0" w:color="auto"/>
            <w:right w:val="none" w:sz="0" w:space="0" w:color="auto"/>
          </w:divBdr>
        </w:div>
        <w:div w:id="1485660422">
          <w:marLeft w:val="0"/>
          <w:marRight w:val="0"/>
          <w:marTop w:val="0"/>
          <w:marBottom w:val="0"/>
          <w:divBdr>
            <w:top w:val="none" w:sz="0" w:space="0" w:color="auto"/>
            <w:left w:val="none" w:sz="0" w:space="0" w:color="auto"/>
            <w:bottom w:val="none" w:sz="0" w:space="0" w:color="auto"/>
            <w:right w:val="none" w:sz="0" w:space="0" w:color="auto"/>
          </w:divBdr>
        </w:div>
      </w:divsChild>
    </w:div>
    <w:div w:id="1000280737">
      <w:bodyDiv w:val="1"/>
      <w:marLeft w:val="0"/>
      <w:marRight w:val="0"/>
      <w:marTop w:val="0"/>
      <w:marBottom w:val="0"/>
      <w:divBdr>
        <w:top w:val="none" w:sz="0" w:space="0" w:color="auto"/>
        <w:left w:val="none" w:sz="0" w:space="0" w:color="auto"/>
        <w:bottom w:val="none" w:sz="0" w:space="0" w:color="auto"/>
        <w:right w:val="none" w:sz="0" w:space="0" w:color="auto"/>
      </w:divBdr>
      <w:divsChild>
        <w:div w:id="801650733">
          <w:marLeft w:val="0"/>
          <w:marRight w:val="0"/>
          <w:marTop w:val="0"/>
          <w:marBottom w:val="0"/>
          <w:divBdr>
            <w:top w:val="none" w:sz="0" w:space="0" w:color="auto"/>
            <w:left w:val="none" w:sz="0" w:space="0" w:color="auto"/>
            <w:bottom w:val="none" w:sz="0" w:space="0" w:color="auto"/>
            <w:right w:val="none" w:sz="0" w:space="0" w:color="auto"/>
          </w:divBdr>
        </w:div>
        <w:div w:id="1011227058">
          <w:marLeft w:val="0"/>
          <w:marRight w:val="0"/>
          <w:marTop w:val="0"/>
          <w:marBottom w:val="0"/>
          <w:divBdr>
            <w:top w:val="none" w:sz="0" w:space="0" w:color="auto"/>
            <w:left w:val="none" w:sz="0" w:space="0" w:color="auto"/>
            <w:bottom w:val="none" w:sz="0" w:space="0" w:color="auto"/>
            <w:right w:val="none" w:sz="0" w:space="0" w:color="auto"/>
          </w:divBdr>
        </w:div>
        <w:div w:id="1595236524">
          <w:marLeft w:val="0"/>
          <w:marRight w:val="0"/>
          <w:marTop w:val="0"/>
          <w:marBottom w:val="0"/>
          <w:divBdr>
            <w:top w:val="none" w:sz="0" w:space="0" w:color="auto"/>
            <w:left w:val="none" w:sz="0" w:space="0" w:color="auto"/>
            <w:bottom w:val="none" w:sz="0" w:space="0" w:color="auto"/>
            <w:right w:val="none" w:sz="0" w:space="0" w:color="auto"/>
          </w:divBdr>
        </w:div>
        <w:div w:id="1641953870">
          <w:marLeft w:val="0"/>
          <w:marRight w:val="0"/>
          <w:marTop w:val="0"/>
          <w:marBottom w:val="0"/>
          <w:divBdr>
            <w:top w:val="none" w:sz="0" w:space="0" w:color="auto"/>
            <w:left w:val="none" w:sz="0" w:space="0" w:color="auto"/>
            <w:bottom w:val="none" w:sz="0" w:space="0" w:color="auto"/>
            <w:right w:val="none" w:sz="0" w:space="0" w:color="auto"/>
          </w:divBdr>
        </w:div>
        <w:div w:id="1851866367">
          <w:marLeft w:val="0"/>
          <w:marRight w:val="0"/>
          <w:marTop w:val="0"/>
          <w:marBottom w:val="0"/>
          <w:divBdr>
            <w:top w:val="none" w:sz="0" w:space="0" w:color="auto"/>
            <w:left w:val="none" w:sz="0" w:space="0" w:color="auto"/>
            <w:bottom w:val="none" w:sz="0" w:space="0" w:color="auto"/>
            <w:right w:val="none" w:sz="0" w:space="0" w:color="auto"/>
          </w:divBdr>
        </w:div>
      </w:divsChild>
    </w:div>
    <w:div w:id="1102870649">
      <w:bodyDiv w:val="1"/>
      <w:marLeft w:val="0"/>
      <w:marRight w:val="0"/>
      <w:marTop w:val="0"/>
      <w:marBottom w:val="0"/>
      <w:divBdr>
        <w:top w:val="none" w:sz="0" w:space="0" w:color="auto"/>
        <w:left w:val="none" w:sz="0" w:space="0" w:color="auto"/>
        <w:bottom w:val="none" w:sz="0" w:space="0" w:color="auto"/>
        <w:right w:val="none" w:sz="0" w:space="0" w:color="auto"/>
      </w:divBdr>
      <w:divsChild>
        <w:div w:id="96020332">
          <w:marLeft w:val="547"/>
          <w:marRight w:val="0"/>
          <w:marTop w:val="77"/>
          <w:marBottom w:val="0"/>
          <w:divBdr>
            <w:top w:val="none" w:sz="0" w:space="0" w:color="auto"/>
            <w:left w:val="none" w:sz="0" w:space="0" w:color="auto"/>
            <w:bottom w:val="none" w:sz="0" w:space="0" w:color="auto"/>
            <w:right w:val="none" w:sz="0" w:space="0" w:color="auto"/>
          </w:divBdr>
        </w:div>
        <w:div w:id="273753803">
          <w:marLeft w:val="547"/>
          <w:marRight w:val="0"/>
          <w:marTop w:val="77"/>
          <w:marBottom w:val="0"/>
          <w:divBdr>
            <w:top w:val="none" w:sz="0" w:space="0" w:color="auto"/>
            <w:left w:val="none" w:sz="0" w:space="0" w:color="auto"/>
            <w:bottom w:val="none" w:sz="0" w:space="0" w:color="auto"/>
            <w:right w:val="none" w:sz="0" w:space="0" w:color="auto"/>
          </w:divBdr>
        </w:div>
        <w:div w:id="645549539">
          <w:marLeft w:val="547"/>
          <w:marRight w:val="0"/>
          <w:marTop w:val="77"/>
          <w:marBottom w:val="0"/>
          <w:divBdr>
            <w:top w:val="none" w:sz="0" w:space="0" w:color="auto"/>
            <w:left w:val="none" w:sz="0" w:space="0" w:color="auto"/>
            <w:bottom w:val="none" w:sz="0" w:space="0" w:color="auto"/>
            <w:right w:val="none" w:sz="0" w:space="0" w:color="auto"/>
          </w:divBdr>
        </w:div>
        <w:div w:id="1386368317">
          <w:marLeft w:val="547"/>
          <w:marRight w:val="0"/>
          <w:marTop w:val="77"/>
          <w:marBottom w:val="0"/>
          <w:divBdr>
            <w:top w:val="none" w:sz="0" w:space="0" w:color="auto"/>
            <w:left w:val="none" w:sz="0" w:space="0" w:color="auto"/>
            <w:bottom w:val="none" w:sz="0" w:space="0" w:color="auto"/>
            <w:right w:val="none" w:sz="0" w:space="0" w:color="auto"/>
          </w:divBdr>
        </w:div>
        <w:div w:id="1663587124">
          <w:marLeft w:val="547"/>
          <w:marRight w:val="0"/>
          <w:marTop w:val="77"/>
          <w:marBottom w:val="0"/>
          <w:divBdr>
            <w:top w:val="none" w:sz="0" w:space="0" w:color="auto"/>
            <w:left w:val="none" w:sz="0" w:space="0" w:color="auto"/>
            <w:bottom w:val="none" w:sz="0" w:space="0" w:color="auto"/>
            <w:right w:val="none" w:sz="0" w:space="0" w:color="auto"/>
          </w:divBdr>
        </w:div>
        <w:div w:id="1813015407">
          <w:marLeft w:val="547"/>
          <w:marRight w:val="0"/>
          <w:marTop w:val="77"/>
          <w:marBottom w:val="0"/>
          <w:divBdr>
            <w:top w:val="none" w:sz="0" w:space="0" w:color="auto"/>
            <w:left w:val="none" w:sz="0" w:space="0" w:color="auto"/>
            <w:bottom w:val="none" w:sz="0" w:space="0" w:color="auto"/>
            <w:right w:val="none" w:sz="0" w:space="0" w:color="auto"/>
          </w:divBdr>
        </w:div>
      </w:divsChild>
    </w:div>
    <w:div w:id="1556355989">
      <w:bodyDiv w:val="1"/>
      <w:marLeft w:val="0"/>
      <w:marRight w:val="0"/>
      <w:marTop w:val="0"/>
      <w:marBottom w:val="0"/>
      <w:divBdr>
        <w:top w:val="none" w:sz="0" w:space="0" w:color="auto"/>
        <w:left w:val="none" w:sz="0" w:space="0" w:color="auto"/>
        <w:bottom w:val="none" w:sz="0" w:space="0" w:color="auto"/>
        <w:right w:val="none" w:sz="0" w:space="0" w:color="auto"/>
      </w:divBdr>
      <w:divsChild>
        <w:div w:id="228733271">
          <w:marLeft w:val="0"/>
          <w:marRight w:val="0"/>
          <w:marTop w:val="0"/>
          <w:marBottom w:val="0"/>
          <w:divBdr>
            <w:top w:val="none" w:sz="0" w:space="0" w:color="auto"/>
            <w:left w:val="none" w:sz="0" w:space="0" w:color="auto"/>
            <w:bottom w:val="none" w:sz="0" w:space="0" w:color="auto"/>
            <w:right w:val="none" w:sz="0" w:space="0" w:color="auto"/>
          </w:divBdr>
        </w:div>
        <w:div w:id="598412329">
          <w:marLeft w:val="0"/>
          <w:marRight w:val="0"/>
          <w:marTop w:val="0"/>
          <w:marBottom w:val="0"/>
          <w:divBdr>
            <w:top w:val="none" w:sz="0" w:space="0" w:color="auto"/>
            <w:left w:val="none" w:sz="0" w:space="0" w:color="auto"/>
            <w:bottom w:val="none" w:sz="0" w:space="0" w:color="auto"/>
            <w:right w:val="none" w:sz="0" w:space="0" w:color="auto"/>
          </w:divBdr>
        </w:div>
        <w:div w:id="652831262">
          <w:marLeft w:val="0"/>
          <w:marRight w:val="0"/>
          <w:marTop w:val="0"/>
          <w:marBottom w:val="0"/>
          <w:divBdr>
            <w:top w:val="none" w:sz="0" w:space="0" w:color="auto"/>
            <w:left w:val="none" w:sz="0" w:space="0" w:color="auto"/>
            <w:bottom w:val="none" w:sz="0" w:space="0" w:color="auto"/>
            <w:right w:val="none" w:sz="0" w:space="0" w:color="auto"/>
          </w:divBdr>
        </w:div>
        <w:div w:id="729696686">
          <w:marLeft w:val="0"/>
          <w:marRight w:val="0"/>
          <w:marTop w:val="0"/>
          <w:marBottom w:val="0"/>
          <w:divBdr>
            <w:top w:val="none" w:sz="0" w:space="0" w:color="auto"/>
            <w:left w:val="none" w:sz="0" w:space="0" w:color="auto"/>
            <w:bottom w:val="none" w:sz="0" w:space="0" w:color="auto"/>
            <w:right w:val="none" w:sz="0" w:space="0" w:color="auto"/>
          </w:divBdr>
        </w:div>
        <w:div w:id="731806578">
          <w:marLeft w:val="0"/>
          <w:marRight w:val="0"/>
          <w:marTop w:val="0"/>
          <w:marBottom w:val="0"/>
          <w:divBdr>
            <w:top w:val="none" w:sz="0" w:space="0" w:color="auto"/>
            <w:left w:val="none" w:sz="0" w:space="0" w:color="auto"/>
            <w:bottom w:val="none" w:sz="0" w:space="0" w:color="auto"/>
            <w:right w:val="none" w:sz="0" w:space="0" w:color="auto"/>
          </w:divBdr>
        </w:div>
        <w:div w:id="1285305060">
          <w:marLeft w:val="0"/>
          <w:marRight w:val="0"/>
          <w:marTop w:val="0"/>
          <w:marBottom w:val="0"/>
          <w:divBdr>
            <w:top w:val="none" w:sz="0" w:space="0" w:color="auto"/>
            <w:left w:val="none" w:sz="0" w:space="0" w:color="auto"/>
            <w:bottom w:val="none" w:sz="0" w:space="0" w:color="auto"/>
            <w:right w:val="none" w:sz="0" w:space="0" w:color="auto"/>
          </w:divBdr>
        </w:div>
        <w:div w:id="1466434155">
          <w:marLeft w:val="0"/>
          <w:marRight w:val="0"/>
          <w:marTop w:val="0"/>
          <w:marBottom w:val="0"/>
          <w:divBdr>
            <w:top w:val="none" w:sz="0" w:space="0" w:color="auto"/>
            <w:left w:val="none" w:sz="0" w:space="0" w:color="auto"/>
            <w:bottom w:val="none" w:sz="0" w:space="0" w:color="auto"/>
            <w:right w:val="none" w:sz="0" w:space="0" w:color="auto"/>
          </w:divBdr>
        </w:div>
        <w:div w:id="2003463370">
          <w:marLeft w:val="0"/>
          <w:marRight w:val="0"/>
          <w:marTop w:val="0"/>
          <w:marBottom w:val="0"/>
          <w:divBdr>
            <w:top w:val="none" w:sz="0" w:space="0" w:color="auto"/>
            <w:left w:val="none" w:sz="0" w:space="0" w:color="auto"/>
            <w:bottom w:val="none" w:sz="0" w:space="0" w:color="auto"/>
            <w:right w:val="none" w:sz="0" w:space="0" w:color="auto"/>
          </w:divBdr>
        </w:div>
        <w:div w:id="2096898269">
          <w:marLeft w:val="0"/>
          <w:marRight w:val="0"/>
          <w:marTop w:val="0"/>
          <w:marBottom w:val="0"/>
          <w:divBdr>
            <w:top w:val="none" w:sz="0" w:space="0" w:color="auto"/>
            <w:left w:val="none" w:sz="0" w:space="0" w:color="auto"/>
            <w:bottom w:val="none" w:sz="0" w:space="0" w:color="auto"/>
            <w:right w:val="none" w:sz="0" w:space="0" w:color="auto"/>
          </w:divBdr>
        </w:div>
      </w:divsChild>
    </w:div>
    <w:div w:id="1663269056">
      <w:bodyDiv w:val="1"/>
      <w:marLeft w:val="0"/>
      <w:marRight w:val="0"/>
      <w:marTop w:val="0"/>
      <w:marBottom w:val="0"/>
      <w:divBdr>
        <w:top w:val="none" w:sz="0" w:space="0" w:color="auto"/>
        <w:left w:val="none" w:sz="0" w:space="0" w:color="auto"/>
        <w:bottom w:val="none" w:sz="0" w:space="0" w:color="auto"/>
        <w:right w:val="none" w:sz="0" w:space="0" w:color="auto"/>
      </w:divBdr>
      <w:divsChild>
        <w:div w:id="205937">
          <w:marLeft w:val="0"/>
          <w:marRight w:val="0"/>
          <w:marTop w:val="0"/>
          <w:marBottom w:val="0"/>
          <w:divBdr>
            <w:top w:val="none" w:sz="0" w:space="0" w:color="auto"/>
            <w:left w:val="none" w:sz="0" w:space="0" w:color="auto"/>
            <w:bottom w:val="none" w:sz="0" w:space="0" w:color="auto"/>
            <w:right w:val="none" w:sz="0" w:space="0" w:color="auto"/>
          </w:divBdr>
        </w:div>
        <w:div w:id="263730713">
          <w:marLeft w:val="0"/>
          <w:marRight w:val="0"/>
          <w:marTop w:val="0"/>
          <w:marBottom w:val="0"/>
          <w:divBdr>
            <w:top w:val="none" w:sz="0" w:space="0" w:color="auto"/>
            <w:left w:val="none" w:sz="0" w:space="0" w:color="auto"/>
            <w:bottom w:val="none" w:sz="0" w:space="0" w:color="auto"/>
            <w:right w:val="none" w:sz="0" w:space="0" w:color="auto"/>
          </w:divBdr>
        </w:div>
      </w:divsChild>
    </w:div>
    <w:div w:id="1715353518">
      <w:bodyDiv w:val="1"/>
      <w:marLeft w:val="0"/>
      <w:marRight w:val="0"/>
      <w:marTop w:val="0"/>
      <w:marBottom w:val="0"/>
      <w:divBdr>
        <w:top w:val="none" w:sz="0" w:space="0" w:color="auto"/>
        <w:left w:val="none" w:sz="0" w:space="0" w:color="auto"/>
        <w:bottom w:val="none" w:sz="0" w:space="0" w:color="auto"/>
        <w:right w:val="none" w:sz="0" w:space="0" w:color="auto"/>
      </w:divBdr>
    </w:div>
    <w:div w:id="1731033782">
      <w:bodyDiv w:val="1"/>
      <w:marLeft w:val="0"/>
      <w:marRight w:val="0"/>
      <w:marTop w:val="0"/>
      <w:marBottom w:val="0"/>
      <w:divBdr>
        <w:top w:val="none" w:sz="0" w:space="0" w:color="auto"/>
        <w:left w:val="none" w:sz="0" w:space="0" w:color="auto"/>
        <w:bottom w:val="none" w:sz="0" w:space="0" w:color="auto"/>
        <w:right w:val="none" w:sz="0" w:space="0" w:color="auto"/>
      </w:divBdr>
      <w:divsChild>
        <w:div w:id="422917226">
          <w:marLeft w:val="0"/>
          <w:marRight w:val="0"/>
          <w:marTop w:val="0"/>
          <w:marBottom w:val="0"/>
          <w:divBdr>
            <w:top w:val="none" w:sz="0" w:space="0" w:color="auto"/>
            <w:left w:val="none" w:sz="0" w:space="0" w:color="auto"/>
            <w:bottom w:val="none" w:sz="0" w:space="0" w:color="auto"/>
            <w:right w:val="none" w:sz="0" w:space="0" w:color="auto"/>
          </w:divBdr>
        </w:div>
        <w:div w:id="1179007145">
          <w:marLeft w:val="0"/>
          <w:marRight w:val="0"/>
          <w:marTop w:val="0"/>
          <w:marBottom w:val="0"/>
          <w:divBdr>
            <w:top w:val="none" w:sz="0" w:space="0" w:color="auto"/>
            <w:left w:val="none" w:sz="0" w:space="0" w:color="auto"/>
            <w:bottom w:val="none" w:sz="0" w:space="0" w:color="auto"/>
            <w:right w:val="none" w:sz="0" w:space="0" w:color="auto"/>
          </w:divBdr>
        </w:div>
        <w:div w:id="1279684982">
          <w:marLeft w:val="0"/>
          <w:marRight w:val="0"/>
          <w:marTop w:val="0"/>
          <w:marBottom w:val="0"/>
          <w:divBdr>
            <w:top w:val="none" w:sz="0" w:space="0" w:color="auto"/>
            <w:left w:val="none" w:sz="0" w:space="0" w:color="auto"/>
            <w:bottom w:val="none" w:sz="0" w:space="0" w:color="auto"/>
            <w:right w:val="none" w:sz="0" w:space="0" w:color="auto"/>
          </w:divBdr>
        </w:div>
        <w:div w:id="1576815204">
          <w:marLeft w:val="0"/>
          <w:marRight w:val="0"/>
          <w:marTop w:val="0"/>
          <w:marBottom w:val="0"/>
          <w:divBdr>
            <w:top w:val="none" w:sz="0" w:space="0" w:color="auto"/>
            <w:left w:val="none" w:sz="0" w:space="0" w:color="auto"/>
            <w:bottom w:val="none" w:sz="0" w:space="0" w:color="auto"/>
            <w:right w:val="none" w:sz="0" w:space="0" w:color="auto"/>
          </w:divBdr>
        </w:div>
        <w:div w:id="2018530647">
          <w:marLeft w:val="0"/>
          <w:marRight w:val="0"/>
          <w:marTop w:val="0"/>
          <w:marBottom w:val="0"/>
          <w:divBdr>
            <w:top w:val="none" w:sz="0" w:space="0" w:color="auto"/>
            <w:left w:val="none" w:sz="0" w:space="0" w:color="auto"/>
            <w:bottom w:val="none" w:sz="0" w:space="0" w:color="auto"/>
            <w:right w:val="none" w:sz="0" w:space="0" w:color="auto"/>
          </w:divBdr>
        </w:div>
      </w:divsChild>
    </w:div>
    <w:div w:id="1788156670">
      <w:bodyDiv w:val="1"/>
      <w:marLeft w:val="0"/>
      <w:marRight w:val="0"/>
      <w:marTop w:val="0"/>
      <w:marBottom w:val="0"/>
      <w:divBdr>
        <w:top w:val="none" w:sz="0" w:space="0" w:color="auto"/>
        <w:left w:val="none" w:sz="0" w:space="0" w:color="auto"/>
        <w:bottom w:val="none" w:sz="0" w:space="0" w:color="auto"/>
        <w:right w:val="none" w:sz="0" w:space="0" w:color="auto"/>
      </w:divBdr>
    </w:div>
    <w:div w:id="1947615102">
      <w:bodyDiv w:val="1"/>
      <w:marLeft w:val="0"/>
      <w:marRight w:val="0"/>
      <w:marTop w:val="0"/>
      <w:marBottom w:val="0"/>
      <w:divBdr>
        <w:top w:val="none" w:sz="0" w:space="0" w:color="auto"/>
        <w:left w:val="none" w:sz="0" w:space="0" w:color="auto"/>
        <w:bottom w:val="none" w:sz="0" w:space="0" w:color="auto"/>
        <w:right w:val="none" w:sz="0" w:space="0" w:color="auto"/>
      </w:divBdr>
      <w:divsChild>
        <w:div w:id="436877766">
          <w:marLeft w:val="0"/>
          <w:marRight w:val="0"/>
          <w:marTop w:val="0"/>
          <w:marBottom w:val="0"/>
          <w:divBdr>
            <w:top w:val="none" w:sz="0" w:space="0" w:color="auto"/>
            <w:left w:val="none" w:sz="0" w:space="0" w:color="auto"/>
            <w:bottom w:val="none" w:sz="0" w:space="0" w:color="auto"/>
            <w:right w:val="none" w:sz="0" w:space="0" w:color="auto"/>
          </w:divBdr>
        </w:div>
        <w:div w:id="1894929610">
          <w:marLeft w:val="0"/>
          <w:marRight w:val="0"/>
          <w:marTop w:val="0"/>
          <w:marBottom w:val="0"/>
          <w:divBdr>
            <w:top w:val="none" w:sz="0" w:space="0" w:color="auto"/>
            <w:left w:val="none" w:sz="0" w:space="0" w:color="auto"/>
            <w:bottom w:val="none" w:sz="0" w:space="0" w:color="auto"/>
            <w:right w:val="none" w:sz="0" w:space="0" w:color="auto"/>
          </w:divBdr>
        </w:div>
      </w:divsChild>
    </w:div>
    <w:div w:id="1999260209">
      <w:bodyDiv w:val="1"/>
      <w:marLeft w:val="0"/>
      <w:marRight w:val="0"/>
      <w:marTop w:val="0"/>
      <w:marBottom w:val="0"/>
      <w:divBdr>
        <w:top w:val="none" w:sz="0" w:space="0" w:color="auto"/>
        <w:left w:val="none" w:sz="0" w:space="0" w:color="auto"/>
        <w:bottom w:val="none" w:sz="0" w:space="0" w:color="auto"/>
        <w:right w:val="none" w:sz="0" w:space="0" w:color="auto"/>
      </w:divBdr>
    </w:div>
    <w:div w:id="2088645923">
      <w:bodyDiv w:val="1"/>
      <w:marLeft w:val="0"/>
      <w:marRight w:val="0"/>
      <w:marTop w:val="0"/>
      <w:marBottom w:val="0"/>
      <w:divBdr>
        <w:top w:val="none" w:sz="0" w:space="0" w:color="auto"/>
        <w:left w:val="none" w:sz="0" w:space="0" w:color="auto"/>
        <w:bottom w:val="none" w:sz="0" w:space="0" w:color="auto"/>
        <w:right w:val="none" w:sz="0" w:space="0" w:color="auto"/>
      </w:divBdr>
      <w:divsChild>
        <w:div w:id="943390722">
          <w:marLeft w:val="0"/>
          <w:marRight w:val="0"/>
          <w:marTop w:val="0"/>
          <w:marBottom w:val="0"/>
          <w:divBdr>
            <w:top w:val="none" w:sz="0" w:space="0" w:color="auto"/>
            <w:left w:val="none" w:sz="0" w:space="0" w:color="auto"/>
            <w:bottom w:val="none" w:sz="0" w:space="0" w:color="auto"/>
            <w:right w:val="none" w:sz="0" w:space="0" w:color="auto"/>
          </w:divBdr>
        </w:div>
        <w:div w:id="1163350795">
          <w:marLeft w:val="0"/>
          <w:marRight w:val="0"/>
          <w:marTop w:val="0"/>
          <w:marBottom w:val="0"/>
          <w:divBdr>
            <w:top w:val="none" w:sz="0" w:space="0" w:color="auto"/>
            <w:left w:val="none" w:sz="0" w:space="0" w:color="auto"/>
            <w:bottom w:val="none" w:sz="0" w:space="0" w:color="auto"/>
            <w:right w:val="none" w:sz="0" w:space="0" w:color="auto"/>
          </w:divBdr>
        </w:div>
        <w:div w:id="1728722910">
          <w:marLeft w:val="0"/>
          <w:marRight w:val="0"/>
          <w:marTop w:val="0"/>
          <w:marBottom w:val="0"/>
          <w:divBdr>
            <w:top w:val="none" w:sz="0" w:space="0" w:color="auto"/>
            <w:left w:val="none" w:sz="0" w:space="0" w:color="auto"/>
            <w:bottom w:val="none" w:sz="0" w:space="0" w:color="auto"/>
            <w:right w:val="none" w:sz="0" w:space="0" w:color="auto"/>
          </w:divBdr>
        </w:div>
      </w:divsChild>
    </w:div>
    <w:div w:id="2102945133">
      <w:bodyDiv w:val="1"/>
      <w:marLeft w:val="0"/>
      <w:marRight w:val="0"/>
      <w:marTop w:val="0"/>
      <w:marBottom w:val="0"/>
      <w:divBdr>
        <w:top w:val="none" w:sz="0" w:space="0" w:color="auto"/>
        <w:left w:val="none" w:sz="0" w:space="0" w:color="auto"/>
        <w:bottom w:val="none" w:sz="0" w:space="0" w:color="auto"/>
        <w:right w:val="none" w:sz="0" w:space="0" w:color="auto"/>
      </w:divBdr>
      <w:divsChild>
        <w:div w:id="164786835">
          <w:marLeft w:val="0"/>
          <w:marRight w:val="0"/>
          <w:marTop w:val="0"/>
          <w:marBottom w:val="0"/>
          <w:divBdr>
            <w:top w:val="none" w:sz="0" w:space="0" w:color="auto"/>
            <w:left w:val="none" w:sz="0" w:space="0" w:color="auto"/>
            <w:bottom w:val="none" w:sz="0" w:space="0" w:color="auto"/>
            <w:right w:val="none" w:sz="0" w:space="0" w:color="auto"/>
          </w:divBdr>
        </w:div>
        <w:div w:id="387070678">
          <w:marLeft w:val="0"/>
          <w:marRight w:val="0"/>
          <w:marTop w:val="0"/>
          <w:marBottom w:val="0"/>
          <w:divBdr>
            <w:top w:val="none" w:sz="0" w:space="0" w:color="auto"/>
            <w:left w:val="none" w:sz="0" w:space="0" w:color="auto"/>
            <w:bottom w:val="none" w:sz="0" w:space="0" w:color="auto"/>
            <w:right w:val="none" w:sz="0" w:space="0" w:color="auto"/>
          </w:divBdr>
        </w:div>
        <w:div w:id="720253559">
          <w:marLeft w:val="0"/>
          <w:marRight w:val="0"/>
          <w:marTop w:val="0"/>
          <w:marBottom w:val="0"/>
          <w:divBdr>
            <w:top w:val="none" w:sz="0" w:space="0" w:color="auto"/>
            <w:left w:val="none" w:sz="0" w:space="0" w:color="auto"/>
            <w:bottom w:val="none" w:sz="0" w:space="0" w:color="auto"/>
            <w:right w:val="none" w:sz="0" w:space="0" w:color="auto"/>
          </w:divBdr>
        </w:div>
        <w:div w:id="916399123">
          <w:marLeft w:val="0"/>
          <w:marRight w:val="0"/>
          <w:marTop w:val="0"/>
          <w:marBottom w:val="0"/>
          <w:divBdr>
            <w:top w:val="none" w:sz="0" w:space="0" w:color="auto"/>
            <w:left w:val="none" w:sz="0" w:space="0" w:color="auto"/>
            <w:bottom w:val="none" w:sz="0" w:space="0" w:color="auto"/>
            <w:right w:val="none" w:sz="0" w:space="0" w:color="auto"/>
          </w:divBdr>
        </w:div>
        <w:div w:id="971716894">
          <w:marLeft w:val="0"/>
          <w:marRight w:val="0"/>
          <w:marTop w:val="0"/>
          <w:marBottom w:val="0"/>
          <w:divBdr>
            <w:top w:val="none" w:sz="0" w:space="0" w:color="auto"/>
            <w:left w:val="none" w:sz="0" w:space="0" w:color="auto"/>
            <w:bottom w:val="none" w:sz="0" w:space="0" w:color="auto"/>
            <w:right w:val="none" w:sz="0" w:space="0" w:color="auto"/>
          </w:divBdr>
        </w:div>
        <w:div w:id="981689227">
          <w:marLeft w:val="0"/>
          <w:marRight w:val="0"/>
          <w:marTop w:val="0"/>
          <w:marBottom w:val="0"/>
          <w:divBdr>
            <w:top w:val="none" w:sz="0" w:space="0" w:color="auto"/>
            <w:left w:val="none" w:sz="0" w:space="0" w:color="auto"/>
            <w:bottom w:val="none" w:sz="0" w:space="0" w:color="auto"/>
            <w:right w:val="none" w:sz="0" w:space="0" w:color="auto"/>
          </w:divBdr>
        </w:div>
        <w:div w:id="1932734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18" Type="http://schemas.openxmlformats.org/officeDocument/2006/relationships/oleObject" Target="embeddings/oleObject2.bin"/><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5.png"/><Relationship Id="rId17" Type="http://schemas.openxmlformats.org/officeDocument/2006/relationships/image" Target="media/image9.wmf"/><Relationship Id="rId25" Type="http://schemas.openxmlformats.org/officeDocument/2006/relationships/footer" Target="footer1.xml"/><Relationship Id="rId33"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image" Target="media/image11.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header" Target="head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8.wmf"/><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image" Target="media/image10.emf"/><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ec.europa.eu/newsroom/dae/document.cfm?action=display&amp;doc_id=7493"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14.emf"/><Relationship Id="rId1" Type="http://schemas.openxmlformats.org/officeDocument/2006/relationships/image" Target="media/image13.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aris\AppData\Local\Temp\Template%20ECC%20Report%20-%2031.08.2015.dotx" TargetMode="External"/></Relationships>
</file>

<file path=word/theme/theme1.xml><?xml version="1.0" encoding="utf-8"?>
<a:theme xmlns:a="http://schemas.openxmlformats.org/drawingml/2006/main" name="Office Theme">
  <a:themeElements>
    <a:clrScheme name="ECC  Style Gui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61734-8CE5-4BC4-A603-8B970B2B6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ECC Report - 31.08.2015</Template>
  <TotalTime>1</TotalTime>
  <Pages>44</Pages>
  <Words>14900</Words>
  <Characters>90893</Characters>
  <Application>Microsoft Office Word</Application>
  <DocSecurity>0</DocSecurity>
  <Lines>757</Lines>
  <Paragraphs>211</Paragraphs>
  <ScaleCrop>false</ScaleCrop>
  <HeadingPairs>
    <vt:vector size="8" baseType="variant">
      <vt:variant>
        <vt:lpstr>Title</vt:lpstr>
      </vt:variant>
      <vt:variant>
        <vt:i4>1</vt:i4>
      </vt:variant>
      <vt:variant>
        <vt:lpstr>Titre</vt:lpstr>
      </vt:variant>
      <vt:variant>
        <vt:i4>1</vt:i4>
      </vt:variant>
      <vt:variant>
        <vt:lpstr>Titel</vt:lpstr>
      </vt:variant>
      <vt:variant>
        <vt:i4>1</vt:i4>
      </vt:variant>
      <vt:variant>
        <vt:lpstr>Überschriften</vt:lpstr>
      </vt:variant>
      <vt:variant>
        <vt:i4>11</vt:i4>
      </vt:variant>
    </vt:vector>
  </HeadingPairs>
  <TitlesOfParts>
    <vt:vector size="14" baseType="lpstr">
      <vt:lpstr>Draft ECC Report XX</vt:lpstr>
      <vt:lpstr>Draft ECC Report XX</vt:lpstr>
      <vt:lpstr>Draft ECC Report XX</vt:lpstr>
      <vt:lpstr>Executive summary (style: ECC Heading 1)</vt:lpstr>
      <vt:lpstr>Introduction</vt:lpstr>
      <vt:lpstr>Definitions (optional section)</vt:lpstr>
      <vt:lpstr>Heading (style: ECC Heading 1)</vt:lpstr>
      <vt:lpstr>    Heading 2 (style: ECC heading 2)</vt:lpstr>
      <vt:lpstr>        Heading 3 (style: ECC Heading 3)</vt:lpstr>
      <vt:lpstr>    Example of bulleted lists</vt:lpstr>
      <vt:lpstr>    Example of numbered lists</vt:lpstr>
      <vt:lpstr>    Example of lettered lists</vt:lpstr>
      <vt:lpstr>    Examples of figures and tables</vt:lpstr>
      <vt:lpstr>Conclusions</vt:lpstr>
    </vt:vector>
  </TitlesOfParts>
  <Manager>stella.lyubchenko@eco.cept.org</Manager>
  <Company>ECO</Company>
  <LinksUpToDate>false</LinksUpToDate>
  <CharactersWithSpaces>105582</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ECC Report XX</dc:title>
  <dc:creator>Stanescu, Alin</dc:creator>
  <cp:lastModifiedBy>Anne-Dorthe Hjelm Christensen</cp:lastModifiedBy>
  <cp:revision>3</cp:revision>
  <cp:lastPrinted>2017-07-04T11:05:00Z</cp:lastPrinted>
  <dcterms:created xsi:type="dcterms:W3CDTF">2017-08-24T11:42:00Z</dcterms:created>
  <dcterms:modified xsi:type="dcterms:W3CDTF">2018-08-01T10:14:00Z</dcterms:modified>
  <cp:category>protected templates</cp:category>
  <cp:contentStatus>Revision 24.10.2014</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