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9E76AF" w:rsidRDefault="009B2F64" w:rsidP="0065466E">
      <w:pPr>
        <w:pStyle w:val="coverpageReporttitledescription"/>
        <w:rPr>
          <w:lang w:val="en-GB"/>
        </w:rPr>
      </w:pPr>
      <w:r w:rsidRPr="009E76AF">
        <w:rPr>
          <w:rStyle w:val="Emphasis"/>
          <w:i w:val="0"/>
          <w:lang w:val="en-GB"/>
        </w:rPr>
        <w:t xml:space="preserve">Operational </w:t>
      </w:r>
      <w:r w:rsidR="00E129A9" w:rsidRPr="009E76AF">
        <w:rPr>
          <w:rStyle w:val="Emphasis"/>
          <w:i w:val="0"/>
          <w:lang w:val="en-GB"/>
        </w:rPr>
        <w:t xml:space="preserve">guidelines </w:t>
      </w:r>
      <w:r w:rsidRPr="009E76AF">
        <w:rPr>
          <w:rStyle w:val="Emphasis"/>
          <w:i w:val="0"/>
          <w:lang w:val="en-GB"/>
        </w:rPr>
        <w:t xml:space="preserve">for spectrum sharing to support the </w:t>
      </w:r>
      <w:r w:rsidRPr="009E76AF">
        <w:rPr>
          <w:lang w:val="en-GB"/>
        </w:rPr>
        <w:t xml:space="preserve">implementation of the current ECC framework in the </w:t>
      </w:r>
      <w:r w:rsidR="001A6207" w:rsidRPr="009E76AF">
        <w:rPr>
          <w:lang w:val="en-GB"/>
        </w:rPr>
        <w:br/>
      </w:r>
      <w:r w:rsidR="007C5B29" w:rsidRPr="009E76AF">
        <w:rPr>
          <w:lang w:val="en-GB"/>
        </w:rPr>
        <w:t>3</w:t>
      </w:r>
      <w:r w:rsidRPr="009E76AF">
        <w:rPr>
          <w:lang w:val="en-GB"/>
        </w:rPr>
        <w:t>6</w:t>
      </w:r>
      <w:r w:rsidR="007C5B29" w:rsidRPr="009E76AF">
        <w:rPr>
          <w:lang w:val="en-GB"/>
        </w:rPr>
        <w:t>00-3</w:t>
      </w:r>
      <w:r w:rsidRPr="009E76AF">
        <w:rPr>
          <w:lang w:val="en-GB"/>
        </w:rPr>
        <w:t>8</w:t>
      </w:r>
      <w:r w:rsidR="007C5B29" w:rsidRPr="009E76AF">
        <w:rPr>
          <w:lang w:val="en-GB"/>
        </w:rPr>
        <w:t>00 M</w:t>
      </w:r>
      <w:r w:rsidRPr="009E76AF">
        <w:rPr>
          <w:lang w:val="en-GB"/>
        </w:rPr>
        <w:t>Hz range</w:t>
      </w:r>
    </w:p>
    <w:p w:rsidR="00930439" w:rsidRPr="009E76AF" w:rsidRDefault="008B2A60" w:rsidP="00941D3A">
      <w:pPr>
        <w:pStyle w:val="coverpageapprovedDDMMYY"/>
        <w:rPr>
          <w:lang w:val="en-GB"/>
        </w:rPr>
      </w:pPr>
      <w:r w:rsidRPr="009E76AF">
        <w:rPr>
          <w:noProof/>
          <w:lang w:eastAsia="da-DK"/>
        </w:rPr>
        <mc:AlternateContent>
          <mc:Choice Requires="wpg">
            <w:drawing>
              <wp:anchor distT="0" distB="0" distL="114300" distR="114300" simplePos="0" relativeHeight="251709440" behindDoc="0" locked="1" layoutInCell="1" allowOverlap="1" wp14:anchorId="6D77F63E" wp14:editId="2E2E8F67">
                <wp:simplePos x="0" y="0"/>
                <wp:positionH relativeFrom="page">
                  <wp:posOffset>0</wp:posOffset>
                </wp:positionH>
                <wp:positionV relativeFrom="page">
                  <wp:posOffset>1440180</wp:posOffset>
                </wp:positionV>
                <wp:extent cx="7560310" cy="1627505"/>
                <wp:effectExtent l="0" t="0" r="8890" b="0"/>
                <wp:wrapTopAndBottom/>
                <wp:docPr id="183"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184" name="Text Box 9"/>
                        <wps:cNvSpPr txBox="1">
                          <a:spLocks noChangeArrowheads="1"/>
                        </wps:cNvSpPr>
                        <wps:spPr bwMode="auto">
                          <a:xfrm>
                            <a:off x="-1" y="0"/>
                            <a:ext cx="7560635" cy="1628473"/>
                          </a:xfrm>
                          <a:prstGeom prst="rect">
                            <a:avLst/>
                          </a:prstGeom>
                          <a:solidFill>
                            <a:srgbClr val="887E6E"/>
                          </a:solidFill>
                          <a:ln>
                            <a:noFill/>
                          </a:ln>
                          <a:extLst/>
                        </wps:spPr>
                        <wps:txbx>
                          <w:txbxContent>
                            <w:p w:rsidR="000337FC" w:rsidRPr="00F7440E" w:rsidRDefault="000337FC" w:rsidP="00E0004F">
                              <w:pPr>
                                <w:pStyle w:val="coverpageECCReport"/>
                                <w:shd w:val="clear" w:color="auto" w:fill="auto"/>
                              </w:pPr>
                              <w:r w:rsidRPr="00264464">
                                <w:t xml:space="preserve">ECC Report </w:t>
                              </w:r>
                              <w:bookmarkStart w:id="0" w:name="Report_Number"/>
                              <w:r>
                                <w:rPr>
                                  <w:rStyle w:val="IntenseReference"/>
                                </w:rPr>
                                <w:t>254</w:t>
                              </w:r>
                              <w:bookmarkEnd w:id="0"/>
                            </w:p>
                          </w:txbxContent>
                        </wps:txbx>
                        <wps:bodyPr rot="0" vert="horz" wrap="square" lIns="2880000" tIns="540000" rIns="91440" bIns="45720" anchor="t" anchorCtr="0" upright="1">
                          <a:noAutofit/>
                        </wps:bodyPr>
                      </wps:wsp>
                      <wpg:grpSp>
                        <wpg:cNvPr id="185" name="Group 18"/>
                        <wpg:cNvGrpSpPr>
                          <a:grpSpLocks/>
                        </wpg:cNvGrpSpPr>
                        <wpg:grpSpPr bwMode="auto">
                          <a:xfrm>
                            <a:off x="828136" y="34505"/>
                            <a:ext cx="1703705" cy="1564640"/>
                            <a:chOff x="431" y="2744"/>
                            <a:chExt cx="2683" cy="2464"/>
                          </a:xfrm>
                        </wpg:grpSpPr>
                        <wps:wsp>
                          <wps:cNvPr id="186" name="Line 11"/>
                          <wps:cNvCnPr/>
                          <wps:spPr bwMode="auto">
                            <a:xfrm rot="2700000">
                              <a:off x="1265" y="2646"/>
                              <a:ext cx="14" cy="1682"/>
                            </a:xfrm>
                            <a:prstGeom prst="line">
                              <a:avLst/>
                            </a:prstGeom>
                            <a:noFill/>
                            <a:ln w="190500">
                              <a:solidFill>
                                <a:srgbClr val="D2232A"/>
                              </a:solidFill>
                              <a:round/>
                              <a:headEnd/>
                              <a:tailEnd/>
                            </a:ln>
                            <a:extLst/>
                          </wps:spPr>
                          <wps:bodyPr/>
                        </wps:wsp>
                        <wps:wsp>
                          <wps:cNvPr id="187" name="Line 12"/>
                          <wps:cNvCnPr/>
                          <wps:spPr bwMode="auto">
                            <a:xfrm rot="2700000" flipH="1">
                              <a:off x="574" y="4478"/>
                              <a:ext cx="1431" cy="0"/>
                            </a:xfrm>
                            <a:prstGeom prst="line">
                              <a:avLst/>
                            </a:prstGeom>
                            <a:noFill/>
                            <a:ln w="190500">
                              <a:solidFill>
                                <a:srgbClr val="D2232A"/>
                              </a:solidFill>
                              <a:round/>
                              <a:headEnd/>
                              <a:tailEnd/>
                            </a:ln>
                            <a:extLst/>
                          </wps:spPr>
                          <wps:bodyPr/>
                        </wps:wsp>
                        <wps:wsp>
                          <wps:cNvPr id="188" name="Line 13"/>
                          <wps:cNvCnPr/>
                          <wps:spPr bwMode="auto">
                            <a:xfrm rot="2700000" flipH="1">
                              <a:off x="2352" y="3653"/>
                              <a:ext cx="1" cy="1555"/>
                            </a:xfrm>
                            <a:prstGeom prst="line">
                              <a:avLst/>
                            </a:prstGeom>
                            <a:noFill/>
                            <a:ln w="190500">
                              <a:solidFill>
                                <a:srgbClr val="FFFFFF"/>
                              </a:solidFill>
                              <a:round/>
                              <a:headEnd/>
                              <a:tailEnd/>
                            </a:ln>
                            <a:extLst/>
                          </wps:spPr>
                          <wps:bodyPr/>
                        </wps:wsp>
                        <wps:wsp>
                          <wps:cNvPr id="189" name="Line 14"/>
                          <wps:cNvCnPr/>
                          <wps:spPr bwMode="auto">
                            <a:xfrm rot="2700000" flipH="1">
                              <a:off x="1566" y="3520"/>
                              <a:ext cx="1548" cy="1"/>
                            </a:xfrm>
                            <a:prstGeom prst="line">
                              <a:avLst/>
                            </a:prstGeom>
                            <a:noFill/>
                            <a:ln w="190500">
                              <a:solidFill>
                                <a:srgbClr val="FFFFFF"/>
                              </a:solidFill>
                              <a:round/>
                              <a:headEnd/>
                              <a:tailEnd/>
                            </a:ln>
                            <a:extLst/>
                          </wps:spPr>
                          <wps:bodyPr/>
                        </wps:wsp>
                        <wps:wsp>
                          <wps:cNvPr id="190" name="Line 15"/>
                          <wps:cNvCnPr/>
                          <wps:spPr bwMode="auto">
                            <a:xfrm>
                              <a:off x="1797" y="2744"/>
                              <a:ext cx="1" cy="2340"/>
                            </a:xfrm>
                            <a:prstGeom prst="line">
                              <a:avLst/>
                            </a:prstGeom>
                            <a:noFill/>
                            <a:ln w="196850">
                              <a:solidFill>
                                <a:srgbClr val="887E6E"/>
                              </a:solidFill>
                              <a:round/>
                              <a:headEnd/>
                              <a:tailEnd/>
                            </a:ln>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70944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xxMMA&#10;AADcAAAADwAAAGRycy9kb3ducmV2LnhtbERPTWvCQBC9F/wPywje6sZYqk1dRQKCLQVRe/A4ZKdJ&#10;MDu7ZNck/vtuoeBtHu9zVpvBNKKj1teWFcymCQjiwuqaSwXf593zEoQPyBoby6TgTh4269HTCjNt&#10;ez5SdwqliCHsM1RQheAyKX1RkUE/tY44cj+2NRgibEupW+xjuGlkmiSv0mDNsaFCR3lFxfV0Mwou&#10;b1vpLp/5YnH0XynNPzob+oNSk/GwfQcRaAgP8b97r+P85Qv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mxxMMAAADcAAAADwAAAAAAAAAAAAAAAACYAgAAZHJzL2Rv&#10;d25yZXYueG1sUEsFBgAAAAAEAAQA9QAAAIgDAAAAAA==&#10;" fillcolor="#887e6e" stroked="f">
                  <v:textbox inset="80mm,15mm">
                    <w:txbxContent>
                      <w:p w:rsidR="000337FC" w:rsidRPr="00F7440E" w:rsidRDefault="000337FC" w:rsidP="00E0004F">
                        <w:pPr>
                          <w:pStyle w:val="coverpageECCReport"/>
                          <w:shd w:val="clear" w:color="auto" w:fill="auto"/>
                        </w:pPr>
                        <w:r w:rsidRPr="00264464">
                          <w:t xml:space="preserve">ECC Report </w:t>
                        </w:r>
                        <w:bookmarkStart w:id="1" w:name="Report_Number"/>
                        <w:r>
                          <w:rPr>
                            <w:rStyle w:val="IntenseReference"/>
                          </w:rPr>
                          <w:t>254</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wksMAAADcAAAADwAAAGRycy9kb3ducmV2LnhtbERPTWvCQBC9C/0PyxR6000rhhhdpRRD&#10;rXipVbwO2WkSmp0NuxtN/323IHibx/uc5XowrbiQ841lBc+TBARxaXXDlYLjVzHOQPiArLG1TAp+&#10;ycN69TBaYq7tlT/pcgiViCHsc1RQh9DlUvqyJoN+YjviyH1bZzBE6CqpHV5juGnlS5Kk0mDDsaHG&#10;jt5qKn8OvVHwnu036bmcNzt0aXYq+o/zbjpT6ulxeF2ACDSEu/jm3uo4P0vh/5l4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asJLDAAAA3AAAAA8AAAAAAAAAAAAA&#10;AAAAoQIAAGRycy9kb3ducmV2LnhtbFBLBQYAAAAABAAEAPkAAACRAw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jR8AAAADcAAAADwAAAGRycy9kb3ducmV2LnhtbERPS4vCMBC+C/sfwizsTdNdUEs1lWVB&#10;cE++D97GZvrQZlKaqPXfG0HwNh/fc6azztTiSq2rLCv4HkQgiDOrKy4U7LbzfgzCeWSNtWVScCcH&#10;s/SjN8VE2xuv6brxhQgh7BJUUHrfJFK6rCSDbmAb4sDltjXoA2wLqVu8hXBTy58oGkmDFYeGEhv6&#10;Kyk7by5GAR1pf8qJcDUcHYamuMv/uVsq9fXZ/U5AeOr8W/xyL3SYH4/h+Uy4QK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0o0fAAAAA3AAAAA8AAAAAAAAAAAAAAAAA&#10;oQIAAGRycy9kb3ducmV2LnhtbFBLBQYAAAAABAAEAPkAAACOAw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a58YAAADcAAAADwAAAGRycy9kb3ducmV2LnhtbESPQWvCQBCF74X+h2WEXopu2kKR6Cq2&#10;0NIehMYW8ThkxySYnU131xj/vXMQvM3w3rz3zXw5uFb1FGLj2cDTJANFXHrbcGXg7/djPAUVE7LF&#10;1jMZOFOE5eL+bo659ScuqN+kSkkIxxwN1Cl1udaxrMlhnPiOWLS9Dw6TrKHSNuBJwl2rn7PsVTts&#10;WBpq7Oi9pvKwOToDx/CP4fPxDbc/21Vqdy/Fd78ujHkYDasZqERDupmv119W8KdCK8/IBHp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WufGAAAA3AAAAA8AAAAAAAAA&#10;AAAAAAAAoQIAAGRycy9kb3ducmV2LnhtbFBLBQYAAAAABAAEAPkAAACU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fMQAAADcAAAADwAAAGRycy9kb3ducmV2LnhtbERPTWvCQBC9C/0PyxR6kbqxBUmjq9hC&#10;xR4EY0U8DtkxCc3Oxt01pv++Kwi9zeN9zmzRm0Z05HxtWcF4lIAgLqyuuVSw//58TkH4gKyxsUwK&#10;fsnDYv4wmGGm7ZVz6nahFDGEfYYKqhDaTEpfVGTQj2xLHLmTdQZDhK6U2uE1hptGviTJRBqsOTZU&#10;2NJHRcXP7mIUXNwZ3Wr4joftYRma42v+1W1ypZ4e++UURKA+/Ivv7rWO89M3uD0TL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2P98xAAAANwAAAAPAAAAAAAAAAAA&#10;AAAAAKECAABkcnMvZG93bnJldi54bWxQSwUGAAAAAAQABAD5AAAAkgM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BYsQAAADcAAAADwAAAGRycy9kb3ducmV2LnhtbESPQW/CMAyF75P4D5GRdhspHBB0BFSh&#10;IXGDMdCuVmOaisYpTUa7f48Pk3az9Z7f+7zaDL5RD+piHdjAdJKBIi6DrbkycP7avS1AxYRssQlM&#10;Bn4pwmY9ellhbkPPn/Q4pUpJCMccDbiU2lzrWDryGCehJRbtGjqPSdau0rbDXsJ9o2dZNtcea5YG&#10;hy1tHZW30483UBTZd7M9X3aHmXUfx8sdl/1ibszreCjeQSUa0r/573pvBX8p+PKMTK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lYFixAAAANwAAAAPAAAAAAAAAAAA&#10;AAAAAKECAABkcnMvZG93bnJldi54bWxQSwUGAAAAAAQABAD5AAAAkgMAAAAA&#10;" strokecolor="#887e6e" strokeweight="15.5pt"/>
                </v:group>
                <w10:wrap type="topAndBottom" anchorx="page" anchory="page"/>
                <w10:anchorlock/>
              </v:group>
            </w:pict>
          </mc:Fallback>
        </mc:AlternateContent>
      </w:r>
      <w:r w:rsidR="00CD7F0A">
        <w:t>Approved 18 November 2016</w:t>
      </w:r>
      <w:r w:rsidR="00CD7F0A" w:rsidRPr="009E76AF">
        <w:rPr>
          <w:lang w:val="en-GB"/>
        </w:rPr>
        <w:t xml:space="preserve"> </w:t>
      </w:r>
    </w:p>
    <w:p w:rsidR="008A54FC" w:rsidRPr="009E76AF" w:rsidRDefault="008B2A60" w:rsidP="00F37644">
      <w:pPr>
        <w:pStyle w:val="coverpagelastupdatedDDMMYY"/>
        <w:rPr>
          <w:rStyle w:val="ECCParagraph"/>
        </w:rPr>
      </w:pPr>
      <w:r w:rsidRPr="009E76AF">
        <w:rPr>
          <w:noProof/>
          <w:lang w:eastAsia="da-DK"/>
        </w:rPr>
        <mc:AlternateContent>
          <mc:Choice Requires="wps">
            <w:drawing>
              <wp:anchor distT="0" distB="0" distL="114300" distR="114300" simplePos="0" relativeHeight="251662336" behindDoc="0" locked="1" layoutInCell="1" allowOverlap="1" wp14:anchorId="4B402507" wp14:editId="76D969BD">
                <wp:simplePos x="0" y="0"/>
                <wp:positionH relativeFrom="page">
                  <wp:posOffset>0</wp:posOffset>
                </wp:positionH>
                <wp:positionV relativeFrom="page">
                  <wp:posOffset>9803765</wp:posOffset>
                </wp:positionV>
                <wp:extent cx="7559675" cy="179705"/>
                <wp:effectExtent l="0" t="0" r="9525" b="0"/>
                <wp:wrapNone/>
                <wp:docPr id="1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sVgQIAAP4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" fillcolor="#887e6e" stroked="f">
                <v:textbox inset=",15mm"/>
                <w10:wrap anchorx="page" anchory="page"/>
                <w10:anchorlock/>
              </v:rect>
            </w:pict>
          </mc:Fallback>
        </mc:AlternateContent>
      </w:r>
    </w:p>
    <w:p w:rsidR="008A54FC" w:rsidRPr="009E76AF" w:rsidRDefault="008A54FC" w:rsidP="009465E0">
      <w:pPr>
        <w:pStyle w:val="Heading1"/>
        <w:rPr>
          <w:lang w:val="en-GB"/>
        </w:rPr>
      </w:pPr>
      <w:bookmarkStart w:id="1" w:name="_Toc454187235"/>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Toc467132849"/>
      <w:r w:rsidRPr="009E76AF">
        <w:rPr>
          <w:lang w:val="en-GB"/>
        </w:rPr>
        <w:lastRenderedPageBreak/>
        <w:t>Executive summary</w:t>
      </w:r>
      <w:bookmarkEnd w:id="1"/>
      <w:bookmarkEnd w:id="14"/>
      <w:r w:rsidRPr="009E76AF">
        <w:rPr>
          <w:lang w:val="en-GB"/>
        </w:rPr>
        <w:t xml:space="preserve"> </w:t>
      </w:r>
      <w:bookmarkEnd w:id="2"/>
      <w:bookmarkEnd w:id="3"/>
      <w:bookmarkEnd w:id="4"/>
      <w:bookmarkEnd w:id="5"/>
      <w:bookmarkEnd w:id="6"/>
      <w:bookmarkEnd w:id="7"/>
      <w:bookmarkEnd w:id="8"/>
      <w:bookmarkEnd w:id="9"/>
      <w:bookmarkEnd w:id="10"/>
      <w:bookmarkEnd w:id="11"/>
      <w:bookmarkEnd w:id="12"/>
      <w:bookmarkEnd w:id="13"/>
    </w:p>
    <w:p w:rsidR="00A225DA" w:rsidRPr="009E76AF" w:rsidRDefault="00A225DA" w:rsidP="00A225DA">
      <w:pPr>
        <w:rPr>
          <w:rStyle w:val="Emphasis"/>
          <w:i w:val="0"/>
        </w:rPr>
      </w:pPr>
      <w:r w:rsidRPr="009E76AF">
        <w:rPr>
          <w:rStyle w:val="Emphasis"/>
          <w:i w:val="0"/>
        </w:rPr>
        <w:t xml:space="preserve">In this </w:t>
      </w:r>
      <w:r w:rsidR="009E76AF">
        <w:rPr>
          <w:rStyle w:val="ECCParagraph"/>
        </w:rPr>
        <w:t>R</w:t>
      </w:r>
      <w:r w:rsidR="00484693" w:rsidRPr="009E76AF">
        <w:rPr>
          <w:rStyle w:val="Emphasis"/>
          <w:i w:val="0"/>
        </w:rPr>
        <w:t>eport</w:t>
      </w:r>
      <w:r w:rsidRPr="009E76AF">
        <w:rPr>
          <w:rStyle w:val="Emphasis"/>
          <w:i w:val="0"/>
        </w:rPr>
        <w:t xml:space="preserve"> operational guidelines on spectrum sharing between Mobile/Fixed Communication Networks (MFCN</w:t>
      </w:r>
      <w:r w:rsidR="00B83C09" w:rsidRPr="009E76AF">
        <w:rPr>
          <w:rStyle w:val="ECCParagraph"/>
        </w:rPr>
        <w:t>s</w:t>
      </w:r>
      <w:r w:rsidRPr="009E76AF">
        <w:rPr>
          <w:rStyle w:val="Emphasis"/>
          <w:i w:val="0"/>
        </w:rPr>
        <w:t xml:space="preserve">) and the existing Fixed Satellite Service (FSS) </w:t>
      </w:r>
      <w:r w:rsidR="00AE5312" w:rsidRPr="009E76AF">
        <w:rPr>
          <w:rStyle w:val="Emphasis"/>
          <w:i w:val="0"/>
        </w:rPr>
        <w:t>and Fixed Service (FS) in the 3600-3</w:t>
      </w:r>
      <w:r w:rsidRPr="009E76AF">
        <w:rPr>
          <w:rStyle w:val="Emphasis"/>
          <w:i w:val="0"/>
        </w:rPr>
        <w:t xml:space="preserve">800 MHz band </w:t>
      </w:r>
      <w:r w:rsidR="00484693" w:rsidRPr="009E76AF">
        <w:rPr>
          <w:rStyle w:val="Emphasis"/>
          <w:i w:val="0"/>
        </w:rPr>
        <w:t>are</w:t>
      </w:r>
      <w:r w:rsidRPr="009E76AF">
        <w:rPr>
          <w:rStyle w:val="Emphasis"/>
          <w:i w:val="0"/>
        </w:rPr>
        <w:t xml:space="preserve"> presented. </w:t>
      </w:r>
    </w:p>
    <w:p w:rsidR="006F189D" w:rsidRPr="009E76AF" w:rsidRDefault="00484693" w:rsidP="00484693">
      <w:pPr>
        <w:rPr>
          <w:rStyle w:val="Emphasis"/>
          <w:i w:val="0"/>
        </w:rPr>
      </w:pPr>
      <w:r w:rsidRPr="009E76AF">
        <w:rPr>
          <w:rStyle w:val="Emphasis"/>
          <w:i w:val="0"/>
        </w:rPr>
        <w:t xml:space="preserve">Two approaches are suggested </w:t>
      </w:r>
      <w:r w:rsidR="001C1D1C" w:rsidRPr="009E76AF">
        <w:rPr>
          <w:rStyle w:val="Emphasis"/>
          <w:i w:val="0"/>
        </w:rPr>
        <w:t xml:space="preserve">below </w:t>
      </w:r>
      <w:r w:rsidRPr="009E76AF">
        <w:rPr>
          <w:rStyle w:val="Emphasis"/>
          <w:i w:val="0"/>
        </w:rPr>
        <w:t xml:space="preserve">to </w:t>
      </w:r>
      <w:r w:rsidR="008057A0" w:rsidRPr="009E76AF">
        <w:rPr>
          <w:rStyle w:val="Emphasis"/>
          <w:i w:val="0"/>
        </w:rPr>
        <w:t xml:space="preserve">enable </w:t>
      </w:r>
      <w:r w:rsidR="006374F3" w:rsidRPr="009E76AF">
        <w:rPr>
          <w:rStyle w:val="Emphasis"/>
          <w:i w:val="0"/>
        </w:rPr>
        <w:t>a</w:t>
      </w:r>
      <w:r w:rsidR="001C1D1C" w:rsidRPr="009E76AF">
        <w:rPr>
          <w:rStyle w:val="Emphasis"/>
          <w:i w:val="0"/>
        </w:rPr>
        <w:t>dministration</w:t>
      </w:r>
      <w:r w:rsidRPr="009E76AF">
        <w:rPr>
          <w:rStyle w:val="Emphasis"/>
          <w:i w:val="0"/>
        </w:rPr>
        <w:t xml:space="preserve">s to protect the incumbents in the band </w:t>
      </w:r>
      <w:r w:rsidR="000D7345">
        <w:rPr>
          <w:rStyle w:val="Emphasis"/>
        </w:rPr>
        <w:br/>
      </w:r>
      <w:r w:rsidR="00AE5312" w:rsidRPr="009E76AF">
        <w:rPr>
          <w:rStyle w:val="Emphasis"/>
          <w:i w:val="0"/>
        </w:rPr>
        <w:t>3600</w:t>
      </w:r>
      <w:r w:rsidRPr="009E76AF">
        <w:rPr>
          <w:rStyle w:val="Emphasis"/>
          <w:i w:val="0"/>
        </w:rPr>
        <w:t>-</w:t>
      </w:r>
      <w:r w:rsidR="00AE5312" w:rsidRPr="009E76AF">
        <w:rPr>
          <w:rStyle w:val="Emphasis"/>
          <w:i w:val="0"/>
        </w:rPr>
        <w:t>3800</w:t>
      </w:r>
      <w:r w:rsidRPr="009E76AF">
        <w:rPr>
          <w:rStyle w:val="Emphasis"/>
          <w:i w:val="0"/>
        </w:rPr>
        <w:t xml:space="preserve"> MHz </w:t>
      </w:r>
      <w:r w:rsidR="008057A0" w:rsidRPr="009E76AF">
        <w:rPr>
          <w:rStyle w:val="Emphasis"/>
          <w:i w:val="0"/>
        </w:rPr>
        <w:t xml:space="preserve">while </w:t>
      </w:r>
      <w:r w:rsidRPr="009E76AF">
        <w:rPr>
          <w:rStyle w:val="Emphasis"/>
          <w:i w:val="0"/>
        </w:rPr>
        <w:t xml:space="preserve">allowing its use </w:t>
      </w:r>
      <w:r w:rsidR="008057A0" w:rsidRPr="009E76AF">
        <w:rPr>
          <w:rStyle w:val="Emphasis"/>
          <w:i w:val="0"/>
        </w:rPr>
        <w:t>by</w:t>
      </w:r>
      <w:r w:rsidRPr="009E76AF">
        <w:rPr>
          <w:rStyle w:val="Emphasis"/>
          <w:i w:val="0"/>
        </w:rPr>
        <w:t xml:space="preserve"> MFCN</w:t>
      </w:r>
      <w:r w:rsidR="00B83C09" w:rsidRPr="009E76AF">
        <w:rPr>
          <w:rStyle w:val="ECCParagraph"/>
        </w:rPr>
        <w:t>s</w:t>
      </w:r>
      <w:r w:rsidRPr="009E76AF">
        <w:rPr>
          <w:rStyle w:val="Emphasis"/>
          <w:i w:val="0"/>
        </w:rPr>
        <w:t xml:space="preserve"> as </w:t>
      </w:r>
      <w:r w:rsidR="008057A0" w:rsidRPr="009E76AF">
        <w:rPr>
          <w:rStyle w:val="Emphasis"/>
          <w:i w:val="0"/>
        </w:rPr>
        <w:t>new entrants</w:t>
      </w:r>
      <w:r w:rsidRPr="009E76AF">
        <w:rPr>
          <w:rStyle w:val="Emphasis"/>
          <w:i w:val="0"/>
        </w:rPr>
        <w:t>.</w:t>
      </w:r>
      <w:r w:rsidR="00806BA2" w:rsidRPr="009E76AF">
        <w:rPr>
          <w:rStyle w:val="Emphasis"/>
          <w:i w:val="0"/>
        </w:rPr>
        <w:t xml:space="preserve"> These approaches exploit the fact that the locations of the </w:t>
      </w:r>
      <w:r w:rsidR="005C464C" w:rsidRPr="009E76AF">
        <w:rPr>
          <w:rStyle w:val="Emphasis"/>
          <w:i w:val="0"/>
        </w:rPr>
        <w:t>FS/FSS</w:t>
      </w:r>
      <w:r w:rsidR="00806BA2" w:rsidRPr="009E76AF">
        <w:rPr>
          <w:rStyle w:val="Emphasis"/>
          <w:i w:val="0"/>
        </w:rPr>
        <w:t xml:space="preserve"> stations are known.</w:t>
      </w:r>
    </w:p>
    <w:p w:rsidR="006F189D" w:rsidRPr="009E76AF" w:rsidRDefault="009E76AF" w:rsidP="006F189D">
      <w:pPr>
        <w:rPr>
          <w:rStyle w:val="Emphasis"/>
          <w:i w:val="0"/>
        </w:rPr>
      </w:pPr>
      <w:r>
        <w:rPr>
          <w:rStyle w:val="Emphasis"/>
          <w:i w:val="0"/>
        </w:rPr>
        <w:t>Within this R</w:t>
      </w:r>
      <w:r w:rsidR="006F189D" w:rsidRPr="009E76AF">
        <w:rPr>
          <w:rStyle w:val="Emphasis"/>
          <w:i w:val="0"/>
        </w:rPr>
        <w:t>eport the protection requirements are defined as maximum permitted interference power</w:t>
      </w:r>
      <w:r w:rsidR="00D44A9F" w:rsidRPr="009E76AF">
        <w:rPr>
          <w:rStyle w:val="Emphasis"/>
        </w:rPr>
        <w:t>s</w:t>
      </w:r>
      <w:r w:rsidR="006F189D" w:rsidRPr="009E76AF">
        <w:rPr>
          <w:rStyle w:val="Emphasis"/>
          <w:i w:val="0"/>
        </w:rPr>
        <w:t xml:space="preserve"> at the input of the </w:t>
      </w:r>
      <w:r w:rsidR="005C464C" w:rsidRPr="009E76AF">
        <w:rPr>
          <w:rStyle w:val="Emphasis"/>
          <w:i w:val="0"/>
        </w:rPr>
        <w:t>FS/FSS</w:t>
      </w:r>
      <w:r w:rsidR="006F189D" w:rsidRPr="009E76AF">
        <w:rPr>
          <w:rStyle w:val="Emphasis"/>
          <w:i w:val="0"/>
        </w:rPr>
        <w:t xml:space="preserve"> receiver</w:t>
      </w:r>
      <w:r w:rsidR="00D44A9F" w:rsidRPr="009E76AF">
        <w:rPr>
          <w:rStyle w:val="ECCParagraph"/>
        </w:rPr>
        <w:t>s</w:t>
      </w:r>
      <w:r w:rsidR="006F189D" w:rsidRPr="009E76AF">
        <w:rPr>
          <w:rStyle w:val="Emphasis"/>
          <w:i w:val="0"/>
        </w:rPr>
        <w:t xml:space="preserve">. These can be derived in relation to </w:t>
      </w:r>
      <w:r w:rsidR="006F189D" w:rsidRPr="009E76AF">
        <w:rPr>
          <w:rStyle w:val="ECCParagraph"/>
        </w:rPr>
        <w:t>the</w:t>
      </w:r>
      <w:r w:rsidR="006F189D" w:rsidRPr="009E76AF">
        <w:rPr>
          <w:rStyle w:val="Emphasis"/>
          <w:i w:val="0"/>
        </w:rPr>
        <w:t xml:space="preserve"> noise floor or the </w:t>
      </w:r>
      <w:r w:rsidR="005C464C" w:rsidRPr="009E76AF">
        <w:rPr>
          <w:rStyle w:val="Emphasis"/>
          <w:i w:val="0"/>
        </w:rPr>
        <w:t>FS/FSS</w:t>
      </w:r>
      <w:r w:rsidR="006F189D" w:rsidRPr="009E76AF">
        <w:rPr>
          <w:rStyle w:val="Emphasis"/>
          <w:i w:val="0"/>
        </w:rPr>
        <w:t xml:space="preserve"> signal</w:t>
      </w:r>
      <w:r w:rsidR="00CB2E51" w:rsidRPr="009E76AF">
        <w:rPr>
          <w:rStyle w:val="Emphasis"/>
          <w:i w:val="0"/>
        </w:rPr>
        <w:t>-to-noise ratio</w:t>
      </w:r>
      <w:r w:rsidR="006F189D" w:rsidRPr="009E76AF">
        <w:rPr>
          <w:rStyle w:val="Emphasis"/>
          <w:i w:val="0"/>
        </w:rPr>
        <w:t>.</w:t>
      </w:r>
      <w:r w:rsidR="00CB2E51" w:rsidRPr="009E76AF">
        <w:rPr>
          <w:rStyle w:val="Emphasis"/>
          <w:i w:val="0"/>
        </w:rPr>
        <w:t xml:space="preserve"> </w:t>
      </w:r>
      <w:r w:rsidR="006F189D" w:rsidRPr="009E76AF">
        <w:rPr>
          <w:rStyle w:val="Emphasis"/>
          <w:i w:val="0"/>
        </w:rPr>
        <w:t>The maximum permitted interference power</w:t>
      </w:r>
      <w:r w:rsidR="00D44A9F" w:rsidRPr="009E76AF">
        <w:rPr>
          <w:rStyle w:val="ECCParagraph"/>
        </w:rPr>
        <w:t>s</w:t>
      </w:r>
      <w:r w:rsidR="006F189D" w:rsidRPr="009E76AF">
        <w:rPr>
          <w:rStyle w:val="Emphasis"/>
          <w:i w:val="0"/>
        </w:rPr>
        <w:t xml:space="preserve"> may be translated to maximum permitted electric field </w:t>
      </w:r>
      <w:r w:rsidR="00DF2286" w:rsidRPr="009E76AF">
        <w:rPr>
          <w:rStyle w:val="Emphasis"/>
        </w:rPr>
        <w:t xml:space="preserve"> </w:t>
      </w:r>
      <w:r w:rsidR="00DF2286" w:rsidRPr="009E76AF">
        <w:rPr>
          <w:rStyle w:val="ECCParagraph"/>
        </w:rPr>
        <w:t>strengths</w:t>
      </w:r>
      <w:r w:rsidR="001C1D1C" w:rsidRPr="009E76AF">
        <w:rPr>
          <w:rStyle w:val="FootnoteReference"/>
        </w:rPr>
        <w:footnoteReference w:id="2"/>
      </w:r>
      <w:r w:rsidR="006F189D" w:rsidRPr="009E76AF">
        <w:rPr>
          <w:rStyle w:val="Emphasis"/>
          <w:i w:val="0"/>
        </w:rPr>
        <w:t xml:space="preserve"> at the </w:t>
      </w:r>
      <w:r w:rsidR="00CB2E51" w:rsidRPr="009E76AF">
        <w:rPr>
          <w:rStyle w:val="Emphasis"/>
          <w:i w:val="0"/>
        </w:rPr>
        <w:t xml:space="preserve">location of the </w:t>
      </w:r>
      <w:r w:rsidR="005C464C" w:rsidRPr="009E76AF">
        <w:rPr>
          <w:rStyle w:val="Emphasis"/>
          <w:i w:val="0"/>
        </w:rPr>
        <w:t>FS/FSS</w:t>
      </w:r>
      <w:r w:rsidR="006F189D" w:rsidRPr="009E76AF">
        <w:rPr>
          <w:rStyle w:val="Emphasis"/>
          <w:i w:val="0"/>
        </w:rPr>
        <w:t xml:space="preserve"> receiver antennas. </w:t>
      </w:r>
    </w:p>
    <w:p w:rsidR="006F189D" w:rsidRPr="009E76AF" w:rsidRDefault="00FA1889" w:rsidP="006F189D">
      <w:pPr>
        <w:rPr>
          <w:rStyle w:val="Emphasis"/>
          <w:i w:val="0"/>
        </w:rPr>
      </w:pPr>
      <w:r w:rsidRPr="009E76AF">
        <w:rPr>
          <w:rStyle w:val="Emphasis"/>
          <w:i w:val="0"/>
        </w:rPr>
        <w:t xml:space="preserve">The approaches </w:t>
      </w:r>
      <w:r w:rsidRPr="009E76AF">
        <w:rPr>
          <w:rStyle w:val="ECCParagraph"/>
        </w:rPr>
        <w:t>presented</w:t>
      </w:r>
      <w:r w:rsidR="00CB2E51" w:rsidRPr="009E76AF">
        <w:rPr>
          <w:rStyle w:val="Emphasis"/>
          <w:i w:val="0"/>
        </w:rPr>
        <w:t xml:space="preserve"> </w:t>
      </w:r>
      <w:r w:rsidR="006F189D" w:rsidRPr="009E76AF">
        <w:rPr>
          <w:rStyle w:val="Emphasis"/>
          <w:i w:val="0"/>
        </w:rPr>
        <w:t>for</w:t>
      </w:r>
      <w:r w:rsidR="006F189D" w:rsidRPr="009E76AF">
        <w:rPr>
          <w:rStyle w:val="Emphasis"/>
        </w:rPr>
        <w:t xml:space="preserve"> </w:t>
      </w:r>
      <w:r w:rsidR="006F189D" w:rsidRPr="009E76AF">
        <w:rPr>
          <w:rStyle w:val="Emphasis"/>
          <w:i w:val="0"/>
        </w:rPr>
        <w:t>an</w:t>
      </w:r>
      <w:r w:rsidR="000D1E03">
        <w:rPr>
          <w:rStyle w:val="Emphasis"/>
        </w:rPr>
        <w:t xml:space="preserve"> </w:t>
      </w:r>
      <w:r w:rsidR="000D1E03" w:rsidRPr="000D1E03">
        <w:rPr>
          <w:rStyle w:val="ECCParagraph"/>
        </w:rPr>
        <w:t>A</w:t>
      </w:r>
      <w:r w:rsidR="006F189D" w:rsidRPr="009E76AF">
        <w:rPr>
          <w:rStyle w:val="Emphasis"/>
          <w:i w:val="0"/>
        </w:rPr>
        <w:t>dministration to communicate</w:t>
      </w:r>
      <w:r w:rsidR="006F189D" w:rsidRPr="009E76AF">
        <w:rPr>
          <w:rStyle w:val="Emphasis"/>
        </w:rPr>
        <w:t xml:space="preserve"> </w:t>
      </w:r>
      <w:r w:rsidR="006F189D" w:rsidRPr="009E76AF">
        <w:rPr>
          <w:rStyle w:val="Emphasis"/>
          <w:i w:val="0"/>
        </w:rPr>
        <w:t>the protection requirements to the stakeholders</w:t>
      </w:r>
      <w:r w:rsidR="00CB2E51" w:rsidRPr="009E76AF">
        <w:rPr>
          <w:rStyle w:val="Emphasis"/>
          <w:i w:val="0"/>
        </w:rPr>
        <w:t xml:space="preserve"> include</w:t>
      </w:r>
      <w:r w:rsidR="006F189D" w:rsidRPr="009E76AF">
        <w:rPr>
          <w:rStyle w:val="Emphasis"/>
          <w:i w:val="0"/>
        </w:rPr>
        <w:t>:</w:t>
      </w:r>
    </w:p>
    <w:p w:rsidR="00F37644" w:rsidRPr="009E76AF" w:rsidRDefault="00F37644" w:rsidP="00F37644">
      <w:pPr>
        <w:spacing w:before="0" w:after="0"/>
        <w:rPr>
          <w:rStyle w:val="Emphasis"/>
          <w:i w:val="0"/>
        </w:rPr>
      </w:pPr>
    </w:p>
    <w:p w:rsidR="006F189D" w:rsidRPr="009E76AF" w:rsidRDefault="00B24BDC" w:rsidP="007507DF">
      <w:pPr>
        <w:pStyle w:val="ECCBulletsLv1"/>
        <w:rPr>
          <w:rStyle w:val="ECCParagraph"/>
        </w:rPr>
      </w:pPr>
      <w:r w:rsidRPr="009E76AF">
        <w:rPr>
          <w:rStyle w:val="ECCParagraph"/>
        </w:rPr>
        <w:t xml:space="preserve">Approach A: </w:t>
      </w:r>
      <w:r w:rsidR="00D44A9F" w:rsidRPr="009E76AF">
        <w:rPr>
          <w:rStyle w:val="ECCParagraph"/>
        </w:rPr>
        <w:t>Specifying</w:t>
      </w:r>
      <w:r w:rsidR="006F189D" w:rsidRPr="009E76AF">
        <w:rPr>
          <w:rStyle w:val="ECCParagraph"/>
        </w:rPr>
        <w:t xml:space="preserve"> the maximum permitted interference power</w:t>
      </w:r>
      <w:r w:rsidR="00D44A9F" w:rsidRPr="009E76AF">
        <w:rPr>
          <w:rStyle w:val="ECCParagraph"/>
        </w:rPr>
        <w:t>s</w:t>
      </w:r>
      <w:r w:rsidR="006F189D" w:rsidRPr="009E76AF">
        <w:rPr>
          <w:rStyle w:val="ECCParagraph"/>
        </w:rPr>
        <w:t xml:space="preserve"> or electric field strength</w:t>
      </w:r>
      <w:r w:rsidR="00D44A9F" w:rsidRPr="009E76AF">
        <w:rPr>
          <w:rStyle w:val="ECCParagraph"/>
        </w:rPr>
        <w:t>s</w:t>
      </w:r>
      <w:r w:rsidR="006F189D" w:rsidRPr="009E76AF">
        <w:rPr>
          <w:rStyle w:val="ECCParagraph"/>
        </w:rPr>
        <w:t xml:space="preserve"> </w:t>
      </w:r>
      <w:r w:rsidR="00D44A9F" w:rsidRPr="009E76AF">
        <w:rPr>
          <w:rStyle w:val="ECCParagraph"/>
        </w:rPr>
        <w:t>at the FS/FSS receivers</w:t>
      </w:r>
      <w:r w:rsidR="006F189D" w:rsidRPr="009E76AF">
        <w:rPr>
          <w:rStyle w:val="ECCParagraph"/>
        </w:rPr>
        <w:t xml:space="preserve"> </w:t>
      </w:r>
      <w:r w:rsidR="00CB2E51" w:rsidRPr="009E76AF">
        <w:rPr>
          <w:rStyle w:val="ECCParagraph"/>
        </w:rPr>
        <w:t xml:space="preserve">and allowing </w:t>
      </w:r>
      <w:r w:rsidR="006F189D" w:rsidRPr="009E76AF">
        <w:rPr>
          <w:rStyle w:val="ECCParagraph"/>
        </w:rPr>
        <w:t>full flexibility</w:t>
      </w:r>
      <w:r w:rsidR="00CB2E51" w:rsidRPr="009E76AF">
        <w:rPr>
          <w:rStyle w:val="ECCParagraph"/>
        </w:rPr>
        <w:t xml:space="preserve"> to the MFCN operators to comply </w:t>
      </w:r>
      <w:r w:rsidR="006F189D" w:rsidRPr="009E76AF">
        <w:rPr>
          <w:rStyle w:val="ECCParagraph"/>
        </w:rPr>
        <w:t>with the</w:t>
      </w:r>
      <w:r w:rsidR="00CB2E51" w:rsidRPr="009E76AF">
        <w:rPr>
          <w:rStyle w:val="ECCParagraph"/>
        </w:rPr>
        <w:t xml:space="preserve"> </w:t>
      </w:r>
      <w:r w:rsidR="00D44A9F" w:rsidRPr="009E76AF">
        <w:rPr>
          <w:rStyle w:val="ECCParagraph"/>
        </w:rPr>
        <w:t>specified limits</w:t>
      </w:r>
      <w:r w:rsidR="006F189D" w:rsidRPr="009E76AF">
        <w:rPr>
          <w:rStyle w:val="ECCParagraph"/>
        </w:rPr>
        <w:t xml:space="preserve">. These may be </w:t>
      </w:r>
      <w:r w:rsidR="00D44A9F" w:rsidRPr="009E76AF">
        <w:rPr>
          <w:rStyle w:val="ECCParagraph"/>
        </w:rPr>
        <w:t>expressed</w:t>
      </w:r>
      <w:r w:rsidR="006F189D" w:rsidRPr="009E76AF">
        <w:rPr>
          <w:rStyle w:val="ECCParagraph"/>
        </w:rPr>
        <w:t xml:space="preserve"> in terms of</w:t>
      </w:r>
      <w:r w:rsidR="00CB2E51" w:rsidRPr="009E76AF">
        <w:rPr>
          <w:rStyle w:val="ECCParagraph"/>
        </w:rPr>
        <w:t xml:space="preserve"> </w:t>
      </w:r>
      <w:r w:rsidR="006F189D" w:rsidRPr="009E76AF">
        <w:rPr>
          <w:rStyle w:val="ECCParagraph"/>
        </w:rPr>
        <w:t>protection zone</w:t>
      </w:r>
      <w:r w:rsidR="00CB2E51" w:rsidRPr="009E76AF">
        <w:rPr>
          <w:rStyle w:val="ECCParagraph"/>
        </w:rPr>
        <w:t>s.</w:t>
      </w:r>
      <w:r w:rsidRPr="009E76AF">
        <w:rPr>
          <w:rStyle w:val="ECCParagraph"/>
        </w:rPr>
        <w:t xml:space="preserve"> </w:t>
      </w:r>
    </w:p>
    <w:p w:rsidR="006F189D" w:rsidRPr="009E76AF" w:rsidRDefault="00B24BDC" w:rsidP="007507DF">
      <w:pPr>
        <w:pStyle w:val="ECCBulletsLv1"/>
        <w:rPr>
          <w:rStyle w:val="ECCParagraph"/>
        </w:rPr>
      </w:pPr>
      <w:r w:rsidRPr="009E76AF">
        <w:rPr>
          <w:rStyle w:val="ECCParagraph"/>
        </w:rPr>
        <w:t xml:space="preserve">Approach B: </w:t>
      </w:r>
      <w:r w:rsidR="00D44A9F" w:rsidRPr="009E76AF">
        <w:rPr>
          <w:rStyle w:val="ECCParagraph"/>
        </w:rPr>
        <w:t>Specifying</w:t>
      </w:r>
      <w:r w:rsidR="006F189D" w:rsidRPr="009E76AF">
        <w:rPr>
          <w:rStyle w:val="ECCParagraph"/>
        </w:rPr>
        <w:t xml:space="preserve"> explicit restrictions on the frequency, or geographic location, or the </w:t>
      </w:r>
      <w:r w:rsidR="00F37644" w:rsidRPr="009E76AF">
        <w:rPr>
          <w:rStyle w:val="ECCParagraph"/>
        </w:rPr>
        <w:t>e.i.r.p.</w:t>
      </w:r>
      <w:r w:rsidR="00B27BA8" w:rsidRPr="009E76AF">
        <w:rPr>
          <w:rStyle w:val="ECCParagraph"/>
        </w:rPr>
        <w:t xml:space="preserve"> </w:t>
      </w:r>
      <w:r w:rsidR="00B97E14" w:rsidRPr="009E76AF">
        <w:rPr>
          <w:rStyle w:val="ECCParagraph"/>
        </w:rPr>
        <w:t>levels</w:t>
      </w:r>
      <w:r w:rsidR="006F189D" w:rsidRPr="009E76AF">
        <w:rPr>
          <w:rStyle w:val="ECCParagraph"/>
        </w:rPr>
        <w:t xml:space="preserve"> (or a combination thereof) for the MFCN deployments. These restrictions can be expressed in terms of</w:t>
      </w:r>
      <w:r w:rsidR="00CB2E51" w:rsidRPr="009E76AF">
        <w:rPr>
          <w:rStyle w:val="ECCParagraph"/>
        </w:rPr>
        <w:t xml:space="preserve"> </w:t>
      </w:r>
      <w:r w:rsidR="006F189D" w:rsidRPr="009E76AF">
        <w:rPr>
          <w:rStyle w:val="ECCParagraph"/>
        </w:rPr>
        <w:t>exclusion zone</w:t>
      </w:r>
      <w:r w:rsidR="00CB2E51" w:rsidRPr="009E76AF">
        <w:rPr>
          <w:rStyle w:val="ECCParagraph"/>
        </w:rPr>
        <w:t>s</w:t>
      </w:r>
      <w:r w:rsidR="006F189D" w:rsidRPr="009E76AF">
        <w:rPr>
          <w:rStyle w:val="ECCParagraph"/>
        </w:rPr>
        <w:t xml:space="preserve"> and/or</w:t>
      </w:r>
      <w:r w:rsidR="00CB2E51" w:rsidRPr="009E76AF">
        <w:rPr>
          <w:rStyle w:val="ECCParagraph"/>
        </w:rPr>
        <w:t xml:space="preserve"> </w:t>
      </w:r>
      <w:r w:rsidR="006F189D" w:rsidRPr="009E76AF">
        <w:rPr>
          <w:rStyle w:val="ECCParagraph"/>
        </w:rPr>
        <w:t>restriction zone</w:t>
      </w:r>
      <w:r w:rsidR="00CB2E51" w:rsidRPr="009E76AF">
        <w:rPr>
          <w:rStyle w:val="ECCParagraph"/>
        </w:rPr>
        <w:t>s</w:t>
      </w:r>
      <w:r w:rsidR="006F189D" w:rsidRPr="009E76AF">
        <w:rPr>
          <w:rStyle w:val="ECCParagraph"/>
        </w:rPr>
        <w:t>.</w:t>
      </w:r>
    </w:p>
    <w:p w:rsidR="005254BC" w:rsidRPr="009E76AF" w:rsidRDefault="006F189D" w:rsidP="00A225DA">
      <w:pPr>
        <w:rPr>
          <w:rStyle w:val="Emphasis"/>
          <w:i w:val="0"/>
        </w:rPr>
      </w:pPr>
      <w:r w:rsidRPr="009E76AF">
        <w:rPr>
          <w:rStyle w:val="Emphasis"/>
          <w:i w:val="0"/>
        </w:rPr>
        <w:t xml:space="preserve">Based on national circumstances an </w:t>
      </w:r>
      <w:r w:rsidR="000D1E03" w:rsidRPr="000D1E03">
        <w:t>A</w:t>
      </w:r>
      <w:r w:rsidR="001C1D1C" w:rsidRPr="000D1E03">
        <w:t>dministration</w:t>
      </w:r>
      <w:r w:rsidRPr="009E76AF">
        <w:rPr>
          <w:rStyle w:val="Emphasis"/>
          <w:i w:val="0"/>
        </w:rPr>
        <w:t xml:space="preserve"> might apply any combination of </w:t>
      </w:r>
      <w:r w:rsidR="00B24BDC" w:rsidRPr="009E76AF">
        <w:rPr>
          <w:rStyle w:val="Emphasis"/>
          <w:i w:val="0"/>
        </w:rPr>
        <w:t>Approach A</w:t>
      </w:r>
      <w:r w:rsidRPr="009E76AF">
        <w:rPr>
          <w:rStyle w:val="Emphasis"/>
          <w:i w:val="0"/>
        </w:rPr>
        <w:t xml:space="preserve"> and </w:t>
      </w:r>
      <w:r w:rsidR="00B24BDC" w:rsidRPr="009E76AF">
        <w:rPr>
          <w:rStyle w:val="Emphasis"/>
          <w:i w:val="0"/>
        </w:rPr>
        <w:t>Approach B</w:t>
      </w:r>
      <w:r w:rsidR="007F2CBB" w:rsidRPr="009E76AF">
        <w:rPr>
          <w:rStyle w:val="Emphasis"/>
          <w:i w:val="0"/>
        </w:rPr>
        <w:t xml:space="preserve"> to set up its national sharing framework.</w:t>
      </w:r>
      <w:r w:rsidR="00A90B90" w:rsidRPr="009E76AF">
        <w:rPr>
          <w:rStyle w:val="Emphasis"/>
          <w:i w:val="0"/>
        </w:rPr>
        <w:t xml:space="preserve"> </w:t>
      </w:r>
      <w:r w:rsidR="00A225DA" w:rsidRPr="009E76AF">
        <w:rPr>
          <w:rStyle w:val="Emphasis"/>
          <w:i w:val="0"/>
        </w:rPr>
        <w:t xml:space="preserve"> </w:t>
      </w:r>
    </w:p>
    <w:p w:rsidR="005254BC" w:rsidRPr="009E76AF" w:rsidRDefault="005254BC" w:rsidP="005254BC">
      <w:pPr>
        <w:rPr>
          <w:rStyle w:val="Emphasis"/>
          <w:i w:val="0"/>
        </w:rPr>
      </w:pPr>
      <w:r w:rsidRPr="009E76AF">
        <w:rPr>
          <w:rStyle w:val="Emphasis"/>
          <w:i w:val="0"/>
        </w:rPr>
        <w:t xml:space="preserve">Two </w:t>
      </w:r>
      <w:r w:rsidR="007F2CBB" w:rsidRPr="009E76AF">
        <w:rPr>
          <w:rStyle w:val="Emphasis"/>
          <w:i w:val="0"/>
        </w:rPr>
        <w:t>cases</w:t>
      </w:r>
      <w:r w:rsidRPr="009E76AF">
        <w:rPr>
          <w:rStyle w:val="Emphasis"/>
          <w:i w:val="0"/>
        </w:rPr>
        <w:t xml:space="preserve"> can be foreseen regarding the responsibility for performing the calculations</w:t>
      </w:r>
      <w:r w:rsidR="00D77087" w:rsidRPr="009E76AF">
        <w:rPr>
          <w:rStyle w:val="Emphasis"/>
          <w:i w:val="0"/>
        </w:rPr>
        <w:t xml:space="preserve"> </w:t>
      </w:r>
      <w:r w:rsidR="00B27BA8" w:rsidRPr="009E76AF">
        <w:rPr>
          <w:rStyle w:val="Emphasis"/>
          <w:i w:val="0"/>
        </w:rPr>
        <w:t>to determine the MFCN deployment restrictions needed to fulfil the requirements</w:t>
      </w:r>
      <w:r w:rsidR="00D77087" w:rsidRPr="009E76AF">
        <w:rPr>
          <w:rStyle w:val="Emphasis"/>
          <w:i w:val="0"/>
        </w:rPr>
        <w:t xml:space="preserve"> associated with the specification of the sharing framework</w:t>
      </w:r>
      <w:r w:rsidRPr="009E76AF">
        <w:rPr>
          <w:rStyle w:val="Emphasis"/>
          <w:i w:val="0"/>
        </w:rPr>
        <w:t>:</w:t>
      </w:r>
    </w:p>
    <w:p w:rsidR="00F37644" w:rsidRPr="009E76AF" w:rsidRDefault="00F37644" w:rsidP="00F37644">
      <w:pPr>
        <w:spacing w:before="0" w:after="0"/>
        <w:rPr>
          <w:rStyle w:val="Emphasis"/>
          <w:i w:val="0"/>
        </w:rPr>
      </w:pPr>
    </w:p>
    <w:p w:rsidR="005254BC" w:rsidRPr="009E76AF" w:rsidRDefault="005254BC" w:rsidP="005254BC">
      <w:pPr>
        <w:pStyle w:val="ECCBulletsLv1"/>
        <w:rPr>
          <w:rStyle w:val="Emphasis"/>
          <w:i w:val="0"/>
        </w:rPr>
      </w:pPr>
      <w:r w:rsidRPr="009E76AF">
        <w:rPr>
          <w:rStyle w:val="Emphasis"/>
          <w:i w:val="0"/>
        </w:rPr>
        <w:t xml:space="preserve">Under </w:t>
      </w:r>
      <w:r w:rsidR="004227AA" w:rsidRPr="009E76AF">
        <w:rPr>
          <w:rStyle w:val="ECCParagraph"/>
        </w:rPr>
        <w:t>A</w:t>
      </w:r>
      <w:r w:rsidRPr="009E76AF">
        <w:rPr>
          <w:rStyle w:val="Emphasis"/>
          <w:i w:val="0"/>
        </w:rPr>
        <w:t>pproach A</w:t>
      </w:r>
      <w:r w:rsidR="000D7345">
        <w:rPr>
          <w:rStyle w:val="Emphasis"/>
        </w:rPr>
        <w:t xml:space="preserve">: </w:t>
      </w:r>
      <w:r w:rsidR="000D7345" w:rsidRPr="000D7345">
        <w:rPr>
          <w:rStyle w:val="ECCParagraph"/>
        </w:rPr>
        <w:t>c</w:t>
      </w:r>
      <w:r w:rsidRPr="000D7345">
        <w:rPr>
          <w:rStyle w:val="ECCParagraph"/>
        </w:rPr>
        <w:t>alculations</w:t>
      </w:r>
      <w:r w:rsidRPr="009E76AF">
        <w:rPr>
          <w:rStyle w:val="Emphasis"/>
          <w:i w:val="0"/>
        </w:rPr>
        <w:t xml:space="preserve"> are performed by the MFCN operators or by a third party acting on the MFCN operators’ behalf, with the possible involvement of the incumbents, with ex-ante qualification and/or ex-post regulatory oversight.</w:t>
      </w:r>
    </w:p>
    <w:p w:rsidR="005254BC" w:rsidRPr="009E76AF" w:rsidRDefault="005254BC" w:rsidP="005254BC">
      <w:pPr>
        <w:pStyle w:val="ECCBulletsLv1"/>
        <w:rPr>
          <w:rStyle w:val="Emphasis"/>
          <w:i w:val="0"/>
        </w:rPr>
      </w:pPr>
      <w:r w:rsidRPr="009E76AF">
        <w:rPr>
          <w:rStyle w:val="Emphasis"/>
          <w:i w:val="0"/>
        </w:rPr>
        <w:t xml:space="preserve">Under </w:t>
      </w:r>
      <w:r w:rsidR="004227AA" w:rsidRPr="009E76AF">
        <w:rPr>
          <w:rStyle w:val="ECCParagraph"/>
        </w:rPr>
        <w:t>A</w:t>
      </w:r>
      <w:r w:rsidRPr="009E76AF">
        <w:rPr>
          <w:rStyle w:val="Emphasis"/>
          <w:i w:val="0"/>
        </w:rPr>
        <w:t>pproach B</w:t>
      </w:r>
      <w:r w:rsidR="000D7345">
        <w:rPr>
          <w:rStyle w:val="Emphasis"/>
        </w:rPr>
        <w:t xml:space="preserve">: </w:t>
      </w:r>
      <w:r w:rsidR="000D7345" w:rsidRPr="000D7345">
        <w:rPr>
          <w:rStyle w:val="ECCParagraph"/>
        </w:rPr>
        <w:t>c</w:t>
      </w:r>
      <w:r w:rsidRPr="009E76AF">
        <w:rPr>
          <w:rStyle w:val="Emphasis"/>
          <w:i w:val="0"/>
        </w:rPr>
        <w:t xml:space="preserve">alculations are performed by the </w:t>
      </w:r>
      <w:r w:rsidR="000D1E03" w:rsidRPr="000D1E03">
        <w:rPr>
          <w:rStyle w:val="ECCParagraph"/>
        </w:rPr>
        <w:t>A</w:t>
      </w:r>
      <w:r w:rsidR="001C1D1C" w:rsidRPr="009E76AF">
        <w:rPr>
          <w:rStyle w:val="Emphasis"/>
          <w:i w:val="0"/>
        </w:rPr>
        <w:t>dministration</w:t>
      </w:r>
      <w:r w:rsidRPr="009E76AF">
        <w:rPr>
          <w:rStyle w:val="Emphasis"/>
          <w:i w:val="0"/>
        </w:rPr>
        <w:t xml:space="preserve"> or by a third party acting on the </w:t>
      </w:r>
      <w:r w:rsidR="000D1E03" w:rsidRPr="000D1E03">
        <w:rPr>
          <w:rStyle w:val="ECCParagraph"/>
        </w:rPr>
        <w:t>A</w:t>
      </w:r>
      <w:r w:rsidRPr="000D1E03">
        <w:rPr>
          <w:rStyle w:val="ECCParagraph"/>
        </w:rPr>
        <w:t>dministration</w:t>
      </w:r>
      <w:r w:rsidR="000D1E03">
        <w:rPr>
          <w:rStyle w:val="ECCParagraph"/>
        </w:rPr>
        <w:t>'</w:t>
      </w:r>
      <w:r w:rsidRPr="000D1E03">
        <w:rPr>
          <w:rStyle w:val="ECCParagraph"/>
        </w:rPr>
        <w:t>s</w:t>
      </w:r>
      <w:r w:rsidRPr="009E76AF">
        <w:rPr>
          <w:rStyle w:val="Emphasis"/>
          <w:i w:val="0"/>
        </w:rPr>
        <w:t xml:space="preserve"> behalf, with the possible involvement of the MFCN operators and the incumbents, with ex-post regulatory oversight.</w:t>
      </w:r>
    </w:p>
    <w:p w:rsidR="00C60A29" w:rsidRDefault="0089659D" w:rsidP="00F37644">
      <w:pPr>
        <w:pStyle w:val="ECCBulletsLv1"/>
        <w:numPr>
          <w:ilvl w:val="0"/>
          <w:numId w:val="0"/>
        </w:numPr>
        <w:rPr>
          <w:rStyle w:val="Emphasis"/>
        </w:rPr>
      </w:pPr>
      <w:r w:rsidRPr="009E76AF">
        <w:rPr>
          <w:rStyle w:val="Emphasis"/>
          <w:i w:val="0"/>
        </w:rPr>
        <w:t xml:space="preserve">Administrations wishing to enable future deployments and therefore development of </w:t>
      </w:r>
      <w:r w:rsidR="005C464C" w:rsidRPr="009E76AF">
        <w:rPr>
          <w:rStyle w:val="Emphasis"/>
          <w:i w:val="0"/>
        </w:rPr>
        <w:t>FS/FSS</w:t>
      </w:r>
      <w:r w:rsidRPr="009E76AF">
        <w:rPr>
          <w:rStyle w:val="Emphasis"/>
          <w:i w:val="0"/>
        </w:rPr>
        <w:t xml:space="preserve"> may consider implementing procedures allowing the introduction or removal of </w:t>
      </w:r>
      <w:r w:rsidR="005C464C" w:rsidRPr="009E76AF">
        <w:rPr>
          <w:rStyle w:val="Emphasis"/>
          <w:i w:val="0"/>
        </w:rPr>
        <w:t>FS/FSS</w:t>
      </w:r>
      <w:r w:rsidRPr="009E76AF">
        <w:rPr>
          <w:rStyle w:val="Emphasis"/>
          <w:i w:val="0"/>
        </w:rPr>
        <w:t xml:space="preserve"> stations and/or changes to operational parameters of the existing stations, through revised/recalculated protection requirements.</w:t>
      </w:r>
    </w:p>
    <w:p w:rsidR="000D7345" w:rsidRPr="009E76AF" w:rsidRDefault="000D7345" w:rsidP="00F37644">
      <w:pPr>
        <w:pStyle w:val="ECCBulletsLv1"/>
        <w:numPr>
          <w:ilvl w:val="0"/>
          <w:numId w:val="0"/>
        </w:numPr>
        <w:rPr>
          <w:rStyle w:val="Emphasis"/>
        </w:rPr>
      </w:pPr>
    </w:p>
    <w:p w:rsidR="00A225DA" w:rsidRPr="009E76AF" w:rsidRDefault="00CE5E14" w:rsidP="00F37644">
      <w:pPr>
        <w:pStyle w:val="ECCBulletsLv1"/>
        <w:numPr>
          <w:ilvl w:val="0"/>
          <w:numId w:val="0"/>
        </w:numPr>
        <w:rPr>
          <w:rStyle w:val="Emphasis"/>
        </w:rPr>
      </w:pPr>
      <w:r w:rsidRPr="009E76AF">
        <w:rPr>
          <w:rStyle w:val="Emphasis"/>
          <w:i w:val="0"/>
        </w:rPr>
        <w:t>A possible solution to allow for future deployment and therefore further development of the incumbent services (</w:t>
      </w:r>
      <w:r w:rsidR="005C464C" w:rsidRPr="009E76AF">
        <w:rPr>
          <w:rStyle w:val="Emphasis"/>
          <w:i w:val="0"/>
        </w:rPr>
        <w:t>FS/FSS</w:t>
      </w:r>
      <w:r w:rsidRPr="009E76AF">
        <w:rPr>
          <w:rStyle w:val="Emphasis"/>
          <w:i w:val="0"/>
        </w:rPr>
        <w:t>) is the adoption of the LSA framework. This would allow for the protection of existing incumbent receivers (</w:t>
      </w:r>
      <w:r w:rsidR="005C464C" w:rsidRPr="009E76AF">
        <w:rPr>
          <w:rStyle w:val="Emphasis"/>
          <w:i w:val="0"/>
        </w:rPr>
        <w:t>FS/FSS</w:t>
      </w:r>
      <w:r w:rsidRPr="009E76AF">
        <w:rPr>
          <w:rStyle w:val="Emphasis"/>
          <w:i w:val="0"/>
        </w:rPr>
        <w:t>) and also cover possible changes in the usage (e.g. link direction, new deployments, and used frequencies) of those services</w:t>
      </w:r>
      <w:r w:rsidR="00601FF7" w:rsidRPr="009E76AF">
        <w:t>.</w:t>
      </w:r>
      <w:r w:rsidR="00C60A29" w:rsidRPr="009E76AF">
        <w:rPr>
          <w:rStyle w:val="Emphasis"/>
        </w:rPr>
        <w:t xml:space="preserve"> </w:t>
      </w:r>
      <w:r w:rsidR="00C60A29" w:rsidRPr="009E76AF">
        <w:rPr>
          <w:rStyle w:val="Emphasis"/>
          <w:i w:val="0"/>
        </w:rPr>
        <w:t>The implementation of LSA framework implies the a</w:t>
      </w:r>
      <w:r w:rsidR="00354EC2" w:rsidRPr="009E76AF">
        <w:rPr>
          <w:rStyle w:val="Emphasis"/>
          <w:i w:val="0"/>
        </w:rPr>
        <w:t>greement</w:t>
      </w:r>
      <w:r w:rsidR="00C60A29" w:rsidRPr="009E76AF">
        <w:rPr>
          <w:rStyle w:val="Emphasis"/>
          <w:i w:val="0"/>
        </w:rPr>
        <w:t xml:space="preserve"> of both the incumbent and of the MFCN operator on the conditions of use of the spectrum.</w:t>
      </w:r>
    </w:p>
    <w:p w:rsidR="00DF2286" w:rsidRPr="009E76AF" w:rsidRDefault="00B27BA8" w:rsidP="00DF2286">
      <w:pPr>
        <w:rPr>
          <w:rStyle w:val="ECCParagraph"/>
        </w:rPr>
      </w:pPr>
      <w:r w:rsidRPr="009E76AF">
        <w:rPr>
          <w:rStyle w:val="ECCParagraph"/>
        </w:rPr>
        <w:lastRenderedPageBreak/>
        <w:t xml:space="preserve">Section </w:t>
      </w:r>
      <w:r w:rsidR="00CA4809" w:rsidRPr="009E76AF">
        <w:rPr>
          <w:rStyle w:val="ECCParagraph"/>
        </w:rPr>
        <w:fldChar w:fldCharType="begin"/>
      </w:r>
      <w:r w:rsidR="00CA4809" w:rsidRPr="009E76AF">
        <w:rPr>
          <w:rStyle w:val="ECCParagraph"/>
        </w:rPr>
        <w:instrText xml:space="preserve"> REF _Ref314965581 \r \h </w:instrText>
      </w:r>
      <w:r w:rsidR="00CA4809" w:rsidRPr="009E76AF">
        <w:rPr>
          <w:rStyle w:val="ECCParagraph"/>
        </w:rPr>
      </w:r>
      <w:r w:rsidR="00CA4809" w:rsidRPr="009E76AF">
        <w:rPr>
          <w:rStyle w:val="ECCParagraph"/>
        </w:rPr>
        <w:fldChar w:fldCharType="separate"/>
      </w:r>
      <w:r w:rsidR="007661C2">
        <w:rPr>
          <w:rStyle w:val="ECCParagraph"/>
        </w:rPr>
        <w:t>6</w:t>
      </w:r>
      <w:r w:rsidR="00CA4809" w:rsidRPr="009E76AF">
        <w:rPr>
          <w:rStyle w:val="ECCParagraph"/>
        </w:rPr>
        <w:fldChar w:fldCharType="end"/>
      </w:r>
      <w:r w:rsidR="009E76AF">
        <w:rPr>
          <w:rStyle w:val="ECCParagraph"/>
        </w:rPr>
        <w:t xml:space="preserve"> of this R</w:t>
      </w:r>
      <w:r w:rsidRPr="009E76AF">
        <w:rPr>
          <w:rStyle w:val="ECCParagraph"/>
        </w:rPr>
        <w:t>eport discusses various approaches</w:t>
      </w:r>
      <w:r w:rsidR="009E76AF">
        <w:rPr>
          <w:rStyle w:val="ECCParagraph"/>
        </w:rPr>
        <w:t>,</w:t>
      </w:r>
      <w:r w:rsidRPr="009E76AF">
        <w:rPr>
          <w:rStyle w:val="ECCParagraph"/>
        </w:rPr>
        <w:t xml:space="preserve"> which could assist </w:t>
      </w:r>
      <w:r w:rsidR="005C464C" w:rsidRPr="009E76AF">
        <w:rPr>
          <w:rStyle w:val="ECCParagraph"/>
        </w:rPr>
        <w:t>a</w:t>
      </w:r>
      <w:r w:rsidRPr="009E76AF">
        <w:rPr>
          <w:rStyle w:val="ECCParagraph"/>
        </w:rPr>
        <w:t xml:space="preserve">dministrations in establishing their national sharing frameworks in the 3600-3800 MHz band. Section </w:t>
      </w:r>
      <w:r w:rsidR="00CA4809" w:rsidRPr="009E76AF">
        <w:fldChar w:fldCharType="begin"/>
      </w:r>
      <w:r w:rsidR="00CA4809" w:rsidRPr="009E76AF">
        <w:rPr>
          <w:rStyle w:val="ECCParagraph"/>
        </w:rPr>
        <w:instrText xml:space="preserve"> REF _Ref459735697 \r \h </w:instrText>
      </w:r>
      <w:r w:rsidR="00CA4809" w:rsidRPr="009E76AF">
        <w:fldChar w:fldCharType="separate"/>
      </w:r>
      <w:r w:rsidR="007661C2">
        <w:rPr>
          <w:rStyle w:val="ECCParagraph"/>
        </w:rPr>
        <w:t>7</w:t>
      </w:r>
      <w:r w:rsidR="00CA4809" w:rsidRPr="009E76AF">
        <w:fldChar w:fldCharType="end"/>
      </w:r>
      <w:r w:rsidR="00CA4809" w:rsidRPr="009E76AF">
        <w:t xml:space="preserve"> </w:t>
      </w:r>
      <w:r w:rsidRPr="009E76AF">
        <w:rPr>
          <w:rStyle w:val="ECCParagraph"/>
        </w:rPr>
        <w:t>further addresses the implementation options of the LSA concept at a national level.</w:t>
      </w:r>
    </w:p>
    <w:p w:rsidR="00EC497F" w:rsidRPr="009E76AF" w:rsidRDefault="00EC497F" w:rsidP="00F37644">
      <w:pPr>
        <w:pStyle w:val="ECCBulletsLv1"/>
        <w:numPr>
          <w:ilvl w:val="0"/>
          <w:numId w:val="0"/>
        </w:numPr>
        <w:rPr>
          <w:rStyle w:val="Emphasis"/>
        </w:rPr>
      </w:pPr>
    </w:p>
    <w:p w:rsidR="00EC497F" w:rsidRPr="009E76AF" w:rsidRDefault="00EC497F" w:rsidP="00F37644">
      <w:pPr>
        <w:pStyle w:val="ECCBulletsLv1"/>
        <w:numPr>
          <w:ilvl w:val="0"/>
          <w:numId w:val="0"/>
        </w:numPr>
        <w:rPr>
          <w:rStyle w:val="Emphasis"/>
          <w:i w:val="0"/>
        </w:rPr>
      </w:pPr>
    </w:p>
    <w:p w:rsidR="00F77680" w:rsidRPr="009E76AF" w:rsidRDefault="00F77680" w:rsidP="00264464">
      <w:pPr>
        <w:rPr>
          <w:rStyle w:val="ECCHLcyan"/>
        </w:rPr>
      </w:pPr>
      <w:r w:rsidRPr="009E76AF">
        <w:rPr>
          <w:rStyle w:val="ECCHLcyan"/>
        </w:rPr>
        <w:br w:type="page"/>
      </w:r>
    </w:p>
    <w:p w:rsidR="00F77680" w:rsidRPr="009E76AF" w:rsidRDefault="00F77680" w:rsidP="00E2303A">
      <w:pPr>
        <w:pStyle w:val="coverpageTableofContent"/>
        <w:rPr>
          <w:noProof w:val="0"/>
          <w:lang w:val="en-GB"/>
        </w:rPr>
      </w:pPr>
    </w:p>
    <w:p w:rsidR="008A54FC" w:rsidRPr="009E76AF" w:rsidRDefault="00E059C5" w:rsidP="00E2303A">
      <w:pPr>
        <w:pStyle w:val="coverpageTableofContent"/>
        <w:rPr>
          <w:noProof w:val="0"/>
          <w:lang w:val="en-GB"/>
        </w:rPr>
      </w:pPr>
      <w:r w:rsidRPr="009E76AF">
        <w:rPr>
          <w:noProof w:val="0"/>
          <w:lang w:val="en-GB"/>
        </w:rPr>
        <w:t>T</w:t>
      </w:r>
      <w:r w:rsidR="00763BA3" w:rsidRPr="009E76AF">
        <w:rPr>
          <w:noProof w:val="0"/>
          <w:lang w:val="en-GB"/>
        </w:rPr>
        <w:t>ABLE OF CONTENTS</w:t>
      </w:r>
    </w:p>
    <w:p w:rsidR="00067793" w:rsidRPr="009E76AF" w:rsidRDefault="008B2A60" w:rsidP="00AC2686">
      <w:pPr>
        <w:pStyle w:val="coverpageTableofContent"/>
        <w:rPr>
          <w:noProof w:val="0"/>
          <w:lang w:val="en-GB"/>
        </w:rPr>
      </w:pPr>
      <w:r w:rsidRPr="009E76AF">
        <w:rPr>
          <w:lang w:val="da-DK" w:eastAsia="da-DK"/>
        </w:rPr>
        <mc:AlternateContent>
          <mc:Choice Requires="wps">
            <w:drawing>
              <wp:anchor distT="0" distB="0" distL="114300" distR="114300" simplePos="0" relativeHeight="251769856" behindDoc="1" locked="1" layoutInCell="1" allowOverlap="1" wp14:anchorId="64F34253" wp14:editId="6344523A">
                <wp:simplePos x="0" y="0"/>
                <wp:positionH relativeFrom="page">
                  <wp:posOffset>0</wp:posOffset>
                </wp:positionH>
                <wp:positionV relativeFrom="page">
                  <wp:posOffset>900430</wp:posOffset>
                </wp:positionV>
                <wp:extent cx="7560310" cy="720090"/>
                <wp:effectExtent l="0" t="0" r="8890" b="0"/>
                <wp:wrapNone/>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" fillcolor="#b0a696" stroked="f">
                <w10:wrap anchorx="page" anchory="page"/>
                <w10:anchorlock/>
              </v:rect>
            </w:pict>
          </mc:Fallback>
        </mc:AlternateContent>
      </w:r>
    </w:p>
    <w:p w:rsidR="007661C2" w:rsidRDefault="002C62A4">
      <w:pPr>
        <w:pStyle w:val="TOC1"/>
        <w:rPr>
          <w:rFonts w:asciiTheme="minorHAnsi" w:eastAsiaTheme="minorEastAsia" w:hAnsiTheme="minorHAnsi" w:cstheme="minorBidi"/>
          <w:b w:val="0"/>
          <w:noProof/>
          <w:sz w:val="22"/>
          <w:szCs w:val="22"/>
          <w:lang w:val="da-DK" w:eastAsia="da-DK"/>
        </w:rPr>
      </w:pPr>
      <w:r w:rsidRPr="009E76AF">
        <w:rPr>
          <w:rStyle w:val="Emphasis"/>
          <w:i w:val="0"/>
        </w:rPr>
        <w:fldChar w:fldCharType="begin"/>
      </w:r>
      <w:r w:rsidR="00A90997" w:rsidRPr="009E76AF">
        <w:rPr>
          <w:rStyle w:val="Emphasis"/>
          <w:i w:val="0"/>
        </w:rPr>
        <w:instrText xml:space="preserve"> TOC \o "1-4" \h \z \t "ECC Annex heading1;1" </w:instrText>
      </w:r>
      <w:r w:rsidRPr="009E76AF">
        <w:rPr>
          <w:rStyle w:val="Emphasis"/>
          <w:i w:val="0"/>
        </w:rPr>
        <w:fldChar w:fldCharType="separate"/>
      </w:r>
      <w:hyperlink w:anchor="_Toc467132849" w:history="1">
        <w:r w:rsidR="007661C2" w:rsidRPr="001A39AC">
          <w:rPr>
            <w:rStyle w:val="Hyperlink"/>
            <w:noProof/>
          </w:rPr>
          <w:t>0</w:t>
        </w:r>
        <w:r w:rsidR="007661C2">
          <w:rPr>
            <w:rFonts w:asciiTheme="minorHAnsi" w:eastAsiaTheme="minorEastAsia" w:hAnsiTheme="minorHAnsi" w:cstheme="minorBidi"/>
            <w:b w:val="0"/>
            <w:noProof/>
            <w:sz w:val="22"/>
            <w:szCs w:val="22"/>
            <w:lang w:val="da-DK" w:eastAsia="da-DK"/>
          </w:rPr>
          <w:tab/>
        </w:r>
        <w:r w:rsidR="007661C2" w:rsidRPr="001A39AC">
          <w:rPr>
            <w:rStyle w:val="Hyperlink"/>
            <w:noProof/>
          </w:rPr>
          <w:t>Executive summary</w:t>
        </w:r>
        <w:r w:rsidR="007661C2">
          <w:rPr>
            <w:noProof/>
            <w:webHidden/>
          </w:rPr>
          <w:tab/>
        </w:r>
        <w:r w:rsidR="007661C2">
          <w:rPr>
            <w:noProof/>
            <w:webHidden/>
          </w:rPr>
          <w:fldChar w:fldCharType="begin"/>
        </w:r>
        <w:r w:rsidR="007661C2">
          <w:rPr>
            <w:noProof/>
            <w:webHidden/>
          </w:rPr>
          <w:instrText xml:space="preserve"> PAGEREF _Toc467132849 \h </w:instrText>
        </w:r>
        <w:r w:rsidR="007661C2">
          <w:rPr>
            <w:noProof/>
            <w:webHidden/>
          </w:rPr>
        </w:r>
        <w:r w:rsidR="007661C2">
          <w:rPr>
            <w:noProof/>
            <w:webHidden/>
          </w:rPr>
          <w:fldChar w:fldCharType="separate"/>
        </w:r>
        <w:r w:rsidR="007661C2">
          <w:rPr>
            <w:noProof/>
            <w:webHidden/>
          </w:rPr>
          <w:t>2</w:t>
        </w:r>
        <w:r w:rsidR="007661C2">
          <w:rPr>
            <w:noProof/>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850" w:history="1">
        <w:r w:rsidRPr="001A39AC">
          <w:rPr>
            <w:rStyle w:val="Hyperlink"/>
            <w:noProof/>
          </w:rPr>
          <w:t>1</w:t>
        </w:r>
        <w:r>
          <w:rPr>
            <w:rFonts w:asciiTheme="minorHAnsi" w:eastAsiaTheme="minorEastAsia" w:hAnsiTheme="minorHAnsi" w:cstheme="minorBidi"/>
            <w:b w:val="0"/>
            <w:noProof/>
            <w:sz w:val="22"/>
            <w:szCs w:val="22"/>
            <w:lang w:val="da-DK" w:eastAsia="da-DK"/>
          </w:rPr>
          <w:tab/>
        </w:r>
        <w:r w:rsidRPr="001A39AC">
          <w:rPr>
            <w:rStyle w:val="Hyperlink"/>
            <w:noProof/>
          </w:rPr>
          <w:t>Introduction</w:t>
        </w:r>
        <w:r>
          <w:rPr>
            <w:noProof/>
            <w:webHidden/>
          </w:rPr>
          <w:tab/>
        </w:r>
        <w:r>
          <w:rPr>
            <w:noProof/>
            <w:webHidden/>
          </w:rPr>
          <w:fldChar w:fldCharType="begin"/>
        </w:r>
        <w:r>
          <w:rPr>
            <w:noProof/>
            <w:webHidden/>
          </w:rPr>
          <w:instrText xml:space="preserve"> PAGEREF _Toc467132850 \h </w:instrText>
        </w:r>
        <w:r>
          <w:rPr>
            <w:noProof/>
            <w:webHidden/>
          </w:rPr>
        </w:r>
        <w:r>
          <w:rPr>
            <w:noProof/>
            <w:webHidden/>
          </w:rPr>
          <w:fldChar w:fldCharType="separate"/>
        </w:r>
        <w:r>
          <w:rPr>
            <w:noProof/>
            <w:webHidden/>
          </w:rPr>
          <w:t>8</w:t>
        </w:r>
        <w:r>
          <w:rPr>
            <w:noProof/>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51" w:history="1">
        <w:r w:rsidRPr="001A39AC">
          <w:rPr>
            <w:rStyle w:val="Hyperlink"/>
          </w:rPr>
          <w:t>1.1</w:t>
        </w:r>
        <w:r>
          <w:rPr>
            <w:rFonts w:asciiTheme="minorHAnsi" w:eastAsiaTheme="minorEastAsia" w:hAnsiTheme="minorHAnsi" w:cstheme="minorBidi"/>
            <w:bCs w:val="0"/>
            <w:sz w:val="22"/>
            <w:szCs w:val="22"/>
            <w:lang w:val="da-DK" w:eastAsia="da-DK"/>
          </w:rPr>
          <w:tab/>
        </w:r>
        <w:r w:rsidRPr="001A39AC">
          <w:rPr>
            <w:rStyle w:val="Hyperlink"/>
          </w:rPr>
          <w:t>Situation in the band</w:t>
        </w:r>
        <w:r>
          <w:rPr>
            <w:webHidden/>
          </w:rPr>
          <w:tab/>
        </w:r>
        <w:r>
          <w:rPr>
            <w:webHidden/>
          </w:rPr>
          <w:fldChar w:fldCharType="begin"/>
        </w:r>
        <w:r>
          <w:rPr>
            <w:webHidden/>
          </w:rPr>
          <w:instrText xml:space="preserve"> PAGEREF _Toc467132851 \h </w:instrText>
        </w:r>
        <w:r>
          <w:rPr>
            <w:webHidden/>
          </w:rPr>
        </w:r>
        <w:r>
          <w:rPr>
            <w:webHidden/>
          </w:rPr>
          <w:fldChar w:fldCharType="separate"/>
        </w:r>
        <w:r>
          <w:rPr>
            <w:webHidden/>
          </w:rPr>
          <w:t>8</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52" w:history="1">
        <w:r w:rsidRPr="001A39AC">
          <w:rPr>
            <w:rStyle w:val="Hyperlink"/>
          </w:rPr>
          <w:t>1.2</w:t>
        </w:r>
        <w:r>
          <w:rPr>
            <w:rFonts w:asciiTheme="minorHAnsi" w:eastAsiaTheme="minorEastAsia" w:hAnsiTheme="minorHAnsi" w:cstheme="minorBidi"/>
            <w:bCs w:val="0"/>
            <w:sz w:val="22"/>
            <w:szCs w:val="22"/>
            <w:lang w:val="da-DK" w:eastAsia="da-DK"/>
          </w:rPr>
          <w:tab/>
        </w:r>
        <w:r w:rsidRPr="001A39AC">
          <w:rPr>
            <w:rStyle w:val="Hyperlink"/>
          </w:rPr>
          <w:t>Approach</w:t>
        </w:r>
        <w:r>
          <w:rPr>
            <w:webHidden/>
          </w:rPr>
          <w:tab/>
        </w:r>
        <w:r>
          <w:rPr>
            <w:webHidden/>
          </w:rPr>
          <w:fldChar w:fldCharType="begin"/>
        </w:r>
        <w:r>
          <w:rPr>
            <w:webHidden/>
          </w:rPr>
          <w:instrText xml:space="preserve"> PAGEREF _Toc467132852 \h </w:instrText>
        </w:r>
        <w:r>
          <w:rPr>
            <w:webHidden/>
          </w:rPr>
        </w:r>
        <w:r>
          <w:rPr>
            <w:webHidden/>
          </w:rPr>
          <w:fldChar w:fldCharType="separate"/>
        </w:r>
        <w:r>
          <w:rPr>
            <w:webHidden/>
          </w:rPr>
          <w:t>8</w:t>
        </w:r>
        <w:r>
          <w:rPr>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853" w:history="1">
        <w:r w:rsidRPr="001A39AC">
          <w:rPr>
            <w:rStyle w:val="Hyperlink"/>
            <w:noProof/>
          </w:rPr>
          <w:t>2</w:t>
        </w:r>
        <w:r>
          <w:rPr>
            <w:rFonts w:asciiTheme="minorHAnsi" w:eastAsiaTheme="minorEastAsia" w:hAnsiTheme="minorHAnsi" w:cstheme="minorBidi"/>
            <w:b w:val="0"/>
            <w:noProof/>
            <w:sz w:val="22"/>
            <w:szCs w:val="22"/>
            <w:lang w:val="da-DK" w:eastAsia="da-DK"/>
          </w:rPr>
          <w:tab/>
        </w:r>
        <w:r w:rsidRPr="001A39AC">
          <w:rPr>
            <w:rStyle w:val="Hyperlink"/>
            <w:noProof/>
          </w:rPr>
          <w:t>Definitions</w:t>
        </w:r>
        <w:r>
          <w:rPr>
            <w:noProof/>
            <w:webHidden/>
          </w:rPr>
          <w:tab/>
        </w:r>
        <w:r>
          <w:rPr>
            <w:noProof/>
            <w:webHidden/>
          </w:rPr>
          <w:fldChar w:fldCharType="begin"/>
        </w:r>
        <w:r>
          <w:rPr>
            <w:noProof/>
            <w:webHidden/>
          </w:rPr>
          <w:instrText xml:space="preserve"> PAGEREF _Toc467132853 \h </w:instrText>
        </w:r>
        <w:r>
          <w:rPr>
            <w:noProof/>
            <w:webHidden/>
          </w:rPr>
        </w:r>
        <w:r>
          <w:rPr>
            <w:noProof/>
            <w:webHidden/>
          </w:rPr>
          <w:fldChar w:fldCharType="separate"/>
        </w:r>
        <w:r>
          <w:rPr>
            <w:noProof/>
            <w:webHidden/>
          </w:rPr>
          <w:t>9</w:t>
        </w:r>
        <w:r>
          <w:rPr>
            <w:noProof/>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854" w:history="1">
        <w:r w:rsidRPr="001A39AC">
          <w:rPr>
            <w:rStyle w:val="Hyperlink"/>
            <w:noProof/>
          </w:rPr>
          <w:t>3</w:t>
        </w:r>
        <w:r>
          <w:rPr>
            <w:rFonts w:asciiTheme="minorHAnsi" w:eastAsiaTheme="minorEastAsia" w:hAnsiTheme="minorHAnsi" w:cstheme="minorBidi"/>
            <w:b w:val="0"/>
            <w:noProof/>
            <w:sz w:val="22"/>
            <w:szCs w:val="22"/>
            <w:lang w:val="da-DK" w:eastAsia="da-DK"/>
          </w:rPr>
          <w:tab/>
        </w:r>
        <w:r w:rsidRPr="001A39AC">
          <w:rPr>
            <w:rStyle w:val="Hyperlink"/>
            <w:noProof/>
          </w:rPr>
          <w:t>Background</w:t>
        </w:r>
        <w:r>
          <w:rPr>
            <w:noProof/>
            <w:webHidden/>
          </w:rPr>
          <w:tab/>
        </w:r>
        <w:r>
          <w:rPr>
            <w:noProof/>
            <w:webHidden/>
          </w:rPr>
          <w:fldChar w:fldCharType="begin"/>
        </w:r>
        <w:r>
          <w:rPr>
            <w:noProof/>
            <w:webHidden/>
          </w:rPr>
          <w:instrText xml:space="preserve"> PAGEREF _Toc467132854 \h </w:instrText>
        </w:r>
        <w:r>
          <w:rPr>
            <w:noProof/>
            <w:webHidden/>
          </w:rPr>
        </w:r>
        <w:r>
          <w:rPr>
            <w:noProof/>
            <w:webHidden/>
          </w:rPr>
          <w:fldChar w:fldCharType="separate"/>
        </w:r>
        <w:r>
          <w:rPr>
            <w:noProof/>
            <w:webHidden/>
          </w:rPr>
          <w:t>10</w:t>
        </w:r>
        <w:r>
          <w:rPr>
            <w:noProof/>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55" w:history="1">
        <w:r w:rsidRPr="001A39AC">
          <w:rPr>
            <w:rStyle w:val="Hyperlink"/>
          </w:rPr>
          <w:t>3.1</w:t>
        </w:r>
        <w:r>
          <w:rPr>
            <w:rFonts w:asciiTheme="minorHAnsi" w:eastAsiaTheme="minorEastAsia" w:hAnsiTheme="minorHAnsi" w:cstheme="minorBidi"/>
            <w:bCs w:val="0"/>
            <w:sz w:val="22"/>
            <w:szCs w:val="22"/>
            <w:lang w:val="da-DK" w:eastAsia="da-DK"/>
          </w:rPr>
          <w:tab/>
        </w:r>
        <w:r w:rsidRPr="001A39AC">
          <w:rPr>
            <w:rStyle w:val="Hyperlink"/>
          </w:rPr>
          <w:t>ITU-R context</w:t>
        </w:r>
        <w:r>
          <w:rPr>
            <w:webHidden/>
          </w:rPr>
          <w:tab/>
        </w:r>
        <w:r>
          <w:rPr>
            <w:webHidden/>
          </w:rPr>
          <w:fldChar w:fldCharType="begin"/>
        </w:r>
        <w:r>
          <w:rPr>
            <w:webHidden/>
          </w:rPr>
          <w:instrText xml:space="preserve"> PAGEREF _Toc467132855 \h </w:instrText>
        </w:r>
        <w:r>
          <w:rPr>
            <w:webHidden/>
          </w:rPr>
        </w:r>
        <w:r>
          <w:rPr>
            <w:webHidden/>
          </w:rPr>
          <w:fldChar w:fldCharType="separate"/>
        </w:r>
        <w:r>
          <w:rPr>
            <w:webHidden/>
          </w:rPr>
          <w:t>10</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56" w:history="1">
        <w:r w:rsidRPr="001A39AC">
          <w:rPr>
            <w:rStyle w:val="Hyperlink"/>
          </w:rPr>
          <w:t>3.2</w:t>
        </w:r>
        <w:r>
          <w:rPr>
            <w:rFonts w:asciiTheme="minorHAnsi" w:eastAsiaTheme="minorEastAsia" w:hAnsiTheme="minorHAnsi" w:cstheme="minorBidi"/>
            <w:bCs w:val="0"/>
            <w:sz w:val="22"/>
            <w:szCs w:val="22"/>
            <w:lang w:val="da-DK" w:eastAsia="da-DK"/>
          </w:rPr>
          <w:tab/>
        </w:r>
        <w:r w:rsidRPr="001A39AC">
          <w:rPr>
            <w:rStyle w:val="Hyperlink"/>
          </w:rPr>
          <w:t>European context</w:t>
        </w:r>
        <w:r>
          <w:rPr>
            <w:webHidden/>
          </w:rPr>
          <w:tab/>
        </w:r>
        <w:r>
          <w:rPr>
            <w:webHidden/>
          </w:rPr>
          <w:fldChar w:fldCharType="begin"/>
        </w:r>
        <w:r>
          <w:rPr>
            <w:webHidden/>
          </w:rPr>
          <w:instrText xml:space="preserve"> PAGEREF _Toc467132856 \h </w:instrText>
        </w:r>
        <w:r>
          <w:rPr>
            <w:webHidden/>
          </w:rPr>
        </w:r>
        <w:r>
          <w:rPr>
            <w:webHidden/>
          </w:rPr>
          <w:fldChar w:fldCharType="separate"/>
        </w:r>
        <w:r>
          <w:rPr>
            <w:webHidden/>
          </w:rPr>
          <w:t>10</w:t>
        </w:r>
        <w:r>
          <w:rPr>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857" w:history="1">
        <w:r w:rsidRPr="001A39AC">
          <w:rPr>
            <w:rStyle w:val="Hyperlink"/>
            <w:noProof/>
          </w:rPr>
          <w:t>4</w:t>
        </w:r>
        <w:r>
          <w:rPr>
            <w:rFonts w:asciiTheme="minorHAnsi" w:eastAsiaTheme="minorEastAsia" w:hAnsiTheme="minorHAnsi" w:cstheme="minorBidi"/>
            <w:b w:val="0"/>
            <w:noProof/>
            <w:sz w:val="22"/>
            <w:szCs w:val="22"/>
            <w:lang w:val="da-DK" w:eastAsia="da-DK"/>
          </w:rPr>
          <w:tab/>
        </w:r>
        <w:r w:rsidRPr="001A39AC">
          <w:rPr>
            <w:rStyle w:val="Hyperlink"/>
            <w:noProof/>
          </w:rPr>
          <w:t>Guiding principles</w:t>
        </w:r>
        <w:r>
          <w:rPr>
            <w:noProof/>
            <w:webHidden/>
          </w:rPr>
          <w:tab/>
        </w:r>
        <w:r>
          <w:rPr>
            <w:noProof/>
            <w:webHidden/>
          </w:rPr>
          <w:fldChar w:fldCharType="begin"/>
        </w:r>
        <w:r>
          <w:rPr>
            <w:noProof/>
            <w:webHidden/>
          </w:rPr>
          <w:instrText xml:space="preserve"> PAGEREF _Toc467132857 \h </w:instrText>
        </w:r>
        <w:r>
          <w:rPr>
            <w:noProof/>
            <w:webHidden/>
          </w:rPr>
        </w:r>
        <w:r>
          <w:rPr>
            <w:noProof/>
            <w:webHidden/>
          </w:rPr>
          <w:fldChar w:fldCharType="separate"/>
        </w:r>
        <w:r>
          <w:rPr>
            <w:noProof/>
            <w:webHidden/>
          </w:rPr>
          <w:t>11</w:t>
        </w:r>
        <w:r>
          <w:rPr>
            <w:noProof/>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58" w:history="1">
        <w:r w:rsidRPr="001A39AC">
          <w:rPr>
            <w:rStyle w:val="Hyperlink"/>
          </w:rPr>
          <w:t>4.1</w:t>
        </w:r>
        <w:r>
          <w:rPr>
            <w:rFonts w:asciiTheme="minorHAnsi" w:eastAsiaTheme="minorEastAsia" w:hAnsiTheme="minorHAnsi" w:cstheme="minorBidi"/>
            <w:bCs w:val="0"/>
            <w:sz w:val="22"/>
            <w:szCs w:val="22"/>
            <w:lang w:val="da-DK" w:eastAsia="da-DK"/>
          </w:rPr>
          <w:tab/>
        </w:r>
        <w:r w:rsidRPr="001A39AC">
          <w:rPr>
            <w:rStyle w:val="Hyperlink"/>
          </w:rPr>
          <w:t>National spectrum policy objectives</w:t>
        </w:r>
        <w:r>
          <w:rPr>
            <w:webHidden/>
          </w:rPr>
          <w:tab/>
        </w:r>
        <w:r>
          <w:rPr>
            <w:webHidden/>
          </w:rPr>
          <w:fldChar w:fldCharType="begin"/>
        </w:r>
        <w:r>
          <w:rPr>
            <w:webHidden/>
          </w:rPr>
          <w:instrText xml:space="preserve"> PAGEREF _Toc467132858 \h </w:instrText>
        </w:r>
        <w:r>
          <w:rPr>
            <w:webHidden/>
          </w:rPr>
        </w:r>
        <w:r>
          <w:rPr>
            <w:webHidden/>
          </w:rPr>
          <w:fldChar w:fldCharType="separate"/>
        </w:r>
        <w:r>
          <w:rPr>
            <w:webHidden/>
          </w:rPr>
          <w:t>11</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59" w:history="1">
        <w:r w:rsidRPr="001A39AC">
          <w:rPr>
            <w:rStyle w:val="Hyperlink"/>
          </w:rPr>
          <w:t>4.2</w:t>
        </w:r>
        <w:r>
          <w:rPr>
            <w:rFonts w:asciiTheme="minorHAnsi" w:eastAsiaTheme="minorEastAsia" w:hAnsiTheme="minorHAnsi" w:cstheme="minorBidi"/>
            <w:bCs w:val="0"/>
            <w:sz w:val="22"/>
            <w:szCs w:val="22"/>
            <w:lang w:val="da-DK" w:eastAsia="da-DK"/>
          </w:rPr>
          <w:tab/>
        </w:r>
        <w:r w:rsidRPr="001A39AC">
          <w:rPr>
            <w:rStyle w:val="Hyperlink"/>
          </w:rPr>
          <w:t>Status of MFCN and other users in the 3600-3800 MHz</w:t>
        </w:r>
        <w:r>
          <w:rPr>
            <w:webHidden/>
          </w:rPr>
          <w:tab/>
        </w:r>
        <w:r>
          <w:rPr>
            <w:webHidden/>
          </w:rPr>
          <w:fldChar w:fldCharType="begin"/>
        </w:r>
        <w:r>
          <w:rPr>
            <w:webHidden/>
          </w:rPr>
          <w:instrText xml:space="preserve"> PAGEREF _Toc467132859 \h </w:instrText>
        </w:r>
        <w:r>
          <w:rPr>
            <w:webHidden/>
          </w:rPr>
        </w:r>
        <w:r>
          <w:rPr>
            <w:webHidden/>
          </w:rPr>
          <w:fldChar w:fldCharType="separate"/>
        </w:r>
        <w:r>
          <w:rPr>
            <w:webHidden/>
          </w:rPr>
          <w:t>11</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60" w:history="1">
        <w:r w:rsidRPr="001A39AC">
          <w:rPr>
            <w:rStyle w:val="Hyperlink"/>
          </w:rPr>
          <w:t>4.3</w:t>
        </w:r>
        <w:r>
          <w:rPr>
            <w:rFonts w:asciiTheme="minorHAnsi" w:eastAsiaTheme="minorEastAsia" w:hAnsiTheme="minorHAnsi" w:cstheme="minorBidi"/>
            <w:bCs w:val="0"/>
            <w:sz w:val="22"/>
            <w:szCs w:val="22"/>
            <w:lang w:val="da-DK" w:eastAsia="da-DK"/>
          </w:rPr>
          <w:tab/>
        </w:r>
        <w:r w:rsidRPr="001A39AC">
          <w:rPr>
            <w:rStyle w:val="Hyperlink"/>
          </w:rPr>
          <w:t>High-level approaches to the coexistence between the identified spectrum users</w:t>
        </w:r>
        <w:r>
          <w:rPr>
            <w:webHidden/>
          </w:rPr>
          <w:tab/>
        </w:r>
        <w:r>
          <w:rPr>
            <w:webHidden/>
          </w:rPr>
          <w:fldChar w:fldCharType="begin"/>
        </w:r>
        <w:r>
          <w:rPr>
            <w:webHidden/>
          </w:rPr>
          <w:instrText xml:space="preserve"> PAGEREF _Toc467132860 \h </w:instrText>
        </w:r>
        <w:r>
          <w:rPr>
            <w:webHidden/>
          </w:rPr>
        </w:r>
        <w:r>
          <w:rPr>
            <w:webHidden/>
          </w:rPr>
          <w:fldChar w:fldCharType="separate"/>
        </w:r>
        <w:r>
          <w:rPr>
            <w:webHidden/>
          </w:rPr>
          <w:t>12</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61" w:history="1">
        <w:r w:rsidRPr="001A39AC">
          <w:rPr>
            <w:rStyle w:val="Hyperlink"/>
          </w:rPr>
          <w:t>4.3.1</w:t>
        </w:r>
        <w:r>
          <w:rPr>
            <w:rFonts w:asciiTheme="minorHAnsi" w:eastAsiaTheme="minorEastAsia" w:hAnsiTheme="minorHAnsi" w:cstheme="minorBidi"/>
            <w:sz w:val="22"/>
            <w:szCs w:val="22"/>
            <w:lang w:val="da-DK" w:eastAsia="da-DK"/>
          </w:rPr>
          <w:tab/>
        </w:r>
        <w:r w:rsidRPr="001A39AC">
          <w:rPr>
            <w:rStyle w:val="Hyperlink"/>
          </w:rPr>
          <w:t>MFCN-BWA coexistence</w:t>
        </w:r>
        <w:r>
          <w:rPr>
            <w:webHidden/>
          </w:rPr>
          <w:tab/>
        </w:r>
        <w:r>
          <w:rPr>
            <w:webHidden/>
          </w:rPr>
          <w:fldChar w:fldCharType="begin"/>
        </w:r>
        <w:r>
          <w:rPr>
            <w:webHidden/>
          </w:rPr>
          <w:instrText xml:space="preserve"> PAGEREF _Toc467132861 \h </w:instrText>
        </w:r>
        <w:r>
          <w:rPr>
            <w:webHidden/>
          </w:rPr>
        </w:r>
        <w:r>
          <w:rPr>
            <w:webHidden/>
          </w:rPr>
          <w:fldChar w:fldCharType="separate"/>
        </w:r>
        <w:r>
          <w:rPr>
            <w:webHidden/>
          </w:rPr>
          <w:t>12</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62" w:history="1">
        <w:r w:rsidRPr="001A39AC">
          <w:rPr>
            <w:rStyle w:val="Hyperlink"/>
          </w:rPr>
          <w:t>4.3.2</w:t>
        </w:r>
        <w:r>
          <w:rPr>
            <w:rFonts w:asciiTheme="minorHAnsi" w:eastAsiaTheme="minorEastAsia" w:hAnsiTheme="minorHAnsi" w:cstheme="minorBidi"/>
            <w:sz w:val="22"/>
            <w:szCs w:val="22"/>
            <w:lang w:val="da-DK" w:eastAsia="da-DK"/>
          </w:rPr>
          <w:tab/>
        </w:r>
        <w:r w:rsidRPr="001A39AC">
          <w:rPr>
            <w:rStyle w:val="Hyperlink"/>
          </w:rPr>
          <w:t>MFCN - FS/FSS coexistence</w:t>
        </w:r>
        <w:r>
          <w:rPr>
            <w:webHidden/>
          </w:rPr>
          <w:tab/>
        </w:r>
        <w:r>
          <w:rPr>
            <w:webHidden/>
          </w:rPr>
          <w:fldChar w:fldCharType="begin"/>
        </w:r>
        <w:r>
          <w:rPr>
            <w:webHidden/>
          </w:rPr>
          <w:instrText xml:space="preserve"> PAGEREF _Toc467132862 \h </w:instrText>
        </w:r>
        <w:r>
          <w:rPr>
            <w:webHidden/>
          </w:rPr>
        </w:r>
        <w:r>
          <w:rPr>
            <w:webHidden/>
          </w:rPr>
          <w:fldChar w:fldCharType="separate"/>
        </w:r>
        <w:r>
          <w:rPr>
            <w:webHidden/>
          </w:rPr>
          <w:t>12</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63" w:history="1">
        <w:r w:rsidRPr="001A39AC">
          <w:rPr>
            <w:rStyle w:val="Hyperlink"/>
            <w:rFonts w:cs="Times New Roman"/>
          </w:rPr>
          <w:t>4.3.3</w:t>
        </w:r>
        <w:r>
          <w:rPr>
            <w:rFonts w:asciiTheme="minorHAnsi" w:eastAsiaTheme="minorEastAsia" w:hAnsiTheme="minorHAnsi" w:cstheme="minorBidi"/>
            <w:sz w:val="22"/>
            <w:szCs w:val="22"/>
            <w:lang w:val="da-DK" w:eastAsia="da-DK"/>
          </w:rPr>
          <w:tab/>
        </w:r>
        <w:r w:rsidRPr="001A39AC">
          <w:rPr>
            <w:rStyle w:val="Hyperlink"/>
          </w:rPr>
          <w:t>Cross-border coordination</w:t>
        </w:r>
        <w:r>
          <w:rPr>
            <w:webHidden/>
          </w:rPr>
          <w:tab/>
        </w:r>
        <w:r>
          <w:rPr>
            <w:webHidden/>
          </w:rPr>
          <w:fldChar w:fldCharType="begin"/>
        </w:r>
        <w:r>
          <w:rPr>
            <w:webHidden/>
          </w:rPr>
          <w:instrText xml:space="preserve"> PAGEREF _Toc467132863 \h </w:instrText>
        </w:r>
        <w:r>
          <w:rPr>
            <w:webHidden/>
          </w:rPr>
        </w:r>
        <w:r>
          <w:rPr>
            <w:webHidden/>
          </w:rPr>
          <w:fldChar w:fldCharType="separate"/>
        </w:r>
        <w:r>
          <w:rPr>
            <w:webHidden/>
          </w:rPr>
          <w:t>13</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64" w:history="1">
        <w:r w:rsidRPr="001A39AC">
          <w:rPr>
            <w:rStyle w:val="Hyperlink"/>
          </w:rPr>
          <w:t>4.4</w:t>
        </w:r>
        <w:r>
          <w:rPr>
            <w:rFonts w:asciiTheme="minorHAnsi" w:eastAsiaTheme="minorEastAsia" w:hAnsiTheme="minorHAnsi" w:cstheme="minorBidi"/>
            <w:bCs w:val="0"/>
            <w:sz w:val="22"/>
            <w:szCs w:val="22"/>
            <w:lang w:val="da-DK" w:eastAsia="da-DK"/>
          </w:rPr>
          <w:tab/>
        </w:r>
        <w:r w:rsidRPr="001A39AC">
          <w:rPr>
            <w:rStyle w:val="Hyperlink"/>
          </w:rPr>
          <w:t>Setting up a sharing framework</w:t>
        </w:r>
        <w:r>
          <w:rPr>
            <w:webHidden/>
          </w:rPr>
          <w:tab/>
        </w:r>
        <w:r>
          <w:rPr>
            <w:webHidden/>
          </w:rPr>
          <w:fldChar w:fldCharType="begin"/>
        </w:r>
        <w:r>
          <w:rPr>
            <w:webHidden/>
          </w:rPr>
          <w:instrText xml:space="preserve"> PAGEREF _Toc467132864 \h </w:instrText>
        </w:r>
        <w:r>
          <w:rPr>
            <w:webHidden/>
          </w:rPr>
        </w:r>
        <w:r>
          <w:rPr>
            <w:webHidden/>
          </w:rPr>
          <w:fldChar w:fldCharType="separate"/>
        </w:r>
        <w:r>
          <w:rPr>
            <w:webHidden/>
          </w:rPr>
          <w:t>13</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65" w:history="1">
        <w:r w:rsidRPr="001A39AC">
          <w:rPr>
            <w:rStyle w:val="Hyperlink"/>
          </w:rPr>
          <w:t>4.5</w:t>
        </w:r>
        <w:r>
          <w:rPr>
            <w:rFonts w:asciiTheme="minorHAnsi" w:eastAsiaTheme="minorEastAsia" w:hAnsiTheme="minorHAnsi" w:cstheme="minorBidi"/>
            <w:bCs w:val="0"/>
            <w:sz w:val="22"/>
            <w:szCs w:val="22"/>
            <w:lang w:val="da-DK" w:eastAsia="da-DK"/>
          </w:rPr>
          <w:tab/>
        </w:r>
        <w:r w:rsidRPr="001A39AC">
          <w:rPr>
            <w:rStyle w:val="Hyperlink"/>
          </w:rPr>
          <w:t>Enhancement of existing regulatory regimes by implementing LSA</w:t>
        </w:r>
        <w:r>
          <w:rPr>
            <w:webHidden/>
          </w:rPr>
          <w:tab/>
        </w:r>
        <w:r>
          <w:rPr>
            <w:webHidden/>
          </w:rPr>
          <w:fldChar w:fldCharType="begin"/>
        </w:r>
        <w:r>
          <w:rPr>
            <w:webHidden/>
          </w:rPr>
          <w:instrText xml:space="preserve"> PAGEREF _Toc467132865 \h </w:instrText>
        </w:r>
        <w:r>
          <w:rPr>
            <w:webHidden/>
          </w:rPr>
        </w:r>
        <w:r>
          <w:rPr>
            <w:webHidden/>
          </w:rPr>
          <w:fldChar w:fldCharType="separate"/>
        </w:r>
        <w:r>
          <w:rPr>
            <w:webHidden/>
          </w:rPr>
          <w:t>14</w:t>
        </w:r>
        <w:r>
          <w:rPr>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866" w:history="1">
        <w:r w:rsidRPr="001A39AC">
          <w:rPr>
            <w:rStyle w:val="Hyperlink"/>
            <w:noProof/>
          </w:rPr>
          <w:t>5</w:t>
        </w:r>
        <w:r>
          <w:rPr>
            <w:rFonts w:asciiTheme="minorHAnsi" w:eastAsiaTheme="minorEastAsia" w:hAnsiTheme="minorHAnsi" w:cstheme="minorBidi"/>
            <w:b w:val="0"/>
            <w:noProof/>
            <w:sz w:val="22"/>
            <w:szCs w:val="22"/>
            <w:lang w:val="da-DK" w:eastAsia="da-DK"/>
          </w:rPr>
          <w:tab/>
        </w:r>
        <w:r w:rsidRPr="001A39AC">
          <w:rPr>
            <w:rStyle w:val="Hyperlink"/>
            <w:noProof/>
          </w:rPr>
          <w:t>Assumptions and results from available sharing studies between FSS/ FS and MFCN systems</w:t>
        </w:r>
        <w:r>
          <w:rPr>
            <w:noProof/>
            <w:webHidden/>
          </w:rPr>
          <w:tab/>
        </w:r>
        <w:r>
          <w:rPr>
            <w:noProof/>
            <w:webHidden/>
          </w:rPr>
          <w:fldChar w:fldCharType="begin"/>
        </w:r>
        <w:r>
          <w:rPr>
            <w:noProof/>
            <w:webHidden/>
          </w:rPr>
          <w:instrText xml:space="preserve"> PAGEREF _Toc467132866 \h </w:instrText>
        </w:r>
        <w:r>
          <w:rPr>
            <w:noProof/>
            <w:webHidden/>
          </w:rPr>
        </w:r>
        <w:r>
          <w:rPr>
            <w:noProof/>
            <w:webHidden/>
          </w:rPr>
          <w:fldChar w:fldCharType="separate"/>
        </w:r>
        <w:r>
          <w:rPr>
            <w:noProof/>
            <w:webHidden/>
          </w:rPr>
          <w:t>15</w:t>
        </w:r>
        <w:r>
          <w:rPr>
            <w:noProof/>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67" w:history="1">
        <w:r w:rsidRPr="001A39AC">
          <w:rPr>
            <w:rStyle w:val="Hyperlink"/>
          </w:rPr>
          <w:t>5.1</w:t>
        </w:r>
        <w:r>
          <w:rPr>
            <w:rFonts w:asciiTheme="minorHAnsi" w:eastAsiaTheme="minorEastAsia" w:hAnsiTheme="minorHAnsi" w:cstheme="minorBidi"/>
            <w:bCs w:val="0"/>
            <w:sz w:val="22"/>
            <w:szCs w:val="22"/>
            <w:lang w:val="da-DK" w:eastAsia="da-DK"/>
          </w:rPr>
          <w:tab/>
        </w:r>
        <w:r w:rsidRPr="001A39AC">
          <w:rPr>
            <w:rStyle w:val="Hyperlink"/>
          </w:rPr>
          <w:t>Interference from terminal stations</w:t>
        </w:r>
        <w:r>
          <w:rPr>
            <w:webHidden/>
          </w:rPr>
          <w:tab/>
        </w:r>
        <w:r>
          <w:rPr>
            <w:webHidden/>
          </w:rPr>
          <w:fldChar w:fldCharType="begin"/>
        </w:r>
        <w:r>
          <w:rPr>
            <w:webHidden/>
          </w:rPr>
          <w:instrText xml:space="preserve"> PAGEREF _Toc467132867 \h </w:instrText>
        </w:r>
        <w:r>
          <w:rPr>
            <w:webHidden/>
          </w:rPr>
        </w:r>
        <w:r>
          <w:rPr>
            <w:webHidden/>
          </w:rPr>
          <w:fldChar w:fldCharType="separate"/>
        </w:r>
        <w:r>
          <w:rPr>
            <w:webHidden/>
          </w:rPr>
          <w:t>15</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68" w:history="1">
        <w:r w:rsidRPr="001A39AC">
          <w:rPr>
            <w:rStyle w:val="Hyperlink"/>
          </w:rPr>
          <w:t>5.1.1</w:t>
        </w:r>
        <w:r>
          <w:rPr>
            <w:rFonts w:asciiTheme="minorHAnsi" w:eastAsiaTheme="minorEastAsia" w:hAnsiTheme="minorHAnsi" w:cstheme="minorBidi"/>
            <w:sz w:val="22"/>
            <w:szCs w:val="22"/>
            <w:lang w:val="da-DK" w:eastAsia="da-DK"/>
          </w:rPr>
          <w:tab/>
        </w:r>
        <w:r w:rsidRPr="001A39AC">
          <w:rPr>
            <w:rStyle w:val="Hyperlink"/>
          </w:rPr>
          <w:t>Compatibility between BWA and Point-to-Point fixed links</w:t>
        </w:r>
        <w:r>
          <w:rPr>
            <w:webHidden/>
          </w:rPr>
          <w:tab/>
        </w:r>
        <w:r>
          <w:rPr>
            <w:webHidden/>
          </w:rPr>
          <w:fldChar w:fldCharType="begin"/>
        </w:r>
        <w:r>
          <w:rPr>
            <w:webHidden/>
          </w:rPr>
          <w:instrText xml:space="preserve"> PAGEREF _Toc467132868 \h </w:instrText>
        </w:r>
        <w:r>
          <w:rPr>
            <w:webHidden/>
          </w:rPr>
        </w:r>
        <w:r>
          <w:rPr>
            <w:webHidden/>
          </w:rPr>
          <w:fldChar w:fldCharType="separate"/>
        </w:r>
        <w:r>
          <w:rPr>
            <w:webHidden/>
          </w:rPr>
          <w:t>15</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69" w:history="1">
        <w:r w:rsidRPr="001A39AC">
          <w:rPr>
            <w:rStyle w:val="Hyperlink"/>
            <w:rFonts w:cs="Times New Roman"/>
          </w:rPr>
          <w:t>5.1.2</w:t>
        </w:r>
        <w:r>
          <w:rPr>
            <w:rFonts w:asciiTheme="minorHAnsi" w:eastAsiaTheme="minorEastAsia" w:hAnsiTheme="minorHAnsi" w:cstheme="minorBidi"/>
            <w:sz w:val="22"/>
            <w:szCs w:val="22"/>
            <w:lang w:val="da-DK" w:eastAsia="da-DK"/>
          </w:rPr>
          <w:tab/>
        </w:r>
        <w:r w:rsidRPr="001A39AC">
          <w:rPr>
            <w:rStyle w:val="Hyperlink"/>
          </w:rPr>
          <w:t>Compatibility between BWA and FSS (S-E)</w:t>
        </w:r>
        <w:r>
          <w:rPr>
            <w:webHidden/>
          </w:rPr>
          <w:tab/>
        </w:r>
        <w:r>
          <w:rPr>
            <w:webHidden/>
          </w:rPr>
          <w:fldChar w:fldCharType="begin"/>
        </w:r>
        <w:r>
          <w:rPr>
            <w:webHidden/>
          </w:rPr>
          <w:instrText xml:space="preserve"> PAGEREF _Toc467132869 \h </w:instrText>
        </w:r>
        <w:r>
          <w:rPr>
            <w:webHidden/>
          </w:rPr>
        </w:r>
        <w:r>
          <w:rPr>
            <w:webHidden/>
          </w:rPr>
          <w:fldChar w:fldCharType="separate"/>
        </w:r>
        <w:r>
          <w:rPr>
            <w:webHidden/>
          </w:rPr>
          <w:t>15</w:t>
        </w:r>
        <w:r>
          <w:rPr>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870" w:history="1">
        <w:r w:rsidRPr="001A39AC">
          <w:rPr>
            <w:rStyle w:val="Hyperlink"/>
            <w:noProof/>
          </w:rPr>
          <w:t>6</w:t>
        </w:r>
        <w:r>
          <w:rPr>
            <w:rFonts w:asciiTheme="minorHAnsi" w:eastAsiaTheme="minorEastAsia" w:hAnsiTheme="minorHAnsi" w:cstheme="minorBidi"/>
            <w:b w:val="0"/>
            <w:noProof/>
            <w:sz w:val="22"/>
            <w:szCs w:val="22"/>
            <w:lang w:val="da-DK" w:eastAsia="da-DK"/>
          </w:rPr>
          <w:tab/>
        </w:r>
        <w:r w:rsidRPr="001A39AC">
          <w:rPr>
            <w:rStyle w:val="Hyperlink"/>
            <w:noProof/>
          </w:rPr>
          <w:t>Operational Guidelines for administrations on sharing between MFCN and FS/FSS</w:t>
        </w:r>
        <w:r>
          <w:rPr>
            <w:noProof/>
            <w:webHidden/>
          </w:rPr>
          <w:tab/>
        </w:r>
        <w:r>
          <w:rPr>
            <w:noProof/>
            <w:webHidden/>
          </w:rPr>
          <w:fldChar w:fldCharType="begin"/>
        </w:r>
        <w:r>
          <w:rPr>
            <w:noProof/>
            <w:webHidden/>
          </w:rPr>
          <w:instrText xml:space="preserve"> PAGEREF _Toc467132870 \h </w:instrText>
        </w:r>
        <w:r>
          <w:rPr>
            <w:noProof/>
            <w:webHidden/>
          </w:rPr>
        </w:r>
        <w:r>
          <w:rPr>
            <w:noProof/>
            <w:webHidden/>
          </w:rPr>
          <w:fldChar w:fldCharType="separate"/>
        </w:r>
        <w:r>
          <w:rPr>
            <w:noProof/>
            <w:webHidden/>
          </w:rPr>
          <w:t>17</w:t>
        </w:r>
        <w:r>
          <w:rPr>
            <w:noProof/>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71" w:history="1">
        <w:r w:rsidRPr="001A39AC">
          <w:rPr>
            <w:rStyle w:val="Hyperlink"/>
          </w:rPr>
          <w:t>6.1</w:t>
        </w:r>
        <w:r>
          <w:rPr>
            <w:rFonts w:asciiTheme="minorHAnsi" w:eastAsiaTheme="minorEastAsia" w:hAnsiTheme="minorHAnsi" w:cstheme="minorBidi"/>
            <w:bCs w:val="0"/>
            <w:sz w:val="22"/>
            <w:szCs w:val="22"/>
            <w:lang w:val="da-DK" w:eastAsia="da-DK"/>
          </w:rPr>
          <w:tab/>
        </w:r>
        <w:r w:rsidRPr="001A39AC">
          <w:rPr>
            <w:rStyle w:val="Hyperlink"/>
          </w:rPr>
          <w:t>Criteria for the protection of the FS/FSS receivers</w:t>
        </w:r>
        <w:r>
          <w:rPr>
            <w:webHidden/>
          </w:rPr>
          <w:tab/>
        </w:r>
        <w:r>
          <w:rPr>
            <w:webHidden/>
          </w:rPr>
          <w:fldChar w:fldCharType="begin"/>
        </w:r>
        <w:r>
          <w:rPr>
            <w:webHidden/>
          </w:rPr>
          <w:instrText xml:space="preserve"> PAGEREF _Toc467132871 \h </w:instrText>
        </w:r>
        <w:r>
          <w:rPr>
            <w:webHidden/>
          </w:rPr>
        </w:r>
        <w:r>
          <w:rPr>
            <w:webHidden/>
          </w:rPr>
          <w:fldChar w:fldCharType="separate"/>
        </w:r>
        <w:r>
          <w:rPr>
            <w:webHidden/>
          </w:rPr>
          <w:t>17</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72" w:history="1">
        <w:r w:rsidRPr="001A39AC">
          <w:rPr>
            <w:rStyle w:val="Hyperlink"/>
          </w:rPr>
          <w:t>6.2</w:t>
        </w:r>
        <w:r>
          <w:rPr>
            <w:rFonts w:asciiTheme="minorHAnsi" w:eastAsiaTheme="minorEastAsia" w:hAnsiTheme="minorHAnsi" w:cstheme="minorBidi"/>
            <w:bCs w:val="0"/>
            <w:sz w:val="22"/>
            <w:szCs w:val="22"/>
            <w:lang w:val="da-DK" w:eastAsia="da-DK"/>
          </w:rPr>
          <w:tab/>
        </w:r>
        <w:r w:rsidRPr="001A39AC">
          <w:rPr>
            <w:rStyle w:val="Hyperlink"/>
          </w:rPr>
          <w:t>Approaches for an administration to communicate the protection requirements</w:t>
        </w:r>
        <w:r>
          <w:rPr>
            <w:webHidden/>
          </w:rPr>
          <w:tab/>
        </w:r>
        <w:r>
          <w:rPr>
            <w:webHidden/>
          </w:rPr>
          <w:fldChar w:fldCharType="begin"/>
        </w:r>
        <w:r>
          <w:rPr>
            <w:webHidden/>
          </w:rPr>
          <w:instrText xml:space="preserve"> PAGEREF _Toc467132872 \h </w:instrText>
        </w:r>
        <w:r>
          <w:rPr>
            <w:webHidden/>
          </w:rPr>
        </w:r>
        <w:r>
          <w:rPr>
            <w:webHidden/>
          </w:rPr>
          <w:fldChar w:fldCharType="separate"/>
        </w:r>
        <w:r>
          <w:rPr>
            <w:webHidden/>
          </w:rPr>
          <w:t>18</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73" w:history="1">
        <w:r w:rsidRPr="001A39AC">
          <w:rPr>
            <w:rStyle w:val="Hyperlink"/>
          </w:rPr>
          <w:t>6.2.1</w:t>
        </w:r>
        <w:r>
          <w:rPr>
            <w:rFonts w:asciiTheme="minorHAnsi" w:eastAsiaTheme="minorEastAsia" w:hAnsiTheme="minorHAnsi" w:cstheme="minorBidi"/>
            <w:sz w:val="22"/>
            <w:szCs w:val="22"/>
            <w:lang w:val="da-DK" w:eastAsia="da-DK"/>
          </w:rPr>
          <w:tab/>
        </w:r>
        <w:r w:rsidRPr="001A39AC">
          <w:rPr>
            <w:rStyle w:val="Hyperlink"/>
          </w:rPr>
          <w:t>APPROACH A</w:t>
        </w:r>
        <w:r>
          <w:rPr>
            <w:webHidden/>
          </w:rPr>
          <w:tab/>
        </w:r>
        <w:r>
          <w:rPr>
            <w:webHidden/>
          </w:rPr>
          <w:fldChar w:fldCharType="begin"/>
        </w:r>
        <w:r>
          <w:rPr>
            <w:webHidden/>
          </w:rPr>
          <w:instrText xml:space="preserve"> PAGEREF _Toc467132873 \h </w:instrText>
        </w:r>
        <w:r>
          <w:rPr>
            <w:webHidden/>
          </w:rPr>
        </w:r>
        <w:r>
          <w:rPr>
            <w:webHidden/>
          </w:rPr>
          <w:fldChar w:fldCharType="separate"/>
        </w:r>
        <w:r>
          <w:rPr>
            <w:webHidden/>
          </w:rPr>
          <w:t>19</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74" w:history="1">
        <w:r w:rsidRPr="001A39AC">
          <w:rPr>
            <w:rStyle w:val="Hyperlink"/>
          </w:rPr>
          <w:t>6.2.1.1</w:t>
        </w:r>
        <w:r>
          <w:rPr>
            <w:rFonts w:asciiTheme="minorHAnsi" w:eastAsiaTheme="minorEastAsia" w:hAnsiTheme="minorHAnsi" w:cstheme="minorBidi"/>
            <w:sz w:val="22"/>
            <w:szCs w:val="22"/>
            <w:lang w:val="da-DK" w:eastAsia="da-DK"/>
          </w:rPr>
          <w:tab/>
        </w:r>
        <w:r w:rsidRPr="001A39AC">
          <w:rPr>
            <w:rStyle w:val="Hyperlink"/>
          </w:rPr>
          <w:t>The Administration communicates the maximum permitted interference power</w:t>
        </w:r>
        <w:r>
          <w:rPr>
            <w:webHidden/>
          </w:rPr>
          <w:tab/>
        </w:r>
        <w:r>
          <w:rPr>
            <w:webHidden/>
          </w:rPr>
          <w:fldChar w:fldCharType="begin"/>
        </w:r>
        <w:r>
          <w:rPr>
            <w:webHidden/>
          </w:rPr>
          <w:instrText xml:space="preserve"> PAGEREF _Toc467132874 \h </w:instrText>
        </w:r>
        <w:r>
          <w:rPr>
            <w:webHidden/>
          </w:rPr>
        </w:r>
        <w:r>
          <w:rPr>
            <w:webHidden/>
          </w:rPr>
          <w:fldChar w:fldCharType="separate"/>
        </w:r>
        <w:r>
          <w:rPr>
            <w:webHidden/>
          </w:rPr>
          <w:t>19</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75" w:history="1">
        <w:r w:rsidRPr="001A39AC">
          <w:rPr>
            <w:rStyle w:val="Hyperlink"/>
          </w:rPr>
          <w:t>6.2.1.2</w:t>
        </w:r>
        <w:r>
          <w:rPr>
            <w:rFonts w:asciiTheme="minorHAnsi" w:eastAsiaTheme="minorEastAsia" w:hAnsiTheme="minorHAnsi" w:cstheme="minorBidi"/>
            <w:sz w:val="22"/>
            <w:szCs w:val="22"/>
            <w:lang w:val="da-DK" w:eastAsia="da-DK"/>
          </w:rPr>
          <w:tab/>
        </w:r>
        <w:r w:rsidRPr="001A39AC">
          <w:rPr>
            <w:rStyle w:val="Hyperlink"/>
          </w:rPr>
          <w:t>The Administration communicates maximum permitted electric field strength</w:t>
        </w:r>
        <w:r>
          <w:rPr>
            <w:webHidden/>
          </w:rPr>
          <w:tab/>
        </w:r>
        <w:r>
          <w:rPr>
            <w:webHidden/>
          </w:rPr>
          <w:fldChar w:fldCharType="begin"/>
        </w:r>
        <w:r>
          <w:rPr>
            <w:webHidden/>
          </w:rPr>
          <w:instrText xml:space="preserve"> PAGEREF _Toc467132875 \h </w:instrText>
        </w:r>
        <w:r>
          <w:rPr>
            <w:webHidden/>
          </w:rPr>
        </w:r>
        <w:r>
          <w:rPr>
            <w:webHidden/>
          </w:rPr>
          <w:fldChar w:fldCharType="separate"/>
        </w:r>
        <w:r>
          <w:rPr>
            <w:webHidden/>
          </w:rPr>
          <w:t>19</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76" w:history="1">
        <w:r w:rsidRPr="001A39AC">
          <w:rPr>
            <w:rStyle w:val="Hyperlink"/>
          </w:rPr>
          <w:t>6.2.1.3</w:t>
        </w:r>
        <w:r>
          <w:rPr>
            <w:rFonts w:asciiTheme="minorHAnsi" w:eastAsiaTheme="minorEastAsia" w:hAnsiTheme="minorHAnsi" w:cstheme="minorBidi"/>
            <w:sz w:val="22"/>
            <w:szCs w:val="22"/>
            <w:lang w:val="da-DK" w:eastAsia="da-DK"/>
          </w:rPr>
          <w:tab/>
        </w:r>
        <w:r w:rsidRPr="001A39AC">
          <w:rPr>
            <w:rStyle w:val="Hyperlink"/>
          </w:rPr>
          <w:t>Responsibilities and obligations for Approach A</w:t>
        </w:r>
        <w:r>
          <w:rPr>
            <w:webHidden/>
          </w:rPr>
          <w:tab/>
        </w:r>
        <w:r>
          <w:rPr>
            <w:webHidden/>
          </w:rPr>
          <w:fldChar w:fldCharType="begin"/>
        </w:r>
        <w:r>
          <w:rPr>
            <w:webHidden/>
          </w:rPr>
          <w:instrText xml:space="preserve"> PAGEREF _Toc467132876 \h </w:instrText>
        </w:r>
        <w:r>
          <w:rPr>
            <w:webHidden/>
          </w:rPr>
        </w:r>
        <w:r>
          <w:rPr>
            <w:webHidden/>
          </w:rPr>
          <w:fldChar w:fldCharType="separate"/>
        </w:r>
        <w:r>
          <w:rPr>
            <w:webHidden/>
          </w:rPr>
          <w:t>19</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77" w:history="1">
        <w:r w:rsidRPr="001A39AC">
          <w:rPr>
            <w:rStyle w:val="Hyperlink"/>
          </w:rPr>
          <w:t>6.2.1.4</w:t>
        </w:r>
        <w:r>
          <w:rPr>
            <w:rFonts w:asciiTheme="minorHAnsi" w:eastAsiaTheme="minorEastAsia" w:hAnsiTheme="minorHAnsi" w:cstheme="minorBidi"/>
            <w:sz w:val="22"/>
            <w:szCs w:val="22"/>
            <w:lang w:val="da-DK" w:eastAsia="da-DK"/>
          </w:rPr>
          <w:tab/>
        </w:r>
        <w:r w:rsidRPr="001A39AC">
          <w:rPr>
            <w:rStyle w:val="Hyperlink"/>
          </w:rPr>
          <w:t>Pros &amp; Cons of Approach A</w:t>
        </w:r>
        <w:r>
          <w:rPr>
            <w:webHidden/>
          </w:rPr>
          <w:tab/>
        </w:r>
        <w:r>
          <w:rPr>
            <w:webHidden/>
          </w:rPr>
          <w:fldChar w:fldCharType="begin"/>
        </w:r>
        <w:r>
          <w:rPr>
            <w:webHidden/>
          </w:rPr>
          <w:instrText xml:space="preserve"> PAGEREF _Toc467132877 \h </w:instrText>
        </w:r>
        <w:r>
          <w:rPr>
            <w:webHidden/>
          </w:rPr>
        </w:r>
        <w:r>
          <w:rPr>
            <w:webHidden/>
          </w:rPr>
          <w:fldChar w:fldCharType="separate"/>
        </w:r>
        <w:r>
          <w:rPr>
            <w:webHidden/>
          </w:rPr>
          <w:t>20</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78" w:history="1">
        <w:r w:rsidRPr="001A39AC">
          <w:rPr>
            <w:rStyle w:val="Hyperlink"/>
          </w:rPr>
          <w:t>6.2.2</w:t>
        </w:r>
        <w:r>
          <w:rPr>
            <w:rFonts w:asciiTheme="minorHAnsi" w:eastAsiaTheme="minorEastAsia" w:hAnsiTheme="minorHAnsi" w:cstheme="minorBidi"/>
            <w:sz w:val="22"/>
            <w:szCs w:val="22"/>
            <w:lang w:val="da-DK" w:eastAsia="da-DK"/>
          </w:rPr>
          <w:tab/>
        </w:r>
        <w:r w:rsidRPr="001A39AC">
          <w:rPr>
            <w:rStyle w:val="Hyperlink"/>
          </w:rPr>
          <w:t>APPROACH B</w:t>
        </w:r>
        <w:r>
          <w:rPr>
            <w:webHidden/>
          </w:rPr>
          <w:tab/>
        </w:r>
        <w:r>
          <w:rPr>
            <w:webHidden/>
          </w:rPr>
          <w:fldChar w:fldCharType="begin"/>
        </w:r>
        <w:r>
          <w:rPr>
            <w:webHidden/>
          </w:rPr>
          <w:instrText xml:space="preserve"> PAGEREF _Toc467132878 \h </w:instrText>
        </w:r>
        <w:r>
          <w:rPr>
            <w:webHidden/>
          </w:rPr>
        </w:r>
        <w:r>
          <w:rPr>
            <w:webHidden/>
          </w:rPr>
          <w:fldChar w:fldCharType="separate"/>
        </w:r>
        <w:r>
          <w:rPr>
            <w:webHidden/>
          </w:rPr>
          <w:t>20</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79" w:history="1">
        <w:r w:rsidRPr="001A39AC">
          <w:rPr>
            <w:rStyle w:val="Hyperlink"/>
          </w:rPr>
          <w:t>6.2.2.1</w:t>
        </w:r>
        <w:r>
          <w:rPr>
            <w:rFonts w:asciiTheme="minorHAnsi" w:eastAsiaTheme="minorEastAsia" w:hAnsiTheme="minorHAnsi" w:cstheme="minorBidi"/>
            <w:sz w:val="22"/>
            <w:szCs w:val="22"/>
            <w:lang w:val="da-DK" w:eastAsia="da-DK"/>
          </w:rPr>
          <w:tab/>
        </w:r>
        <w:r w:rsidRPr="001A39AC">
          <w:rPr>
            <w:rStyle w:val="Hyperlink"/>
          </w:rPr>
          <w:t>Exclusion zones applied to MFCN base stations</w:t>
        </w:r>
        <w:r>
          <w:rPr>
            <w:webHidden/>
          </w:rPr>
          <w:tab/>
        </w:r>
        <w:r>
          <w:rPr>
            <w:webHidden/>
          </w:rPr>
          <w:fldChar w:fldCharType="begin"/>
        </w:r>
        <w:r>
          <w:rPr>
            <w:webHidden/>
          </w:rPr>
          <w:instrText xml:space="preserve"> PAGEREF _Toc467132879 \h </w:instrText>
        </w:r>
        <w:r>
          <w:rPr>
            <w:webHidden/>
          </w:rPr>
        </w:r>
        <w:r>
          <w:rPr>
            <w:webHidden/>
          </w:rPr>
          <w:fldChar w:fldCharType="separate"/>
        </w:r>
        <w:r>
          <w:rPr>
            <w:webHidden/>
          </w:rPr>
          <w:t>20</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80" w:history="1">
        <w:r w:rsidRPr="001A39AC">
          <w:rPr>
            <w:rStyle w:val="Hyperlink"/>
          </w:rPr>
          <w:t>6.2.2.2</w:t>
        </w:r>
        <w:r>
          <w:rPr>
            <w:rFonts w:asciiTheme="minorHAnsi" w:eastAsiaTheme="minorEastAsia" w:hAnsiTheme="minorHAnsi" w:cstheme="minorBidi"/>
            <w:sz w:val="22"/>
            <w:szCs w:val="22"/>
            <w:lang w:val="da-DK" w:eastAsia="da-DK"/>
          </w:rPr>
          <w:tab/>
        </w:r>
        <w:r w:rsidRPr="001A39AC">
          <w:rPr>
            <w:rStyle w:val="Hyperlink"/>
          </w:rPr>
          <w:t>Restriction zone applied to MFCN base stations</w:t>
        </w:r>
        <w:r>
          <w:rPr>
            <w:webHidden/>
          </w:rPr>
          <w:tab/>
        </w:r>
        <w:r>
          <w:rPr>
            <w:webHidden/>
          </w:rPr>
          <w:fldChar w:fldCharType="begin"/>
        </w:r>
        <w:r>
          <w:rPr>
            <w:webHidden/>
          </w:rPr>
          <w:instrText xml:space="preserve"> PAGEREF _Toc467132880 \h </w:instrText>
        </w:r>
        <w:r>
          <w:rPr>
            <w:webHidden/>
          </w:rPr>
        </w:r>
        <w:r>
          <w:rPr>
            <w:webHidden/>
          </w:rPr>
          <w:fldChar w:fldCharType="separate"/>
        </w:r>
        <w:r>
          <w:rPr>
            <w:webHidden/>
          </w:rPr>
          <w:t>21</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81" w:history="1">
        <w:r w:rsidRPr="001A39AC">
          <w:rPr>
            <w:rStyle w:val="Hyperlink"/>
          </w:rPr>
          <w:t>6.2.2.3</w:t>
        </w:r>
        <w:r>
          <w:rPr>
            <w:rFonts w:asciiTheme="minorHAnsi" w:eastAsiaTheme="minorEastAsia" w:hAnsiTheme="minorHAnsi" w:cstheme="minorBidi"/>
            <w:sz w:val="22"/>
            <w:szCs w:val="22"/>
            <w:lang w:val="da-DK" w:eastAsia="da-DK"/>
          </w:rPr>
          <w:tab/>
        </w:r>
        <w:r w:rsidRPr="001A39AC">
          <w:rPr>
            <w:rStyle w:val="Hyperlink"/>
          </w:rPr>
          <w:t>Responsibilities and obligations for Approach B</w:t>
        </w:r>
        <w:r>
          <w:rPr>
            <w:webHidden/>
          </w:rPr>
          <w:tab/>
        </w:r>
        <w:r>
          <w:rPr>
            <w:webHidden/>
          </w:rPr>
          <w:fldChar w:fldCharType="begin"/>
        </w:r>
        <w:r>
          <w:rPr>
            <w:webHidden/>
          </w:rPr>
          <w:instrText xml:space="preserve"> PAGEREF _Toc467132881 \h </w:instrText>
        </w:r>
        <w:r>
          <w:rPr>
            <w:webHidden/>
          </w:rPr>
        </w:r>
        <w:r>
          <w:rPr>
            <w:webHidden/>
          </w:rPr>
          <w:fldChar w:fldCharType="separate"/>
        </w:r>
        <w:r>
          <w:rPr>
            <w:webHidden/>
          </w:rPr>
          <w:t>21</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82" w:history="1">
        <w:r w:rsidRPr="001A39AC">
          <w:rPr>
            <w:rStyle w:val="Hyperlink"/>
          </w:rPr>
          <w:t>6.2.2.4</w:t>
        </w:r>
        <w:r>
          <w:rPr>
            <w:rFonts w:asciiTheme="minorHAnsi" w:eastAsiaTheme="minorEastAsia" w:hAnsiTheme="minorHAnsi" w:cstheme="minorBidi"/>
            <w:sz w:val="22"/>
            <w:szCs w:val="22"/>
            <w:lang w:val="da-DK" w:eastAsia="da-DK"/>
          </w:rPr>
          <w:tab/>
        </w:r>
        <w:r w:rsidRPr="001A39AC">
          <w:rPr>
            <w:rStyle w:val="Hyperlink"/>
          </w:rPr>
          <w:t>Pros &amp; Cons of Approach B</w:t>
        </w:r>
        <w:r>
          <w:rPr>
            <w:webHidden/>
          </w:rPr>
          <w:tab/>
        </w:r>
        <w:r>
          <w:rPr>
            <w:webHidden/>
          </w:rPr>
          <w:fldChar w:fldCharType="begin"/>
        </w:r>
        <w:r>
          <w:rPr>
            <w:webHidden/>
          </w:rPr>
          <w:instrText xml:space="preserve"> PAGEREF _Toc467132882 \h </w:instrText>
        </w:r>
        <w:r>
          <w:rPr>
            <w:webHidden/>
          </w:rPr>
        </w:r>
        <w:r>
          <w:rPr>
            <w:webHidden/>
          </w:rPr>
          <w:fldChar w:fldCharType="separate"/>
        </w:r>
        <w:r>
          <w:rPr>
            <w:webHidden/>
          </w:rPr>
          <w:t>21</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83" w:history="1">
        <w:r w:rsidRPr="001A39AC">
          <w:rPr>
            <w:rStyle w:val="Hyperlink"/>
          </w:rPr>
          <w:t>6.3</w:t>
        </w:r>
        <w:r>
          <w:rPr>
            <w:rFonts w:asciiTheme="minorHAnsi" w:eastAsiaTheme="minorEastAsia" w:hAnsiTheme="minorHAnsi" w:cstheme="minorBidi"/>
            <w:bCs w:val="0"/>
            <w:sz w:val="22"/>
            <w:szCs w:val="22"/>
            <w:lang w:val="da-DK" w:eastAsia="da-DK"/>
          </w:rPr>
          <w:tab/>
        </w:r>
        <w:r w:rsidRPr="001A39AC">
          <w:rPr>
            <w:rStyle w:val="Hyperlink"/>
          </w:rPr>
          <w:t>Additional issues to be taken into account</w:t>
        </w:r>
        <w:r>
          <w:rPr>
            <w:webHidden/>
          </w:rPr>
          <w:tab/>
        </w:r>
        <w:r>
          <w:rPr>
            <w:webHidden/>
          </w:rPr>
          <w:fldChar w:fldCharType="begin"/>
        </w:r>
        <w:r>
          <w:rPr>
            <w:webHidden/>
          </w:rPr>
          <w:instrText xml:space="preserve"> PAGEREF _Toc467132883 \h </w:instrText>
        </w:r>
        <w:r>
          <w:rPr>
            <w:webHidden/>
          </w:rPr>
        </w:r>
        <w:r>
          <w:rPr>
            <w:webHidden/>
          </w:rPr>
          <w:fldChar w:fldCharType="separate"/>
        </w:r>
        <w:r>
          <w:rPr>
            <w:webHidden/>
          </w:rPr>
          <w:t>21</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84" w:history="1">
        <w:r w:rsidRPr="001A39AC">
          <w:rPr>
            <w:rStyle w:val="Hyperlink"/>
          </w:rPr>
          <w:t>6.3.1</w:t>
        </w:r>
        <w:r>
          <w:rPr>
            <w:rFonts w:asciiTheme="minorHAnsi" w:eastAsiaTheme="minorEastAsia" w:hAnsiTheme="minorHAnsi" w:cstheme="minorBidi"/>
            <w:sz w:val="22"/>
            <w:szCs w:val="22"/>
            <w:lang w:val="da-DK" w:eastAsia="da-DK"/>
          </w:rPr>
          <w:tab/>
        </w:r>
        <w:r w:rsidRPr="001A39AC">
          <w:rPr>
            <w:rStyle w:val="Hyperlink"/>
          </w:rPr>
          <w:t>Allowing changes to existing FS/FSS operations</w:t>
        </w:r>
        <w:r>
          <w:rPr>
            <w:webHidden/>
          </w:rPr>
          <w:tab/>
        </w:r>
        <w:r>
          <w:rPr>
            <w:webHidden/>
          </w:rPr>
          <w:fldChar w:fldCharType="begin"/>
        </w:r>
        <w:r>
          <w:rPr>
            <w:webHidden/>
          </w:rPr>
          <w:instrText xml:space="preserve"> PAGEREF _Toc467132884 \h </w:instrText>
        </w:r>
        <w:r>
          <w:rPr>
            <w:webHidden/>
          </w:rPr>
        </w:r>
        <w:r>
          <w:rPr>
            <w:webHidden/>
          </w:rPr>
          <w:fldChar w:fldCharType="separate"/>
        </w:r>
        <w:r>
          <w:rPr>
            <w:webHidden/>
          </w:rPr>
          <w:t>21</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85" w:history="1">
        <w:r w:rsidRPr="001A39AC">
          <w:rPr>
            <w:rStyle w:val="Hyperlink"/>
          </w:rPr>
          <w:t>6.3.2</w:t>
        </w:r>
        <w:r>
          <w:rPr>
            <w:rFonts w:asciiTheme="minorHAnsi" w:eastAsiaTheme="minorEastAsia" w:hAnsiTheme="minorHAnsi" w:cstheme="minorBidi"/>
            <w:sz w:val="22"/>
            <w:szCs w:val="22"/>
            <w:lang w:val="da-DK" w:eastAsia="da-DK"/>
          </w:rPr>
          <w:tab/>
        </w:r>
        <w:r w:rsidRPr="001A39AC">
          <w:rPr>
            <w:rStyle w:val="Hyperlink"/>
          </w:rPr>
          <w:t>Availability of information</w:t>
        </w:r>
        <w:r>
          <w:rPr>
            <w:webHidden/>
          </w:rPr>
          <w:tab/>
        </w:r>
        <w:r>
          <w:rPr>
            <w:webHidden/>
          </w:rPr>
          <w:fldChar w:fldCharType="begin"/>
        </w:r>
        <w:r>
          <w:rPr>
            <w:webHidden/>
          </w:rPr>
          <w:instrText xml:space="preserve"> PAGEREF _Toc467132885 \h </w:instrText>
        </w:r>
        <w:r>
          <w:rPr>
            <w:webHidden/>
          </w:rPr>
        </w:r>
        <w:r>
          <w:rPr>
            <w:webHidden/>
          </w:rPr>
          <w:fldChar w:fldCharType="separate"/>
        </w:r>
        <w:r>
          <w:rPr>
            <w:webHidden/>
          </w:rPr>
          <w:t>22</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86" w:history="1">
        <w:r w:rsidRPr="001A39AC">
          <w:rPr>
            <w:rStyle w:val="Hyperlink"/>
          </w:rPr>
          <w:t>6.3.2.1</w:t>
        </w:r>
        <w:r>
          <w:rPr>
            <w:rFonts w:asciiTheme="minorHAnsi" w:eastAsiaTheme="minorEastAsia" w:hAnsiTheme="minorHAnsi" w:cstheme="minorBidi"/>
            <w:sz w:val="22"/>
            <w:szCs w:val="22"/>
            <w:lang w:val="da-DK" w:eastAsia="da-DK"/>
          </w:rPr>
          <w:tab/>
        </w:r>
        <w:r w:rsidRPr="001A39AC">
          <w:rPr>
            <w:rStyle w:val="Hyperlink"/>
          </w:rPr>
          <w:t>Access to information on FS/FSS receivers</w:t>
        </w:r>
        <w:r>
          <w:rPr>
            <w:webHidden/>
          </w:rPr>
          <w:tab/>
        </w:r>
        <w:r>
          <w:rPr>
            <w:webHidden/>
          </w:rPr>
          <w:fldChar w:fldCharType="begin"/>
        </w:r>
        <w:r>
          <w:rPr>
            <w:webHidden/>
          </w:rPr>
          <w:instrText xml:space="preserve"> PAGEREF _Toc467132886 \h </w:instrText>
        </w:r>
        <w:r>
          <w:rPr>
            <w:webHidden/>
          </w:rPr>
        </w:r>
        <w:r>
          <w:rPr>
            <w:webHidden/>
          </w:rPr>
          <w:fldChar w:fldCharType="separate"/>
        </w:r>
        <w:r>
          <w:rPr>
            <w:webHidden/>
          </w:rPr>
          <w:t>22</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87" w:history="1">
        <w:r w:rsidRPr="001A39AC">
          <w:rPr>
            <w:rStyle w:val="Hyperlink"/>
          </w:rPr>
          <w:t>6.3.2.2</w:t>
        </w:r>
        <w:r>
          <w:rPr>
            <w:rFonts w:asciiTheme="minorHAnsi" w:eastAsiaTheme="minorEastAsia" w:hAnsiTheme="minorHAnsi" w:cstheme="minorBidi"/>
            <w:sz w:val="22"/>
            <w:szCs w:val="22"/>
            <w:lang w:val="da-DK" w:eastAsia="da-DK"/>
          </w:rPr>
          <w:tab/>
        </w:r>
        <w:r w:rsidRPr="001A39AC">
          <w:rPr>
            <w:rStyle w:val="Hyperlink"/>
          </w:rPr>
          <w:t>Access to information on MFCN deployments</w:t>
        </w:r>
        <w:r>
          <w:rPr>
            <w:webHidden/>
          </w:rPr>
          <w:tab/>
        </w:r>
        <w:r>
          <w:rPr>
            <w:webHidden/>
          </w:rPr>
          <w:fldChar w:fldCharType="begin"/>
        </w:r>
        <w:r>
          <w:rPr>
            <w:webHidden/>
          </w:rPr>
          <w:instrText xml:space="preserve"> PAGEREF _Toc467132887 \h </w:instrText>
        </w:r>
        <w:r>
          <w:rPr>
            <w:webHidden/>
          </w:rPr>
        </w:r>
        <w:r>
          <w:rPr>
            <w:webHidden/>
          </w:rPr>
          <w:fldChar w:fldCharType="separate"/>
        </w:r>
        <w:r>
          <w:rPr>
            <w:webHidden/>
          </w:rPr>
          <w:t>22</w:t>
        </w:r>
        <w:r>
          <w:rPr>
            <w:webHidden/>
          </w:rPr>
          <w:fldChar w:fldCharType="end"/>
        </w:r>
      </w:hyperlink>
    </w:p>
    <w:p w:rsidR="007661C2" w:rsidRDefault="007661C2">
      <w:pPr>
        <w:pStyle w:val="TOC4"/>
        <w:rPr>
          <w:rFonts w:asciiTheme="minorHAnsi" w:eastAsiaTheme="minorEastAsia" w:hAnsiTheme="minorHAnsi" w:cstheme="minorBidi"/>
          <w:sz w:val="22"/>
          <w:szCs w:val="22"/>
          <w:lang w:val="da-DK" w:eastAsia="da-DK"/>
        </w:rPr>
      </w:pPr>
      <w:hyperlink w:anchor="_Toc467132888" w:history="1">
        <w:r w:rsidRPr="001A39AC">
          <w:rPr>
            <w:rStyle w:val="Hyperlink"/>
          </w:rPr>
          <w:t>6.3.2.3</w:t>
        </w:r>
        <w:r>
          <w:rPr>
            <w:rFonts w:asciiTheme="minorHAnsi" w:eastAsiaTheme="minorEastAsia" w:hAnsiTheme="minorHAnsi" w:cstheme="minorBidi"/>
            <w:sz w:val="22"/>
            <w:szCs w:val="22"/>
            <w:lang w:val="da-DK" w:eastAsia="da-DK"/>
          </w:rPr>
          <w:tab/>
        </w:r>
        <w:r w:rsidRPr="001A39AC">
          <w:rPr>
            <w:rStyle w:val="Hyperlink"/>
          </w:rPr>
          <w:t>Responsibilities for performing the calculations</w:t>
        </w:r>
        <w:r>
          <w:rPr>
            <w:webHidden/>
          </w:rPr>
          <w:tab/>
        </w:r>
        <w:r>
          <w:rPr>
            <w:webHidden/>
          </w:rPr>
          <w:fldChar w:fldCharType="begin"/>
        </w:r>
        <w:r>
          <w:rPr>
            <w:webHidden/>
          </w:rPr>
          <w:instrText xml:space="preserve"> PAGEREF _Toc467132888 \h </w:instrText>
        </w:r>
        <w:r>
          <w:rPr>
            <w:webHidden/>
          </w:rPr>
        </w:r>
        <w:r>
          <w:rPr>
            <w:webHidden/>
          </w:rPr>
          <w:fldChar w:fldCharType="separate"/>
        </w:r>
        <w:r>
          <w:rPr>
            <w:webHidden/>
          </w:rPr>
          <w:t>23</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89" w:history="1">
        <w:r w:rsidRPr="001A39AC">
          <w:rPr>
            <w:rStyle w:val="Hyperlink"/>
            <w:rFonts w:cs="Times New Roman"/>
          </w:rPr>
          <w:t>6.3.3</w:t>
        </w:r>
        <w:r>
          <w:rPr>
            <w:rFonts w:asciiTheme="minorHAnsi" w:eastAsiaTheme="minorEastAsia" w:hAnsiTheme="minorHAnsi" w:cstheme="minorBidi"/>
            <w:sz w:val="22"/>
            <w:szCs w:val="22"/>
            <w:lang w:val="da-DK" w:eastAsia="da-DK"/>
          </w:rPr>
          <w:tab/>
        </w:r>
        <w:r w:rsidRPr="001A39AC">
          <w:rPr>
            <w:rStyle w:val="Hyperlink"/>
          </w:rPr>
          <w:t>Interference from MFCN UE</w:t>
        </w:r>
        <w:r>
          <w:rPr>
            <w:webHidden/>
          </w:rPr>
          <w:tab/>
        </w:r>
        <w:r>
          <w:rPr>
            <w:webHidden/>
          </w:rPr>
          <w:fldChar w:fldCharType="begin"/>
        </w:r>
        <w:r>
          <w:rPr>
            <w:webHidden/>
          </w:rPr>
          <w:instrText xml:space="preserve"> PAGEREF _Toc467132889 \h </w:instrText>
        </w:r>
        <w:r>
          <w:rPr>
            <w:webHidden/>
          </w:rPr>
        </w:r>
        <w:r>
          <w:rPr>
            <w:webHidden/>
          </w:rPr>
          <w:fldChar w:fldCharType="separate"/>
        </w:r>
        <w:r>
          <w:rPr>
            <w:webHidden/>
          </w:rPr>
          <w:t>24</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90" w:history="1">
        <w:r w:rsidRPr="001A39AC">
          <w:rPr>
            <w:rStyle w:val="Hyperlink"/>
          </w:rPr>
          <w:t>6.3.4</w:t>
        </w:r>
        <w:r>
          <w:rPr>
            <w:rFonts w:asciiTheme="minorHAnsi" w:eastAsiaTheme="minorEastAsia" w:hAnsiTheme="minorHAnsi" w:cstheme="minorBidi"/>
            <w:sz w:val="22"/>
            <w:szCs w:val="22"/>
            <w:lang w:val="da-DK" w:eastAsia="da-DK"/>
          </w:rPr>
          <w:tab/>
        </w:r>
        <w:r w:rsidRPr="001A39AC">
          <w:rPr>
            <w:rStyle w:val="Hyperlink"/>
          </w:rPr>
          <w:t>Interference from multiple MFCN base stations</w:t>
        </w:r>
        <w:r>
          <w:rPr>
            <w:webHidden/>
          </w:rPr>
          <w:tab/>
        </w:r>
        <w:r>
          <w:rPr>
            <w:webHidden/>
          </w:rPr>
          <w:fldChar w:fldCharType="begin"/>
        </w:r>
        <w:r>
          <w:rPr>
            <w:webHidden/>
          </w:rPr>
          <w:instrText xml:space="preserve"> PAGEREF _Toc467132890 \h </w:instrText>
        </w:r>
        <w:r>
          <w:rPr>
            <w:webHidden/>
          </w:rPr>
        </w:r>
        <w:r>
          <w:rPr>
            <w:webHidden/>
          </w:rPr>
          <w:fldChar w:fldCharType="separate"/>
        </w:r>
        <w:r>
          <w:rPr>
            <w:webHidden/>
          </w:rPr>
          <w:t>25</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91" w:history="1">
        <w:r w:rsidRPr="001A39AC">
          <w:rPr>
            <w:rStyle w:val="Hyperlink"/>
            <w:rFonts w:cs="Times New Roman"/>
          </w:rPr>
          <w:t>6.4</w:t>
        </w:r>
        <w:r>
          <w:rPr>
            <w:rFonts w:asciiTheme="minorHAnsi" w:eastAsiaTheme="minorEastAsia" w:hAnsiTheme="minorHAnsi" w:cstheme="minorBidi"/>
            <w:bCs w:val="0"/>
            <w:sz w:val="22"/>
            <w:szCs w:val="22"/>
            <w:lang w:val="da-DK" w:eastAsia="da-DK"/>
          </w:rPr>
          <w:tab/>
        </w:r>
        <w:r w:rsidRPr="001A39AC">
          <w:rPr>
            <w:rStyle w:val="Hyperlink"/>
          </w:rPr>
          <w:t>Protection of non-registered FSS earth stations</w:t>
        </w:r>
        <w:r>
          <w:rPr>
            <w:webHidden/>
          </w:rPr>
          <w:tab/>
        </w:r>
        <w:r>
          <w:rPr>
            <w:webHidden/>
          </w:rPr>
          <w:fldChar w:fldCharType="begin"/>
        </w:r>
        <w:r>
          <w:rPr>
            <w:webHidden/>
          </w:rPr>
          <w:instrText xml:space="preserve"> PAGEREF _Toc467132891 \h </w:instrText>
        </w:r>
        <w:r>
          <w:rPr>
            <w:webHidden/>
          </w:rPr>
        </w:r>
        <w:r>
          <w:rPr>
            <w:webHidden/>
          </w:rPr>
          <w:fldChar w:fldCharType="separate"/>
        </w:r>
        <w:r>
          <w:rPr>
            <w:webHidden/>
          </w:rPr>
          <w:t>25</w:t>
        </w:r>
        <w:r>
          <w:rPr>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892" w:history="1">
        <w:r w:rsidRPr="001A39AC">
          <w:rPr>
            <w:rStyle w:val="Hyperlink"/>
            <w:noProof/>
          </w:rPr>
          <w:t>7</w:t>
        </w:r>
        <w:r>
          <w:rPr>
            <w:rFonts w:asciiTheme="minorHAnsi" w:eastAsiaTheme="minorEastAsia" w:hAnsiTheme="minorHAnsi" w:cstheme="minorBidi"/>
            <w:b w:val="0"/>
            <w:noProof/>
            <w:sz w:val="22"/>
            <w:szCs w:val="22"/>
            <w:lang w:val="da-DK" w:eastAsia="da-DK"/>
          </w:rPr>
          <w:tab/>
        </w:r>
        <w:r w:rsidRPr="001A39AC">
          <w:rPr>
            <w:rStyle w:val="Hyperlink"/>
            <w:noProof/>
          </w:rPr>
          <w:t>Operational guidelines for administrations on implementation of Licensed Shared Access at national level</w:t>
        </w:r>
        <w:r>
          <w:rPr>
            <w:noProof/>
            <w:webHidden/>
          </w:rPr>
          <w:tab/>
        </w:r>
        <w:r>
          <w:rPr>
            <w:noProof/>
            <w:webHidden/>
          </w:rPr>
          <w:fldChar w:fldCharType="begin"/>
        </w:r>
        <w:r>
          <w:rPr>
            <w:noProof/>
            <w:webHidden/>
          </w:rPr>
          <w:instrText xml:space="preserve"> PAGEREF _Toc467132892 \h </w:instrText>
        </w:r>
        <w:r>
          <w:rPr>
            <w:noProof/>
            <w:webHidden/>
          </w:rPr>
        </w:r>
        <w:r>
          <w:rPr>
            <w:noProof/>
            <w:webHidden/>
          </w:rPr>
          <w:fldChar w:fldCharType="separate"/>
        </w:r>
        <w:r>
          <w:rPr>
            <w:noProof/>
            <w:webHidden/>
          </w:rPr>
          <w:t>26</w:t>
        </w:r>
        <w:r>
          <w:rPr>
            <w:noProof/>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93" w:history="1">
        <w:r w:rsidRPr="001A39AC">
          <w:rPr>
            <w:rStyle w:val="Hyperlink"/>
          </w:rPr>
          <w:t>7.1</w:t>
        </w:r>
        <w:r>
          <w:rPr>
            <w:rFonts w:asciiTheme="minorHAnsi" w:eastAsiaTheme="minorEastAsia" w:hAnsiTheme="minorHAnsi" w:cstheme="minorBidi"/>
            <w:bCs w:val="0"/>
            <w:sz w:val="22"/>
            <w:szCs w:val="22"/>
            <w:lang w:val="da-DK" w:eastAsia="da-DK"/>
          </w:rPr>
          <w:tab/>
        </w:r>
        <w:r w:rsidRPr="001A39AC">
          <w:rPr>
            <w:rStyle w:val="Hyperlink"/>
          </w:rPr>
          <w:t>LSA as a regulatory approach</w:t>
        </w:r>
        <w:r>
          <w:rPr>
            <w:webHidden/>
          </w:rPr>
          <w:tab/>
        </w:r>
        <w:r>
          <w:rPr>
            <w:webHidden/>
          </w:rPr>
          <w:fldChar w:fldCharType="begin"/>
        </w:r>
        <w:r>
          <w:rPr>
            <w:webHidden/>
          </w:rPr>
          <w:instrText xml:space="preserve"> PAGEREF _Toc467132893 \h </w:instrText>
        </w:r>
        <w:r>
          <w:rPr>
            <w:webHidden/>
          </w:rPr>
        </w:r>
        <w:r>
          <w:rPr>
            <w:webHidden/>
          </w:rPr>
          <w:fldChar w:fldCharType="separate"/>
        </w:r>
        <w:r>
          <w:rPr>
            <w:webHidden/>
          </w:rPr>
          <w:t>26</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94" w:history="1">
        <w:r w:rsidRPr="001A39AC">
          <w:rPr>
            <w:rStyle w:val="Hyperlink"/>
          </w:rPr>
          <w:t>7.2</w:t>
        </w:r>
        <w:r>
          <w:rPr>
            <w:rFonts w:asciiTheme="minorHAnsi" w:eastAsiaTheme="minorEastAsia" w:hAnsiTheme="minorHAnsi" w:cstheme="minorBidi"/>
            <w:bCs w:val="0"/>
            <w:sz w:val="22"/>
            <w:szCs w:val="22"/>
            <w:lang w:val="da-DK" w:eastAsia="da-DK"/>
          </w:rPr>
          <w:tab/>
        </w:r>
        <w:r w:rsidRPr="001A39AC">
          <w:rPr>
            <w:rStyle w:val="Hyperlink"/>
          </w:rPr>
          <w:t>The concept of LSA sharing framework</w:t>
        </w:r>
        <w:r>
          <w:rPr>
            <w:webHidden/>
          </w:rPr>
          <w:tab/>
        </w:r>
        <w:r>
          <w:rPr>
            <w:webHidden/>
          </w:rPr>
          <w:fldChar w:fldCharType="begin"/>
        </w:r>
        <w:r>
          <w:rPr>
            <w:webHidden/>
          </w:rPr>
          <w:instrText xml:space="preserve"> PAGEREF _Toc467132894 \h </w:instrText>
        </w:r>
        <w:r>
          <w:rPr>
            <w:webHidden/>
          </w:rPr>
        </w:r>
        <w:r>
          <w:rPr>
            <w:webHidden/>
          </w:rPr>
          <w:fldChar w:fldCharType="separate"/>
        </w:r>
        <w:r>
          <w:rPr>
            <w:webHidden/>
          </w:rPr>
          <w:t>26</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95" w:history="1">
        <w:r w:rsidRPr="001A39AC">
          <w:rPr>
            <w:rStyle w:val="Hyperlink"/>
          </w:rPr>
          <w:t>7.2.1</w:t>
        </w:r>
        <w:r>
          <w:rPr>
            <w:rFonts w:asciiTheme="minorHAnsi" w:eastAsiaTheme="minorEastAsia" w:hAnsiTheme="minorHAnsi" w:cstheme="minorBidi"/>
            <w:sz w:val="22"/>
            <w:szCs w:val="22"/>
            <w:lang w:val="da-DK" w:eastAsia="da-DK"/>
          </w:rPr>
          <w:tab/>
        </w:r>
        <w:r w:rsidRPr="001A39AC">
          <w:rPr>
            <w:rStyle w:val="Hyperlink"/>
          </w:rPr>
          <w:t>Existing LSA sharing frameworks</w:t>
        </w:r>
        <w:r>
          <w:rPr>
            <w:webHidden/>
          </w:rPr>
          <w:tab/>
        </w:r>
        <w:r>
          <w:rPr>
            <w:webHidden/>
          </w:rPr>
          <w:fldChar w:fldCharType="begin"/>
        </w:r>
        <w:r>
          <w:rPr>
            <w:webHidden/>
          </w:rPr>
          <w:instrText xml:space="preserve"> PAGEREF _Toc467132895 \h </w:instrText>
        </w:r>
        <w:r>
          <w:rPr>
            <w:webHidden/>
          </w:rPr>
        </w:r>
        <w:r>
          <w:rPr>
            <w:webHidden/>
          </w:rPr>
          <w:fldChar w:fldCharType="separate"/>
        </w:r>
        <w:r>
          <w:rPr>
            <w:webHidden/>
          </w:rPr>
          <w:t>27</w:t>
        </w:r>
        <w:r>
          <w:rPr>
            <w:webHidden/>
          </w:rPr>
          <w:fldChar w:fldCharType="end"/>
        </w:r>
      </w:hyperlink>
    </w:p>
    <w:p w:rsidR="007661C2" w:rsidRDefault="007661C2">
      <w:pPr>
        <w:pStyle w:val="TOC2"/>
        <w:rPr>
          <w:rFonts w:asciiTheme="minorHAnsi" w:eastAsiaTheme="minorEastAsia" w:hAnsiTheme="minorHAnsi" w:cstheme="minorBidi"/>
          <w:bCs w:val="0"/>
          <w:sz w:val="22"/>
          <w:szCs w:val="22"/>
          <w:lang w:val="da-DK" w:eastAsia="da-DK"/>
        </w:rPr>
      </w:pPr>
      <w:hyperlink w:anchor="_Toc467132896" w:history="1">
        <w:r w:rsidRPr="001A39AC">
          <w:rPr>
            <w:rStyle w:val="Hyperlink"/>
          </w:rPr>
          <w:t>7.3</w:t>
        </w:r>
        <w:r>
          <w:rPr>
            <w:rFonts w:asciiTheme="minorHAnsi" w:eastAsiaTheme="minorEastAsia" w:hAnsiTheme="minorHAnsi" w:cstheme="minorBidi"/>
            <w:bCs w:val="0"/>
            <w:sz w:val="22"/>
            <w:szCs w:val="22"/>
            <w:lang w:val="da-DK" w:eastAsia="da-DK"/>
          </w:rPr>
          <w:tab/>
        </w:r>
        <w:r w:rsidRPr="001A39AC">
          <w:rPr>
            <w:rStyle w:val="Hyperlink"/>
          </w:rPr>
          <w:t>APplication of LSA in 3600-3800 MHz at national level</w:t>
        </w:r>
        <w:r>
          <w:rPr>
            <w:webHidden/>
          </w:rPr>
          <w:tab/>
        </w:r>
        <w:r>
          <w:rPr>
            <w:webHidden/>
          </w:rPr>
          <w:fldChar w:fldCharType="begin"/>
        </w:r>
        <w:r>
          <w:rPr>
            <w:webHidden/>
          </w:rPr>
          <w:instrText xml:space="preserve"> PAGEREF _Toc467132896 \h </w:instrText>
        </w:r>
        <w:r>
          <w:rPr>
            <w:webHidden/>
          </w:rPr>
        </w:r>
        <w:r>
          <w:rPr>
            <w:webHidden/>
          </w:rPr>
          <w:fldChar w:fldCharType="separate"/>
        </w:r>
        <w:r>
          <w:rPr>
            <w:webHidden/>
          </w:rPr>
          <w:t>27</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97" w:history="1">
        <w:r w:rsidRPr="001A39AC">
          <w:rPr>
            <w:rStyle w:val="Hyperlink"/>
          </w:rPr>
          <w:t>7.3.1</w:t>
        </w:r>
        <w:r>
          <w:rPr>
            <w:rFonts w:asciiTheme="minorHAnsi" w:eastAsiaTheme="minorEastAsia" w:hAnsiTheme="minorHAnsi" w:cstheme="minorBidi"/>
            <w:sz w:val="22"/>
            <w:szCs w:val="22"/>
            <w:lang w:val="da-DK" w:eastAsia="da-DK"/>
          </w:rPr>
          <w:tab/>
        </w:r>
        <w:r w:rsidRPr="001A39AC">
          <w:rPr>
            <w:rStyle w:val="Hyperlink"/>
          </w:rPr>
          <w:t>Generalised step-by-step approach for LSA</w:t>
        </w:r>
        <w:r>
          <w:rPr>
            <w:webHidden/>
          </w:rPr>
          <w:tab/>
        </w:r>
        <w:r>
          <w:rPr>
            <w:webHidden/>
          </w:rPr>
          <w:fldChar w:fldCharType="begin"/>
        </w:r>
        <w:r>
          <w:rPr>
            <w:webHidden/>
          </w:rPr>
          <w:instrText xml:space="preserve"> PAGEREF _Toc467132897 \h </w:instrText>
        </w:r>
        <w:r>
          <w:rPr>
            <w:webHidden/>
          </w:rPr>
        </w:r>
        <w:r>
          <w:rPr>
            <w:webHidden/>
          </w:rPr>
          <w:fldChar w:fldCharType="separate"/>
        </w:r>
        <w:r>
          <w:rPr>
            <w:webHidden/>
          </w:rPr>
          <w:t>27</w:t>
        </w:r>
        <w:r>
          <w:rPr>
            <w:webHidden/>
          </w:rPr>
          <w:fldChar w:fldCharType="end"/>
        </w:r>
      </w:hyperlink>
    </w:p>
    <w:p w:rsidR="007661C2" w:rsidRDefault="007661C2">
      <w:pPr>
        <w:pStyle w:val="TOC3"/>
        <w:rPr>
          <w:rFonts w:asciiTheme="minorHAnsi" w:eastAsiaTheme="minorEastAsia" w:hAnsiTheme="minorHAnsi" w:cstheme="minorBidi"/>
          <w:sz w:val="22"/>
          <w:szCs w:val="22"/>
          <w:lang w:val="da-DK" w:eastAsia="da-DK"/>
        </w:rPr>
      </w:pPr>
      <w:hyperlink w:anchor="_Toc467132898" w:history="1">
        <w:r w:rsidRPr="001A39AC">
          <w:rPr>
            <w:rStyle w:val="Hyperlink"/>
          </w:rPr>
          <w:t>7.3.2</w:t>
        </w:r>
        <w:r>
          <w:rPr>
            <w:rFonts w:asciiTheme="minorHAnsi" w:eastAsiaTheme="minorEastAsia" w:hAnsiTheme="minorHAnsi" w:cstheme="minorBidi"/>
            <w:sz w:val="22"/>
            <w:szCs w:val="22"/>
            <w:lang w:val="da-DK" w:eastAsia="da-DK"/>
          </w:rPr>
          <w:tab/>
        </w:r>
        <w:r w:rsidRPr="001A39AC">
          <w:rPr>
            <w:rStyle w:val="Hyperlink"/>
          </w:rPr>
          <w:t>Guidance on implementation of a LSA framework in 3600-3800 MHz</w:t>
        </w:r>
        <w:r>
          <w:rPr>
            <w:webHidden/>
          </w:rPr>
          <w:tab/>
        </w:r>
        <w:r>
          <w:rPr>
            <w:webHidden/>
          </w:rPr>
          <w:fldChar w:fldCharType="begin"/>
        </w:r>
        <w:r>
          <w:rPr>
            <w:webHidden/>
          </w:rPr>
          <w:instrText xml:space="preserve"> PAGEREF _Toc467132898 \h </w:instrText>
        </w:r>
        <w:r>
          <w:rPr>
            <w:webHidden/>
          </w:rPr>
        </w:r>
        <w:r>
          <w:rPr>
            <w:webHidden/>
          </w:rPr>
          <w:fldChar w:fldCharType="separate"/>
        </w:r>
        <w:r>
          <w:rPr>
            <w:webHidden/>
          </w:rPr>
          <w:t>28</w:t>
        </w:r>
        <w:r>
          <w:rPr>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899" w:history="1">
        <w:r w:rsidRPr="001A39AC">
          <w:rPr>
            <w:rStyle w:val="Hyperlink"/>
            <w:noProof/>
          </w:rPr>
          <w:t>8</w:t>
        </w:r>
        <w:r>
          <w:rPr>
            <w:rFonts w:asciiTheme="minorHAnsi" w:eastAsiaTheme="minorEastAsia" w:hAnsiTheme="minorHAnsi" w:cstheme="minorBidi"/>
            <w:b w:val="0"/>
            <w:noProof/>
            <w:sz w:val="22"/>
            <w:szCs w:val="22"/>
            <w:lang w:val="da-DK" w:eastAsia="da-DK"/>
          </w:rPr>
          <w:tab/>
        </w:r>
        <w:r w:rsidRPr="001A39AC">
          <w:rPr>
            <w:rStyle w:val="Hyperlink"/>
            <w:noProof/>
          </w:rPr>
          <w:t>Conclusions</w:t>
        </w:r>
        <w:r>
          <w:rPr>
            <w:noProof/>
            <w:webHidden/>
          </w:rPr>
          <w:tab/>
        </w:r>
        <w:r>
          <w:rPr>
            <w:noProof/>
            <w:webHidden/>
          </w:rPr>
          <w:fldChar w:fldCharType="begin"/>
        </w:r>
        <w:r>
          <w:rPr>
            <w:noProof/>
            <w:webHidden/>
          </w:rPr>
          <w:instrText xml:space="preserve"> PAGEREF _Toc467132899 \h </w:instrText>
        </w:r>
        <w:r>
          <w:rPr>
            <w:noProof/>
            <w:webHidden/>
          </w:rPr>
        </w:r>
        <w:r>
          <w:rPr>
            <w:noProof/>
            <w:webHidden/>
          </w:rPr>
          <w:fldChar w:fldCharType="separate"/>
        </w:r>
        <w:r>
          <w:rPr>
            <w:noProof/>
            <w:webHidden/>
          </w:rPr>
          <w:t>30</w:t>
        </w:r>
        <w:r>
          <w:rPr>
            <w:noProof/>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900" w:history="1">
        <w:r w:rsidRPr="001A39AC">
          <w:rPr>
            <w:rStyle w:val="Hyperlink"/>
            <w:noProof/>
          </w:rPr>
          <w:t>ANNEX 1: Case studies</w:t>
        </w:r>
        <w:r>
          <w:rPr>
            <w:noProof/>
            <w:webHidden/>
          </w:rPr>
          <w:tab/>
        </w:r>
        <w:r>
          <w:rPr>
            <w:noProof/>
            <w:webHidden/>
          </w:rPr>
          <w:fldChar w:fldCharType="begin"/>
        </w:r>
        <w:r>
          <w:rPr>
            <w:noProof/>
            <w:webHidden/>
          </w:rPr>
          <w:instrText xml:space="preserve"> PAGEREF _Toc467132900 \h </w:instrText>
        </w:r>
        <w:r>
          <w:rPr>
            <w:noProof/>
            <w:webHidden/>
          </w:rPr>
        </w:r>
        <w:r>
          <w:rPr>
            <w:noProof/>
            <w:webHidden/>
          </w:rPr>
          <w:fldChar w:fldCharType="separate"/>
        </w:r>
        <w:r>
          <w:rPr>
            <w:noProof/>
            <w:webHidden/>
          </w:rPr>
          <w:t>31</w:t>
        </w:r>
        <w:r>
          <w:rPr>
            <w:noProof/>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901" w:history="1">
        <w:r w:rsidRPr="001A39AC">
          <w:rPr>
            <w:rStyle w:val="Hyperlink"/>
            <w:noProof/>
          </w:rPr>
          <w:t>ANNEX 2: Percentage of time in the propagation model</w:t>
        </w:r>
        <w:r>
          <w:rPr>
            <w:noProof/>
            <w:webHidden/>
          </w:rPr>
          <w:tab/>
        </w:r>
        <w:r>
          <w:rPr>
            <w:noProof/>
            <w:webHidden/>
          </w:rPr>
          <w:fldChar w:fldCharType="begin"/>
        </w:r>
        <w:r>
          <w:rPr>
            <w:noProof/>
            <w:webHidden/>
          </w:rPr>
          <w:instrText xml:space="preserve"> PAGEREF _Toc467132901 \h </w:instrText>
        </w:r>
        <w:r>
          <w:rPr>
            <w:noProof/>
            <w:webHidden/>
          </w:rPr>
        </w:r>
        <w:r>
          <w:rPr>
            <w:noProof/>
            <w:webHidden/>
          </w:rPr>
          <w:fldChar w:fldCharType="separate"/>
        </w:r>
        <w:r>
          <w:rPr>
            <w:noProof/>
            <w:webHidden/>
          </w:rPr>
          <w:t>38</w:t>
        </w:r>
        <w:r>
          <w:rPr>
            <w:noProof/>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902" w:history="1">
        <w:r w:rsidRPr="001A39AC">
          <w:rPr>
            <w:rStyle w:val="Hyperlink"/>
            <w:noProof/>
          </w:rPr>
          <w:t>ANNEX 3: Limits on received interference power and electric field strength</w:t>
        </w:r>
        <w:r>
          <w:rPr>
            <w:noProof/>
            <w:webHidden/>
          </w:rPr>
          <w:tab/>
        </w:r>
        <w:r>
          <w:rPr>
            <w:noProof/>
            <w:webHidden/>
          </w:rPr>
          <w:fldChar w:fldCharType="begin"/>
        </w:r>
        <w:r>
          <w:rPr>
            <w:noProof/>
            <w:webHidden/>
          </w:rPr>
          <w:instrText xml:space="preserve"> PAGEREF _Toc467132902 \h </w:instrText>
        </w:r>
        <w:r>
          <w:rPr>
            <w:noProof/>
            <w:webHidden/>
          </w:rPr>
        </w:r>
        <w:r>
          <w:rPr>
            <w:noProof/>
            <w:webHidden/>
          </w:rPr>
          <w:fldChar w:fldCharType="separate"/>
        </w:r>
        <w:r>
          <w:rPr>
            <w:noProof/>
            <w:webHidden/>
          </w:rPr>
          <w:t>39</w:t>
        </w:r>
        <w:r>
          <w:rPr>
            <w:noProof/>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903" w:history="1">
        <w:r w:rsidRPr="001A39AC">
          <w:rPr>
            <w:rStyle w:val="Hyperlink"/>
            <w:noProof/>
          </w:rPr>
          <w:t>ANNEX 4: Calculation to define exclusion zones</w:t>
        </w:r>
        <w:r>
          <w:rPr>
            <w:noProof/>
            <w:webHidden/>
          </w:rPr>
          <w:tab/>
        </w:r>
        <w:r>
          <w:rPr>
            <w:noProof/>
            <w:webHidden/>
          </w:rPr>
          <w:fldChar w:fldCharType="begin"/>
        </w:r>
        <w:r>
          <w:rPr>
            <w:noProof/>
            <w:webHidden/>
          </w:rPr>
          <w:instrText xml:space="preserve"> PAGEREF _Toc467132903 \h </w:instrText>
        </w:r>
        <w:r>
          <w:rPr>
            <w:noProof/>
            <w:webHidden/>
          </w:rPr>
        </w:r>
        <w:r>
          <w:rPr>
            <w:noProof/>
            <w:webHidden/>
          </w:rPr>
          <w:fldChar w:fldCharType="separate"/>
        </w:r>
        <w:r>
          <w:rPr>
            <w:noProof/>
            <w:webHidden/>
          </w:rPr>
          <w:t>45</w:t>
        </w:r>
        <w:r>
          <w:rPr>
            <w:noProof/>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904" w:history="1">
        <w:r w:rsidRPr="001A39AC">
          <w:rPr>
            <w:rStyle w:val="Hyperlink"/>
            <w:noProof/>
          </w:rPr>
          <w:t>ANNEX 5: Calculation of e.i.r.p. restrictions applied within restriction zones</w:t>
        </w:r>
        <w:r>
          <w:rPr>
            <w:noProof/>
            <w:webHidden/>
          </w:rPr>
          <w:tab/>
        </w:r>
        <w:r>
          <w:rPr>
            <w:noProof/>
            <w:webHidden/>
          </w:rPr>
          <w:fldChar w:fldCharType="begin"/>
        </w:r>
        <w:r>
          <w:rPr>
            <w:noProof/>
            <w:webHidden/>
          </w:rPr>
          <w:instrText xml:space="preserve"> PAGEREF _Toc467132904 \h </w:instrText>
        </w:r>
        <w:r>
          <w:rPr>
            <w:noProof/>
            <w:webHidden/>
          </w:rPr>
        </w:r>
        <w:r>
          <w:rPr>
            <w:noProof/>
            <w:webHidden/>
          </w:rPr>
          <w:fldChar w:fldCharType="separate"/>
        </w:r>
        <w:r>
          <w:rPr>
            <w:noProof/>
            <w:webHidden/>
          </w:rPr>
          <w:t>49</w:t>
        </w:r>
        <w:r>
          <w:rPr>
            <w:noProof/>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905" w:history="1">
        <w:r w:rsidRPr="001A39AC">
          <w:rPr>
            <w:rStyle w:val="Hyperlink"/>
            <w:noProof/>
          </w:rPr>
          <w:t>ANNEX 6: FSS earth station LNA and LNB overload</w:t>
        </w:r>
        <w:r>
          <w:rPr>
            <w:noProof/>
            <w:webHidden/>
          </w:rPr>
          <w:tab/>
        </w:r>
        <w:r>
          <w:rPr>
            <w:noProof/>
            <w:webHidden/>
          </w:rPr>
          <w:fldChar w:fldCharType="begin"/>
        </w:r>
        <w:r>
          <w:rPr>
            <w:noProof/>
            <w:webHidden/>
          </w:rPr>
          <w:instrText xml:space="preserve"> PAGEREF _Toc467132905 \h </w:instrText>
        </w:r>
        <w:r>
          <w:rPr>
            <w:noProof/>
            <w:webHidden/>
          </w:rPr>
        </w:r>
        <w:r>
          <w:rPr>
            <w:noProof/>
            <w:webHidden/>
          </w:rPr>
          <w:fldChar w:fldCharType="separate"/>
        </w:r>
        <w:r>
          <w:rPr>
            <w:noProof/>
            <w:webHidden/>
          </w:rPr>
          <w:t>61</w:t>
        </w:r>
        <w:r>
          <w:rPr>
            <w:noProof/>
            <w:webHidden/>
          </w:rPr>
          <w:fldChar w:fldCharType="end"/>
        </w:r>
      </w:hyperlink>
    </w:p>
    <w:p w:rsidR="007661C2" w:rsidRDefault="007661C2">
      <w:pPr>
        <w:pStyle w:val="TOC1"/>
        <w:rPr>
          <w:rFonts w:asciiTheme="minorHAnsi" w:eastAsiaTheme="minorEastAsia" w:hAnsiTheme="minorHAnsi" w:cstheme="minorBidi"/>
          <w:b w:val="0"/>
          <w:noProof/>
          <w:sz w:val="22"/>
          <w:szCs w:val="22"/>
          <w:lang w:val="da-DK" w:eastAsia="da-DK"/>
        </w:rPr>
      </w:pPr>
      <w:hyperlink w:anchor="_Toc467132906" w:history="1">
        <w:r w:rsidRPr="001A39AC">
          <w:rPr>
            <w:rStyle w:val="Hyperlink"/>
            <w:noProof/>
          </w:rPr>
          <w:t>ANNEX 7: List of Reference</w:t>
        </w:r>
        <w:r>
          <w:rPr>
            <w:noProof/>
            <w:webHidden/>
          </w:rPr>
          <w:tab/>
        </w:r>
        <w:r>
          <w:rPr>
            <w:noProof/>
            <w:webHidden/>
          </w:rPr>
          <w:fldChar w:fldCharType="begin"/>
        </w:r>
        <w:r>
          <w:rPr>
            <w:noProof/>
            <w:webHidden/>
          </w:rPr>
          <w:instrText xml:space="preserve"> PAGEREF _Toc467132906 \h </w:instrText>
        </w:r>
        <w:r>
          <w:rPr>
            <w:noProof/>
            <w:webHidden/>
          </w:rPr>
        </w:r>
        <w:r>
          <w:rPr>
            <w:noProof/>
            <w:webHidden/>
          </w:rPr>
          <w:fldChar w:fldCharType="separate"/>
        </w:r>
        <w:r>
          <w:rPr>
            <w:noProof/>
            <w:webHidden/>
          </w:rPr>
          <w:t>62</w:t>
        </w:r>
        <w:r>
          <w:rPr>
            <w:noProof/>
            <w:webHidden/>
          </w:rPr>
          <w:fldChar w:fldCharType="end"/>
        </w:r>
      </w:hyperlink>
    </w:p>
    <w:p w:rsidR="00120A17" w:rsidRPr="009E76AF" w:rsidRDefault="002C62A4" w:rsidP="00264464">
      <w:pPr>
        <w:rPr>
          <w:rStyle w:val="Emphasis"/>
        </w:rPr>
      </w:pPr>
      <w:r w:rsidRPr="009E76AF">
        <w:rPr>
          <w:rStyle w:val="Emphasis"/>
          <w:i w:val="0"/>
        </w:rPr>
        <w:fldChar w:fldCharType="end"/>
      </w:r>
    </w:p>
    <w:p w:rsidR="00791AAC" w:rsidRPr="009E76AF" w:rsidRDefault="00791AAC" w:rsidP="00264464">
      <w:pPr>
        <w:rPr>
          <w:rStyle w:val="ECCParagraph"/>
        </w:rPr>
      </w:pPr>
      <w:r w:rsidRPr="009E76AF">
        <w:rPr>
          <w:rStyle w:val="ECCParagraph"/>
        </w:rPr>
        <w:br w:type="page"/>
      </w:r>
    </w:p>
    <w:p w:rsidR="008A54FC" w:rsidRPr="009E76AF" w:rsidRDefault="008A54FC" w:rsidP="00AC2686">
      <w:pPr>
        <w:pStyle w:val="coverpageTableofContent"/>
        <w:rPr>
          <w:noProof w:val="0"/>
          <w:lang w:val="en-GB"/>
        </w:rPr>
      </w:pPr>
    </w:p>
    <w:p w:rsidR="008A54FC" w:rsidRPr="009E76AF" w:rsidRDefault="008B2A60" w:rsidP="00E2303A">
      <w:pPr>
        <w:pStyle w:val="coverpageTableofContent"/>
        <w:rPr>
          <w:noProof w:val="0"/>
          <w:lang w:val="en-GB"/>
        </w:rPr>
      </w:pPr>
      <w:r w:rsidRPr="009E76AF">
        <w:rPr>
          <w:lang w:val="da-DK" w:eastAsia="da-DK"/>
        </w:rPr>
        <mc:AlternateContent>
          <mc:Choice Requires="wps">
            <w:drawing>
              <wp:anchor distT="0" distB="0" distL="114300" distR="114300" simplePos="0" relativeHeight="251682816" behindDoc="1" locked="1" layoutInCell="1" allowOverlap="1" wp14:anchorId="4F13605F" wp14:editId="35650C88">
                <wp:simplePos x="0" y="0"/>
                <wp:positionH relativeFrom="page">
                  <wp:posOffset>12065</wp:posOffset>
                </wp:positionH>
                <wp:positionV relativeFrom="page">
                  <wp:posOffset>941705</wp:posOffset>
                </wp:positionV>
                <wp:extent cx="7560310" cy="720090"/>
                <wp:effectExtent l="0" t="0" r="2540" b="3810"/>
                <wp:wrapNone/>
                <wp:docPr id="14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95pt;margin-top:74.15pt;width:595.3pt;height:56.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" fillcolor="#b0a696" stroked="f">
                <w10:wrap anchorx="page" anchory="page"/>
                <w10:anchorlock/>
              </v:rect>
            </w:pict>
          </mc:Fallback>
        </mc:AlternateContent>
      </w:r>
      <w:r w:rsidR="008A54FC" w:rsidRPr="009E76AF">
        <w:rPr>
          <w:noProof w:val="0"/>
          <w:lang w:val="en-GB"/>
        </w:rPr>
        <w:t>LIST OF ABBREVIATIONS</w:t>
      </w:r>
    </w:p>
    <w:p w:rsidR="008A54FC" w:rsidRPr="009E76AF"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9E76AF">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9E76AF" w:rsidRDefault="00930439" w:rsidP="00854314">
            <w:pPr>
              <w:pStyle w:val="ECCTableHeaderredfont"/>
            </w:pPr>
            <w:r w:rsidRPr="009E76AF">
              <w:t>Abbreviation</w:t>
            </w:r>
          </w:p>
        </w:tc>
        <w:tc>
          <w:tcPr>
            <w:tcW w:w="7659" w:type="dxa"/>
          </w:tcPr>
          <w:p w:rsidR="00930439" w:rsidRPr="009E76AF" w:rsidRDefault="00930439" w:rsidP="00B21E45">
            <w:pPr>
              <w:pStyle w:val="ECCTableHeaderredfont"/>
            </w:pPr>
            <w:r w:rsidRPr="009E76AF">
              <w:t xml:space="preserve">Explanation </w:t>
            </w:r>
          </w:p>
        </w:tc>
      </w:tr>
      <w:tr w:rsidR="009643FC" w:rsidRPr="009E76AF">
        <w:trPr>
          <w:trHeight w:val="317"/>
        </w:trPr>
        <w:tc>
          <w:tcPr>
            <w:tcW w:w="2088" w:type="dxa"/>
          </w:tcPr>
          <w:p w:rsidR="009643FC" w:rsidRPr="009E76AF" w:rsidRDefault="009643FC">
            <w:pPr>
              <w:rPr>
                <w:rFonts w:cs="Arial"/>
                <w:b/>
                <w:bCs/>
                <w:color w:val="000000"/>
                <w:szCs w:val="20"/>
              </w:rPr>
            </w:pPr>
            <w:r w:rsidRPr="009E76AF">
              <w:rPr>
                <w:rFonts w:cs="Arial"/>
                <w:b/>
                <w:bCs/>
                <w:color w:val="000000"/>
                <w:szCs w:val="20"/>
              </w:rPr>
              <w:t>ACIR</w:t>
            </w:r>
          </w:p>
        </w:tc>
        <w:tc>
          <w:tcPr>
            <w:tcW w:w="7659" w:type="dxa"/>
          </w:tcPr>
          <w:p w:rsidR="009643FC" w:rsidRPr="009E76AF" w:rsidRDefault="009643FC">
            <w:pPr>
              <w:rPr>
                <w:rFonts w:cs="Arial"/>
                <w:bCs/>
                <w:color w:val="000000"/>
                <w:szCs w:val="20"/>
              </w:rPr>
            </w:pPr>
            <w:r w:rsidRPr="009E76AF">
              <w:rPr>
                <w:rFonts w:cs="Arial"/>
                <w:bCs/>
                <w:color w:val="000000"/>
                <w:szCs w:val="20"/>
              </w:rPr>
              <w:t>Adjacent Channel Interference Ratio</w:t>
            </w:r>
          </w:p>
        </w:tc>
      </w:tr>
      <w:tr w:rsidR="009643FC" w:rsidRPr="009E76AF">
        <w:trPr>
          <w:trHeight w:val="317"/>
        </w:trPr>
        <w:tc>
          <w:tcPr>
            <w:tcW w:w="2088" w:type="dxa"/>
          </w:tcPr>
          <w:p w:rsidR="009643FC" w:rsidRPr="009E76AF" w:rsidRDefault="009643FC">
            <w:pPr>
              <w:rPr>
                <w:rFonts w:cs="Arial"/>
                <w:b/>
                <w:bCs/>
                <w:color w:val="000000"/>
                <w:szCs w:val="20"/>
              </w:rPr>
            </w:pPr>
            <w:r w:rsidRPr="009E76AF">
              <w:rPr>
                <w:rFonts w:cs="Arial"/>
                <w:b/>
                <w:bCs/>
                <w:color w:val="000000"/>
                <w:szCs w:val="20"/>
              </w:rPr>
              <w:t>ACLR</w:t>
            </w:r>
          </w:p>
        </w:tc>
        <w:tc>
          <w:tcPr>
            <w:tcW w:w="7659" w:type="dxa"/>
          </w:tcPr>
          <w:p w:rsidR="009643FC" w:rsidRPr="009E76AF" w:rsidRDefault="009643FC">
            <w:pPr>
              <w:rPr>
                <w:rFonts w:cs="Arial"/>
                <w:bCs/>
                <w:color w:val="000000"/>
                <w:szCs w:val="20"/>
              </w:rPr>
            </w:pPr>
            <w:r w:rsidRPr="009E76AF">
              <w:rPr>
                <w:rFonts w:cs="Arial"/>
                <w:bCs/>
                <w:color w:val="000000"/>
                <w:szCs w:val="20"/>
              </w:rPr>
              <w:t>Adjacent Channel Leakage Ratio</w:t>
            </w:r>
          </w:p>
        </w:tc>
      </w:tr>
      <w:tr w:rsidR="009643FC" w:rsidRPr="009E76AF">
        <w:trPr>
          <w:trHeight w:val="317"/>
        </w:trPr>
        <w:tc>
          <w:tcPr>
            <w:tcW w:w="2088" w:type="dxa"/>
          </w:tcPr>
          <w:p w:rsidR="009643FC" w:rsidRPr="009E76AF" w:rsidRDefault="009643FC">
            <w:pPr>
              <w:rPr>
                <w:rFonts w:cs="Arial"/>
                <w:b/>
                <w:bCs/>
                <w:color w:val="000000"/>
                <w:szCs w:val="20"/>
              </w:rPr>
            </w:pPr>
            <w:r w:rsidRPr="009E76AF">
              <w:rPr>
                <w:rFonts w:cs="Arial"/>
                <w:b/>
                <w:bCs/>
                <w:color w:val="000000"/>
                <w:szCs w:val="20"/>
              </w:rPr>
              <w:t>ACS</w:t>
            </w:r>
          </w:p>
        </w:tc>
        <w:tc>
          <w:tcPr>
            <w:tcW w:w="7659" w:type="dxa"/>
          </w:tcPr>
          <w:p w:rsidR="009643FC" w:rsidRPr="009E76AF" w:rsidRDefault="009643FC">
            <w:pPr>
              <w:rPr>
                <w:rFonts w:cs="Arial"/>
                <w:bCs/>
                <w:color w:val="000000"/>
                <w:szCs w:val="20"/>
              </w:rPr>
            </w:pPr>
            <w:r w:rsidRPr="009E76AF">
              <w:rPr>
                <w:rFonts w:cs="Arial"/>
                <w:bCs/>
                <w:color w:val="000000"/>
                <w:szCs w:val="20"/>
              </w:rPr>
              <w:t>Adjacent Channel Selectivity</w:t>
            </w:r>
          </w:p>
        </w:tc>
      </w:tr>
      <w:tr w:rsidR="0088077E" w:rsidRPr="009E76AF">
        <w:trPr>
          <w:trHeight w:val="317"/>
        </w:trPr>
        <w:tc>
          <w:tcPr>
            <w:tcW w:w="2088" w:type="dxa"/>
          </w:tcPr>
          <w:p w:rsidR="0088077E" w:rsidRPr="009E76AF" w:rsidRDefault="0088077E">
            <w:pPr>
              <w:rPr>
                <w:rFonts w:cs="Arial"/>
                <w:b/>
                <w:bCs/>
                <w:color w:val="000000"/>
                <w:szCs w:val="20"/>
              </w:rPr>
            </w:pPr>
            <w:r w:rsidRPr="009E76AF">
              <w:rPr>
                <w:rFonts w:cs="Arial"/>
                <w:b/>
                <w:bCs/>
                <w:color w:val="000000"/>
                <w:szCs w:val="20"/>
              </w:rPr>
              <w:t>BEM</w:t>
            </w:r>
          </w:p>
        </w:tc>
        <w:tc>
          <w:tcPr>
            <w:tcW w:w="7659" w:type="dxa"/>
          </w:tcPr>
          <w:p w:rsidR="0088077E" w:rsidRPr="009E76AF" w:rsidRDefault="0088077E">
            <w:pPr>
              <w:rPr>
                <w:rFonts w:cs="Arial"/>
                <w:bCs/>
                <w:color w:val="000000"/>
                <w:szCs w:val="20"/>
              </w:rPr>
            </w:pPr>
            <w:r w:rsidRPr="009E76AF">
              <w:rPr>
                <w:rFonts w:cs="Arial"/>
                <w:bCs/>
                <w:color w:val="000000"/>
                <w:szCs w:val="20"/>
              </w:rPr>
              <w:t>Block Edge Mask</w:t>
            </w:r>
          </w:p>
        </w:tc>
      </w:tr>
      <w:tr w:rsidR="00AE5312" w:rsidRPr="009E76AF">
        <w:trPr>
          <w:trHeight w:val="317"/>
        </w:trPr>
        <w:tc>
          <w:tcPr>
            <w:tcW w:w="2088" w:type="dxa"/>
          </w:tcPr>
          <w:p w:rsidR="00AE5312" w:rsidRPr="009E76AF" w:rsidRDefault="00AE5312">
            <w:pPr>
              <w:rPr>
                <w:rFonts w:cs="Arial"/>
                <w:b/>
                <w:color w:val="000000"/>
                <w:szCs w:val="20"/>
              </w:rPr>
            </w:pPr>
            <w:r w:rsidRPr="009E76AF">
              <w:rPr>
                <w:rFonts w:cs="Arial"/>
                <w:b/>
                <w:bCs/>
                <w:color w:val="000000"/>
                <w:szCs w:val="20"/>
              </w:rPr>
              <w:t>BS</w:t>
            </w:r>
          </w:p>
        </w:tc>
        <w:tc>
          <w:tcPr>
            <w:tcW w:w="7659" w:type="dxa"/>
          </w:tcPr>
          <w:p w:rsidR="00AE5312" w:rsidRPr="009E76AF" w:rsidRDefault="00AE5312">
            <w:pPr>
              <w:rPr>
                <w:rFonts w:cs="Arial"/>
                <w:bCs/>
                <w:color w:val="000000"/>
                <w:szCs w:val="20"/>
              </w:rPr>
            </w:pPr>
            <w:r w:rsidRPr="009E76AF">
              <w:rPr>
                <w:rFonts w:cs="Arial"/>
                <w:bCs/>
                <w:color w:val="000000"/>
                <w:szCs w:val="20"/>
              </w:rPr>
              <w:t>Base Station</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BWA</w:t>
            </w:r>
          </w:p>
        </w:tc>
        <w:tc>
          <w:tcPr>
            <w:tcW w:w="7659" w:type="dxa"/>
          </w:tcPr>
          <w:p w:rsidR="00AE5312" w:rsidRPr="009E76AF" w:rsidRDefault="00AE5312">
            <w:pPr>
              <w:rPr>
                <w:rFonts w:cs="Arial"/>
                <w:bCs/>
                <w:color w:val="000000"/>
                <w:szCs w:val="20"/>
              </w:rPr>
            </w:pPr>
            <w:r w:rsidRPr="009E76AF">
              <w:rPr>
                <w:rFonts w:cs="Arial"/>
                <w:bCs/>
                <w:color w:val="000000"/>
                <w:szCs w:val="20"/>
              </w:rPr>
              <w:t xml:space="preserve">Broadband </w:t>
            </w:r>
            <w:r w:rsidRPr="009E76AF">
              <w:rPr>
                <w:rFonts w:cs="Arial"/>
                <w:color w:val="000000"/>
                <w:szCs w:val="20"/>
              </w:rPr>
              <w:t>W</w:t>
            </w:r>
            <w:r w:rsidRPr="009E76AF">
              <w:rPr>
                <w:rFonts w:cs="Arial"/>
                <w:bCs/>
                <w:color w:val="000000"/>
                <w:szCs w:val="20"/>
              </w:rPr>
              <w:t xml:space="preserve">ireless </w:t>
            </w:r>
            <w:r w:rsidRPr="009E76AF">
              <w:rPr>
                <w:rFonts w:cs="Arial"/>
                <w:color w:val="000000"/>
                <w:szCs w:val="20"/>
              </w:rPr>
              <w:t>A</w:t>
            </w:r>
            <w:r w:rsidRPr="009E76AF">
              <w:rPr>
                <w:rFonts w:cs="Arial"/>
                <w:bCs/>
                <w:color w:val="000000"/>
                <w:szCs w:val="20"/>
              </w:rPr>
              <w:t>ccess</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CEPT</w:t>
            </w:r>
          </w:p>
        </w:tc>
        <w:tc>
          <w:tcPr>
            <w:tcW w:w="7659" w:type="dxa"/>
          </w:tcPr>
          <w:p w:rsidR="00AE5312" w:rsidRPr="009E76AF" w:rsidRDefault="00AE5312" w:rsidP="000D1E03">
            <w:pPr>
              <w:rPr>
                <w:rFonts w:cs="Arial"/>
                <w:bCs/>
                <w:color w:val="000000"/>
                <w:szCs w:val="20"/>
              </w:rPr>
            </w:pPr>
            <w:r w:rsidRPr="009E76AF">
              <w:rPr>
                <w:rFonts w:cs="Arial"/>
                <w:bCs/>
                <w:color w:val="000000"/>
                <w:szCs w:val="20"/>
              </w:rPr>
              <w:t xml:space="preserve">European Conference of Postal and Telecommunications </w:t>
            </w:r>
            <w:r w:rsidR="000D1E03">
              <w:t>A</w:t>
            </w:r>
            <w:r w:rsidRPr="009E76AF">
              <w:rPr>
                <w:rFonts w:cs="Arial"/>
                <w:bCs/>
                <w:color w:val="000000"/>
                <w:szCs w:val="20"/>
              </w:rPr>
              <w:t>dministrations</w:t>
            </w:r>
          </w:p>
        </w:tc>
      </w:tr>
      <w:tr w:rsidR="002F6952" w:rsidRPr="009E76AF">
        <w:trPr>
          <w:trHeight w:val="317"/>
        </w:trPr>
        <w:tc>
          <w:tcPr>
            <w:tcW w:w="2088" w:type="dxa"/>
          </w:tcPr>
          <w:p w:rsidR="002F6952" w:rsidRPr="009E76AF" w:rsidRDefault="002F6952">
            <w:pPr>
              <w:rPr>
                <w:rFonts w:cs="Arial"/>
                <w:b/>
                <w:bCs/>
                <w:color w:val="000000"/>
                <w:szCs w:val="20"/>
              </w:rPr>
            </w:pPr>
            <w:r w:rsidRPr="009E76AF">
              <w:rPr>
                <w:rFonts w:cs="Arial"/>
                <w:b/>
                <w:bCs/>
                <w:color w:val="000000"/>
                <w:szCs w:val="20"/>
              </w:rPr>
              <w:t>CS</w:t>
            </w:r>
          </w:p>
        </w:tc>
        <w:tc>
          <w:tcPr>
            <w:tcW w:w="7659" w:type="dxa"/>
          </w:tcPr>
          <w:p w:rsidR="002F6952" w:rsidRPr="009E76AF" w:rsidRDefault="002F6952">
            <w:pPr>
              <w:rPr>
                <w:rFonts w:cs="Arial"/>
                <w:bCs/>
                <w:color w:val="000000"/>
                <w:szCs w:val="20"/>
              </w:rPr>
            </w:pPr>
            <w:r w:rsidRPr="009E76AF">
              <w:rPr>
                <w:rFonts w:cs="Arial"/>
                <w:bCs/>
                <w:color w:val="000000"/>
                <w:szCs w:val="20"/>
              </w:rPr>
              <w:t>Central Station</w:t>
            </w:r>
          </w:p>
        </w:tc>
      </w:tr>
      <w:tr w:rsidR="009E5157" w:rsidRPr="009E76AF">
        <w:trPr>
          <w:trHeight w:val="317"/>
        </w:trPr>
        <w:tc>
          <w:tcPr>
            <w:tcW w:w="2088" w:type="dxa"/>
          </w:tcPr>
          <w:p w:rsidR="009E5157" w:rsidRPr="009E76AF" w:rsidRDefault="009E5157">
            <w:pPr>
              <w:rPr>
                <w:rFonts w:cs="Arial"/>
                <w:b/>
                <w:bCs/>
                <w:color w:val="000000"/>
                <w:szCs w:val="20"/>
              </w:rPr>
            </w:pPr>
            <w:r w:rsidRPr="009E76AF">
              <w:rPr>
                <w:rFonts w:cs="Arial"/>
                <w:b/>
                <w:bCs/>
                <w:color w:val="000000"/>
                <w:szCs w:val="20"/>
              </w:rPr>
              <w:t>DL</w:t>
            </w:r>
          </w:p>
        </w:tc>
        <w:tc>
          <w:tcPr>
            <w:tcW w:w="7659" w:type="dxa"/>
          </w:tcPr>
          <w:p w:rsidR="009E5157" w:rsidRPr="009E76AF" w:rsidRDefault="009E5157">
            <w:pPr>
              <w:rPr>
                <w:rFonts w:cs="Arial"/>
                <w:bCs/>
                <w:color w:val="000000"/>
                <w:szCs w:val="20"/>
              </w:rPr>
            </w:pPr>
            <w:r w:rsidRPr="009E76AF">
              <w:rPr>
                <w:rFonts w:cs="Arial"/>
                <w:bCs/>
                <w:color w:val="000000"/>
                <w:szCs w:val="20"/>
              </w:rPr>
              <w:t>Downlink</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EC</w:t>
            </w:r>
          </w:p>
        </w:tc>
        <w:tc>
          <w:tcPr>
            <w:tcW w:w="7659" w:type="dxa"/>
          </w:tcPr>
          <w:p w:rsidR="00AE5312" w:rsidRPr="009E76AF" w:rsidRDefault="00AE5312">
            <w:pPr>
              <w:rPr>
                <w:rFonts w:cs="Arial"/>
                <w:color w:val="000000"/>
                <w:szCs w:val="20"/>
              </w:rPr>
            </w:pPr>
            <w:r w:rsidRPr="009E76AF">
              <w:rPr>
                <w:rFonts w:cs="Arial"/>
                <w:bCs/>
                <w:color w:val="000000"/>
                <w:szCs w:val="20"/>
              </w:rPr>
              <w:t>European Commission</w:t>
            </w:r>
          </w:p>
        </w:tc>
      </w:tr>
      <w:tr w:rsidR="0026225C" w:rsidRPr="009E76AF">
        <w:trPr>
          <w:trHeight w:val="317"/>
        </w:trPr>
        <w:tc>
          <w:tcPr>
            <w:tcW w:w="2088" w:type="dxa"/>
          </w:tcPr>
          <w:p w:rsidR="0026225C" w:rsidRPr="009E76AF" w:rsidRDefault="0026225C">
            <w:pPr>
              <w:rPr>
                <w:rFonts w:cs="Arial"/>
                <w:b/>
                <w:bCs/>
                <w:color w:val="000000"/>
                <w:szCs w:val="20"/>
              </w:rPr>
            </w:pPr>
            <w:r w:rsidRPr="009E76AF">
              <w:rPr>
                <w:rFonts w:cs="Arial"/>
                <w:b/>
                <w:bCs/>
                <w:color w:val="000000"/>
                <w:szCs w:val="20"/>
              </w:rPr>
              <w:t>ECA</w:t>
            </w:r>
          </w:p>
        </w:tc>
        <w:tc>
          <w:tcPr>
            <w:tcW w:w="7659" w:type="dxa"/>
          </w:tcPr>
          <w:p w:rsidR="0026225C" w:rsidRPr="009E76AF" w:rsidRDefault="0026225C">
            <w:pPr>
              <w:rPr>
                <w:rFonts w:cs="Arial"/>
                <w:bCs/>
                <w:color w:val="000000"/>
                <w:szCs w:val="20"/>
              </w:rPr>
            </w:pPr>
            <w:r w:rsidRPr="009E76AF">
              <w:rPr>
                <w:rFonts w:cs="Arial"/>
                <w:bCs/>
                <w:color w:val="000000"/>
                <w:szCs w:val="20"/>
              </w:rPr>
              <w:t>European Common Allocation</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ECC</w:t>
            </w:r>
          </w:p>
        </w:tc>
        <w:tc>
          <w:tcPr>
            <w:tcW w:w="7659" w:type="dxa"/>
          </w:tcPr>
          <w:p w:rsidR="00AE5312" w:rsidRPr="009E76AF" w:rsidRDefault="00AE5312">
            <w:pPr>
              <w:rPr>
                <w:rFonts w:cs="Arial"/>
                <w:bCs/>
                <w:color w:val="000000"/>
                <w:szCs w:val="20"/>
              </w:rPr>
            </w:pPr>
            <w:r w:rsidRPr="009E76AF">
              <w:rPr>
                <w:rFonts w:cs="Arial"/>
                <w:bCs/>
                <w:color w:val="000000"/>
                <w:szCs w:val="20"/>
              </w:rPr>
              <w:t>Electronic Communications Committee</w:t>
            </w:r>
          </w:p>
        </w:tc>
      </w:tr>
      <w:tr w:rsidR="00AE5312" w:rsidRPr="009E76AF">
        <w:trPr>
          <w:trHeight w:val="317"/>
        </w:trPr>
        <w:tc>
          <w:tcPr>
            <w:tcW w:w="2088" w:type="dxa"/>
          </w:tcPr>
          <w:p w:rsidR="00AE5312" w:rsidRPr="009E76AF" w:rsidRDefault="00F37644" w:rsidP="0075353E">
            <w:pPr>
              <w:rPr>
                <w:rStyle w:val="ECCHLbold"/>
              </w:rPr>
            </w:pPr>
            <w:r w:rsidRPr="009E76AF">
              <w:rPr>
                <w:rStyle w:val="ECCHLbold"/>
              </w:rPr>
              <w:t>e.i.r.p.</w:t>
            </w:r>
          </w:p>
        </w:tc>
        <w:tc>
          <w:tcPr>
            <w:tcW w:w="7659" w:type="dxa"/>
          </w:tcPr>
          <w:p w:rsidR="00AE5312" w:rsidRPr="009E76AF" w:rsidRDefault="00F37644" w:rsidP="0075353E">
            <w:pPr>
              <w:rPr>
                <w:rFonts w:cs="Arial"/>
                <w:bCs/>
                <w:color w:val="000000"/>
                <w:szCs w:val="20"/>
              </w:rPr>
            </w:pPr>
            <w:r w:rsidRPr="009E76AF">
              <w:rPr>
                <w:rFonts w:cs="Arial"/>
                <w:bCs/>
                <w:color w:val="000000"/>
                <w:szCs w:val="20"/>
              </w:rPr>
              <w:t>equivalent isotropic radiated p</w:t>
            </w:r>
            <w:r w:rsidR="00AE5312" w:rsidRPr="009E76AF">
              <w:rPr>
                <w:rFonts w:cs="Arial"/>
                <w:bCs/>
                <w:color w:val="000000"/>
                <w:szCs w:val="20"/>
              </w:rPr>
              <w:t>ower</w:t>
            </w:r>
          </w:p>
        </w:tc>
      </w:tr>
      <w:tr w:rsidR="002D408A" w:rsidRPr="009E76AF">
        <w:trPr>
          <w:trHeight w:val="317"/>
        </w:trPr>
        <w:tc>
          <w:tcPr>
            <w:tcW w:w="2088" w:type="dxa"/>
          </w:tcPr>
          <w:p w:rsidR="002D408A" w:rsidRPr="009E76AF" w:rsidRDefault="002D408A">
            <w:pPr>
              <w:rPr>
                <w:rFonts w:cs="Arial"/>
                <w:b/>
                <w:bCs/>
                <w:color w:val="000000"/>
                <w:szCs w:val="20"/>
              </w:rPr>
            </w:pPr>
            <w:r w:rsidRPr="009E76AF">
              <w:rPr>
                <w:rFonts w:cs="Arial"/>
                <w:b/>
                <w:bCs/>
                <w:color w:val="000000"/>
                <w:szCs w:val="20"/>
              </w:rPr>
              <w:t>ES</w:t>
            </w:r>
          </w:p>
        </w:tc>
        <w:tc>
          <w:tcPr>
            <w:tcW w:w="7659" w:type="dxa"/>
          </w:tcPr>
          <w:p w:rsidR="002D408A" w:rsidRPr="009E76AF" w:rsidRDefault="002D408A">
            <w:pPr>
              <w:rPr>
                <w:rFonts w:cs="Arial"/>
                <w:bCs/>
                <w:color w:val="000000"/>
                <w:szCs w:val="20"/>
              </w:rPr>
            </w:pPr>
            <w:r w:rsidRPr="009E76AF">
              <w:rPr>
                <w:rFonts w:cs="Arial"/>
                <w:bCs/>
                <w:color w:val="000000"/>
                <w:szCs w:val="20"/>
              </w:rPr>
              <w:t>Earth Station</w:t>
            </w:r>
          </w:p>
        </w:tc>
      </w:tr>
      <w:tr w:rsidR="0088077E" w:rsidRPr="009E76AF">
        <w:trPr>
          <w:trHeight w:val="317"/>
        </w:trPr>
        <w:tc>
          <w:tcPr>
            <w:tcW w:w="2088" w:type="dxa"/>
          </w:tcPr>
          <w:p w:rsidR="0088077E" w:rsidRPr="009E76AF" w:rsidRDefault="0088077E">
            <w:pPr>
              <w:rPr>
                <w:rFonts w:cs="Arial"/>
                <w:b/>
                <w:bCs/>
                <w:color w:val="000000"/>
                <w:szCs w:val="20"/>
              </w:rPr>
            </w:pPr>
            <w:r w:rsidRPr="009E76AF">
              <w:rPr>
                <w:rFonts w:cs="Arial"/>
                <w:b/>
                <w:bCs/>
                <w:color w:val="000000"/>
                <w:szCs w:val="20"/>
              </w:rPr>
              <w:t>EU</w:t>
            </w:r>
          </w:p>
        </w:tc>
        <w:tc>
          <w:tcPr>
            <w:tcW w:w="7659" w:type="dxa"/>
          </w:tcPr>
          <w:p w:rsidR="0088077E" w:rsidRPr="009E76AF" w:rsidRDefault="0088077E">
            <w:pPr>
              <w:rPr>
                <w:rFonts w:cs="Arial"/>
                <w:bCs/>
                <w:color w:val="000000"/>
                <w:szCs w:val="20"/>
              </w:rPr>
            </w:pPr>
            <w:r w:rsidRPr="009E76AF">
              <w:rPr>
                <w:rFonts w:cs="Arial"/>
                <w:bCs/>
                <w:color w:val="000000"/>
                <w:szCs w:val="20"/>
              </w:rPr>
              <w:t>European Union</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FS</w:t>
            </w:r>
          </w:p>
        </w:tc>
        <w:tc>
          <w:tcPr>
            <w:tcW w:w="7659" w:type="dxa"/>
          </w:tcPr>
          <w:p w:rsidR="00AE5312" w:rsidRPr="009E76AF" w:rsidRDefault="00AE5312">
            <w:pPr>
              <w:rPr>
                <w:rFonts w:cs="Arial"/>
                <w:bCs/>
                <w:color w:val="000000"/>
                <w:szCs w:val="20"/>
              </w:rPr>
            </w:pPr>
            <w:r w:rsidRPr="009E76AF">
              <w:rPr>
                <w:rFonts w:cs="Arial"/>
                <w:bCs/>
                <w:color w:val="000000"/>
                <w:szCs w:val="20"/>
              </w:rPr>
              <w:t>Fixed Service</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FSS</w:t>
            </w:r>
          </w:p>
        </w:tc>
        <w:tc>
          <w:tcPr>
            <w:tcW w:w="7659" w:type="dxa"/>
          </w:tcPr>
          <w:p w:rsidR="00AE5312" w:rsidRPr="009E76AF" w:rsidRDefault="00AE5312">
            <w:pPr>
              <w:rPr>
                <w:rFonts w:cs="Arial"/>
                <w:bCs/>
                <w:color w:val="000000"/>
                <w:szCs w:val="20"/>
              </w:rPr>
            </w:pPr>
            <w:r w:rsidRPr="009E76AF">
              <w:rPr>
                <w:rFonts w:cs="Arial"/>
                <w:bCs/>
                <w:color w:val="000000"/>
                <w:szCs w:val="20"/>
              </w:rPr>
              <w:t>Fixed Satellite Service</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IMT</w:t>
            </w:r>
          </w:p>
        </w:tc>
        <w:tc>
          <w:tcPr>
            <w:tcW w:w="7659" w:type="dxa"/>
          </w:tcPr>
          <w:p w:rsidR="00AE5312" w:rsidRPr="009E76AF" w:rsidRDefault="00AE5312">
            <w:pPr>
              <w:rPr>
                <w:rFonts w:cs="Arial"/>
                <w:color w:val="000000"/>
                <w:szCs w:val="20"/>
              </w:rPr>
            </w:pPr>
            <w:r w:rsidRPr="009E76AF">
              <w:rPr>
                <w:rFonts w:cs="Arial"/>
                <w:bCs/>
                <w:color w:val="000000"/>
                <w:szCs w:val="20"/>
              </w:rPr>
              <w:t>International Mobile Telecommunications</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LNA</w:t>
            </w:r>
          </w:p>
        </w:tc>
        <w:tc>
          <w:tcPr>
            <w:tcW w:w="7659" w:type="dxa"/>
          </w:tcPr>
          <w:p w:rsidR="00AE5312" w:rsidRPr="009E76AF" w:rsidRDefault="00AE5312">
            <w:pPr>
              <w:rPr>
                <w:rFonts w:cs="Arial"/>
                <w:color w:val="000000"/>
                <w:szCs w:val="20"/>
              </w:rPr>
            </w:pPr>
            <w:r w:rsidRPr="009E76AF">
              <w:rPr>
                <w:rFonts w:cs="Arial"/>
                <w:bCs/>
                <w:color w:val="000000"/>
                <w:szCs w:val="20"/>
              </w:rPr>
              <w:t>Low Noise Amplifier</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LNB</w:t>
            </w:r>
          </w:p>
        </w:tc>
        <w:tc>
          <w:tcPr>
            <w:tcW w:w="7659" w:type="dxa"/>
          </w:tcPr>
          <w:p w:rsidR="00AE5312" w:rsidRPr="009E76AF" w:rsidRDefault="00AE5312">
            <w:pPr>
              <w:rPr>
                <w:rFonts w:cs="Arial"/>
                <w:color w:val="000000"/>
                <w:szCs w:val="20"/>
              </w:rPr>
            </w:pPr>
            <w:r w:rsidRPr="009E76AF">
              <w:rPr>
                <w:rFonts w:cs="Arial"/>
                <w:bCs/>
                <w:color w:val="000000"/>
                <w:szCs w:val="20"/>
              </w:rPr>
              <w:t>Low Noise Block</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LSA</w:t>
            </w:r>
          </w:p>
        </w:tc>
        <w:tc>
          <w:tcPr>
            <w:tcW w:w="7659" w:type="dxa"/>
          </w:tcPr>
          <w:p w:rsidR="00AE5312" w:rsidRPr="009E76AF" w:rsidRDefault="00AE5312">
            <w:pPr>
              <w:rPr>
                <w:rFonts w:cs="Arial"/>
                <w:bCs/>
                <w:color w:val="000000"/>
                <w:szCs w:val="20"/>
              </w:rPr>
            </w:pPr>
            <w:r w:rsidRPr="009E76AF">
              <w:rPr>
                <w:rFonts w:cs="Arial"/>
                <w:bCs/>
                <w:color w:val="000000"/>
                <w:szCs w:val="20"/>
              </w:rPr>
              <w:t xml:space="preserve">Licensed </w:t>
            </w:r>
            <w:r w:rsidRPr="009E76AF">
              <w:rPr>
                <w:rFonts w:cs="Arial"/>
                <w:color w:val="000000"/>
                <w:szCs w:val="20"/>
              </w:rPr>
              <w:t>S</w:t>
            </w:r>
            <w:r w:rsidRPr="009E76AF">
              <w:rPr>
                <w:rFonts w:cs="Arial"/>
                <w:bCs/>
                <w:color w:val="000000"/>
                <w:szCs w:val="20"/>
              </w:rPr>
              <w:t xml:space="preserve">hared </w:t>
            </w:r>
            <w:r w:rsidRPr="009E76AF">
              <w:rPr>
                <w:rFonts w:cs="Arial"/>
                <w:color w:val="000000"/>
                <w:szCs w:val="20"/>
              </w:rPr>
              <w:t>A</w:t>
            </w:r>
            <w:r w:rsidRPr="009E76AF">
              <w:rPr>
                <w:rFonts w:cs="Arial"/>
                <w:bCs/>
                <w:color w:val="000000"/>
                <w:szCs w:val="20"/>
              </w:rPr>
              <w:t>ccess</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MFCN</w:t>
            </w:r>
          </w:p>
        </w:tc>
        <w:tc>
          <w:tcPr>
            <w:tcW w:w="7659" w:type="dxa"/>
          </w:tcPr>
          <w:p w:rsidR="00AE5312" w:rsidRPr="009E76AF" w:rsidRDefault="00AE5312">
            <w:pPr>
              <w:rPr>
                <w:rFonts w:cs="Arial"/>
                <w:bCs/>
                <w:color w:val="000000"/>
                <w:szCs w:val="20"/>
              </w:rPr>
            </w:pPr>
            <w:r w:rsidRPr="009E76AF">
              <w:rPr>
                <w:rFonts w:cs="Arial"/>
                <w:bCs/>
                <w:color w:val="000000"/>
                <w:szCs w:val="20"/>
              </w:rPr>
              <w:t>Mobile/</w:t>
            </w:r>
            <w:r w:rsidRPr="009E76AF">
              <w:rPr>
                <w:rFonts w:cs="Arial"/>
                <w:color w:val="000000"/>
                <w:szCs w:val="20"/>
              </w:rPr>
              <w:t>F</w:t>
            </w:r>
            <w:r w:rsidRPr="009E76AF">
              <w:rPr>
                <w:rFonts w:cs="Arial"/>
                <w:bCs/>
                <w:color w:val="000000"/>
                <w:szCs w:val="20"/>
              </w:rPr>
              <w:t xml:space="preserve">ixed </w:t>
            </w:r>
            <w:r w:rsidRPr="009E76AF">
              <w:rPr>
                <w:rFonts w:cs="Arial"/>
                <w:color w:val="000000"/>
                <w:szCs w:val="20"/>
              </w:rPr>
              <w:t>C</w:t>
            </w:r>
            <w:r w:rsidRPr="009E76AF">
              <w:rPr>
                <w:rFonts w:cs="Arial"/>
                <w:bCs/>
                <w:color w:val="000000"/>
                <w:szCs w:val="20"/>
              </w:rPr>
              <w:t xml:space="preserve">ommunication </w:t>
            </w:r>
            <w:r w:rsidRPr="009E76AF">
              <w:rPr>
                <w:rFonts w:cs="Arial"/>
                <w:color w:val="000000"/>
                <w:szCs w:val="20"/>
              </w:rPr>
              <w:t>N</w:t>
            </w:r>
            <w:r w:rsidRPr="009E76AF">
              <w:rPr>
                <w:rFonts w:cs="Arial"/>
                <w:bCs/>
                <w:color w:val="000000"/>
                <w:szCs w:val="20"/>
              </w:rPr>
              <w:t>etwork</w:t>
            </w:r>
            <w:r w:rsidR="000D7345">
              <w:t>s</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NRA</w:t>
            </w:r>
          </w:p>
        </w:tc>
        <w:tc>
          <w:tcPr>
            <w:tcW w:w="7659" w:type="dxa"/>
          </w:tcPr>
          <w:p w:rsidR="00AE5312" w:rsidRPr="009E76AF" w:rsidRDefault="00AE5312" w:rsidP="000D1E03">
            <w:pPr>
              <w:rPr>
                <w:rFonts w:cs="Arial"/>
                <w:bCs/>
                <w:color w:val="000000"/>
                <w:szCs w:val="20"/>
              </w:rPr>
            </w:pPr>
            <w:r w:rsidRPr="009E76AF">
              <w:rPr>
                <w:rFonts w:cs="Arial"/>
                <w:bCs/>
                <w:color w:val="000000"/>
                <w:szCs w:val="20"/>
              </w:rPr>
              <w:t xml:space="preserve">National Regulatory </w:t>
            </w:r>
            <w:r w:rsidRPr="009E76AF">
              <w:rPr>
                <w:rFonts w:cs="Arial"/>
                <w:color w:val="000000"/>
                <w:szCs w:val="20"/>
              </w:rPr>
              <w:t>A</w:t>
            </w:r>
            <w:r w:rsidRPr="009E76AF">
              <w:rPr>
                <w:rFonts w:cs="Arial"/>
                <w:bCs/>
                <w:color w:val="000000"/>
                <w:szCs w:val="20"/>
              </w:rPr>
              <w:t xml:space="preserve">uthority -- in most cases the </w:t>
            </w:r>
            <w:r w:rsidR="000D1E03">
              <w:t>A</w:t>
            </w:r>
            <w:r w:rsidRPr="009E76AF">
              <w:rPr>
                <w:rFonts w:cs="Arial"/>
                <w:bCs/>
                <w:color w:val="000000"/>
                <w:szCs w:val="20"/>
              </w:rPr>
              <w:t>dministration itself</w:t>
            </w:r>
          </w:p>
        </w:tc>
      </w:tr>
      <w:tr w:rsidR="009E5157" w:rsidRPr="009E76AF">
        <w:trPr>
          <w:trHeight w:val="317"/>
        </w:trPr>
        <w:tc>
          <w:tcPr>
            <w:tcW w:w="2088" w:type="dxa"/>
          </w:tcPr>
          <w:p w:rsidR="009E5157" w:rsidRPr="009E76AF" w:rsidRDefault="009E5157">
            <w:pPr>
              <w:rPr>
                <w:rFonts w:cs="Arial"/>
                <w:b/>
                <w:bCs/>
                <w:color w:val="000000"/>
                <w:szCs w:val="20"/>
              </w:rPr>
            </w:pPr>
            <w:r w:rsidRPr="009E76AF">
              <w:rPr>
                <w:rFonts w:cs="Arial"/>
                <w:b/>
                <w:bCs/>
                <w:color w:val="000000"/>
                <w:szCs w:val="20"/>
              </w:rPr>
              <w:t>NTFA</w:t>
            </w:r>
          </w:p>
        </w:tc>
        <w:tc>
          <w:tcPr>
            <w:tcW w:w="7659" w:type="dxa"/>
          </w:tcPr>
          <w:p w:rsidR="009E5157" w:rsidRPr="009E76AF" w:rsidRDefault="009E5157">
            <w:pPr>
              <w:rPr>
                <w:rFonts w:cs="Arial"/>
                <w:bCs/>
                <w:color w:val="000000"/>
                <w:szCs w:val="20"/>
              </w:rPr>
            </w:pPr>
            <w:r w:rsidRPr="009E76AF">
              <w:rPr>
                <w:rFonts w:cs="Arial"/>
                <w:bCs/>
                <w:color w:val="000000"/>
                <w:szCs w:val="20"/>
              </w:rPr>
              <w:t>National Table of Frequency Allocation</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PFD</w:t>
            </w:r>
          </w:p>
        </w:tc>
        <w:tc>
          <w:tcPr>
            <w:tcW w:w="7659" w:type="dxa"/>
          </w:tcPr>
          <w:p w:rsidR="00AE5312" w:rsidRPr="009E76AF" w:rsidRDefault="00AE5312">
            <w:pPr>
              <w:rPr>
                <w:rFonts w:cs="Arial"/>
                <w:bCs/>
                <w:color w:val="000000"/>
                <w:szCs w:val="20"/>
              </w:rPr>
            </w:pPr>
            <w:r w:rsidRPr="009E76AF">
              <w:rPr>
                <w:rFonts w:cs="Arial"/>
                <w:bCs/>
                <w:color w:val="000000"/>
                <w:szCs w:val="20"/>
              </w:rPr>
              <w:t xml:space="preserve">Power </w:t>
            </w:r>
            <w:r w:rsidRPr="009E76AF">
              <w:rPr>
                <w:rFonts w:cs="Arial"/>
                <w:color w:val="000000"/>
                <w:szCs w:val="20"/>
              </w:rPr>
              <w:t>F</w:t>
            </w:r>
            <w:r w:rsidRPr="009E76AF">
              <w:rPr>
                <w:rFonts w:cs="Arial"/>
                <w:bCs/>
                <w:color w:val="000000"/>
                <w:szCs w:val="20"/>
              </w:rPr>
              <w:t xml:space="preserve">lux </w:t>
            </w:r>
            <w:r w:rsidRPr="009E76AF">
              <w:rPr>
                <w:rFonts w:cs="Arial"/>
                <w:color w:val="000000"/>
                <w:szCs w:val="20"/>
              </w:rPr>
              <w:t>D</w:t>
            </w:r>
            <w:r w:rsidRPr="009E76AF">
              <w:rPr>
                <w:rFonts w:cs="Arial"/>
                <w:bCs/>
                <w:color w:val="000000"/>
                <w:szCs w:val="20"/>
              </w:rPr>
              <w:t>ensity</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P-MP</w:t>
            </w:r>
          </w:p>
        </w:tc>
        <w:tc>
          <w:tcPr>
            <w:tcW w:w="7659" w:type="dxa"/>
          </w:tcPr>
          <w:p w:rsidR="00AE5312" w:rsidRPr="009E76AF" w:rsidRDefault="00AE5312">
            <w:pPr>
              <w:rPr>
                <w:rFonts w:cs="Arial"/>
                <w:color w:val="000000"/>
                <w:szCs w:val="20"/>
              </w:rPr>
            </w:pPr>
            <w:r w:rsidRPr="009E76AF">
              <w:rPr>
                <w:rFonts w:cs="Arial"/>
                <w:bCs/>
                <w:color w:val="000000"/>
                <w:szCs w:val="20"/>
              </w:rPr>
              <w:t>Point-to-</w:t>
            </w:r>
            <w:r w:rsidRPr="009E76AF">
              <w:rPr>
                <w:rFonts w:cs="Arial"/>
                <w:color w:val="000000"/>
                <w:szCs w:val="20"/>
              </w:rPr>
              <w:t>M</w:t>
            </w:r>
            <w:r w:rsidRPr="009E76AF">
              <w:rPr>
                <w:rFonts w:cs="Arial"/>
                <w:bCs/>
                <w:color w:val="000000"/>
                <w:szCs w:val="20"/>
              </w:rPr>
              <w:t xml:space="preserve">ulti </w:t>
            </w:r>
            <w:r w:rsidRPr="009E76AF">
              <w:rPr>
                <w:rFonts w:cs="Arial"/>
                <w:color w:val="000000"/>
                <w:szCs w:val="20"/>
              </w:rPr>
              <w:t>P</w:t>
            </w:r>
            <w:r w:rsidRPr="009E76AF">
              <w:rPr>
                <w:rFonts w:cs="Arial"/>
                <w:bCs/>
                <w:color w:val="000000"/>
                <w:szCs w:val="20"/>
              </w:rPr>
              <w:t>oint (links of the Fixed Services)</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P-P</w:t>
            </w:r>
          </w:p>
        </w:tc>
        <w:tc>
          <w:tcPr>
            <w:tcW w:w="7659" w:type="dxa"/>
          </w:tcPr>
          <w:p w:rsidR="00AE5312" w:rsidRPr="009E76AF" w:rsidRDefault="00AE5312">
            <w:pPr>
              <w:rPr>
                <w:rFonts w:cs="Arial"/>
                <w:color w:val="000000"/>
                <w:szCs w:val="20"/>
              </w:rPr>
            </w:pPr>
            <w:r w:rsidRPr="009E76AF">
              <w:rPr>
                <w:rFonts w:cs="Arial"/>
                <w:bCs/>
                <w:color w:val="000000"/>
                <w:szCs w:val="20"/>
              </w:rPr>
              <w:t>Point-to-</w:t>
            </w:r>
            <w:r w:rsidRPr="009E76AF">
              <w:rPr>
                <w:rFonts w:cs="Arial"/>
                <w:color w:val="000000"/>
                <w:szCs w:val="20"/>
              </w:rPr>
              <w:t>P</w:t>
            </w:r>
            <w:r w:rsidRPr="009E76AF">
              <w:rPr>
                <w:rFonts w:cs="Arial"/>
                <w:bCs/>
                <w:color w:val="000000"/>
                <w:szCs w:val="20"/>
              </w:rPr>
              <w:t>oint (links of the Fixed Services)</w:t>
            </w:r>
          </w:p>
        </w:tc>
      </w:tr>
      <w:tr w:rsidR="0088077E" w:rsidRPr="009E76AF">
        <w:trPr>
          <w:trHeight w:val="317"/>
        </w:trPr>
        <w:tc>
          <w:tcPr>
            <w:tcW w:w="2088" w:type="dxa"/>
          </w:tcPr>
          <w:p w:rsidR="0088077E" w:rsidRPr="009E76AF" w:rsidRDefault="0088077E">
            <w:pPr>
              <w:rPr>
                <w:rFonts w:cs="Arial"/>
                <w:b/>
                <w:bCs/>
                <w:color w:val="000000"/>
                <w:szCs w:val="20"/>
              </w:rPr>
            </w:pPr>
            <w:r w:rsidRPr="009E76AF">
              <w:rPr>
                <w:rFonts w:cs="Arial"/>
                <w:b/>
                <w:bCs/>
                <w:color w:val="000000"/>
                <w:szCs w:val="20"/>
              </w:rPr>
              <w:t>QoS</w:t>
            </w:r>
          </w:p>
        </w:tc>
        <w:tc>
          <w:tcPr>
            <w:tcW w:w="7659" w:type="dxa"/>
          </w:tcPr>
          <w:p w:rsidR="0088077E" w:rsidRPr="009E76AF" w:rsidRDefault="0088077E" w:rsidP="007D18FD">
            <w:pPr>
              <w:rPr>
                <w:rFonts w:cs="Arial"/>
                <w:bCs/>
                <w:color w:val="000000"/>
                <w:szCs w:val="20"/>
              </w:rPr>
            </w:pPr>
            <w:r w:rsidRPr="009E76AF">
              <w:rPr>
                <w:rFonts w:cs="Arial"/>
                <w:bCs/>
                <w:color w:val="000000"/>
                <w:szCs w:val="20"/>
              </w:rPr>
              <w:t>Quality of Service</w:t>
            </w:r>
            <w:r w:rsidR="007D18FD" w:rsidRPr="009E76AF">
              <w:rPr>
                <w:rFonts w:cs="Arial"/>
                <w:bCs/>
                <w:color w:val="000000"/>
                <w:szCs w:val="20"/>
              </w:rPr>
              <w:t xml:space="preserve"> </w:t>
            </w:r>
          </w:p>
        </w:tc>
      </w:tr>
      <w:tr w:rsidR="007D18FD" w:rsidRPr="009E76AF">
        <w:trPr>
          <w:trHeight w:val="317"/>
        </w:trPr>
        <w:tc>
          <w:tcPr>
            <w:tcW w:w="2088" w:type="dxa"/>
          </w:tcPr>
          <w:p w:rsidR="007D18FD" w:rsidRPr="009E76AF" w:rsidRDefault="007D18FD">
            <w:pPr>
              <w:rPr>
                <w:rFonts w:cs="Arial"/>
                <w:b/>
                <w:bCs/>
                <w:color w:val="000000"/>
                <w:szCs w:val="20"/>
              </w:rPr>
            </w:pPr>
            <w:r w:rsidRPr="009E76AF">
              <w:rPr>
                <w:rFonts w:cs="Arial"/>
                <w:b/>
                <w:bCs/>
                <w:color w:val="000000"/>
                <w:szCs w:val="20"/>
              </w:rPr>
              <w:t>RSPG</w:t>
            </w:r>
          </w:p>
        </w:tc>
        <w:tc>
          <w:tcPr>
            <w:tcW w:w="7659" w:type="dxa"/>
          </w:tcPr>
          <w:p w:rsidR="007D18FD" w:rsidRPr="009E76AF" w:rsidRDefault="007D18FD">
            <w:pPr>
              <w:rPr>
                <w:rFonts w:cs="Arial"/>
                <w:bCs/>
                <w:color w:val="000000"/>
                <w:szCs w:val="20"/>
              </w:rPr>
            </w:pPr>
            <w:r w:rsidRPr="009E76AF">
              <w:rPr>
                <w:rFonts w:cs="Arial"/>
                <w:bCs/>
                <w:color w:val="000000"/>
                <w:szCs w:val="20"/>
              </w:rPr>
              <w:t>Radio Spectrum Policy Group</w:t>
            </w:r>
          </w:p>
        </w:tc>
      </w:tr>
      <w:tr w:rsidR="0075353E" w:rsidRPr="009E76AF">
        <w:trPr>
          <w:trHeight w:val="317"/>
        </w:trPr>
        <w:tc>
          <w:tcPr>
            <w:tcW w:w="2088" w:type="dxa"/>
          </w:tcPr>
          <w:p w:rsidR="0075353E" w:rsidRPr="009E76AF" w:rsidRDefault="0075353E">
            <w:pPr>
              <w:rPr>
                <w:rFonts w:cs="Arial"/>
                <w:b/>
                <w:bCs/>
                <w:color w:val="000000"/>
                <w:szCs w:val="20"/>
              </w:rPr>
            </w:pPr>
            <w:r w:rsidRPr="009E76AF">
              <w:rPr>
                <w:rFonts w:cs="Arial"/>
                <w:b/>
                <w:bCs/>
                <w:color w:val="000000"/>
                <w:szCs w:val="20"/>
              </w:rPr>
              <w:lastRenderedPageBreak/>
              <w:t>RSPP</w:t>
            </w:r>
          </w:p>
        </w:tc>
        <w:tc>
          <w:tcPr>
            <w:tcW w:w="7659" w:type="dxa"/>
          </w:tcPr>
          <w:p w:rsidR="0075353E" w:rsidRPr="009E76AF" w:rsidRDefault="0075353E">
            <w:pPr>
              <w:rPr>
                <w:rFonts w:cs="Arial"/>
                <w:bCs/>
                <w:color w:val="000000"/>
                <w:szCs w:val="20"/>
              </w:rPr>
            </w:pPr>
            <w:r w:rsidRPr="009E76AF">
              <w:rPr>
                <w:rFonts w:cs="Arial"/>
                <w:bCs/>
                <w:color w:val="000000"/>
                <w:szCs w:val="20"/>
              </w:rPr>
              <w:t>Radio Spectrum Policy Programme</w:t>
            </w:r>
          </w:p>
        </w:tc>
      </w:tr>
      <w:tr w:rsidR="00035149" w:rsidRPr="009E76AF">
        <w:trPr>
          <w:trHeight w:val="317"/>
        </w:trPr>
        <w:tc>
          <w:tcPr>
            <w:tcW w:w="2088" w:type="dxa"/>
          </w:tcPr>
          <w:p w:rsidR="00035149" w:rsidRPr="009E76AF" w:rsidRDefault="00035149">
            <w:pPr>
              <w:rPr>
                <w:rFonts w:cs="Arial"/>
                <w:b/>
                <w:bCs/>
                <w:color w:val="000000"/>
                <w:szCs w:val="20"/>
              </w:rPr>
            </w:pPr>
            <w:r w:rsidRPr="009E76AF">
              <w:rPr>
                <w:rFonts w:cs="Arial"/>
                <w:b/>
                <w:bCs/>
                <w:color w:val="000000"/>
                <w:szCs w:val="20"/>
              </w:rPr>
              <w:t>SEAMCAT</w:t>
            </w:r>
          </w:p>
        </w:tc>
        <w:tc>
          <w:tcPr>
            <w:tcW w:w="7659" w:type="dxa"/>
          </w:tcPr>
          <w:p w:rsidR="00035149" w:rsidRPr="009E76AF" w:rsidRDefault="00035149">
            <w:pPr>
              <w:rPr>
                <w:rFonts w:cs="Arial"/>
                <w:bCs/>
                <w:color w:val="000000"/>
                <w:szCs w:val="20"/>
              </w:rPr>
            </w:pPr>
            <w:r w:rsidRPr="009E76AF">
              <w:rPr>
                <w:rFonts w:cs="Arial"/>
                <w:bCs/>
                <w:color w:val="000000"/>
                <w:szCs w:val="20"/>
              </w:rPr>
              <w:t>Spectrum Engineering Advanced Monte Carlo Analysis Tool</w:t>
            </w:r>
          </w:p>
        </w:tc>
      </w:tr>
      <w:tr w:rsidR="002F6952" w:rsidRPr="009E76AF">
        <w:trPr>
          <w:trHeight w:val="317"/>
        </w:trPr>
        <w:tc>
          <w:tcPr>
            <w:tcW w:w="2088" w:type="dxa"/>
          </w:tcPr>
          <w:p w:rsidR="002F6952" w:rsidRPr="009E76AF" w:rsidRDefault="002F6952">
            <w:pPr>
              <w:rPr>
                <w:rFonts w:cs="Arial"/>
                <w:b/>
                <w:bCs/>
                <w:color w:val="000000"/>
                <w:szCs w:val="20"/>
              </w:rPr>
            </w:pPr>
            <w:r w:rsidRPr="009E76AF">
              <w:rPr>
                <w:rFonts w:cs="Arial"/>
                <w:b/>
                <w:bCs/>
                <w:color w:val="000000"/>
                <w:szCs w:val="20"/>
              </w:rPr>
              <w:t>TS</w:t>
            </w:r>
          </w:p>
        </w:tc>
        <w:tc>
          <w:tcPr>
            <w:tcW w:w="7659" w:type="dxa"/>
          </w:tcPr>
          <w:p w:rsidR="002F6952" w:rsidRPr="009E76AF" w:rsidRDefault="002F6952">
            <w:pPr>
              <w:rPr>
                <w:rFonts w:cs="Arial"/>
                <w:bCs/>
                <w:color w:val="000000"/>
                <w:szCs w:val="20"/>
              </w:rPr>
            </w:pPr>
            <w:r w:rsidRPr="009E76AF">
              <w:rPr>
                <w:rFonts w:cs="Arial"/>
                <w:bCs/>
                <w:color w:val="000000"/>
                <w:szCs w:val="20"/>
              </w:rPr>
              <w:t>Terminal Station</w:t>
            </w:r>
          </w:p>
        </w:tc>
      </w:tr>
      <w:tr w:rsidR="00AE5312" w:rsidRPr="009E76AF">
        <w:trPr>
          <w:trHeight w:val="317"/>
        </w:trPr>
        <w:tc>
          <w:tcPr>
            <w:tcW w:w="2088" w:type="dxa"/>
          </w:tcPr>
          <w:p w:rsidR="00AE5312" w:rsidRPr="009E76AF" w:rsidRDefault="00AE5312">
            <w:pPr>
              <w:rPr>
                <w:rFonts w:cs="Arial"/>
                <w:b/>
                <w:bCs/>
                <w:color w:val="000000"/>
                <w:szCs w:val="20"/>
              </w:rPr>
            </w:pPr>
            <w:r w:rsidRPr="009E76AF">
              <w:rPr>
                <w:rFonts w:cs="Arial"/>
                <w:b/>
                <w:bCs/>
                <w:color w:val="000000"/>
                <w:szCs w:val="20"/>
              </w:rPr>
              <w:t>UE</w:t>
            </w:r>
          </w:p>
        </w:tc>
        <w:tc>
          <w:tcPr>
            <w:tcW w:w="7659" w:type="dxa"/>
          </w:tcPr>
          <w:p w:rsidR="00AE5312" w:rsidRPr="009E76AF" w:rsidRDefault="00AE5312">
            <w:pPr>
              <w:rPr>
                <w:rFonts w:cs="Arial"/>
                <w:color w:val="000000"/>
                <w:szCs w:val="20"/>
              </w:rPr>
            </w:pPr>
            <w:r w:rsidRPr="009E76AF">
              <w:rPr>
                <w:rFonts w:cs="Arial"/>
                <w:bCs/>
                <w:color w:val="000000"/>
                <w:szCs w:val="20"/>
              </w:rPr>
              <w:t>User Equipment</w:t>
            </w:r>
          </w:p>
        </w:tc>
      </w:tr>
      <w:tr w:rsidR="009E5157" w:rsidRPr="009E76AF">
        <w:trPr>
          <w:trHeight w:val="317"/>
        </w:trPr>
        <w:tc>
          <w:tcPr>
            <w:tcW w:w="2088" w:type="dxa"/>
          </w:tcPr>
          <w:p w:rsidR="009E5157" w:rsidRPr="009E76AF" w:rsidRDefault="009E5157">
            <w:pPr>
              <w:rPr>
                <w:rFonts w:cs="Arial"/>
                <w:b/>
                <w:bCs/>
                <w:color w:val="000000"/>
                <w:szCs w:val="20"/>
              </w:rPr>
            </w:pPr>
            <w:r w:rsidRPr="009E76AF">
              <w:rPr>
                <w:rFonts w:cs="Arial"/>
                <w:b/>
                <w:bCs/>
                <w:color w:val="000000"/>
                <w:szCs w:val="20"/>
              </w:rPr>
              <w:t>UL</w:t>
            </w:r>
          </w:p>
        </w:tc>
        <w:tc>
          <w:tcPr>
            <w:tcW w:w="7659" w:type="dxa"/>
          </w:tcPr>
          <w:p w:rsidR="009E5157" w:rsidRPr="009E76AF" w:rsidRDefault="009E5157">
            <w:pPr>
              <w:rPr>
                <w:rFonts w:cs="Arial"/>
                <w:bCs/>
                <w:color w:val="000000"/>
                <w:szCs w:val="20"/>
              </w:rPr>
            </w:pPr>
            <w:r w:rsidRPr="009E76AF">
              <w:rPr>
                <w:rFonts w:cs="Arial"/>
                <w:bCs/>
                <w:color w:val="000000"/>
                <w:szCs w:val="20"/>
              </w:rPr>
              <w:t>Uplink</w:t>
            </w:r>
          </w:p>
        </w:tc>
      </w:tr>
      <w:tr w:rsidR="002D408A" w:rsidRPr="009E76AF">
        <w:trPr>
          <w:trHeight w:val="317"/>
        </w:trPr>
        <w:tc>
          <w:tcPr>
            <w:tcW w:w="2088" w:type="dxa"/>
          </w:tcPr>
          <w:p w:rsidR="002D408A" w:rsidRPr="009E76AF" w:rsidRDefault="002D408A">
            <w:pPr>
              <w:rPr>
                <w:rFonts w:cs="Arial"/>
                <w:b/>
                <w:bCs/>
                <w:color w:val="000000"/>
                <w:szCs w:val="20"/>
              </w:rPr>
            </w:pPr>
            <w:r w:rsidRPr="009E76AF">
              <w:rPr>
                <w:rFonts w:cs="Arial"/>
                <w:b/>
                <w:bCs/>
                <w:color w:val="000000"/>
                <w:szCs w:val="20"/>
              </w:rPr>
              <w:t>VSAT</w:t>
            </w:r>
          </w:p>
        </w:tc>
        <w:tc>
          <w:tcPr>
            <w:tcW w:w="7659" w:type="dxa"/>
          </w:tcPr>
          <w:p w:rsidR="002D408A" w:rsidRPr="009E76AF" w:rsidRDefault="002D408A">
            <w:pPr>
              <w:rPr>
                <w:rFonts w:cs="Arial"/>
                <w:bCs/>
                <w:color w:val="000000"/>
                <w:szCs w:val="20"/>
              </w:rPr>
            </w:pPr>
            <w:r w:rsidRPr="009E76AF">
              <w:rPr>
                <w:rFonts w:cs="Arial"/>
                <w:bCs/>
                <w:color w:val="000000"/>
                <w:szCs w:val="20"/>
              </w:rPr>
              <w:t>Very Small Aperture Terminal</w:t>
            </w:r>
          </w:p>
        </w:tc>
      </w:tr>
      <w:tr w:rsidR="002060C4" w:rsidRPr="009E76AF">
        <w:trPr>
          <w:trHeight w:val="317"/>
        </w:trPr>
        <w:tc>
          <w:tcPr>
            <w:tcW w:w="2088" w:type="dxa"/>
          </w:tcPr>
          <w:p w:rsidR="002060C4" w:rsidRPr="009E76AF" w:rsidRDefault="002060C4">
            <w:pPr>
              <w:rPr>
                <w:rFonts w:cs="Arial"/>
                <w:b/>
                <w:bCs/>
                <w:color w:val="000000"/>
                <w:szCs w:val="20"/>
              </w:rPr>
            </w:pPr>
            <w:r w:rsidRPr="009E76AF">
              <w:rPr>
                <w:rFonts w:cs="Arial"/>
                <w:b/>
                <w:bCs/>
                <w:color w:val="000000"/>
                <w:szCs w:val="20"/>
              </w:rPr>
              <w:t>WBB</w:t>
            </w:r>
          </w:p>
        </w:tc>
        <w:tc>
          <w:tcPr>
            <w:tcW w:w="7659" w:type="dxa"/>
          </w:tcPr>
          <w:p w:rsidR="002060C4" w:rsidRPr="009E76AF" w:rsidRDefault="002060C4">
            <w:pPr>
              <w:rPr>
                <w:rFonts w:cs="Arial"/>
                <w:bCs/>
                <w:color w:val="000000"/>
                <w:szCs w:val="20"/>
              </w:rPr>
            </w:pPr>
            <w:r w:rsidRPr="009E76AF">
              <w:rPr>
                <w:rFonts w:cs="Arial"/>
                <w:bCs/>
                <w:color w:val="000000"/>
                <w:szCs w:val="20"/>
              </w:rPr>
              <w:t>Wireless Broadband</w:t>
            </w:r>
            <w:bookmarkStart w:id="15" w:name="_GoBack"/>
            <w:bookmarkEnd w:id="15"/>
          </w:p>
        </w:tc>
      </w:tr>
    </w:tbl>
    <w:p w:rsidR="00797D4C" w:rsidRPr="009E76AF" w:rsidRDefault="00797D4C" w:rsidP="009465E0">
      <w:pPr>
        <w:pStyle w:val="Heading1"/>
        <w:rPr>
          <w:lang w:val="en-GB"/>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Toc454187236"/>
      <w:bookmarkStart w:id="29" w:name="_Toc467132850"/>
      <w:r w:rsidRPr="009E76AF">
        <w:rPr>
          <w:lang w:val="en-GB"/>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484693" w:rsidRPr="009E76AF" w:rsidRDefault="00484693" w:rsidP="00484693">
      <w:pPr>
        <w:rPr>
          <w:rStyle w:val="ECCParagraph"/>
        </w:rPr>
      </w:pPr>
      <w:r w:rsidRPr="009E76AF">
        <w:rPr>
          <w:rStyle w:val="ECCParagraph"/>
        </w:rPr>
        <w:t xml:space="preserve">Based on the proposal from several CEPT </w:t>
      </w:r>
      <w:r w:rsidR="00CC3571" w:rsidRPr="009E76AF">
        <w:rPr>
          <w:rStyle w:val="ECCParagraph"/>
        </w:rPr>
        <w:t>a</w:t>
      </w:r>
      <w:r w:rsidR="001C1D1C" w:rsidRPr="009E76AF">
        <w:rPr>
          <w:rStyle w:val="ECCParagraph"/>
        </w:rPr>
        <w:t>dministration</w:t>
      </w:r>
      <w:r w:rsidRPr="009E76AF">
        <w:rPr>
          <w:rStyle w:val="ECCParagraph"/>
        </w:rPr>
        <w:t xml:space="preserve">s, which had identified a potential for more efficient spectrum sharing between MFCN and other users in the </w:t>
      </w:r>
      <w:r w:rsidR="00CC7900"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 ECC decided to develop operational guidelines to support </w:t>
      </w:r>
      <w:r w:rsidR="00CC3571" w:rsidRPr="009E76AF">
        <w:rPr>
          <w:rStyle w:val="ECCParagraph"/>
        </w:rPr>
        <w:t>a</w:t>
      </w:r>
      <w:r w:rsidR="001C1D1C" w:rsidRPr="009E76AF">
        <w:rPr>
          <w:rStyle w:val="ECCParagraph"/>
        </w:rPr>
        <w:t>dministration</w:t>
      </w:r>
      <w:r w:rsidRPr="009E76AF">
        <w:rPr>
          <w:rStyle w:val="ECCParagraph"/>
        </w:rPr>
        <w:t xml:space="preserve">s in the implementation of the current ECC regulatory framework </w:t>
      </w:r>
      <w:r w:rsidR="00C617C2" w:rsidRPr="009E76AF">
        <w:rPr>
          <w:rStyle w:val="ECCParagraph"/>
        </w:rPr>
        <w:fldChar w:fldCharType="begin"/>
      </w:r>
      <w:r w:rsidR="00C617C2" w:rsidRPr="009E76AF">
        <w:rPr>
          <w:rStyle w:val="ECCParagraph"/>
        </w:rPr>
        <w:instrText xml:space="preserve"> REF _Ref312944131 \r \h </w:instrText>
      </w:r>
      <w:r w:rsidR="00C617C2" w:rsidRPr="009E76AF">
        <w:rPr>
          <w:rStyle w:val="ECCParagraph"/>
        </w:rPr>
      </w:r>
      <w:r w:rsidR="00C617C2" w:rsidRPr="009E76AF">
        <w:rPr>
          <w:rStyle w:val="ECCParagraph"/>
        </w:rPr>
        <w:fldChar w:fldCharType="separate"/>
      </w:r>
      <w:r w:rsidR="007661C2">
        <w:rPr>
          <w:rStyle w:val="ECCParagraph"/>
        </w:rPr>
        <w:t>[1]</w:t>
      </w:r>
      <w:r w:rsidR="00C617C2" w:rsidRPr="009E76AF">
        <w:rPr>
          <w:rStyle w:val="ECCParagraph"/>
        </w:rPr>
        <w:fldChar w:fldCharType="end"/>
      </w:r>
      <w:r w:rsidRPr="009E76AF">
        <w:rPr>
          <w:rStyle w:val="ECCParagraph"/>
        </w:rPr>
        <w:t xml:space="preserve"> in th</w:t>
      </w:r>
      <w:r w:rsidR="0064495F" w:rsidRPr="009E76AF">
        <w:rPr>
          <w:rStyle w:val="ECCParagraph"/>
        </w:rPr>
        <w:t>is band</w:t>
      </w:r>
      <w:r w:rsidR="00E36493" w:rsidRPr="009E76AF">
        <w:rPr>
          <w:rStyle w:val="ECCParagraph"/>
        </w:rPr>
        <w:t>.</w:t>
      </w:r>
    </w:p>
    <w:p w:rsidR="00484693" w:rsidRPr="009E76AF" w:rsidRDefault="00484693" w:rsidP="00484693">
      <w:pPr>
        <w:pStyle w:val="Heading2"/>
        <w:ind w:left="578" w:hanging="578"/>
        <w:rPr>
          <w:rStyle w:val="ECCParagraph"/>
          <w:rFonts w:eastAsia="Calibri"/>
        </w:rPr>
      </w:pPr>
      <w:bookmarkStart w:id="30" w:name="_Toc448488905"/>
      <w:bookmarkStart w:id="31" w:name="_Toc454187237"/>
      <w:bookmarkStart w:id="32" w:name="_Toc467132851"/>
      <w:r w:rsidRPr="009E76AF">
        <w:rPr>
          <w:rStyle w:val="ECCParagraph"/>
        </w:rPr>
        <w:t>Situation in the band</w:t>
      </w:r>
      <w:bookmarkEnd w:id="30"/>
      <w:bookmarkEnd w:id="31"/>
      <w:bookmarkEnd w:id="32"/>
    </w:p>
    <w:p w:rsidR="009B28CC" w:rsidRPr="009E76AF" w:rsidRDefault="003C4949" w:rsidP="009B28CC">
      <w:pPr>
        <w:rPr>
          <w:rStyle w:val="ECCParagraph"/>
        </w:rPr>
      </w:pPr>
      <w:r w:rsidRPr="009E76AF">
        <w:rPr>
          <w:rStyle w:val="ECCParagraph"/>
        </w:rPr>
        <w:t>ECC</w:t>
      </w:r>
      <w:r w:rsidRPr="009E76AF">
        <w:t>/DEC/</w:t>
      </w:r>
      <w:r w:rsidR="009B28CC" w:rsidRPr="009E76AF">
        <w:rPr>
          <w:rStyle w:val="ECCParagraph"/>
        </w:rPr>
        <w:t xml:space="preserve">(11)06 </w:t>
      </w:r>
      <w:r w:rsidR="00847117" w:rsidRPr="009E76AF">
        <w:rPr>
          <w:rStyle w:val="ECCParagraph"/>
        </w:rPr>
        <w:fldChar w:fldCharType="begin"/>
      </w:r>
      <w:r w:rsidR="00847117" w:rsidRPr="009E76AF">
        <w:rPr>
          <w:rStyle w:val="ECCParagraph"/>
        </w:rPr>
        <w:instrText xml:space="preserve"> REF _Ref312944131 \r \h </w:instrText>
      </w:r>
      <w:r w:rsidR="00847117" w:rsidRPr="009E76AF">
        <w:rPr>
          <w:rStyle w:val="ECCParagraph"/>
        </w:rPr>
      </w:r>
      <w:r w:rsidR="00847117" w:rsidRPr="009E76AF">
        <w:rPr>
          <w:rStyle w:val="ECCParagraph"/>
        </w:rPr>
        <w:fldChar w:fldCharType="separate"/>
      </w:r>
      <w:r w:rsidR="007661C2">
        <w:rPr>
          <w:rStyle w:val="ECCParagraph"/>
        </w:rPr>
        <w:t>[1]</w:t>
      </w:r>
      <w:r w:rsidR="00847117" w:rsidRPr="009E76AF">
        <w:rPr>
          <w:rStyle w:val="ECCParagraph"/>
        </w:rPr>
        <w:fldChar w:fldCharType="end"/>
      </w:r>
      <w:r w:rsidR="00847117" w:rsidRPr="009E76AF">
        <w:rPr>
          <w:rStyle w:val="ECCParagraph"/>
        </w:rPr>
        <w:t xml:space="preserve"> </w:t>
      </w:r>
      <w:r w:rsidR="009B28CC" w:rsidRPr="009E76AF">
        <w:rPr>
          <w:rStyle w:val="ECCParagraph"/>
        </w:rPr>
        <w:t xml:space="preserve">designates the </w:t>
      </w:r>
      <w:r w:rsidR="00AE5312" w:rsidRPr="009E76AF">
        <w:rPr>
          <w:rStyle w:val="ECCParagraph"/>
        </w:rPr>
        <w:t>3400</w:t>
      </w:r>
      <w:r w:rsidR="009B28CC" w:rsidRPr="009E76AF">
        <w:rPr>
          <w:rStyle w:val="ECCParagraph"/>
        </w:rPr>
        <w:t>-</w:t>
      </w:r>
      <w:r w:rsidR="00AE5312" w:rsidRPr="009E76AF">
        <w:rPr>
          <w:rStyle w:val="ECCParagraph"/>
        </w:rPr>
        <w:t>3600</w:t>
      </w:r>
      <w:r w:rsidR="009B28CC" w:rsidRPr="009E76AF">
        <w:rPr>
          <w:rStyle w:val="ECCParagraph"/>
        </w:rPr>
        <w:t xml:space="preserve"> MHz and </w:t>
      </w:r>
      <w:r w:rsidR="00AE5312" w:rsidRPr="009E76AF">
        <w:rPr>
          <w:rStyle w:val="ECCParagraph"/>
        </w:rPr>
        <w:t>3600</w:t>
      </w:r>
      <w:r w:rsidR="009B28CC" w:rsidRPr="009E76AF">
        <w:rPr>
          <w:rStyle w:val="ECCParagraph"/>
        </w:rPr>
        <w:t>-</w:t>
      </w:r>
      <w:r w:rsidR="00AE5312" w:rsidRPr="009E76AF">
        <w:rPr>
          <w:rStyle w:val="ECCParagraph"/>
        </w:rPr>
        <w:t>3800</w:t>
      </w:r>
      <w:r w:rsidR="009B28CC" w:rsidRPr="009E76AF">
        <w:rPr>
          <w:rStyle w:val="ECCParagraph"/>
        </w:rPr>
        <w:t xml:space="preserve"> MHz bands </w:t>
      </w:r>
      <w:r w:rsidR="00D8071A" w:rsidRPr="009E76AF">
        <w:rPr>
          <w:rStyle w:val="ECCParagraph"/>
        </w:rPr>
        <w:t xml:space="preserve">on </w:t>
      </w:r>
      <w:r w:rsidR="002E1795" w:rsidRPr="009E76AF">
        <w:rPr>
          <w:rStyle w:val="ECCParagraph"/>
        </w:rPr>
        <w:t xml:space="preserve">a </w:t>
      </w:r>
      <w:r w:rsidR="00D8071A" w:rsidRPr="009E76AF">
        <w:rPr>
          <w:rStyle w:val="ECCParagraph"/>
        </w:rPr>
        <w:t xml:space="preserve">non-exclusive basis </w:t>
      </w:r>
      <w:r w:rsidR="009B28CC" w:rsidRPr="009E76AF">
        <w:rPr>
          <w:rStyle w:val="ECCParagraph"/>
        </w:rPr>
        <w:t>to MFCN, without prejudice to the protection and continued operation of other existing users in these bands.</w:t>
      </w:r>
    </w:p>
    <w:p w:rsidR="009B28CC" w:rsidRPr="009E76AF" w:rsidRDefault="009B28CC" w:rsidP="009B28CC">
      <w:pPr>
        <w:rPr>
          <w:rStyle w:val="ECCParagraph"/>
        </w:rPr>
      </w:pPr>
      <w:r w:rsidRPr="009E76AF">
        <w:rPr>
          <w:rStyle w:val="ECCParagraph"/>
        </w:rPr>
        <w:t xml:space="preserve">In CEPT countries, the </w:t>
      </w:r>
      <w:r w:rsidR="00AE5312" w:rsidRPr="009E76AF">
        <w:rPr>
          <w:rStyle w:val="ECCParagraph"/>
        </w:rPr>
        <w:t>3400</w:t>
      </w:r>
      <w:r w:rsidRPr="009E76AF">
        <w:rPr>
          <w:rStyle w:val="ECCParagraph"/>
        </w:rPr>
        <w:t>-</w:t>
      </w:r>
      <w:r w:rsidR="00AE5312" w:rsidRPr="009E76AF">
        <w:rPr>
          <w:rStyle w:val="ECCParagraph"/>
        </w:rPr>
        <w:t>4200</w:t>
      </w:r>
      <w:r w:rsidRPr="009E76AF">
        <w:rPr>
          <w:rStyle w:val="ECCParagraph"/>
        </w:rPr>
        <w:t xml:space="preserve"> MHz band has been used for many years by the FSS for space</w:t>
      </w:r>
      <w:r w:rsidR="0073597C" w:rsidRPr="009E76AF">
        <w:rPr>
          <w:rStyle w:val="ECCParagraph"/>
        </w:rPr>
        <w:t>-</w:t>
      </w:r>
      <w:r w:rsidRPr="009E76AF">
        <w:rPr>
          <w:rStyle w:val="ECCParagraph"/>
        </w:rPr>
        <w:t xml:space="preserve">to-Earth links </w:t>
      </w:r>
      <w:r w:rsidR="00AE5312" w:rsidRPr="009E76AF">
        <w:rPr>
          <w:rStyle w:val="ECCParagraph"/>
        </w:rPr>
        <w:t>(downlink), together with the 5</w:t>
      </w:r>
      <w:r w:rsidRPr="009E76AF">
        <w:rPr>
          <w:rStyle w:val="ECCParagraph"/>
        </w:rPr>
        <w:t>850</w:t>
      </w:r>
      <w:r w:rsidR="003873BC" w:rsidRPr="009E76AF">
        <w:rPr>
          <w:rStyle w:val="ECCParagraph"/>
        </w:rPr>
        <w:t>-</w:t>
      </w:r>
      <w:r w:rsidR="00AE5312" w:rsidRPr="009E76AF">
        <w:rPr>
          <w:rStyle w:val="ECCParagraph"/>
        </w:rPr>
        <w:t>6</w:t>
      </w:r>
      <w:r w:rsidRPr="009E76AF">
        <w:rPr>
          <w:rStyle w:val="ECCParagraph"/>
        </w:rPr>
        <w:t>725 MHz frequency band for Earth-to-space links (uplink).</w:t>
      </w:r>
      <w:r w:rsidR="003C7191" w:rsidRPr="009E76AF">
        <w:rPr>
          <w:rStyle w:val="ECCParagraph"/>
        </w:rPr>
        <w:t xml:space="preserve"> </w:t>
      </w:r>
      <w:r w:rsidRPr="009E76AF">
        <w:rPr>
          <w:rStyle w:val="ECCParagraph"/>
        </w:rPr>
        <w:t xml:space="preserve">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and </w:t>
      </w:r>
      <w:r w:rsidR="00AE5312" w:rsidRPr="009E76AF">
        <w:rPr>
          <w:rStyle w:val="ECCParagraph"/>
        </w:rPr>
        <w:t>3800</w:t>
      </w:r>
      <w:r w:rsidRPr="009E76AF">
        <w:rPr>
          <w:rStyle w:val="ECCParagraph"/>
        </w:rPr>
        <w:t>-</w:t>
      </w:r>
      <w:r w:rsidR="00AE5312" w:rsidRPr="009E76AF">
        <w:rPr>
          <w:rStyle w:val="ECCParagraph"/>
        </w:rPr>
        <w:t>4200</w:t>
      </w:r>
      <w:r w:rsidRPr="009E76AF">
        <w:rPr>
          <w:rStyle w:val="ECCParagraph"/>
        </w:rPr>
        <w:t xml:space="preserve"> MHz are usually used more extensively by FSS </w:t>
      </w:r>
      <w:r w:rsidR="00EC3F80" w:rsidRPr="009E76AF">
        <w:rPr>
          <w:rStyle w:val="ECCParagraph"/>
        </w:rPr>
        <w:t>e</w:t>
      </w:r>
      <w:r w:rsidRPr="009E76AF">
        <w:rPr>
          <w:rStyle w:val="ECCParagraph"/>
        </w:rPr>
        <w:t xml:space="preserve">arth </w:t>
      </w:r>
      <w:r w:rsidR="00EC3F80" w:rsidRPr="009E76AF">
        <w:rPr>
          <w:rStyle w:val="ECCParagraph"/>
        </w:rPr>
        <w:t>s</w:t>
      </w:r>
      <w:r w:rsidRPr="009E76AF">
        <w:rPr>
          <w:rStyle w:val="ECCParagraph"/>
        </w:rPr>
        <w:t xml:space="preserve">tations than the lower part </w:t>
      </w:r>
      <w:r w:rsidR="00AE5312" w:rsidRPr="009E76AF">
        <w:rPr>
          <w:rStyle w:val="ECCParagraph"/>
        </w:rPr>
        <w:t>3400</w:t>
      </w:r>
      <w:r w:rsidRPr="009E76AF">
        <w:rPr>
          <w:rStyle w:val="ECCParagraph"/>
        </w:rPr>
        <w:t>-</w:t>
      </w:r>
      <w:r w:rsidR="00AE5312" w:rsidRPr="009E76AF">
        <w:rPr>
          <w:rStyle w:val="ECCParagraph"/>
        </w:rPr>
        <w:t>3600</w:t>
      </w:r>
      <w:r w:rsidRPr="009E76AF">
        <w:rPr>
          <w:rStyle w:val="ECCParagraph"/>
        </w:rPr>
        <w:t xml:space="preserve"> MHz.</w:t>
      </w:r>
    </w:p>
    <w:p w:rsidR="009B28CC" w:rsidRPr="009E76AF" w:rsidRDefault="009B28CC" w:rsidP="009B28CC">
      <w:pPr>
        <w:rPr>
          <w:rStyle w:val="ECCParagraph"/>
        </w:rPr>
      </w:pPr>
      <w:r w:rsidRPr="009E76AF">
        <w:rPr>
          <w:rStyle w:val="ECCParagraph"/>
        </w:rPr>
        <w:t xml:space="preserve">The </w:t>
      </w:r>
      <w:r w:rsidR="00AE5312" w:rsidRPr="009E76AF">
        <w:rPr>
          <w:rStyle w:val="ECCParagraph"/>
        </w:rPr>
        <w:t>3600</w:t>
      </w:r>
      <w:r w:rsidRPr="009E76AF">
        <w:rPr>
          <w:rStyle w:val="ECCParagraph"/>
        </w:rPr>
        <w:t>-</w:t>
      </w:r>
      <w:r w:rsidR="00AE5312" w:rsidRPr="009E76AF">
        <w:rPr>
          <w:rStyle w:val="ECCParagraph"/>
        </w:rPr>
        <w:t>4200</w:t>
      </w:r>
      <w:r w:rsidRPr="009E76AF">
        <w:rPr>
          <w:rStyle w:val="ECCParagraph"/>
        </w:rPr>
        <w:t xml:space="preserve"> MHz band is also used in CEPT </w:t>
      </w:r>
      <w:r w:rsidR="00B975FE" w:rsidRPr="009E76AF">
        <w:rPr>
          <w:rStyle w:val="ECCParagraph"/>
        </w:rPr>
        <w:t xml:space="preserve">countries </w:t>
      </w:r>
      <w:r w:rsidRPr="009E76AF">
        <w:rPr>
          <w:rStyle w:val="ECCParagraph"/>
        </w:rPr>
        <w:t xml:space="preserve">by </w:t>
      </w:r>
      <w:r w:rsidR="00B975FE" w:rsidRPr="009E76AF">
        <w:rPr>
          <w:rStyle w:val="ECCParagraph"/>
        </w:rPr>
        <w:t>the</w:t>
      </w:r>
      <w:r w:rsidRPr="009E76AF">
        <w:rPr>
          <w:rStyle w:val="ECCParagraph"/>
        </w:rPr>
        <w:t xml:space="preserve"> Fixed Service for low, medium and high capacity P-MP</w:t>
      </w:r>
      <w:r w:rsidR="007F6AE0" w:rsidRPr="009E76AF">
        <w:rPr>
          <w:rStyle w:val="ECCParagraph"/>
        </w:rPr>
        <w:t xml:space="preserve"> (point-to-multipoint)</w:t>
      </w:r>
      <w:r w:rsidRPr="009E76AF">
        <w:rPr>
          <w:rStyle w:val="ECCParagraph"/>
        </w:rPr>
        <w:t xml:space="preserve"> and P-P </w:t>
      </w:r>
      <w:r w:rsidR="007F6AE0" w:rsidRPr="009E76AF">
        <w:rPr>
          <w:rStyle w:val="ECCParagraph"/>
        </w:rPr>
        <w:t xml:space="preserve">(point-to-point) </w:t>
      </w:r>
      <w:r w:rsidRPr="009E76AF">
        <w:rPr>
          <w:rStyle w:val="ECCParagraph"/>
        </w:rPr>
        <w:t>systems.</w:t>
      </w:r>
    </w:p>
    <w:p w:rsidR="00CD12F5" w:rsidRPr="009E76AF" w:rsidRDefault="009B28CC" w:rsidP="009B28CC">
      <w:pPr>
        <w:rPr>
          <w:rStyle w:val="ECCHLcyan"/>
        </w:rPr>
      </w:pPr>
      <w:r w:rsidRPr="009E76AF">
        <w:rPr>
          <w:rStyle w:val="ECCParagraph"/>
        </w:rPr>
        <w:t xml:space="preserve">In addition, in several CEPT countries BWA systems have been </w:t>
      </w:r>
      <w:r w:rsidR="00C3738C" w:rsidRPr="009E76AF">
        <w:rPr>
          <w:rStyle w:val="ECCParagraph"/>
        </w:rPr>
        <w:t>authorised</w:t>
      </w:r>
      <w:r w:rsidRPr="009E76AF">
        <w:rPr>
          <w:rStyle w:val="ECCParagraph"/>
        </w:rPr>
        <w:t xml:space="preserve"> to use spectrum within the </w:t>
      </w:r>
      <w:r w:rsidR="00AE5312" w:rsidRPr="009E76AF">
        <w:rPr>
          <w:rStyle w:val="ECCParagraph"/>
        </w:rPr>
        <w:t>3400</w:t>
      </w:r>
      <w:r w:rsidRPr="009E76AF">
        <w:rPr>
          <w:rStyle w:val="ECCParagraph"/>
        </w:rPr>
        <w:t>-</w:t>
      </w:r>
      <w:r w:rsidR="00AE5312" w:rsidRPr="009E76AF">
        <w:rPr>
          <w:rStyle w:val="ECCParagraph"/>
        </w:rPr>
        <w:t>3800</w:t>
      </w:r>
      <w:r w:rsidRPr="009E76AF">
        <w:rPr>
          <w:rStyle w:val="ECCParagraph"/>
        </w:rPr>
        <w:t xml:space="preserve"> MHz band.</w:t>
      </w:r>
    </w:p>
    <w:p w:rsidR="00484693" w:rsidRPr="009E76AF" w:rsidRDefault="00484693" w:rsidP="00484693">
      <w:pPr>
        <w:rPr>
          <w:rStyle w:val="ECCParagraph"/>
        </w:rPr>
      </w:pPr>
      <w:r w:rsidRPr="009E76AF">
        <w:rPr>
          <w:rStyle w:val="ECCParagraph"/>
        </w:rPr>
        <w:t>Further to this</w:t>
      </w:r>
      <w:r w:rsidR="00C617C2" w:rsidRPr="009E76AF">
        <w:rPr>
          <w:rStyle w:val="ECCParagraph"/>
        </w:rPr>
        <w:t>,</w:t>
      </w:r>
      <w:r w:rsidRPr="009E76AF">
        <w:rPr>
          <w:rStyle w:val="ECCParagraph"/>
        </w:rPr>
        <w:t xml:space="preserve"> the Implementing E</w:t>
      </w:r>
      <w:r w:rsidR="00AE5312" w:rsidRPr="009E76AF">
        <w:rPr>
          <w:rStyle w:val="ECCParagraph"/>
        </w:rPr>
        <w:t>C</w:t>
      </w:r>
      <w:r w:rsidRPr="009E76AF">
        <w:rPr>
          <w:rStyle w:val="ECCParagraph"/>
        </w:rPr>
        <w:t xml:space="preserve"> Decision </w:t>
      </w:r>
      <w:hyperlink r:id="rId14" w:tgtFrame="_blank" w:history="1">
        <w:r w:rsidRPr="009E76AF">
          <w:rPr>
            <w:rStyle w:val="ECCParagraph"/>
          </w:rPr>
          <w:t>2014/276/EU</w:t>
        </w:r>
        <w:r w:rsidR="00FF00A9" w:rsidRPr="009E76AF">
          <w:rPr>
            <w:rStyle w:val="ECCParagraph"/>
          </w:rPr>
          <w:t xml:space="preserve"> </w:t>
        </w:r>
        <w:r w:rsidR="00FF00A9" w:rsidRPr="009E76AF">
          <w:rPr>
            <w:rStyle w:val="ECCParagraph"/>
          </w:rPr>
          <w:fldChar w:fldCharType="begin"/>
        </w:r>
        <w:r w:rsidR="00FF00A9" w:rsidRPr="009E76AF">
          <w:rPr>
            <w:rStyle w:val="ECCParagraph"/>
          </w:rPr>
          <w:instrText xml:space="preserve"> REF _Ref449617238 \r \h </w:instrText>
        </w:r>
        <w:r w:rsidR="00FF00A9" w:rsidRPr="009E76AF">
          <w:rPr>
            <w:rStyle w:val="ECCParagraph"/>
          </w:rPr>
        </w:r>
        <w:r w:rsidR="00FF00A9" w:rsidRPr="009E76AF">
          <w:rPr>
            <w:rStyle w:val="ECCParagraph"/>
          </w:rPr>
          <w:fldChar w:fldCharType="separate"/>
        </w:r>
        <w:r w:rsidR="007661C2">
          <w:rPr>
            <w:rStyle w:val="ECCParagraph"/>
          </w:rPr>
          <w:t>[2]</w:t>
        </w:r>
        <w:r w:rsidR="00FF00A9" w:rsidRPr="009E76AF">
          <w:rPr>
            <w:rStyle w:val="ECCParagraph"/>
          </w:rPr>
          <w:fldChar w:fldCharType="end"/>
        </w:r>
        <w:r w:rsidRPr="009E76AF">
          <w:rPr>
            <w:rStyle w:val="ECCParagraph"/>
          </w:rPr>
          <w:t xml:space="preserve"> </w:t>
        </w:r>
      </w:hyperlink>
      <w:r w:rsidRPr="009E76AF">
        <w:rPr>
          <w:rStyle w:val="ECCParagraph"/>
        </w:rPr>
        <w:t>for terrestrial systems capable of providing electronic communications services is to be taken into account.</w:t>
      </w:r>
    </w:p>
    <w:p w:rsidR="00484693" w:rsidRPr="009E76AF" w:rsidRDefault="00484693" w:rsidP="00484693">
      <w:pPr>
        <w:pStyle w:val="Heading2"/>
        <w:ind w:left="578" w:hanging="578"/>
        <w:rPr>
          <w:rStyle w:val="ECCParagraph"/>
          <w:rFonts w:eastAsia="Calibri"/>
        </w:rPr>
      </w:pPr>
      <w:bookmarkStart w:id="33" w:name="_Toc448488906"/>
      <w:bookmarkStart w:id="34" w:name="_Toc454187238"/>
      <w:bookmarkStart w:id="35" w:name="_Toc467132852"/>
      <w:r w:rsidRPr="009E76AF">
        <w:rPr>
          <w:rStyle w:val="ECCParagraph"/>
        </w:rPr>
        <w:t>Approach</w:t>
      </w:r>
      <w:bookmarkEnd w:id="33"/>
      <w:bookmarkEnd w:id="34"/>
      <w:bookmarkEnd w:id="35"/>
    </w:p>
    <w:p w:rsidR="00484693" w:rsidRPr="009E76AF" w:rsidRDefault="0064495F" w:rsidP="00484693">
      <w:pPr>
        <w:rPr>
          <w:rStyle w:val="ECCParagraph"/>
        </w:rPr>
      </w:pPr>
      <w:r w:rsidRPr="009E76AF">
        <w:rPr>
          <w:rStyle w:val="ECCParagraph"/>
        </w:rPr>
        <w:t>Based on the situation described above,</w:t>
      </w:r>
      <w:r w:rsidR="00484693" w:rsidRPr="009E76AF">
        <w:rPr>
          <w:rStyle w:val="ECCParagraph"/>
        </w:rPr>
        <w:t xml:space="preserve"> the report </w:t>
      </w:r>
      <w:r w:rsidR="008F6D74" w:rsidRPr="009E76AF">
        <w:rPr>
          <w:rStyle w:val="ECCParagraph"/>
        </w:rPr>
        <w:t>focuses</w:t>
      </w:r>
      <w:r w:rsidR="00484693" w:rsidRPr="009E76AF">
        <w:rPr>
          <w:rStyle w:val="ECCParagraph"/>
        </w:rPr>
        <w:t xml:space="preserve"> on the protection of existing Fixed Service (FS) and Fixed Satellite Service (FSS), while providing options of sharing with the Mobile/Fixed communication networks (MFCN).</w:t>
      </w:r>
    </w:p>
    <w:p w:rsidR="00602AB1" w:rsidRPr="009E76AF" w:rsidRDefault="00602AB1" w:rsidP="00484693">
      <w:pPr>
        <w:rPr>
          <w:rStyle w:val="ECCParagraph"/>
        </w:rPr>
      </w:pPr>
      <w:r w:rsidRPr="009E76AF">
        <w:rPr>
          <w:rStyle w:val="ECCParagraph"/>
        </w:rPr>
        <w:t xml:space="preserve">In the case that FS systems are deployed in the band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there is the potential for interference from FS stations</w:t>
      </w:r>
      <w:r w:rsidR="00017819" w:rsidRPr="009E76AF">
        <w:rPr>
          <w:rStyle w:val="ECCParagraph"/>
        </w:rPr>
        <w:t xml:space="preserve"> to MFCN base stations and UEs.</w:t>
      </w:r>
      <w:r w:rsidRPr="009E76AF">
        <w:rPr>
          <w:rStyle w:val="ECCParagraph"/>
        </w:rPr>
        <w:t xml:space="preserve"> Approaches to deal with this issue are not considered in this Report and may need to be considered separately.</w:t>
      </w:r>
    </w:p>
    <w:p w:rsidR="00A26AC6" w:rsidRPr="009E76AF" w:rsidRDefault="00484693" w:rsidP="004930E1">
      <w:pPr>
        <w:rPr>
          <w:rStyle w:val="ECCParagraph"/>
        </w:rPr>
      </w:pPr>
      <w:r w:rsidRPr="009E76AF">
        <w:rPr>
          <w:rStyle w:val="ECCParagraph"/>
        </w:rPr>
        <w:t xml:space="preserve">This Report intends to provide operational guidelines for the implementation of national sharing frameworks to increase the efficiency of spectrum use in the band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The Licensed Shared Access (LSA) concept </w:t>
      </w:r>
      <w:r w:rsidR="00847117" w:rsidRPr="009E76AF">
        <w:rPr>
          <w:rStyle w:val="ECCParagraph"/>
        </w:rPr>
        <w:fldChar w:fldCharType="begin"/>
      </w:r>
      <w:r w:rsidR="00847117" w:rsidRPr="009E76AF">
        <w:rPr>
          <w:rStyle w:val="ECCParagraph"/>
        </w:rPr>
        <w:instrText xml:space="preserve"> REF _Ref296758937 \r \h </w:instrText>
      </w:r>
      <w:r w:rsidR="00847117" w:rsidRPr="009E76AF">
        <w:rPr>
          <w:rStyle w:val="ECCParagraph"/>
        </w:rPr>
      </w:r>
      <w:r w:rsidR="00847117" w:rsidRPr="009E76AF">
        <w:rPr>
          <w:rStyle w:val="ECCParagraph"/>
        </w:rPr>
        <w:fldChar w:fldCharType="separate"/>
      </w:r>
      <w:r w:rsidR="007661C2">
        <w:rPr>
          <w:rStyle w:val="ECCParagraph"/>
        </w:rPr>
        <w:t>[3]</w:t>
      </w:r>
      <w:r w:rsidR="00847117" w:rsidRPr="009E76AF">
        <w:rPr>
          <w:rStyle w:val="ECCParagraph"/>
        </w:rPr>
        <w:fldChar w:fldCharType="end"/>
      </w:r>
      <w:r w:rsidRPr="009E76AF">
        <w:rPr>
          <w:rStyle w:val="ECCParagraph"/>
        </w:rPr>
        <w:t xml:space="preserve"> is also</w:t>
      </w:r>
      <w:r w:rsidR="00076FD0" w:rsidRPr="009E76AF">
        <w:rPr>
          <w:rStyle w:val="ECCParagraph"/>
        </w:rPr>
        <w:t xml:space="preserve"> </w:t>
      </w:r>
      <w:r w:rsidR="00C617C2" w:rsidRPr="009E76AF">
        <w:rPr>
          <w:rStyle w:val="ECCParagraph"/>
        </w:rPr>
        <w:t>considered</w:t>
      </w:r>
      <w:r w:rsidR="0066208C" w:rsidRPr="009E76AF">
        <w:rPr>
          <w:rStyle w:val="ECCParagraph"/>
        </w:rPr>
        <w:t>.</w:t>
      </w:r>
    </w:p>
    <w:p w:rsidR="00854314" w:rsidRPr="009E76AF" w:rsidRDefault="00854314" w:rsidP="004930E1">
      <w:pPr>
        <w:rPr>
          <w:rStyle w:val="ECCParagraph"/>
        </w:rPr>
      </w:pPr>
    </w:p>
    <w:p w:rsidR="008A54FC" w:rsidRPr="009E76AF" w:rsidRDefault="008A54FC" w:rsidP="009465E0">
      <w:pPr>
        <w:pStyle w:val="Heading1"/>
        <w:rPr>
          <w:lang w:val="en-GB"/>
        </w:rPr>
      </w:pPr>
      <w:bookmarkStart w:id="36" w:name="_Toc380056498"/>
      <w:bookmarkStart w:id="37" w:name="_Toc380059749"/>
      <w:bookmarkStart w:id="38" w:name="_Toc380059786"/>
      <w:bookmarkStart w:id="39" w:name="_Toc396153637"/>
      <w:bookmarkStart w:id="40" w:name="_Toc396155266"/>
      <w:bookmarkStart w:id="41" w:name="_Toc396383864"/>
      <w:bookmarkStart w:id="42" w:name="_Toc396917297"/>
      <w:bookmarkStart w:id="43" w:name="_Toc396917346"/>
      <w:bookmarkStart w:id="44" w:name="_Toc396917408"/>
      <w:bookmarkStart w:id="45" w:name="_Toc396917461"/>
      <w:bookmarkStart w:id="46" w:name="_Toc396917628"/>
      <w:bookmarkStart w:id="47" w:name="_Toc396917643"/>
      <w:bookmarkStart w:id="48" w:name="_Toc396917748"/>
      <w:bookmarkStart w:id="49" w:name="_Toc454187239"/>
      <w:bookmarkStart w:id="50" w:name="_Toc467132853"/>
      <w:r w:rsidRPr="009E76AF">
        <w:rPr>
          <w:lang w:val="en-GB"/>
        </w:rPr>
        <w:lastRenderedPageBreak/>
        <w:t>Definitions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47784A" w:rsidRPr="009E76AF" w:rsidRDefault="0047784A" w:rsidP="0090644D">
      <w:pPr>
        <w:pStyle w:val="ECCpageFooter"/>
        <w:rPr>
          <w:rStyle w:val="ECCParagraph"/>
          <w:rFonts w:cs="Arial"/>
          <w:bCs/>
          <w:caps/>
          <w:color w:val="D2232A"/>
          <w:kern w:val="32"/>
          <w:szCs w:val="32"/>
          <w:lang w:eastAsia="en-US"/>
        </w:rPr>
      </w:pPr>
    </w:p>
    <w:tbl>
      <w:tblPr>
        <w:tblStyle w:val="ECCTable-clean"/>
        <w:tblW w:w="0" w:type="auto"/>
        <w:tblInd w:w="0" w:type="dxa"/>
        <w:tblLook w:val="01E0" w:firstRow="1" w:lastRow="1" w:firstColumn="1" w:lastColumn="1" w:noHBand="0" w:noVBand="0"/>
      </w:tblPr>
      <w:tblGrid>
        <w:gridCol w:w="2088"/>
        <w:gridCol w:w="7659"/>
      </w:tblGrid>
      <w:tr w:rsidR="00854314" w:rsidRPr="009E76AF">
        <w:trPr>
          <w:cnfStyle w:val="100000000000" w:firstRow="1" w:lastRow="0" w:firstColumn="0" w:lastColumn="0" w:oddVBand="0" w:evenVBand="0" w:oddHBand="0" w:evenHBand="0" w:firstRowFirstColumn="0" w:firstRowLastColumn="0" w:lastRowFirstColumn="0" w:lastRowLastColumn="0"/>
        </w:trPr>
        <w:tc>
          <w:tcPr>
            <w:tcW w:w="2088" w:type="dxa"/>
          </w:tcPr>
          <w:p w:rsidR="00930439" w:rsidRPr="009E76AF" w:rsidRDefault="00930439" w:rsidP="00854314">
            <w:pPr>
              <w:pStyle w:val="ECCTableHeaderredfont"/>
            </w:pPr>
            <w:r w:rsidRPr="009E76AF">
              <w:t>Term</w:t>
            </w:r>
          </w:p>
        </w:tc>
        <w:tc>
          <w:tcPr>
            <w:tcW w:w="7659" w:type="dxa"/>
          </w:tcPr>
          <w:p w:rsidR="00930439" w:rsidRPr="009E76AF" w:rsidRDefault="00930439" w:rsidP="00854314">
            <w:pPr>
              <w:pStyle w:val="ECCTableHeaderredfont"/>
            </w:pPr>
            <w:r w:rsidRPr="009E76AF">
              <w:t>Definition</w:t>
            </w:r>
          </w:p>
        </w:tc>
      </w:tr>
      <w:tr w:rsidR="001526A2" w:rsidRPr="009E76AF">
        <w:trPr>
          <w:trHeight w:val="310"/>
        </w:trPr>
        <w:tc>
          <w:tcPr>
            <w:tcW w:w="2088" w:type="dxa"/>
          </w:tcPr>
          <w:p w:rsidR="001526A2" w:rsidRPr="009E76AF" w:rsidRDefault="00554CB4" w:rsidP="0090644D">
            <w:pPr>
              <w:pStyle w:val="ECCTabletext"/>
            </w:pPr>
            <w:r w:rsidRPr="009E76AF">
              <w:t>Restriction zone</w:t>
            </w:r>
          </w:p>
        </w:tc>
        <w:tc>
          <w:tcPr>
            <w:tcW w:w="7659" w:type="dxa"/>
          </w:tcPr>
          <w:p w:rsidR="001526A2" w:rsidRPr="009E76AF" w:rsidRDefault="00847117" w:rsidP="0090644D">
            <w:pPr>
              <w:pStyle w:val="ECCTabletext"/>
            </w:pPr>
            <w:r w:rsidRPr="009E76AF">
              <w:t>G</w:t>
            </w:r>
            <w:r w:rsidR="00554CB4" w:rsidRPr="009E76AF">
              <w:t xml:space="preserve">eographical area within which </w:t>
            </w:r>
            <w:r w:rsidR="00A71FE7" w:rsidRPr="009E76AF">
              <w:t>l</w:t>
            </w:r>
            <w:r w:rsidR="00554CB4" w:rsidRPr="009E76AF">
              <w:t xml:space="preserve">icensees are allowed to operate radio transmitters, under certain restrictive conditions (e.g. maximum </w:t>
            </w:r>
            <w:r w:rsidR="00F37644" w:rsidRPr="009E76AF">
              <w:rPr>
                <w:rStyle w:val="Emphasis"/>
                <w:i w:val="0"/>
              </w:rPr>
              <w:t>e.i.r.p.</w:t>
            </w:r>
            <w:r w:rsidR="00554CB4" w:rsidRPr="009E76AF">
              <w:t xml:space="preserve"> limits and/or constraints on antenna parameters). A restriction zone is normally applicable for a defined frequency range and time period</w:t>
            </w:r>
            <w:r w:rsidR="00C617C2" w:rsidRPr="009E76AF">
              <w:t>.</w:t>
            </w:r>
          </w:p>
        </w:tc>
      </w:tr>
      <w:tr w:rsidR="001526A2" w:rsidRPr="009E76AF">
        <w:trPr>
          <w:trHeight w:val="310"/>
        </w:trPr>
        <w:tc>
          <w:tcPr>
            <w:tcW w:w="2088" w:type="dxa"/>
          </w:tcPr>
          <w:p w:rsidR="001526A2" w:rsidRPr="009E76AF" w:rsidRDefault="00554CB4" w:rsidP="0090644D">
            <w:pPr>
              <w:pStyle w:val="ECCTabletext"/>
            </w:pPr>
            <w:r w:rsidRPr="009E76AF">
              <w:t>Exclusion zone</w:t>
            </w:r>
          </w:p>
        </w:tc>
        <w:tc>
          <w:tcPr>
            <w:tcW w:w="7659" w:type="dxa"/>
          </w:tcPr>
          <w:p w:rsidR="001526A2" w:rsidRPr="009E76AF" w:rsidRDefault="00847117" w:rsidP="0090644D">
            <w:pPr>
              <w:pStyle w:val="ECCTabletext"/>
            </w:pPr>
            <w:r w:rsidRPr="009E76AF">
              <w:t>G</w:t>
            </w:r>
            <w:r w:rsidR="00554CB4" w:rsidRPr="009E76AF">
              <w:t xml:space="preserve">eographical area within which </w:t>
            </w:r>
            <w:r w:rsidR="000B40D8" w:rsidRPr="009E76AF">
              <w:t xml:space="preserve">licensees </w:t>
            </w:r>
            <w:r w:rsidR="00554CB4" w:rsidRPr="009E76AF">
              <w:t>are not allowed to have active radio transmitters. An exclusion zone is normally applicable for a defined frequency range and time period</w:t>
            </w:r>
            <w:r w:rsidR="00C617C2" w:rsidRPr="009E76AF">
              <w:t>.</w:t>
            </w:r>
          </w:p>
        </w:tc>
      </w:tr>
      <w:tr w:rsidR="001526A2" w:rsidRPr="009E76AF">
        <w:trPr>
          <w:trHeight w:val="310"/>
        </w:trPr>
        <w:tc>
          <w:tcPr>
            <w:tcW w:w="2088" w:type="dxa"/>
          </w:tcPr>
          <w:p w:rsidR="001526A2" w:rsidRPr="009E76AF" w:rsidRDefault="00264AD8" w:rsidP="0090644D">
            <w:pPr>
              <w:pStyle w:val="ECCTabletext"/>
            </w:pPr>
            <w:r w:rsidRPr="009E76AF">
              <w:t>Protection zone</w:t>
            </w:r>
          </w:p>
        </w:tc>
        <w:tc>
          <w:tcPr>
            <w:tcW w:w="7659" w:type="dxa"/>
          </w:tcPr>
          <w:p w:rsidR="001526A2" w:rsidRPr="009E76AF" w:rsidRDefault="00847117" w:rsidP="0090644D">
            <w:pPr>
              <w:pStyle w:val="ECCTabletext"/>
            </w:pPr>
            <w:r w:rsidRPr="009E76AF">
              <w:t>G</w:t>
            </w:r>
            <w:r w:rsidR="0019029B" w:rsidRPr="009E76AF">
              <w:t>eographical area within which victim receivers will not be subject to harmful interference caused by interferer transmissions. A protection zone is normally applicable for a defined frequency range and time period.</w:t>
            </w:r>
          </w:p>
        </w:tc>
      </w:tr>
    </w:tbl>
    <w:p w:rsidR="00847117" w:rsidRPr="009E76AF" w:rsidRDefault="00847117">
      <w:pPr>
        <w:rPr>
          <w:rFonts w:eastAsia="Times New Roman" w:cs="Arial"/>
          <w:b/>
          <w:bCs/>
          <w:caps/>
          <w:color w:val="D2232A"/>
          <w:kern w:val="32"/>
          <w:szCs w:val="32"/>
        </w:rPr>
      </w:pPr>
      <w:bookmarkStart w:id="51" w:name="_Toc380056507"/>
      <w:bookmarkStart w:id="52" w:name="_Toc380059757"/>
      <w:bookmarkStart w:id="53" w:name="_Toc380059795"/>
      <w:bookmarkStart w:id="54" w:name="_Toc396153645"/>
      <w:bookmarkStart w:id="55" w:name="_Toc396383873"/>
      <w:bookmarkStart w:id="56" w:name="_Toc396917306"/>
      <w:bookmarkStart w:id="57" w:name="_Toc396917417"/>
      <w:bookmarkStart w:id="58" w:name="_Toc396917637"/>
      <w:bookmarkStart w:id="59" w:name="_Toc396917652"/>
      <w:bookmarkStart w:id="60" w:name="_Toc396917757"/>
      <w:r w:rsidRPr="009E76AF">
        <w:br w:type="page"/>
      </w:r>
    </w:p>
    <w:p w:rsidR="009B28CC" w:rsidRPr="009E76AF" w:rsidRDefault="00757DAD" w:rsidP="009B28CC">
      <w:pPr>
        <w:pStyle w:val="Heading1"/>
        <w:pageBreakBefore w:val="0"/>
        <w:tabs>
          <w:tab w:val="num" w:pos="432"/>
        </w:tabs>
        <w:spacing w:after="240"/>
        <w:ind w:left="432" w:hanging="432"/>
        <w:jc w:val="left"/>
        <w:rPr>
          <w:lang w:val="en-GB"/>
        </w:rPr>
      </w:pPr>
      <w:bookmarkStart w:id="61" w:name="_Toc454187240"/>
      <w:bookmarkStart w:id="62" w:name="_Toc467132854"/>
      <w:r w:rsidRPr="009E76AF">
        <w:rPr>
          <w:lang w:val="en-GB"/>
        </w:rPr>
        <w:lastRenderedPageBreak/>
        <w:t>B</w:t>
      </w:r>
      <w:r w:rsidR="009B28CC" w:rsidRPr="009E76AF">
        <w:rPr>
          <w:lang w:val="en-GB"/>
        </w:rPr>
        <w:t>ackground</w:t>
      </w:r>
      <w:bookmarkEnd w:id="61"/>
      <w:bookmarkEnd w:id="62"/>
    </w:p>
    <w:p w:rsidR="009B28CC" w:rsidRPr="009E76AF" w:rsidRDefault="009B28CC" w:rsidP="009B28CC">
      <w:pPr>
        <w:pStyle w:val="Heading2"/>
        <w:spacing w:after="240"/>
        <w:jc w:val="left"/>
        <w:rPr>
          <w:lang w:val="en-GB"/>
        </w:rPr>
      </w:pPr>
      <w:bookmarkStart w:id="63" w:name="_Toc454187241"/>
      <w:bookmarkStart w:id="64" w:name="_Toc467132855"/>
      <w:r w:rsidRPr="009E76AF">
        <w:rPr>
          <w:lang w:val="en-GB"/>
        </w:rPr>
        <w:t>ITU-R context</w:t>
      </w:r>
      <w:bookmarkEnd w:id="63"/>
      <w:bookmarkEnd w:id="64"/>
    </w:p>
    <w:p w:rsidR="006C448C" w:rsidRPr="009E76AF" w:rsidRDefault="009B28CC" w:rsidP="00484693">
      <w:pPr>
        <w:rPr>
          <w:rStyle w:val="ECCParagraph"/>
        </w:rPr>
      </w:pPr>
      <w:r w:rsidRPr="009E76AF">
        <w:rPr>
          <w:rStyle w:val="ECCParagraph"/>
        </w:rPr>
        <w:t xml:space="preserve">Article 5 of the ITU Radio Regulations </w:t>
      </w:r>
      <w:r w:rsidR="006D4606" w:rsidRPr="009E76AF">
        <w:rPr>
          <w:rStyle w:val="ECCParagraph"/>
        </w:rPr>
        <w:fldChar w:fldCharType="begin"/>
      </w:r>
      <w:r w:rsidR="006D4606" w:rsidRPr="009E76AF">
        <w:rPr>
          <w:rStyle w:val="ECCParagraph"/>
        </w:rPr>
        <w:instrText xml:space="preserve"> REF _Ref449617462 \r \h </w:instrText>
      </w:r>
      <w:r w:rsidR="006D4606" w:rsidRPr="009E76AF">
        <w:rPr>
          <w:rStyle w:val="ECCParagraph"/>
        </w:rPr>
      </w:r>
      <w:r w:rsidR="006D4606" w:rsidRPr="009E76AF">
        <w:rPr>
          <w:rStyle w:val="ECCParagraph"/>
        </w:rPr>
        <w:fldChar w:fldCharType="separate"/>
      </w:r>
      <w:r w:rsidR="007661C2">
        <w:rPr>
          <w:rStyle w:val="ECCParagraph"/>
        </w:rPr>
        <w:t>[4]</w:t>
      </w:r>
      <w:r w:rsidR="006D4606" w:rsidRPr="009E76AF">
        <w:rPr>
          <w:rStyle w:val="ECCParagraph"/>
        </w:rPr>
        <w:fldChar w:fldCharType="end"/>
      </w:r>
      <w:r w:rsidR="006D4606" w:rsidRPr="009E76AF">
        <w:rPr>
          <w:rStyle w:val="ECCParagraph"/>
        </w:rPr>
        <w:t xml:space="preserve"> </w:t>
      </w:r>
      <w:r w:rsidRPr="009E76AF">
        <w:rPr>
          <w:rStyle w:val="ECCParagraph"/>
        </w:rPr>
        <w:t xml:space="preserve">allocates the band </w:t>
      </w:r>
      <w:r w:rsidR="00AE5312" w:rsidRPr="009E76AF">
        <w:rPr>
          <w:rStyle w:val="ECCParagraph"/>
        </w:rPr>
        <w:t>3600</w:t>
      </w:r>
      <w:r w:rsidRPr="009E76AF">
        <w:rPr>
          <w:rStyle w:val="ECCParagraph"/>
        </w:rPr>
        <w:t>-</w:t>
      </w:r>
      <w:r w:rsidR="00AE5312" w:rsidRPr="009E76AF">
        <w:rPr>
          <w:rStyle w:val="ECCParagraph"/>
        </w:rPr>
        <w:t>4200</w:t>
      </w:r>
      <w:r w:rsidRPr="009E76AF">
        <w:rPr>
          <w:rStyle w:val="ECCParagraph"/>
        </w:rPr>
        <w:t xml:space="preserve"> MHz on a primary basis to the fixed and fixed satellite (</w:t>
      </w:r>
      <w:r w:rsidR="00484693" w:rsidRPr="009E76AF">
        <w:rPr>
          <w:rStyle w:val="ECCParagraph"/>
        </w:rPr>
        <w:t>s</w:t>
      </w:r>
      <w:r w:rsidRPr="009E76AF">
        <w:rPr>
          <w:rStyle w:val="ECCParagraph"/>
        </w:rPr>
        <w:t>pace-to-Earth) services</w:t>
      </w:r>
      <w:r w:rsidR="007E667B" w:rsidRPr="009E76AF">
        <w:rPr>
          <w:rStyle w:val="ECCParagraph"/>
        </w:rPr>
        <w:t xml:space="preserve"> in all three ITU-R Regions</w:t>
      </w:r>
      <w:r w:rsidRPr="009E76AF">
        <w:rPr>
          <w:rStyle w:val="ECCParagraph"/>
        </w:rPr>
        <w:t xml:space="preserve">, and on a secondary basis to </w:t>
      </w:r>
      <w:r w:rsidR="00847117" w:rsidRPr="009E76AF">
        <w:rPr>
          <w:rStyle w:val="ECCParagraph"/>
        </w:rPr>
        <w:t>the mobile</w:t>
      </w:r>
      <w:r w:rsidRPr="009E76AF">
        <w:rPr>
          <w:rStyle w:val="ECCParagraph"/>
        </w:rPr>
        <w:t xml:space="preserve"> service</w:t>
      </w:r>
      <w:r w:rsidR="00C84CD0" w:rsidRPr="009E76AF">
        <w:rPr>
          <w:rStyle w:val="ECCParagraph"/>
        </w:rPr>
        <w:t xml:space="preserve"> in Region 1</w:t>
      </w:r>
      <w:r w:rsidRPr="009E76AF">
        <w:rPr>
          <w:rStyle w:val="ECCParagraph"/>
        </w:rPr>
        <w:t>.</w:t>
      </w:r>
    </w:p>
    <w:p w:rsidR="00847117" w:rsidRPr="009E76AF" w:rsidRDefault="009B28CC" w:rsidP="00847117">
      <w:pPr>
        <w:pStyle w:val="ECCFiguregraphcentered"/>
        <w:keepNext/>
        <w:rPr>
          <w:lang w:val="en-GB"/>
        </w:rPr>
      </w:pPr>
      <w:r w:rsidRPr="009E76AF">
        <w:rPr>
          <w:rStyle w:val="ECCParagraph"/>
        </w:rPr>
        <w:t xml:space="preserve"> </w:t>
      </w:r>
      <w:r w:rsidR="001C2CAA" w:rsidRPr="009E76AF">
        <w:rPr>
          <w:rStyle w:val="ECCParagraph"/>
          <w:rFonts w:eastAsia="Calibri"/>
          <w:lang w:val="da-DK" w:eastAsia="da-DK"/>
        </w:rPr>
        <w:drawing>
          <wp:inline distT="0" distB="0" distL="0" distR="0" wp14:anchorId="24CC7C76" wp14:editId="53CF760F">
            <wp:extent cx="4873841" cy="785674"/>
            <wp:effectExtent l="0" t="0" r="3175"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16 Art5 Table 2700-4800 MHz.PNG"/>
                    <pic:cNvPicPr/>
                  </pic:nvPicPr>
                  <pic:blipFill rotWithShape="1">
                    <a:blip r:embed="rId15">
                      <a:extLst>
                        <a:ext uri="{28A0092B-C50C-407E-A947-70E740481C1C}">
                          <a14:useLocalDpi xmlns:a14="http://schemas.microsoft.com/office/drawing/2010/main" val="0"/>
                        </a:ext>
                      </a:extLst>
                    </a:blip>
                    <a:srcRect t="-370" b="87192"/>
                    <a:stretch/>
                  </pic:blipFill>
                  <pic:spPr bwMode="auto">
                    <a:xfrm>
                      <a:off x="0" y="0"/>
                      <a:ext cx="4871435" cy="785286"/>
                    </a:xfrm>
                    <a:prstGeom prst="rect">
                      <a:avLst/>
                    </a:prstGeom>
                    <a:ln>
                      <a:noFill/>
                    </a:ln>
                    <a:extLst>
                      <a:ext uri="{53640926-AAD7-44D8-BBD7-CCE9431645EC}">
                        <a14:shadowObscured xmlns:a14="http://schemas.microsoft.com/office/drawing/2010/main"/>
                      </a:ext>
                    </a:extLst>
                  </pic:spPr>
                </pic:pic>
              </a:graphicData>
            </a:graphic>
          </wp:inline>
        </w:drawing>
      </w:r>
      <w:r w:rsidR="001C2CAA" w:rsidRPr="009E76AF">
        <w:rPr>
          <w:rStyle w:val="ECCParagraph"/>
          <w:rFonts w:eastAsia="Calibri"/>
          <w:lang w:val="da-DK" w:eastAsia="da-DK"/>
        </w:rPr>
        <w:drawing>
          <wp:inline distT="0" distB="0" distL="0" distR="0" wp14:anchorId="58F10A52" wp14:editId="3225C2B5">
            <wp:extent cx="4873841" cy="1562470"/>
            <wp:effectExtent l="0" t="0" r="3175"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16 Art5 Table 2700-4800 MHz.PNG"/>
                    <pic:cNvPicPr/>
                  </pic:nvPicPr>
                  <pic:blipFill rotWithShape="1">
                    <a:blip r:embed="rId15">
                      <a:extLst>
                        <a:ext uri="{28A0092B-C50C-407E-A947-70E740481C1C}">
                          <a14:useLocalDpi xmlns:a14="http://schemas.microsoft.com/office/drawing/2010/main" val="0"/>
                        </a:ext>
                      </a:extLst>
                    </a:blip>
                    <a:srcRect t="63593" b="10196"/>
                    <a:stretch/>
                  </pic:blipFill>
                  <pic:spPr bwMode="auto">
                    <a:xfrm>
                      <a:off x="0" y="0"/>
                      <a:ext cx="4871435" cy="1561699"/>
                    </a:xfrm>
                    <a:prstGeom prst="rect">
                      <a:avLst/>
                    </a:prstGeom>
                    <a:ln>
                      <a:noFill/>
                    </a:ln>
                    <a:extLst>
                      <a:ext uri="{53640926-AAD7-44D8-BBD7-CCE9431645EC}">
                        <a14:shadowObscured xmlns:a14="http://schemas.microsoft.com/office/drawing/2010/main"/>
                      </a:ext>
                    </a:extLst>
                  </pic:spPr>
                </pic:pic>
              </a:graphicData>
            </a:graphic>
          </wp:inline>
        </w:drawing>
      </w:r>
    </w:p>
    <w:p w:rsidR="00847117" w:rsidRPr="009E76AF" w:rsidRDefault="00847117" w:rsidP="00847117">
      <w:pPr>
        <w:pStyle w:val="Caption"/>
        <w:rPr>
          <w:lang w:val="en-GB"/>
        </w:rPr>
      </w:pPr>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1</w:t>
      </w:r>
      <w:r w:rsidRPr="009E76AF">
        <w:rPr>
          <w:lang w:val="en-GB"/>
        </w:rPr>
        <w:fldChar w:fldCharType="end"/>
      </w:r>
      <w:r w:rsidR="006D4606" w:rsidRPr="009E76AF">
        <w:rPr>
          <w:lang w:val="en-GB"/>
        </w:rPr>
        <w:t>: Extract from the ITU</w:t>
      </w:r>
      <w:r w:rsidRPr="009E76AF">
        <w:rPr>
          <w:lang w:val="en-GB"/>
        </w:rPr>
        <w:t xml:space="preserve"> Radio Regulations</w:t>
      </w:r>
      <w:r w:rsidR="00526853" w:rsidRPr="009E76AF">
        <w:rPr>
          <w:lang w:val="en-GB"/>
        </w:rPr>
        <w:t xml:space="preserve"> </w:t>
      </w:r>
      <w:r w:rsidR="006D4606" w:rsidRPr="009E76AF">
        <w:rPr>
          <w:lang w:val="en-GB"/>
        </w:rPr>
        <w:fldChar w:fldCharType="begin"/>
      </w:r>
      <w:r w:rsidR="006D4606" w:rsidRPr="009E76AF">
        <w:rPr>
          <w:lang w:val="en-GB"/>
        </w:rPr>
        <w:instrText xml:space="preserve"> REF _Ref449617462 \r \h </w:instrText>
      </w:r>
      <w:r w:rsidR="006D4606" w:rsidRPr="009E76AF">
        <w:rPr>
          <w:lang w:val="en-GB"/>
        </w:rPr>
      </w:r>
      <w:r w:rsidR="006D4606" w:rsidRPr="009E76AF">
        <w:rPr>
          <w:lang w:val="en-GB"/>
        </w:rPr>
        <w:fldChar w:fldCharType="separate"/>
      </w:r>
      <w:r w:rsidR="007661C2">
        <w:rPr>
          <w:lang w:val="en-GB"/>
        </w:rPr>
        <w:t>[4]</w:t>
      </w:r>
      <w:r w:rsidR="006D4606" w:rsidRPr="009E76AF">
        <w:rPr>
          <w:lang w:val="en-GB"/>
        </w:rPr>
        <w:fldChar w:fldCharType="end"/>
      </w:r>
    </w:p>
    <w:p w:rsidR="009B28CC" w:rsidRPr="009E76AF" w:rsidRDefault="009B28CC" w:rsidP="00B468F3">
      <w:pPr>
        <w:pStyle w:val="Heading2"/>
        <w:rPr>
          <w:lang w:val="en-GB"/>
        </w:rPr>
      </w:pPr>
      <w:bookmarkStart w:id="65" w:name="_Toc454187242"/>
      <w:bookmarkStart w:id="66" w:name="_Toc467132856"/>
      <w:r w:rsidRPr="009E76AF">
        <w:rPr>
          <w:lang w:val="en-GB"/>
        </w:rPr>
        <w:t>European context</w:t>
      </w:r>
      <w:bookmarkEnd w:id="65"/>
      <w:bookmarkEnd w:id="66"/>
    </w:p>
    <w:p w:rsidR="009B28CC" w:rsidRPr="009E76AF" w:rsidRDefault="009B28CC" w:rsidP="009B28CC">
      <w:pPr>
        <w:rPr>
          <w:rStyle w:val="ECCParagraph"/>
          <w:rFonts w:cs="Arial"/>
          <w:b/>
          <w:bCs/>
          <w:iCs/>
          <w:caps/>
          <w:szCs w:val="28"/>
        </w:rPr>
      </w:pPr>
      <w:r w:rsidRPr="009E76AF">
        <w:t>According to the European Common Allocations Table (ECA Table)</w:t>
      </w:r>
      <w:r w:rsidR="006D4606" w:rsidRPr="009E76AF">
        <w:t xml:space="preserve"> </w:t>
      </w:r>
      <w:r w:rsidR="006D4606" w:rsidRPr="009E76AF">
        <w:fldChar w:fldCharType="begin"/>
      </w:r>
      <w:r w:rsidR="006D4606" w:rsidRPr="009E76AF">
        <w:instrText xml:space="preserve"> REF _Ref449617758 \r \h </w:instrText>
      </w:r>
      <w:r w:rsidR="006D4606" w:rsidRPr="009E76AF">
        <w:fldChar w:fldCharType="separate"/>
      </w:r>
      <w:r w:rsidR="007661C2">
        <w:t>[5]</w:t>
      </w:r>
      <w:r w:rsidR="006D4606" w:rsidRPr="009E76AF">
        <w:fldChar w:fldCharType="end"/>
      </w:r>
      <w:r w:rsidRPr="009E76AF">
        <w:t>,</w:t>
      </w:r>
      <w:r w:rsidR="003C7191" w:rsidRPr="009E76AF">
        <w:t xml:space="preserve"> </w:t>
      </w:r>
      <w:r w:rsidRPr="009E76AF">
        <w:t xml:space="preserve">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bands </w:t>
      </w:r>
      <w:r w:rsidR="00947E50" w:rsidRPr="009E76AF">
        <w:rPr>
          <w:rStyle w:val="ECCParagraph"/>
        </w:rPr>
        <w:t xml:space="preserve">are </w:t>
      </w:r>
      <w:r w:rsidRPr="009E76AF">
        <w:rPr>
          <w:rStyle w:val="ECCParagraph"/>
        </w:rPr>
        <w:t>used as follows:</w:t>
      </w:r>
    </w:p>
    <w:p w:rsidR="009B28CC" w:rsidRPr="009E76AF" w:rsidRDefault="009B28CC" w:rsidP="00EB2687">
      <w:pPr>
        <w:pStyle w:val="ECCFiguregraphcentered"/>
        <w:rPr>
          <w:lang w:val="en-GB"/>
        </w:rPr>
      </w:pPr>
      <w:r w:rsidRPr="009E76AF">
        <w:rPr>
          <w:lang w:val="da-DK" w:eastAsia="da-DK"/>
        </w:rPr>
        <w:drawing>
          <wp:inline distT="0" distB="0" distL="0" distR="0" wp14:anchorId="6DAB6834" wp14:editId="63C9738C">
            <wp:extent cx="6120130" cy="1846580"/>
            <wp:effectExtent l="19050" t="0" r="0" b="0"/>
            <wp:docPr id="16" name="Picture 0" descr="ECA Table 3600-3800 M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 Table 3600-3800 Mhz.JPG"/>
                    <pic:cNvPicPr/>
                  </pic:nvPicPr>
                  <pic:blipFill>
                    <a:blip r:embed="rId16"/>
                    <a:stretch>
                      <a:fillRect/>
                    </a:stretch>
                  </pic:blipFill>
                  <pic:spPr>
                    <a:xfrm>
                      <a:off x="0" y="0"/>
                      <a:ext cx="6120130" cy="1846580"/>
                    </a:xfrm>
                    <a:prstGeom prst="rect">
                      <a:avLst/>
                    </a:prstGeom>
                  </pic:spPr>
                </pic:pic>
              </a:graphicData>
            </a:graphic>
          </wp:inline>
        </w:drawing>
      </w:r>
    </w:p>
    <w:p w:rsidR="009B28CC" w:rsidRPr="009E76AF" w:rsidRDefault="0010773F" w:rsidP="0010773F">
      <w:pPr>
        <w:pStyle w:val="Caption"/>
        <w:rPr>
          <w:lang w:val="en-GB"/>
        </w:rPr>
      </w:pPr>
      <w:r w:rsidRPr="009E76AF">
        <w:rPr>
          <w:lang w:val="en-GB"/>
        </w:rPr>
        <w:t xml:space="preserve">Figure </w:t>
      </w:r>
      <w:r w:rsidR="002C62A4" w:rsidRPr="009E76AF">
        <w:rPr>
          <w:b w:val="0"/>
          <w:lang w:val="en-GB"/>
        </w:rPr>
        <w:fldChar w:fldCharType="begin"/>
      </w:r>
      <w:r w:rsidRPr="009E76AF">
        <w:rPr>
          <w:lang w:val="en-GB"/>
        </w:rPr>
        <w:instrText xml:space="preserve"> SEQ Figure \* ARABIC </w:instrText>
      </w:r>
      <w:r w:rsidR="002C62A4" w:rsidRPr="009E76AF">
        <w:rPr>
          <w:b w:val="0"/>
          <w:lang w:val="en-GB"/>
        </w:rPr>
        <w:fldChar w:fldCharType="separate"/>
      </w:r>
      <w:r w:rsidR="007661C2">
        <w:rPr>
          <w:noProof/>
          <w:lang w:val="en-GB"/>
        </w:rPr>
        <w:t>2</w:t>
      </w:r>
      <w:r w:rsidR="002C62A4" w:rsidRPr="009E76AF">
        <w:rPr>
          <w:b w:val="0"/>
          <w:lang w:val="en-GB"/>
        </w:rPr>
        <w:fldChar w:fldCharType="end"/>
      </w:r>
      <w:r w:rsidRPr="009E76AF">
        <w:rPr>
          <w:lang w:val="en-GB"/>
        </w:rPr>
        <w:t xml:space="preserve">: </w:t>
      </w:r>
      <w:r w:rsidR="009B28CC" w:rsidRPr="009E76AF">
        <w:rPr>
          <w:lang w:val="en-GB"/>
        </w:rPr>
        <w:t>Extract from the European Common Allocation Table (ECA)</w:t>
      </w:r>
      <w:r w:rsidR="006D4606" w:rsidRPr="009E76AF">
        <w:rPr>
          <w:rStyle w:val="FootnoteReference"/>
          <w:lang w:val="en-GB"/>
        </w:rPr>
        <w:footnoteReference w:id="3"/>
      </w:r>
    </w:p>
    <w:p w:rsidR="007C1122" w:rsidRPr="009E76AF" w:rsidRDefault="009B28CC" w:rsidP="009B28CC">
      <w:pPr>
        <w:rPr>
          <w:rStyle w:val="ECCParagraph"/>
        </w:rPr>
      </w:pPr>
      <w:r w:rsidRPr="009E76AF">
        <w:rPr>
          <w:rStyle w:val="ECCParagraph"/>
        </w:rPr>
        <w:t xml:space="preserve">In practice, in most European countries spectrum within 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frequency range is currently predominantly used by both FSS </w:t>
      </w:r>
      <w:r w:rsidR="00EC3F80" w:rsidRPr="009E76AF">
        <w:rPr>
          <w:rStyle w:val="ECCParagraph"/>
        </w:rPr>
        <w:t>e</w:t>
      </w:r>
      <w:r w:rsidRPr="009E76AF">
        <w:rPr>
          <w:rStyle w:val="ECCParagraph"/>
        </w:rPr>
        <w:t xml:space="preserve">arth </w:t>
      </w:r>
      <w:r w:rsidR="00EC3F80" w:rsidRPr="009E76AF">
        <w:rPr>
          <w:rStyle w:val="ECCParagraph"/>
        </w:rPr>
        <w:t>s</w:t>
      </w:r>
      <w:r w:rsidRPr="009E76AF">
        <w:rPr>
          <w:rStyle w:val="ECCParagraph"/>
        </w:rPr>
        <w:t xml:space="preserve">tations (downlink </w:t>
      </w:r>
      <w:r w:rsidR="00484693" w:rsidRPr="009E76AF">
        <w:rPr>
          <w:rStyle w:val="ECCParagraph"/>
        </w:rPr>
        <w:t>space-to-Earth</w:t>
      </w:r>
      <w:r w:rsidRPr="009E76AF">
        <w:rPr>
          <w:rStyle w:val="ECCParagraph"/>
        </w:rPr>
        <w:t>) and FS fixed links (low, medium and high capacity P-MP and P-P systems)</w:t>
      </w:r>
      <w:r w:rsidR="0065573A" w:rsidRPr="009E76AF">
        <w:rPr>
          <w:rStyle w:val="ECCParagraph"/>
        </w:rPr>
        <w:t xml:space="preserve"> </w:t>
      </w:r>
      <w:r w:rsidR="002C62A4" w:rsidRPr="009E76AF">
        <w:rPr>
          <w:rStyle w:val="ECCParagraph"/>
        </w:rPr>
        <w:fldChar w:fldCharType="begin"/>
      </w:r>
      <w:r w:rsidR="0065573A" w:rsidRPr="009E76AF">
        <w:rPr>
          <w:rStyle w:val="ECCParagraph"/>
        </w:rPr>
        <w:instrText xml:space="preserve"> REF _Ref312943392 \r \h </w:instrText>
      </w:r>
      <w:r w:rsidR="002C62A4" w:rsidRPr="009E76AF">
        <w:rPr>
          <w:rStyle w:val="ECCParagraph"/>
        </w:rPr>
      </w:r>
      <w:r w:rsidR="002C62A4" w:rsidRPr="009E76AF">
        <w:rPr>
          <w:rStyle w:val="ECCParagraph"/>
        </w:rPr>
        <w:fldChar w:fldCharType="separate"/>
      </w:r>
      <w:r w:rsidR="007661C2">
        <w:rPr>
          <w:rStyle w:val="ECCParagraph"/>
        </w:rPr>
        <w:t>[6]</w:t>
      </w:r>
      <w:r w:rsidR="002C62A4" w:rsidRPr="009E76AF">
        <w:rPr>
          <w:rStyle w:val="ECCParagraph"/>
        </w:rPr>
        <w:fldChar w:fldCharType="end"/>
      </w:r>
      <w:r w:rsidR="0065573A" w:rsidRPr="009E76AF">
        <w:rPr>
          <w:rStyle w:val="ECCParagraph"/>
        </w:rPr>
        <w:t>.</w:t>
      </w:r>
      <w:r w:rsidR="00C142AF" w:rsidRPr="009E76AF">
        <w:rPr>
          <w:rStyle w:val="ECCParagraph"/>
        </w:rPr>
        <w:t xml:space="preserve"> </w:t>
      </w:r>
      <w:r w:rsidRPr="009E76AF">
        <w:rPr>
          <w:rStyle w:val="ECCParagraph"/>
        </w:rPr>
        <w:t xml:space="preserve">In some countries, either only FSS ES or FS fixed links have </w:t>
      </w:r>
      <w:r w:rsidRPr="009E76AF">
        <w:rPr>
          <w:rStyle w:val="ECCParagraph"/>
        </w:rPr>
        <w:lastRenderedPageBreak/>
        <w:t>been deployed within this band</w:t>
      </w:r>
      <w:r w:rsidR="00FE20DB" w:rsidRPr="009E76AF">
        <w:rPr>
          <w:rStyle w:val="ECCParagraph"/>
        </w:rPr>
        <w:t xml:space="preserve"> (see an example in Annex </w:t>
      </w:r>
      <w:r w:rsidR="00FE20DB" w:rsidRPr="009E76AF">
        <w:rPr>
          <w:rStyle w:val="ECCParagraph"/>
        </w:rPr>
        <w:fldChar w:fldCharType="begin"/>
      </w:r>
      <w:r w:rsidR="00FE20DB" w:rsidRPr="009E76AF">
        <w:rPr>
          <w:rStyle w:val="ECCParagraph"/>
        </w:rPr>
        <w:instrText xml:space="preserve"> REF _Ref322849636 \r \h </w:instrText>
      </w:r>
      <w:r w:rsidR="00FE20DB" w:rsidRPr="009E76AF">
        <w:rPr>
          <w:rStyle w:val="ECCParagraph"/>
        </w:rPr>
      </w:r>
      <w:r w:rsidR="00FE20DB" w:rsidRPr="009E76AF">
        <w:rPr>
          <w:rStyle w:val="ECCParagraph"/>
        </w:rPr>
        <w:fldChar w:fldCharType="separate"/>
      </w:r>
      <w:r w:rsidR="007661C2">
        <w:rPr>
          <w:rStyle w:val="ECCParagraph"/>
        </w:rPr>
        <w:t>A1.1</w:t>
      </w:r>
      <w:r w:rsidR="00FE20DB" w:rsidRPr="009E76AF">
        <w:rPr>
          <w:rStyle w:val="ECCParagraph"/>
        </w:rPr>
        <w:fldChar w:fldCharType="end"/>
      </w:r>
      <w:r w:rsidR="00FE20DB" w:rsidRPr="009E76AF">
        <w:rPr>
          <w:rStyle w:val="ECCParagraph"/>
        </w:rPr>
        <w:t>)</w:t>
      </w:r>
      <w:r w:rsidR="00DB772D" w:rsidRPr="009E76AF">
        <w:rPr>
          <w:rStyle w:val="ECCParagraph"/>
        </w:rPr>
        <w:t xml:space="preserve"> and the actual operational bandwidth of either system may vary significantly across the countries</w:t>
      </w:r>
      <w:r w:rsidR="0073597C" w:rsidRPr="009E76AF">
        <w:rPr>
          <w:rStyle w:val="ECCParagraph"/>
        </w:rPr>
        <w:t>.</w:t>
      </w:r>
      <w:r w:rsidRPr="009E76AF">
        <w:rPr>
          <w:rStyle w:val="ECCParagraph"/>
        </w:rPr>
        <w:t xml:space="preserve"> </w:t>
      </w:r>
    </w:p>
    <w:p w:rsidR="009B28CC" w:rsidRPr="009E76AF" w:rsidRDefault="009B28CC" w:rsidP="009B28CC">
      <w:pPr>
        <w:rPr>
          <w:rStyle w:val="ECCParagraph"/>
        </w:rPr>
      </w:pPr>
      <w:r w:rsidRPr="009E76AF">
        <w:rPr>
          <w:rStyle w:val="ECCParagraph"/>
        </w:rPr>
        <w:t xml:space="preserve">Also, there are large territories in most European countries where no use of either FSS </w:t>
      </w:r>
      <w:r w:rsidR="000D7345">
        <w:rPr>
          <w:rStyle w:val="ECCParagraph"/>
        </w:rPr>
        <w:t>earth stations</w:t>
      </w:r>
      <w:r w:rsidRPr="009E76AF">
        <w:rPr>
          <w:rStyle w:val="ECCParagraph"/>
        </w:rPr>
        <w:t xml:space="preserve"> or FS fixed links is authorised, however it is assumed that in a number of countries multiple satellite receive-only </w:t>
      </w:r>
      <w:r w:rsidR="00F12223" w:rsidRPr="009E76AF">
        <w:rPr>
          <w:rStyle w:val="ECCParagraph"/>
        </w:rPr>
        <w:t xml:space="preserve">earth stations </w:t>
      </w:r>
      <w:r w:rsidRPr="009E76AF">
        <w:rPr>
          <w:rStyle w:val="ECCParagraph"/>
        </w:rPr>
        <w:t xml:space="preserve">and VSATs </w:t>
      </w:r>
      <w:r w:rsidR="00F12223" w:rsidRPr="009E76AF">
        <w:rPr>
          <w:rStyle w:val="ECCParagraph"/>
        </w:rPr>
        <w:t xml:space="preserve">have been deployed, </w:t>
      </w:r>
      <w:r w:rsidRPr="009E76AF">
        <w:rPr>
          <w:rStyle w:val="ECCParagraph"/>
        </w:rPr>
        <w:t>which are exempted from individual licensing</w:t>
      </w:r>
      <w:r w:rsidR="00484693" w:rsidRPr="009E76AF">
        <w:rPr>
          <w:rStyle w:val="ECCParagraph"/>
        </w:rPr>
        <w:t xml:space="preserve">. This signifies that there is </w:t>
      </w:r>
      <w:r w:rsidRPr="009E76AF">
        <w:rPr>
          <w:rStyle w:val="ECCParagraph"/>
        </w:rPr>
        <w:t xml:space="preserve">no information </w:t>
      </w:r>
      <w:r w:rsidR="00484693" w:rsidRPr="009E76AF">
        <w:rPr>
          <w:rStyle w:val="ECCParagraph"/>
        </w:rPr>
        <w:t xml:space="preserve">available, either </w:t>
      </w:r>
      <w:r w:rsidR="00F12223" w:rsidRPr="009E76AF">
        <w:rPr>
          <w:rStyle w:val="ECCParagraph"/>
        </w:rPr>
        <w:t>on the</w:t>
      </w:r>
      <w:r w:rsidRPr="009E76AF">
        <w:rPr>
          <w:rStyle w:val="ECCParagraph"/>
        </w:rPr>
        <w:t xml:space="preserve"> geographical location or the frequencies </w:t>
      </w:r>
      <w:r w:rsidR="002E1795" w:rsidRPr="009E76AF">
        <w:rPr>
          <w:rStyle w:val="ECCParagraph"/>
        </w:rPr>
        <w:t>at</w:t>
      </w:r>
      <w:r w:rsidRPr="009E76AF">
        <w:rPr>
          <w:rStyle w:val="ECCParagraph"/>
        </w:rPr>
        <w:t xml:space="preserve"> which th</w:t>
      </w:r>
      <w:r w:rsidR="00F31ABC" w:rsidRPr="009E76AF">
        <w:rPr>
          <w:rStyle w:val="ECCParagraph"/>
        </w:rPr>
        <w:t>e</w:t>
      </w:r>
      <w:r w:rsidR="00F12223" w:rsidRPr="009E76AF">
        <w:rPr>
          <w:rStyle w:val="ECCParagraph"/>
        </w:rPr>
        <w:t>s</w:t>
      </w:r>
      <w:r w:rsidR="00F31ABC" w:rsidRPr="009E76AF">
        <w:rPr>
          <w:rStyle w:val="ECCParagraph"/>
        </w:rPr>
        <w:t>e</w:t>
      </w:r>
      <w:r w:rsidR="00F12223" w:rsidRPr="009E76AF">
        <w:rPr>
          <w:rStyle w:val="ECCParagraph"/>
        </w:rPr>
        <w:t xml:space="preserve"> devices </w:t>
      </w:r>
      <w:r w:rsidRPr="009E76AF">
        <w:rPr>
          <w:rStyle w:val="ECCParagraph"/>
        </w:rPr>
        <w:t xml:space="preserve">operate. </w:t>
      </w:r>
    </w:p>
    <w:p w:rsidR="009B28CC" w:rsidRPr="009E76AF" w:rsidRDefault="009B28CC" w:rsidP="009B28CC">
      <w:pPr>
        <w:rPr>
          <w:rStyle w:val="ECCParagraph"/>
        </w:rPr>
      </w:pPr>
      <w:r w:rsidRPr="009E76AF">
        <w:rPr>
          <w:rStyle w:val="ECCParagraph"/>
        </w:rPr>
        <w:t xml:space="preserve">In the year 2011, 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 together with the </w:t>
      </w:r>
      <w:r w:rsidR="002E1795" w:rsidRPr="009E76AF">
        <w:rPr>
          <w:rStyle w:val="ECCParagraph"/>
        </w:rPr>
        <w:t>lower</w:t>
      </w:r>
      <w:r w:rsidR="00885A2F" w:rsidRPr="009E76AF">
        <w:rPr>
          <w:rStyle w:val="ECCParagraph"/>
        </w:rPr>
        <w:t xml:space="preserve"> </w:t>
      </w:r>
      <w:r w:rsidRPr="009E76AF">
        <w:rPr>
          <w:rStyle w:val="ECCParagraph"/>
        </w:rPr>
        <w:t xml:space="preserve">band </w:t>
      </w:r>
      <w:r w:rsidR="00AE5312" w:rsidRPr="009E76AF">
        <w:rPr>
          <w:rStyle w:val="ECCParagraph"/>
        </w:rPr>
        <w:t>3400</w:t>
      </w:r>
      <w:r w:rsidRPr="009E76AF">
        <w:rPr>
          <w:rStyle w:val="ECCParagraph"/>
        </w:rPr>
        <w:t>-</w:t>
      </w:r>
      <w:r w:rsidR="00AE5312" w:rsidRPr="009E76AF">
        <w:rPr>
          <w:rStyle w:val="ECCParagraph"/>
        </w:rPr>
        <w:t>3600</w:t>
      </w:r>
      <w:r w:rsidRPr="009E76AF">
        <w:rPr>
          <w:rStyle w:val="ECCParagraph"/>
        </w:rPr>
        <w:t xml:space="preserve"> MHz, was designated in CEPT by ECC</w:t>
      </w:r>
      <w:r w:rsidR="003C4949" w:rsidRPr="009E76AF">
        <w:rPr>
          <w:rStyle w:val="ECCParagraph"/>
        </w:rPr>
        <w:t>/</w:t>
      </w:r>
      <w:r w:rsidRPr="009E76AF">
        <w:rPr>
          <w:rStyle w:val="ECCParagraph"/>
        </w:rPr>
        <w:t>D</w:t>
      </w:r>
      <w:r w:rsidR="003C4949" w:rsidRPr="009E76AF">
        <w:rPr>
          <w:rStyle w:val="ECCParagraph"/>
        </w:rPr>
        <w:t>EC/</w:t>
      </w:r>
      <w:r w:rsidRPr="009E76AF">
        <w:rPr>
          <w:rStyle w:val="ECCParagraph"/>
        </w:rPr>
        <w:t>(11)06</w:t>
      </w:r>
      <w:r w:rsidR="0073597C" w:rsidRPr="009E76AF">
        <w:t xml:space="preserve"> </w:t>
      </w:r>
      <w:r w:rsidR="002C62A4" w:rsidRPr="009E76AF">
        <w:fldChar w:fldCharType="begin"/>
      </w:r>
      <w:r w:rsidR="0073597C" w:rsidRPr="009E76AF">
        <w:instrText xml:space="preserve"> REF _Ref312944131 \r \h </w:instrText>
      </w:r>
      <w:r w:rsidR="002C62A4" w:rsidRPr="009E76AF">
        <w:fldChar w:fldCharType="separate"/>
      </w:r>
      <w:r w:rsidR="007661C2">
        <w:t>[1]</w:t>
      </w:r>
      <w:r w:rsidR="002C62A4" w:rsidRPr="009E76AF">
        <w:fldChar w:fldCharType="end"/>
      </w:r>
      <w:r w:rsidR="0073597C" w:rsidRPr="009E76AF">
        <w:t xml:space="preserve"> </w:t>
      </w:r>
      <w:r w:rsidRPr="009E76AF">
        <w:rPr>
          <w:rStyle w:val="ECCParagraph"/>
        </w:rPr>
        <w:t>for mobile fixed communications networks (MFCN</w:t>
      </w:r>
      <w:r w:rsidR="00B83C09" w:rsidRPr="009E76AF">
        <w:rPr>
          <w:rStyle w:val="ECCParagraph"/>
        </w:rPr>
        <w:t>s</w:t>
      </w:r>
      <w:r w:rsidRPr="009E76AF">
        <w:rPr>
          <w:rStyle w:val="ECCParagraph"/>
        </w:rPr>
        <w:t xml:space="preserve">). </w:t>
      </w:r>
      <w:r w:rsidR="000D7345">
        <w:rPr>
          <w:rStyle w:val="ECCParagraph"/>
        </w:rPr>
        <w:t>This</w:t>
      </w:r>
      <w:r w:rsidRPr="009E76AF">
        <w:rPr>
          <w:rStyle w:val="ECCParagraph"/>
        </w:rPr>
        <w:t xml:space="preserve"> 400 MHz </w:t>
      </w:r>
      <w:r w:rsidR="000D7345">
        <w:rPr>
          <w:rStyle w:val="ECCParagraph"/>
        </w:rPr>
        <w:t>range is</w:t>
      </w:r>
      <w:r w:rsidR="00690B9A" w:rsidRPr="009E76AF">
        <w:rPr>
          <w:rStyle w:val="ECCParagraph"/>
        </w:rPr>
        <w:t xml:space="preserve"> potentially available </w:t>
      </w:r>
      <w:r w:rsidRPr="009E76AF">
        <w:rPr>
          <w:rStyle w:val="ECCParagraph"/>
        </w:rPr>
        <w:t>for mobile broadband services and applications to accommodate the rapidly growing mobile traffic, however without prejudice to the protection and continued operation of other existing users in these bands, subject to national policy objectives and spectrum demand.</w:t>
      </w:r>
    </w:p>
    <w:p w:rsidR="009B28CC" w:rsidRPr="009E76AF" w:rsidRDefault="009B28CC" w:rsidP="009B28CC">
      <w:r w:rsidRPr="009E76AF">
        <w:t xml:space="preserve">Additionally, some </w:t>
      </w:r>
      <w:r w:rsidR="007D3580" w:rsidRPr="009E76AF">
        <w:t>a</w:t>
      </w:r>
      <w:r w:rsidR="001C1D1C" w:rsidRPr="009E76AF">
        <w:t>dministration</w:t>
      </w:r>
      <w:r w:rsidRPr="009E76AF">
        <w:t xml:space="preserve">s have issued authorisations for BWA systems in this frequency band in line with the framework established by </w:t>
      </w:r>
      <w:r w:rsidR="003C4949" w:rsidRPr="009E76AF">
        <w:rPr>
          <w:rStyle w:val="ECCParagraph"/>
        </w:rPr>
        <w:t>ECC</w:t>
      </w:r>
      <w:r w:rsidR="003C4949" w:rsidRPr="009E76AF">
        <w:t>/DEC/</w:t>
      </w:r>
      <w:r w:rsidRPr="009E76AF">
        <w:t>(07)02</w:t>
      </w:r>
      <w:r w:rsidR="002D408A" w:rsidRPr="009E76AF">
        <w:t xml:space="preserve"> </w:t>
      </w:r>
      <w:r w:rsidR="002D408A" w:rsidRPr="009E76AF">
        <w:fldChar w:fldCharType="begin"/>
      </w:r>
      <w:r w:rsidR="002D408A" w:rsidRPr="009E76AF">
        <w:instrText xml:space="preserve"> REF _Ref312944452 \r \h </w:instrText>
      </w:r>
      <w:r w:rsidR="002D408A" w:rsidRPr="009E76AF">
        <w:fldChar w:fldCharType="separate"/>
      </w:r>
      <w:r w:rsidR="007661C2">
        <w:t>[7]</w:t>
      </w:r>
      <w:r w:rsidR="002D408A" w:rsidRPr="009E76AF">
        <w:fldChar w:fldCharType="end"/>
      </w:r>
      <w:r w:rsidRPr="009E76AF">
        <w:t xml:space="preserve">, however BWA deployment in the band is limited across CEPT countries, and new authorisations for BWA have not been issued approximately since the year 2010, when the work on the </w:t>
      </w:r>
      <w:r w:rsidR="003C4949" w:rsidRPr="009E76AF">
        <w:rPr>
          <w:rStyle w:val="ECCParagraph"/>
        </w:rPr>
        <w:t>ECC</w:t>
      </w:r>
      <w:r w:rsidR="003C4949" w:rsidRPr="009E76AF">
        <w:t>/DEC/</w:t>
      </w:r>
      <w:r w:rsidRPr="009E76AF">
        <w:t>(11)06 designating the band for MFCN systems began. Most</w:t>
      </w:r>
      <w:r w:rsidR="00551B68" w:rsidRPr="009E76AF">
        <w:t xml:space="preserve"> </w:t>
      </w:r>
      <w:r w:rsidRPr="009E76AF">
        <w:t>BWA licen</w:t>
      </w:r>
      <w:r w:rsidR="00D22CF8" w:rsidRPr="009E76AF">
        <w:t>c</w:t>
      </w:r>
      <w:r w:rsidRPr="009E76AF">
        <w:t>es issued to date will expire by the year 2020</w:t>
      </w:r>
      <w:r w:rsidR="001012CD" w:rsidRPr="009E76AF">
        <w:t xml:space="preserve"> </w:t>
      </w:r>
      <w:r w:rsidR="002C62A4" w:rsidRPr="009E76AF">
        <w:fldChar w:fldCharType="begin"/>
      </w:r>
      <w:r w:rsidR="001012CD" w:rsidRPr="009E76AF">
        <w:instrText xml:space="preserve"> REF _Ref312943913 \r \h </w:instrText>
      </w:r>
      <w:r w:rsidR="002C62A4" w:rsidRPr="009E76AF">
        <w:fldChar w:fldCharType="separate"/>
      </w:r>
      <w:r w:rsidR="007661C2">
        <w:t>[8]</w:t>
      </w:r>
      <w:r w:rsidR="002C62A4" w:rsidRPr="009E76AF">
        <w:fldChar w:fldCharType="end"/>
      </w:r>
      <w:r w:rsidR="001012CD" w:rsidRPr="009E76AF">
        <w:t>.</w:t>
      </w:r>
      <w:r w:rsidRPr="009E76AF">
        <w:t xml:space="preserve"> At the same time ECC</w:t>
      </w:r>
      <w:r w:rsidR="003C4949" w:rsidRPr="009E76AF">
        <w:t>/</w:t>
      </w:r>
      <w:r w:rsidRPr="009E76AF">
        <w:t>D</w:t>
      </w:r>
      <w:r w:rsidR="003C4949" w:rsidRPr="009E76AF">
        <w:t>EC/</w:t>
      </w:r>
      <w:r w:rsidRPr="009E76AF">
        <w:t>(11)06 envisages a transitional phase within which the deployed BWA networks would be upgraded to meet the new technical conditions for MFCN</w:t>
      </w:r>
      <w:r w:rsidR="00B83C09" w:rsidRPr="009E76AF">
        <w:t>s</w:t>
      </w:r>
      <w:r w:rsidRPr="009E76AF">
        <w:t>.</w:t>
      </w:r>
    </w:p>
    <w:p w:rsidR="009B28CC" w:rsidRPr="009E76AF" w:rsidRDefault="009B28CC" w:rsidP="009B28CC">
      <w:pPr>
        <w:rPr>
          <w:rStyle w:val="ECCParagraph"/>
        </w:rPr>
      </w:pPr>
      <w:r w:rsidRPr="009E76AF">
        <w:t xml:space="preserve">In the European Union, </w:t>
      </w:r>
      <w:r w:rsidRPr="009E76AF">
        <w:rPr>
          <w:rStyle w:val="ECCParagraph"/>
        </w:rPr>
        <w:t xml:space="preserve">the </w:t>
      </w:r>
      <w:r w:rsidR="00AE5312" w:rsidRPr="009E76AF">
        <w:rPr>
          <w:rStyle w:val="ECCParagraph"/>
        </w:rPr>
        <w:t>3400</w:t>
      </w:r>
      <w:r w:rsidRPr="009E76AF">
        <w:rPr>
          <w:rStyle w:val="ECCParagraph"/>
        </w:rPr>
        <w:t>-</w:t>
      </w:r>
      <w:r w:rsidR="00AE5312" w:rsidRPr="009E76AF">
        <w:rPr>
          <w:rStyle w:val="ECCParagraph"/>
        </w:rPr>
        <w:t>3600</w:t>
      </w:r>
      <w:r w:rsidRPr="009E76AF">
        <w:rPr>
          <w:rStyle w:val="ECCParagraph"/>
        </w:rPr>
        <w:t xml:space="preserve"> MHz and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bands are harmonised by the Commission Implementing </w:t>
      </w:r>
      <w:r w:rsidR="0038540B" w:rsidRPr="009E76AF">
        <w:rPr>
          <w:rStyle w:val="ECCParagraph"/>
        </w:rPr>
        <w:t xml:space="preserve">EC </w:t>
      </w:r>
      <w:r w:rsidRPr="009E76AF">
        <w:rPr>
          <w:rStyle w:val="ECCParagraph"/>
        </w:rPr>
        <w:t xml:space="preserve">Decision </w:t>
      </w:r>
      <w:hyperlink r:id="rId17" w:tgtFrame="_blank" w:history="1">
        <w:r w:rsidRPr="009E76AF">
          <w:rPr>
            <w:rStyle w:val="ECCParagraph"/>
          </w:rPr>
          <w:t xml:space="preserve">2014/276/EU </w:t>
        </w:r>
      </w:hyperlink>
      <w:r w:rsidR="0088077E" w:rsidRPr="009E76AF">
        <w:rPr>
          <w:rStyle w:val="ECCParagraph"/>
        </w:rPr>
        <w:fldChar w:fldCharType="begin"/>
      </w:r>
      <w:r w:rsidR="0088077E" w:rsidRPr="009E76AF">
        <w:rPr>
          <w:rStyle w:val="ECCParagraph"/>
        </w:rPr>
        <w:instrText xml:space="preserve"> REF _Ref449617238 \r \h </w:instrText>
      </w:r>
      <w:r w:rsidR="0088077E" w:rsidRPr="009E76AF">
        <w:rPr>
          <w:rStyle w:val="ECCParagraph"/>
        </w:rPr>
      </w:r>
      <w:r w:rsidR="0088077E" w:rsidRPr="009E76AF">
        <w:rPr>
          <w:rStyle w:val="ECCParagraph"/>
        </w:rPr>
        <w:fldChar w:fldCharType="separate"/>
      </w:r>
      <w:r w:rsidR="007661C2">
        <w:rPr>
          <w:rStyle w:val="ECCParagraph"/>
        </w:rPr>
        <w:t>[2]</w:t>
      </w:r>
      <w:r w:rsidR="0088077E" w:rsidRPr="009E76AF">
        <w:rPr>
          <w:rStyle w:val="ECCParagraph"/>
        </w:rPr>
        <w:fldChar w:fldCharType="end"/>
      </w:r>
      <w:r w:rsidR="0088077E" w:rsidRPr="009E76AF">
        <w:rPr>
          <w:rStyle w:val="ECCParagraph"/>
        </w:rPr>
        <w:t xml:space="preserve"> </w:t>
      </w:r>
      <w:r w:rsidRPr="009E76AF">
        <w:rPr>
          <w:rStyle w:val="ECCParagraph"/>
        </w:rPr>
        <w:t>(amending the Decision</w:t>
      </w:r>
      <w:hyperlink r:id="rId18" w:tgtFrame="_blank" w:history="1">
        <w:r w:rsidRPr="009E76AF">
          <w:rPr>
            <w:rStyle w:val="ECCParagraph"/>
          </w:rPr>
          <w:t xml:space="preserve"> 2008/411/EC) </w:t>
        </w:r>
      </w:hyperlink>
      <w:r w:rsidRPr="009E76AF">
        <w:rPr>
          <w:rStyle w:val="ECCParagraph"/>
        </w:rPr>
        <w:t>for terrestrial systems capable of providing electronic communications services, and the technical conditions contained in this EU harmonisation measure are identical to those provided in ECC</w:t>
      </w:r>
      <w:r w:rsidR="003C4949" w:rsidRPr="009E76AF">
        <w:t>/DEC/</w:t>
      </w:r>
      <w:r w:rsidRPr="009E76AF">
        <w:rPr>
          <w:rStyle w:val="ECCParagraph"/>
        </w:rPr>
        <w:t xml:space="preserve">(11)06. </w:t>
      </w:r>
    </w:p>
    <w:p w:rsidR="009B28CC" w:rsidRPr="009E76AF" w:rsidRDefault="009B28CC" w:rsidP="009B28CC">
      <w:pPr>
        <w:pStyle w:val="Heading1"/>
        <w:pageBreakBefore w:val="0"/>
        <w:tabs>
          <w:tab w:val="num" w:pos="432"/>
        </w:tabs>
        <w:spacing w:after="240"/>
        <w:ind w:left="432" w:hanging="432"/>
        <w:jc w:val="left"/>
        <w:rPr>
          <w:lang w:val="en-GB"/>
        </w:rPr>
      </w:pPr>
      <w:bookmarkStart w:id="67" w:name="_Toc448488607"/>
      <w:bookmarkStart w:id="68" w:name="_Toc454187243"/>
      <w:bookmarkStart w:id="69" w:name="_Toc467132857"/>
      <w:bookmarkEnd w:id="67"/>
      <w:r w:rsidRPr="009E76AF">
        <w:rPr>
          <w:lang w:val="en-GB"/>
        </w:rPr>
        <w:t>Guiding principles</w:t>
      </w:r>
      <w:bookmarkEnd w:id="68"/>
      <w:bookmarkEnd w:id="69"/>
    </w:p>
    <w:p w:rsidR="009B28CC" w:rsidRPr="009E76AF" w:rsidRDefault="009B28CC" w:rsidP="009B28CC">
      <w:pPr>
        <w:pStyle w:val="Heading2"/>
        <w:spacing w:after="240"/>
        <w:jc w:val="left"/>
        <w:rPr>
          <w:lang w:val="en-GB"/>
        </w:rPr>
      </w:pPr>
      <w:bookmarkStart w:id="70" w:name="_Toc454187244"/>
      <w:bookmarkStart w:id="71" w:name="_Toc467132858"/>
      <w:r w:rsidRPr="009E76AF">
        <w:rPr>
          <w:lang w:val="en-GB"/>
        </w:rPr>
        <w:t>National spectrum policy objectives</w:t>
      </w:r>
      <w:bookmarkEnd w:id="70"/>
      <w:bookmarkEnd w:id="71"/>
    </w:p>
    <w:p w:rsidR="009B28CC" w:rsidRPr="009E76AF" w:rsidRDefault="00BB7B57" w:rsidP="009B28CC">
      <w:pPr>
        <w:rPr>
          <w:rStyle w:val="ECCParagraph"/>
          <w:rFonts w:cs="Arial"/>
          <w:b/>
          <w:bCs/>
          <w:iCs/>
          <w:caps/>
          <w:szCs w:val="28"/>
        </w:rPr>
      </w:pPr>
      <w:r w:rsidRPr="009E76AF">
        <w:rPr>
          <w:rStyle w:val="ECCParagraph"/>
        </w:rPr>
        <w:t>T</w:t>
      </w:r>
      <w:r w:rsidR="009B28CC" w:rsidRPr="009E76AF">
        <w:rPr>
          <w:rStyle w:val="ECCParagraph"/>
        </w:rPr>
        <w:t xml:space="preserve">he use of radio spectrum is harmonised </w:t>
      </w:r>
      <w:r w:rsidR="00885A2F" w:rsidRPr="009E76AF">
        <w:rPr>
          <w:rStyle w:val="ECCParagraph"/>
        </w:rPr>
        <w:t>with</w:t>
      </w:r>
      <w:r w:rsidR="009B28CC" w:rsidRPr="009E76AF">
        <w:rPr>
          <w:rStyle w:val="ECCParagraph"/>
        </w:rPr>
        <w:t xml:space="preserve">in CEPT by means of ECC Decisions, and </w:t>
      </w:r>
      <w:r w:rsidR="00885A2F" w:rsidRPr="009E76AF">
        <w:rPr>
          <w:rStyle w:val="ECCParagraph"/>
        </w:rPr>
        <w:t xml:space="preserve">also noting that some of </w:t>
      </w:r>
      <w:r w:rsidR="009B28CC" w:rsidRPr="009E76AF">
        <w:rPr>
          <w:rStyle w:val="ECCParagraph"/>
        </w:rPr>
        <w:t xml:space="preserve">the CEPT members are also Member States of the EU </w:t>
      </w:r>
      <w:r w:rsidR="00885A2F" w:rsidRPr="009E76AF">
        <w:rPr>
          <w:rStyle w:val="ECCParagraph"/>
        </w:rPr>
        <w:t>bound by</w:t>
      </w:r>
      <w:r w:rsidR="009B28CC" w:rsidRPr="009E76AF">
        <w:rPr>
          <w:rStyle w:val="ECCParagraph"/>
        </w:rPr>
        <w:t xml:space="preserve"> harmonisation measures such as </w:t>
      </w:r>
      <w:r w:rsidR="002E1795" w:rsidRPr="009E76AF">
        <w:rPr>
          <w:rStyle w:val="ECCParagraph"/>
        </w:rPr>
        <w:t xml:space="preserve">the </w:t>
      </w:r>
      <w:r w:rsidR="009B28CC" w:rsidRPr="009E76AF">
        <w:rPr>
          <w:rStyle w:val="ECCParagraph"/>
        </w:rPr>
        <w:t xml:space="preserve">Radio Spectrum Policy Programme (RSPP) </w:t>
      </w:r>
      <w:r w:rsidR="00442692" w:rsidRPr="009E76AF">
        <w:rPr>
          <w:rStyle w:val="ECCParagraph"/>
        </w:rPr>
        <w:fldChar w:fldCharType="begin"/>
      </w:r>
      <w:r w:rsidR="00442692" w:rsidRPr="009E76AF">
        <w:rPr>
          <w:rStyle w:val="ECCParagraph"/>
        </w:rPr>
        <w:instrText xml:space="preserve"> REF _Ref331931149 \r \h </w:instrText>
      </w:r>
      <w:r w:rsidR="00442692" w:rsidRPr="009E76AF">
        <w:rPr>
          <w:rStyle w:val="ECCParagraph"/>
        </w:rPr>
      </w:r>
      <w:r w:rsidR="00442692" w:rsidRPr="009E76AF">
        <w:rPr>
          <w:rStyle w:val="ECCParagraph"/>
        </w:rPr>
        <w:fldChar w:fldCharType="separate"/>
      </w:r>
      <w:r w:rsidR="007661C2">
        <w:rPr>
          <w:rStyle w:val="ECCParagraph"/>
        </w:rPr>
        <w:t>[9]</w:t>
      </w:r>
      <w:r w:rsidR="00442692" w:rsidRPr="009E76AF">
        <w:rPr>
          <w:rStyle w:val="ECCParagraph"/>
        </w:rPr>
        <w:fldChar w:fldCharType="end"/>
      </w:r>
      <w:r w:rsidR="009B28CC" w:rsidRPr="009E76AF">
        <w:rPr>
          <w:rStyle w:val="ECCParagraph"/>
        </w:rPr>
        <w:t xml:space="preserve"> and EU Decisions </w:t>
      </w:r>
      <w:r w:rsidR="0088077E" w:rsidRPr="009E76AF">
        <w:rPr>
          <w:rStyle w:val="ECCParagraph"/>
        </w:rPr>
        <w:t>addressing the provision of electronic communications networks and services</w:t>
      </w:r>
      <w:r w:rsidR="00885A2F" w:rsidRPr="009E76AF">
        <w:rPr>
          <w:rStyle w:val="ECCParagraph"/>
        </w:rPr>
        <w:t>;</w:t>
      </w:r>
      <w:r w:rsidR="009B28CC" w:rsidRPr="009E76AF">
        <w:rPr>
          <w:rStyle w:val="ECCParagraph"/>
        </w:rPr>
        <w:t xml:space="preserve"> national </w:t>
      </w:r>
      <w:r w:rsidR="007D3580" w:rsidRPr="009E76AF">
        <w:rPr>
          <w:rStyle w:val="ECCParagraph"/>
        </w:rPr>
        <w:t>a</w:t>
      </w:r>
      <w:r w:rsidR="001C1D1C" w:rsidRPr="009E76AF">
        <w:rPr>
          <w:rStyle w:val="ECCParagraph"/>
        </w:rPr>
        <w:t>dministration</w:t>
      </w:r>
      <w:r w:rsidR="009B28CC" w:rsidRPr="009E76AF">
        <w:rPr>
          <w:rStyle w:val="ECCParagraph"/>
        </w:rPr>
        <w:t>s maintain a certain degree of flexibility with respect to defining the policy objectives in individual frequency bands, in particular when the bands in question are envisaged to be used on a shared basis.</w:t>
      </w:r>
    </w:p>
    <w:p w:rsidR="009B28CC" w:rsidRPr="009E76AF" w:rsidRDefault="009B28CC" w:rsidP="009B28CC">
      <w:pPr>
        <w:rPr>
          <w:rStyle w:val="ECCParagraph"/>
        </w:rPr>
      </w:pPr>
      <w:r w:rsidRPr="009E76AF">
        <w:rPr>
          <w:rStyle w:val="ECCParagraph"/>
        </w:rPr>
        <w:t xml:space="preserve">National </w:t>
      </w:r>
      <w:r w:rsidR="007D3580" w:rsidRPr="009E76AF">
        <w:rPr>
          <w:rStyle w:val="ECCParagraph"/>
        </w:rPr>
        <w:t>a</w:t>
      </w:r>
      <w:r w:rsidR="001C1D1C" w:rsidRPr="009E76AF">
        <w:rPr>
          <w:rStyle w:val="ECCParagraph"/>
        </w:rPr>
        <w:t>dministration</w:t>
      </w:r>
      <w:r w:rsidRPr="009E76AF">
        <w:rPr>
          <w:rStyle w:val="ECCParagraph"/>
        </w:rPr>
        <w:t xml:space="preserve">s </w:t>
      </w:r>
      <w:r w:rsidR="00885A2F" w:rsidRPr="009E76AF">
        <w:rPr>
          <w:rStyle w:val="ECCParagraph"/>
        </w:rPr>
        <w:t xml:space="preserve">will </w:t>
      </w:r>
      <w:r w:rsidRPr="009E76AF">
        <w:rPr>
          <w:rStyle w:val="ECCParagraph"/>
        </w:rPr>
        <w:t>decide</w:t>
      </w:r>
      <w:r w:rsidR="00885A2F" w:rsidRPr="009E76AF">
        <w:rPr>
          <w:rStyle w:val="ECCParagraph"/>
        </w:rPr>
        <w:t xml:space="preserve">, </w:t>
      </w:r>
      <w:r w:rsidR="0020376F" w:rsidRPr="009E76AF">
        <w:rPr>
          <w:rStyle w:val="ECCParagraph"/>
        </w:rPr>
        <w:t xml:space="preserve">based </w:t>
      </w:r>
      <w:r w:rsidR="00B063C3" w:rsidRPr="009E76AF">
        <w:rPr>
          <w:rStyle w:val="ECCParagraph"/>
        </w:rPr>
        <w:t>o</w:t>
      </w:r>
      <w:r w:rsidR="0020376F" w:rsidRPr="009E76AF">
        <w:rPr>
          <w:rStyle w:val="ECCParagraph"/>
        </w:rPr>
        <w:t>n their</w:t>
      </w:r>
      <w:r w:rsidR="00885A2F" w:rsidRPr="009E76AF">
        <w:rPr>
          <w:rStyle w:val="ECCParagraph"/>
        </w:rPr>
        <w:t xml:space="preserve"> national </w:t>
      </w:r>
      <w:r w:rsidR="0020376F" w:rsidRPr="009E76AF">
        <w:rPr>
          <w:rStyle w:val="ECCParagraph"/>
        </w:rPr>
        <w:t>circumstances</w:t>
      </w:r>
      <w:r w:rsidR="00885A2F" w:rsidRPr="009E76AF">
        <w:rPr>
          <w:rStyle w:val="ECCParagraph"/>
        </w:rPr>
        <w:t>,</w:t>
      </w:r>
      <w:r w:rsidRPr="009E76AF">
        <w:rPr>
          <w:rStyle w:val="ECCParagraph"/>
        </w:rPr>
        <w:t xml:space="preserve"> which existing applications need to be considered as incumbent uses within the sharing framework with other applications and maintained in the long term taking into account sovereign interests, market demand, international obligations and community law in the case of EU Member States.</w:t>
      </w:r>
    </w:p>
    <w:p w:rsidR="00B063C3" w:rsidRPr="009E76AF" w:rsidRDefault="006814CC" w:rsidP="009B28CC">
      <w:pPr>
        <w:rPr>
          <w:rStyle w:val="ECCParagraph"/>
        </w:rPr>
      </w:pPr>
      <w:r w:rsidRPr="009E76AF">
        <w:rPr>
          <w:rStyle w:val="ECCParagraph"/>
        </w:rPr>
        <w:t>In addition the</w:t>
      </w:r>
      <w:r w:rsidR="005C7B34" w:rsidRPr="009E76AF">
        <w:rPr>
          <w:rStyle w:val="ECCParagraph"/>
        </w:rPr>
        <w:t xml:space="preserve"> </w:t>
      </w:r>
      <w:r w:rsidR="000D1E03">
        <w:rPr>
          <w:rStyle w:val="ECCParagraph"/>
        </w:rPr>
        <w:t>A</w:t>
      </w:r>
      <w:r w:rsidR="005C7B34" w:rsidRPr="009E76AF">
        <w:rPr>
          <w:rStyle w:val="ECCParagraph"/>
        </w:rPr>
        <w:t>dministration</w:t>
      </w:r>
      <w:r w:rsidR="0020376F" w:rsidRPr="009E76AF">
        <w:rPr>
          <w:rStyle w:val="ECCParagraph"/>
        </w:rPr>
        <w:t>, at national level,</w:t>
      </w:r>
      <w:r w:rsidRPr="009E76AF">
        <w:rPr>
          <w:rStyle w:val="ECCParagraph"/>
        </w:rPr>
        <w:t xml:space="preserve"> is independent to decide on the measures of protection and or the implementation of sharing frameworks</w:t>
      </w:r>
      <w:r w:rsidR="00192CB4" w:rsidRPr="009E76AF">
        <w:rPr>
          <w:rStyle w:val="ECCParagraph"/>
        </w:rPr>
        <w:t>.</w:t>
      </w:r>
      <w:r w:rsidR="0020376F" w:rsidRPr="009E76AF">
        <w:rPr>
          <w:rStyle w:val="ECCParagraph"/>
        </w:rPr>
        <w:t xml:space="preserve"> However, at CEPT level common incumbent FS and FSS services characteristics and respective protection </w:t>
      </w:r>
      <w:r w:rsidR="00655200" w:rsidRPr="009E76AF">
        <w:rPr>
          <w:rStyle w:val="ECCParagraph"/>
        </w:rPr>
        <w:t xml:space="preserve">criteria </w:t>
      </w:r>
      <w:r w:rsidR="0020376F" w:rsidRPr="009E76AF">
        <w:rPr>
          <w:rStyle w:val="ECCParagraph"/>
        </w:rPr>
        <w:t xml:space="preserve">could be used as a reference at national level by </w:t>
      </w:r>
      <w:r w:rsidR="005C464C" w:rsidRPr="009E76AF">
        <w:rPr>
          <w:rStyle w:val="ECCParagraph"/>
        </w:rPr>
        <w:t>a</w:t>
      </w:r>
      <w:r w:rsidR="0020376F" w:rsidRPr="009E76AF">
        <w:rPr>
          <w:rStyle w:val="ECCParagraph"/>
        </w:rPr>
        <w:t>dministrations.</w:t>
      </w:r>
    </w:p>
    <w:p w:rsidR="00521B14" w:rsidRPr="009E76AF" w:rsidRDefault="0027270F" w:rsidP="00521B14">
      <w:pPr>
        <w:pStyle w:val="Heading2"/>
        <w:spacing w:after="240"/>
        <w:jc w:val="left"/>
        <w:rPr>
          <w:lang w:val="en-GB"/>
        </w:rPr>
      </w:pPr>
      <w:bookmarkStart w:id="72" w:name="_Toc454187245"/>
      <w:bookmarkStart w:id="73" w:name="_Toc467132859"/>
      <w:r w:rsidRPr="009E76AF">
        <w:rPr>
          <w:lang w:val="en-GB"/>
        </w:rPr>
        <w:t>S</w:t>
      </w:r>
      <w:r w:rsidR="00521B14" w:rsidRPr="009E76AF">
        <w:rPr>
          <w:lang w:val="en-GB"/>
        </w:rPr>
        <w:t xml:space="preserve">tatus of </w:t>
      </w:r>
      <w:r w:rsidRPr="009E76AF">
        <w:rPr>
          <w:lang w:val="en-GB"/>
        </w:rPr>
        <w:t>MFCN</w:t>
      </w:r>
      <w:r w:rsidR="00521B14" w:rsidRPr="009E76AF">
        <w:rPr>
          <w:lang w:val="en-GB"/>
        </w:rPr>
        <w:t xml:space="preserve"> and other users in the </w:t>
      </w:r>
      <w:r w:rsidR="00AE5312" w:rsidRPr="009E76AF">
        <w:rPr>
          <w:lang w:val="en-GB"/>
        </w:rPr>
        <w:t>3600</w:t>
      </w:r>
      <w:r w:rsidR="00521B14" w:rsidRPr="009E76AF">
        <w:rPr>
          <w:lang w:val="en-GB"/>
        </w:rPr>
        <w:t>-</w:t>
      </w:r>
      <w:r w:rsidR="00AE5312" w:rsidRPr="009E76AF">
        <w:rPr>
          <w:lang w:val="en-GB"/>
        </w:rPr>
        <w:t>3800</w:t>
      </w:r>
      <w:r w:rsidR="00521B14" w:rsidRPr="009E76AF">
        <w:rPr>
          <w:lang w:val="en-GB"/>
        </w:rPr>
        <w:t xml:space="preserve"> MH</w:t>
      </w:r>
      <w:r w:rsidR="00521B14" w:rsidRPr="009E76AF">
        <w:rPr>
          <w:sz w:val="16"/>
          <w:lang w:val="en-GB"/>
        </w:rPr>
        <w:t>z</w:t>
      </w:r>
      <w:bookmarkEnd w:id="72"/>
      <w:bookmarkEnd w:id="73"/>
    </w:p>
    <w:p w:rsidR="008B509D" w:rsidRPr="009E76AF" w:rsidRDefault="009B28CC" w:rsidP="009B28CC">
      <w:pPr>
        <w:rPr>
          <w:rStyle w:val="ECCParagraph"/>
          <w:rFonts w:cs="Arial"/>
          <w:b/>
          <w:bCs/>
          <w:iCs/>
          <w:caps/>
          <w:szCs w:val="28"/>
        </w:rPr>
      </w:pPr>
      <w:r w:rsidRPr="009E76AF">
        <w:rPr>
          <w:rStyle w:val="ECCParagraph"/>
        </w:rPr>
        <w:t xml:space="preserve">In the context of this report </w:t>
      </w:r>
      <w:r w:rsidR="004E06C6" w:rsidRPr="009E76AF">
        <w:rPr>
          <w:rStyle w:val="ECCParagraph"/>
        </w:rPr>
        <w:t xml:space="preserve">the </w:t>
      </w:r>
      <w:r w:rsidRPr="009E76AF">
        <w:rPr>
          <w:rStyle w:val="ECCParagraph"/>
        </w:rPr>
        <w:t xml:space="preserve">FSS </w:t>
      </w:r>
      <w:r w:rsidR="00EC3F80" w:rsidRPr="009E76AF">
        <w:rPr>
          <w:rStyle w:val="ECCParagraph"/>
        </w:rPr>
        <w:t>e</w:t>
      </w:r>
      <w:r w:rsidRPr="009E76AF">
        <w:rPr>
          <w:rStyle w:val="ECCParagraph"/>
        </w:rPr>
        <w:t xml:space="preserve">arth </w:t>
      </w:r>
      <w:r w:rsidR="00EC3F80" w:rsidRPr="009E76AF">
        <w:rPr>
          <w:rStyle w:val="ECCParagraph"/>
        </w:rPr>
        <w:t>s</w:t>
      </w:r>
      <w:r w:rsidRPr="009E76AF">
        <w:rPr>
          <w:rStyle w:val="ECCParagraph"/>
        </w:rPr>
        <w:t xml:space="preserve">tations and FS fixed links operating in 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 are assumed to </w:t>
      </w:r>
      <w:r w:rsidR="00671DDD" w:rsidRPr="009E76AF">
        <w:rPr>
          <w:rStyle w:val="ECCParagraph"/>
        </w:rPr>
        <w:t>be</w:t>
      </w:r>
      <w:r w:rsidRPr="009E76AF">
        <w:rPr>
          <w:rStyle w:val="ECCParagraph"/>
        </w:rPr>
        <w:t xml:space="preserve"> incumbent users, however the decision </w:t>
      </w:r>
      <w:r w:rsidR="00671DDD" w:rsidRPr="009E76AF">
        <w:rPr>
          <w:rStyle w:val="ECCParagraph"/>
        </w:rPr>
        <w:t>on</w:t>
      </w:r>
      <w:r w:rsidRPr="009E76AF">
        <w:rPr>
          <w:rStyle w:val="ECCParagraph"/>
        </w:rPr>
        <w:t xml:space="preserve"> </w:t>
      </w:r>
      <w:r w:rsidR="004E06C6" w:rsidRPr="009E76AF">
        <w:rPr>
          <w:rStyle w:val="ECCParagraph"/>
        </w:rPr>
        <w:t xml:space="preserve">this </w:t>
      </w:r>
      <w:r w:rsidRPr="009E76AF">
        <w:rPr>
          <w:rStyle w:val="ECCParagraph"/>
        </w:rPr>
        <w:t xml:space="preserve">status remains under the responsibility of national </w:t>
      </w:r>
      <w:r w:rsidR="00A361B7" w:rsidRPr="009E76AF">
        <w:rPr>
          <w:rStyle w:val="ECCParagraph"/>
        </w:rPr>
        <w:t>a</w:t>
      </w:r>
      <w:r w:rsidR="001C1D1C" w:rsidRPr="009E76AF">
        <w:rPr>
          <w:rStyle w:val="ECCParagraph"/>
        </w:rPr>
        <w:t>dministration</w:t>
      </w:r>
      <w:r w:rsidRPr="009E76AF">
        <w:rPr>
          <w:rStyle w:val="ECCParagraph"/>
        </w:rPr>
        <w:t>s.</w:t>
      </w:r>
    </w:p>
    <w:p w:rsidR="009B28CC" w:rsidRPr="009E76AF" w:rsidRDefault="009B28CC" w:rsidP="009B28CC">
      <w:pPr>
        <w:rPr>
          <w:rStyle w:val="ECCParagraph"/>
        </w:rPr>
      </w:pPr>
      <w:r w:rsidRPr="009E76AF">
        <w:rPr>
          <w:rStyle w:val="ECCParagraph"/>
        </w:rPr>
        <w:lastRenderedPageBreak/>
        <w:t>MFCN systems</w:t>
      </w:r>
      <w:r w:rsidR="004E06C6" w:rsidRPr="009E76AF">
        <w:rPr>
          <w:rStyle w:val="ECCParagraph"/>
        </w:rPr>
        <w:t>,</w:t>
      </w:r>
      <w:r w:rsidRPr="009E76AF">
        <w:rPr>
          <w:rStyle w:val="ECCParagraph"/>
        </w:rPr>
        <w:t xml:space="preserve"> which can be deployed in CEPT countries in accordance with ECC</w:t>
      </w:r>
      <w:r w:rsidR="003C4949" w:rsidRPr="009E76AF">
        <w:t>/DEC/(</w:t>
      </w:r>
      <w:r w:rsidRPr="009E76AF">
        <w:rPr>
          <w:rStyle w:val="ECCParagraph"/>
        </w:rPr>
        <w:t xml:space="preserve">11)06 </w:t>
      </w:r>
      <w:r w:rsidR="0088077E" w:rsidRPr="009E76AF">
        <w:rPr>
          <w:rStyle w:val="ECCParagraph"/>
        </w:rPr>
        <w:fldChar w:fldCharType="begin"/>
      </w:r>
      <w:r w:rsidR="0088077E" w:rsidRPr="009E76AF">
        <w:rPr>
          <w:rStyle w:val="ECCParagraph"/>
        </w:rPr>
        <w:instrText xml:space="preserve"> REF _Ref312944131 \r \h </w:instrText>
      </w:r>
      <w:r w:rsidR="0088077E" w:rsidRPr="009E76AF">
        <w:rPr>
          <w:rStyle w:val="ECCParagraph"/>
        </w:rPr>
      </w:r>
      <w:r w:rsidR="0088077E" w:rsidRPr="009E76AF">
        <w:rPr>
          <w:rStyle w:val="ECCParagraph"/>
        </w:rPr>
        <w:fldChar w:fldCharType="separate"/>
      </w:r>
      <w:r w:rsidR="007661C2">
        <w:rPr>
          <w:rStyle w:val="ECCParagraph"/>
        </w:rPr>
        <w:t>[1]</w:t>
      </w:r>
      <w:r w:rsidR="0088077E" w:rsidRPr="009E76AF">
        <w:rPr>
          <w:rStyle w:val="ECCParagraph"/>
        </w:rPr>
        <w:fldChar w:fldCharType="end"/>
      </w:r>
      <w:r w:rsidR="0088077E" w:rsidRPr="009E76AF">
        <w:rPr>
          <w:rStyle w:val="ECCParagraph"/>
        </w:rPr>
        <w:t xml:space="preserve"> </w:t>
      </w:r>
      <w:r w:rsidRPr="009E76AF">
        <w:rPr>
          <w:rStyle w:val="ECCParagraph"/>
        </w:rPr>
        <w:t>(updated in 2014)</w:t>
      </w:r>
      <w:r w:rsidR="00BC4EA1" w:rsidRPr="009E76AF">
        <w:rPr>
          <w:rStyle w:val="ECCParagraph"/>
        </w:rPr>
        <w:t>, and</w:t>
      </w:r>
      <w:r w:rsidRPr="009E76AF">
        <w:rPr>
          <w:rStyle w:val="ECCParagraph"/>
        </w:rPr>
        <w:t xml:space="preserve"> are considered in this report</w:t>
      </w:r>
      <w:r w:rsidR="00BC4EA1" w:rsidRPr="009E76AF">
        <w:rPr>
          <w:rStyle w:val="ECCParagraph"/>
        </w:rPr>
        <w:t xml:space="preserve"> according to ECA </w:t>
      </w:r>
      <w:r w:rsidRPr="009E76AF">
        <w:rPr>
          <w:rStyle w:val="ECCParagraph"/>
        </w:rPr>
        <w:t xml:space="preserve">as having a co-primary status </w:t>
      </w:r>
      <w:r w:rsidR="00BE23D5" w:rsidRPr="009E76AF">
        <w:rPr>
          <w:rStyle w:val="ECCParagraph"/>
        </w:rPr>
        <w:t>with respect to incumbent users</w:t>
      </w:r>
      <w:r w:rsidR="006B72EA" w:rsidRPr="009E76AF">
        <w:rPr>
          <w:rStyle w:val="ECCParagraph"/>
        </w:rPr>
        <w:t xml:space="preserve"> </w:t>
      </w:r>
      <w:r w:rsidRPr="009E76AF">
        <w:rPr>
          <w:rStyle w:val="ECCParagraph"/>
        </w:rPr>
        <w:t>which means</w:t>
      </w:r>
      <w:r w:rsidR="00BC4EA1" w:rsidRPr="009E76AF">
        <w:rPr>
          <w:rStyle w:val="ECCParagraph"/>
        </w:rPr>
        <w:t xml:space="preserve"> </w:t>
      </w:r>
      <w:r w:rsidRPr="009E76AF">
        <w:rPr>
          <w:rStyle w:val="ECCParagraph"/>
        </w:rPr>
        <w:t xml:space="preserve">that their deployment can take place subject to successful national coordination with the incumbent users, based on the respective sharing frameworks established by national </w:t>
      </w:r>
      <w:r w:rsidR="00A361B7" w:rsidRPr="009E76AF">
        <w:rPr>
          <w:rStyle w:val="ECCParagraph"/>
        </w:rPr>
        <w:t>a</w:t>
      </w:r>
      <w:r w:rsidR="001C1D1C" w:rsidRPr="009E76AF">
        <w:rPr>
          <w:rStyle w:val="ECCParagraph"/>
        </w:rPr>
        <w:t>dministration</w:t>
      </w:r>
      <w:r w:rsidRPr="009E76AF">
        <w:rPr>
          <w:rStyle w:val="ECCParagraph"/>
        </w:rPr>
        <w:t>s.</w:t>
      </w:r>
      <w:r w:rsidR="003C7191" w:rsidRPr="009E76AF">
        <w:rPr>
          <w:rStyle w:val="ECCParagraph"/>
        </w:rPr>
        <w:t xml:space="preserve"> </w:t>
      </w:r>
    </w:p>
    <w:p w:rsidR="009B28CC" w:rsidRPr="009E76AF" w:rsidRDefault="009B28CC" w:rsidP="009B28CC">
      <w:pPr>
        <w:rPr>
          <w:rStyle w:val="ECCParagraph"/>
        </w:rPr>
      </w:pPr>
      <w:r w:rsidRPr="009E76AF">
        <w:rPr>
          <w:rStyle w:val="ECCParagraph"/>
        </w:rPr>
        <w:t xml:space="preserve">Other users of 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 considered in this report are Broadband Wireless Access systems deployed in some CEPT countries in accordance with ECC</w:t>
      </w:r>
      <w:r w:rsidR="003C4949" w:rsidRPr="009E76AF">
        <w:t>/DEC/</w:t>
      </w:r>
      <w:r w:rsidRPr="009E76AF">
        <w:rPr>
          <w:rStyle w:val="ECCParagraph"/>
        </w:rPr>
        <w:t>(07)02</w:t>
      </w:r>
      <w:r w:rsidR="00521B14" w:rsidRPr="009E76AF">
        <w:rPr>
          <w:rStyle w:val="ECCParagraph"/>
        </w:rPr>
        <w:t xml:space="preserve"> </w:t>
      </w:r>
      <w:r w:rsidR="002C62A4" w:rsidRPr="009E76AF">
        <w:rPr>
          <w:rStyle w:val="ECCParagraph"/>
        </w:rPr>
        <w:fldChar w:fldCharType="begin"/>
      </w:r>
      <w:r w:rsidR="00684C9F" w:rsidRPr="009E76AF">
        <w:rPr>
          <w:rStyle w:val="ECCParagraph"/>
        </w:rPr>
        <w:instrText xml:space="preserve"> REF _Ref312944452 \r \h </w:instrText>
      </w:r>
      <w:r w:rsidR="002C62A4" w:rsidRPr="009E76AF">
        <w:rPr>
          <w:rStyle w:val="ECCParagraph"/>
        </w:rPr>
      </w:r>
      <w:r w:rsidR="002C62A4" w:rsidRPr="009E76AF">
        <w:rPr>
          <w:rStyle w:val="ECCParagraph"/>
        </w:rPr>
        <w:fldChar w:fldCharType="separate"/>
      </w:r>
      <w:r w:rsidR="007661C2">
        <w:rPr>
          <w:rStyle w:val="ECCParagraph"/>
        </w:rPr>
        <w:t>[7]</w:t>
      </w:r>
      <w:r w:rsidR="002C62A4" w:rsidRPr="009E76AF">
        <w:rPr>
          <w:rStyle w:val="ECCParagraph"/>
        </w:rPr>
        <w:fldChar w:fldCharType="end"/>
      </w:r>
      <w:r w:rsidR="0088077E" w:rsidRPr="009E76AF">
        <w:rPr>
          <w:rStyle w:val="ECCParagraph"/>
        </w:rPr>
        <w:t>.</w:t>
      </w:r>
    </w:p>
    <w:p w:rsidR="009B28CC" w:rsidRPr="009E76AF" w:rsidRDefault="009B28CC" w:rsidP="009B28CC">
      <w:pPr>
        <w:pStyle w:val="Heading2"/>
        <w:spacing w:after="240"/>
        <w:jc w:val="left"/>
        <w:rPr>
          <w:lang w:val="en-GB"/>
        </w:rPr>
      </w:pPr>
      <w:bookmarkStart w:id="74" w:name="_Toc462143701"/>
      <w:bookmarkStart w:id="75" w:name="_Toc462144080"/>
      <w:bookmarkStart w:id="76" w:name="_Toc462144191"/>
      <w:bookmarkStart w:id="77" w:name="_Toc462144302"/>
      <w:bookmarkStart w:id="78" w:name="_Toc462144357"/>
      <w:bookmarkStart w:id="79" w:name="_Toc462144556"/>
      <w:bookmarkStart w:id="80" w:name="_Toc462144674"/>
      <w:bookmarkStart w:id="81" w:name="_Toc462144731"/>
      <w:bookmarkStart w:id="82" w:name="_Toc462147393"/>
      <w:bookmarkStart w:id="83" w:name="_Toc462147486"/>
      <w:bookmarkStart w:id="84" w:name="_Toc462147541"/>
      <w:bookmarkStart w:id="85" w:name="_Toc462149182"/>
      <w:bookmarkStart w:id="86" w:name="_Toc454187246"/>
      <w:bookmarkStart w:id="87" w:name="_Toc467132860"/>
      <w:bookmarkEnd w:id="74"/>
      <w:bookmarkEnd w:id="75"/>
      <w:bookmarkEnd w:id="76"/>
      <w:bookmarkEnd w:id="77"/>
      <w:bookmarkEnd w:id="78"/>
      <w:bookmarkEnd w:id="79"/>
      <w:bookmarkEnd w:id="80"/>
      <w:bookmarkEnd w:id="81"/>
      <w:bookmarkEnd w:id="82"/>
      <w:bookmarkEnd w:id="83"/>
      <w:bookmarkEnd w:id="84"/>
      <w:bookmarkEnd w:id="85"/>
      <w:r w:rsidRPr="009E76AF">
        <w:rPr>
          <w:lang w:val="en-GB"/>
        </w:rPr>
        <w:t xml:space="preserve">High-level approaches to the </w:t>
      </w:r>
      <w:r w:rsidR="002F6952" w:rsidRPr="009E76AF">
        <w:rPr>
          <w:lang w:val="en-GB"/>
        </w:rPr>
        <w:t>coexist</w:t>
      </w:r>
      <w:r w:rsidRPr="009E76AF">
        <w:rPr>
          <w:lang w:val="en-GB"/>
        </w:rPr>
        <w:t>ence between the identified spectrum users</w:t>
      </w:r>
      <w:bookmarkEnd w:id="86"/>
      <w:bookmarkEnd w:id="87"/>
    </w:p>
    <w:p w:rsidR="009B28CC" w:rsidRPr="009E76AF" w:rsidRDefault="009B28CC" w:rsidP="009B28CC">
      <w:pPr>
        <w:pStyle w:val="Heading3"/>
        <w:spacing w:after="120"/>
        <w:jc w:val="left"/>
        <w:rPr>
          <w:lang w:val="en-GB"/>
        </w:rPr>
      </w:pPr>
      <w:bookmarkStart w:id="88" w:name="_Ref440355231"/>
      <w:bookmarkStart w:id="89" w:name="_Toc454187247"/>
      <w:bookmarkStart w:id="90" w:name="_Toc467132861"/>
      <w:r w:rsidRPr="009E76AF">
        <w:rPr>
          <w:lang w:val="en-GB"/>
        </w:rPr>
        <w:t xml:space="preserve">MFCN-BWA </w:t>
      </w:r>
      <w:r w:rsidR="002F6952" w:rsidRPr="009E76AF">
        <w:rPr>
          <w:lang w:val="en-GB"/>
        </w:rPr>
        <w:t>coexist</w:t>
      </w:r>
      <w:r w:rsidRPr="009E76AF">
        <w:rPr>
          <w:lang w:val="en-GB"/>
        </w:rPr>
        <w:t>ence</w:t>
      </w:r>
      <w:bookmarkEnd w:id="88"/>
      <w:bookmarkEnd w:id="89"/>
      <w:bookmarkEnd w:id="90"/>
      <w:r w:rsidRPr="009E76AF">
        <w:rPr>
          <w:lang w:val="en-GB"/>
        </w:rPr>
        <w:t xml:space="preserve"> </w:t>
      </w:r>
    </w:p>
    <w:p w:rsidR="009B28CC" w:rsidRPr="009E76AF" w:rsidRDefault="009B28CC" w:rsidP="009B28CC">
      <w:pPr>
        <w:rPr>
          <w:rStyle w:val="ECCParagraph"/>
          <w:rFonts w:cs="Arial"/>
          <w:b/>
          <w:bCs/>
          <w:szCs w:val="26"/>
        </w:rPr>
      </w:pPr>
      <w:r w:rsidRPr="009E76AF">
        <w:rPr>
          <w:rStyle w:val="ECCParagraph"/>
        </w:rPr>
        <w:t xml:space="preserve">As mentioned in the previous section, the whole </w:t>
      </w:r>
      <w:r w:rsidR="00AE5312" w:rsidRPr="009E76AF">
        <w:rPr>
          <w:rStyle w:val="ECCParagraph"/>
        </w:rPr>
        <w:t>3400</w:t>
      </w:r>
      <w:r w:rsidRPr="009E76AF">
        <w:rPr>
          <w:rStyle w:val="ECCParagraph"/>
        </w:rPr>
        <w:t>-</w:t>
      </w:r>
      <w:r w:rsidR="00AE5312" w:rsidRPr="009E76AF">
        <w:rPr>
          <w:rStyle w:val="ECCParagraph"/>
        </w:rPr>
        <w:t>3800</w:t>
      </w:r>
      <w:r w:rsidRPr="009E76AF">
        <w:rPr>
          <w:rStyle w:val="ECCParagraph"/>
        </w:rPr>
        <w:t xml:space="preserve"> MHz band remains formally designated in CEPT to BWA systems in accordance with </w:t>
      </w:r>
      <w:r w:rsidR="003C4949" w:rsidRPr="009E76AF">
        <w:rPr>
          <w:rStyle w:val="ECCParagraph"/>
        </w:rPr>
        <w:t>ECC</w:t>
      </w:r>
      <w:r w:rsidR="003C4949" w:rsidRPr="009E76AF">
        <w:t>/DEC/</w:t>
      </w:r>
      <w:r w:rsidRPr="009E76AF">
        <w:rPr>
          <w:rStyle w:val="ECCParagraph"/>
        </w:rPr>
        <w:t xml:space="preserve">(07)02. However new authorisations for BWA have not been issued in European countries approximately since the year 2010, when the work on the </w:t>
      </w:r>
      <w:r w:rsidR="003C4949" w:rsidRPr="009E76AF">
        <w:rPr>
          <w:rStyle w:val="ECCParagraph"/>
        </w:rPr>
        <w:t>ECC</w:t>
      </w:r>
      <w:r w:rsidR="003C4949" w:rsidRPr="009E76AF">
        <w:t>/DEC/</w:t>
      </w:r>
      <w:r w:rsidRPr="009E76AF">
        <w:rPr>
          <w:rStyle w:val="ECCParagraph"/>
        </w:rPr>
        <w:t xml:space="preserve">(11)06 </w:t>
      </w:r>
      <w:r w:rsidR="0088077E" w:rsidRPr="009E76AF">
        <w:rPr>
          <w:rStyle w:val="ECCParagraph"/>
        </w:rPr>
        <w:fldChar w:fldCharType="begin"/>
      </w:r>
      <w:r w:rsidR="0088077E" w:rsidRPr="009E76AF">
        <w:rPr>
          <w:rStyle w:val="ECCParagraph"/>
        </w:rPr>
        <w:instrText xml:space="preserve"> REF _Ref312944131 \r \h </w:instrText>
      </w:r>
      <w:r w:rsidR="0088077E" w:rsidRPr="009E76AF">
        <w:rPr>
          <w:rStyle w:val="ECCParagraph"/>
        </w:rPr>
      </w:r>
      <w:r w:rsidR="0088077E" w:rsidRPr="009E76AF">
        <w:rPr>
          <w:rStyle w:val="ECCParagraph"/>
        </w:rPr>
        <w:fldChar w:fldCharType="separate"/>
      </w:r>
      <w:r w:rsidR="007661C2">
        <w:rPr>
          <w:rStyle w:val="ECCParagraph"/>
        </w:rPr>
        <w:t>[1]</w:t>
      </w:r>
      <w:r w:rsidR="0088077E" w:rsidRPr="009E76AF">
        <w:rPr>
          <w:rStyle w:val="ECCParagraph"/>
        </w:rPr>
        <w:fldChar w:fldCharType="end"/>
      </w:r>
      <w:r w:rsidR="0088077E" w:rsidRPr="009E76AF">
        <w:rPr>
          <w:rStyle w:val="ECCParagraph"/>
        </w:rPr>
        <w:t xml:space="preserve"> </w:t>
      </w:r>
      <w:r w:rsidRPr="009E76AF">
        <w:rPr>
          <w:rStyle w:val="ECCParagraph"/>
        </w:rPr>
        <w:t>designating the band for MFCN systems began, and most issued BWA licen</w:t>
      </w:r>
      <w:r w:rsidR="0088077E" w:rsidRPr="009E76AF">
        <w:rPr>
          <w:rStyle w:val="ECCParagraph"/>
        </w:rPr>
        <w:t>c</w:t>
      </w:r>
      <w:r w:rsidRPr="009E76AF">
        <w:rPr>
          <w:rStyle w:val="ECCParagraph"/>
        </w:rPr>
        <w:t>es will expire by the year 2020</w:t>
      </w:r>
      <w:r w:rsidR="00684C9F" w:rsidRPr="009E76AF">
        <w:rPr>
          <w:rStyle w:val="ECCParagraph"/>
        </w:rPr>
        <w:t xml:space="preserve"> </w:t>
      </w:r>
      <w:r w:rsidR="002C62A4" w:rsidRPr="009E76AF">
        <w:rPr>
          <w:rStyle w:val="ECCParagraph"/>
        </w:rPr>
        <w:fldChar w:fldCharType="begin"/>
      </w:r>
      <w:r w:rsidR="00684C9F" w:rsidRPr="009E76AF">
        <w:rPr>
          <w:rStyle w:val="ECCParagraph"/>
        </w:rPr>
        <w:instrText xml:space="preserve"> REF _Ref312943913 \r \h </w:instrText>
      </w:r>
      <w:r w:rsidR="002C62A4" w:rsidRPr="009E76AF">
        <w:rPr>
          <w:rStyle w:val="ECCParagraph"/>
        </w:rPr>
      </w:r>
      <w:r w:rsidR="002C62A4" w:rsidRPr="009E76AF">
        <w:rPr>
          <w:rStyle w:val="ECCParagraph"/>
        </w:rPr>
        <w:fldChar w:fldCharType="separate"/>
      </w:r>
      <w:r w:rsidR="007661C2">
        <w:rPr>
          <w:rStyle w:val="ECCParagraph"/>
        </w:rPr>
        <w:t>[8]</w:t>
      </w:r>
      <w:r w:rsidR="002C62A4" w:rsidRPr="009E76AF">
        <w:rPr>
          <w:rStyle w:val="ECCParagraph"/>
        </w:rPr>
        <w:fldChar w:fldCharType="end"/>
      </w:r>
      <w:r w:rsidRPr="009E76AF">
        <w:rPr>
          <w:rStyle w:val="ECCParagraph"/>
        </w:rPr>
        <w:t>.</w:t>
      </w:r>
    </w:p>
    <w:p w:rsidR="009B28CC" w:rsidRPr="009E76AF" w:rsidRDefault="003C4949" w:rsidP="009B28CC">
      <w:pPr>
        <w:rPr>
          <w:rStyle w:val="ECCParagraph"/>
        </w:rPr>
      </w:pPr>
      <w:r w:rsidRPr="009E76AF">
        <w:rPr>
          <w:rStyle w:val="ECCParagraph"/>
        </w:rPr>
        <w:t>ECC</w:t>
      </w:r>
      <w:r w:rsidRPr="009E76AF">
        <w:t>/DEC/</w:t>
      </w:r>
      <w:r w:rsidR="009B28CC" w:rsidRPr="009E76AF">
        <w:rPr>
          <w:rStyle w:val="ECCParagraph"/>
        </w:rPr>
        <w:t xml:space="preserve">(11)06 assumes that BWA systems are technically similar to MFCN systems and that BWA can </w:t>
      </w:r>
      <w:r w:rsidR="002F6952" w:rsidRPr="009E76AF">
        <w:rPr>
          <w:rStyle w:val="ECCParagraph"/>
        </w:rPr>
        <w:t>coexist</w:t>
      </w:r>
      <w:r w:rsidR="009B28CC" w:rsidRPr="009E76AF">
        <w:rPr>
          <w:rStyle w:val="ECCParagraph"/>
        </w:rPr>
        <w:t xml:space="preserve"> under the new </w:t>
      </w:r>
      <w:r w:rsidR="002E65BD" w:rsidRPr="009E76AF">
        <w:rPr>
          <w:rStyle w:val="ECCParagraph"/>
        </w:rPr>
        <w:t>Block Edge Mask (</w:t>
      </w:r>
      <w:r w:rsidR="009B28CC" w:rsidRPr="009E76AF">
        <w:rPr>
          <w:rStyle w:val="ECCParagraph"/>
        </w:rPr>
        <w:t>BEM</w:t>
      </w:r>
      <w:r w:rsidR="002E65BD" w:rsidRPr="009E76AF">
        <w:rPr>
          <w:rStyle w:val="ECCParagraph"/>
        </w:rPr>
        <w:t>)</w:t>
      </w:r>
      <w:r w:rsidR="009B28CC" w:rsidRPr="009E76AF">
        <w:rPr>
          <w:rStyle w:val="ECCParagraph"/>
        </w:rPr>
        <w:t xml:space="preserve"> licensing regime. This regime implies that BWA UL needs to be protected from MFCN DL transmissions in the same way as MFCN UL is protected. This can be achieved by either frequency separation or by applying the appropriate BEM elements as described in </w:t>
      </w:r>
      <w:r w:rsidRPr="009E76AF">
        <w:rPr>
          <w:rStyle w:val="ECCParagraph"/>
        </w:rPr>
        <w:t>ECC</w:t>
      </w:r>
      <w:r w:rsidRPr="009E76AF">
        <w:t>/DEC/</w:t>
      </w:r>
      <w:r w:rsidR="009B28CC" w:rsidRPr="009E76AF">
        <w:rPr>
          <w:rStyle w:val="ECCParagraph"/>
        </w:rPr>
        <w:t xml:space="preserve">(11)06. </w:t>
      </w:r>
    </w:p>
    <w:p w:rsidR="009B28CC" w:rsidRPr="009E76AF" w:rsidRDefault="003C4949" w:rsidP="009B28CC">
      <w:pPr>
        <w:rPr>
          <w:rStyle w:val="ECCParagraph"/>
        </w:rPr>
      </w:pPr>
      <w:r w:rsidRPr="009E76AF">
        <w:rPr>
          <w:rStyle w:val="ECCParagraph"/>
        </w:rPr>
        <w:t>ECC</w:t>
      </w:r>
      <w:r w:rsidRPr="009E76AF">
        <w:t>/DEC/</w:t>
      </w:r>
      <w:r w:rsidR="009B28CC" w:rsidRPr="009E76AF">
        <w:rPr>
          <w:rStyle w:val="ECCParagraph"/>
        </w:rPr>
        <w:t xml:space="preserve">(11)06 also envisages a transitional phase during which both old and new technical conditions may be applicable, but only in those countries where BWA networks have been effectively deployed. But since the </w:t>
      </w:r>
      <w:r w:rsidR="00AE5312" w:rsidRPr="009E76AF">
        <w:rPr>
          <w:rStyle w:val="ECCParagraph"/>
        </w:rPr>
        <w:t>3600</w:t>
      </w:r>
      <w:r w:rsidR="009B28CC" w:rsidRPr="009E76AF">
        <w:rPr>
          <w:rStyle w:val="ECCParagraph"/>
        </w:rPr>
        <w:t>-</w:t>
      </w:r>
      <w:r w:rsidR="00AE5312" w:rsidRPr="009E76AF">
        <w:rPr>
          <w:rStyle w:val="ECCParagraph"/>
        </w:rPr>
        <w:t>3800</w:t>
      </w:r>
      <w:r w:rsidR="009B28CC" w:rsidRPr="009E76AF">
        <w:rPr>
          <w:rStyle w:val="ECCParagraph"/>
        </w:rPr>
        <w:t xml:space="preserve"> MHz band can be seen as an integral part of </w:t>
      </w:r>
      <w:r w:rsidR="00120A64" w:rsidRPr="009E76AF">
        <w:rPr>
          <w:rStyle w:val="ECCParagraph"/>
        </w:rPr>
        <w:t xml:space="preserve">the </w:t>
      </w:r>
      <w:r w:rsidR="009B28CC" w:rsidRPr="009E76AF">
        <w:rPr>
          <w:rStyle w:val="ECCParagraph"/>
        </w:rPr>
        <w:t xml:space="preserve">wider band </w:t>
      </w:r>
      <w:r w:rsidR="00AE5312" w:rsidRPr="009E76AF">
        <w:rPr>
          <w:rStyle w:val="ECCParagraph"/>
        </w:rPr>
        <w:t>3400</w:t>
      </w:r>
      <w:r w:rsidR="00120A64" w:rsidRPr="009E76AF">
        <w:rPr>
          <w:rStyle w:val="ECCParagraph"/>
        </w:rPr>
        <w:t>-</w:t>
      </w:r>
      <w:r w:rsidR="00AE5312" w:rsidRPr="009E76AF">
        <w:rPr>
          <w:rStyle w:val="ECCParagraph"/>
        </w:rPr>
        <w:t>3800</w:t>
      </w:r>
      <w:r w:rsidR="00120A64" w:rsidRPr="009E76AF">
        <w:rPr>
          <w:rStyle w:val="ECCParagraph"/>
        </w:rPr>
        <w:t xml:space="preserve"> MHz </w:t>
      </w:r>
      <w:r w:rsidR="004E06C6" w:rsidRPr="009E76AF">
        <w:rPr>
          <w:rStyle w:val="ECCParagraph"/>
        </w:rPr>
        <w:t>as identified for IMT</w:t>
      </w:r>
      <w:r w:rsidR="009B28CC" w:rsidRPr="009E76AF">
        <w:rPr>
          <w:rStyle w:val="ECCParagraph"/>
        </w:rPr>
        <w:t xml:space="preserve">, </w:t>
      </w:r>
      <w:r w:rsidR="008319D3" w:rsidRPr="009E76AF">
        <w:rPr>
          <w:rStyle w:val="ECCParagraph"/>
        </w:rPr>
        <w:t>a</w:t>
      </w:r>
      <w:r w:rsidR="001C1D1C" w:rsidRPr="009E76AF">
        <w:rPr>
          <w:rStyle w:val="ECCParagraph"/>
        </w:rPr>
        <w:t>dministration</w:t>
      </w:r>
      <w:r w:rsidR="009B28CC" w:rsidRPr="009E76AF">
        <w:rPr>
          <w:rStyle w:val="ECCParagraph"/>
        </w:rPr>
        <w:t xml:space="preserve">s may wish to create incentives </w:t>
      </w:r>
      <w:r w:rsidR="002E1795" w:rsidRPr="009E76AF">
        <w:rPr>
          <w:rStyle w:val="ECCParagraph"/>
        </w:rPr>
        <w:t>for</w:t>
      </w:r>
      <w:r w:rsidR="009B28CC" w:rsidRPr="009E76AF">
        <w:rPr>
          <w:rStyle w:val="ECCParagraph"/>
        </w:rPr>
        <w:t xml:space="preserve"> the BWA (P-MP) licensees in this frequency range to migrate from BWA to MFCN </w:t>
      </w:r>
      <w:r w:rsidR="002E1795" w:rsidRPr="009E76AF">
        <w:rPr>
          <w:rStyle w:val="ECCParagraph"/>
        </w:rPr>
        <w:t>systems</w:t>
      </w:r>
      <w:r w:rsidR="009B28CC" w:rsidRPr="009E76AF">
        <w:rPr>
          <w:rStyle w:val="ECCParagraph"/>
        </w:rPr>
        <w:t xml:space="preserve"> meeting the new technical conditions defined in </w:t>
      </w:r>
      <w:r w:rsidRPr="009E76AF">
        <w:rPr>
          <w:rStyle w:val="ECCParagraph"/>
        </w:rPr>
        <w:t>ECC</w:t>
      </w:r>
      <w:r w:rsidRPr="009E76AF">
        <w:t>/DEC/</w:t>
      </w:r>
      <w:r w:rsidR="009B28CC" w:rsidRPr="009E76AF">
        <w:rPr>
          <w:rStyle w:val="ECCParagraph"/>
        </w:rPr>
        <w:t xml:space="preserve">(11)06. Such a change might be possible from the regulatory perspective under the “Flexible Usage Mode” specified in </w:t>
      </w:r>
      <w:r w:rsidRPr="009E76AF">
        <w:rPr>
          <w:rStyle w:val="ECCParagraph"/>
        </w:rPr>
        <w:t>ECC</w:t>
      </w:r>
      <w:r w:rsidRPr="009E76AF">
        <w:t>/DEC/</w:t>
      </w:r>
      <w:r w:rsidR="009B28CC" w:rsidRPr="009E76AF">
        <w:rPr>
          <w:rStyle w:val="ECCParagraph"/>
        </w:rPr>
        <w:t>(07)02</w:t>
      </w:r>
      <w:r w:rsidR="009E454F" w:rsidRPr="009E76AF">
        <w:rPr>
          <w:rStyle w:val="ECCParagraph"/>
        </w:rPr>
        <w:t>;</w:t>
      </w:r>
      <w:r w:rsidR="009B28CC" w:rsidRPr="009E76AF">
        <w:rPr>
          <w:rStyle w:val="ECCParagraph"/>
        </w:rPr>
        <w:t xml:space="preserve"> which includes Mobile Wireless Access</w:t>
      </w:r>
      <w:r w:rsidR="007B04E6">
        <w:rPr>
          <w:rStyle w:val="ECCParagraph"/>
        </w:rPr>
        <w:t xml:space="preserve"> (MWA)</w:t>
      </w:r>
      <w:r w:rsidR="009B28CC" w:rsidRPr="009E76AF">
        <w:rPr>
          <w:rStyle w:val="ECCParagraph"/>
        </w:rPr>
        <w:t xml:space="preserve">. This may be a way forward for those CEPT countries which implemented </w:t>
      </w:r>
      <w:r w:rsidRPr="009E76AF">
        <w:rPr>
          <w:rStyle w:val="ECCParagraph"/>
        </w:rPr>
        <w:t>ECC</w:t>
      </w:r>
      <w:r w:rsidRPr="009E76AF">
        <w:t>/DEC/</w:t>
      </w:r>
      <w:r w:rsidR="009B28CC" w:rsidRPr="009E76AF">
        <w:rPr>
          <w:rStyle w:val="ECCParagraph"/>
        </w:rPr>
        <w:t>(07)02 in its full scope, i.e. allowing BWA licen</w:t>
      </w:r>
      <w:r w:rsidR="00D22CF8" w:rsidRPr="009E76AF">
        <w:rPr>
          <w:rStyle w:val="ECCParagraph"/>
        </w:rPr>
        <w:t>s</w:t>
      </w:r>
      <w:r w:rsidR="009B28CC" w:rsidRPr="009E76AF">
        <w:rPr>
          <w:rStyle w:val="ECCParagraph"/>
        </w:rPr>
        <w:t>e</w:t>
      </w:r>
      <w:r w:rsidR="002E1795" w:rsidRPr="009E76AF">
        <w:rPr>
          <w:rStyle w:val="ECCParagraph"/>
        </w:rPr>
        <w:t>e</w:t>
      </w:r>
      <w:r w:rsidR="009B28CC" w:rsidRPr="009E76AF">
        <w:rPr>
          <w:rStyle w:val="ECCParagraph"/>
        </w:rPr>
        <w:t xml:space="preserve">s </w:t>
      </w:r>
      <w:r w:rsidR="002E1795" w:rsidRPr="009E76AF">
        <w:rPr>
          <w:rStyle w:val="ECCParagraph"/>
        </w:rPr>
        <w:t>to provide</w:t>
      </w:r>
      <w:r w:rsidR="009B28CC" w:rsidRPr="009E76AF">
        <w:rPr>
          <w:rStyle w:val="ECCParagraph"/>
        </w:rPr>
        <w:t xml:space="preserve"> Fixed Wireless Access, Nomadic Wireless Access and Mobile Wireless Access, and therefore this issue remains a fully national matter. </w:t>
      </w:r>
    </w:p>
    <w:p w:rsidR="009B28CC" w:rsidRPr="009E76AF" w:rsidRDefault="009B28CC" w:rsidP="009B28CC">
      <w:pPr>
        <w:rPr>
          <w:rStyle w:val="ECCParagraph"/>
        </w:rPr>
      </w:pPr>
      <w:r w:rsidRPr="009E76AF">
        <w:rPr>
          <w:rStyle w:val="ECCParagraph"/>
        </w:rPr>
        <w:t xml:space="preserve">In all scenarios involving the </w:t>
      </w:r>
      <w:r w:rsidR="002F6952" w:rsidRPr="009E76AF">
        <w:rPr>
          <w:rStyle w:val="ECCParagraph"/>
        </w:rPr>
        <w:t>coexist</w:t>
      </w:r>
      <w:r w:rsidRPr="009E76AF">
        <w:rPr>
          <w:rStyle w:val="ECCParagraph"/>
        </w:rPr>
        <w:t>ence between BWA and IMT networks, no additional regulatory measures or mitigation techniques are proposed in this report</w:t>
      </w:r>
      <w:r w:rsidR="003C7191" w:rsidRPr="009E76AF">
        <w:rPr>
          <w:rStyle w:val="ECCParagraph"/>
        </w:rPr>
        <w:t xml:space="preserve"> </w:t>
      </w:r>
      <w:r w:rsidRPr="009E76AF">
        <w:rPr>
          <w:rStyle w:val="ECCParagraph"/>
        </w:rPr>
        <w:t xml:space="preserve">in addition to those mentioned in Annex 5 of </w:t>
      </w:r>
      <w:r w:rsidR="003C4949" w:rsidRPr="009E76AF">
        <w:rPr>
          <w:rStyle w:val="ECCParagraph"/>
        </w:rPr>
        <w:t>ECC</w:t>
      </w:r>
      <w:r w:rsidR="003C4949" w:rsidRPr="009E76AF">
        <w:t>/DEC/</w:t>
      </w:r>
      <w:r w:rsidRPr="009E76AF">
        <w:rPr>
          <w:rStyle w:val="ECCParagraph"/>
        </w:rPr>
        <w:t>(11)06.</w:t>
      </w:r>
    </w:p>
    <w:p w:rsidR="009B28CC" w:rsidRPr="009E76AF" w:rsidRDefault="009B28CC" w:rsidP="009B28CC">
      <w:pPr>
        <w:pStyle w:val="Heading3"/>
        <w:spacing w:after="120"/>
        <w:jc w:val="left"/>
        <w:rPr>
          <w:lang w:val="en-GB"/>
        </w:rPr>
      </w:pPr>
      <w:bookmarkStart w:id="91" w:name="_Ref440355237"/>
      <w:bookmarkStart w:id="92" w:name="_Toc454187248"/>
      <w:bookmarkStart w:id="93" w:name="_Toc467132862"/>
      <w:r w:rsidRPr="009E76AF">
        <w:rPr>
          <w:lang w:val="en-GB"/>
        </w:rPr>
        <w:t xml:space="preserve">MFCN - </w:t>
      </w:r>
      <w:r w:rsidR="005C464C" w:rsidRPr="009E76AF">
        <w:rPr>
          <w:lang w:val="en-GB"/>
        </w:rPr>
        <w:t>FS/FSS</w:t>
      </w:r>
      <w:r w:rsidRPr="009E76AF">
        <w:rPr>
          <w:lang w:val="en-GB"/>
        </w:rPr>
        <w:t xml:space="preserve"> </w:t>
      </w:r>
      <w:r w:rsidR="002F6952" w:rsidRPr="009E76AF">
        <w:rPr>
          <w:lang w:val="en-GB"/>
        </w:rPr>
        <w:t>coexist</w:t>
      </w:r>
      <w:r w:rsidRPr="009E76AF">
        <w:rPr>
          <w:lang w:val="en-GB"/>
        </w:rPr>
        <w:t>ence</w:t>
      </w:r>
      <w:bookmarkEnd w:id="91"/>
      <w:bookmarkEnd w:id="92"/>
      <w:bookmarkEnd w:id="93"/>
    </w:p>
    <w:p w:rsidR="009B28CC" w:rsidRPr="009E76AF" w:rsidRDefault="009B28CC" w:rsidP="009B28CC">
      <w:pPr>
        <w:rPr>
          <w:rStyle w:val="ECCParagraph"/>
          <w:rFonts w:cs="Arial"/>
          <w:b/>
          <w:bCs/>
          <w:szCs w:val="26"/>
        </w:rPr>
      </w:pPr>
      <w:r w:rsidRPr="009E76AF">
        <w:rPr>
          <w:rStyle w:val="ECCParagraph"/>
        </w:rPr>
        <w:t xml:space="preserve">The key principles for coordination at a national level (or between neighbouring countries if there is a need to do so) of MFCN stations with FSS </w:t>
      </w:r>
      <w:r w:rsidR="00EC3F80" w:rsidRPr="009E76AF">
        <w:rPr>
          <w:rStyle w:val="ECCParagraph"/>
        </w:rPr>
        <w:t>e</w:t>
      </w:r>
      <w:r w:rsidRPr="009E76AF">
        <w:rPr>
          <w:rStyle w:val="ECCParagraph"/>
        </w:rPr>
        <w:t xml:space="preserve">arth </w:t>
      </w:r>
      <w:r w:rsidR="00EC3F80" w:rsidRPr="009E76AF">
        <w:rPr>
          <w:rStyle w:val="ECCParagraph"/>
        </w:rPr>
        <w:t>s</w:t>
      </w:r>
      <w:r w:rsidRPr="009E76AF">
        <w:rPr>
          <w:rStyle w:val="ECCParagraph"/>
        </w:rPr>
        <w:t xml:space="preserve">tations and </w:t>
      </w:r>
      <w:r w:rsidR="00EC3F80" w:rsidRPr="009E76AF">
        <w:rPr>
          <w:rStyle w:val="ECCParagraph"/>
        </w:rPr>
        <w:t>f</w:t>
      </w:r>
      <w:r w:rsidRPr="009E76AF">
        <w:rPr>
          <w:rStyle w:val="ECCParagraph"/>
        </w:rPr>
        <w:t xml:space="preserve">ixed </w:t>
      </w:r>
      <w:r w:rsidR="00EC3F80" w:rsidRPr="009E76AF">
        <w:rPr>
          <w:rStyle w:val="ECCParagraph"/>
        </w:rPr>
        <w:t>l</w:t>
      </w:r>
      <w:r w:rsidRPr="009E76AF">
        <w:rPr>
          <w:rStyle w:val="ECCParagraph"/>
        </w:rPr>
        <w:t xml:space="preserve">inks in the </w:t>
      </w:r>
      <w:r w:rsidR="00AE5312" w:rsidRPr="009E76AF">
        <w:rPr>
          <w:rStyle w:val="ECCParagraph"/>
        </w:rPr>
        <w:t>3400</w:t>
      </w:r>
      <w:r w:rsidRPr="009E76AF">
        <w:rPr>
          <w:rStyle w:val="ECCParagraph"/>
        </w:rPr>
        <w:t>-</w:t>
      </w:r>
      <w:r w:rsidR="00AE5312" w:rsidRPr="009E76AF">
        <w:rPr>
          <w:rStyle w:val="ECCParagraph"/>
        </w:rPr>
        <w:t>3800</w:t>
      </w:r>
      <w:r w:rsidRPr="009E76AF">
        <w:rPr>
          <w:rStyle w:val="ECCParagraph"/>
        </w:rPr>
        <w:t xml:space="preserve"> MHz band are provided in Annex 5 of </w:t>
      </w:r>
      <w:r w:rsidR="003C4949" w:rsidRPr="009E76AF">
        <w:rPr>
          <w:rStyle w:val="ECCParagraph"/>
        </w:rPr>
        <w:t>ECC</w:t>
      </w:r>
      <w:r w:rsidR="003C4949" w:rsidRPr="009E76AF">
        <w:t>/DEC/</w:t>
      </w:r>
      <w:r w:rsidRPr="009E76AF">
        <w:rPr>
          <w:rStyle w:val="ECCParagraph"/>
        </w:rPr>
        <w:t>(11)06 where it is proposed that the coordination should be carried out on a case-by-case basis since no single separation distance, guard band or signal strength limit can be established.</w:t>
      </w:r>
    </w:p>
    <w:p w:rsidR="009B28CC" w:rsidRPr="009E76AF" w:rsidRDefault="009B28CC" w:rsidP="009B28CC">
      <w:pPr>
        <w:rPr>
          <w:rStyle w:val="ECCParagraph"/>
        </w:rPr>
      </w:pPr>
      <w:r w:rsidRPr="009E76AF">
        <w:rPr>
          <w:rStyle w:val="ECCParagraph"/>
        </w:rPr>
        <w:t xml:space="preserve">There is also a policy related issue in taking </w:t>
      </w:r>
      <w:r w:rsidR="0088077E" w:rsidRPr="009E76AF">
        <w:rPr>
          <w:rStyle w:val="ECCParagraph"/>
        </w:rPr>
        <w:t xml:space="preserve">a </w:t>
      </w:r>
      <w:r w:rsidRPr="009E76AF">
        <w:rPr>
          <w:rStyle w:val="ECCParagraph"/>
        </w:rPr>
        <w:t xml:space="preserve">national decision on the current relative statuses of </w:t>
      </w:r>
      <w:r w:rsidR="005C464C" w:rsidRPr="009E76AF">
        <w:rPr>
          <w:rStyle w:val="ECCParagraph"/>
        </w:rPr>
        <w:t>FS/FSS</w:t>
      </w:r>
      <w:r w:rsidRPr="009E76AF">
        <w:rPr>
          <w:rStyle w:val="ECCParagraph"/>
        </w:rPr>
        <w:t xml:space="preserve"> systems </w:t>
      </w:r>
      <w:r w:rsidR="002E1795" w:rsidRPr="009E76AF">
        <w:rPr>
          <w:rStyle w:val="ECCParagraph"/>
        </w:rPr>
        <w:t>on the</w:t>
      </w:r>
      <w:r w:rsidRPr="009E76AF">
        <w:rPr>
          <w:rStyle w:val="ECCParagraph"/>
        </w:rPr>
        <w:t xml:space="preserve"> one </w:t>
      </w:r>
      <w:r w:rsidR="002E1795" w:rsidRPr="009E76AF">
        <w:rPr>
          <w:rStyle w:val="ECCParagraph"/>
        </w:rPr>
        <w:t>hand</w:t>
      </w:r>
      <w:r w:rsidRPr="009E76AF">
        <w:rPr>
          <w:rStyle w:val="ECCParagraph"/>
        </w:rPr>
        <w:t xml:space="preserve"> and MFCN systems </w:t>
      </w:r>
      <w:r w:rsidR="002E1795" w:rsidRPr="009E76AF">
        <w:rPr>
          <w:rStyle w:val="ECCParagraph"/>
        </w:rPr>
        <w:t>on</w:t>
      </w:r>
      <w:r w:rsidRPr="009E76AF">
        <w:rPr>
          <w:rStyle w:val="ECCParagraph"/>
        </w:rPr>
        <w:t xml:space="preserve"> the other </w:t>
      </w:r>
      <w:r w:rsidR="002E1795" w:rsidRPr="009E76AF">
        <w:rPr>
          <w:rStyle w:val="ECCParagraph"/>
        </w:rPr>
        <w:t>hand</w:t>
      </w:r>
      <w:r w:rsidRPr="009E76AF">
        <w:rPr>
          <w:rStyle w:val="ECCParagraph"/>
        </w:rPr>
        <w:t xml:space="preserve"> in 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 and on the long term usage of this band.</w:t>
      </w:r>
    </w:p>
    <w:p w:rsidR="009B28CC" w:rsidRPr="009E76AF" w:rsidRDefault="009B28CC" w:rsidP="009B28CC">
      <w:pPr>
        <w:rPr>
          <w:rStyle w:val="ECCParagraph"/>
        </w:rPr>
      </w:pPr>
      <w:r w:rsidRPr="009E76AF">
        <w:rPr>
          <w:rStyle w:val="ECCParagraph"/>
        </w:rPr>
        <w:t xml:space="preserve">Assuming that in most European countries the primary FSS and FS users will continue to operate in 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 and require protection in the foreseeable future</w:t>
      </w:r>
      <w:r w:rsidR="007B04E6">
        <w:rPr>
          <w:rStyle w:val="ECCParagraph"/>
        </w:rPr>
        <w:t>,</w:t>
      </w:r>
      <w:r w:rsidRPr="009E76AF">
        <w:rPr>
          <w:rStyle w:val="ECCParagraph"/>
        </w:rPr>
        <w:t xml:space="preserve"> while MFCN networks will need to be deployed based on individual authorisations in order to provide a certain </w:t>
      </w:r>
      <w:r w:rsidR="002E65BD" w:rsidRPr="009E76AF">
        <w:rPr>
          <w:rStyle w:val="ECCParagraph"/>
        </w:rPr>
        <w:t>Quality of Service (</w:t>
      </w:r>
      <w:r w:rsidRPr="009E76AF">
        <w:rPr>
          <w:rStyle w:val="ECCParagraph"/>
        </w:rPr>
        <w:t>QoS</w:t>
      </w:r>
      <w:r w:rsidR="002E65BD" w:rsidRPr="009E76AF">
        <w:rPr>
          <w:rStyle w:val="ECCParagraph"/>
        </w:rPr>
        <w:t>)</w:t>
      </w:r>
      <w:r w:rsidRPr="009E76AF">
        <w:rPr>
          <w:rStyle w:val="ECCParagraph"/>
        </w:rPr>
        <w:t xml:space="preserve">, </w:t>
      </w:r>
      <w:r w:rsidR="008319D3" w:rsidRPr="009E76AF">
        <w:rPr>
          <w:rStyle w:val="ECCParagraph"/>
        </w:rPr>
        <w:t>a</w:t>
      </w:r>
      <w:r w:rsidR="001C1D1C" w:rsidRPr="009E76AF">
        <w:rPr>
          <w:rStyle w:val="ECCParagraph"/>
        </w:rPr>
        <w:t>dministration</w:t>
      </w:r>
      <w:r w:rsidRPr="009E76AF">
        <w:rPr>
          <w:rStyle w:val="ECCParagraph"/>
        </w:rPr>
        <w:t xml:space="preserve">s may develop regulatory and technical conditions </w:t>
      </w:r>
      <w:r w:rsidR="007B04E6">
        <w:rPr>
          <w:rStyle w:val="ECCParagraph"/>
        </w:rPr>
        <w:t xml:space="preserve">to </w:t>
      </w:r>
      <w:r w:rsidRPr="009E76AF">
        <w:rPr>
          <w:rStyle w:val="ECCParagraph"/>
        </w:rPr>
        <w:t>ensur</w:t>
      </w:r>
      <w:r w:rsidR="007B04E6">
        <w:rPr>
          <w:rStyle w:val="ECCParagraph"/>
        </w:rPr>
        <w:t>e</w:t>
      </w:r>
      <w:r w:rsidR="001E35F7" w:rsidRPr="009E76AF">
        <w:rPr>
          <w:rStyle w:val="ECCParagraph"/>
        </w:rPr>
        <w:t xml:space="preserve"> and enhance</w:t>
      </w:r>
      <w:r w:rsidRPr="009E76AF">
        <w:rPr>
          <w:rStyle w:val="ECCParagraph"/>
        </w:rPr>
        <w:t xml:space="preserve"> the </w:t>
      </w:r>
      <w:r w:rsidR="002F6952" w:rsidRPr="009E76AF">
        <w:rPr>
          <w:rStyle w:val="ECCParagraph"/>
        </w:rPr>
        <w:t>coexist</w:t>
      </w:r>
      <w:r w:rsidRPr="009E76AF">
        <w:rPr>
          <w:rStyle w:val="ECCParagraph"/>
        </w:rPr>
        <w:t xml:space="preserve">ence of these users within the band. </w:t>
      </w:r>
      <w:r w:rsidR="00697FAC" w:rsidRPr="009E76AF">
        <w:rPr>
          <w:rStyle w:val="ECCParagraph"/>
        </w:rPr>
        <w:t xml:space="preserve">These regulatory and technical conditions can be defined by the </w:t>
      </w:r>
      <w:r w:rsidR="000D1E03">
        <w:rPr>
          <w:rStyle w:val="ECCParagraph"/>
        </w:rPr>
        <w:t>A</w:t>
      </w:r>
      <w:r w:rsidR="00697FAC" w:rsidRPr="009E76AF">
        <w:rPr>
          <w:rStyle w:val="ECCParagraph"/>
        </w:rPr>
        <w:t xml:space="preserve">dministration itself or by the </w:t>
      </w:r>
      <w:r w:rsidR="000D1E03">
        <w:rPr>
          <w:rStyle w:val="ECCParagraph"/>
        </w:rPr>
        <w:t>A</w:t>
      </w:r>
      <w:r w:rsidR="00697FAC" w:rsidRPr="009E76AF">
        <w:rPr>
          <w:rStyle w:val="ECCParagraph"/>
        </w:rPr>
        <w:t>dministration in conjunction with the incumbent and the MFCN operator.</w:t>
      </w:r>
    </w:p>
    <w:p w:rsidR="001E35F7" w:rsidRPr="009E76AF" w:rsidRDefault="001E35F7" w:rsidP="001E35F7">
      <w:pPr>
        <w:pStyle w:val="Heading3"/>
        <w:rPr>
          <w:rStyle w:val="Emphasis"/>
          <w:rFonts w:eastAsia="Calibri" w:cs="Times New Roman"/>
          <w:b w:val="0"/>
          <w:bCs w:val="0"/>
          <w:szCs w:val="22"/>
          <w:lang w:val="en-GB"/>
        </w:rPr>
      </w:pPr>
      <w:bookmarkStart w:id="94" w:name="_Toc454187249"/>
      <w:bookmarkStart w:id="95" w:name="_Toc467132863"/>
      <w:r w:rsidRPr="009E76AF">
        <w:rPr>
          <w:rStyle w:val="Emphasis"/>
          <w:i w:val="0"/>
          <w:lang w:val="en-GB"/>
        </w:rPr>
        <w:lastRenderedPageBreak/>
        <w:t>Cross-border coordination</w:t>
      </w:r>
      <w:bookmarkEnd w:id="94"/>
      <w:bookmarkEnd w:id="95"/>
    </w:p>
    <w:p w:rsidR="00E01B0A" w:rsidRPr="009E76AF" w:rsidRDefault="002F5671" w:rsidP="00E01B0A">
      <w:pPr>
        <w:rPr>
          <w:rStyle w:val="ECCHLcyan"/>
        </w:rPr>
      </w:pPr>
      <w:r w:rsidRPr="009E76AF">
        <w:rPr>
          <w:rStyle w:val="Emphasis"/>
          <w:i w:val="0"/>
        </w:rPr>
        <w:t>While t</w:t>
      </w:r>
      <w:r w:rsidR="001E35F7" w:rsidRPr="009E76AF">
        <w:rPr>
          <w:rStyle w:val="Emphasis"/>
          <w:i w:val="0"/>
        </w:rPr>
        <w:t xml:space="preserve">his </w:t>
      </w:r>
      <w:r w:rsidRPr="009E76AF">
        <w:rPr>
          <w:rStyle w:val="Emphasis"/>
          <w:i w:val="0"/>
        </w:rPr>
        <w:t>r</w:t>
      </w:r>
      <w:r w:rsidR="001E35F7" w:rsidRPr="009E76AF">
        <w:rPr>
          <w:rStyle w:val="Emphasis"/>
          <w:i w:val="0"/>
        </w:rPr>
        <w:t xml:space="preserve">eport focuses </w:t>
      </w:r>
      <w:r w:rsidR="00EA2EDB" w:rsidRPr="009E76AF">
        <w:rPr>
          <w:rStyle w:val="ECCParagraph"/>
        </w:rPr>
        <w:t>on</w:t>
      </w:r>
      <w:r w:rsidR="001E35F7" w:rsidRPr="009E76AF">
        <w:rPr>
          <w:rStyle w:val="ECCParagraph"/>
        </w:rPr>
        <w:t xml:space="preserve"> </w:t>
      </w:r>
      <w:r w:rsidR="002F6952" w:rsidRPr="009E76AF">
        <w:rPr>
          <w:rStyle w:val="ECCParagraph"/>
        </w:rPr>
        <w:t>coexist</w:t>
      </w:r>
      <w:r w:rsidRPr="009E76AF">
        <w:rPr>
          <w:rStyle w:val="ECCParagraph"/>
        </w:rPr>
        <w:t>ence</w:t>
      </w:r>
      <w:r w:rsidR="001E35F7" w:rsidRPr="009E76AF">
        <w:rPr>
          <w:rStyle w:val="ECCParagraph"/>
        </w:rPr>
        <w:t xml:space="preserve"> with</w:t>
      </w:r>
      <w:r w:rsidRPr="009E76AF">
        <w:rPr>
          <w:rStyle w:val="ECCParagraph"/>
        </w:rPr>
        <w:t xml:space="preserve"> other</w:t>
      </w:r>
      <w:r w:rsidR="001E35F7" w:rsidRPr="009E76AF">
        <w:rPr>
          <w:rStyle w:val="ECCParagraph"/>
        </w:rPr>
        <w:t xml:space="preserve"> systems in the same country, the deployment of terrestrial MFCN systems would require consideration of potential cross-border interference to MFCNs, FS systems and FSS earth stations in neighbouring countries.</w:t>
      </w:r>
      <w:r w:rsidRPr="009E76AF">
        <w:rPr>
          <w:rStyle w:val="ECCParagraph"/>
        </w:rPr>
        <w:t xml:space="preserve"> </w:t>
      </w:r>
      <w:r w:rsidR="001E35F7" w:rsidRPr="009E76AF">
        <w:rPr>
          <w:rStyle w:val="ECCParagraph"/>
        </w:rPr>
        <w:t>ECC</w:t>
      </w:r>
      <w:r w:rsidR="003C4949" w:rsidRPr="009E76AF">
        <w:rPr>
          <w:rStyle w:val="ECCParagraph"/>
        </w:rPr>
        <w:t>/</w:t>
      </w:r>
      <w:r w:rsidR="001E35F7" w:rsidRPr="009E76AF">
        <w:rPr>
          <w:rStyle w:val="ECCParagraph"/>
        </w:rPr>
        <w:t>R</w:t>
      </w:r>
      <w:r w:rsidR="003C4949" w:rsidRPr="009E76AF">
        <w:rPr>
          <w:rStyle w:val="ECCParagraph"/>
        </w:rPr>
        <w:t>EC/</w:t>
      </w:r>
      <w:r w:rsidR="001E35F7" w:rsidRPr="009E76AF">
        <w:rPr>
          <w:rStyle w:val="ECCParagraph"/>
        </w:rPr>
        <w:t xml:space="preserve">(15)01 </w:t>
      </w:r>
      <w:r w:rsidR="0088077E" w:rsidRPr="009E76AF">
        <w:rPr>
          <w:rStyle w:val="ECCParagraph"/>
        </w:rPr>
        <w:fldChar w:fldCharType="begin"/>
      </w:r>
      <w:r w:rsidR="0088077E" w:rsidRPr="009E76AF">
        <w:rPr>
          <w:rStyle w:val="ECCParagraph"/>
        </w:rPr>
        <w:instrText xml:space="preserve"> REF _Ref449620360 \r \h </w:instrText>
      </w:r>
      <w:r w:rsidR="0088077E" w:rsidRPr="009E76AF">
        <w:rPr>
          <w:rStyle w:val="ECCParagraph"/>
        </w:rPr>
      </w:r>
      <w:r w:rsidR="0088077E" w:rsidRPr="009E76AF">
        <w:rPr>
          <w:rStyle w:val="ECCParagraph"/>
        </w:rPr>
        <w:fldChar w:fldCharType="separate"/>
      </w:r>
      <w:r w:rsidR="007661C2">
        <w:rPr>
          <w:rStyle w:val="ECCParagraph"/>
        </w:rPr>
        <w:t>[10]</w:t>
      </w:r>
      <w:r w:rsidR="0088077E" w:rsidRPr="009E76AF">
        <w:rPr>
          <w:rStyle w:val="ECCParagraph"/>
        </w:rPr>
        <w:fldChar w:fldCharType="end"/>
      </w:r>
      <w:r w:rsidR="0088077E" w:rsidRPr="009E76AF">
        <w:rPr>
          <w:rStyle w:val="ECCParagraph"/>
        </w:rPr>
        <w:t xml:space="preserve"> </w:t>
      </w:r>
      <w:r w:rsidR="001E35F7" w:rsidRPr="009E76AF">
        <w:rPr>
          <w:rStyle w:val="ECCParagraph"/>
        </w:rPr>
        <w:t xml:space="preserve">addresses </w:t>
      </w:r>
      <w:r w:rsidRPr="009E76AF">
        <w:rPr>
          <w:rStyle w:val="ECCParagraph"/>
        </w:rPr>
        <w:t xml:space="preserve">the needed </w:t>
      </w:r>
      <w:r w:rsidR="001E35F7" w:rsidRPr="009E76AF">
        <w:rPr>
          <w:rStyle w:val="ECCParagraph"/>
        </w:rPr>
        <w:t xml:space="preserve">cross-border coordination with respect to other MFCNs in several bands, </w:t>
      </w:r>
      <w:r w:rsidR="002E1795" w:rsidRPr="009E76AF">
        <w:rPr>
          <w:rStyle w:val="ECCParagraph"/>
        </w:rPr>
        <w:t>including</w:t>
      </w:r>
      <w:r w:rsidR="001E35F7" w:rsidRPr="009E76AF">
        <w:rPr>
          <w:rStyle w:val="ECCParagraph"/>
        </w:rPr>
        <w:t xml:space="preserve"> </w:t>
      </w:r>
      <w:r w:rsidR="00AE5312" w:rsidRPr="009E76AF">
        <w:rPr>
          <w:rStyle w:val="ECCParagraph"/>
        </w:rPr>
        <w:t>3600</w:t>
      </w:r>
      <w:r w:rsidR="001E35F7" w:rsidRPr="009E76AF">
        <w:rPr>
          <w:rStyle w:val="ECCParagraph"/>
        </w:rPr>
        <w:t>-</w:t>
      </w:r>
      <w:r w:rsidR="00AE5312" w:rsidRPr="009E76AF">
        <w:rPr>
          <w:rStyle w:val="ECCParagraph"/>
        </w:rPr>
        <w:t>3800</w:t>
      </w:r>
      <w:r w:rsidR="001E35F7" w:rsidRPr="009E76AF">
        <w:rPr>
          <w:rStyle w:val="ECCParagraph"/>
        </w:rPr>
        <w:t xml:space="preserve"> MHz.</w:t>
      </w:r>
      <w:r w:rsidR="008B2A60" w:rsidRPr="009E76AF">
        <w:rPr>
          <w:rStyle w:val="ECCParagraph"/>
        </w:rPr>
        <w:t xml:space="preserve"> In addition</w:t>
      </w:r>
      <w:r w:rsidR="002E1795" w:rsidRPr="009E76AF">
        <w:rPr>
          <w:rStyle w:val="ECCParagraph"/>
        </w:rPr>
        <w:t>,</w:t>
      </w:r>
      <w:r w:rsidR="008B2A60" w:rsidRPr="009E76AF">
        <w:rPr>
          <w:rStyle w:val="ECCParagraph"/>
        </w:rPr>
        <w:t xml:space="preserve"> cross-border coordination of MFCN</w:t>
      </w:r>
      <w:r w:rsidR="00B83C09" w:rsidRPr="009E76AF">
        <w:rPr>
          <w:rStyle w:val="ECCParagraph"/>
        </w:rPr>
        <w:t>s</w:t>
      </w:r>
      <w:r w:rsidR="008B2A60" w:rsidRPr="009E76AF">
        <w:rPr>
          <w:rStyle w:val="ECCParagraph"/>
        </w:rPr>
        <w:t xml:space="preserve"> with respect </w:t>
      </w:r>
      <w:r w:rsidR="00B83C09" w:rsidRPr="009E76AF">
        <w:rPr>
          <w:rStyle w:val="ECCParagraph"/>
        </w:rPr>
        <w:t>to</w:t>
      </w:r>
      <w:r w:rsidR="008B2A60" w:rsidRPr="009E76AF">
        <w:rPr>
          <w:rStyle w:val="ECCParagraph"/>
        </w:rPr>
        <w:t xml:space="preserve"> receiving FSS earth stations is addressed by the provisions of the Radio Regulations</w:t>
      </w:r>
      <w:r w:rsidR="006246A7" w:rsidRPr="009E76AF">
        <w:rPr>
          <w:rStyle w:val="ECCParagraph"/>
        </w:rPr>
        <w:t xml:space="preserve"> </w:t>
      </w:r>
      <w:r w:rsidR="0088077E" w:rsidRPr="009E76AF">
        <w:rPr>
          <w:rStyle w:val="ECCParagraph"/>
        </w:rPr>
        <w:fldChar w:fldCharType="begin"/>
      </w:r>
      <w:r w:rsidR="0088077E" w:rsidRPr="009E76AF">
        <w:rPr>
          <w:rStyle w:val="ECCParagraph"/>
        </w:rPr>
        <w:instrText xml:space="preserve"> REF _Ref449617462 \r \h </w:instrText>
      </w:r>
      <w:r w:rsidR="0088077E" w:rsidRPr="009E76AF">
        <w:rPr>
          <w:rStyle w:val="ECCParagraph"/>
        </w:rPr>
      </w:r>
      <w:r w:rsidR="0088077E" w:rsidRPr="009E76AF">
        <w:rPr>
          <w:rStyle w:val="ECCParagraph"/>
        </w:rPr>
        <w:fldChar w:fldCharType="separate"/>
      </w:r>
      <w:r w:rsidR="007661C2">
        <w:rPr>
          <w:rStyle w:val="ECCParagraph"/>
        </w:rPr>
        <w:t>[4]</w:t>
      </w:r>
      <w:r w:rsidR="0088077E" w:rsidRPr="009E76AF">
        <w:rPr>
          <w:rStyle w:val="ECCParagraph"/>
        </w:rPr>
        <w:fldChar w:fldCharType="end"/>
      </w:r>
      <w:r w:rsidR="0088077E" w:rsidRPr="009E76AF">
        <w:rPr>
          <w:rStyle w:val="ECCParagraph"/>
        </w:rPr>
        <w:t xml:space="preserve"> </w:t>
      </w:r>
      <w:r w:rsidR="006246A7" w:rsidRPr="009E76AF">
        <w:rPr>
          <w:rStyle w:val="ECCParagraph"/>
        </w:rPr>
        <w:t>(RR 9.17 and RR 9.18).</w:t>
      </w:r>
      <w:bookmarkStart w:id="96" w:name="_Toc448488615"/>
      <w:bookmarkEnd w:id="96"/>
    </w:p>
    <w:p w:rsidR="00C2582D" w:rsidRPr="009E76AF" w:rsidRDefault="00E02796" w:rsidP="00C2582D">
      <w:pPr>
        <w:pStyle w:val="Heading2"/>
        <w:rPr>
          <w:lang w:val="en-GB"/>
        </w:rPr>
      </w:pPr>
      <w:bookmarkStart w:id="97" w:name="_Ref322360870"/>
      <w:bookmarkStart w:id="98" w:name="_Ref322362572"/>
      <w:bookmarkStart w:id="99" w:name="_Ref322363051"/>
      <w:bookmarkStart w:id="100" w:name="_Toc454187250"/>
      <w:bookmarkStart w:id="101" w:name="_Toc440536752"/>
      <w:bookmarkStart w:id="102" w:name="_Toc467132864"/>
      <w:r w:rsidRPr="009E76AF">
        <w:rPr>
          <w:lang w:val="en-GB"/>
        </w:rPr>
        <w:t>Setting up a sharing framework</w:t>
      </w:r>
      <w:bookmarkEnd w:id="97"/>
      <w:bookmarkEnd w:id="98"/>
      <w:bookmarkEnd w:id="99"/>
      <w:bookmarkEnd w:id="100"/>
      <w:bookmarkEnd w:id="102"/>
    </w:p>
    <w:p w:rsidR="00C154AC" w:rsidRPr="009E76AF" w:rsidRDefault="00C154AC" w:rsidP="00C154AC">
      <w:pPr>
        <w:rPr>
          <w:rStyle w:val="ECCParagraph"/>
          <w:rFonts w:cs="Arial"/>
          <w:b/>
          <w:bCs/>
          <w:iCs/>
          <w:caps/>
          <w:szCs w:val="28"/>
        </w:rPr>
      </w:pPr>
      <w:r w:rsidRPr="009E76AF">
        <w:rPr>
          <w:rStyle w:val="ECCParagraph"/>
        </w:rPr>
        <w:t xml:space="preserve">A spectrum sharing framework can be understood as a set of sharing rules and conditions and its development will require the involvement of all relevant stakeholders, including the incumbents. Such rules would be incorporated in the relevant national licence conditions, as is common practice today, and may include procedures to be followed during the roll-out of the MFCN. </w:t>
      </w:r>
    </w:p>
    <w:p w:rsidR="00C154AC" w:rsidRPr="009E76AF" w:rsidRDefault="00C154AC" w:rsidP="00C154AC">
      <w:pPr>
        <w:rPr>
          <w:rStyle w:val="ECCParagraph"/>
        </w:rPr>
      </w:pPr>
      <w:r w:rsidRPr="009E76AF">
        <w:rPr>
          <w:rStyle w:val="ECCParagraph"/>
        </w:rPr>
        <w:t xml:space="preserve">In setting up a sharing framework, </w:t>
      </w:r>
      <w:r w:rsidR="008319D3" w:rsidRPr="009E76AF">
        <w:rPr>
          <w:rStyle w:val="ECCParagraph"/>
        </w:rPr>
        <w:t>a</w:t>
      </w:r>
      <w:r w:rsidR="001C1D1C" w:rsidRPr="009E76AF">
        <w:rPr>
          <w:rStyle w:val="ECCParagraph"/>
        </w:rPr>
        <w:t>dministration</w:t>
      </w:r>
      <w:r w:rsidRPr="009E76AF">
        <w:rPr>
          <w:rStyle w:val="ECCParagraph"/>
        </w:rPr>
        <w:t>s may take into account:</w:t>
      </w:r>
    </w:p>
    <w:p w:rsidR="00C154AC" w:rsidRPr="009E76AF" w:rsidRDefault="00C154AC" w:rsidP="00C154AC">
      <w:pPr>
        <w:pStyle w:val="ECCBulletsLv1"/>
      </w:pPr>
      <w:r w:rsidRPr="009E76AF">
        <w:t xml:space="preserve">continued </w:t>
      </w:r>
      <w:r w:rsidR="005C464C" w:rsidRPr="009E76AF">
        <w:t>FS/FSS</w:t>
      </w:r>
      <w:r w:rsidRPr="009E76AF">
        <w:t xml:space="preserve"> operation and possible introduction of new </w:t>
      </w:r>
      <w:r w:rsidR="005C464C" w:rsidRPr="009E76AF">
        <w:t>FS/FSS</w:t>
      </w:r>
      <w:r w:rsidR="00391632">
        <w:t xml:space="preserve"> users;</w:t>
      </w:r>
      <w:r w:rsidRPr="009E76AF">
        <w:t xml:space="preserve"> </w:t>
      </w:r>
    </w:p>
    <w:p w:rsidR="00C154AC" w:rsidRPr="009E76AF" w:rsidRDefault="00C154AC" w:rsidP="00C154AC">
      <w:pPr>
        <w:pStyle w:val="ECCBulletsLv1"/>
      </w:pPr>
      <w:r w:rsidRPr="009E76AF">
        <w:t xml:space="preserve">possible changes to existing </w:t>
      </w:r>
      <w:r w:rsidR="005C464C" w:rsidRPr="009E76AF">
        <w:t>FS/FSS</w:t>
      </w:r>
      <w:r w:rsidRPr="009E76AF">
        <w:t xml:space="preserve"> operations (e.g. a change in frequency</w:t>
      </w:r>
      <w:r w:rsidR="006151A8" w:rsidRPr="009E76AF">
        <w:t xml:space="preserve">, </w:t>
      </w:r>
      <w:r w:rsidRPr="009E76AF">
        <w:t xml:space="preserve"> change in antenna pointing </w:t>
      </w:r>
      <w:r w:rsidRPr="009E76AF">
        <w:rPr>
          <w:rStyle w:val="ECCParagraph"/>
        </w:rPr>
        <w:t>direction</w:t>
      </w:r>
      <w:r w:rsidR="006151A8" w:rsidRPr="009E76AF">
        <w:rPr>
          <w:rStyle w:val="ECCParagraph"/>
        </w:rPr>
        <w:t>, addition of radio</w:t>
      </w:r>
      <w:r w:rsidR="008641D3" w:rsidRPr="009E76AF">
        <w:rPr>
          <w:rStyle w:val="ECCParagraph"/>
        </w:rPr>
        <w:t xml:space="preserve"> </w:t>
      </w:r>
      <w:r w:rsidR="006151A8" w:rsidRPr="009E76AF">
        <w:rPr>
          <w:rStyle w:val="ECCParagraph"/>
        </w:rPr>
        <w:t>frequency</w:t>
      </w:r>
      <w:r w:rsidR="00652AD2" w:rsidRPr="009E76AF">
        <w:rPr>
          <w:rStyle w:val="ECCParagraph"/>
        </w:rPr>
        <w:t xml:space="preserve"> shield</w:t>
      </w:r>
      <w:r w:rsidR="008641D3" w:rsidRPr="009E76AF">
        <w:rPr>
          <w:rStyle w:val="ECCParagraph"/>
        </w:rPr>
        <w:t>ing</w:t>
      </w:r>
      <w:r w:rsidR="00652AD2" w:rsidRPr="009E76AF">
        <w:rPr>
          <w:rStyle w:val="ECCParagraph"/>
        </w:rPr>
        <w:t xml:space="preserve"> around FSS </w:t>
      </w:r>
      <w:r w:rsidR="00EC3F80" w:rsidRPr="009E76AF">
        <w:rPr>
          <w:rStyle w:val="ECCParagraph"/>
        </w:rPr>
        <w:t>e</w:t>
      </w:r>
      <w:r w:rsidR="00652AD2" w:rsidRPr="009E76AF">
        <w:rPr>
          <w:rStyle w:val="ECCParagraph"/>
        </w:rPr>
        <w:t>arth stat</w:t>
      </w:r>
      <w:r w:rsidR="006151A8" w:rsidRPr="009E76AF">
        <w:rPr>
          <w:rStyle w:val="ECCParagraph"/>
        </w:rPr>
        <w:t>ions</w:t>
      </w:r>
      <w:r w:rsidRPr="009E76AF">
        <w:rPr>
          <w:rStyle w:val="ECCParagraph"/>
        </w:rPr>
        <w:t>), subject to the national decisions</w:t>
      </w:r>
      <w:r w:rsidR="00391632">
        <w:t>;</w:t>
      </w:r>
    </w:p>
    <w:p w:rsidR="00C154AC" w:rsidRPr="009E76AF" w:rsidRDefault="00C154AC" w:rsidP="00C154AC">
      <w:pPr>
        <w:pStyle w:val="ECCBulletsLv1"/>
      </w:pPr>
      <w:r w:rsidRPr="009E76AF">
        <w:t>improvement of the performance of mobile networks concer</w:t>
      </w:r>
      <w:r w:rsidR="00391632">
        <w:t>ning its mitigation techniques;</w:t>
      </w:r>
    </w:p>
    <w:p w:rsidR="00391632" w:rsidRDefault="007C0CDD" w:rsidP="00C154AC">
      <w:pPr>
        <w:pStyle w:val="ECCBulletsLv1"/>
      </w:pPr>
      <w:r w:rsidRPr="009E76AF">
        <w:t>need for</w:t>
      </w:r>
      <w:r w:rsidR="00C154AC" w:rsidRPr="009E76AF">
        <w:t xml:space="preserve"> transparent and non-discriminatory sharing regulation, ensuring efficient use of </w:t>
      </w:r>
      <w:r w:rsidR="00391632">
        <w:t>the available spectrum resource;</w:t>
      </w:r>
    </w:p>
    <w:p w:rsidR="00C154AC" w:rsidRPr="009E76AF" w:rsidRDefault="00C154AC" w:rsidP="00391632">
      <w:pPr>
        <w:pStyle w:val="ECCBulletsLv1"/>
        <w:numPr>
          <w:ilvl w:val="0"/>
          <w:numId w:val="0"/>
        </w:numPr>
        <w:ind w:left="340"/>
      </w:pPr>
      <w:r w:rsidRPr="009E76AF">
        <w:t xml:space="preserve">and </w:t>
      </w:r>
    </w:p>
    <w:p w:rsidR="00C154AC" w:rsidRPr="009E76AF" w:rsidRDefault="00C154AC" w:rsidP="00C154AC">
      <w:pPr>
        <w:pStyle w:val="ECCBulletsLv1"/>
      </w:pPr>
      <w:r w:rsidRPr="009E76AF">
        <w:t>national constraints, as well as international obligations.</w:t>
      </w:r>
    </w:p>
    <w:p w:rsidR="00C154AC" w:rsidRPr="009E76AF" w:rsidRDefault="00C154AC" w:rsidP="00C154AC">
      <w:pPr>
        <w:rPr>
          <w:rStyle w:val="ECCParagraph"/>
        </w:rPr>
      </w:pPr>
      <w:r w:rsidRPr="009E76AF">
        <w:rPr>
          <w:rStyle w:val="ECCParagraph"/>
        </w:rPr>
        <w:t xml:space="preserve">All of the above will impact the setup of a national sharing </w:t>
      </w:r>
      <w:r w:rsidR="00453F02" w:rsidRPr="009E76AF">
        <w:rPr>
          <w:rStyle w:val="ECCParagraph"/>
        </w:rPr>
        <w:t xml:space="preserve">framework </w:t>
      </w:r>
      <w:r w:rsidRPr="009E76AF">
        <w:rPr>
          <w:rStyle w:val="ECCParagraph"/>
        </w:rPr>
        <w:t>providing the base for the further considerations on the appropriate sharing measure.</w:t>
      </w:r>
    </w:p>
    <w:p w:rsidR="00C2582D" w:rsidRPr="009E76AF" w:rsidRDefault="00C154AC" w:rsidP="00C2582D">
      <w:pPr>
        <w:rPr>
          <w:rFonts w:cs="Arial"/>
          <w:szCs w:val="20"/>
        </w:rPr>
      </w:pPr>
      <w:r w:rsidRPr="009E76AF">
        <w:rPr>
          <w:rFonts w:cs="Arial"/>
          <w:szCs w:val="20"/>
        </w:rPr>
        <w:t xml:space="preserve">This may be </w:t>
      </w:r>
      <w:r w:rsidR="0046063F" w:rsidRPr="009E76AF">
        <w:rPr>
          <w:rFonts w:cs="Arial"/>
          <w:szCs w:val="20"/>
        </w:rPr>
        <w:t>carried out using</w:t>
      </w:r>
      <w:r w:rsidR="00C2582D" w:rsidRPr="009E76AF">
        <w:rPr>
          <w:rFonts w:cs="Arial"/>
          <w:szCs w:val="20"/>
        </w:rPr>
        <w:t xml:space="preserve"> a step-by-step approach</w:t>
      </w:r>
      <w:r w:rsidR="007B04E6">
        <w:t>,</w:t>
      </w:r>
      <w:r w:rsidR="00C2582D" w:rsidRPr="009E76AF">
        <w:rPr>
          <w:rFonts w:cs="Arial"/>
          <w:szCs w:val="20"/>
        </w:rPr>
        <w:t xml:space="preserve"> as described in</w:t>
      </w:r>
      <w:r w:rsidR="00401B9F" w:rsidRPr="009E76AF">
        <w:t xml:space="preserve"> </w:t>
      </w:r>
      <w:r w:rsidR="00B84280" w:rsidRPr="009E76AF">
        <w:fldChar w:fldCharType="begin"/>
      </w:r>
      <w:r w:rsidR="00B84280" w:rsidRPr="009E76AF">
        <w:instrText xml:space="preserve"> REF _Ref321731887 \h </w:instrText>
      </w:r>
      <w:r w:rsidR="00B84280" w:rsidRPr="009E76AF">
        <w:fldChar w:fldCharType="separate"/>
      </w:r>
      <w:r w:rsidR="007661C2" w:rsidRPr="009E76AF">
        <w:t xml:space="preserve">Figure </w:t>
      </w:r>
      <w:r w:rsidR="007661C2">
        <w:rPr>
          <w:noProof/>
        </w:rPr>
        <w:t>3</w:t>
      </w:r>
      <w:r w:rsidR="00B84280" w:rsidRPr="009E76AF">
        <w:fldChar w:fldCharType="end"/>
      </w:r>
      <w:r w:rsidR="007B04E6">
        <w:t>,</w:t>
      </w:r>
      <w:r w:rsidR="0075353E" w:rsidRPr="009E76AF">
        <w:t xml:space="preserve"> </w:t>
      </w:r>
      <w:r w:rsidR="00C0690A" w:rsidRPr="009E76AF">
        <w:rPr>
          <w:rStyle w:val="ECCParagraph"/>
        </w:rPr>
        <w:t xml:space="preserve">by the </w:t>
      </w:r>
      <w:r w:rsidR="000D1E03">
        <w:rPr>
          <w:rStyle w:val="ECCParagraph"/>
        </w:rPr>
        <w:t>A</w:t>
      </w:r>
      <w:r w:rsidR="00C0690A" w:rsidRPr="009E76AF">
        <w:rPr>
          <w:rStyle w:val="ECCParagraph"/>
        </w:rPr>
        <w:t xml:space="preserve">dministration itself or in </w:t>
      </w:r>
      <w:r w:rsidR="00C12651" w:rsidRPr="009E76AF">
        <w:rPr>
          <w:rStyle w:val="ECCParagraph"/>
        </w:rPr>
        <w:t>consultation</w:t>
      </w:r>
      <w:r w:rsidR="00C0690A" w:rsidRPr="009E76AF">
        <w:rPr>
          <w:rStyle w:val="ECCParagraph"/>
        </w:rPr>
        <w:t xml:space="preserve"> with the incumbent and/or the MFCN operator</w:t>
      </w:r>
      <w:r w:rsidR="00C0690A" w:rsidRPr="009E76AF">
        <w:t>.</w:t>
      </w:r>
    </w:p>
    <w:bookmarkEnd w:id="101"/>
    <w:p w:rsidR="0048361D" w:rsidRPr="009E76AF" w:rsidRDefault="0048361D" w:rsidP="0048361D">
      <w:pPr>
        <w:rPr>
          <w:rFonts w:cs="Arial"/>
          <w:szCs w:val="20"/>
        </w:rPr>
      </w:pPr>
      <w:r w:rsidRPr="009E76AF">
        <w:rPr>
          <w:rFonts w:cs="Arial"/>
          <w:szCs w:val="20"/>
        </w:rPr>
        <w:t xml:space="preserve">In Step 1, the </w:t>
      </w:r>
      <w:r w:rsidR="000D1E03">
        <w:t>A</w:t>
      </w:r>
      <w:r w:rsidR="001C1D1C" w:rsidRPr="009E76AF">
        <w:rPr>
          <w:rFonts w:cs="Arial"/>
          <w:szCs w:val="20"/>
        </w:rPr>
        <w:t>dministration</w:t>
      </w:r>
      <w:r w:rsidRPr="009E76AF">
        <w:rPr>
          <w:rFonts w:cs="Arial"/>
          <w:szCs w:val="20"/>
        </w:rPr>
        <w:t xml:space="preserve"> considers the incumbent use and their usage pattern in terms of spectrum utilisation </w:t>
      </w:r>
      <w:r w:rsidR="00210D43" w:rsidRPr="009E76AF">
        <w:t xml:space="preserve">across a certain geographic </w:t>
      </w:r>
      <w:r w:rsidR="00793F31" w:rsidRPr="009E76AF">
        <w:t>area</w:t>
      </w:r>
      <w:r w:rsidRPr="009E76AF">
        <w:rPr>
          <w:rFonts w:cs="Arial"/>
          <w:szCs w:val="20"/>
        </w:rPr>
        <w:t xml:space="preserve">. The knowledge on how spectrum is actually used is essential and this information </w:t>
      </w:r>
      <w:r w:rsidR="00000845" w:rsidRPr="009E76AF">
        <w:rPr>
          <w:rFonts w:cs="Arial"/>
          <w:szCs w:val="20"/>
        </w:rPr>
        <w:t>might</w:t>
      </w:r>
      <w:r w:rsidRPr="009E76AF">
        <w:rPr>
          <w:rFonts w:cs="Arial"/>
          <w:szCs w:val="20"/>
        </w:rPr>
        <w:t xml:space="preserve"> be available </w:t>
      </w:r>
      <w:r w:rsidR="00A610B6" w:rsidRPr="009E76AF">
        <w:rPr>
          <w:rFonts w:cs="Arial"/>
          <w:szCs w:val="20"/>
        </w:rPr>
        <w:t xml:space="preserve">only </w:t>
      </w:r>
      <w:r w:rsidRPr="009E76AF">
        <w:rPr>
          <w:rFonts w:cs="Arial"/>
          <w:szCs w:val="20"/>
        </w:rPr>
        <w:t xml:space="preserve">to </w:t>
      </w:r>
      <w:r w:rsidR="008319D3" w:rsidRPr="009E76AF">
        <w:rPr>
          <w:rFonts w:cs="Arial"/>
          <w:szCs w:val="20"/>
        </w:rPr>
        <w:t>a</w:t>
      </w:r>
      <w:r w:rsidR="001C1D1C" w:rsidRPr="009E76AF">
        <w:rPr>
          <w:rFonts w:cs="Arial"/>
          <w:szCs w:val="20"/>
        </w:rPr>
        <w:t>dministration</w:t>
      </w:r>
      <w:r w:rsidRPr="009E76AF">
        <w:rPr>
          <w:rFonts w:cs="Arial"/>
          <w:szCs w:val="20"/>
        </w:rPr>
        <w:t xml:space="preserve">s. Thus, </w:t>
      </w:r>
      <w:r w:rsidR="003137AA" w:rsidRPr="009E76AF">
        <w:t>it will be possible</w:t>
      </w:r>
      <w:r w:rsidRPr="009E76AF">
        <w:rPr>
          <w:rFonts w:cs="Arial"/>
          <w:szCs w:val="20"/>
        </w:rPr>
        <w:t xml:space="preserve"> to determine the availability of spectrum resources tha</w:t>
      </w:r>
      <w:r w:rsidR="00210D43" w:rsidRPr="009E76AF">
        <w:t>t</w:t>
      </w:r>
      <w:r w:rsidRPr="009E76AF">
        <w:rPr>
          <w:rFonts w:cs="Arial"/>
          <w:szCs w:val="20"/>
        </w:rPr>
        <w:t xml:space="preserve"> can be shared on a frequency and regional basis.</w:t>
      </w:r>
    </w:p>
    <w:p w:rsidR="0048361D" w:rsidRPr="009E76AF" w:rsidRDefault="0048361D" w:rsidP="0048361D">
      <w:pPr>
        <w:rPr>
          <w:rStyle w:val="ECCParagraph"/>
        </w:rPr>
      </w:pPr>
      <w:r w:rsidRPr="009E76AF">
        <w:rPr>
          <w:rFonts w:cs="Arial"/>
          <w:szCs w:val="20"/>
        </w:rPr>
        <w:t>In Step 2, the rules and conditions for sharing</w:t>
      </w:r>
      <w:r w:rsidR="00CD4688" w:rsidRPr="009E76AF">
        <w:rPr>
          <w:rFonts w:cs="Arial"/>
          <w:szCs w:val="20"/>
        </w:rPr>
        <w:t xml:space="preserve"> </w:t>
      </w:r>
      <w:r w:rsidR="003137AA" w:rsidRPr="009E76AF">
        <w:t>are determined</w:t>
      </w:r>
      <w:r w:rsidR="00CD4688" w:rsidRPr="009E76AF">
        <w:rPr>
          <w:rFonts w:cs="Arial"/>
          <w:szCs w:val="20"/>
        </w:rPr>
        <w:t>. For this</w:t>
      </w:r>
      <w:r w:rsidRPr="009E76AF">
        <w:rPr>
          <w:rFonts w:cs="Arial"/>
          <w:szCs w:val="20"/>
        </w:rPr>
        <w:t>,</w:t>
      </w:r>
      <w:r w:rsidR="00401B9F" w:rsidRPr="009E76AF">
        <w:t xml:space="preserve"> </w:t>
      </w:r>
      <w:r w:rsidRPr="009E76AF">
        <w:rPr>
          <w:rFonts w:cs="Arial"/>
          <w:szCs w:val="20"/>
        </w:rPr>
        <w:t>the</w:t>
      </w:r>
      <w:r w:rsidR="00F9641E" w:rsidRPr="009E76AF">
        <w:t>re is a need to identify</w:t>
      </w:r>
      <w:r w:rsidR="00CD4688" w:rsidRPr="009E76AF">
        <w:rPr>
          <w:rFonts w:cs="Arial"/>
          <w:szCs w:val="20"/>
        </w:rPr>
        <w:t xml:space="preserve"> </w:t>
      </w:r>
      <w:r w:rsidRPr="009E76AF">
        <w:rPr>
          <w:rFonts w:cs="Arial"/>
          <w:szCs w:val="20"/>
        </w:rPr>
        <w:t xml:space="preserve">technical characteristics of the incumbent users and </w:t>
      </w:r>
      <w:r w:rsidR="007B04E6">
        <w:t xml:space="preserve">to </w:t>
      </w:r>
      <w:r w:rsidR="00F9641E" w:rsidRPr="009E76AF">
        <w:t>define</w:t>
      </w:r>
      <w:r w:rsidRPr="009E76AF">
        <w:rPr>
          <w:rFonts w:cs="Arial"/>
          <w:szCs w:val="20"/>
        </w:rPr>
        <w:t xml:space="preserve"> the protection criteria, as well as the mechanisms that need to be implemented in order to fulfil the protection of the incumbent services. The definition of the </w:t>
      </w:r>
      <w:r w:rsidRPr="009E76AF">
        <w:rPr>
          <w:rStyle w:val="ECCParagraph"/>
        </w:rPr>
        <w:t xml:space="preserve">sharing rules may rely on the analysis of coexistence between the incumbent and </w:t>
      </w:r>
      <w:r w:rsidR="007167ED" w:rsidRPr="009E76AF">
        <w:rPr>
          <w:rStyle w:val="ECCParagraph"/>
        </w:rPr>
        <w:t>the additional</w:t>
      </w:r>
      <w:r w:rsidR="007167ED" w:rsidRPr="009E76AF" w:rsidDel="007167ED">
        <w:rPr>
          <w:rFonts w:cs="Arial"/>
          <w:szCs w:val="20"/>
        </w:rPr>
        <w:t xml:space="preserve"> </w:t>
      </w:r>
      <w:r w:rsidRPr="009E76AF">
        <w:rPr>
          <w:rStyle w:val="ECCParagraph"/>
        </w:rPr>
        <w:t>users</w:t>
      </w:r>
      <w:r w:rsidR="007167ED" w:rsidRPr="009E76AF">
        <w:rPr>
          <w:rStyle w:val="ECCParagraph"/>
        </w:rPr>
        <w:t>/new entrants</w:t>
      </w:r>
      <w:r w:rsidR="008653D6" w:rsidRPr="009E76AF">
        <w:rPr>
          <w:rStyle w:val="ECCParagraph"/>
        </w:rPr>
        <w:t xml:space="preserve"> (i.e. MFCN</w:t>
      </w:r>
      <w:r w:rsidR="00B83C09" w:rsidRPr="009E76AF">
        <w:rPr>
          <w:rStyle w:val="ECCParagraph"/>
        </w:rPr>
        <w:t>s</w:t>
      </w:r>
      <w:r w:rsidR="008653D6" w:rsidRPr="009E76AF">
        <w:rPr>
          <w:rStyle w:val="ECCParagraph"/>
        </w:rPr>
        <w:t xml:space="preserve"> in the case of this Report)</w:t>
      </w:r>
      <w:r w:rsidRPr="009E76AF">
        <w:rPr>
          <w:rStyle w:val="ECCParagraph"/>
        </w:rPr>
        <w:t>.</w:t>
      </w:r>
      <w:r w:rsidR="000975B6" w:rsidRPr="009E76AF">
        <w:rPr>
          <w:rStyle w:val="ECCParagraph"/>
        </w:rPr>
        <w:t xml:space="preserve"> </w:t>
      </w:r>
      <w:r w:rsidR="00C1366F" w:rsidRPr="009E76AF">
        <w:rPr>
          <w:rStyle w:val="ECCParagraph"/>
        </w:rPr>
        <w:t xml:space="preserve">Coexistence may </w:t>
      </w:r>
      <w:r w:rsidR="000975B6" w:rsidRPr="009E76AF">
        <w:rPr>
          <w:rStyle w:val="ECCParagraph"/>
        </w:rPr>
        <w:t>be investigated by means of predictive tools, as well as on</w:t>
      </w:r>
      <w:r w:rsidR="00B82480" w:rsidRPr="009E76AF">
        <w:rPr>
          <w:rStyle w:val="ECCParagraph"/>
        </w:rPr>
        <w:t>-field</w:t>
      </w:r>
      <w:r w:rsidR="00C1366F" w:rsidRPr="009E76AF">
        <w:rPr>
          <w:rStyle w:val="ECCParagraph"/>
        </w:rPr>
        <w:t xml:space="preserve"> </w:t>
      </w:r>
      <w:r w:rsidR="000975B6" w:rsidRPr="009E76AF">
        <w:rPr>
          <w:rStyle w:val="ECCParagraph"/>
        </w:rPr>
        <w:t xml:space="preserve">assessment via </w:t>
      </w:r>
      <w:r w:rsidR="00B82480" w:rsidRPr="009E76AF">
        <w:rPr>
          <w:rStyle w:val="ECCParagraph"/>
        </w:rPr>
        <w:t xml:space="preserve">measurement </w:t>
      </w:r>
      <w:r w:rsidR="000975B6" w:rsidRPr="009E76AF">
        <w:rPr>
          <w:rStyle w:val="ECCParagraph"/>
        </w:rPr>
        <w:t>campaign.</w:t>
      </w:r>
      <w:r w:rsidR="00C1366F" w:rsidRPr="009E76AF">
        <w:rPr>
          <w:rStyle w:val="ECCParagraph"/>
        </w:rPr>
        <w:t xml:space="preserve"> </w:t>
      </w:r>
    </w:p>
    <w:p w:rsidR="0048361D" w:rsidRPr="009E76AF" w:rsidRDefault="0048361D" w:rsidP="0048361D">
      <w:pPr>
        <w:rPr>
          <w:rFonts w:cs="Arial"/>
          <w:szCs w:val="20"/>
        </w:rPr>
      </w:pPr>
      <w:r w:rsidRPr="009E76AF">
        <w:rPr>
          <w:rFonts w:cs="Arial"/>
          <w:szCs w:val="20"/>
        </w:rPr>
        <w:t>In Step 3</w:t>
      </w:r>
      <w:r w:rsidR="00CD4688" w:rsidRPr="009E76AF">
        <w:rPr>
          <w:rFonts w:cs="Arial"/>
          <w:szCs w:val="20"/>
        </w:rPr>
        <w:t>, the</w:t>
      </w:r>
      <w:r w:rsidRPr="009E76AF">
        <w:rPr>
          <w:rFonts w:cs="Arial"/>
          <w:szCs w:val="20"/>
        </w:rPr>
        <w:t xml:space="preserve"> </w:t>
      </w:r>
      <w:r w:rsidR="000D1E03">
        <w:t>A</w:t>
      </w:r>
      <w:r w:rsidR="001C1D1C" w:rsidRPr="009E76AF">
        <w:rPr>
          <w:rFonts w:cs="Arial"/>
          <w:szCs w:val="20"/>
        </w:rPr>
        <w:t>dministration</w:t>
      </w:r>
      <w:r w:rsidRPr="009E76AF">
        <w:rPr>
          <w:rFonts w:cs="Arial"/>
          <w:szCs w:val="20"/>
        </w:rPr>
        <w:t xml:space="preserve"> set</w:t>
      </w:r>
      <w:r w:rsidR="00CD4688" w:rsidRPr="009E76AF">
        <w:rPr>
          <w:rFonts w:cs="Arial"/>
          <w:szCs w:val="20"/>
        </w:rPr>
        <w:t>s</w:t>
      </w:r>
      <w:r w:rsidRPr="009E76AF">
        <w:rPr>
          <w:rFonts w:cs="Arial"/>
          <w:szCs w:val="20"/>
        </w:rPr>
        <w:t xml:space="preserve"> the authorisation process in a fair, transparent and non-discriminatory manner, in accordance with the sharing framework.</w:t>
      </w:r>
      <w:r w:rsidR="00CD4688" w:rsidRPr="009E76AF">
        <w:rPr>
          <w:rFonts w:cs="Arial"/>
          <w:szCs w:val="20"/>
        </w:rPr>
        <w:t xml:space="preserve"> </w:t>
      </w:r>
      <w:r w:rsidR="00CD4688" w:rsidRPr="009E76AF">
        <w:rPr>
          <w:rStyle w:val="ECCParagraph"/>
        </w:rPr>
        <w:t xml:space="preserve">Different national </w:t>
      </w:r>
      <w:r w:rsidR="008319D3" w:rsidRPr="009E76AF">
        <w:rPr>
          <w:rStyle w:val="ECCParagraph"/>
        </w:rPr>
        <w:t>a</w:t>
      </w:r>
      <w:r w:rsidR="001C1D1C" w:rsidRPr="009E76AF">
        <w:rPr>
          <w:rStyle w:val="ECCParagraph"/>
        </w:rPr>
        <w:t>dministration</w:t>
      </w:r>
      <w:r w:rsidR="00CD4688" w:rsidRPr="009E76AF">
        <w:rPr>
          <w:rStyle w:val="ECCParagraph"/>
        </w:rPr>
        <w:t xml:space="preserve">s might adopt different approaches in defining the licence conditions, depending on their available resources and national circumstances. </w:t>
      </w:r>
    </w:p>
    <w:p w:rsidR="00BE2D23" w:rsidRPr="009E76AF" w:rsidRDefault="0048361D" w:rsidP="009512A9">
      <w:pPr>
        <w:rPr>
          <w:rStyle w:val="ECCParagraph"/>
        </w:rPr>
      </w:pPr>
      <w:r w:rsidRPr="009E76AF">
        <w:rPr>
          <w:rStyle w:val="ECCParagraph"/>
        </w:rPr>
        <w:t>In Step 4</w:t>
      </w:r>
      <w:r w:rsidR="00CD4688" w:rsidRPr="009E76AF">
        <w:rPr>
          <w:rStyle w:val="ECCParagraph"/>
        </w:rPr>
        <w:t>, the</w:t>
      </w:r>
      <w:r w:rsidRPr="009E76AF">
        <w:rPr>
          <w:rStyle w:val="ECCParagraph"/>
        </w:rPr>
        <w:t xml:space="preserve"> </w:t>
      </w:r>
      <w:r w:rsidR="000D1E03">
        <w:rPr>
          <w:rStyle w:val="ECCParagraph"/>
        </w:rPr>
        <w:t>A</w:t>
      </w:r>
      <w:r w:rsidR="001C1D1C" w:rsidRPr="009E76AF">
        <w:rPr>
          <w:rStyle w:val="ECCParagraph"/>
        </w:rPr>
        <w:t>dministration</w:t>
      </w:r>
      <w:r w:rsidRPr="009E76AF">
        <w:rPr>
          <w:rStyle w:val="ECCParagraph"/>
        </w:rPr>
        <w:t xml:space="preserve"> may adopt methods to verify that spectrum is used in compliance with the sharing rules. </w:t>
      </w:r>
      <w:r w:rsidR="00CD4688" w:rsidRPr="009E76AF">
        <w:rPr>
          <w:rStyle w:val="ECCParagraph"/>
        </w:rPr>
        <w:t xml:space="preserve">All the possible approaches might be complemented by </w:t>
      </w:r>
      <w:r w:rsidR="002731F2" w:rsidRPr="009E76AF">
        <w:rPr>
          <w:rStyle w:val="ECCParagraph"/>
        </w:rPr>
        <w:t xml:space="preserve">ex-ante </w:t>
      </w:r>
      <w:r w:rsidR="00DA6ED9" w:rsidRPr="009E76AF">
        <w:rPr>
          <w:rStyle w:val="ECCParagraph"/>
        </w:rPr>
        <w:t xml:space="preserve">measures </w:t>
      </w:r>
      <w:r w:rsidR="00792221" w:rsidRPr="009E76AF">
        <w:rPr>
          <w:rStyle w:val="ECCParagraph"/>
        </w:rPr>
        <w:t>and/</w:t>
      </w:r>
      <w:r w:rsidR="002731F2" w:rsidRPr="009E76AF">
        <w:rPr>
          <w:rStyle w:val="ECCParagraph"/>
        </w:rPr>
        <w:t xml:space="preserve">or </w:t>
      </w:r>
      <w:r w:rsidR="00CD4688" w:rsidRPr="009E76AF">
        <w:rPr>
          <w:rStyle w:val="ECCParagraph"/>
        </w:rPr>
        <w:t xml:space="preserve">ex-post monitoring of </w:t>
      </w:r>
      <w:r w:rsidR="008653D6" w:rsidRPr="009E76AF">
        <w:rPr>
          <w:rStyle w:val="ECCParagraph"/>
        </w:rPr>
        <w:t>the additional</w:t>
      </w:r>
      <w:r w:rsidR="008653D6" w:rsidRPr="009E76AF" w:rsidDel="007167ED">
        <w:rPr>
          <w:rStyle w:val="ECCParagraph"/>
        </w:rPr>
        <w:t xml:space="preserve"> </w:t>
      </w:r>
      <w:r w:rsidR="008653D6" w:rsidRPr="009E76AF">
        <w:rPr>
          <w:rStyle w:val="ECCParagraph"/>
        </w:rPr>
        <w:t>users</w:t>
      </w:r>
      <w:r w:rsidR="007C0CDD" w:rsidRPr="009E76AF">
        <w:rPr>
          <w:rStyle w:val="ECCParagraph"/>
        </w:rPr>
        <w:t>’</w:t>
      </w:r>
      <w:r w:rsidR="008653D6" w:rsidRPr="009E76AF">
        <w:rPr>
          <w:rStyle w:val="ECCParagraph"/>
        </w:rPr>
        <w:t>/new entrants</w:t>
      </w:r>
      <w:r w:rsidR="007C0CDD" w:rsidRPr="009E76AF">
        <w:rPr>
          <w:rStyle w:val="ECCParagraph"/>
        </w:rPr>
        <w:t>’</w:t>
      </w:r>
      <w:r w:rsidR="008653D6" w:rsidRPr="009E76AF" w:rsidDel="008653D6">
        <w:rPr>
          <w:rStyle w:val="ECCParagraph"/>
        </w:rPr>
        <w:t xml:space="preserve"> </w:t>
      </w:r>
      <w:r w:rsidR="00CD4688" w:rsidRPr="009E76AF">
        <w:rPr>
          <w:rStyle w:val="ECCParagraph"/>
        </w:rPr>
        <w:t>deployments and appropriate regulatory action (e.g. enforcement measures already provided in the licen</w:t>
      </w:r>
      <w:r w:rsidR="00823B26" w:rsidRPr="009E76AF">
        <w:rPr>
          <w:rStyle w:val="ECCParagraph"/>
        </w:rPr>
        <w:t>c</w:t>
      </w:r>
      <w:r w:rsidR="00CD4688" w:rsidRPr="009E76AF">
        <w:rPr>
          <w:rStyle w:val="ECCParagraph"/>
        </w:rPr>
        <w:t>e) in response to c</w:t>
      </w:r>
      <w:r w:rsidR="007C0CDD" w:rsidRPr="009E76AF">
        <w:rPr>
          <w:rStyle w:val="ECCParagraph"/>
        </w:rPr>
        <w:t xml:space="preserve">ases of possible interference. </w:t>
      </w:r>
      <w:r w:rsidR="00CD4688" w:rsidRPr="009E76AF">
        <w:rPr>
          <w:rStyle w:val="ECCParagraph"/>
        </w:rPr>
        <w:t xml:space="preserve">These </w:t>
      </w:r>
      <w:r w:rsidRPr="009E76AF">
        <w:rPr>
          <w:rStyle w:val="ECCParagraph"/>
        </w:rPr>
        <w:t>include, for instance, field monitoring systems or the adoption of specific validation process to be applied before a new installation enters in operation.</w:t>
      </w:r>
      <w:r w:rsidR="00792221" w:rsidRPr="009E76AF">
        <w:rPr>
          <w:rStyle w:val="ECCParagraph"/>
        </w:rPr>
        <w:t xml:space="preserve"> </w:t>
      </w:r>
      <w:r w:rsidR="00BE2D23" w:rsidRPr="009E76AF">
        <w:rPr>
          <w:rStyle w:val="ECCParagraph"/>
        </w:rPr>
        <w:t xml:space="preserve">Challenges to the effectiveness of field monitoring methods </w:t>
      </w:r>
      <w:r w:rsidR="00BE2D23" w:rsidRPr="009E76AF">
        <w:rPr>
          <w:rStyle w:val="ECCParagraph"/>
        </w:rPr>
        <w:lastRenderedPageBreak/>
        <w:t xml:space="preserve">arise from low incumbent protection levels, time dependency as well as aggregate interference from multiple base stations. This needs to be considered and may require regulatory oversight. </w:t>
      </w:r>
    </w:p>
    <w:p w:rsidR="00D11C5F" w:rsidRPr="00F062F7" w:rsidRDefault="00F062F7" w:rsidP="00F062F7">
      <w:pPr>
        <w:pStyle w:val="ECCFiguregraphcentered"/>
        <w:rPr>
          <w:rFonts w:eastAsia="Calibri"/>
          <w:szCs w:val="22"/>
          <w:lang w:val="en-GB" w:eastAsia="en-US"/>
        </w:rPr>
      </w:pPr>
      <w:r w:rsidRPr="009E76AF">
        <w:rPr>
          <w:lang w:val="da-DK" w:eastAsia="da-DK"/>
        </w:rPr>
        <mc:AlternateContent>
          <mc:Choice Requires="wps">
            <w:drawing>
              <wp:anchor distT="0" distB="0" distL="114300" distR="114300" simplePos="0" relativeHeight="251781120" behindDoc="0" locked="0" layoutInCell="1" allowOverlap="1" wp14:anchorId="4262A7D6" wp14:editId="5DCD9EBF">
                <wp:simplePos x="0" y="0"/>
                <wp:positionH relativeFrom="column">
                  <wp:posOffset>3057525</wp:posOffset>
                </wp:positionH>
                <wp:positionV relativeFrom="paragraph">
                  <wp:posOffset>2071370</wp:posOffset>
                </wp:positionV>
                <wp:extent cx="0" cy="315595"/>
                <wp:effectExtent l="95250" t="0" r="76200" b="65405"/>
                <wp:wrapNone/>
                <wp:docPr id="17" name="Straight Arrow Connector 17"/>
                <wp:cNvGraphicFramePr/>
                <a:graphic xmlns:a="http://schemas.openxmlformats.org/drawingml/2006/main">
                  <a:graphicData uri="http://schemas.microsoft.com/office/word/2010/wordprocessingShape">
                    <wps:wsp>
                      <wps:cNvCnPr/>
                      <wps:spPr>
                        <a:xfrm>
                          <a:off x="0" y="0"/>
                          <a:ext cx="0" cy="315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240.75pt;margin-top:163.1pt;width:0;height:24.8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" strokecolor="black [3040]">
                <v:stroke endarrow="open"/>
              </v:shape>
            </w:pict>
          </mc:Fallback>
        </mc:AlternateContent>
      </w:r>
      <w:r w:rsidRPr="009E76AF">
        <w:rPr>
          <w:lang w:val="da-DK" w:eastAsia="da-DK"/>
        </w:rPr>
        <mc:AlternateContent>
          <mc:Choice Requires="wps">
            <w:drawing>
              <wp:anchor distT="0" distB="0" distL="114300" distR="114300" simplePos="0" relativeHeight="251783168" behindDoc="0" locked="0" layoutInCell="1" allowOverlap="1" wp14:anchorId="344FF5B5" wp14:editId="7A91DEF1">
                <wp:simplePos x="0" y="0"/>
                <wp:positionH relativeFrom="column">
                  <wp:posOffset>3056255</wp:posOffset>
                </wp:positionH>
                <wp:positionV relativeFrom="paragraph">
                  <wp:posOffset>1261110</wp:posOffset>
                </wp:positionV>
                <wp:extent cx="0" cy="315595"/>
                <wp:effectExtent l="95250" t="0" r="76200" b="65405"/>
                <wp:wrapNone/>
                <wp:docPr id="19" name="Straight Arrow Connector 19"/>
                <wp:cNvGraphicFramePr/>
                <a:graphic xmlns:a="http://schemas.openxmlformats.org/drawingml/2006/main">
                  <a:graphicData uri="http://schemas.microsoft.com/office/word/2010/wordprocessingShape">
                    <wps:wsp>
                      <wps:cNvCnPr/>
                      <wps:spPr>
                        <a:xfrm>
                          <a:off x="0" y="0"/>
                          <a:ext cx="0" cy="315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type="#_x0000_t32" style="position:absolute;margin-left:240.65pt;margin-top:99.3pt;width:0;height:24.8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" strokecolor="black [3040]">
                <v:stroke endarrow="open"/>
              </v:shape>
            </w:pict>
          </mc:Fallback>
        </mc:AlternateContent>
      </w:r>
      <w:r w:rsidR="00D11C5F" w:rsidRPr="009E76AF">
        <w:rPr>
          <w:lang w:val="da-DK" w:eastAsia="da-DK"/>
        </w:rPr>
        <mc:AlternateContent>
          <mc:Choice Requires="wps">
            <w:drawing>
              <wp:anchor distT="0" distB="0" distL="114300" distR="114300" simplePos="0" relativeHeight="251785216" behindDoc="0" locked="0" layoutInCell="1" allowOverlap="1" wp14:anchorId="4922BA9D" wp14:editId="545DE4A3">
                <wp:simplePos x="0" y="0"/>
                <wp:positionH relativeFrom="column">
                  <wp:posOffset>3068955</wp:posOffset>
                </wp:positionH>
                <wp:positionV relativeFrom="paragraph">
                  <wp:posOffset>425077</wp:posOffset>
                </wp:positionV>
                <wp:extent cx="0" cy="315595"/>
                <wp:effectExtent l="95250" t="0" r="76200" b="65405"/>
                <wp:wrapNone/>
                <wp:docPr id="20" name="Straight Arrow Connector 20"/>
                <wp:cNvGraphicFramePr/>
                <a:graphic xmlns:a="http://schemas.openxmlformats.org/drawingml/2006/main">
                  <a:graphicData uri="http://schemas.microsoft.com/office/word/2010/wordprocessingShape">
                    <wps:wsp>
                      <wps:cNvCnPr/>
                      <wps:spPr>
                        <a:xfrm>
                          <a:off x="0" y="0"/>
                          <a:ext cx="0" cy="315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241.65pt;margin-top:33.45pt;width:0;height:24.8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" strokecolor="black [3040]">
                <v:stroke endarrow="open"/>
              </v:shape>
            </w:pict>
          </mc:Fallback>
        </mc:AlternateContent>
      </w:r>
      <w:r w:rsidR="00D11C5F" w:rsidRPr="009E76AF">
        <w:rPr>
          <w:lang w:val="da-DK" w:eastAsia="da-DK"/>
        </w:rPr>
        <mc:AlternateContent>
          <mc:Choice Requires="wpg">
            <w:drawing>
              <wp:inline distT="0" distB="0" distL="0" distR="0" wp14:anchorId="3119259F" wp14:editId="2CC50786">
                <wp:extent cx="3419061" cy="2784842"/>
                <wp:effectExtent l="0" t="0" r="10160" b="15875"/>
                <wp:docPr id="47" name="Grup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9061" cy="2784842"/>
                          <a:chOff x="-14604" y="1055190"/>
                          <a:chExt cx="2799717" cy="2784842"/>
                        </a:xfrm>
                      </wpg:grpSpPr>
                      <wps:wsp>
                        <wps:cNvPr id="51" name="CasellaDiTesto 4"/>
                        <wps:cNvSpPr txBox="1">
                          <a:spLocks noChangeArrowheads="1"/>
                        </wps:cNvSpPr>
                        <wps:spPr bwMode="auto">
                          <a:xfrm>
                            <a:off x="-14604" y="1055190"/>
                            <a:ext cx="2798445" cy="3086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37FC" w:rsidRDefault="000337FC" w:rsidP="00D11C5F">
                              <w:pPr>
                                <w:spacing w:before="0" w:after="0"/>
                                <w:jc w:val="center"/>
                                <w:textAlignment w:val="baseline"/>
                              </w:pPr>
                              <w:r>
                                <w:rPr>
                                  <w:rFonts w:eastAsia="MS PGothic" w:cs="Arial"/>
                                  <w:b/>
                                  <w:bCs/>
                                  <w:color w:val="000000"/>
                                  <w:kern w:val="24"/>
                                  <w:sz w:val="28"/>
                                  <w:szCs w:val="28"/>
                                  <w:lang w:val="it-IT"/>
                                </w:rPr>
                                <w:t xml:space="preserve">STEP 1. </w:t>
                              </w:r>
                              <w:r>
                                <w:rPr>
                                  <w:rFonts w:eastAsia="MS PGothic" w:cs="Arial"/>
                                  <w:color w:val="000000"/>
                                  <w:kern w:val="24"/>
                                  <w:sz w:val="28"/>
                                  <w:szCs w:val="28"/>
                                  <w:lang w:val="it-IT"/>
                                </w:rPr>
                                <w:t>Identify incumbent use</w:t>
                              </w:r>
                            </w:p>
                          </w:txbxContent>
                        </wps:txbx>
                        <wps:bodyPr rot="0" vert="horz" wrap="square" lIns="91440" tIns="45720" rIns="91440" bIns="45720" anchor="t" anchorCtr="0" upright="1">
                          <a:noAutofit/>
                        </wps:bodyPr>
                      </wps:wsp>
                      <wps:wsp>
                        <wps:cNvPr id="133" name="CasellaDiTesto 6"/>
                        <wps:cNvSpPr txBox="1">
                          <a:spLocks noChangeArrowheads="1"/>
                        </wps:cNvSpPr>
                        <wps:spPr bwMode="auto">
                          <a:xfrm>
                            <a:off x="12068" y="1688465"/>
                            <a:ext cx="2773045" cy="513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37FC" w:rsidRDefault="000337FC" w:rsidP="00D11C5F">
                              <w:pPr>
                                <w:spacing w:before="0" w:after="0"/>
                                <w:jc w:val="center"/>
                                <w:textAlignment w:val="baseline"/>
                              </w:pPr>
                              <w:r>
                                <w:rPr>
                                  <w:rFonts w:eastAsia="MS PGothic" w:cs="Arial"/>
                                  <w:b/>
                                  <w:bCs/>
                                  <w:color w:val="000000"/>
                                  <w:kern w:val="24"/>
                                  <w:sz w:val="28"/>
                                  <w:szCs w:val="28"/>
                                  <w:lang w:val="it-IT"/>
                                </w:rPr>
                                <w:t xml:space="preserve">STEP 2. </w:t>
                              </w:r>
                              <w:r>
                                <w:rPr>
                                  <w:rFonts w:eastAsia="MS PGothic" w:cs="Arial"/>
                                  <w:color w:val="000000"/>
                                  <w:kern w:val="24"/>
                                  <w:sz w:val="28"/>
                                  <w:szCs w:val="28"/>
                                  <w:lang w:val="it-IT"/>
                                </w:rPr>
                                <w:t>Determine the rules and conditions for sharing</w:t>
                              </w:r>
                            </w:p>
                          </w:txbxContent>
                        </wps:txbx>
                        <wps:bodyPr rot="0" vert="horz" wrap="square" lIns="91440" tIns="45720" rIns="91440" bIns="45720" anchor="t" anchorCtr="0" upright="1">
                          <a:noAutofit/>
                        </wps:bodyPr>
                      </wps:wsp>
                      <wps:wsp>
                        <wps:cNvPr id="134" name="CasellaDiTesto 8"/>
                        <wps:cNvSpPr txBox="1">
                          <a:spLocks noChangeArrowheads="1"/>
                        </wps:cNvSpPr>
                        <wps:spPr bwMode="auto">
                          <a:xfrm>
                            <a:off x="12066" y="2522078"/>
                            <a:ext cx="2771775" cy="48913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37FC" w:rsidRDefault="000337FC" w:rsidP="00D11C5F">
                              <w:pPr>
                                <w:spacing w:before="0" w:after="0"/>
                                <w:jc w:val="center"/>
                                <w:textAlignment w:val="baseline"/>
                              </w:pPr>
                              <w:r>
                                <w:rPr>
                                  <w:rFonts w:eastAsia="MS PGothic" w:cs="Arial"/>
                                  <w:b/>
                                  <w:bCs/>
                                  <w:color w:val="000000"/>
                                  <w:kern w:val="24"/>
                                  <w:sz w:val="28"/>
                                  <w:szCs w:val="28"/>
                                  <w:lang w:val="it-IT"/>
                                </w:rPr>
                                <w:t xml:space="preserve">STEP 3. </w:t>
                              </w:r>
                              <w:r w:rsidRPr="007D18FD">
                                <w:rPr>
                                  <w:sz w:val="28"/>
                                  <w:szCs w:val="28"/>
                                </w:rPr>
                                <w:t>Authorise the use of the spectrum by other users/new entrants</w:t>
                              </w:r>
                            </w:p>
                          </w:txbxContent>
                        </wps:txbx>
                        <wps:bodyPr rot="0" vert="horz" wrap="square" lIns="91440" tIns="45720" rIns="91440" bIns="45720" anchor="t" anchorCtr="0" upright="1">
                          <a:noAutofit/>
                        </wps:bodyPr>
                      </wps:wsp>
                      <wps:wsp>
                        <wps:cNvPr id="135" name="CasellaDiTesto 11"/>
                        <wps:cNvSpPr txBox="1">
                          <a:spLocks noChangeArrowheads="1"/>
                        </wps:cNvSpPr>
                        <wps:spPr bwMode="auto">
                          <a:xfrm>
                            <a:off x="13338" y="3326952"/>
                            <a:ext cx="2771775" cy="513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37FC" w:rsidRDefault="000337FC" w:rsidP="00D11C5F">
                              <w:pPr>
                                <w:spacing w:before="0" w:after="0"/>
                                <w:jc w:val="center"/>
                                <w:textAlignment w:val="baseline"/>
                              </w:pPr>
                              <w:r>
                                <w:rPr>
                                  <w:rFonts w:eastAsia="MS PGothic" w:cs="Arial"/>
                                  <w:b/>
                                  <w:bCs/>
                                  <w:color w:val="000000"/>
                                  <w:kern w:val="24"/>
                                  <w:sz w:val="28"/>
                                  <w:szCs w:val="28"/>
                                  <w:lang w:val="it-IT"/>
                                </w:rPr>
                                <w:t xml:space="preserve">STEP 4. </w:t>
                              </w:r>
                              <w:r>
                                <w:rPr>
                                  <w:rFonts w:eastAsia="MS PGothic" w:cs="Arial"/>
                                  <w:color w:val="000000"/>
                                  <w:kern w:val="24"/>
                                  <w:sz w:val="28"/>
                                  <w:szCs w:val="28"/>
                                  <w:lang w:val="it-IT"/>
                                </w:rPr>
                                <w:t xml:space="preserve">Verify compliance </w:t>
                              </w:r>
                              <w:r>
                                <w:rPr>
                                  <w:rFonts w:eastAsia="MS PGothic" w:cs="Arial"/>
                                  <w:color w:val="000000"/>
                                  <w:kern w:val="24"/>
                                  <w:sz w:val="28"/>
                                  <w:szCs w:val="28"/>
                                  <w:lang w:val="it-IT"/>
                                </w:rPr>
                                <w:br/>
                                <w:t>with sharing rules</w:t>
                              </w:r>
                            </w:p>
                          </w:txbxContent>
                        </wps:txbx>
                        <wps:bodyPr rot="0" vert="horz" wrap="square" lIns="91440" tIns="45720" rIns="91440" bIns="45720" anchor="t" anchorCtr="0" upright="1">
                          <a:noAutofit/>
                        </wps:bodyPr>
                      </wps:wsp>
                    </wpg:wgp>
                  </a:graphicData>
                </a:graphic>
              </wp:inline>
            </w:drawing>
          </mc:Choice>
          <mc:Fallback>
            <w:pict>
              <v:group id="Gruppo 172" o:spid="_x0000_s1034" style="width:269.2pt;height:219.3pt;mso-position-horizontal-relative:char;mso-position-vertical-relative:line" coordorigin="-146,10551" coordsize="27997,2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">
                <v:shape id="CasellaDiTesto 4" o:spid="_x0000_s1035" type="#_x0000_t202" style="position:absolute;left:-146;top:10551;width:27984;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EzMMA&#10;AADbAAAADwAAAGRycy9kb3ducmV2LnhtbESPUWvCMBSF3wf+h3AF32aq0yGdUcRR8EVk3X7AXXNt&#10;ypqbkkRt/70RhD0ezjnf4ay3vW3FlXxoHCuYTTMQxJXTDdcKfr6L1xWIEJE1to5JwUABtpvRyxpz&#10;7W78Rdcy1iJBOOSowMTY5VKGypDFMHUdcfLOzluMSfpaao+3BLetnGfZu7TYcFow2NHeUPVXXqyC&#10;fj6Y4s1Vn7tFaYbzafVbHJdeqcm4332AiNTH//CzfdAKljN4fE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yEzMMAAADbAAAADwAAAAAAAAAAAAAAAACYAgAAZHJzL2Rv&#10;d25yZXYueG1sUEsFBgAAAAAEAAQA9QAAAIgDAAAAAA==&#10;" filled="f" strokeweight="1pt">
                  <v:textbox>
                    <w:txbxContent>
                      <w:p w:rsidR="000337FC" w:rsidRDefault="000337FC" w:rsidP="00D11C5F">
                        <w:pPr>
                          <w:spacing w:before="0" w:after="0"/>
                          <w:jc w:val="center"/>
                          <w:textAlignment w:val="baseline"/>
                        </w:pPr>
                        <w:r>
                          <w:rPr>
                            <w:rFonts w:eastAsia="MS PGothic" w:cs="Arial"/>
                            <w:b/>
                            <w:bCs/>
                            <w:color w:val="000000"/>
                            <w:kern w:val="24"/>
                            <w:sz w:val="28"/>
                            <w:szCs w:val="28"/>
                            <w:lang w:val="it-IT"/>
                          </w:rPr>
                          <w:t xml:space="preserve">STEP 1. </w:t>
                        </w:r>
                        <w:r>
                          <w:rPr>
                            <w:rFonts w:eastAsia="MS PGothic" w:cs="Arial"/>
                            <w:color w:val="000000"/>
                            <w:kern w:val="24"/>
                            <w:sz w:val="28"/>
                            <w:szCs w:val="28"/>
                            <w:lang w:val="it-IT"/>
                          </w:rPr>
                          <w:t>Identify incumbent use</w:t>
                        </w:r>
                      </w:p>
                    </w:txbxContent>
                  </v:textbox>
                </v:shape>
                <v:shape id="CasellaDiTesto 6" o:spid="_x0000_s1036" type="#_x0000_t202" style="position:absolute;left:120;top:16884;width:27731;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6sIA&#10;AADcAAAADwAAAGRycy9kb3ducmV2LnhtbERP3WrCMBS+H+wdwhnsbqbabUg1ijgKuxmyugc4Nsem&#10;2JyUJGr79osgeHc+vt+zXA+2ExfyoXWsYDrJQBDXTrfcKPjbl29zECEia+wck4KRAqxXz09LLLS7&#10;8i9dqtiIFMKhQAUmxr6QMtSGLIaJ64kTd3TeYkzQN1J7vKZw28lZln1Kiy2nBoM9bQ3Vp+psFQyz&#10;0ZS5q78275UZj7v5ofz58Eq9vgybBYhIQ3yI7+5vnebnOdyeS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5/qwgAAANwAAAAPAAAAAAAAAAAAAAAAAJgCAABkcnMvZG93&#10;bnJldi54bWxQSwUGAAAAAAQABAD1AAAAhwMAAAAA&#10;" filled="f" strokeweight="1pt">
                  <v:textbox>
                    <w:txbxContent>
                      <w:p w:rsidR="000337FC" w:rsidRDefault="000337FC" w:rsidP="00D11C5F">
                        <w:pPr>
                          <w:spacing w:before="0" w:after="0"/>
                          <w:jc w:val="center"/>
                          <w:textAlignment w:val="baseline"/>
                        </w:pPr>
                        <w:r>
                          <w:rPr>
                            <w:rFonts w:eastAsia="MS PGothic" w:cs="Arial"/>
                            <w:b/>
                            <w:bCs/>
                            <w:color w:val="000000"/>
                            <w:kern w:val="24"/>
                            <w:sz w:val="28"/>
                            <w:szCs w:val="28"/>
                            <w:lang w:val="it-IT"/>
                          </w:rPr>
                          <w:t xml:space="preserve">STEP 2. </w:t>
                        </w:r>
                        <w:r>
                          <w:rPr>
                            <w:rFonts w:eastAsia="MS PGothic" w:cs="Arial"/>
                            <w:color w:val="000000"/>
                            <w:kern w:val="24"/>
                            <w:sz w:val="28"/>
                            <w:szCs w:val="28"/>
                            <w:lang w:val="it-IT"/>
                          </w:rPr>
                          <w:t>Determine the rules and conditions for sharing</w:t>
                        </w:r>
                      </w:p>
                    </w:txbxContent>
                  </v:textbox>
                </v:shape>
                <v:shape id="CasellaDiTesto 8" o:spid="_x0000_s1037" type="#_x0000_t202" style="position:absolute;left:120;top:25220;width:27718;height:4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HnsEA&#10;AADcAAAADwAAAGRycy9kb3ducmV2LnhtbERP3WrCMBS+H/gO4QjezdS/IZ1RxFHwZoidD3Bsjk1Z&#10;c1KSTNu3XwYD787H93s2u9624k4+NI4VzKYZCOLK6YZrBZev4nUNIkRkja1jUjBQgN129LLBXLsH&#10;n+lexlqkEA45KjAxdrmUoTJkMUxdR5y4m/MWY4K+ltrjI4XbVs6z7E1abDg1GOzoYKj6Ln+sgn4+&#10;mGLhqo/9sjTD7bS+Fp8rr9Rk3O/fQUTq41P87z7qNH+xhL9n0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B57BAAAA3AAAAA8AAAAAAAAAAAAAAAAAmAIAAGRycy9kb3du&#10;cmV2LnhtbFBLBQYAAAAABAAEAPUAAACGAwAAAAA=&#10;" filled="f" strokeweight="1pt">
                  <v:textbox>
                    <w:txbxContent>
                      <w:p w:rsidR="000337FC" w:rsidRDefault="000337FC" w:rsidP="00D11C5F">
                        <w:pPr>
                          <w:spacing w:before="0" w:after="0"/>
                          <w:jc w:val="center"/>
                          <w:textAlignment w:val="baseline"/>
                        </w:pPr>
                        <w:r>
                          <w:rPr>
                            <w:rFonts w:eastAsia="MS PGothic" w:cs="Arial"/>
                            <w:b/>
                            <w:bCs/>
                            <w:color w:val="000000"/>
                            <w:kern w:val="24"/>
                            <w:sz w:val="28"/>
                            <w:szCs w:val="28"/>
                            <w:lang w:val="it-IT"/>
                          </w:rPr>
                          <w:t xml:space="preserve">STEP 3. </w:t>
                        </w:r>
                        <w:r w:rsidRPr="007D18FD">
                          <w:rPr>
                            <w:sz w:val="28"/>
                            <w:szCs w:val="28"/>
                          </w:rPr>
                          <w:t>Authorise the use of the spectrum by other users/new entrants</w:t>
                        </w:r>
                      </w:p>
                    </w:txbxContent>
                  </v:textbox>
                </v:shape>
                <v:shape id="CasellaDiTesto 11" o:spid="_x0000_s1038" type="#_x0000_t202" style="position:absolute;left:133;top:33269;width:27718;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iBcEA&#10;AADcAAAADwAAAGRycy9kb3ducmV2LnhtbERP3WrCMBS+F3yHcATvNPVvSGcUcRS8GWOdD3Bsjk1Z&#10;c1KSTNu3X4TB7s7H93t2h9624k4+NI4VLOYZCOLK6YZrBZevYrYFESKyxtYxKRgowGE/Hu0w1+7B&#10;n3QvYy1SCIccFZgYu1zKUBmyGOauI07czXmLMUFfS+3xkcJtK5dZ9iItNpwaDHZ0MlR9lz9WQb8c&#10;TLFy1dtxXZrh9rG9Fu8br9R00h9fQUTq47/4z33Waf5qA89n0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qogXBAAAA3AAAAA8AAAAAAAAAAAAAAAAAmAIAAGRycy9kb3du&#10;cmV2LnhtbFBLBQYAAAAABAAEAPUAAACGAwAAAAA=&#10;" filled="f" strokeweight="1pt">
                  <v:textbox>
                    <w:txbxContent>
                      <w:p w:rsidR="000337FC" w:rsidRDefault="000337FC" w:rsidP="00D11C5F">
                        <w:pPr>
                          <w:spacing w:before="0" w:after="0"/>
                          <w:jc w:val="center"/>
                          <w:textAlignment w:val="baseline"/>
                        </w:pPr>
                        <w:r>
                          <w:rPr>
                            <w:rFonts w:eastAsia="MS PGothic" w:cs="Arial"/>
                            <w:b/>
                            <w:bCs/>
                            <w:color w:val="000000"/>
                            <w:kern w:val="24"/>
                            <w:sz w:val="28"/>
                            <w:szCs w:val="28"/>
                            <w:lang w:val="it-IT"/>
                          </w:rPr>
                          <w:t xml:space="preserve">STEP 4. </w:t>
                        </w:r>
                        <w:r>
                          <w:rPr>
                            <w:rFonts w:eastAsia="MS PGothic" w:cs="Arial"/>
                            <w:color w:val="000000"/>
                            <w:kern w:val="24"/>
                            <w:sz w:val="28"/>
                            <w:szCs w:val="28"/>
                            <w:lang w:val="it-IT"/>
                          </w:rPr>
                          <w:t xml:space="preserve">Verify compliance </w:t>
                        </w:r>
                        <w:r>
                          <w:rPr>
                            <w:rFonts w:eastAsia="MS PGothic" w:cs="Arial"/>
                            <w:color w:val="000000"/>
                            <w:kern w:val="24"/>
                            <w:sz w:val="28"/>
                            <w:szCs w:val="28"/>
                            <w:lang w:val="it-IT"/>
                          </w:rPr>
                          <w:br/>
                          <w:t>with sharing rules</w:t>
                        </w:r>
                      </w:p>
                    </w:txbxContent>
                  </v:textbox>
                </v:shape>
                <w10:anchorlock/>
              </v:group>
            </w:pict>
          </mc:Fallback>
        </mc:AlternateContent>
      </w:r>
    </w:p>
    <w:p w:rsidR="00192CB4" w:rsidRPr="009E76AF" w:rsidRDefault="0010773F" w:rsidP="00192CB4">
      <w:pPr>
        <w:pStyle w:val="Caption"/>
        <w:rPr>
          <w:lang w:val="en-GB"/>
        </w:rPr>
      </w:pPr>
      <w:bookmarkStart w:id="103" w:name="_Ref321731887"/>
      <w:r w:rsidRPr="009E76AF">
        <w:rPr>
          <w:lang w:val="en-GB"/>
        </w:rPr>
        <w:t xml:space="preserve">Figure </w:t>
      </w:r>
      <w:r w:rsidR="002C62A4" w:rsidRPr="009E76AF">
        <w:rPr>
          <w:lang w:val="en-GB"/>
        </w:rPr>
        <w:fldChar w:fldCharType="begin"/>
      </w:r>
      <w:r w:rsidRPr="009E76AF">
        <w:rPr>
          <w:lang w:val="en-GB"/>
        </w:rPr>
        <w:instrText xml:space="preserve"> SEQ Figure \* ARABIC </w:instrText>
      </w:r>
      <w:r w:rsidR="002C62A4" w:rsidRPr="009E76AF">
        <w:rPr>
          <w:lang w:val="en-GB"/>
        </w:rPr>
        <w:fldChar w:fldCharType="separate"/>
      </w:r>
      <w:r w:rsidR="007661C2">
        <w:rPr>
          <w:noProof/>
          <w:lang w:val="en-GB"/>
        </w:rPr>
        <w:t>3</w:t>
      </w:r>
      <w:r w:rsidR="002C62A4" w:rsidRPr="009E76AF">
        <w:rPr>
          <w:lang w:val="en-GB"/>
        </w:rPr>
        <w:fldChar w:fldCharType="end"/>
      </w:r>
      <w:bookmarkEnd w:id="103"/>
      <w:r w:rsidRPr="009E76AF">
        <w:rPr>
          <w:lang w:val="en-GB"/>
        </w:rPr>
        <w:t xml:space="preserve">: </w:t>
      </w:r>
      <w:r w:rsidR="00192CB4" w:rsidRPr="009E76AF">
        <w:rPr>
          <w:lang w:val="en-GB"/>
        </w:rPr>
        <w:t>Step by step approach to set up a sharing framework</w:t>
      </w:r>
    </w:p>
    <w:p w:rsidR="009338BB" w:rsidRPr="009E76AF" w:rsidRDefault="009338BB" w:rsidP="009338BB">
      <w:pPr>
        <w:pStyle w:val="Heading2"/>
        <w:rPr>
          <w:lang w:val="en-GB"/>
        </w:rPr>
      </w:pPr>
      <w:bookmarkStart w:id="104" w:name="_Toc454187251"/>
      <w:bookmarkStart w:id="105" w:name="_Toc467132865"/>
      <w:r w:rsidRPr="009E76AF">
        <w:rPr>
          <w:rStyle w:val="Emphasis"/>
          <w:i w:val="0"/>
          <w:lang w:val="en-GB"/>
        </w:rPr>
        <w:t>Enhancement of existing regulatory regimes by implementing LSA</w:t>
      </w:r>
      <w:bookmarkEnd w:id="104"/>
      <w:bookmarkEnd w:id="105"/>
    </w:p>
    <w:p w:rsidR="009B28CC" w:rsidRPr="009E76AF" w:rsidRDefault="009B28CC" w:rsidP="009B28CC">
      <w:pPr>
        <w:rPr>
          <w:rStyle w:val="ECCParagraph"/>
          <w:rFonts w:cs="Arial"/>
          <w:b/>
          <w:bCs/>
          <w:iCs/>
          <w:caps/>
          <w:szCs w:val="28"/>
        </w:rPr>
      </w:pPr>
      <w:r w:rsidRPr="009E76AF">
        <w:rPr>
          <w:rStyle w:val="ECCParagraph"/>
        </w:rPr>
        <w:t xml:space="preserve">The Licensed Shared Access (LSA) approach </w:t>
      </w:r>
      <w:r w:rsidR="002C62A4" w:rsidRPr="009E76AF">
        <w:rPr>
          <w:rStyle w:val="ECCParagraph"/>
        </w:rPr>
        <w:fldChar w:fldCharType="begin"/>
      </w:r>
      <w:r w:rsidR="009338BB" w:rsidRPr="009E76AF">
        <w:rPr>
          <w:rStyle w:val="ECCParagraph"/>
        </w:rPr>
        <w:instrText xml:space="preserve"> REF _Ref296758937 \r \h </w:instrText>
      </w:r>
      <w:r w:rsidR="002C62A4" w:rsidRPr="009E76AF">
        <w:rPr>
          <w:rStyle w:val="ECCParagraph"/>
        </w:rPr>
      </w:r>
      <w:r w:rsidR="002C62A4" w:rsidRPr="009E76AF">
        <w:rPr>
          <w:rStyle w:val="ECCParagraph"/>
        </w:rPr>
        <w:fldChar w:fldCharType="separate"/>
      </w:r>
      <w:r w:rsidR="007661C2">
        <w:rPr>
          <w:rStyle w:val="ECCParagraph"/>
        </w:rPr>
        <w:t>[3]</w:t>
      </w:r>
      <w:r w:rsidR="002C62A4" w:rsidRPr="009E76AF">
        <w:rPr>
          <w:rStyle w:val="ECCParagraph"/>
        </w:rPr>
        <w:fldChar w:fldCharType="end"/>
      </w:r>
      <w:r w:rsidR="009338BB" w:rsidRPr="009E76AF">
        <w:rPr>
          <w:rStyle w:val="ECCParagraph"/>
        </w:rPr>
        <w:t xml:space="preserve"> </w:t>
      </w:r>
      <w:r w:rsidRPr="009E76AF">
        <w:rPr>
          <w:rStyle w:val="ECCParagraph"/>
        </w:rPr>
        <w:t>may be</w:t>
      </w:r>
      <w:r w:rsidR="003C7191" w:rsidRPr="009E76AF">
        <w:rPr>
          <w:rStyle w:val="ECCParagraph"/>
        </w:rPr>
        <w:t xml:space="preserve"> </w:t>
      </w:r>
      <w:r w:rsidRPr="009E76AF">
        <w:rPr>
          <w:rStyle w:val="ECCParagraph"/>
        </w:rPr>
        <w:t xml:space="preserve">considered as a suitable option by some </w:t>
      </w:r>
      <w:r w:rsidR="00FA71B3" w:rsidRPr="009E76AF">
        <w:rPr>
          <w:rStyle w:val="ECCParagraph"/>
        </w:rPr>
        <w:t>a</w:t>
      </w:r>
      <w:r w:rsidR="001C1D1C" w:rsidRPr="009E76AF">
        <w:rPr>
          <w:rStyle w:val="ECCParagraph"/>
        </w:rPr>
        <w:t>dministration</w:t>
      </w:r>
      <w:r w:rsidRPr="009E76AF">
        <w:rPr>
          <w:rStyle w:val="ECCParagraph"/>
        </w:rPr>
        <w:t xml:space="preserve">s, according to the </w:t>
      </w:r>
      <w:r w:rsidR="00935B09" w:rsidRPr="009E76AF">
        <w:rPr>
          <w:rStyle w:val="ECCParagraph"/>
        </w:rPr>
        <w:t xml:space="preserve">national </w:t>
      </w:r>
      <w:r w:rsidRPr="009E76AF">
        <w:rPr>
          <w:rStyle w:val="ECCParagraph"/>
        </w:rPr>
        <w:t>situations</w:t>
      </w:r>
      <w:r w:rsidR="001E35F7" w:rsidRPr="009E76AF">
        <w:rPr>
          <w:rStyle w:val="ECCParagraph"/>
        </w:rPr>
        <w:t xml:space="preserve">, to enhance the </w:t>
      </w:r>
      <w:r w:rsidR="008A1969" w:rsidRPr="009E76AF">
        <w:rPr>
          <w:rStyle w:val="ECCParagraph"/>
        </w:rPr>
        <w:t xml:space="preserve">existing </w:t>
      </w:r>
      <w:r w:rsidR="002F6952" w:rsidRPr="009E76AF">
        <w:rPr>
          <w:rStyle w:val="ECCParagraph"/>
        </w:rPr>
        <w:t>coexist</w:t>
      </w:r>
      <w:r w:rsidR="001E35F7" w:rsidRPr="009E76AF">
        <w:rPr>
          <w:rStyle w:val="ECCParagraph"/>
        </w:rPr>
        <w:t>ence of MFCN</w:t>
      </w:r>
      <w:r w:rsidR="00B83C09" w:rsidRPr="009E76AF">
        <w:rPr>
          <w:rStyle w:val="ECCParagraph"/>
        </w:rPr>
        <w:t>s</w:t>
      </w:r>
      <w:r w:rsidR="001E35F7" w:rsidRPr="009E76AF">
        <w:rPr>
          <w:rStyle w:val="ECCParagraph"/>
        </w:rPr>
        <w:t xml:space="preserve"> and BWA/</w:t>
      </w:r>
      <w:r w:rsidR="005C464C" w:rsidRPr="009E76AF">
        <w:rPr>
          <w:rStyle w:val="ECCParagraph"/>
        </w:rPr>
        <w:t>FS/FSS</w:t>
      </w:r>
      <w:r w:rsidR="002F5671" w:rsidRPr="009E76AF">
        <w:rPr>
          <w:rStyle w:val="ECCParagraph"/>
        </w:rPr>
        <w:t xml:space="preserve"> (see sections </w:t>
      </w:r>
      <w:r w:rsidR="007D18FD" w:rsidRPr="009E76AF">
        <w:fldChar w:fldCharType="begin"/>
      </w:r>
      <w:r w:rsidR="007D18FD" w:rsidRPr="009E76AF">
        <w:instrText xml:space="preserve"> REF _Ref440355231 \r \h  \* MERGEFORMAT </w:instrText>
      </w:r>
      <w:r w:rsidR="007D18FD" w:rsidRPr="009E76AF">
        <w:fldChar w:fldCharType="separate"/>
      </w:r>
      <w:r w:rsidR="007661C2" w:rsidRPr="007661C2">
        <w:rPr>
          <w:rStyle w:val="ECCParagraph"/>
        </w:rPr>
        <w:t>4.3.1</w:t>
      </w:r>
      <w:r w:rsidR="007D18FD" w:rsidRPr="009E76AF">
        <w:fldChar w:fldCharType="end"/>
      </w:r>
      <w:r w:rsidR="002F5671" w:rsidRPr="009E76AF">
        <w:rPr>
          <w:rStyle w:val="ECCParagraph"/>
        </w:rPr>
        <w:t xml:space="preserve"> and </w:t>
      </w:r>
      <w:r w:rsidR="007D18FD" w:rsidRPr="009E76AF">
        <w:fldChar w:fldCharType="begin"/>
      </w:r>
      <w:r w:rsidR="007D18FD" w:rsidRPr="009E76AF">
        <w:instrText xml:space="preserve"> REF _Ref440355237 \r \h  \* MERGEFORMAT </w:instrText>
      </w:r>
      <w:r w:rsidR="007D18FD" w:rsidRPr="009E76AF">
        <w:fldChar w:fldCharType="separate"/>
      </w:r>
      <w:r w:rsidR="007661C2" w:rsidRPr="007661C2">
        <w:rPr>
          <w:rStyle w:val="ECCParagraph"/>
        </w:rPr>
        <w:t>4.3.2</w:t>
      </w:r>
      <w:r w:rsidR="007D18FD" w:rsidRPr="009E76AF">
        <w:fldChar w:fldCharType="end"/>
      </w:r>
      <w:r w:rsidR="002F5671" w:rsidRPr="009E76AF">
        <w:rPr>
          <w:rStyle w:val="ECCParagraph"/>
        </w:rPr>
        <w:t>)</w:t>
      </w:r>
      <w:r w:rsidRPr="009E76AF">
        <w:rPr>
          <w:rStyle w:val="ECCParagraph"/>
        </w:rPr>
        <w:t xml:space="preserve">. In order to analyse the applicability and the implementation options of the LSA approach to developing the </w:t>
      </w:r>
      <w:r w:rsidR="002F6952" w:rsidRPr="009E76AF">
        <w:rPr>
          <w:rStyle w:val="ECCParagraph"/>
        </w:rPr>
        <w:t>coexist</w:t>
      </w:r>
      <w:r w:rsidRPr="009E76AF">
        <w:rPr>
          <w:rStyle w:val="ECCParagraph"/>
        </w:rPr>
        <w:t xml:space="preserve">ence conditions for the users in 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 it is worth recalling the definition of the LSA as provided in the RSPG Opinion on LSA </w:t>
      </w:r>
      <w:r w:rsidR="007D18FD" w:rsidRPr="009E76AF">
        <w:rPr>
          <w:rStyle w:val="ECCParagraph"/>
        </w:rPr>
        <w:fldChar w:fldCharType="begin"/>
      </w:r>
      <w:r w:rsidR="007D18FD" w:rsidRPr="009E76AF">
        <w:rPr>
          <w:rStyle w:val="ECCParagraph"/>
        </w:rPr>
        <w:instrText xml:space="preserve"> REF _Ref296758939 \r \h </w:instrText>
      </w:r>
      <w:r w:rsidR="007D18FD" w:rsidRPr="009E76AF">
        <w:rPr>
          <w:rStyle w:val="ECCParagraph"/>
        </w:rPr>
      </w:r>
      <w:r w:rsidR="007D18FD" w:rsidRPr="009E76AF">
        <w:rPr>
          <w:rStyle w:val="ECCParagraph"/>
        </w:rPr>
        <w:fldChar w:fldCharType="separate"/>
      </w:r>
      <w:r w:rsidR="007661C2">
        <w:rPr>
          <w:rStyle w:val="ECCParagraph"/>
        </w:rPr>
        <w:t>[11]</w:t>
      </w:r>
      <w:r w:rsidR="007D18FD" w:rsidRPr="009E76AF">
        <w:rPr>
          <w:rStyle w:val="ECCParagraph"/>
        </w:rPr>
        <w:fldChar w:fldCharType="end"/>
      </w:r>
      <w:r w:rsidR="007D18FD" w:rsidRPr="009E76AF">
        <w:rPr>
          <w:rStyle w:val="ECCParagraph"/>
        </w:rPr>
        <w:t>:</w:t>
      </w:r>
    </w:p>
    <w:p w:rsidR="009B28CC" w:rsidRPr="009E76AF" w:rsidRDefault="009B28CC" w:rsidP="009B28CC">
      <w:r w:rsidRPr="009E76AF">
        <w:rPr>
          <w:rStyle w:val="Emphasis"/>
        </w:rPr>
        <w:t>“A regulatory approach aiming to facilitate the introduction of radiocommunication systems operated by a limited number of licensees under an individual licensing regime in a frequency band already assigned or expected to be assigned to one or more incumbent users. Under the Licensed Shared Access (LSA) approach, the additional users are authorised to use the spectrum (or part of the spectrum) in accordance with sharing rules included in their rights of use of spectrum, thereby allowing all the authorised users, including incumbents, to provide a certain Quality of Service (QoS)”</w:t>
      </w:r>
      <w:r w:rsidRPr="009E76AF">
        <w:t>.</w:t>
      </w:r>
    </w:p>
    <w:p w:rsidR="009B28CC" w:rsidRPr="009E76AF" w:rsidRDefault="009B28CC" w:rsidP="009B28CC">
      <w:r w:rsidRPr="009E76AF">
        <w:t xml:space="preserve">LSA aims to ensure a certain level of guarantee in terms of spectrum access and protection against harmful interference for both the incumbent(s) and LSA licensees, thus allowing them to provide a predictable </w:t>
      </w:r>
      <w:r w:rsidR="00D54142" w:rsidRPr="009E76AF">
        <w:t>Q</w:t>
      </w:r>
      <w:r w:rsidRPr="009E76AF">
        <w:t xml:space="preserve">uality of </w:t>
      </w:r>
      <w:r w:rsidR="00D54142" w:rsidRPr="009E76AF">
        <w:t>S</w:t>
      </w:r>
      <w:r w:rsidRPr="009E76AF">
        <w:t xml:space="preserve">ervice. </w:t>
      </w:r>
    </w:p>
    <w:p w:rsidR="009B28CC" w:rsidRPr="009E76AF" w:rsidRDefault="009B28CC" w:rsidP="009B28CC">
      <w:r w:rsidRPr="009E76AF">
        <w:t>In the context of identifying additional spectrum for MFCN</w:t>
      </w:r>
      <w:r w:rsidR="00B83C09" w:rsidRPr="009E76AF">
        <w:t>s</w:t>
      </w:r>
      <w:r w:rsidRPr="009E76AF">
        <w:t xml:space="preserve">, LSA offers to </w:t>
      </w:r>
      <w:r w:rsidR="00FA71B3" w:rsidRPr="009E76AF">
        <w:t>a</w:t>
      </w:r>
      <w:r w:rsidR="001C1D1C" w:rsidRPr="009E76AF">
        <w:t>dministration</w:t>
      </w:r>
      <w:r w:rsidRPr="009E76AF">
        <w:t>s a complementary regulatory approach to the traditional exclusive authorised access</w:t>
      </w:r>
      <w:r w:rsidR="00C01AF3" w:rsidRPr="009E76AF">
        <w:t xml:space="preserve"> for MFCN</w:t>
      </w:r>
      <w:r w:rsidR="00B83C09" w:rsidRPr="009E76AF">
        <w:t>s</w:t>
      </w:r>
      <w:r w:rsidRPr="009E76AF">
        <w:t>, noting that the traditional approach will obviously continue to be essential to meet the future demand for mobile broadband.</w:t>
      </w:r>
    </w:p>
    <w:p w:rsidR="00C24C23" w:rsidRPr="009E76AF" w:rsidRDefault="00C24C23" w:rsidP="009465E0">
      <w:pPr>
        <w:pStyle w:val="Heading1"/>
        <w:rPr>
          <w:lang w:val="en-GB"/>
        </w:rPr>
      </w:pPr>
      <w:bookmarkStart w:id="106" w:name="_Toc440012676"/>
      <w:bookmarkStart w:id="107" w:name="_Toc440309243"/>
      <w:bookmarkStart w:id="108" w:name="_Toc440012677"/>
      <w:bookmarkStart w:id="109" w:name="_Toc440309244"/>
      <w:bookmarkStart w:id="110" w:name="_Toc440374987"/>
      <w:bookmarkStart w:id="111" w:name="_Toc440536709"/>
      <w:bookmarkStart w:id="112" w:name="_Toc440012678"/>
      <w:bookmarkStart w:id="113" w:name="_Toc440309245"/>
      <w:bookmarkStart w:id="114" w:name="_Toc440374988"/>
      <w:bookmarkStart w:id="115" w:name="_Toc440536710"/>
      <w:bookmarkStart w:id="116" w:name="_Toc440012679"/>
      <w:bookmarkStart w:id="117" w:name="_Toc440309246"/>
      <w:bookmarkStart w:id="118" w:name="_Toc440374989"/>
      <w:bookmarkStart w:id="119" w:name="_Toc440536711"/>
      <w:bookmarkStart w:id="120" w:name="_Toc462143708"/>
      <w:bookmarkStart w:id="121" w:name="_Toc462144087"/>
      <w:bookmarkStart w:id="122" w:name="_Toc462144198"/>
      <w:bookmarkStart w:id="123" w:name="_Toc462144309"/>
      <w:bookmarkStart w:id="124" w:name="_Toc462144364"/>
      <w:bookmarkStart w:id="125" w:name="_Toc462144563"/>
      <w:bookmarkStart w:id="126" w:name="_Toc462144681"/>
      <w:bookmarkStart w:id="127" w:name="_Toc462144738"/>
      <w:bookmarkStart w:id="128" w:name="_Toc462147400"/>
      <w:bookmarkStart w:id="129" w:name="_Toc462147493"/>
      <w:bookmarkStart w:id="130" w:name="_Toc462147548"/>
      <w:bookmarkStart w:id="131" w:name="_Toc462149189"/>
      <w:bookmarkStart w:id="132" w:name="_Ref295042194"/>
      <w:bookmarkStart w:id="133" w:name="_Ref312946935"/>
      <w:bookmarkStart w:id="134" w:name="_Ref312947618"/>
      <w:bookmarkStart w:id="135" w:name="_Toc454187252"/>
      <w:bookmarkStart w:id="136" w:name="_Toc46713286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9E76AF">
        <w:rPr>
          <w:lang w:val="en-GB"/>
        </w:rPr>
        <w:lastRenderedPageBreak/>
        <w:t>Assumptions and results from available sharing studies between FSS/ FS and MFCN systems</w:t>
      </w:r>
      <w:bookmarkEnd w:id="132"/>
      <w:bookmarkEnd w:id="133"/>
      <w:bookmarkEnd w:id="134"/>
      <w:bookmarkEnd w:id="135"/>
      <w:bookmarkEnd w:id="136"/>
    </w:p>
    <w:p w:rsidR="007D18FD" w:rsidRPr="009E76AF" w:rsidRDefault="007D18FD" w:rsidP="006B72EA">
      <w:pPr>
        <w:rPr>
          <w:rStyle w:val="ECCParagraph"/>
        </w:rPr>
      </w:pPr>
      <w:r w:rsidRPr="009E76AF">
        <w:rPr>
          <w:rStyle w:val="ECCParagraph"/>
        </w:rPr>
        <w:t xml:space="preserve">ECC Report 100 </w:t>
      </w:r>
      <w:r w:rsidRPr="009E76AF">
        <w:fldChar w:fldCharType="begin"/>
      </w:r>
      <w:r w:rsidRPr="009E76AF">
        <w:instrText xml:space="preserve"> REF _Ref295042128 \r \h  \* MERGEFORMAT </w:instrText>
      </w:r>
      <w:r w:rsidRPr="009E76AF">
        <w:fldChar w:fldCharType="separate"/>
      </w:r>
      <w:r w:rsidR="007661C2" w:rsidRPr="007661C2">
        <w:rPr>
          <w:rStyle w:val="ECCParagraph"/>
        </w:rPr>
        <w:t>[12]</w:t>
      </w:r>
      <w:r w:rsidRPr="009E76AF">
        <w:fldChar w:fldCharType="end"/>
      </w:r>
      <w:r w:rsidRPr="009E76AF">
        <w:rPr>
          <w:rStyle w:val="ECCParagraph"/>
        </w:rPr>
        <w:t xml:space="preserve"> </w:t>
      </w:r>
      <w:r w:rsidR="008641D3" w:rsidRPr="009E76AF">
        <w:rPr>
          <w:rStyle w:val="ECCParagraph"/>
        </w:rPr>
        <w:t>concludes</w:t>
      </w:r>
      <w:r w:rsidRPr="009E76AF">
        <w:rPr>
          <w:rStyle w:val="ECCParagraph"/>
        </w:rPr>
        <w:t xml:space="preserve"> that </w:t>
      </w:r>
      <w:r w:rsidR="002F6952" w:rsidRPr="009E76AF">
        <w:rPr>
          <w:rStyle w:val="ECCParagraph"/>
        </w:rPr>
        <w:t>coexist</w:t>
      </w:r>
      <w:r w:rsidRPr="009E76AF">
        <w:rPr>
          <w:rStyle w:val="ECCParagraph"/>
        </w:rPr>
        <w:t xml:space="preserve">ence of BWA and </w:t>
      </w:r>
      <w:r w:rsidR="005C464C" w:rsidRPr="009E76AF">
        <w:rPr>
          <w:rStyle w:val="ECCParagraph"/>
        </w:rPr>
        <w:t>FS/FSS</w:t>
      </w:r>
      <w:r w:rsidRPr="009E76AF">
        <w:rPr>
          <w:rStyle w:val="ECCParagraph"/>
        </w:rPr>
        <w:t xml:space="preserve"> systems in the 3400-3600 MHz can only be achieved through case-by-case coordination and </w:t>
      </w:r>
      <w:r w:rsidR="008641D3" w:rsidRPr="009E76AF">
        <w:rPr>
          <w:rStyle w:val="ECCParagraph"/>
        </w:rPr>
        <w:t xml:space="preserve">that coexistence </w:t>
      </w:r>
      <w:r w:rsidRPr="009E76AF">
        <w:rPr>
          <w:rStyle w:val="ECCParagraph"/>
        </w:rPr>
        <w:t xml:space="preserve">is possible if </w:t>
      </w:r>
      <w:r w:rsidR="005C464C" w:rsidRPr="009E76AF">
        <w:rPr>
          <w:rStyle w:val="ECCParagraph"/>
        </w:rPr>
        <w:t>FS/FSS</w:t>
      </w:r>
      <w:r w:rsidRPr="009E76AF">
        <w:rPr>
          <w:rStyle w:val="ECCParagraph"/>
        </w:rPr>
        <w:t xml:space="preserve"> systems are </w:t>
      </w:r>
      <w:r w:rsidR="004776CB" w:rsidRPr="009E76AF">
        <w:rPr>
          <w:rStyle w:val="ECCParagraph"/>
        </w:rPr>
        <w:t xml:space="preserve">a) </w:t>
      </w:r>
      <w:r w:rsidRPr="009E76AF">
        <w:rPr>
          <w:rStyle w:val="ECCParagraph"/>
        </w:rPr>
        <w:t xml:space="preserve">not deployed ubiquitously and/or </w:t>
      </w:r>
      <w:r w:rsidR="004776CB" w:rsidRPr="009E76AF">
        <w:rPr>
          <w:rStyle w:val="ECCParagraph"/>
        </w:rPr>
        <w:t xml:space="preserve">b) </w:t>
      </w:r>
      <w:r w:rsidR="00EA2EDB" w:rsidRPr="009E76AF">
        <w:rPr>
          <w:rStyle w:val="ECCParagraph"/>
        </w:rPr>
        <w:t>are individually licensed</w:t>
      </w:r>
      <w:r w:rsidRPr="009E76AF">
        <w:rPr>
          <w:rStyle w:val="ECCParagraph"/>
        </w:rPr>
        <w:t xml:space="preserve">. Sharing between BWA and FS systems is possible when sufficient frequency separation is provided, which depends on the characteristics of and </w:t>
      </w:r>
      <w:r w:rsidR="00EA2EDB" w:rsidRPr="009E76AF">
        <w:rPr>
          <w:rStyle w:val="ECCParagraph"/>
        </w:rPr>
        <w:t>geographic separation</w:t>
      </w:r>
      <w:r w:rsidRPr="009E76AF">
        <w:rPr>
          <w:rStyle w:val="ECCParagraph"/>
        </w:rPr>
        <w:t xml:space="preserve"> between the stations. Sharing between BWA and FSS systems is possible if enough geographic separation between the systems is available, which varies based on the assumed input parameters from 8.5 km up to 320 km in the worst case.</w:t>
      </w:r>
    </w:p>
    <w:p w:rsidR="007D18FD" w:rsidRPr="009E76AF" w:rsidRDefault="006B72EA" w:rsidP="006B72EA">
      <w:pPr>
        <w:rPr>
          <w:rStyle w:val="ECCParagraph"/>
        </w:rPr>
      </w:pPr>
      <w:r w:rsidRPr="009E76AF">
        <w:rPr>
          <w:rStyle w:val="ECCParagraph"/>
        </w:rPr>
        <w:t>CEPT Report 49</w:t>
      </w:r>
      <w:r w:rsidR="00A960D2" w:rsidRPr="009E76AF">
        <w:rPr>
          <w:rStyle w:val="ECCParagraph"/>
        </w:rPr>
        <w:t xml:space="preserve"> </w:t>
      </w:r>
      <w:r w:rsidR="002C62A4" w:rsidRPr="009E76AF">
        <w:rPr>
          <w:rStyle w:val="ECCParagraph"/>
        </w:rPr>
        <w:fldChar w:fldCharType="begin"/>
      </w:r>
      <w:r w:rsidR="00941361" w:rsidRPr="009E76AF">
        <w:rPr>
          <w:rStyle w:val="ECCParagraph"/>
        </w:rPr>
        <w:instrText xml:space="preserve"> REF _Ref312945653 \r \h </w:instrText>
      </w:r>
      <w:r w:rsidR="002C62A4" w:rsidRPr="009E76AF">
        <w:rPr>
          <w:rStyle w:val="ECCParagraph"/>
        </w:rPr>
      </w:r>
      <w:r w:rsidR="002C62A4" w:rsidRPr="009E76AF">
        <w:rPr>
          <w:rStyle w:val="ECCParagraph"/>
        </w:rPr>
        <w:fldChar w:fldCharType="separate"/>
      </w:r>
      <w:r w:rsidR="007661C2">
        <w:rPr>
          <w:rStyle w:val="ECCParagraph"/>
        </w:rPr>
        <w:t>[13]</w:t>
      </w:r>
      <w:r w:rsidR="002C62A4" w:rsidRPr="009E76AF">
        <w:rPr>
          <w:rStyle w:val="ECCParagraph"/>
        </w:rPr>
        <w:fldChar w:fldCharType="end"/>
      </w:r>
      <w:r w:rsidRPr="009E76AF">
        <w:rPr>
          <w:rStyle w:val="ECCParagraph"/>
        </w:rPr>
        <w:t xml:space="preserve">: concludes that </w:t>
      </w:r>
      <w:r w:rsidR="002F6952" w:rsidRPr="009E76AF">
        <w:rPr>
          <w:rStyle w:val="ECCParagraph"/>
        </w:rPr>
        <w:t>coexist</w:t>
      </w:r>
      <w:r w:rsidRPr="009E76AF">
        <w:rPr>
          <w:rStyle w:val="ECCParagraph"/>
        </w:rPr>
        <w:t xml:space="preserve">ence of BWA systems with </w:t>
      </w:r>
      <w:r w:rsidR="005C464C" w:rsidRPr="009E76AF">
        <w:rPr>
          <w:rStyle w:val="ECCParagraph"/>
        </w:rPr>
        <w:t>FS/FSS</w:t>
      </w:r>
      <w:r w:rsidRPr="009E76AF">
        <w:rPr>
          <w:rStyle w:val="ECCParagraph"/>
        </w:rPr>
        <w:t xml:space="preserve"> systems in the </w:t>
      </w:r>
      <w:r w:rsidR="00AE5312" w:rsidRPr="009E76AF">
        <w:rPr>
          <w:rStyle w:val="ECCParagraph"/>
        </w:rPr>
        <w:t>3400</w:t>
      </w:r>
      <w:r w:rsidR="001A5C33" w:rsidRPr="009E76AF">
        <w:rPr>
          <w:rStyle w:val="ECCParagraph"/>
        </w:rPr>
        <w:t>-</w:t>
      </w:r>
      <w:r w:rsidR="00AE5312" w:rsidRPr="009E76AF">
        <w:rPr>
          <w:rStyle w:val="ECCParagraph"/>
        </w:rPr>
        <w:t>3800</w:t>
      </w:r>
      <w:r w:rsidR="00C57E6B" w:rsidRPr="009E76AF">
        <w:rPr>
          <w:rStyle w:val="ECCParagraph"/>
        </w:rPr>
        <w:t> </w:t>
      </w:r>
      <w:r w:rsidRPr="009E76AF">
        <w:rPr>
          <w:rStyle w:val="ECCParagraph"/>
        </w:rPr>
        <w:t xml:space="preserve">MHz band can be achieved only through case-by-case coordination and is possible if </w:t>
      </w:r>
      <w:r w:rsidR="005C464C" w:rsidRPr="009E76AF">
        <w:rPr>
          <w:rStyle w:val="ECCParagraph"/>
        </w:rPr>
        <w:t>FS/FSS</w:t>
      </w:r>
      <w:r w:rsidRPr="009E76AF">
        <w:rPr>
          <w:rStyle w:val="ECCParagraph"/>
        </w:rPr>
        <w:t xml:space="preserve"> spectrum usage is not ubiquitous and/or exempted from individual licensing. Overlapping channel sharing between BWA and FS systems in the same geographic </w:t>
      </w:r>
      <w:r w:rsidR="00BE23D5" w:rsidRPr="009E76AF">
        <w:rPr>
          <w:rStyle w:val="ECCParagraph"/>
        </w:rPr>
        <w:t>area</w:t>
      </w:r>
      <w:r w:rsidR="00EC461A" w:rsidRPr="009E76AF">
        <w:rPr>
          <w:rStyle w:val="ECCParagraph"/>
        </w:rPr>
        <w:t xml:space="preserve"> </w:t>
      </w:r>
      <w:r w:rsidRPr="009E76AF">
        <w:rPr>
          <w:rStyle w:val="ECCParagraph"/>
        </w:rPr>
        <w:t>is not possible and sharing between BWA and FSS systems requires separation distances, which vary depending on system specification and can be large</w:t>
      </w:r>
      <w:r w:rsidR="00EC461A" w:rsidRPr="009E76AF">
        <w:rPr>
          <w:rStyle w:val="ECCParagraph"/>
        </w:rPr>
        <w:t xml:space="preserve"> </w:t>
      </w:r>
      <w:r w:rsidR="001B49BE" w:rsidRPr="009E76AF">
        <w:rPr>
          <w:rStyle w:val="ECCParagraph"/>
        </w:rPr>
        <w:t>in</w:t>
      </w:r>
      <w:r w:rsidR="00BE23D5" w:rsidRPr="009E76AF">
        <w:rPr>
          <w:rStyle w:val="ECCParagraph"/>
        </w:rPr>
        <w:t xml:space="preserve"> some cases</w:t>
      </w:r>
      <w:r w:rsidRPr="009E76AF">
        <w:rPr>
          <w:rStyle w:val="ECCParagraph"/>
        </w:rPr>
        <w:t>.</w:t>
      </w:r>
    </w:p>
    <w:p w:rsidR="006B72EA" w:rsidRPr="009E76AF" w:rsidRDefault="006B72EA" w:rsidP="006B72EA">
      <w:pPr>
        <w:rPr>
          <w:rStyle w:val="ECCParagraph"/>
        </w:rPr>
      </w:pPr>
      <w:r w:rsidRPr="009E76AF">
        <w:rPr>
          <w:rStyle w:val="ECCParagraph"/>
        </w:rPr>
        <w:t>Report ITU-R M.</w:t>
      </w:r>
      <w:r w:rsidR="00A960D2" w:rsidRPr="009E76AF">
        <w:rPr>
          <w:rStyle w:val="ECCParagraph"/>
        </w:rPr>
        <w:t xml:space="preserve">2109 </w:t>
      </w:r>
      <w:r w:rsidR="002C62A4" w:rsidRPr="009E76AF">
        <w:rPr>
          <w:rStyle w:val="ECCParagraph"/>
        </w:rPr>
        <w:fldChar w:fldCharType="begin"/>
      </w:r>
      <w:r w:rsidR="00A960D2" w:rsidRPr="009E76AF">
        <w:rPr>
          <w:rStyle w:val="ECCParagraph"/>
        </w:rPr>
        <w:instrText xml:space="preserve"> REF _Ref295042142 \r \h </w:instrText>
      </w:r>
      <w:r w:rsidR="002C62A4" w:rsidRPr="009E76AF">
        <w:rPr>
          <w:rStyle w:val="ECCParagraph"/>
        </w:rPr>
      </w:r>
      <w:r w:rsidR="002C62A4" w:rsidRPr="009E76AF">
        <w:rPr>
          <w:rStyle w:val="ECCParagraph"/>
        </w:rPr>
        <w:fldChar w:fldCharType="separate"/>
      </w:r>
      <w:r w:rsidR="007661C2">
        <w:rPr>
          <w:rStyle w:val="ECCParagraph"/>
        </w:rPr>
        <w:t>[14]</w:t>
      </w:r>
      <w:r w:rsidR="002C62A4" w:rsidRPr="009E76AF">
        <w:rPr>
          <w:rStyle w:val="ECCParagraph"/>
        </w:rPr>
        <w:fldChar w:fldCharType="end"/>
      </w:r>
      <w:r w:rsidRPr="009E76AF">
        <w:rPr>
          <w:rStyle w:val="ECCParagraph"/>
        </w:rPr>
        <w:t xml:space="preserve">: provides that sharing between IMT-Advanced systems and FSS networks in the bands </w:t>
      </w:r>
      <w:r w:rsidR="00AE5312" w:rsidRPr="009E76AF">
        <w:rPr>
          <w:rStyle w:val="ECCParagraph"/>
        </w:rPr>
        <w:t>3400</w:t>
      </w:r>
      <w:r w:rsidRPr="009E76AF">
        <w:rPr>
          <w:rStyle w:val="ECCParagraph"/>
        </w:rPr>
        <w:t>-</w:t>
      </w:r>
      <w:r w:rsidR="00AE5312" w:rsidRPr="009E76AF">
        <w:rPr>
          <w:rStyle w:val="ECCParagraph"/>
        </w:rPr>
        <w:t>4200</w:t>
      </w:r>
      <w:r w:rsidRPr="009E76AF">
        <w:rPr>
          <w:rStyle w:val="ECCParagraph"/>
        </w:rPr>
        <w:t xml:space="preserve"> MHz and 4500</w:t>
      </w:r>
      <w:r w:rsidR="001A5C33" w:rsidRPr="009E76AF">
        <w:rPr>
          <w:rStyle w:val="ECCParagraph"/>
        </w:rPr>
        <w:t>-</w:t>
      </w:r>
      <w:r w:rsidRPr="009E76AF">
        <w:rPr>
          <w:rStyle w:val="ECCParagraph"/>
        </w:rPr>
        <w:t xml:space="preserve">4800 MHz is possible on a case-by-case basis, if FSS systems are </w:t>
      </w:r>
      <w:r w:rsidR="004776CB" w:rsidRPr="009E76AF">
        <w:rPr>
          <w:rStyle w:val="ECCParagraph"/>
        </w:rPr>
        <w:t xml:space="preserve">a) </w:t>
      </w:r>
      <w:r w:rsidRPr="009E76AF">
        <w:rPr>
          <w:rStyle w:val="ECCParagraph"/>
        </w:rPr>
        <w:t xml:space="preserve">not deployed ubiquitously and/or </w:t>
      </w:r>
      <w:r w:rsidR="004776CB" w:rsidRPr="009E76AF">
        <w:rPr>
          <w:rStyle w:val="ECCParagraph"/>
        </w:rPr>
        <w:t xml:space="preserve">b) </w:t>
      </w:r>
      <w:r w:rsidR="00EA2EDB" w:rsidRPr="009E76AF">
        <w:rPr>
          <w:rStyle w:val="ECCParagraph"/>
        </w:rPr>
        <w:t xml:space="preserve">are individually </w:t>
      </w:r>
      <w:r w:rsidR="00EA2EDB" w:rsidRPr="009E76AF">
        <w:t>licensed</w:t>
      </w:r>
      <w:r w:rsidRPr="009E76AF">
        <w:t>.</w:t>
      </w:r>
      <w:r w:rsidRPr="009E76AF">
        <w:rPr>
          <w:rStyle w:val="ECCParagraph"/>
        </w:rPr>
        <w:t xml:space="preserve"> </w:t>
      </w:r>
      <w:r w:rsidR="002F6952" w:rsidRPr="009E76AF">
        <w:rPr>
          <w:rStyle w:val="ECCParagraph"/>
        </w:rPr>
        <w:t>Coexist</w:t>
      </w:r>
      <w:r w:rsidRPr="009E76AF">
        <w:rPr>
          <w:rStyle w:val="ECCParagraph"/>
        </w:rPr>
        <w:t>ence of IMT-Advanced and FSS networks requires separation distances between the services, which depend heavily on the deployment and parameters of both services and range from hundreds of metr</w:t>
      </w:r>
      <w:r w:rsidR="007B04E6">
        <w:rPr>
          <w:rStyle w:val="ECCParagraph"/>
        </w:rPr>
        <w:t>e</w:t>
      </w:r>
      <w:r w:rsidRPr="009E76AF">
        <w:rPr>
          <w:rStyle w:val="ECCParagraph"/>
        </w:rPr>
        <w:t xml:space="preserve">s </w:t>
      </w:r>
      <w:r w:rsidR="00BE23D5" w:rsidRPr="009E76AF">
        <w:rPr>
          <w:rStyle w:val="ECCParagraph"/>
        </w:rPr>
        <w:t>up</w:t>
      </w:r>
      <w:r w:rsidR="00EC461A" w:rsidRPr="009E76AF">
        <w:rPr>
          <w:rStyle w:val="ECCParagraph"/>
        </w:rPr>
        <w:t xml:space="preserve"> </w:t>
      </w:r>
      <w:r w:rsidRPr="009E76AF">
        <w:rPr>
          <w:rStyle w:val="ECCParagraph"/>
        </w:rPr>
        <w:t>to 430 km</w:t>
      </w:r>
      <w:r w:rsidR="00BE23D5" w:rsidRPr="009E76AF">
        <w:rPr>
          <w:rStyle w:val="ECCParagraph"/>
        </w:rPr>
        <w:t xml:space="preserve"> in the worst case</w:t>
      </w:r>
      <w:r w:rsidRPr="009E76AF">
        <w:rPr>
          <w:rStyle w:val="ECCParagraph"/>
        </w:rPr>
        <w:t>.</w:t>
      </w:r>
    </w:p>
    <w:p w:rsidR="006B72EA" w:rsidRPr="009E76AF" w:rsidRDefault="006B72EA" w:rsidP="006B72EA">
      <w:pPr>
        <w:rPr>
          <w:rStyle w:val="ECCParagraph"/>
        </w:rPr>
      </w:pPr>
      <w:r w:rsidRPr="009E76AF">
        <w:rPr>
          <w:rStyle w:val="ECCParagraph"/>
        </w:rPr>
        <w:t>ECC Report 203</w:t>
      </w:r>
      <w:r w:rsidR="00A960D2" w:rsidRPr="009E76AF">
        <w:rPr>
          <w:rStyle w:val="ECCParagraph"/>
        </w:rPr>
        <w:t xml:space="preserve"> </w:t>
      </w:r>
      <w:r w:rsidR="002C62A4" w:rsidRPr="009E76AF">
        <w:rPr>
          <w:rStyle w:val="ECCParagraph"/>
        </w:rPr>
        <w:fldChar w:fldCharType="begin"/>
      </w:r>
      <w:r w:rsidR="00941361" w:rsidRPr="009E76AF">
        <w:rPr>
          <w:rStyle w:val="ECCParagraph"/>
        </w:rPr>
        <w:instrText xml:space="preserve"> REF _Ref312945663 \r \h </w:instrText>
      </w:r>
      <w:r w:rsidR="002C62A4" w:rsidRPr="009E76AF">
        <w:rPr>
          <w:rStyle w:val="ECCParagraph"/>
        </w:rPr>
      </w:r>
      <w:r w:rsidR="002C62A4" w:rsidRPr="009E76AF">
        <w:rPr>
          <w:rStyle w:val="ECCParagraph"/>
        </w:rPr>
        <w:fldChar w:fldCharType="separate"/>
      </w:r>
      <w:r w:rsidR="007661C2">
        <w:rPr>
          <w:rStyle w:val="ECCParagraph"/>
        </w:rPr>
        <w:t>[15]</w:t>
      </w:r>
      <w:r w:rsidR="002C62A4" w:rsidRPr="009E76AF">
        <w:rPr>
          <w:rStyle w:val="ECCParagraph"/>
        </w:rPr>
        <w:fldChar w:fldCharType="end"/>
      </w:r>
      <w:r w:rsidRPr="009E76AF">
        <w:rPr>
          <w:rStyle w:val="ECCParagraph"/>
        </w:rPr>
        <w:t xml:space="preserve">: draws conclusions from ECC Report 100 and ITU-R M.2109 and reiterates that </w:t>
      </w:r>
      <w:r w:rsidR="002F6952" w:rsidRPr="009E76AF">
        <w:rPr>
          <w:rStyle w:val="ECCParagraph"/>
        </w:rPr>
        <w:t>coexist</w:t>
      </w:r>
      <w:r w:rsidRPr="009E76AF">
        <w:rPr>
          <w:rStyle w:val="ECCParagraph"/>
        </w:rPr>
        <w:t>ence of MFCN</w:t>
      </w:r>
      <w:r w:rsidR="00B83C09" w:rsidRPr="009E76AF">
        <w:rPr>
          <w:rStyle w:val="ECCParagraph"/>
        </w:rPr>
        <w:t>s</w:t>
      </w:r>
      <w:r w:rsidRPr="009E76AF">
        <w:rPr>
          <w:rStyle w:val="ECCParagraph"/>
        </w:rPr>
        <w:t xml:space="preserve"> with </w:t>
      </w:r>
      <w:r w:rsidR="005C464C" w:rsidRPr="009E76AF">
        <w:rPr>
          <w:rStyle w:val="ECCParagraph"/>
        </w:rPr>
        <w:t>FS/FSS</w:t>
      </w:r>
      <w:r w:rsidRPr="009E76AF">
        <w:rPr>
          <w:rStyle w:val="ECCParagraph"/>
        </w:rPr>
        <w:t xml:space="preserve"> systems in </w:t>
      </w:r>
      <w:r w:rsidR="00AE5312" w:rsidRPr="009E76AF">
        <w:rPr>
          <w:rStyle w:val="ECCParagraph"/>
        </w:rPr>
        <w:t>3400</w:t>
      </w:r>
      <w:r w:rsidRPr="009E76AF">
        <w:rPr>
          <w:rStyle w:val="ECCParagraph"/>
        </w:rPr>
        <w:t>-</w:t>
      </w:r>
      <w:r w:rsidR="00AE5312" w:rsidRPr="009E76AF">
        <w:rPr>
          <w:rStyle w:val="ECCParagraph"/>
        </w:rPr>
        <w:t>3600</w:t>
      </w:r>
      <w:r w:rsidRPr="009E76AF">
        <w:rPr>
          <w:rStyle w:val="ECCParagraph"/>
        </w:rPr>
        <w:t xml:space="preserve"> MHz and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requires case-by-case coordination and is possible if </w:t>
      </w:r>
      <w:r w:rsidR="005C464C" w:rsidRPr="009E76AF">
        <w:rPr>
          <w:rStyle w:val="ECCParagraph"/>
        </w:rPr>
        <w:t>FS/FSS</w:t>
      </w:r>
      <w:r w:rsidRPr="009E76AF">
        <w:rPr>
          <w:rStyle w:val="ECCParagraph"/>
        </w:rPr>
        <w:t xml:space="preserve"> spectrum usage is not ubiquitous and the location of stations are known. Co-channel sharing is not possible between </w:t>
      </w:r>
      <w:r w:rsidR="005C464C" w:rsidRPr="009E76AF">
        <w:rPr>
          <w:rStyle w:val="ECCParagraph"/>
        </w:rPr>
        <w:t>FS/FSS</w:t>
      </w:r>
      <w:r w:rsidRPr="009E76AF">
        <w:rPr>
          <w:rStyle w:val="ECCParagraph"/>
        </w:rPr>
        <w:t xml:space="preserve"> and MFCN</w:t>
      </w:r>
      <w:r w:rsidR="00B83C09" w:rsidRPr="009E76AF">
        <w:rPr>
          <w:rStyle w:val="ECCParagraph"/>
        </w:rPr>
        <w:t>s</w:t>
      </w:r>
      <w:r w:rsidRPr="009E76AF">
        <w:rPr>
          <w:rStyle w:val="ECCParagraph"/>
        </w:rPr>
        <w:t xml:space="preserve"> in the same geographic </w:t>
      </w:r>
      <w:r w:rsidR="00BE23D5" w:rsidRPr="009E76AF">
        <w:rPr>
          <w:rStyle w:val="ECCParagraph"/>
        </w:rPr>
        <w:t xml:space="preserve">area </w:t>
      </w:r>
      <w:r w:rsidRPr="009E76AF">
        <w:rPr>
          <w:rStyle w:val="ECCParagraph"/>
        </w:rPr>
        <w:t xml:space="preserve">and sharing between </w:t>
      </w:r>
      <w:r w:rsidR="005C464C" w:rsidRPr="009E76AF">
        <w:rPr>
          <w:rStyle w:val="ECCParagraph"/>
        </w:rPr>
        <w:t>FS/FSS</w:t>
      </w:r>
      <w:r w:rsidRPr="009E76AF">
        <w:rPr>
          <w:rStyle w:val="ECCParagraph"/>
        </w:rPr>
        <w:t xml:space="preserve"> and MFCN</w:t>
      </w:r>
      <w:r w:rsidR="00B83C09" w:rsidRPr="009E76AF">
        <w:rPr>
          <w:rStyle w:val="ECCParagraph"/>
        </w:rPr>
        <w:t>s</w:t>
      </w:r>
      <w:r w:rsidRPr="009E76AF">
        <w:rPr>
          <w:rStyle w:val="ECCParagraph"/>
        </w:rPr>
        <w:t xml:space="preserve"> is possible if sufficient separation distance is available between the services, which varies considerably depending on system specifications</w:t>
      </w:r>
      <w:r w:rsidR="00BE23D5" w:rsidRPr="009E76AF">
        <w:rPr>
          <w:rStyle w:val="ECCParagraph"/>
        </w:rPr>
        <w:t>.</w:t>
      </w:r>
    </w:p>
    <w:p w:rsidR="00C24C23" w:rsidRPr="009E76AF" w:rsidRDefault="006B72EA" w:rsidP="00191CF9">
      <w:pPr>
        <w:rPr>
          <w:rStyle w:val="ECCParagraph"/>
        </w:rPr>
      </w:pPr>
      <w:r w:rsidRPr="009E76AF">
        <w:rPr>
          <w:rStyle w:val="ECCParagraph"/>
        </w:rPr>
        <w:t>Report ITU-R S</w:t>
      </w:r>
      <w:r w:rsidR="00BE23D5" w:rsidRPr="009E76AF">
        <w:rPr>
          <w:rStyle w:val="ECCParagraph"/>
        </w:rPr>
        <w:t>.2368</w:t>
      </w:r>
      <w:r w:rsidR="00A960D2" w:rsidRPr="009E76AF">
        <w:rPr>
          <w:rStyle w:val="ECCParagraph"/>
        </w:rPr>
        <w:t xml:space="preserve"> </w:t>
      </w:r>
      <w:r w:rsidR="002C62A4" w:rsidRPr="009E76AF">
        <w:rPr>
          <w:rStyle w:val="ECCParagraph"/>
        </w:rPr>
        <w:fldChar w:fldCharType="begin"/>
      </w:r>
      <w:r w:rsidR="00A960D2" w:rsidRPr="009E76AF">
        <w:rPr>
          <w:rStyle w:val="ECCParagraph"/>
        </w:rPr>
        <w:instrText xml:space="preserve"> REF _Ref420938975 \r \h </w:instrText>
      </w:r>
      <w:r w:rsidR="002C62A4" w:rsidRPr="009E76AF">
        <w:rPr>
          <w:rStyle w:val="ECCParagraph"/>
        </w:rPr>
      </w:r>
      <w:r w:rsidR="002C62A4" w:rsidRPr="009E76AF">
        <w:rPr>
          <w:rStyle w:val="ECCParagraph"/>
        </w:rPr>
        <w:fldChar w:fldCharType="separate"/>
      </w:r>
      <w:r w:rsidR="007661C2">
        <w:rPr>
          <w:rStyle w:val="ECCParagraph"/>
        </w:rPr>
        <w:t>[16]</w:t>
      </w:r>
      <w:r w:rsidR="002C62A4" w:rsidRPr="009E76AF">
        <w:rPr>
          <w:rStyle w:val="ECCParagraph"/>
        </w:rPr>
        <w:fldChar w:fldCharType="end"/>
      </w:r>
      <w:r w:rsidR="00BE23D5" w:rsidRPr="009E76AF">
        <w:t>:</w:t>
      </w:r>
      <w:r w:rsidRPr="009E76AF">
        <w:rPr>
          <w:rStyle w:val="ECCParagraph"/>
        </w:rPr>
        <w:t xml:space="preserve"> concludes that sharing between IMT-Advanced and FSS in the bands </w:t>
      </w:r>
      <w:r w:rsidR="00823B26" w:rsidRPr="009E76AF">
        <w:rPr>
          <w:rStyle w:val="ECCParagraph"/>
        </w:rPr>
        <w:br/>
      </w:r>
      <w:r w:rsidR="00AE5312" w:rsidRPr="009E76AF">
        <w:rPr>
          <w:rStyle w:val="ECCParagraph"/>
        </w:rPr>
        <w:t>3400</w:t>
      </w:r>
      <w:r w:rsidRPr="009E76AF">
        <w:rPr>
          <w:rStyle w:val="ECCParagraph"/>
        </w:rPr>
        <w:t>-</w:t>
      </w:r>
      <w:r w:rsidR="00AE5312" w:rsidRPr="009E76AF">
        <w:rPr>
          <w:rStyle w:val="ECCParagraph"/>
        </w:rPr>
        <w:t>4200</w:t>
      </w:r>
      <w:r w:rsidR="00C20280" w:rsidRPr="009E76AF">
        <w:rPr>
          <w:rStyle w:val="ECCParagraph"/>
        </w:rPr>
        <w:t> </w:t>
      </w:r>
      <w:r w:rsidRPr="009E76AF">
        <w:rPr>
          <w:rStyle w:val="ECCParagraph"/>
        </w:rPr>
        <w:t>MHz and 4500-4800 MHz is possible on a case-by-case coordination basis, if the FSS earth stations are deployed at know</w:t>
      </w:r>
      <w:r w:rsidR="00BE23D5" w:rsidRPr="009E76AF">
        <w:rPr>
          <w:rStyle w:val="ECCParagraph"/>
        </w:rPr>
        <w:t>n</w:t>
      </w:r>
      <w:r w:rsidRPr="009E76AF">
        <w:rPr>
          <w:rStyle w:val="ECCParagraph"/>
        </w:rPr>
        <w:t xml:space="preserve"> specific locations. If the FSS earth stations are deployed in a ubiquitous manner or without individual licensing, sharing is not feasible in the same geographical area since no minimum separation distance can be guaranteed. The magnitude of the separation distance depends on the deployment and system specifications of both services and ranges from hundreds of meters </w:t>
      </w:r>
      <w:r w:rsidR="00BE23D5" w:rsidRPr="009E76AF">
        <w:rPr>
          <w:rStyle w:val="ECCParagraph"/>
        </w:rPr>
        <w:t>up</w:t>
      </w:r>
      <w:r w:rsidR="001B49BE" w:rsidRPr="009E76AF">
        <w:rPr>
          <w:rStyle w:val="ECCParagraph"/>
        </w:rPr>
        <w:t xml:space="preserve"> </w:t>
      </w:r>
      <w:r w:rsidRPr="009E76AF">
        <w:rPr>
          <w:rStyle w:val="ECCParagraph"/>
        </w:rPr>
        <w:t>to 525 km</w:t>
      </w:r>
      <w:r w:rsidR="001B49BE" w:rsidRPr="009E76AF">
        <w:rPr>
          <w:rStyle w:val="ECCParagraph"/>
        </w:rPr>
        <w:t xml:space="preserve"> </w:t>
      </w:r>
      <w:r w:rsidR="00BE23D5" w:rsidRPr="009E76AF">
        <w:rPr>
          <w:rStyle w:val="ECCParagraph"/>
        </w:rPr>
        <w:t>in the worst case</w:t>
      </w:r>
      <w:r w:rsidRPr="009E76AF">
        <w:rPr>
          <w:rStyle w:val="ECCParagraph"/>
        </w:rPr>
        <w:t>.</w:t>
      </w:r>
      <w:r w:rsidR="003C7191" w:rsidRPr="009E76AF">
        <w:rPr>
          <w:rStyle w:val="ECCParagraph"/>
        </w:rPr>
        <w:t xml:space="preserve"> </w:t>
      </w:r>
    </w:p>
    <w:p w:rsidR="006933D7" w:rsidRPr="009E76AF" w:rsidRDefault="002C7C32" w:rsidP="002C7C32">
      <w:pPr>
        <w:pStyle w:val="Heading2"/>
        <w:rPr>
          <w:rFonts w:eastAsia="Calibri"/>
          <w:lang w:val="en-GB"/>
        </w:rPr>
      </w:pPr>
      <w:bookmarkStart w:id="137" w:name="_Toc454187253"/>
      <w:bookmarkStart w:id="138" w:name="_Toc467132867"/>
      <w:r w:rsidRPr="009E76AF">
        <w:rPr>
          <w:lang w:val="en-GB"/>
        </w:rPr>
        <w:t>Interference from terminal stations</w:t>
      </w:r>
      <w:bookmarkEnd w:id="137"/>
      <w:bookmarkEnd w:id="138"/>
    </w:p>
    <w:p w:rsidR="006933D7" w:rsidRPr="009E76AF" w:rsidRDefault="006933D7" w:rsidP="006933D7">
      <w:pPr>
        <w:rPr>
          <w:rStyle w:val="Emphasis"/>
          <w:i w:val="0"/>
        </w:rPr>
      </w:pPr>
      <w:r w:rsidRPr="009E76AF">
        <w:rPr>
          <w:rStyle w:val="ECCParagraph"/>
        </w:rPr>
        <w:t xml:space="preserve">This section addresses the protection from possible interference into </w:t>
      </w:r>
      <w:r w:rsidR="002F6952" w:rsidRPr="009E76AF">
        <w:rPr>
          <w:rStyle w:val="ECCParagraph"/>
        </w:rPr>
        <w:t>f</w:t>
      </w:r>
      <w:r w:rsidRPr="009E76AF">
        <w:rPr>
          <w:rStyle w:val="ECCParagraph"/>
        </w:rPr>
        <w:t xml:space="preserve">ixed </w:t>
      </w:r>
      <w:r w:rsidR="002F6952" w:rsidRPr="009E76AF">
        <w:rPr>
          <w:rStyle w:val="ECCParagraph"/>
        </w:rPr>
        <w:t>l</w:t>
      </w:r>
      <w:r w:rsidRPr="009E76AF">
        <w:rPr>
          <w:rStyle w:val="ECCParagraph"/>
        </w:rPr>
        <w:t xml:space="preserve">inks and FSS </w:t>
      </w:r>
      <w:r w:rsidR="002F6952" w:rsidRPr="009E76AF">
        <w:rPr>
          <w:rStyle w:val="ECCParagraph"/>
        </w:rPr>
        <w:t>e</w:t>
      </w:r>
      <w:r w:rsidRPr="009E76AF">
        <w:rPr>
          <w:rStyle w:val="ECCParagraph"/>
        </w:rPr>
        <w:t xml:space="preserve">arth </w:t>
      </w:r>
      <w:r w:rsidR="002F6952" w:rsidRPr="009E76AF">
        <w:rPr>
          <w:rStyle w:val="ECCParagraph"/>
        </w:rPr>
        <w:t>s</w:t>
      </w:r>
      <w:r w:rsidRPr="009E76AF">
        <w:rPr>
          <w:rStyle w:val="ECCParagraph"/>
        </w:rPr>
        <w:t>tations from terminal stations of BWA network as studied in ECC Report 100</w:t>
      </w:r>
      <w:r w:rsidRPr="009E76AF">
        <w:rPr>
          <w:rStyle w:val="Emphasis"/>
          <w:i w:val="0"/>
        </w:rPr>
        <w:t>. The following conclusions were agreed as a result of this study.</w:t>
      </w:r>
    </w:p>
    <w:p w:rsidR="00BC2DBF" w:rsidRPr="009E76AF" w:rsidRDefault="00BC2DBF" w:rsidP="00BC2DBF">
      <w:pPr>
        <w:pStyle w:val="Heading3"/>
        <w:rPr>
          <w:rStyle w:val="ECCParagraph"/>
          <w:rFonts w:eastAsia="Calibri"/>
        </w:rPr>
      </w:pPr>
      <w:bookmarkStart w:id="139" w:name="_Ref456974067"/>
      <w:bookmarkStart w:id="140" w:name="_Toc454187254"/>
      <w:bookmarkStart w:id="141" w:name="_Toc467132868"/>
      <w:r w:rsidRPr="009E76AF">
        <w:rPr>
          <w:rStyle w:val="ECCParagraph"/>
        </w:rPr>
        <w:t>Compatibility between BWA and Point-to-Point fixed links</w:t>
      </w:r>
      <w:bookmarkEnd w:id="139"/>
      <w:bookmarkEnd w:id="140"/>
      <w:bookmarkEnd w:id="141"/>
    </w:p>
    <w:p w:rsidR="006933D7" w:rsidRPr="009E76AF" w:rsidRDefault="002F6952" w:rsidP="006933D7">
      <w:pPr>
        <w:rPr>
          <w:rStyle w:val="ECCParagraph"/>
        </w:rPr>
      </w:pPr>
      <w:r w:rsidRPr="009E76AF">
        <w:rPr>
          <w:rStyle w:val="ECCParagraph"/>
        </w:rPr>
        <w:t>The co</w:t>
      </w:r>
      <w:r w:rsidR="006933D7" w:rsidRPr="009E76AF">
        <w:rPr>
          <w:rStyle w:val="ECCParagraph"/>
        </w:rPr>
        <w:t>ordination process will have to ensure that there is no BWA system in the main lobe of the P-P system and that the separation distance between the P-P system and the BWA Central Stations (CS) is such that the interference between BWA Terminal Stations (TS) and the P-P is limited.</w:t>
      </w:r>
    </w:p>
    <w:p w:rsidR="006933D7" w:rsidRPr="009E76AF" w:rsidRDefault="00BC2DBF" w:rsidP="00316150">
      <w:pPr>
        <w:pStyle w:val="Heading3"/>
        <w:rPr>
          <w:rStyle w:val="ECCHLbold"/>
          <w:rFonts w:eastAsia="Calibri" w:cs="Times New Roman"/>
          <w:b/>
          <w:bCs/>
          <w:szCs w:val="22"/>
          <w:lang w:val="en-GB"/>
        </w:rPr>
      </w:pPr>
      <w:bookmarkStart w:id="142" w:name="_Toc462143712"/>
      <w:bookmarkStart w:id="143" w:name="_Toc462144091"/>
      <w:bookmarkStart w:id="144" w:name="_Toc462144202"/>
      <w:bookmarkStart w:id="145" w:name="_Toc462144313"/>
      <w:bookmarkStart w:id="146" w:name="_Toc462144368"/>
      <w:bookmarkStart w:id="147" w:name="_Toc462144567"/>
      <w:bookmarkStart w:id="148" w:name="_Toc462144685"/>
      <w:bookmarkStart w:id="149" w:name="_Toc462144742"/>
      <w:bookmarkStart w:id="150" w:name="_Toc462147404"/>
      <w:bookmarkStart w:id="151" w:name="_Toc462147497"/>
      <w:bookmarkStart w:id="152" w:name="_Toc462147552"/>
      <w:bookmarkStart w:id="153" w:name="_Toc462149193"/>
      <w:bookmarkStart w:id="154" w:name="_Toc454187255"/>
      <w:bookmarkStart w:id="155" w:name="_Toc467132869"/>
      <w:bookmarkEnd w:id="142"/>
      <w:bookmarkEnd w:id="143"/>
      <w:bookmarkEnd w:id="144"/>
      <w:bookmarkEnd w:id="145"/>
      <w:bookmarkEnd w:id="146"/>
      <w:bookmarkEnd w:id="147"/>
      <w:bookmarkEnd w:id="148"/>
      <w:bookmarkEnd w:id="149"/>
      <w:bookmarkEnd w:id="150"/>
      <w:bookmarkEnd w:id="151"/>
      <w:bookmarkEnd w:id="152"/>
      <w:bookmarkEnd w:id="153"/>
      <w:r w:rsidRPr="009E76AF">
        <w:rPr>
          <w:rStyle w:val="ECCParagraph"/>
        </w:rPr>
        <w:t>Compatibility between BWA and FSS (S-E)</w:t>
      </w:r>
      <w:bookmarkEnd w:id="154"/>
      <w:bookmarkEnd w:id="155"/>
    </w:p>
    <w:p w:rsidR="006933D7" w:rsidRPr="009E76AF" w:rsidRDefault="006933D7" w:rsidP="00141335">
      <w:pPr>
        <w:keepNext/>
        <w:rPr>
          <w:rStyle w:val="ECCParagraph"/>
          <w:b/>
          <w:caps/>
        </w:rPr>
      </w:pPr>
      <w:r w:rsidRPr="009E76AF">
        <w:rPr>
          <w:rStyle w:val="ECCParagraph"/>
        </w:rPr>
        <w:t>BWA TS</w:t>
      </w:r>
      <w:r w:rsidR="00D905C6" w:rsidRPr="009E76AF">
        <w:rPr>
          <w:rStyle w:val="ECCParagraph"/>
        </w:rPr>
        <w:t>s</w:t>
      </w:r>
      <w:r w:rsidRPr="009E76AF">
        <w:rPr>
          <w:rStyle w:val="ECCParagraph"/>
        </w:rPr>
        <w:t xml:space="preserve"> generally </w:t>
      </w:r>
      <w:r w:rsidR="00F53B2C">
        <w:rPr>
          <w:rStyle w:val="ECCParagraph"/>
        </w:rPr>
        <w:t>impact less</w:t>
      </w:r>
      <w:r w:rsidRPr="009E76AF">
        <w:rPr>
          <w:rStyle w:val="ECCParagraph"/>
        </w:rPr>
        <w:t xml:space="preserve"> than the CS. In addition, it has</w:t>
      </w:r>
      <w:r w:rsidR="002F6952" w:rsidRPr="009E76AF">
        <w:rPr>
          <w:rStyle w:val="ECCParagraph"/>
        </w:rPr>
        <w:t xml:space="preserve"> been demonstrated that the co</w:t>
      </w:r>
      <w:r w:rsidRPr="009E76AF">
        <w:rPr>
          <w:rStyle w:val="ECCParagraph"/>
        </w:rPr>
        <w:t xml:space="preserve">ordination of the BWA CS will generally be sufficient to ensure the </w:t>
      </w:r>
      <w:r w:rsidR="002F6952" w:rsidRPr="009E76AF">
        <w:rPr>
          <w:rStyle w:val="ECCParagraph"/>
        </w:rPr>
        <w:t>coexist</w:t>
      </w:r>
      <w:r w:rsidRPr="009E76AF">
        <w:rPr>
          <w:rStyle w:val="ECCParagraph"/>
        </w:rPr>
        <w:t>ence with BWA TS</w:t>
      </w:r>
      <w:r w:rsidR="00D905C6" w:rsidRPr="009E76AF">
        <w:rPr>
          <w:rStyle w:val="ECCParagraph"/>
        </w:rPr>
        <w:t>s</w:t>
      </w:r>
      <w:r w:rsidRPr="009E76AF">
        <w:rPr>
          <w:rStyle w:val="ECCParagraph"/>
        </w:rPr>
        <w:t>. Furthermore, TS</w:t>
      </w:r>
      <w:r w:rsidR="00D905C6" w:rsidRPr="009E76AF">
        <w:rPr>
          <w:rStyle w:val="ECCParagraph"/>
        </w:rPr>
        <w:t>s</w:t>
      </w:r>
      <w:r w:rsidRPr="009E76AF">
        <w:rPr>
          <w:rStyle w:val="ECCParagraph"/>
        </w:rPr>
        <w:t xml:space="preserve"> may </w:t>
      </w:r>
      <w:r w:rsidRPr="009E76AF">
        <w:rPr>
          <w:rStyle w:val="ECCParagraph"/>
        </w:rPr>
        <w:lastRenderedPageBreak/>
        <w:t>benefit from the additional clutter loss which is available in some environments, particularly urban environmen</w:t>
      </w:r>
      <w:r w:rsidR="002F6952" w:rsidRPr="009E76AF">
        <w:rPr>
          <w:rStyle w:val="ECCParagraph"/>
        </w:rPr>
        <w:t>ts.</w:t>
      </w:r>
    </w:p>
    <w:p w:rsidR="006933D7" w:rsidRPr="009E76AF" w:rsidRDefault="006933D7" w:rsidP="00141335">
      <w:pPr>
        <w:keepNext/>
        <w:rPr>
          <w:rStyle w:val="ECCParagraph"/>
          <w:b/>
          <w:caps/>
        </w:rPr>
      </w:pPr>
      <w:r w:rsidRPr="009E76AF">
        <w:rPr>
          <w:rStyle w:val="ECCParagraph"/>
        </w:rPr>
        <w:t>Given the similarity in the mechanisms of interference from BWA networks and IMT networks and the fact that both systems can be regarded as "MFCN</w:t>
      </w:r>
      <w:r w:rsidR="00D905C6" w:rsidRPr="009E76AF">
        <w:rPr>
          <w:rStyle w:val="ECCParagraph"/>
        </w:rPr>
        <w:t>s</w:t>
      </w:r>
      <w:r w:rsidRPr="009E76AF">
        <w:rPr>
          <w:rStyle w:val="ECCParagraph"/>
        </w:rPr>
        <w:t>", the principle conclusions of ECC Report 100</w:t>
      </w:r>
      <w:r w:rsidR="0038540B" w:rsidRPr="009E76AF">
        <w:rPr>
          <w:rStyle w:val="ECCParagraph"/>
        </w:rPr>
        <w:t xml:space="preserve"> </w:t>
      </w:r>
      <w:r w:rsidR="0038540B" w:rsidRPr="009E76AF">
        <w:rPr>
          <w:rStyle w:val="ECCParagraph"/>
        </w:rPr>
        <w:fldChar w:fldCharType="begin"/>
      </w:r>
      <w:r w:rsidR="0038540B" w:rsidRPr="009E76AF">
        <w:rPr>
          <w:rStyle w:val="ECCParagraph"/>
        </w:rPr>
        <w:instrText xml:space="preserve"> REF _Ref295042128 \n \h </w:instrText>
      </w:r>
      <w:r w:rsidR="0038540B" w:rsidRPr="009E76AF">
        <w:rPr>
          <w:rStyle w:val="ECCParagraph"/>
        </w:rPr>
      </w:r>
      <w:r w:rsidR="0038540B" w:rsidRPr="009E76AF">
        <w:rPr>
          <w:rStyle w:val="ECCParagraph"/>
        </w:rPr>
        <w:fldChar w:fldCharType="separate"/>
      </w:r>
      <w:r w:rsidR="007661C2">
        <w:rPr>
          <w:rStyle w:val="ECCParagraph"/>
        </w:rPr>
        <w:t>[12]</w:t>
      </w:r>
      <w:r w:rsidR="0038540B" w:rsidRPr="009E76AF">
        <w:rPr>
          <w:rStyle w:val="ECCParagraph"/>
        </w:rPr>
        <w:fldChar w:fldCharType="end"/>
      </w:r>
      <w:r w:rsidRPr="009E76AF">
        <w:rPr>
          <w:rStyle w:val="ECCParagraph"/>
        </w:rPr>
        <w:t xml:space="preserve"> with regard to the interference from terminal stations (or UE</w:t>
      </w:r>
      <w:r w:rsidR="00D905C6" w:rsidRPr="009E76AF">
        <w:rPr>
          <w:rStyle w:val="ECCParagraph"/>
        </w:rPr>
        <w:t>s</w:t>
      </w:r>
      <w:r w:rsidRPr="009E76AF">
        <w:rPr>
          <w:rStyle w:val="ECCParagraph"/>
        </w:rPr>
        <w:t xml:space="preserve"> in case of IMT) to Fixed Links and FSS earth stations can be regarded as appropriate. Any further studies of this matter may be decided on a national level.</w:t>
      </w:r>
    </w:p>
    <w:p w:rsidR="006933D7" w:rsidRPr="009E76AF" w:rsidRDefault="006933D7" w:rsidP="00141335">
      <w:pPr>
        <w:keepNext/>
        <w:rPr>
          <w:rStyle w:val="Emphasis"/>
        </w:rPr>
      </w:pPr>
      <w:r w:rsidRPr="009E76AF">
        <w:rPr>
          <w:rStyle w:val="ECCParagraph"/>
        </w:rPr>
        <w:t xml:space="preserve">In addition, CEPT Report 49 </w:t>
      </w:r>
      <w:r w:rsidR="002C62A4" w:rsidRPr="009E76AF">
        <w:rPr>
          <w:rStyle w:val="Emphasis"/>
          <w:i w:val="0"/>
        </w:rPr>
        <w:fldChar w:fldCharType="begin"/>
      </w:r>
      <w:r w:rsidRPr="009E76AF">
        <w:rPr>
          <w:rStyle w:val="Emphasis"/>
          <w:i w:val="0"/>
        </w:rPr>
        <w:instrText xml:space="preserve"> REF _Ref312945653 \r \h </w:instrText>
      </w:r>
      <w:r w:rsidR="002C62A4" w:rsidRPr="009E76AF">
        <w:rPr>
          <w:rStyle w:val="Emphasis"/>
          <w:i w:val="0"/>
        </w:rPr>
      </w:r>
      <w:r w:rsidR="002C62A4" w:rsidRPr="009E76AF">
        <w:rPr>
          <w:rStyle w:val="Emphasis"/>
          <w:i w:val="0"/>
        </w:rPr>
        <w:fldChar w:fldCharType="separate"/>
      </w:r>
      <w:r w:rsidR="007661C2">
        <w:rPr>
          <w:rStyle w:val="Emphasis"/>
          <w:i w:val="0"/>
        </w:rPr>
        <w:t>[13]</w:t>
      </w:r>
      <w:r w:rsidR="002C62A4" w:rsidRPr="009E76AF">
        <w:rPr>
          <w:rStyle w:val="Emphasis"/>
          <w:i w:val="0"/>
        </w:rPr>
        <w:fldChar w:fldCharType="end"/>
      </w:r>
      <w:r w:rsidRPr="009E76AF">
        <w:rPr>
          <w:rStyle w:val="ECCParagraph"/>
        </w:rPr>
        <w:t xml:space="preserve"> and ECC Report 203 </w:t>
      </w:r>
      <w:r w:rsidR="002C62A4" w:rsidRPr="009E76AF">
        <w:rPr>
          <w:rStyle w:val="Emphasis"/>
          <w:i w:val="0"/>
        </w:rPr>
        <w:fldChar w:fldCharType="begin"/>
      </w:r>
      <w:r w:rsidRPr="009E76AF">
        <w:rPr>
          <w:rStyle w:val="Emphasis"/>
          <w:i w:val="0"/>
        </w:rPr>
        <w:instrText xml:space="preserve"> REF _Ref312945663 \r \h </w:instrText>
      </w:r>
      <w:r w:rsidR="002C62A4" w:rsidRPr="009E76AF">
        <w:rPr>
          <w:rStyle w:val="Emphasis"/>
          <w:i w:val="0"/>
        </w:rPr>
      </w:r>
      <w:r w:rsidR="002C62A4" w:rsidRPr="009E76AF">
        <w:rPr>
          <w:rStyle w:val="Emphasis"/>
          <w:i w:val="0"/>
        </w:rPr>
        <w:fldChar w:fldCharType="separate"/>
      </w:r>
      <w:r w:rsidR="007661C2">
        <w:rPr>
          <w:rStyle w:val="Emphasis"/>
          <w:i w:val="0"/>
        </w:rPr>
        <w:t>[15]</w:t>
      </w:r>
      <w:r w:rsidR="002C62A4" w:rsidRPr="009E76AF">
        <w:rPr>
          <w:rStyle w:val="Emphasis"/>
          <w:i w:val="0"/>
        </w:rPr>
        <w:fldChar w:fldCharType="end"/>
      </w:r>
      <w:r w:rsidRPr="009E76AF">
        <w:rPr>
          <w:rStyle w:val="ECCParagraph"/>
        </w:rPr>
        <w:t xml:space="preserve"> conclude that:</w:t>
      </w:r>
    </w:p>
    <w:p w:rsidR="006933D7" w:rsidRPr="009E76AF" w:rsidRDefault="006933D7" w:rsidP="00141335">
      <w:pPr>
        <w:pStyle w:val="ECCBulletsLv1"/>
        <w:keepNext/>
        <w:rPr>
          <w:rStyle w:val="ECCParagraph"/>
        </w:rPr>
      </w:pPr>
      <w:r w:rsidRPr="009E76AF">
        <w:rPr>
          <w:rStyle w:val="ECCParagraph"/>
        </w:rPr>
        <w:t>MFCN UEs and BWA TS</w:t>
      </w:r>
      <w:r w:rsidR="00D905C6" w:rsidRPr="009E76AF">
        <w:rPr>
          <w:rStyle w:val="ECCParagraph"/>
        </w:rPr>
        <w:t>s</w:t>
      </w:r>
      <w:r w:rsidRPr="009E76AF">
        <w:rPr>
          <w:rStyle w:val="ECCParagraph"/>
        </w:rPr>
        <w:t xml:space="preserve"> have similar characteristics, which justifies that the conclusions of the ECC Report 100 on the coexistence of BWA TS with Fixed Service can be extended to MFCN UEs. With that understanding</w:t>
      </w:r>
      <w:r w:rsidR="00D905C6" w:rsidRPr="009E76AF">
        <w:rPr>
          <w:rStyle w:val="ECCParagraph"/>
        </w:rPr>
        <w:t>,</w:t>
      </w:r>
      <w:r w:rsidRPr="009E76AF">
        <w:rPr>
          <w:rStyle w:val="ECCParagraph"/>
        </w:rPr>
        <w:t xml:space="preserve"> while coordinating MFCN</w:t>
      </w:r>
      <w:r w:rsidR="00B83C09" w:rsidRPr="009E76AF">
        <w:rPr>
          <w:rStyle w:val="ECCParagraph"/>
        </w:rPr>
        <w:t>s</w:t>
      </w:r>
      <w:r w:rsidRPr="009E76AF">
        <w:rPr>
          <w:rStyle w:val="ECCParagraph"/>
        </w:rPr>
        <w:t xml:space="preserve"> and </w:t>
      </w:r>
      <w:r w:rsidR="005C464C" w:rsidRPr="009E76AF">
        <w:rPr>
          <w:rStyle w:val="ECCParagraph"/>
        </w:rPr>
        <w:t>FS/FSS</w:t>
      </w:r>
      <w:r w:rsidRPr="009E76AF">
        <w:rPr>
          <w:rStyle w:val="ECCParagraph"/>
        </w:rPr>
        <w:t xml:space="preserve"> it is sufficient to ensure that MFCN BS</w:t>
      </w:r>
      <w:r w:rsidR="00D905C6" w:rsidRPr="009E76AF">
        <w:rPr>
          <w:rStyle w:val="ECCParagraph"/>
        </w:rPr>
        <w:t>s</w:t>
      </w:r>
      <w:r w:rsidRPr="009E76AF">
        <w:rPr>
          <w:rStyle w:val="ECCParagraph"/>
        </w:rPr>
        <w:t xml:space="preserve"> do not interfere with </w:t>
      </w:r>
      <w:r w:rsidR="00D905C6" w:rsidRPr="009E76AF">
        <w:rPr>
          <w:rStyle w:val="ECCParagraph"/>
        </w:rPr>
        <w:t>the</w:t>
      </w:r>
      <w:r w:rsidRPr="009E76AF">
        <w:rPr>
          <w:rStyle w:val="ECCParagraph"/>
        </w:rPr>
        <w:t xml:space="preserve"> FS, since that will also guarantee the pro</w:t>
      </w:r>
      <w:r w:rsidR="00A93FD4">
        <w:rPr>
          <w:rStyle w:val="ECCParagraph"/>
        </w:rPr>
        <w:t>tection of the FS from MFCN UEs;</w:t>
      </w:r>
    </w:p>
    <w:p w:rsidR="006933D7" w:rsidRPr="009E76AF" w:rsidRDefault="00EA2EDB" w:rsidP="00141335">
      <w:pPr>
        <w:pStyle w:val="ECCBulletsLv1"/>
        <w:keepNext/>
        <w:rPr>
          <w:rStyle w:val="ECCParagraph"/>
        </w:rPr>
      </w:pPr>
      <w:r w:rsidRPr="009E76AF">
        <w:rPr>
          <w:rStyle w:val="ECCParagraph"/>
        </w:rPr>
        <w:t>UEs</w:t>
      </w:r>
      <w:r w:rsidR="006933D7" w:rsidRPr="009E76AF">
        <w:rPr>
          <w:rStyle w:val="ECCParagraph"/>
        </w:rPr>
        <w:t xml:space="preserve"> impact earth stations less than </w:t>
      </w:r>
      <w:r w:rsidRPr="009E76AF">
        <w:rPr>
          <w:rStyle w:val="ECCParagraph"/>
        </w:rPr>
        <w:t>BSs do</w:t>
      </w:r>
      <w:r w:rsidR="006933D7" w:rsidRPr="009E76AF">
        <w:rPr>
          <w:rStyle w:val="ECCParagraph"/>
        </w:rPr>
        <w:t xml:space="preserve">, so </w:t>
      </w:r>
      <w:r w:rsidRPr="009E76AF">
        <w:rPr>
          <w:rStyle w:val="ECCParagraph"/>
        </w:rPr>
        <w:t>a</w:t>
      </w:r>
      <w:r w:rsidR="006933D7" w:rsidRPr="009E76AF">
        <w:rPr>
          <w:rStyle w:val="ECCParagraph"/>
        </w:rPr>
        <w:t xml:space="preserve"> separation that prevents interference from </w:t>
      </w:r>
      <w:r w:rsidRPr="009E76AF">
        <w:rPr>
          <w:rStyle w:val="ECCParagraph"/>
        </w:rPr>
        <w:t>BSs</w:t>
      </w:r>
      <w:r w:rsidR="006933D7" w:rsidRPr="009E76AF">
        <w:rPr>
          <w:rStyle w:val="ECCParagraph"/>
        </w:rPr>
        <w:t xml:space="preserve"> will also protect earth stations from UE interference. The coordination of MFCN BS</w:t>
      </w:r>
      <w:r w:rsidRPr="009E76AF">
        <w:rPr>
          <w:rStyle w:val="ECCParagraph"/>
        </w:rPr>
        <w:t>s</w:t>
      </w:r>
      <w:r w:rsidR="006933D7" w:rsidRPr="009E76AF">
        <w:rPr>
          <w:rStyle w:val="ECCParagraph"/>
        </w:rPr>
        <w:t xml:space="preserve"> and </w:t>
      </w:r>
      <w:r w:rsidRPr="009E76AF">
        <w:rPr>
          <w:rStyle w:val="ECCParagraph"/>
        </w:rPr>
        <w:t>the</w:t>
      </w:r>
      <w:r w:rsidR="006933D7" w:rsidRPr="009E76AF">
        <w:rPr>
          <w:rStyle w:val="ECCParagraph"/>
        </w:rPr>
        <w:t xml:space="preserve"> FSS will ensure that MFCN UEs do not interfere with </w:t>
      </w:r>
      <w:r w:rsidRPr="009E76AF">
        <w:rPr>
          <w:rStyle w:val="ECCParagraph"/>
        </w:rPr>
        <w:t>the</w:t>
      </w:r>
      <w:r w:rsidR="006933D7" w:rsidRPr="009E76AF">
        <w:rPr>
          <w:rStyle w:val="ECCParagraph"/>
        </w:rPr>
        <w:t xml:space="preserve"> FSS, based on the analysis conducted in ECC Report 100 and ITU-R Report M.2109</w:t>
      </w:r>
      <w:r w:rsidR="0038540B" w:rsidRPr="009E76AF">
        <w:rPr>
          <w:rStyle w:val="ECCParagraph"/>
        </w:rPr>
        <w:t xml:space="preserve"> </w:t>
      </w:r>
      <w:r w:rsidR="0038540B" w:rsidRPr="009E76AF">
        <w:rPr>
          <w:rStyle w:val="ECCParagraph"/>
        </w:rPr>
        <w:fldChar w:fldCharType="begin"/>
      </w:r>
      <w:r w:rsidR="0038540B" w:rsidRPr="009E76AF">
        <w:rPr>
          <w:rStyle w:val="ECCParagraph"/>
        </w:rPr>
        <w:instrText xml:space="preserve"> REF _Ref295042142 \n \h </w:instrText>
      </w:r>
      <w:r w:rsidR="0038540B" w:rsidRPr="009E76AF">
        <w:rPr>
          <w:rStyle w:val="ECCParagraph"/>
        </w:rPr>
      </w:r>
      <w:r w:rsidR="0038540B" w:rsidRPr="009E76AF">
        <w:rPr>
          <w:rStyle w:val="ECCParagraph"/>
        </w:rPr>
        <w:fldChar w:fldCharType="separate"/>
      </w:r>
      <w:r w:rsidR="007661C2">
        <w:rPr>
          <w:rStyle w:val="ECCParagraph"/>
        </w:rPr>
        <w:t>[14]</w:t>
      </w:r>
      <w:r w:rsidR="0038540B" w:rsidRPr="009E76AF">
        <w:rPr>
          <w:rStyle w:val="ECCParagraph"/>
        </w:rPr>
        <w:fldChar w:fldCharType="end"/>
      </w:r>
      <w:r w:rsidR="006933D7" w:rsidRPr="009E76AF">
        <w:rPr>
          <w:rStyle w:val="ECCParagraph"/>
        </w:rPr>
        <w:t>.</w:t>
      </w:r>
    </w:p>
    <w:p w:rsidR="009B28CC" w:rsidRPr="009E76AF" w:rsidRDefault="00524B1A" w:rsidP="009465E0">
      <w:pPr>
        <w:pStyle w:val="Heading1"/>
        <w:rPr>
          <w:lang w:val="en-GB"/>
        </w:rPr>
      </w:pPr>
      <w:bookmarkStart w:id="156" w:name="_Ref314965581"/>
      <w:bookmarkStart w:id="157" w:name="_Toc454187256"/>
      <w:bookmarkStart w:id="158" w:name="_Toc467132870"/>
      <w:r w:rsidRPr="009E76AF">
        <w:rPr>
          <w:lang w:val="en-GB"/>
        </w:rPr>
        <w:lastRenderedPageBreak/>
        <w:t xml:space="preserve">Operational Guidelines for </w:t>
      </w:r>
      <w:r w:rsidR="000D1E03" w:rsidRPr="000D1E03">
        <w:rPr>
          <w:lang w:val="en-GB"/>
        </w:rPr>
        <w:t>a</w:t>
      </w:r>
      <w:r w:rsidRPr="009E76AF">
        <w:rPr>
          <w:lang w:val="en-GB"/>
        </w:rPr>
        <w:t>dministratio</w:t>
      </w:r>
      <w:r w:rsidRPr="009E76AF">
        <w:rPr>
          <w:rStyle w:val="ECCParagraph"/>
        </w:rPr>
        <w:t>n</w:t>
      </w:r>
      <w:r w:rsidR="00F63848" w:rsidRPr="009E76AF">
        <w:rPr>
          <w:rStyle w:val="ECCParagraph"/>
        </w:rPr>
        <w:t>s</w:t>
      </w:r>
      <w:r w:rsidRPr="009E76AF">
        <w:rPr>
          <w:lang w:val="en-GB"/>
        </w:rPr>
        <w:t xml:space="preserve"> on sharing between </w:t>
      </w:r>
      <w:r w:rsidR="009B28CC" w:rsidRPr="009E76AF">
        <w:rPr>
          <w:lang w:val="en-GB"/>
        </w:rPr>
        <w:t xml:space="preserve">MFCN </w:t>
      </w:r>
      <w:r w:rsidRPr="009E76AF">
        <w:rPr>
          <w:lang w:val="en-GB"/>
        </w:rPr>
        <w:t>and</w:t>
      </w:r>
      <w:r w:rsidR="009B28CC" w:rsidRPr="009E76AF">
        <w:rPr>
          <w:lang w:val="en-GB"/>
        </w:rPr>
        <w:t xml:space="preserve"> </w:t>
      </w:r>
      <w:bookmarkEnd w:id="156"/>
      <w:bookmarkEnd w:id="157"/>
      <w:r w:rsidR="005C464C" w:rsidRPr="009E76AF">
        <w:rPr>
          <w:lang w:val="en-GB"/>
        </w:rPr>
        <w:t>FS/FSS</w:t>
      </w:r>
      <w:bookmarkEnd w:id="158"/>
    </w:p>
    <w:p w:rsidR="00372FDE" w:rsidRPr="009E76AF" w:rsidRDefault="00EE4830" w:rsidP="002C7C32">
      <w:pPr>
        <w:rPr>
          <w:rStyle w:val="ECCHLyellow"/>
          <w:lang w:eastAsia="de-DE"/>
        </w:rPr>
      </w:pPr>
      <w:r w:rsidRPr="009E76AF">
        <w:rPr>
          <w:rStyle w:val="ECCParagraph"/>
        </w:rPr>
        <w:t xml:space="preserve">This chapter </w:t>
      </w:r>
      <w:r w:rsidR="002C7C32" w:rsidRPr="009E76AF">
        <w:rPr>
          <w:rStyle w:val="ECCParagraph"/>
        </w:rPr>
        <w:t>aim</w:t>
      </w:r>
      <w:r w:rsidR="007C7E1F" w:rsidRPr="009E76AF">
        <w:rPr>
          <w:rStyle w:val="ECCParagraph"/>
        </w:rPr>
        <w:t>s</w:t>
      </w:r>
      <w:r w:rsidRPr="009E76AF">
        <w:rPr>
          <w:rStyle w:val="ECCParagraph"/>
        </w:rPr>
        <w:t xml:space="preserve"> </w:t>
      </w:r>
      <w:r w:rsidR="002F6952" w:rsidRPr="009E76AF">
        <w:rPr>
          <w:rStyle w:val="ECCParagraph"/>
        </w:rPr>
        <w:t>to assist</w:t>
      </w:r>
      <w:r w:rsidRPr="009E76AF">
        <w:rPr>
          <w:rStyle w:val="ECCParagraph"/>
        </w:rPr>
        <w:t xml:space="preserve"> </w:t>
      </w:r>
      <w:r w:rsidR="007D00A4" w:rsidRPr="009E76AF">
        <w:rPr>
          <w:rStyle w:val="ECCParagraph"/>
        </w:rPr>
        <w:t>a</w:t>
      </w:r>
      <w:r w:rsidR="001C1D1C" w:rsidRPr="009E76AF">
        <w:rPr>
          <w:rStyle w:val="ECCParagraph"/>
        </w:rPr>
        <w:t>dministration</w:t>
      </w:r>
      <w:r w:rsidR="000A658B" w:rsidRPr="009E76AF">
        <w:rPr>
          <w:rStyle w:val="ECCParagraph"/>
        </w:rPr>
        <w:t xml:space="preserve">s </w:t>
      </w:r>
      <w:r w:rsidRPr="009E76AF">
        <w:rPr>
          <w:rStyle w:val="ECCParagraph"/>
        </w:rPr>
        <w:t xml:space="preserve">in </w:t>
      </w:r>
      <w:r w:rsidR="002C7C32" w:rsidRPr="009E76AF">
        <w:rPr>
          <w:rStyle w:val="ECCParagraph"/>
        </w:rPr>
        <w:t xml:space="preserve">deciding </w:t>
      </w:r>
      <w:r w:rsidRPr="009E76AF">
        <w:rPr>
          <w:rStyle w:val="ECCParagraph"/>
        </w:rPr>
        <w:t>the national framework for the sharing of spectrum between Mobile/Fixed Communication Networks (MFCN</w:t>
      </w:r>
      <w:r w:rsidR="009E6463" w:rsidRPr="009E76AF">
        <w:rPr>
          <w:rStyle w:val="ECCParagraph"/>
        </w:rPr>
        <w:t>s</w:t>
      </w:r>
      <w:r w:rsidRPr="009E76AF">
        <w:rPr>
          <w:rStyle w:val="ECCParagraph"/>
        </w:rPr>
        <w:t xml:space="preserve">) and the existing Fixed Satellite Service (FSS) and Fixed Service (FS) in 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w:t>
      </w:r>
      <w:r w:rsidR="009E454F" w:rsidRPr="009E76AF">
        <w:rPr>
          <w:rStyle w:val="ECCParagraph"/>
        </w:rPr>
        <w:t>M</w:t>
      </w:r>
      <w:r w:rsidRPr="009E76AF">
        <w:rPr>
          <w:rStyle w:val="ECCParagraph"/>
        </w:rPr>
        <w:t>Hz band.</w:t>
      </w:r>
      <w:r w:rsidR="00BE3BB7" w:rsidRPr="009E76AF">
        <w:rPr>
          <w:rStyle w:val="ECCParagraph"/>
        </w:rPr>
        <w:t xml:space="preserve"> </w:t>
      </w:r>
      <w:r w:rsidR="00BE3BB7" w:rsidRPr="009E76AF">
        <w:t xml:space="preserve">The guidelines given in this section relate mainly to Step 2 of the overall sharing framework given in Section </w:t>
      </w:r>
      <w:r w:rsidR="002C62A4" w:rsidRPr="009E76AF">
        <w:fldChar w:fldCharType="begin"/>
      </w:r>
      <w:r w:rsidR="00BE3BB7" w:rsidRPr="009E76AF">
        <w:instrText xml:space="preserve"> REF _Ref322360870 \r \h </w:instrText>
      </w:r>
      <w:r w:rsidR="002C62A4" w:rsidRPr="009E76AF">
        <w:fldChar w:fldCharType="separate"/>
      </w:r>
      <w:r w:rsidR="007661C2">
        <w:t>4.4</w:t>
      </w:r>
      <w:r w:rsidR="002C62A4" w:rsidRPr="009E76AF">
        <w:fldChar w:fldCharType="end"/>
      </w:r>
      <w:r w:rsidR="00BE3BB7" w:rsidRPr="009E76AF">
        <w:t>.</w:t>
      </w:r>
    </w:p>
    <w:p w:rsidR="00E02796" w:rsidRPr="009E76AF" w:rsidRDefault="00E02796" w:rsidP="00E02796">
      <w:pPr>
        <w:rPr>
          <w:rStyle w:val="ECCParagraph"/>
        </w:rPr>
      </w:pPr>
      <w:bookmarkStart w:id="159" w:name="_Toc440536715"/>
      <w:bookmarkStart w:id="160" w:name="_Toc440536717"/>
      <w:bookmarkStart w:id="161" w:name="_Toc440536718"/>
      <w:bookmarkStart w:id="162" w:name="_Toc440536719"/>
      <w:bookmarkStart w:id="163" w:name="_Toc440309250"/>
      <w:bookmarkStart w:id="164" w:name="_Toc440374993"/>
      <w:bookmarkStart w:id="165" w:name="_Toc440536721"/>
      <w:bookmarkStart w:id="166" w:name="_Toc447278626"/>
      <w:bookmarkStart w:id="167" w:name="_Toc447410504"/>
      <w:bookmarkStart w:id="168" w:name="_Toc447278627"/>
      <w:bookmarkStart w:id="169" w:name="_Toc447410505"/>
      <w:bookmarkStart w:id="170" w:name="_Toc447278628"/>
      <w:bookmarkStart w:id="171" w:name="_Toc447410506"/>
      <w:bookmarkStart w:id="172" w:name="_Toc447278629"/>
      <w:bookmarkStart w:id="173" w:name="_Toc447410507"/>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9E76AF">
        <w:rPr>
          <w:rStyle w:val="ECCParagraph"/>
        </w:rPr>
        <w:t xml:space="preserve">The CEPT </w:t>
      </w:r>
      <w:r w:rsidR="007D00A4" w:rsidRPr="009E76AF">
        <w:rPr>
          <w:rStyle w:val="ECCParagraph"/>
        </w:rPr>
        <w:t>a</w:t>
      </w:r>
      <w:r w:rsidR="001C1D1C" w:rsidRPr="009E76AF">
        <w:rPr>
          <w:rStyle w:val="ECCParagraph"/>
        </w:rPr>
        <w:t>dministration</w:t>
      </w:r>
      <w:r w:rsidRPr="009E76AF">
        <w:rPr>
          <w:rStyle w:val="ECCParagraph"/>
        </w:rPr>
        <w:t>s will need to specify the provisions necessary to enable and facilitate coexistence between MFCN</w:t>
      </w:r>
      <w:r w:rsidR="009E6463" w:rsidRPr="009E76AF">
        <w:rPr>
          <w:rStyle w:val="ECCParagraph"/>
        </w:rPr>
        <w:t>s</w:t>
      </w:r>
      <w:r w:rsidRPr="009E76AF">
        <w:rPr>
          <w:rStyle w:val="ECCParagraph"/>
        </w:rPr>
        <w:t xml:space="preserve"> and the existing incumbent services (</w:t>
      </w:r>
      <w:r w:rsidR="005C464C" w:rsidRPr="009E76AF">
        <w:rPr>
          <w:rStyle w:val="ECCParagraph"/>
        </w:rPr>
        <w:t>FS/FSS</w:t>
      </w:r>
      <w:r w:rsidRPr="009E76AF">
        <w:rPr>
          <w:rStyle w:val="ECCParagraph"/>
        </w:rPr>
        <w:t xml:space="preserve">) in 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 This may be done as </w:t>
      </w:r>
      <w:r w:rsidR="00BE3BB7" w:rsidRPr="009E76AF">
        <w:rPr>
          <w:rStyle w:val="ECCParagraph"/>
        </w:rPr>
        <w:t xml:space="preserve">shown </w:t>
      </w:r>
      <w:r w:rsidRPr="009E76AF">
        <w:rPr>
          <w:rStyle w:val="ECCParagraph"/>
        </w:rPr>
        <w:t>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9"/>
      </w:tblGrid>
      <w:tr w:rsidR="004226D9" w:rsidRPr="009E76AF">
        <w:tc>
          <w:tcPr>
            <w:tcW w:w="9779" w:type="dxa"/>
          </w:tcPr>
          <w:p w:rsidR="004226D9" w:rsidRPr="009E76AF" w:rsidRDefault="004226D9" w:rsidP="004226D9">
            <w:pPr>
              <w:rPr>
                <w:rStyle w:val="ECCParagraph"/>
                <w:rFonts w:cs="Arial"/>
              </w:rPr>
            </w:pPr>
            <w:r w:rsidRPr="009E76AF">
              <w:rPr>
                <w:rStyle w:val="ECCParagraph"/>
                <w:rFonts w:cs="Arial"/>
              </w:rPr>
              <w:t xml:space="preserve">Within this report the protection requirements are defined as </w:t>
            </w:r>
            <w:r w:rsidR="00CC306A" w:rsidRPr="009E76AF">
              <w:rPr>
                <w:rStyle w:val="ECCParagraph"/>
              </w:rPr>
              <w:t xml:space="preserve">the </w:t>
            </w:r>
            <w:r w:rsidRPr="009E76AF">
              <w:rPr>
                <w:rStyle w:val="ECCParagraph"/>
                <w:rFonts w:cs="Arial"/>
              </w:rPr>
              <w:t xml:space="preserve">maximum permitted interference </w:t>
            </w:r>
            <w:r w:rsidRPr="009E76AF">
              <w:rPr>
                <w:rStyle w:val="ECCParagraph"/>
              </w:rPr>
              <w:t>power</w:t>
            </w:r>
            <w:r w:rsidR="00CC306A" w:rsidRPr="009E76AF">
              <w:rPr>
                <w:rStyle w:val="ECCParagraph"/>
              </w:rPr>
              <w:t>s</w:t>
            </w:r>
            <w:r w:rsidRPr="009E76AF">
              <w:rPr>
                <w:rStyle w:val="ECCParagraph"/>
                <w:rFonts w:cs="Arial"/>
              </w:rPr>
              <w:t xml:space="preserve"> I</w:t>
            </w:r>
            <w:r w:rsidRPr="009E76AF">
              <w:rPr>
                <w:rStyle w:val="ECCHLsubscript"/>
                <w:rFonts w:cs="Arial"/>
              </w:rPr>
              <w:t>FSS</w:t>
            </w:r>
            <w:r w:rsidR="007C7E1F" w:rsidRPr="009E76AF">
              <w:rPr>
                <w:rStyle w:val="ECCHLsubscript"/>
                <w:rFonts w:cs="Arial"/>
              </w:rPr>
              <w:t>,T</w:t>
            </w:r>
            <w:r w:rsidRPr="009E76AF">
              <w:rPr>
                <w:rStyle w:val="ECCParagraph"/>
                <w:rFonts w:cs="Arial"/>
              </w:rPr>
              <w:t xml:space="preserve"> </w:t>
            </w:r>
            <w:r w:rsidR="00CC306A" w:rsidRPr="009E76AF">
              <w:rPr>
                <w:rStyle w:val="ECCParagraph"/>
              </w:rPr>
              <w:t>and I</w:t>
            </w:r>
            <w:r w:rsidR="00CC306A" w:rsidRPr="009E76AF">
              <w:rPr>
                <w:rStyle w:val="ECCHLsubscript"/>
              </w:rPr>
              <w:t>FS,T</w:t>
            </w:r>
            <w:r w:rsidR="00CC306A" w:rsidRPr="009E76AF">
              <w:rPr>
                <w:rStyle w:val="ECCParagraph"/>
              </w:rPr>
              <w:t xml:space="preserve"> in units of dBm/(B</w:t>
            </w:r>
            <w:r w:rsidR="00CC306A" w:rsidRPr="009E76AF">
              <w:rPr>
                <w:rStyle w:val="ECCHLsubscript"/>
              </w:rPr>
              <w:t>FSS</w:t>
            </w:r>
            <w:r w:rsidR="00CC306A" w:rsidRPr="009E76AF">
              <w:rPr>
                <w:rStyle w:val="ECCParagraph"/>
              </w:rPr>
              <w:t xml:space="preserve"> MHz) and dBm/(B</w:t>
            </w:r>
            <w:r w:rsidR="00CC306A" w:rsidRPr="009E76AF">
              <w:rPr>
                <w:rStyle w:val="ECCHLsubscript"/>
              </w:rPr>
              <w:t>FS</w:t>
            </w:r>
            <w:r w:rsidR="00CC306A" w:rsidRPr="009E76AF">
              <w:rPr>
                <w:rStyle w:val="ECCParagraph"/>
              </w:rPr>
              <w:t xml:space="preserve"> MHz) </w:t>
            </w:r>
            <w:r w:rsidRPr="009E76AF">
              <w:rPr>
                <w:rStyle w:val="ECCParagraph"/>
                <w:rFonts w:cs="Arial"/>
              </w:rPr>
              <w:t xml:space="preserve">at the input of FSS </w:t>
            </w:r>
            <w:r w:rsidR="00CC306A" w:rsidRPr="009E76AF">
              <w:rPr>
                <w:rStyle w:val="ECCParagraph"/>
              </w:rPr>
              <w:t xml:space="preserve">and </w:t>
            </w:r>
            <w:r w:rsidRPr="009E76AF">
              <w:rPr>
                <w:rStyle w:val="ECCParagraph"/>
              </w:rPr>
              <w:t>FS receiver</w:t>
            </w:r>
            <w:r w:rsidR="00CC306A" w:rsidRPr="009E76AF">
              <w:rPr>
                <w:rStyle w:val="ECCParagraph"/>
              </w:rPr>
              <w:t>s</w:t>
            </w:r>
            <w:r w:rsidRPr="009E76AF">
              <w:rPr>
                <w:rStyle w:val="ECCParagraph"/>
              </w:rPr>
              <w:t xml:space="preserve">. </w:t>
            </w:r>
            <w:r w:rsidRPr="009E76AF">
              <w:rPr>
                <w:rStyle w:val="ECCParagraph"/>
                <w:rFonts w:cs="Arial"/>
              </w:rPr>
              <w:t>These will be derived based on the</w:t>
            </w:r>
            <w:r w:rsidRPr="009E76AF">
              <w:rPr>
                <w:rStyle w:val="ECCParagraph"/>
              </w:rPr>
              <w:t xml:space="preserve"> I/N or C/(I+N)</w:t>
            </w:r>
            <w:r w:rsidRPr="009E76AF">
              <w:rPr>
                <w:rStyle w:val="ECCParagraph"/>
                <w:rFonts w:cs="Arial"/>
              </w:rPr>
              <w:t xml:space="preserve"> protection criteria (see section</w:t>
            </w:r>
            <w:r w:rsidR="007632BF" w:rsidRPr="009E76AF">
              <w:rPr>
                <w:rStyle w:val="ECCParagraph"/>
                <w:rFonts w:cs="Arial"/>
              </w:rPr>
              <w:t xml:space="preserve"> </w:t>
            </w:r>
            <w:r w:rsidR="00C72746" w:rsidRPr="009E76AF">
              <w:rPr>
                <w:rStyle w:val="ECCParagraph"/>
                <w:rFonts w:cs="Arial"/>
              </w:rPr>
              <w:fldChar w:fldCharType="begin"/>
            </w:r>
            <w:r w:rsidR="00C72746" w:rsidRPr="009E76AF">
              <w:rPr>
                <w:rStyle w:val="ECCParagraph"/>
                <w:rFonts w:cs="Arial"/>
              </w:rPr>
              <w:instrText xml:space="preserve"> REF _Ref322852451 \r \h </w:instrText>
            </w:r>
            <w:r w:rsidR="00C72746" w:rsidRPr="009E76AF">
              <w:rPr>
                <w:rStyle w:val="ECCParagraph"/>
                <w:rFonts w:cs="Arial"/>
              </w:rPr>
            </w:r>
            <w:r w:rsidR="00C72746" w:rsidRPr="009E76AF">
              <w:rPr>
                <w:rStyle w:val="ECCParagraph"/>
                <w:rFonts w:cs="Arial"/>
              </w:rPr>
              <w:fldChar w:fldCharType="separate"/>
            </w:r>
            <w:r w:rsidR="007661C2">
              <w:rPr>
                <w:rStyle w:val="ECCParagraph"/>
                <w:rFonts w:cs="Arial"/>
              </w:rPr>
              <w:t>6.1</w:t>
            </w:r>
            <w:r w:rsidR="00C72746" w:rsidRPr="009E76AF">
              <w:rPr>
                <w:rStyle w:val="ECCParagraph"/>
                <w:rFonts w:cs="Arial"/>
              </w:rPr>
              <w:fldChar w:fldCharType="end"/>
            </w:r>
            <w:r w:rsidRPr="009E76AF">
              <w:rPr>
                <w:rStyle w:val="ECCParagraph"/>
                <w:rFonts w:cs="Arial"/>
              </w:rPr>
              <w:t xml:space="preserve">). </w:t>
            </w:r>
          </w:p>
          <w:p w:rsidR="004226D9" w:rsidRPr="009E76AF" w:rsidRDefault="004226D9" w:rsidP="004226D9">
            <w:pPr>
              <w:rPr>
                <w:rStyle w:val="ECCParagraph"/>
                <w:rFonts w:cs="Arial"/>
              </w:rPr>
            </w:pPr>
            <w:r w:rsidRPr="009E76AF">
              <w:rPr>
                <w:rStyle w:val="ECCParagraph"/>
                <w:rFonts w:cs="Arial"/>
              </w:rPr>
              <w:t xml:space="preserve">The maximum permitted interference </w:t>
            </w:r>
            <w:r w:rsidRPr="009E76AF">
              <w:rPr>
                <w:rStyle w:val="ECCParagraph"/>
              </w:rPr>
              <w:t>power</w:t>
            </w:r>
            <w:r w:rsidR="00CC306A" w:rsidRPr="009E76AF">
              <w:rPr>
                <w:rStyle w:val="ECCParagraph"/>
              </w:rPr>
              <w:t>s</w:t>
            </w:r>
            <w:r w:rsidRPr="009E76AF">
              <w:rPr>
                <w:rStyle w:val="ECCParagraph"/>
                <w:rFonts w:cs="Arial"/>
              </w:rPr>
              <w:t xml:space="preserve"> may be translated to maximum permitted </w:t>
            </w:r>
            <w:r w:rsidR="00EF52A6" w:rsidRPr="009E76AF">
              <w:rPr>
                <w:rStyle w:val="ECCParagraph"/>
                <w:rFonts w:cs="Arial"/>
              </w:rPr>
              <w:t xml:space="preserve">electric field </w:t>
            </w:r>
            <w:r w:rsidR="00EF52A6" w:rsidRPr="009E76AF">
              <w:rPr>
                <w:rStyle w:val="ECCParagraph"/>
              </w:rPr>
              <w:t>strength</w:t>
            </w:r>
            <w:r w:rsidR="00CC306A" w:rsidRPr="009E76AF">
              <w:rPr>
                <w:rStyle w:val="ECCParagraph"/>
              </w:rPr>
              <w:t>s</w:t>
            </w:r>
            <w:r w:rsidR="002F6952" w:rsidRPr="009E76AF">
              <w:rPr>
                <w:rStyle w:val="ECCHLsuperscript"/>
              </w:rPr>
              <w:footnoteReference w:id="4"/>
            </w:r>
            <w:r w:rsidR="002F6952" w:rsidRPr="009E76AF">
              <w:rPr>
                <w:rStyle w:val="ECCParagraph"/>
                <w:rFonts w:cs="Arial"/>
              </w:rPr>
              <w:t xml:space="preserve"> </w:t>
            </w:r>
            <w:r w:rsidR="001D6A2A" w:rsidRPr="009E76AF">
              <w:rPr>
                <w:rStyle w:val="ECCParagraph"/>
                <w:rFonts w:cs="Arial"/>
              </w:rPr>
              <w:t>E</w:t>
            </w:r>
            <w:r w:rsidR="001D6A2A" w:rsidRPr="009E76AF">
              <w:rPr>
                <w:rStyle w:val="ECCHLsubscript"/>
                <w:rFonts w:cs="Arial"/>
              </w:rPr>
              <w:t>FSS,T</w:t>
            </w:r>
            <w:r w:rsidRPr="009E76AF">
              <w:rPr>
                <w:rStyle w:val="ECCParagraph"/>
                <w:rFonts w:cs="Arial"/>
              </w:rPr>
              <w:t xml:space="preserve"> </w:t>
            </w:r>
            <w:r w:rsidR="00CC306A" w:rsidRPr="009E76AF">
              <w:rPr>
                <w:rStyle w:val="ECCParagraph"/>
              </w:rPr>
              <w:t>and E</w:t>
            </w:r>
            <w:r w:rsidR="00CC306A" w:rsidRPr="009E76AF">
              <w:rPr>
                <w:rStyle w:val="ECCHLsubscript"/>
              </w:rPr>
              <w:t>FS,T</w:t>
            </w:r>
            <w:r w:rsidR="00CC306A" w:rsidRPr="009E76AF">
              <w:rPr>
                <w:rStyle w:val="ECCParagraph"/>
              </w:rPr>
              <w:t xml:space="preserve"> in units of dBμV/m/(B</w:t>
            </w:r>
            <w:r w:rsidR="00CC306A" w:rsidRPr="009E76AF">
              <w:rPr>
                <w:rStyle w:val="ECCHLsubscript"/>
              </w:rPr>
              <w:t>MFCN</w:t>
            </w:r>
            <w:r w:rsidR="00CC306A" w:rsidRPr="009E76AF">
              <w:rPr>
                <w:rStyle w:val="ECCParagraph"/>
              </w:rPr>
              <w:t xml:space="preserve"> MHz) </w:t>
            </w:r>
            <w:r w:rsidRPr="009E76AF">
              <w:rPr>
                <w:rStyle w:val="ECCParagraph"/>
                <w:rFonts w:cs="Arial"/>
              </w:rPr>
              <w:t>at the input of the FSS</w:t>
            </w:r>
            <w:r w:rsidR="00CC306A" w:rsidRPr="009E76AF">
              <w:rPr>
                <w:rStyle w:val="ECCParagraph"/>
              </w:rPr>
              <w:t xml:space="preserve"> and </w:t>
            </w:r>
            <w:r w:rsidRPr="009E76AF">
              <w:rPr>
                <w:rStyle w:val="ECCParagraph"/>
                <w:rFonts w:cs="Arial"/>
              </w:rPr>
              <w:t>FS receiver antennas</w:t>
            </w:r>
            <w:r w:rsidRPr="009E76AF">
              <w:rPr>
                <w:rStyle w:val="ECCParagraph"/>
              </w:rPr>
              <w:t>.</w:t>
            </w:r>
            <w:r w:rsidR="00EF52A6" w:rsidRPr="009E76AF">
              <w:rPr>
                <w:rStyle w:val="ECCParagraph"/>
                <w:rFonts w:cs="Arial"/>
              </w:rPr>
              <w:t xml:space="preserve"> </w:t>
            </w:r>
          </w:p>
          <w:p w:rsidR="00B32D5E" w:rsidRPr="009E76AF" w:rsidRDefault="00B32D5E" w:rsidP="00B32D5E">
            <w:pPr>
              <w:rPr>
                <w:rStyle w:val="ECCParagraph"/>
              </w:rPr>
            </w:pPr>
            <w:r w:rsidRPr="009E76AF">
              <w:rPr>
                <w:rStyle w:val="ECCParagraph"/>
              </w:rPr>
              <w:t xml:space="preserve">An </w:t>
            </w:r>
            <w:r w:rsidR="000D1E03">
              <w:rPr>
                <w:rStyle w:val="ECCParagraph"/>
              </w:rPr>
              <w:t>A</w:t>
            </w:r>
            <w:r w:rsidRPr="009E76AF">
              <w:rPr>
                <w:rStyle w:val="ECCParagraph"/>
              </w:rPr>
              <w:t>dministration may communicate the protection requirements to the stakeholders by:</w:t>
            </w:r>
          </w:p>
          <w:p w:rsidR="00933D97" w:rsidRPr="009E76AF" w:rsidRDefault="00826198" w:rsidP="009E76AF">
            <w:pPr>
              <w:numPr>
                <w:ilvl w:val="0"/>
                <w:numId w:val="46"/>
              </w:numPr>
              <w:contextualSpacing/>
              <w:rPr>
                <w:rStyle w:val="ECCParagraph"/>
              </w:rPr>
            </w:pPr>
            <w:r w:rsidRPr="009E76AF">
              <w:rPr>
                <w:rStyle w:val="ECCParagraph"/>
              </w:rPr>
              <w:t>Specifying the maximum permitted interference powers or electric field strengths and allow full flexibility for MFCN operators to comply with these limits. These requirements may be expressed in terms of:</w:t>
            </w:r>
          </w:p>
          <w:p w:rsidR="004226D9" w:rsidRPr="009E76AF" w:rsidRDefault="004226D9" w:rsidP="004226D9">
            <w:pPr>
              <w:pStyle w:val="ECCBulletsLv1"/>
              <w:numPr>
                <w:ilvl w:val="2"/>
                <w:numId w:val="2"/>
              </w:numPr>
              <w:rPr>
                <w:rStyle w:val="ECCParagraph"/>
              </w:rPr>
            </w:pPr>
            <w:r w:rsidRPr="009E76AF">
              <w:rPr>
                <w:rStyle w:val="ECCParagraph"/>
              </w:rPr>
              <w:t>protection zone</w:t>
            </w:r>
            <w:r w:rsidR="00D905C6" w:rsidRPr="009E76AF">
              <w:rPr>
                <w:rStyle w:val="ECCParagraph"/>
              </w:rPr>
              <w:t>s</w:t>
            </w:r>
            <w:r w:rsidRPr="009E76AF">
              <w:rPr>
                <w:rStyle w:val="ECCParagraph"/>
              </w:rPr>
              <w:t xml:space="preserve"> (see Section</w:t>
            </w:r>
            <w:r w:rsidR="007C7E1F" w:rsidRPr="009E76AF">
              <w:rPr>
                <w:rStyle w:val="ECCParagraph"/>
              </w:rPr>
              <w:t xml:space="preserve"> </w:t>
            </w:r>
            <w:r w:rsidR="002C62A4" w:rsidRPr="009E76AF">
              <w:rPr>
                <w:rStyle w:val="ECCParagraph"/>
              </w:rPr>
              <w:fldChar w:fldCharType="begin"/>
            </w:r>
            <w:r w:rsidR="007C7E1F" w:rsidRPr="009E76AF">
              <w:rPr>
                <w:rStyle w:val="ECCParagraph"/>
              </w:rPr>
              <w:instrText xml:space="preserve"> REF _Ref321662484 \r \h </w:instrText>
            </w:r>
            <w:r w:rsidR="002F6952" w:rsidRPr="009E76AF">
              <w:rPr>
                <w:rStyle w:val="ECCParagraph"/>
              </w:rPr>
              <w:instrText xml:space="preserve"> \* MERGEFORMAT </w:instrText>
            </w:r>
            <w:r w:rsidR="002C62A4" w:rsidRPr="009E76AF">
              <w:rPr>
                <w:rStyle w:val="ECCParagraph"/>
              </w:rPr>
            </w:r>
            <w:r w:rsidR="002C62A4" w:rsidRPr="009E76AF">
              <w:rPr>
                <w:rStyle w:val="ECCParagraph"/>
              </w:rPr>
              <w:fldChar w:fldCharType="separate"/>
            </w:r>
            <w:r w:rsidR="007661C2">
              <w:rPr>
                <w:rStyle w:val="ECCParagraph"/>
              </w:rPr>
              <w:t>6.2.1</w:t>
            </w:r>
            <w:r w:rsidR="002C62A4" w:rsidRPr="009E76AF">
              <w:rPr>
                <w:rStyle w:val="ECCParagraph"/>
              </w:rPr>
              <w:fldChar w:fldCharType="end"/>
            </w:r>
            <w:r w:rsidRPr="009E76AF">
              <w:rPr>
                <w:rStyle w:val="ECCParagraph"/>
              </w:rPr>
              <w:t>)</w:t>
            </w:r>
            <w:r w:rsidR="00E11F76" w:rsidRPr="009E76AF">
              <w:rPr>
                <w:rStyle w:val="ECCParagraph"/>
              </w:rPr>
              <w:t>.</w:t>
            </w:r>
          </w:p>
          <w:p w:rsidR="004226D9" w:rsidRPr="009E76AF" w:rsidRDefault="00D905C6" w:rsidP="009E76AF">
            <w:pPr>
              <w:numPr>
                <w:ilvl w:val="0"/>
                <w:numId w:val="46"/>
              </w:numPr>
              <w:contextualSpacing/>
              <w:rPr>
                <w:rStyle w:val="ECCParagraph"/>
              </w:rPr>
            </w:pPr>
            <w:r w:rsidRPr="009E76AF">
              <w:rPr>
                <w:rStyle w:val="ECCParagraph"/>
              </w:rPr>
              <w:t>Specifying</w:t>
            </w:r>
            <w:r w:rsidR="004226D9" w:rsidRPr="009E76AF">
              <w:rPr>
                <w:rStyle w:val="ECCParagraph"/>
              </w:rPr>
              <w:t xml:space="preserve"> explicit restrictions on the frequency, or geographic location, or the </w:t>
            </w:r>
            <w:r w:rsidR="00F37644" w:rsidRPr="009E76AF">
              <w:rPr>
                <w:rStyle w:val="ECCParagraph"/>
              </w:rPr>
              <w:t>e.i.r.p.</w:t>
            </w:r>
            <w:r w:rsidR="00C72746" w:rsidRPr="009E76AF">
              <w:rPr>
                <w:rStyle w:val="ECCParagraph"/>
              </w:rPr>
              <w:t xml:space="preserve"> level</w:t>
            </w:r>
            <w:r w:rsidR="004226D9" w:rsidRPr="009E76AF">
              <w:rPr>
                <w:rStyle w:val="ECCParagraph"/>
              </w:rPr>
              <w:t xml:space="preserve"> (or a combination thereof) for the MFCN deployments. These restrictions </w:t>
            </w:r>
            <w:r w:rsidRPr="009E76AF">
              <w:rPr>
                <w:rStyle w:val="ECCParagraph"/>
              </w:rPr>
              <w:t>may</w:t>
            </w:r>
            <w:r w:rsidR="004226D9" w:rsidRPr="009E76AF">
              <w:rPr>
                <w:rStyle w:val="ECCParagraph"/>
              </w:rPr>
              <w:t xml:space="preserve"> be expressed in terms of:</w:t>
            </w:r>
          </w:p>
          <w:p w:rsidR="004226D9" w:rsidRPr="009E76AF" w:rsidRDefault="004226D9" w:rsidP="004226D9">
            <w:pPr>
              <w:pStyle w:val="ECCBulletsLv1"/>
              <w:numPr>
                <w:ilvl w:val="2"/>
                <w:numId w:val="2"/>
              </w:numPr>
              <w:rPr>
                <w:rStyle w:val="ECCParagraph"/>
              </w:rPr>
            </w:pPr>
            <w:r w:rsidRPr="009E76AF">
              <w:rPr>
                <w:rStyle w:val="ECCParagraph"/>
              </w:rPr>
              <w:t>exclusion zone</w:t>
            </w:r>
            <w:r w:rsidR="00D905C6" w:rsidRPr="009E76AF">
              <w:rPr>
                <w:rStyle w:val="ECCParagraph"/>
              </w:rPr>
              <w:t>s</w:t>
            </w:r>
            <w:r w:rsidRPr="009E76AF">
              <w:rPr>
                <w:rStyle w:val="ECCParagraph"/>
              </w:rPr>
              <w:t xml:space="preserve"> (see Section</w:t>
            </w:r>
            <w:r w:rsidR="007C7E1F" w:rsidRPr="009E76AF">
              <w:rPr>
                <w:rStyle w:val="ECCParagraph"/>
              </w:rPr>
              <w:t xml:space="preserve"> </w:t>
            </w:r>
            <w:r w:rsidR="002C62A4" w:rsidRPr="009E76AF">
              <w:rPr>
                <w:rStyle w:val="ECCParagraph"/>
              </w:rPr>
              <w:fldChar w:fldCharType="begin"/>
            </w:r>
            <w:r w:rsidR="007C7E1F" w:rsidRPr="009E76AF">
              <w:rPr>
                <w:rStyle w:val="ECCParagraph"/>
              </w:rPr>
              <w:instrText xml:space="preserve"> REF _Ref321662509 \r \h </w:instrText>
            </w:r>
            <w:r w:rsidR="002F6952" w:rsidRPr="009E76AF">
              <w:rPr>
                <w:rStyle w:val="ECCParagraph"/>
              </w:rPr>
              <w:instrText xml:space="preserve"> \* MERGEFORMAT </w:instrText>
            </w:r>
            <w:r w:rsidR="002C62A4" w:rsidRPr="009E76AF">
              <w:rPr>
                <w:rStyle w:val="ECCParagraph"/>
              </w:rPr>
            </w:r>
            <w:r w:rsidR="002C62A4" w:rsidRPr="009E76AF">
              <w:rPr>
                <w:rStyle w:val="ECCParagraph"/>
              </w:rPr>
              <w:fldChar w:fldCharType="separate"/>
            </w:r>
            <w:r w:rsidR="007661C2">
              <w:rPr>
                <w:rStyle w:val="ECCParagraph"/>
              </w:rPr>
              <w:t>6.2.2.1</w:t>
            </w:r>
            <w:r w:rsidR="002C62A4" w:rsidRPr="009E76AF">
              <w:rPr>
                <w:rStyle w:val="ECCParagraph"/>
              </w:rPr>
              <w:fldChar w:fldCharType="end"/>
            </w:r>
            <w:r w:rsidRPr="009E76AF">
              <w:rPr>
                <w:rStyle w:val="ECCParagraph"/>
              </w:rPr>
              <w:t>) and/or</w:t>
            </w:r>
          </w:p>
          <w:p w:rsidR="004226D9" w:rsidRPr="009E76AF" w:rsidRDefault="004226D9" w:rsidP="004226D9">
            <w:pPr>
              <w:pStyle w:val="ECCBulletsLv1"/>
              <w:numPr>
                <w:ilvl w:val="2"/>
                <w:numId w:val="2"/>
              </w:numPr>
              <w:rPr>
                <w:rStyle w:val="ECCParagraph"/>
              </w:rPr>
            </w:pPr>
            <w:r w:rsidRPr="009E76AF">
              <w:rPr>
                <w:rStyle w:val="ECCParagraph"/>
              </w:rPr>
              <w:t>restriction zone</w:t>
            </w:r>
            <w:r w:rsidR="00D905C6" w:rsidRPr="009E76AF">
              <w:rPr>
                <w:rStyle w:val="ECCParagraph"/>
              </w:rPr>
              <w:t>s</w:t>
            </w:r>
            <w:r w:rsidRPr="009E76AF">
              <w:rPr>
                <w:rStyle w:val="ECCParagraph"/>
              </w:rPr>
              <w:t xml:space="preserve"> (see Section</w:t>
            </w:r>
            <w:r w:rsidR="007C7E1F" w:rsidRPr="009E76AF">
              <w:rPr>
                <w:rStyle w:val="ECCParagraph"/>
              </w:rPr>
              <w:t xml:space="preserve"> </w:t>
            </w:r>
            <w:r w:rsidR="002C62A4" w:rsidRPr="009E76AF">
              <w:rPr>
                <w:rStyle w:val="ECCParagraph"/>
              </w:rPr>
              <w:fldChar w:fldCharType="begin"/>
            </w:r>
            <w:r w:rsidR="007C7E1F" w:rsidRPr="009E76AF">
              <w:rPr>
                <w:rStyle w:val="ECCParagraph"/>
              </w:rPr>
              <w:instrText xml:space="preserve"> REF _Ref321662526 \r \h </w:instrText>
            </w:r>
            <w:r w:rsidR="002F6952" w:rsidRPr="009E76AF">
              <w:rPr>
                <w:rStyle w:val="ECCParagraph"/>
              </w:rPr>
              <w:instrText xml:space="preserve"> \* MERGEFORMAT </w:instrText>
            </w:r>
            <w:r w:rsidR="002C62A4" w:rsidRPr="009E76AF">
              <w:rPr>
                <w:rStyle w:val="ECCParagraph"/>
              </w:rPr>
            </w:r>
            <w:r w:rsidR="002C62A4" w:rsidRPr="009E76AF">
              <w:rPr>
                <w:rStyle w:val="ECCParagraph"/>
              </w:rPr>
              <w:fldChar w:fldCharType="separate"/>
            </w:r>
            <w:r w:rsidR="007661C2">
              <w:rPr>
                <w:rStyle w:val="ECCParagraph"/>
              </w:rPr>
              <w:t>6.2.2.2</w:t>
            </w:r>
            <w:r w:rsidR="002C62A4" w:rsidRPr="009E76AF">
              <w:rPr>
                <w:rStyle w:val="ECCParagraph"/>
              </w:rPr>
              <w:fldChar w:fldCharType="end"/>
            </w:r>
            <w:r w:rsidRPr="009E76AF">
              <w:rPr>
                <w:rStyle w:val="ECCParagraph"/>
              </w:rPr>
              <w:t>)</w:t>
            </w:r>
            <w:r w:rsidR="00E11F76" w:rsidRPr="009E76AF">
              <w:rPr>
                <w:rStyle w:val="ECCParagraph"/>
              </w:rPr>
              <w:t>.</w:t>
            </w:r>
          </w:p>
          <w:p w:rsidR="004226D9" w:rsidRPr="009E76AF" w:rsidRDefault="004226D9" w:rsidP="000D1E03">
            <w:pPr>
              <w:rPr>
                <w:rStyle w:val="ECCParagraph"/>
              </w:rPr>
            </w:pPr>
            <w:r w:rsidRPr="009E76AF">
              <w:rPr>
                <w:rStyle w:val="ECCParagraph"/>
              </w:rPr>
              <w:t xml:space="preserve">Based on national circumstances an </w:t>
            </w:r>
            <w:r w:rsidR="000D1E03">
              <w:rPr>
                <w:rStyle w:val="ECCParagraph"/>
              </w:rPr>
              <w:t>A</w:t>
            </w:r>
            <w:r w:rsidR="001C1D1C" w:rsidRPr="009E76AF">
              <w:rPr>
                <w:rStyle w:val="ECCParagraph"/>
              </w:rPr>
              <w:t>dministration</w:t>
            </w:r>
            <w:r w:rsidRPr="009E76AF">
              <w:rPr>
                <w:rStyle w:val="ECCParagraph"/>
              </w:rPr>
              <w:t xml:space="preserve"> might apply any combination of A and B.</w:t>
            </w:r>
          </w:p>
        </w:tc>
      </w:tr>
    </w:tbl>
    <w:p w:rsidR="000E7391" w:rsidRPr="009E76AF" w:rsidRDefault="00D21F69" w:rsidP="006A1A20">
      <w:pPr>
        <w:pStyle w:val="Heading2"/>
        <w:rPr>
          <w:lang w:val="en-GB"/>
        </w:rPr>
      </w:pPr>
      <w:bookmarkStart w:id="174" w:name="_Ref322852451"/>
      <w:bookmarkStart w:id="175" w:name="_Toc454187257"/>
      <w:bookmarkStart w:id="176" w:name="_Toc467132871"/>
      <w:r w:rsidRPr="009E76AF">
        <w:rPr>
          <w:lang w:val="en-GB"/>
        </w:rPr>
        <w:t xml:space="preserve">Criteria for the protection of the </w:t>
      </w:r>
      <w:r w:rsidR="005C464C" w:rsidRPr="009E76AF">
        <w:rPr>
          <w:lang w:val="en-GB"/>
        </w:rPr>
        <w:t>FS/FSS</w:t>
      </w:r>
      <w:r w:rsidRPr="009E76AF">
        <w:rPr>
          <w:lang w:val="en-GB"/>
        </w:rPr>
        <w:t xml:space="preserve"> receivers</w:t>
      </w:r>
      <w:bookmarkEnd w:id="174"/>
      <w:bookmarkEnd w:id="175"/>
      <w:bookmarkEnd w:id="176"/>
    </w:p>
    <w:p w:rsidR="000E7391" w:rsidRPr="009E76AF" w:rsidRDefault="000E7391" w:rsidP="000E7391">
      <w:r w:rsidRPr="009E76AF">
        <w:t xml:space="preserve">The </w:t>
      </w:r>
      <w:r w:rsidR="000D1E03">
        <w:t>N</w:t>
      </w:r>
      <w:r w:rsidRPr="009E76AF">
        <w:t xml:space="preserve">ational </w:t>
      </w:r>
      <w:r w:rsidR="000D1E03">
        <w:t>A</w:t>
      </w:r>
      <w:r w:rsidR="001C1D1C" w:rsidRPr="009E76AF">
        <w:t>dministration</w:t>
      </w:r>
      <w:r w:rsidRPr="009E76AF">
        <w:t xml:space="preserve"> would specify the criteria for the protection of the incumbent users in terms of the maximum permitted (target) interference levels I</w:t>
      </w:r>
      <w:r w:rsidRPr="009E76AF">
        <w:rPr>
          <w:rStyle w:val="ECCHLsubscript"/>
        </w:rPr>
        <w:t>FSS,T</w:t>
      </w:r>
      <w:r w:rsidRPr="009E76AF">
        <w:t xml:space="preserve"> and I</w:t>
      </w:r>
      <w:r w:rsidRPr="009E76AF">
        <w:rPr>
          <w:rStyle w:val="ECCHLsubscript"/>
        </w:rPr>
        <w:t xml:space="preserve">FS,T </w:t>
      </w:r>
      <w:r w:rsidRPr="009E76AF">
        <w:t>at the input of FSS and FS receivers, respectively.</w:t>
      </w:r>
    </w:p>
    <w:p w:rsidR="000E7391" w:rsidRPr="009E76AF" w:rsidRDefault="000E7391" w:rsidP="000E7391">
      <w:r w:rsidRPr="009E76AF">
        <w:t xml:space="preserve">The maximum permitted interference power level at the input to the receiver, </w:t>
      </w:r>
      <w:r w:rsidR="00364498" w:rsidRPr="009E76AF">
        <w:rPr>
          <w:rStyle w:val="ECCParagraph"/>
        </w:rPr>
        <w:t>I</w:t>
      </w:r>
      <w:r w:rsidR="005C464C" w:rsidRPr="009E76AF">
        <w:rPr>
          <w:rStyle w:val="ECCHLsubscript"/>
        </w:rPr>
        <w:t>FS/FSS</w:t>
      </w:r>
      <w:r w:rsidR="00364498" w:rsidRPr="009E76AF">
        <w:rPr>
          <w:rStyle w:val="ECCHLsubscript"/>
        </w:rPr>
        <w:t>,T</w:t>
      </w:r>
      <w:r w:rsidRPr="009E76AF">
        <w:t>, may be specified according to one of two criteria:</w:t>
      </w:r>
    </w:p>
    <w:p w:rsidR="000E7391" w:rsidRPr="009E76AF" w:rsidRDefault="000E7391" w:rsidP="000E7391">
      <w:pPr>
        <w:pStyle w:val="ECCBulletsLv1"/>
      </w:pPr>
      <w:r w:rsidRPr="009E76AF">
        <w:t>“</w:t>
      </w:r>
      <w:r w:rsidRPr="009E76AF">
        <w:rPr>
          <w:rStyle w:val="ECCHLbold"/>
        </w:rPr>
        <w:t>I/N</w:t>
      </w:r>
      <w:r w:rsidRPr="009E76AF">
        <w:t xml:space="preserve">” criterion. Here, the value of the maximum permitted interference is defined in relation to the thermal noise floor, N. For example, for a target rise of 1 dB in the noise floor, the value of </w:t>
      </w:r>
      <w:r w:rsidR="00D905C6" w:rsidRPr="009E76AF">
        <w:t>I</w:t>
      </w:r>
      <w:r w:rsidR="00D905C6" w:rsidRPr="009E76AF">
        <w:rPr>
          <w:rStyle w:val="ECCHLsubscript"/>
        </w:rPr>
        <w:t>FSS,T</w:t>
      </w:r>
      <w:r w:rsidR="00D905C6" w:rsidRPr="009E76AF">
        <w:t xml:space="preserve"> or I</w:t>
      </w:r>
      <w:r w:rsidR="00D905C6" w:rsidRPr="009E76AF">
        <w:rPr>
          <w:rStyle w:val="ECCHLsubscript"/>
        </w:rPr>
        <w:t>FS,T</w:t>
      </w:r>
      <w:r w:rsidRPr="009E76AF">
        <w:t xml:space="preserve"> would need to be 6 dB below the thermal noise floor. </w:t>
      </w:r>
    </w:p>
    <w:p w:rsidR="000E7391" w:rsidRPr="009E76AF" w:rsidRDefault="000E7391" w:rsidP="000E7391">
      <w:pPr>
        <w:pStyle w:val="ECCBulletsLv1"/>
        <w:rPr>
          <w:rStyle w:val="Emphasis"/>
        </w:rPr>
      </w:pPr>
      <w:r w:rsidRPr="009E76AF">
        <w:rPr>
          <w:rStyle w:val="Emphasis"/>
          <w:b/>
          <w:i w:val="0"/>
        </w:rPr>
        <w:t>“C/(I+N)”</w:t>
      </w:r>
      <w:r w:rsidRPr="009E76AF">
        <w:rPr>
          <w:rStyle w:val="ECCParagraph"/>
        </w:rPr>
        <w:t xml:space="preserve"> criterion. Here, the value of the maximum permitted interference is defined in relation to a target reduction in the receiver’s signal-to-interference-plus-noise ratio. This criterion might be appropriate where the receiver operates at some margin above its minimum sensitivity. </w:t>
      </w:r>
      <w:r w:rsidRPr="009E76AF">
        <w:rPr>
          <w:rStyle w:val="Emphasis"/>
          <w:i w:val="0"/>
        </w:rPr>
        <w:t xml:space="preserve">The C/(I+N) criterion is applicable only in cases where information on the link budgets of the FSS or FS receivers is available. As the carrier power typically varies within a limited range over time (for example </w:t>
      </w:r>
      <w:r w:rsidRPr="009E76AF">
        <w:rPr>
          <w:rStyle w:val="ECCParagraph"/>
        </w:rPr>
        <w:t xml:space="preserve">due to </w:t>
      </w:r>
      <w:r w:rsidRPr="009E76AF">
        <w:rPr>
          <w:rStyle w:val="ECCParagraph"/>
        </w:rPr>
        <w:lastRenderedPageBreak/>
        <w:t>propagation variations), in using the C/(I+N) criterion</w:t>
      </w:r>
      <w:r w:rsidR="000236EB" w:rsidRPr="009E76AF">
        <w:rPr>
          <w:rStyle w:val="ECCParagraph"/>
        </w:rPr>
        <w:t>,</w:t>
      </w:r>
      <w:r w:rsidRPr="009E76AF">
        <w:rPr>
          <w:rStyle w:val="ECCParagraph"/>
        </w:rPr>
        <w:t xml:space="preserve"> the percentage time used for the value of I</w:t>
      </w:r>
      <w:r w:rsidR="000236EB" w:rsidRPr="009E76AF">
        <w:rPr>
          <w:rStyle w:val="ECCParagraph"/>
        </w:rPr>
        <w:t xml:space="preserve"> requires more careful consideration</w:t>
      </w:r>
      <w:r w:rsidRPr="009E76AF">
        <w:rPr>
          <w:rStyle w:val="ECCParagraph"/>
        </w:rPr>
        <w:t>.</w:t>
      </w:r>
    </w:p>
    <w:p w:rsidR="004337A5" w:rsidRPr="009E76AF" w:rsidRDefault="000E7391" w:rsidP="004337A5">
      <w:pPr>
        <w:rPr>
          <w:rStyle w:val="ECCParagraph"/>
        </w:rPr>
      </w:pPr>
      <w:r w:rsidRPr="009E76AF">
        <w:t xml:space="preserve">It </w:t>
      </w:r>
      <w:r w:rsidR="00F53B2C">
        <w:t>should</w:t>
      </w:r>
      <w:r w:rsidRPr="009E76AF">
        <w:t xml:space="preserve"> be noted that the value of the maximum permitted interference is a function of the b</w:t>
      </w:r>
      <w:r w:rsidR="00C75961" w:rsidRPr="009E76AF">
        <w:t xml:space="preserve">andwidth of the </w:t>
      </w:r>
      <w:r w:rsidR="005C464C" w:rsidRPr="009E76AF">
        <w:t>FS/FSS</w:t>
      </w:r>
      <w:r w:rsidR="00C75961" w:rsidRPr="009E76AF">
        <w:t xml:space="preserve"> channel and of the percentage of tim</w:t>
      </w:r>
      <w:r w:rsidR="004337A5" w:rsidRPr="009E76AF">
        <w:t xml:space="preserve">e used in the propagation model. </w:t>
      </w:r>
      <w:r w:rsidR="004337A5" w:rsidRPr="009E76AF">
        <w:rPr>
          <w:rStyle w:val="ECCParagraph"/>
        </w:rPr>
        <w:t>In the case of FSS earth stations, the wanted signal bandwidth typically ranges from 40 kHz to 72 MHz (according to ITU-R</w:t>
      </w:r>
      <w:r w:rsidR="002F6952" w:rsidRPr="009E76AF">
        <w:rPr>
          <w:rStyle w:val="ECCParagraph"/>
        </w:rPr>
        <w:t xml:space="preserve"> Report</w:t>
      </w:r>
      <w:r w:rsidR="004337A5" w:rsidRPr="009E76AF">
        <w:rPr>
          <w:rStyle w:val="ECCParagraph"/>
        </w:rPr>
        <w:t xml:space="preserve"> S.2368</w:t>
      </w:r>
      <w:r w:rsidR="002F6952" w:rsidRPr="009E76AF">
        <w:rPr>
          <w:rStyle w:val="ECCParagraph"/>
        </w:rPr>
        <w:t xml:space="preserve"> </w:t>
      </w:r>
      <w:r w:rsidR="00465005" w:rsidRPr="009E76AF">
        <w:rPr>
          <w:rStyle w:val="ECCParagraph"/>
        </w:rPr>
        <w:fldChar w:fldCharType="begin"/>
      </w:r>
      <w:r w:rsidR="00465005" w:rsidRPr="009E76AF">
        <w:rPr>
          <w:rStyle w:val="ECCParagraph"/>
        </w:rPr>
        <w:instrText xml:space="preserve"> REF _Ref420938975 \r \h </w:instrText>
      </w:r>
      <w:r w:rsidR="00465005" w:rsidRPr="009E76AF">
        <w:rPr>
          <w:rStyle w:val="ECCParagraph"/>
        </w:rPr>
      </w:r>
      <w:r w:rsidR="00465005" w:rsidRPr="009E76AF">
        <w:rPr>
          <w:rStyle w:val="ECCParagraph"/>
        </w:rPr>
        <w:fldChar w:fldCharType="separate"/>
      </w:r>
      <w:r w:rsidR="007661C2">
        <w:rPr>
          <w:rStyle w:val="ECCParagraph"/>
        </w:rPr>
        <w:t>[16]</w:t>
      </w:r>
      <w:r w:rsidR="00465005" w:rsidRPr="009E76AF">
        <w:rPr>
          <w:rStyle w:val="ECCParagraph"/>
        </w:rPr>
        <w:fldChar w:fldCharType="end"/>
      </w:r>
      <w:r w:rsidR="004337A5" w:rsidRPr="009E76AF">
        <w:rPr>
          <w:rStyle w:val="ECCParagraph"/>
        </w:rPr>
        <w:t>)</w:t>
      </w:r>
      <w:r w:rsidR="009C6F6D" w:rsidRPr="009E76AF">
        <w:rPr>
          <w:rStyle w:val="ECCParagraph"/>
        </w:rPr>
        <w:t xml:space="preserve"> and interference is </w:t>
      </w:r>
      <w:r w:rsidR="00AF74A4" w:rsidRPr="009E76AF">
        <w:rPr>
          <w:rStyle w:val="ECCParagraph"/>
        </w:rPr>
        <w:t>typically</w:t>
      </w:r>
      <w:r w:rsidR="009C6F6D" w:rsidRPr="009E76AF">
        <w:rPr>
          <w:rStyle w:val="ECCParagraph"/>
        </w:rPr>
        <w:t xml:space="preserve"> assessed against both </w:t>
      </w:r>
      <w:r w:rsidR="009679EE" w:rsidRPr="009E76AF">
        <w:rPr>
          <w:rStyle w:val="ECCParagraph"/>
        </w:rPr>
        <w:t>"short-</w:t>
      </w:r>
      <w:r w:rsidR="009C6F6D" w:rsidRPr="009E76AF">
        <w:rPr>
          <w:rStyle w:val="ECCParagraph"/>
        </w:rPr>
        <w:t>term</w:t>
      </w:r>
      <w:r w:rsidR="009679EE" w:rsidRPr="009E76AF">
        <w:rPr>
          <w:rStyle w:val="ECCParagraph"/>
        </w:rPr>
        <w:t>"</w:t>
      </w:r>
      <w:r w:rsidR="009C6F6D" w:rsidRPr="009E76AF">
        <w:rPr>
          <w:rStyle w:val="ECCParagraph"/>
        </w:rPr>
        <w:t xml:space="preserve"> and </w:t>
      </w:r>
      <w:r w:rsidR="009679EE" w:rsidRPr="009E76AF">
        <w:rPr>
          <w:rStyle w:val="ECCParagraph"/>
        </w:rPr>
        <w:t>"</w:t>
      </w:r>
      <w:r w:rsidR="009C6F6D" w:rsidRPr="009E76AF">
        <w:rPr>
          <w:rStyle w:val="ECCParagraph"/>
        </w:rPr>
        <w:t>long</w:t>
      </w:r>
      <w:r w:rsidR="009679EE" w:rsidRPr="009E76AF">
        <w:rPr>
          <w:rStyle w:val="ECCParagraph"/>
        </w:rPr>
        <w:t>-</w:t>
      </w:r>
      <w:r w:rsidR="009C6F6D" w:rsidRPr="009E76AF">
        <w:rPr>
          <w:rStyle w:val="ECCParagraph"/>
        </w:rPr>
        <w:t>term</w:t>
      </w:r>
      <w:r w:rsidR="009679EE" w:rsidRPr="009E76AF">
        <w:rPr>
          <w:rStyle w:val="ECCParagraph"/>
        </w:rPr>
        <w:t>"</w:t>
      </w:r>
      <w:r w:rsidR="009C6F6D" w:rsidRPr="009E76AF">
        <w:rPr>
          <w:rStyle w:val="ECCParagraph"/>
        </w:rPr>
        <w:t xml:space="preserve"> percentage of time</w:t>
      </w:r>
      <w:r w:rsidR="004337A5" w:rsidRPr="009E76AF">
        <w:rPr>
          <w:rStyle w:val="ECCParagraph"/>
        </w:rPr>
        <w:t>.</w:t>
      </w:r>
      <w:r w:rsidR="00627699" w:rsidRPr="009E76AF">
        <w:rPr>
          <w:rStyle w:val="ECCParagraph"/>
        </w:rPr>
        <w:t xml:space="preserve"> See </w:t>
      </w:r>
      <w:r w:rsidR="002C62A4" w:rsidRPr="009E76AF">
        <w:rPr>
          <w:rStyle w:val="ECCParagraph"/>
        </w:rPr>
        <w:fldChar w:fldCharType="begin"/>
      </w:r>
      <w:r w:rsidR="007C7E1F" w:rsidRPr="009E76AF">
        <w:rPr>
          <w:rStyle w:val="ECCParagraph"/>
        </w:rPr>
        <w:instrText xml:space="preserve"> REF _Ref321662605 \r \h </w:instrText>
      </w:r>
      <w:r w:rsidR="002C62A4" w:rsidRPr="009E76AF">
        <w:rPr>
          <w:rStyle w:val="ECCParagraph"/>
        </w:rPr>
      </w:r>
      <w:r w:rsidR="002C62A4" w:rsidRPr="009E76AF">
        <w:rPr>
          <w:rStyle w:val="ECCParagraph"/>
        </w:rPr>
        <w:fldChar w:fldCharType="separate"/>
      </w:r>
      <w:r w:rsidR="007661C2">
        <w:rPr>
          <w:rStyle w:val="ECCParagraph"/>
        </w:rPr>
        <w:t>A1.2.6</w:t>
      </w:r>
      <w:r w:rsidR="002C62A4" w:rsidRPr="009E76AF">
        <w:rPr>
          <w:rStyle w:val="ECCParagraph"/>
        </w:rPr>
        <w:fldChar w:fldCharType="end"/>
      </w:r>
      <w:r w:rsidR="007C7E1F" w:rsidRPr="009E76AF">
        <w:rPr>
          <w:rStyle w:val="ECCParagraph"/>
        </w:rPr>
        <w:t xml:space="preserve"> for</w:t>
      </w:r>
      <w:r w:rsidR="00627699" w:rsidRPr="009E76AF">
        <w:rPr>
          <w:rStyle w:val="ECCParagraph"/>
        </w:rPr>
        <w:t xml:space="preserve"> further details on how to account for the percentage of time in the propagation model.</w:t>
      </w:r>
    </w:p>
    <w:p w:rsidR="000E7391" w:rsidRPr="009E76AF" w:rsidRDefault="000E7391" w:rsidP="000E7391">
      <w:pPr>
        <w:rPr>
          <w:rStyle w:val="ECCParagraph"/>
        </w:rPr>
      </w:pPr>
      <w:r w:rsidRPr="009E76AF">
        <w:rPr>
          <w:rStyle w:val="ECCParagraph"/>
        </w:rPr>
        <w:t xml:space="preserve">In addition to </w:t>
      </w:r>
      <w:r w:rsidR="00F53B2C">
        <w:rPr>
          <w:rStyle w:val="ECCParagraph"/>
        </w:rPr>
        <w:t xml:space="preserve">the </w:t>
      </w:r>
      <w:r w:rsidRPr="009E76AF">
        <w:rPr>
          <w:rStyle w:val="ECCParagraph"/>
        </w:rPr>
        <w:t>evaluati</w:t>
      </w:r>
      <w:r w:rsidR="00F53B2C">
        <w:rPr>
          <w:rStyle w:val="ECCParagraph"/>
        </w:rPr>
        <w:t>on of</w:t>
      </w:r>
      <w:r w:rsidRPr="009E76AF">
        <w:rPr>
          <w:rStyle w:val="ECCParagraph"/>
        </w:rPr>
        <w:t xml:space="preserve"> </w:t>
      </w:r>
      <w:r w:rsidR="00C05C9B" w:rsidRPr="009E76AF">
        <w:rPr>
          <w:rStyle w:val="ECCParagraph"/>
        </w:rPr>
        <w:t xml:space="preserve">the </w:t>
      </w:r>
      <w:r w:rsidRPr="009E76AF">
        <w:rPr>
          <w:rStyle w:val="ECCParagraph"/>
        </w:rPr>
        <w:t xml:space="preserve">I/N allowance of FSS systems due to co-channel and out-of-band emissions from MFCN systems, interference based on FSS earth station low-noise amplifier (LNA) and low-noise block down-converter (LNB) </w:t>
      </w:r>
      <w:r w:rsidR="00D338E0" w:rsidRPr="009E76AF">
        <w:rPr>
          <w:rStyle w:val="ECCParagraph"/>
        </w:rPr>
        <w:t>overload</w:t>
      </w:r>
      <w:r w:rsidRPr="009E76AF">
        <w:rPr>
          <w:rStyle w:val="ECCParagraph"/>
        </w:rPr>
        <w:t xml:space="preserve"> should also be considered. Recent reports, such as ITU-R Report M.2109 </w:t>
      </w:r>
      <w:r w:rsidR="007F62D6" w:rsidRPr="009E76AF">
        <w:rPr>
          <w:rStyle w:val="ECCParagraph"/>
        </w:rPr>
        <w:fldChar w:fldCharType="begin"/>
      </w:r>
      <w:r w:rsidR="007F62D6" w:rsidRPr="009E76AF">
        <w:rPr>
          <w:rStyle w:val="ECCParagraph"/>
        </w:rPr>
        <w:instrText xml:space="preserve"> REF _Ref295042142 \r \h </w:instrText>
      </w:r>
      <w:r w:rsidR="007F62D6" w:rsidRPr="009E76AF">
        <w:rPr>
          <w:rStyle w:val="ECCParagraph"/>
        </w:rPr>
      </w:r>
      <w:r w:rsidR="007F62D6" w:rsidRPr="009E76AF">
        <w:rPr>
          <w:rStyle w:val="ECCParagraph"/>
        </w:rPr>
        <w:fldChar w:fldCharType="separate"/>
      </w:r>
      <w:r w:rsidR="007661C2">
        <w:rPr>
          <w:rStyle w:val="ECCParagraph"/>
        </w:rPr>
        <w:t>[14]</w:t>
      </w:r>
      <w:r w:rsidR="007F62D6" w:rsidRPr="009E76AF">
        <w:rPr>
          <w:rStyle w:val="ECCParagraph"/>
        </w:rPr>
        <w:fldChar w:fldCharType="end"/>
      </w:r>
      <w:r w:rsidR="007F62D6" w:rsidRPr="009E76AF">
        <w:rPr>
          <w:rStyle w:val="ECCParagraph"/>
        </w:rPr>
        <w:t xml:space="preserve"> </w:t>
      </w:r>
      <w:r w:rsidRPr="009E76AF">
        <w:rPr>
          <w:rStyle w:val="ECCParagraph"/>
        </w:rPr>
        <w:t xml:space="preserve">and ITU-R </w:t>
      </w:r>
      <w:r w:rsidR="007F62D6" w:rsidRPr="009E76AF">
        <w:rPr>
          <w:rStyle w:val="ECCParagraph"/>
        </w:rPr>
        <w:t xml:space="preserve">Report </w:t>
      </w:r>
      <w:r w:rsidRPr="009E76AF">
        <w:rPr>
          <w:rStyle w:val="ECCParagraph"/>
        </w:rPr>
        <w:t>S.2368</w:t>
      </w:r>
      <w:r w:rsidR="0075353E" w:rsidRPr="009E76AF">
        <w:rPr>
          <w:rStyle w:val="ECCParagraph"/>
        </w:rPr>
        <w:t xml:space="preserve"> </w:t>
      </w:r>
      <w:r w:rsidR="0075353E" w:rsidRPr="009E76AF">
        <w:rPr>
          <w:rStyle w:val="ECCParagraph"/>
        </w:rPr>
        <w:fldChar w:fldCharType="begin"/>
      </w:r>
      <w:r w:rsidR="0075353E" w:rsidRPr="009E76AF">
        <w:rPr>
          <w:rStyle w:val="ECCParagraph"/>
        </w:rPr>
        <w:instrText xml:space="preserve"> REF _Ref420938975 \r \h </w:instrText>
      </w:r>
      <w:r w:rsidR="0075353E" w:rsidRPr="009E76AF">
        <w:rPr>
          <w:rStyle w:val="ECCParagraph"/>
        </w:rPr>
      </w:r>
      <w:r w:rsidR="0075353E" w:rsidRPr="009E76AF">
        <w:rPr>
          <w:rStyle w:val="ECCParagraph"/>
        </w:rPr>
        <w:fldChar w:fldCharType="separate"/>
      </w:r>
      <w:r w:rsidR="007661C2">
        <w:rPr>
          <w:rStyle w:val="ECCParagraph"/>
        </w:rPr>
        <w:t>[16]</w:t>
      </w:r>
      <w:r w:rsidR="0075353E" w:rsidRPr="009E76AF">
        <w:rPr>
          <w:rStyle w:val="ECCParagraph"/>
        </w:rPr>
        <w:fldChar w:fldCharType="end"/>
      </w:r>
      <w:r w:rsidRPr="009E76AF">
        <w:rPr>
          <w:rStyle w:val="ECCParagraph"/>
        </w:rPr>
        <w:t xml:space="preserve">, have considered the LNA/LNB </w:t>
      </w:r>
      <w:r w:rsidR="00D338E0" w:rsidRPr="009E76AF">
        <w:rPr>
          <w:rStyle w:val="ECCParagraph"/>
        </w:rPr>
        <w:t>overload</w:t>
      </w:r>
      <w:r w:rsidRPr="009E76AF">
        <w:rPr>
          <w:rStyle w:val="ECCParagraph"/>
        </w:rPr>
        <w:t xml:space="preserve"> effect. One study in ITU-R M.2109 has shown that emissions from one IMT-Advanced station can </w:t>
      </w:r>
      <w:r w:rsidR="00D338E0" w:rsidRPr="009E76AF">
        <w:rPr>
          <w:rStyle w:val="ECCParagraph"/>
        </w:rPr>
        <w:t>overload</w:t>
      </w:r>
      <w:r w:rsidRPr="009E76AF">
        <w:rPr>
          <w:rStyle w:val="ECCParagraph"/>
        </w:rPr>
        <w:t xml:space="preserve"> the FSS receiver LNA, or bring it into non-linear operation, if the separation distance is less than some kilometres or some hundreds</w:t>
      </w:r>
      <w:r w:rsidR="007F62D6" w:rsidRPr="009E76AF">
        <w:rPr>
          <w:rStyle w:val="ECCParagraph"/>
        </w:rPr>
        <w:t xml:space="preserve"> of</w:t>
      </w:r>
      <w:r w:rsidRPr="009E76AF">
        <w:rPr>
          <w:rStyle w:val="ECCParagraph"/>
        </w:rPr>
        <w:t xml:space="preserve"> metres with respect to base stations and user terminals respectively. Another study in ITU-R </w:t>
      </w:r>
      <w:r w:rsidR="007F62D6" w:rsidRPr="009E76AF">
        <w:rPr>
          <w:rStyle w:val="ECCParagraph"/>
        </w:rPr>
        <w:t xml:space="preserve">Report </w:t>
      </w:r>
      <w:r w:rsidRPr="009E76AF">
        <w:rPr>
          <w:rStyle w:val="ECCParagraph"/>
        </w:rPr>
        <w:t>S.2368 shows the protection distance is between 0.9 and 9 km depending on different assumptions.</w:t>
      </w:r>
      <w:r w:rsidR="00D02972" w:rsidRPr="009E76AF">
        <w:rPr>
          <w:rStyle w:val="ECCParagraph"/>
        </w:rPr>
        <w:t xml:space="preserve"> Further details on LNA/LNB </w:t>
      </w:r>
      <w:r w:rsidR="00D338E0" w:rsidRPr="009E76AF">
        <w:rPr>
          <w:rStyle w:val="ECCParagraph"/>
        </w:rPr>
        <w:t>overload</w:t>
      </w:r>
      <w:r w:rsidR="00D02972" w:rsidRPr="009E76AF">
        <w:rPr>
          <w:rStyle w:val="ECCParagraph"/>
        </w:rPr>
        <w:t xml:space="preserve"> can be found in </w:t>
      </w:r>
      <w:r w:rsidR="002C62A4" w:rsidRPr="009E76AF">
        <w:rPr>
          <w:rStyle w:val="ECCParagraph"/>
        </w:rPr>
        <w:fldChar w:fldCharType="begin"/>
      </w:r>
      <w:r w:rsidR="005C7F5D" w:rsidRPr="009E76AF">
        <w:rPr>
          <w:rStyle w:val="ECCParagraph"/>
        </w:rPr>
        <w:instrText xml:space="preserve"> REF _Ref427775056 \r \h </w:instrText>
      </w:r>
      <w:r w:rsidR="002C62A4" w:rsidRPr="009E76AF">
        <w:rPr>
          <w:rStyle w:val="ECCParagraph"/>
        </w:rPr>
      </w:r>
      <w:r w:rsidR="002C62A4" w:rsidRPr="009E76AF">
        <w:rPr>
          <w:rStyle w:val="ECCParagraph"/>
        </w:rPr>
        <w:fldChar w:fldCharType="separate"/>
      </w:r>
      <w:r w:rsidR="007661C2">
        <w:rPr>
          <w:rStyle w:val="ECCParagraph"/>
        </w:rPr>
        <w:t>ANNEX 6:</w:t>
      </w:r>
      <w:r w:rsidR="002C62A4" w:rsidRPr="009E76AF">
        <w:rPr>
          <w:rStyle w:val="ECCParagraph"/>
        </w:rPr>
        <w:fldChar w:fldCharType="end"/>
      </w:r>
      <w:r w:rsidR="005C7F5D" w:rsidRPr="009E76AF">
        <w:rPr>
          <w:rStyle w:val="ECCParagraph"/>
        </w:rPr>
        <w:t>.</w:t>
      </w:r>
    </w:p>
    <w:p w:rsidR="00DD07CF" w:rsidRPr="009E76AF" w:rsidRDefault="00DD07CF" w:rsidP="00E11F76">
      <w:pPr>
        <w:pStyle w:val="Heading2"/>
        <w:rPr>
          <w:lang w:val="en-GB"/>
        </w:rPr>
      </w:pPr>
      <w:bookmarkStart w:id="177" w:name="_Ref322362721"/>
      <w:bookmarkStart w:id="178" w:name="_Toc454187259"/>
      <w:bookmarkStart w:id="179" w:name="_Ref321493506"/>
      <w:bookmarkStart w:id="180" w:name="_Toc467132872"/>
      <w:r w:rsidRPr="009E76AF">
        <w:rPr>
          <w:rStyle w:val="ECCParagraph"/>
        </w:rPr>
        <w:t xml:space="preserve">Approaches for an </w:t>
      </w:r>
      <w:r w:rsidR="000D1E03">
        <w:rPr>
          <w:rStyle w:val="ECCParagraph"/>
        </w:rPr>
        <w:t>a</w:t>
      </w:r>
      <w:r w:rsidR="001C1D1C" w:rsidRPr="009E76AF">
        <w:rPr>
          <w:rStyle w:val="ECCParagraph"/>
        </w:rPr>
        <w:t>dministration</w:t>
      </w:r>
      <w:r w:rsidR="0075353E" w:rsidRPr="009E76AF">
        <w:rPr>
          <w:rStyle w:val="ECCParagraph"/>
        </w:rPr>
        <w:t xml:space="preserve"> to</w:t>
      </w:r>
      <w:r w:rsidRPr="009E76AF">
        <w:rPr>
          <w:rStyle w:val="ECCParagraph"/>
        </w:rPr>
        <w:t xml:space="preserve"> communicate the protection requirements</w:t>
      </w:r>
      <w:bookmarkEnd w:id="177"/>
      <w:bookmarkEnd w:id="178"/>
      <w:bookmarkEnd w:id="180"/>
    </w:p>
    <w:p w:rsidR="00CB10FC" w:rsidRPr="009E76AF" w:rsidRDefault="00E04583" w:rsidP="00DD07CF">
      <w:r w:rsidRPr="009E76AF">
        <w:fldChar w:fldCharType="begin"/>
      </w:r>
      <w:r w:rsidRPr="009E76AF">
        <w:instrText xml:space="preserve"> REF _Ref459880490 \h </w:instrText>
      </w:r>
      <w:r w:rsidRPr="009E76AF">
        <w:fldChar w:fldCharType="separate"/>
      </w:r>
      <w:r w:rsidR="007661C2" w:rsidRPr="009E76AF">
        <w:t xml:space="preserve">Figure </w:t>
      </w:r>
      <w:r w:rsidR="007661C2">
        <w:rPr>
          <w:noProof/>
        </w:rPr>
        <w:t>4</w:t>
      </w:r>
      <w:r w:rsidRPr="009E76AF">
        <w:fldChar w:fldCharType="end"/>
      </w:r>
      <w:r w:rsidRPr="009E76AF">
        <w:t xml:space="preserve"> </w:t>
      </w:r>
      <w:r w:rsidR="00DD07CF" w:rsidRPr="009E76AF">
        <w:t xml:space="preserve">illustrates the two approaches for the incumbent protection </w:t>
      </w:r>
      <w:r w:rsidR="00E11F76" w:rsidRPr="009E76AF">
        <w:t>as presented in the beginning of the Sec</w:t>
      </w:r>
      <w:r w:rsidR="00364498" w:rsidRPr="009E76AF">
        <w:t>t</w:t>
      </w:r>
      <w:r w:rsidR="00E11F76" w:rsidRPr="009E76AF">
        <w:t xml:space="preserve">ion </w:t>
      </w:r>
      <w:r w:rsidR="002C62A4" w:rsidRPr="009E76AF">
        <w:fldChar w:fldCharType="begin"/>
      </w:r>
      <w:r w:rsidR="00E11F76" w:rsidRPr="009E76AF">
        <w:instrText xml:space="preserve"> REF _Ref314965581 \r \h </w:instrText>
      </w:r>
      <w:r w:rsidR="002C62A4" w:rsidRPr="009E76AF">
        <w:fldChar w:fldCharType="separate"/>
      </w:r>
      <w:r w:rsidR="007661C2">
        <w:t>6</w:t>
      </w:r>
      <w:r w:rsidR="002C62A4" w:rsidRPr="009E76AF">
        <w:fldChar w:fldCharType="end"/>
      </w:r>
      <w:r w:rsidR="00DD07CF" w:rsidRPr="009E76AF">
        <w:t xml:space="preserve">. </w:t>
      </w:r>
    </w:p>
    <w:p w:rsidR="00CB10FC" w:rsidRPr="009E76AF" w:rsidRDefault="00DD07CF" w:rsidP="00DD07CF">
      <w:r w:rsidRPr="009E76AF">
        <w:t xml:space="preserve">In </w:t>
      </w:r>
      <w:r w:rsidR="00E36493" w:rsidRPr="009E76AF">
        <w:t xml:space="preserve">the </w:t>
      </w:r>
      <w:r w:rsidRPr="009E76AF">
        <w:t xml:space="preserve">case </w:t>
      </w:r>
      <w:r w:rsidR="00E36493" w:rsidRPr="009E76AF">
        <w:t xml:space="preserve">that </w:t>
      </w:r>
      <w:r w:rsidR="00C05C9B" w:rsidRPr="009E76AF">
        <w:t>A</w:t>
      </w:r>
      <w:r w:rsidRPr="009E76AF">
        <w:t xml:space="preserve">pproach A is used, the </w:t>
      </w:r>
      <w:r w:rsidR="00F062F7">
        <w:t>A</w:t>
      </w:r>
      <w:r w:rsidRPr="009E76AF">
        <w:t>dministration</w:t>
      </w:r>
      <w:r w:rsidR="00232418" w:rsidRPr="009E76AF">
        <w:t xml:space="preserve"> will </w:t>
      </w:r>
      <w:r w:rsidR="00D732FB" w:rsidRPr="009E76AF">
        <w:t>specify</w:t>
      </w:r>
      <w:r w:rsidR="00232418" w:rsidRPr="009E76AF">
        <w:t xml:space="preserve"> the </w:t>
      </w:r>
      <w:r w:rsidRPr="009E76AF">
        <w:t xml:space="preserve">maximum permitted interference power or the </w:t>
      </w:r>
      <w:r w:rsidR="00C05C9B" w:rsidRPr="009E76AF">
        <w:t>m</w:t>
      </w:r>
      <w:r w:rsidR="009A7B2A" w:rsidRPr="009E76AF">
        <w:t>aximum permitted electric field strength</w:t>
      </w:r>
      <w:r w:rsidRPr="009E76AF">
        <w:t xml:space="preserve">, either at the location of a specific </w:t>
      </w:r>
      <w:r w:rsidR="005C464C" w:rsidRPr="009E76AF">
        <w:t>FS/FSS</w:t>
      </w:r>
      <w:r w:rsidRPr="009E76AF">
        <w:t xml:space="preserve"> receiver or within a protection zone. The MFCN operator will take this information into account in the network planning to make sure that these limits are met. </w:t>
      </w:r>
    </w:p>
    <w:p w:rsidR="00DD07CF" w:rsidRPr="009E76AF" w:rsidRDefault="00DD07CF" w:rsidP="0075353E">
      <w:r w:rsidRPr="009E76AF">
        <w:t xml:space="preserve">In </w:t>
      </w:r>
      <w:r w:rsidR="004227AA" w:rsidRPr="009E76AF">
        <w:t>A</w:t>
      </w:r>
      <w:r w:rsidRPr="009E76AF">
        <w:t>pproach B</w:t>
      </w:r>
      <w:r w:rsidR="000A141F" w:rsidRPr="009E76AF">
        <w:t xml:space="preserve"> an </w:t>
      </w:r>
      <w:r w:rsidR="00F062F7">
        <w:t>A</w:t>
      </w:r>
      <w:r w:rsidR="00140C4E" w:rsidRPr="009E76AF">
        <w:t>dministration</w:t>
      </w:r>
      <w:r w:rsidRPr="009E76AF">
        <w:t xml:space="preserve"> </w:t>
      </w:r>
      <w:r w:rsidR="00140C4E" w:rsidRPr="009E76AF">
        <w:t xml:space="preserve">will </w:t>
      </w:r>
      <w:r w:rsidR="00D732FB" w:rsidRPr="009E76AF">
        <w:t>establish</w:t>
      </w:r>
      <w:r w:rsidR="00140C4E" w:rsidRPr="009E76AF">
        <w:t xml:space="preserve"> </w:t>
      </w:r>
      <w:r w:rsidR="00C04F4C" w:rsidRPr="009E76AF">
        <w:t>the necessary restrictions on</w:t>
      </w:r>
      <w:r w:rsidRPr="009E76AF">
        <w:t xml:space="preserve"> the MFCN deployment either for </w:t>
      </w:r>
      <w:r w:rsidR="00DF51A2" w:rsidRPr="009E76AF">
        <w:t xml:space="preserve">individual </w:t>
      </w:r>
      <w:r w:rsidR="00557F4C" w:rsidRPr="009E76AF">
        <w:t>base station</w:t>
      </w:r>
      <w:r w:rsidR="00DF51A2" w:rsidRPr="009E76AF">
        <w:t>s</w:t>
      </w:r>
      <w:r w:rsidR="00557F4C" w:rsidRPr="009E76AF">
        <w:t xml:space="preserve"> </w:t>
      </w:r>
      <w:r w:rsidR="00C05C9B" w:rsidRPr="009E76AF">
        <w:t>(</w:t>
      </w:r>
      <w:r w:rsidR="00557F4C" w:rsidRPr="009E76AF">
        <w:t>or base station</w:t>
      </w:r>
      <w:r w:rsidRPr="009E76AF">
        <w:t xml:space="preserve"> sector</w:t>
      </w:r>
      <w:r w:rsidR="00DF51A2" w:rsidRPr="009E76AF">
        <w:t>s</w:t>
      </w:r>
      <w:r w:rsidR="00C05C9B" w:rsidRPr="009E76AF">
        <w:t>)</w:t>
      </w:r>
      <w:r w:rsidRPr="009E76AF">
        <w:t xml:space="preserve"> </w:t>
      </w:r>
      <w:r w:rsidR="00140C4E" w:rsidRPr="009E76AF">
        <w:t xml:space="preserve">or </w:t>
      </w:r>
      <w:r w:rsidR="00D732FB" w:rsidRPr="009E76AF">
        <w:t>specify</w:t>
      </w:r>
      <w:r w:rsidR="00140C4E" w:rsidRPr="009E76AF">
        <w:t xml:space="preserve"> </w:t>
      </w:r>
      <w:r w:rsidRPr="009E76AF">
        <w:t xml:space="preserve">an area where these restrictions </w:t>
      </w:r>
      <w:r w:rsidRPr="009E76AF">
        <w:rPr>
          <w:rStyle w:val="ECCParagraph"/>
        </w:rPr>
        <w:t>apply.</w:t>
      </w:r>
      <w:r w:rsidRPr="009E76AF">
        <w:t xml:space="preserve"> These restrictions are communicated directly to the MFCN</w:t>
      </w:r>
      <w:r w:rsidR="00C05C9B" w:rsidRPr="009E76AF">
        <w:t xml:space="preserve"> operators</w:t>
      </w:r>
      <w:r w:rsidRPr="009E76AF">
        <w:t xml:space="preserve">. </w:t>
      </w:r>
    </w:p>
    <w:p w:rsidR="00FA7D2B" w:rsidRPr="009E76AF" w:rsidRDefault="006374F3" w:rsidP="00DD07CF">
      <w:pPr>
        <w:jc w:val="center"/>
      </w:pPr>
      <w:r w:rsidRPr="009E76AF">
        <w:rPr>
          <w:noProof/>
          <w:lang w:val="da-DK" w:eastAsia="da-DK"/>
        </w:rPr>
        <w:drawing>
          <wp:inline distT="0" distB="0" distL="0" distR="0" wp14:anchorId="1DBE7374" wp14:editId="2E5FDF77">
            <wp:extent cx="4798122" cy="2306722"/>
            <wp:effectExtent l="0" t="0" r="2540" b="508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_general3.jpg"/>
                    <pic:cNvPicPr/>
                  </pic:nvPicPr>
                  <pic:blipFill>
                    <a:blip r:embed="rId19">
                      <a:extLst>
                        <a:ext uri="{28A0092B-C50C-407E-A947-70E740481C1C}">
                          <a14:useLocalDpi xmlns:a14="http://schemas.microsoft.com/office/drawing/2010/main" val="0"/>
                        </a:ext>
                      </a:extLst>
                    </a:blip>
                    <a:stretch>
                      <a:fillRect/>
                    </a:stretch>
                  </pic:blipFill>
                  <pic:spPr>
                    <a:xfrm>
                      <a:off x="0" y="0"/>
                      <a:ext cx="4798122" cy="2306722"/>
                    </a:xfrm>
                    <a:prstGeom prst="rect">
                      <a:avLst/>
                    </a:prstGeom>
                  </pic:spPr>
                </pic:pic>
              </a:graphicData>
            </a:graphic>
          </wp:inline>
        </w:drawing>
      </w:r>
    </w:p>
    <w:p w:rsidR="0075353E" w:rsidRPr="009E76AF" w:rsidRDefault="0010773F" w:rsidP="0075353E">
      <w:pPr>
        <w:pStyle w:val="Caption"/>
        <w:rPr>
          <w:lang w:val="en-GB"/>
        </w:rPr>
      </w:pPr>
      <w:bookmarkStart w:id="181" w:name="_Ref321732009"/>
      <w:bookmarkStart w:id="182" w:name="_Ref459880490"/>
      <w:r w:rsidRPr="009E76AF">
        <w:rPr>
          <w:lang w:val="en-GB"/>
        </w:rPr>
        <w:t xml:space="preserve">Figure </w:t>
      </w:r>
      <w:r w:rsidR="002C62A4" w:rsidRPr="009E76AF">
        <w:rPr>
          <w:lang w:val="en-GB"/>
        </w:rPr>
        <w:fldChar w:fldCharType="begin"/>
      </w:r>
      <w:r w:rsidRPr="009E76AF">
        <w:rPr>
          <w:lang w:val="en-GB"/>
        </w:rPr>
        <w:instrText xml:space="preserve"> SEQ Figure \* ARABIC </w:instrText>
      </w:r>
      <w:r w:rsidR="002C62A4" w:rsidRPr="009E76AF">
        <w:rPr>
          <w:lang w:val="en-GB"/>
        </w:rPr>
        <w:fldChar w:fldCharType="separate"/>
      </w:r>
      <w:r w:rsidR="007661C2">
        <w:rPr>
          <w:noProof/>
          <w:lang w:val="en-GB"/>
        </w:rPr>
        <w:t>4</w:t>
      </w:r>
      <w:r w:rsidR="002C62A4" w:rsidRPr="009E76AF">
        <w:rPr>
          <w:lang w:val="en-GB"/>
        </w:rPr>
        <w:fldChar w:fldCharType="end"/>
      </w:r>
      <w:bookmarkEnd w:id="181"/>
      <w:bookmarkEnd w:id="182"/>
      <w:r w:rsidRPr="009E76AF">
        <w:rPr>
          <w:lang w:val="en-GB"/>
        </w:rPr>
        <w:t xml:space="preserve">: </w:t>
      </w:r>
      <w:r w:rsidR="00DD07CF" w:rsidRPr="009E76AF">
        <w:rPr>
          <w:lang w:val="en-GB"/>
        </w:rPr>
        <w:t xml:space="preserve">Approaches A) and </w:t>
      </w:r>
      <w:r w:rsidR="005778A7" w:rsidRPr="009E76AF">
        <w:rPr>
          <w:lang w:val="en-GB"/>
        </w:rPr>
        <w:t>B) for the incumbent protection</w:t>
      </w:r>
    </w:p>
    <w:p w:rsidR="004312C4" w:rsidRPr="009E76AF" w:rsidRDefault="004312C4" w:rsidP="00817D28">
      <w:pPr>
        <w:pStyle w:val="Heading3"/>
        <w:rPr>
          <w:rFonts w:eastAsia="Calibri"/>
          <w:lang w:val="en-GB"/>
        </w:rPr>
      </w:pPr>
      <w:bookmarkStart w:id="183" w:name="_Ref321662484"/>
      <w:bookmarkStart w:id="184" w:name="_Toc454187260"/>
      <w:bookmarkStart w:id="185" w:name="_Toc467132873"/>
      <w:bookmarkEnd w:id="179"/>
      <w:r w:rsidRPr="009E76AF">
        <w:rPr>
          <w:rFonts w:eastAsia="Calibri"/>
          <w:lang w:val="en-GB"/>
        </w:rPr>
        <w:lastRenderedPageBreak/>
        <w:t>APPROACH A</w:t>
      </w:r>
      <w:bookmarkEnd w:id="183"/>
      <w:bookmarkEnd w:id="184"/>
      <w:bookmarkEnd w:id="185"/>
    </w:p>
    <w:p w:rsidR="00D043EB" w:rsidRPr="009E76AF" w:rsidRDefault="00D043EB" w:rsidP="0075353E">
      <w:pPr>
        <w:pStyle w:val="Heading4"/>
        <w:keepNext/>
        <w:ind w:left="862" w:hanging="862"/>
        <w:rPr>
          <w:lang w:val="en-GB"/>
        </w:rPr>
      </w:pPr>
      <w:bookmarkStart w:id="186" w:name="_Toc454187261"/>
      <w:bookmarkStart w:id="187" w:name="_Toc467132874"/>
      <w:r w:rsidRPr="009E76AF">
        <w:rPr>
          <w:lang w:val="en-GB"/>
        </w:rPr>
        <w:t xml:space="preserve">The </w:t>
      </w:r>
      <w:r w:rsidR="00F062F7" w:rsidRPr="00F062F7">
        <w:rPr>
          <w:lang w:val="en-GB"/>
        </w:rPr>
        <w:t>A</w:t>
      </w:r>
      <w:r w:rsidR="00AC6DF6" w:rsidRPr="009E76AF">
        <w:rPr>
          <w:lang w:val="en-GB"/>
        </w:rPr>
        <w:t>dministration</w:t>
      </w:r>
      <w:r w:rsidRPr="009E76AF">
        <w:rPr>
          <w:lang w:val="en-GB"/>
        </w:rPr>
        <w:t xml:space="preserve"> </w:t>
      </w:r>
      <w:r w:rsidR="002F2354" w:rsidRPr="009E76AF">
        <w:rPr>
          <w:lang w:val="en-GB"/>
        </w:rPr>
        <w:t>communicates</w:t>
      </w:r>
      <w:r w:rsidRPr="009E76AF">
        <w:rPr>
          <w:lang w:val="en-GB"/>
        </w:rPr>
        <w:t xml:space="preserve"> the maximum permitted interference power</w:t>
      </w:r>
      <w:bookmarkEnd w:id="186"/>
      <w:bookmarkEnd w:id="187"/>
    </w:p>
    <w:p w:rsidR="00D043EB" w:rsidRPr="009E76AF" w:rsidRDefault="00D043EB" w:rsidP="00D043EB">
      <w:pPr>
        <w:rPr>
          <w:rStyle w:val="Emphasis"/>
        </w:rPr>
      </w:pPr>
      <w:r w:rsidRPr="009E76AF">
        <w:t>The</w:t>
      </w:r>
      <w:r w:rsidRPr="009E76AF">
        <w:rPr>
          <w:rStyle w:val="ECCParagraph"/>
        </w:rPr>
        <w:t xml:space="preserve"> protection requirements defined as maximum permitted interference power </w:t>
      </w:r>
      <w:r w:rsidRPr="009E76AF">
        <w:t>at the input of FSS and FS receivers, in units of dBm/(B</w:t>
      </w:r>
      <w:r w:rsidRPr="009E76AF">
        <w:rPr>
          <w:rStyle w:val="ECCHLsubscript"/>
        </w:rPr>
        <w:t>FSS</w:t>
      </w:r>
      <w:r w:rsidRPr="009E76AF">
        <w:sym w:font="Symbol" w:char="F020"/>
      </w:r>
      <w:r w:rsidRPr="009E76AF">
        <w:t>MHz) and dBm/(B</w:t>
      </w:r>
      <w:r w:rsidRPr="009E76AF">
        <w:rPr>
          <w:rStyle w:val="ECCHLsubscript"/>
        </w:rPr>
        <w:t>FS</w:t>
      </w:r>
      <w:r w:rsidRPr="009E76AF">
        <w:sym w:font="Symbol" w:char="F020"/>
      </w:r>
      <w:r w:rsidRPr="009E76AF">
        <w:t xml:space="preserve">MHz) respectively </w:t>
      </w:r>
      <w:r w:rsidR="006A441C" w:rsidRPr="009E76AF">
        <w:t>need to</w:t>
      </w:r>
      <w:r w:rsidRPr="009E76AF">
        <w:t xml:space="preserve"> be</w:t>
      </w:r>
      <w:r w:rsidR="006A441C" w:rsidRPr="009E76AF">
        <w:t xml:space="preserve"> </w:t>
      </w:r>
      <w:r w:rsidR="006C4302" w:rsidRPr="009E76AF">
        <w:t>specified</w:t>
      </w:r>
      <w:r w:rsidR="006A441C" w:rsidRPr="009E76AF">
        <w:t xml:space="preserve"> and</w:t>
      </w:r>
      <w:r w:rsidRPr="009E76AF">
        <w:t xml:space="preserve"> communicated by the </w:t>
      </w:r>
      <w:r w:rsidR="000D1E03">
        <w:t>A</w:t>
      </w:r>
      <w:r w:rsidR="001A6207" w:rsidRPr="009E76AF">
        <w:t>dministration</w:t>
      </w:r>
      <w:r w:rsidRPr="009E76AF">
        <w:t xml:space="preserve"> directly to the stakeholders</w:t>
      </w:r>
      <w:r w:rsidRPr="009E76AF">
        <w:rPr>
          <w:rStyle w:val="Emphasis"/>
        </w:rPr>
        <w:t>.</w:t>
      </w:r>
    </w:p>
    <w:p w:rsidR="00CA55FA" w:rsidRPr="009E76AF" w:rsidRDefault="00817D28" w:rsidP="00817D28">
      <w:pPr>
        <w:rPr>
          <w:rStyle w:val="ECCParagraph"/>
        </w:rPr>
      </w:pPr>
      <w:r w:rsidRPr="009E76AF">
        <w:rPr>
          <w:rStyle w:val="ECCParagraph"/>
        </w:rPr>
        <w:t xml:space="preserve">The maximum permitted interference level at the input of FSS receivers is not necessarily the same as </w:t>
      </w:r>
      <w:r w:rsidR="00417E3A" w:rsidRPr="009E76AF">
        <w:rPr>
          <w:rStyle w:val="ECCParagraph"/>
        </w:rPr>
        <w:t xml:space="preserve">that </w:t>
      </w:r>
      <w:r w:rsidR="004776CB" w:rsidRPr="009E76AF">
        <w:rPr>
          <w:rStyle w:val="ECCParagraph"/>
        </w:rPr>
        <w:t xml:space="preserve">permitted </w:t>
      </w:r>
      <w:r w:rsidR="00417E3A" w:rsidRPr="009E76AF">
        <w:rPr>
          <w:rStyle w:val="ECCParagraph"/>
        </w:rPr>
        <w:t>at the input of</w:t>
      </w:r>
      <w:r w:rsidR="00465005" w:rsidRPr="009E76AF">
        <w:rPr>
          <w:rStyle w:val="ECCParagraph"/>
        </w:rPr>
        <w:t xml:space="preserve"> </w:t>
      </w:r>
      <w:r w:rsidRPr="009E76AF">
        <w:rPr>
          <w:rStyle w:val="ECCParagraph"/>
        </w:rPr>
        <w:t xml:space="preserve">FS receivers. Furthermore, different maximum permitted interference levels may be specified for different receivers of the same service category on a case-by-case basis. This might be appropriate, for example, where a certain FS receiver operates at a large margin above its minimum sensitivity, and can therefore tolerate greater levels of interference compared to another FS receiver. </w:t>
      </w:r>
    </w:p>
    <w:p w:rsidR="00CA55FA" w:rsidRPr="009E76AF" w:rsidRDefault="00CA55FA" w:rsidP="00817D28">
      <w:pPr>
        <w:rPr>
          <w:rStyle w:val="Emphasis"/>
        </w:rPr>
      </w:pPr>
      <w:r w:rsidRPr="009E76AF">
        <w:rPr>
          <w:rStyle w:val="ECCParagraph"/>
        </w:rPr>
        <w:t>Therefore the lowest level of permitted interference</w:t>
      </w:r>
      <w:r w:rsidR="008123D2" w:rsidRPr="009E76AF">
        <w:rPr>
          <w:rStyle w:val="ECCParagraph"/>
        </w:rPr>
        <w:t xml:space="preserve"> may be taken into account. </w:t>
      </w:r>
      <w:r w:rsidR="003232B5" w:rsidRPr="009E76AF">
        <w:rPr>
          <w:rStyle w:val="ECCParagraph"/>
        </w:rPr>
        <w:t xml:space="preserve">It should be noted that </w:t>
      </w:r>
      <w:r w:rsidRPr="009E76AF">
        <w:rPr>
          <w:rStyle w:val="ECCParagraph"/>
        </w:rPr>
        <w:t xml:space="preserve">a protection measure based on the most stringent criterion will protect all incumbent receivers, although this would result in technical conditions which may not be least restrictive for the operation of MFCN. </w:t>
      </w:r>
    </w:p>
    <w:p w:rsidR="00A35BAD" w:rsidRPr="009E76AF" w:rsidRDefault="00817D28" w:rsidP="00AF35BC">
      <w:pPr>
        <w:rPr>
          <w:rStyle w:val="ECCParagraph"/>
        </w:rPr>
      </w:pPr>
      <w:r w:rsidRPr="009E76AF">
        <w:rPr>
          <w:rStyle w:val="ECCParagraph"/>
        </w:rPr>
        <w:t xml:space="preserve">In all cases, it is the obligation of the national </w:t>
      </w:r>
      <w:r w:rsidR="008F2A54" w:rsidRPr="009E76AF">
        <w:rPr>
          <w:rStyle w:val="ECCParagraph"/>
        </w:rPr>
        <w:t>a</w:t>
      </w:r>
      <w:r w:rsidR="001C1D1C" w:rsidRPr="009E76AF">
        <w:rPr>
          <w:rStyle w:val="ECCParagraph"/>
        </w:rPr>
        <w:t>dministration</w:t>
      </w:r>
      <w:r w:rsidRPr="009E76AF">
        <w:rPr>
          <w:rStyle w:val="ECCParagraph"/>
        </w:rPr>
        <w:t xml:space="preserve">(s) to ensure the appropriate protection of the incumbents – based on national circumstances – when considering a national sharing framework to allow for additional users. This signifies that the maximum permitted interference levels at the input of the FSS and FS receivers may vary in different countries (as decided by the national </w:t>
      </w:r>
      <w:r w:rsidR="008F2A54" w:rsidRPr="009E76AF">
        <w:rPr>
          <w:rStyle w:val="ECCParagraph"/>
        </w:rPr>
        <w:t>a</w:t>
      </w:r>
      <w:r w:rsidR="001C1D1C" w:rsidRPr="009E76AF">
        <w:rPr>
          <w:rStyle w:val="ECCParagraph"/>
        </w:rPr>
        <w:t>dministration</w:t>
      </w:r>
      <w:r w:rsidRPr="009E76AF">
        <w:rPr>
          <w:rStyle w:val="ECCParagraph"/>
        </w:rPr>
        <w:t xml:space="preserve">s), hence in practice these variations correspond to different </w:t>
      </w:r>
      <w:r w:rsidR="00122EE2" w:rsidRPr="009E76AF">
        <w:rPr>
          <w:rStyle w:val="ECCParagraph"/>
        </w:rPr>
        <w:t xml:space="preserve">national </w:t>
      </w:r>
      <w:r w:rsidRPr="009E76AF">
        <w:rPr>
          <w:rStyle w:val="ECCParagraph"/>
        </w:rPr>
        <w:t xml:space="preserve">factors (e.g. interference margin in the link budgets of individual links, different technologies, etc.). </w:t>
      </w:r>
    </w:p>
    <w:p w:rsidR="00AF35BC" w:rsidRPr="009E76AF" w:rsidRDefault="00AF35BC" w:rsidP="00AF35BC">
      <w:pPr>
        <w:rPr>
          <w:rStyle w:val="ECCParagraph"/>
        </w:rPr>
      </w:pPr>
      <w:r w:rsidRPr="009E76AF">
        <w:rPr>
          <w:rStyle w:val="ECCParagraph"/>
        </w:rPr>
        <w:t xml:space="preserve">Further details and examples on the specification of the protection requirements in terms of maximum permitted interference power is given in </w:t>
      </w:r>
      <w:r w:rsidR="009643FC" w:rsidRPr="009E76AF">
        <w:rPr>
          <w:rStyle w:val="ECCParagraph"/>
        </w:rPr>
        <w:fldChar w:fldCharType="begin"/>
      </w:r>
      <w:r w:rsidR="009643FC" w:rsidRPr="009E76AF">
        <w:rPr>
          <w:rStyle w:val="ECCParagraph"/>
        </w:rPr>
        <w:instrText xml:space="preserve"> REF _Ref449615550 \r \h </w:instrText>
      </w:r>
      <w:r w:rsidR="009643FC" w:rsidRPr="009E76AF">
        <w:rPr>
          <w:rStyle w:val="ECCParagraph"/>
        </w:rPr>
      </w:r>
      <w:r w:rsidR="009643FC" w:rsidRPr="009E76AF">
        <w:rPr>
          <w:rStyle w:val="ECCParagraph"/>
        </w:rPr>
        <w:fldChar w:fldCharType="separate"/>
      </w:r>
      <w:r w:rsidR="007661C2">
        <w:rPr>
          <w:rStyle w:val="ECCParagraph"/>
        </w:rPr>
        <w:t>ANNEX 3:</w:t>
      </w:r>
      <w:r w:rsidR="009643FC" w:rsidRPr="009E76AF">
        <w:rPr>
          <w:rStyle w:val="ECCParagraph"/>
        </w:rPr>
        <w:fldChar w:fldCharType="end"/>
      </w:r>
    </w:p>
    <w:p w:rsidR="00157AF8" w:rsidRPr="009E76AF" w:rsidRDefault="00157AF8" w:rsidP="00817D28">
      <w:pPr>
        <w:pStyle w:val="Heading4"/>
        <w:rPr>
          <w:lang w:val="en-GB"/>
        </w:rPr>
      </w:pPr>
      <w:bookmarkStart w:id="188" w:name="_Ref321664207"/>
      <w:bookmarkStart w:id="189" w:name="_Toc454187262"/>
      <w:bookmarkStart w:id="190" w:name="_Toc467132875"/>
      <w:r w:rsidRPr="009E76AF">
        <w:rPr>
          <w:lang w:val="en-GB"/>
        </w:rPr>
        <w:t xml:space="preserve">The </w:t>
      </w:r>
      <w:r w:rsidR="00F062F7" w:rsidRPr="00F062F7">
        <w:rPr>
          <w:lang w:val="en-GB"/>
        </w:rPr>
        <w:t>A</w:t>
      </w:r>
      <w:r w:rsidR="001B539F" w:rsidRPr="009E76AF">
        <w:rPr>
          <w:lang w:val="en-GB"/>
        </w:rPr>
        <w:t>dministration</w:t>
      </w:r>
      <w:r w:rsidRPr="009E76AF">
        <w:rPr>
          <w:lang w:val="en-GB"/>
        </w:rPr>
        <w:t xml:space="preserve"> </w:t>
      </w:r>
      <w:r w:rsidR="002F2354" w:rsidRPr="009E76AF">
        <w:rPr>
          <w:lang w:val="en-GB"/>
        </w:rPr>
        <w:t xml:space="preserve">communicates </w:t>
      </w:r>
      <w:r w:rsidRPr="009E76AF">
        <w:rPr>
          <w:lang w:val="en-GB"/>
        </w:rPr>
        <w:t xml:space="preserve">maximum permitted </w:t>
      </w:r>
      <w:bookmarkEnd w:id="188"/>
      <w:r w:rsidR="000F12E4" w:rsidRPr="009E76AF">
        <w:rPr>
          <w:lang w:val="en-GB"/>
        </w:rPr>
        <w:t>electric field strength</w:t>
      </w:r>
      <w:bookmarkEnd w:id="189"/>
      <w:bookmarkEnd w:id="190"/>
    </w:p>
    <w:p w:rsidR="00157AF8" w:rsidRPr="009E76AF" w:rsidRDefault="00D043EB" w:rsidP="00157AF8">
      <w:pPr>
        <w:rPr>
          <w:rStyle w:val="ECCParagraph"/>
        </w:rPr>
      </w:pPr>
      <w:r w:rsidRPr="009E76AF">
        <w:t xml:space="preserve">The criterion </w:t>
      </w:r>
      <w:r w:rsidR="00597E00" w:rsidRPr="009E76AF">
        <w:t>for the</w:t>
      </w:r>
      <w:r w:rsidRPr="009E76AF">
        <w:t xml:space="preserve"> protection of the </w:t>
      </w:r>
      <w:r w:rsidR="005C464C" w:rsidRPr="009E76AF">
        <w:t>FS/FSS</w:t>
      </w:r>
      <w:r w:rsidRPr="009E76AF">
        <w:t xml:space="preserve"> receivers may be based also on the maximum </w:t>
      </w:r>
      <w:r w:rsidR="00157AF8" w:rsidRPr="009E76AF">
        <w:t xml:space="preserve">permitted </w:t>
      </w:r>
      <w:r w:rsidR="009A7B2A" w:rsidRPr="009E76AF">
        <w:t xml:space="preserve">electric field strength </w:t>
      </w:r>
      <w:r w:rsidRPr="009E76AF">
        <w:t>(</w:t>
      </w:r>
      <w:r w:rsidR="00E832DE" w:rsidRPr="009E76AF">
        <w:t xml:space="preserve">which can be defined </w:t>
      </w:r>
      <w:r w:rsidRPr="009E76AF">
        <w:t xml:space="preserve">separately for the co-channel, adjacent and alternate channel cases) </w:t>
      </w:r>
      <w:r w:rsidR="00597E00" w:rsidRPr="009E76AF">
        <w:t>caused</w:t>
      </w:r>
      <w:r w:rsidRPr="009E76AF">
        <w:t xml:space="preserve"> by a MFCN (covering both BS</w:t>
      </w:r>
      <w:r w:rsidR="00597E00" w:rsidRPr="009E76AF">
        <w:t>s</w:t>
      </w:r>
      <w:r w:rsidRPr="009E76AF">
        <w:t xml:space="preserve"> and UEs) in </w:t>
      </w:r>
      <w:r w:rsidRPr="009E76AF">
        <w:rPr>
          <w:rStyle w:val="ECCParagraph"/>
        </w:rPr>
        <w:t>dBμV/m</w:t>
      </w:r>
      <w:r w:rsidR="00597E00" w:rsidRPr="009E76AF">
        <w:rPr>
          <w:rStyle w:val="ECCParagraph"/>
        </w:rPr>
        <w:t>/(</w:t>
      </w:r>
      <w:r w:rsidR="00CC306A" w:rsidRPr="009E76AF">
        <w:rPr>
          <w:rStyle w:val="ECCParagraph"/>
        </w:rPr>
        <w:t>B</w:t>
      </w:r>
      <w:r w:rsidR="006D6F49" w:rsidRPr="009E76AF">
        <w:rPr>
          <w:rStyle w:val="ECCHLsubscript"/>
        </w:rPr>
        <w:t>MFCN</w:t>
      </w:r>
      <w:r w:rsidR="006D6F49" w:rsidRPr="009E76AF">
        <w:rPr>
          <w:rStyle w:val="ECCParagraph"/>
        </w:rPr>
        <w:t xml:space="preserve"> </w:t>
      </w:r>
      <w:r w:rsidR="00597E00" w:rsidRPr="009E76AF">
        <w:rPr>
          <w:rStyle w:val="ECCParagraph"/>
        </w:rPr>
        <w:t>MHz)</w:t>
      </w:r>
      <w:r w:rsidRPr="009E76AF">
        <w:rPr>
          <w:rStyle w:val="ECCParagraph"/>
        </w:rPr>
        <w:t xml:space="preserve"> at </w:t>
      </w:r>
      <w:r w:rsidR="00C25A4C" w:rsidRPr="009E76AF">
        <w:rPr>
          <w:rStyle w:val="ECCParagraph"/>
        </w:rPr>
        <w:t>the location of</w:t>
      </w:r>
      <w:r w:rsidRPr="009E76AF">
        <w:rPr>
          <w:rStyle w:val="ECCParagraph"/>
        </w:rPr>
        <w:t xml:space="preserve"> </w:t>
      </w:r>
      <w:r w:rsidR="005C464C" w:rsidRPr="009E76AF">
        <w:rPr>
          <w:rStyle w:val="ECCParagraph"/>
        </w:rPr>
        <w:t>FS/FSS</w:t>
      </w:r>
      <w:r w:rsidRPr="009E76AF">
        <w:rPr>
          <w:rStyle w:val="ECCParagraph"/>
        </w:rPr>
        <w:t xml:space="preserve"> receiver </w:t>
      </w:r>
      <w:r w:rsidR="00950B65" w:rsidRPr="009E76AF">
        <w:rPr>
          <w:rStyle w:val="ECCParagraph"/>
        </w:rPr>
        <w:t>antenna</w:t>
      </w:r>
      <w:r w:rsidR="00C25A4C" w:rsidRPr="009E76AF">
        <w:rPr>
          <w:rStyle w:val="ECCParagraph"/>
        </w:rPr>
        <w:t>s</w:t>
      </w:r>
      <w:r w:rsidR="00FF0620" w:rsidRPr="009E76AF">
        <w:rPr>
          <w:rStyle w:val="ECCParagraph"/>
        </w:rPr>
        <w:t xml:space="preserve"> specified </w:t>
      </w:r>
      <w:r w:rsidRPr="009E76AF">
        <w:rPr>
          <w:rStyle w:val="ECCParagraph"/>
        </w:rPr>
        <w:t xml:space="preserve">at </w:t>
      </w:r>
      <w:r w:rsidR="00950B65" w:rsidRPr="009E76AF">
        <w:rPr>
          <w:rStyle w:val="ECCParagraph"/>
        </w:rPr>
        <w:t>a given</w:t>
      </w:r>
      <w:r w:rsidRPr="009E76AF">
        <w:rPr>
          <w:rStyle w:val="ECCParagraph"/>
        </w:rPr>
        <w:t xml:space="preserve"> height above ground.</w:t>
      </w:r>
      <w:r w:rsidR="00157AF8" w:rsidRPr="009E76AF">
        <w:rPr>
          <w:rStyle w:val="ECCParagraph"/>
        </w:rPr>
        <w:t xml:space="preserve"> </w:t>
      </w:r>
    </w:p>
    <w:p w:rsidR="00157AF8" w:rsidRPr="009E76AF" w:rsidRDefault="009A7B2A" w:rsidP="00157AF8">
      <w:r w:rsidRPr="009E76AF">
        <w:rPr>
          <w:rStyle w:val="ECCParagraph"/>
        </w:rPr>
        <w:t>Maximum permitted electric field strength</w:t>
      </w:r>
      <w:r w:rsidRPr="009E76AF">
        <w:t xml:space="preserve"> is</w:t>
      </w:r>
      <w:r w:rsidR="00157AF8" w:rsidRPr="009E76AF">
        <w:t xml:space="preserve"> typically used when the characteristics of the receiver antenna (gain, directionality, and pointing angle) are not known</w:t>
      </w:r>
      <w:r w:rsidR="00EF173C" w:rsidRPr="009E76AF">
        <w:t xml:space="preserve"> </w:t>
      </w:r>
      <w:r w:rsidR="00157AF8" w:rsidRPr="009E76AF">
        <w:t>for each individual victim receiver</w:t>
      </w:r>
      <w:r w:rsidR="00EF173C" w:rsidRPr="009E76AF">
        <w:t xml:space="preserve"> or cannot be disclosed</w:t>
      </w:r>
      <w:r w:rsidR="00157AF8" w:rsidRPr="009E76AF">
        <w:t xml:space="preserve">. As such, instead of specifying an interference power limit at the input to a receiver, </w:t>
      </w:r>
      <w:r w:rsidR="00D57372" w:rsidRPr="009E76AF">
        <w:t xml:space="preserve">the </w:t>
      </w:r>
      <w:r w:rsidR="000D1E03">
        <w:t>A</w:t>
      </w:r>
      <w:r w:rsidR="001A6207" w:rsidRPr="009E76AF">
        <w:t xml:space="preserve">dministration </w:t>
      </w:r>
      <w:r w:rsidR="00D57372" w:rsidRPr="009E76AF">
        <w:t xml:space="preserve">specifies </w:t>
      </w:r>
      <w:r w:rsidR="00157AF8" w:rsidRPr="009E76AF">
        <w:t xml:space="preserve">a </w:t>
      </w:r>
      <w:r w:rsidR="007F62D6" w:rsidRPr="009E76AF">
        <w:t>m</w:t>
      </w:r>
      <w:r w:rsidRPr="009E76AF">
        <w:t>aximum permitted electric field strength</w:t>
      </w:r>
      <w:r w:rsidR="00157AF8" w:rsidRPr="009E76AF">
        <w:t xml:space="preserve"> at the input of the receiver, thereby avoiding the need for considering the receiver’s antenna characteristics. </w:t>
      </w:r>
    </w:p>
    <w:p w:rsidR="00AF35BC" w:rsidRPr="009E76AF" w:rsidRDefault="00AF35BC" w:rsidP="00AF35BC">
      <w:pPr>
        <w:rPr>
          <w:rStyle w:val="ECCParagraph"/>
        </w:rPr>
      </w:pPr>
      <w:r w:rsidRPr="009E76AF">
        <w:rPr>
          <w:rStyle w:val="ECCParagraph"/>
        </w:rPr>
        <w:t xml:space="preserve">Further details and examples </w:t>
      </w:r>
      <w:r w:rsidR="00C25A4C" w:rsidRPr="009E76AF">
        <w:rPr>
          <w:rStyle w:val="ECCParagraph"/>
        </w:rPr>
        <w:t>of</w:t>
      </w:r>
      <w:r w:rsidRPr="009E76AF">
        <w:rPr>
          <w:rStyle w:val="ECCParagraph"/>
        </w:rPr>
        <w:t xml:space="preserve"> the specification of the protection requirements in terms of maximum permitted </w:t>
      </w:r>
      <w:r w:rsidR="001233D9" w:rsidRPr="009E76AF">
        <w:rPr>
          <w:rStyle w:val="ECCParagraph"/>
        </w:rPr>
        <w:t xml:space="preserve">electric </w:t>
      </w:r>
      <w:r w:rsidR="00A35BAD" w:rsidRPr="009E76AF">
        <w:rPr>
          <w:rStyle w:val="ECCParagraph"/>
        </w:rPr>
        <w:t xml:space="preserve">field strength are </w:t>
      </w:r>
      <w:r w:rsidRPr="009E76AF">
        <w:rPr>
          <w:rStyle w:val="ECCParagraph"/>
        </w:rPr>
        <w:t xml:space="preserve">given in </w:t>
      </w:r>
      <w:r w:rsidR="009643FC" w:rsidRPr="009E76AF">
        <w:rPr>
          <w:rStyle w:val="ECCParagraph"/>
        </w:rPr>
        <w:fldChar w:fldCharType="begin"/>
      </w:r>
      <w:r w:rsidR="009643FC" w:rsidRPr="009E76AF">
        <w:rPr>
          <w:rStyle w:val="ECCParagraph"/>
        </w:rPr>
        <w:instrText xml:space="preserve"> REF _Ref449615550 \r \h </w:instrText>
      </w:r>
      <w:r w:rsidR="009643FC" w:rsidRPr="009E76AF">
        <w:rPr>
          <w:rStyle w:val="ECCParagraph"/>
        </w:rPr>
      </w:r>
      <w:r w:rsidR="009643FC" w:rsidRPr="009E76AF">
        <w:rPr>
          <w:rStyle w:val="ECCParagraph"/>
        </w:rPr>
        <w:fldChar w:fldCharType="separate"/>
      </w:r>
      <w:r w:rsidR="007661C2">
        <w:rPr>
          <w:rStyle w:val="ECCParagraph"/>
        </w:rPr>
        <w:t>ANNEX 3:</w:t>
      </w:r>
      <w:r w:rsidR="009643FC" w:rsidRPr="009E76AF">
        <w:rPr>
          <w:rStyle w:val="ECCParagraph"/>
        </w:rPr>
        <w:fldChar w:fldCharType="end"/>
      </w:r>
    </w:p>
    <w:p w:rsidR="00AF35BC" w:rsidRPr="009E76AF" w:rsidRDefault="00AF35BC" w:rsidP="003C1E88">
      <w:pPr>
        <w:pStyle w:val="Heading4"/>
        <w:rPr>
          <w:lang w:val="en-GB"/>
        </w:rPr>
      </w:pPr>
      <w:bookmarkStart w:id="191" w:name="_Toc454187263"/>
      <w:bookmarkStart w:id="192" w:name="_Toc467132876"/>
      <w:r w:rsidRPr="009E76AF">
        <w:rPr>
          <w:lang w:val="en-GB"/>
        </w:rPr>
        <w:t xml:space="preserve">Responsibilities and obligations for </w:t>
      </w:r>
      <w:r w:rsidR="004227AA" w:rsidRPr="009E76AF">
        <w:rPr>
          <w:lang w:val="en-GB"/>
        </w:rPr>
        <w:t>A</w:t>
      </w:r>
      <w:r w:rsidRPr="009E76AF">
        <w:rPr>
          <w:lang w:val="en-GB"/>
        </w:rPr>
        <w:t>pproach A</w:t>
      </w:r>
      <w:bookmarkEnd w:id="191"/>
      <w:bookmarkEnd w:id="192"/>
    </w:p>
    <w:p w:rsidR="007C5995" w:rsidRPr="009E76AF" w:rsidRDefault="00CE392E" w:rsidP="00CE392E">
      <w:pPr>
        <w:rPr>
          <w:rStyle w:val="ECCParagraph"/>
        </w:rPr>
      </w:pPr>
      <w:r w:rsidRPr="009E76AF">
        <w:rPr>
          <w:rStyle w:val="ECCParagraph"/>
        </w:rPr>
        <w:t xml:space="preserve">Under this approach the </w:t>
      </w:r>
      <w:r w:rsidR="000D1E03">
        <w:rPr>
          <w:rStyle w:val="ECCParagraph"/>
        </w:rPr>
        <w:t>A</w:t>
      </w:r>
      <w:r w:rsidR="001C1D1C" w:rsidRPr="009E76AF">
        <w:rPr>
          <w:rStyle w:val="ECCParagraph"/>
        </w:rPr>
        <w:t>dministration</w:t>
      </w:r>
      <w:r w:rsidR="004C02A9" w:rsidRPr="009E76AF">
        <w:rPr>
          <w:rStyle w:val="ECCParagraph"/>
        </w:rPr>
        <w:t xml:space="preserve"> will</w:t>
      </w:r>
      <w:r w:rsidR="005A5731" w:rsidRPr="009E76AF">
        <w:rPr>
          <w:rStyle w:val="ECCParagraph"/>
        </w:rPr>
        <w:t xml:space="preserve"> </w:t>
      </w:r>
      <w:r w:rsidR="00597E00" w:rsidRPr="009E76AF">
        <w:rPr>
          <w:rStyle w:val="ECCParagraph"/>
        </w:rPr>
        <w:t>specify regulatory limits in the form of</w:t>
      </w:r>
      <w:r w:rsidR="004C02A9" w:rsidRPr="009E76AF">
        <w:rPr>
          <w:rStyle w:val="ECCParagraph"/>
        </w:rPr>
        <w:t xml:space="preserve"> the maximum permitted i</w:t>
      </w:r>
      <w:r w:rsidRPr="009E76AF">
        <w:rPr>
          <w:rStyle w:val="ECCParagraph"/>
        </w:rPr>
        <w:t xml:space="preserve">nterference power or the </w:t>
      </w:r>
      <w:r w:rsidR="007F62D6" w:rsidRPr="009E76AF">
        <w:rPr>
          <w:rStyle w:val="ECCParagraph"/>
        </w:rPr>
        <w:t>m</w:t>
      </w:r>
      <w:r w:rsidR="009A7B2A" w:rsidRPr="009E76AF">
        <w:rPr>
          <w:rStyle w:val="ECCParagraph"/>
        </w:rPr>
        <w:t>aximum permitted electric field strength</w:t>
      </w:r>
      <w:r w:rsidR="004C02A9" w:rsidRPr="009E76AF">
        <w:rPr>
          <w:rStyle w:val="ECCParagraph"/>
        </w:rPr>
        <w:t xml:space="preserve">, either at the location of a specific </w:t>
      </w:r>
      <w:r w:rsidR="005C464C" w:rsidRPr="009E76AF">
        <w:rPr>
          <w:rStyle w:val="ECCParagraph"/>
        </w:rPr>
        <w:t>FS/FSS</w:t>
      </w:r>
      <w:r w:rsidR="004C02A9" w:rsidRPr="009E76AF">
        <w:rPr>
          <w:rStyle w:val="ECCParagraph"/>
        </w:rPr>
        <w:t xml:space="preserve"> receiver or </w:t>
      </w:r>
      <w:r w:rsidRPr="009E76AF">
        <w:rPr>
          <w:rStyle w:val="ECCParagraph"/>
        </w:rPr>
        <w:t>within a protection zone</w:t>
      </w:r>
      <w:r w:rsidR="004C02A9" w:rsidRPr="009E76AF">
        <w:rPr>
          <w:rStyle w:val="ECCParagraph"/>
        </w:rPr>
        <w:t>.</w:t>
      </w:r>
      <w:r w:rsidRPr="009E76AF">
        <w:rPr>
          <w:rStyle w:val="ECCParagraph"/>
        </w:rPr>
        <w:t xml:space="preserve"> </w:t>
      </w:r>
    </w:p>
    <w:p w:rsidR="00126417" w:rsidRPr="009E76AF" w:rsidRDefault="00CE392E" w:rsidP="00CE392E">
      <w:r w:rsidRPr="009E76AF">
        <w:t xml:space="preserve">The MFCN operator(s) are expected to comply with the protection </w:t>
      </w:r>
      <w:r w:rsidR="001A7165" w:rsidRPr="009E76AF">
        <w:t>requirements</w:t>
      </w:r>
      <w:r w:rsidRPr="009E76AF">
        <w:t xml:space="preserve">. The calculations needed to </w:t>
      </w:r>
      <w:r w:rsidR="001A7165" w:rsidRPr="009E76AF">
        <w:t>achieve this</w:t>
      </w:r>
      <w:r w:rsidRPr="009E76AF">
        <w:t xml:space="preserve"> </w:t>
      </w:r>
      <w:r w:rsidRPr="009E76AF">
        <w:rPr>
          <w:rStyle w:val="ECCParagraph"/>
        </w:rPr>
        <w:t>(see</w:t>
      </w:r>
      <w:r w:rsidR="006920DA" w:rsidRPr="009E76AF">
        <w:rPr>
          <w:rStyle w:val="ECCParagraph"/>
        </w:rPr>
        <w:t xml:space="preserve"> </w:t>
      </w:r>
      <w:r w:rsidR="00C9510E" w:rsidRPr="009E76AF">
        <w:rPr>
          <w:rStyle w:val="ECCParagraph"/>
        </w:rPr>
        <w:fldChar w:fldCharType="begin"/>
      </w:r>
      <w:r w:rsidR="00C9510E" w:rsidRPr="009E76AF">
        <w:rPr>
          <w:rStyle w:val="ECCParagraph"/>
        </w:rPr>
        <w:instrText xml:space="preserve"> REF _Ref449615550 \r \h </w:instrText>
      </w:r>
      <w:r w:rsidR="00C9510E" w:rsidRPr="009E76AF">
        <w:rPr>
          <w:rStyle w:val="ECCParagraph"/>
        </w:rPr>
      </w:r>
      <w:r w:rsidR="00C9510E" w:rsidRPr="009E76AF">
        <w:rPr>
          <w:rStyle w:val="ECCParagraph"/>
        </w:rPr>
        <w:fldChar w:fldCharType="separate"/>
      </w:r>
      <w:r w:rsidR="007661C2">
        <w:rPr>
          <w:rStyle w:val="ECCParagraph"/>
        </w:rPr>
        <w:t>ANNEX 3:</w:t>
      </w:r>
      <w:r w:rsidR="00C9510E" w:rsidRPr="009E76AF">
        <w:rPr>
          <w:rStyle w:val="ECCParagraph"/>
        </w:rPr>
        <w:fldChar w:fldCharType="end"/>
      </w:r>
      <w:r w:rsidRPr="009E76AF">
        <w:t xml:space="preserve">) </w:t>
      </w:r>
      <w:r w:rsidR="001A7165" w:rsidRPr="009E76AF">
        <w:t>will be performed by</w:t>
      </w:r>
      <w:r w:rsidRPr="009E76AF">
        <w:t xml:space="preserve"> the </w:t>
      </w:r>
      <w:r w:rsidR="003C1E88" w:rsidRPr="009E76AF">
        <w:t xml:space="preserve">MFCN </w:t>
      </w:r>
      <w:r w:rsidRPr="009E76AF">
        <w:t>operator(s)</w:t>
      </w:r>
      <w:r w:rsidR="003C1E88" w:rsidRPr="009E76AF">
        <w:t xml:space="preserve"> </w:t>
      </w:r>
      <w:r w:rsidR="0017162D" w:rsidRPr="009E76AF">
        <w:t>and/</w:t>
      </w:r>
      <w:r w:rsidR="00C9510E" w:rsidRPr="009E76AF">
        <w:t xml:space="preserve">or </w:t>
      </w:r>
      <w:r w:rsidRPr="009E76AF">
        <w:t xml:space="preserve">a </w:t>
      </w:r>
      <w:r w:rsidR="001A7165" w:rsidRPr="009E76AF">
        <w:t>trusted</w:t>
      </w:r>
      <w:r w:rsidRPr="009E76AF">
        <w:t xml:space="preserve"> third party</w:t>
      </w:r>
      <w:r w:rsidR="003C1E88" w:rsidRPr="009E76AF">
        <w:t xml:space="preserve"> acting on its behalf</w:t>
      </w:r>
      <w:r w:rsidRPr="009E76AF">
        <w:t xml:space="preserve">. </w:t>
      </w:r>
    </w:p>
    <w:p w:rsidR="00CE392E" w:rsidRPr="009E76AF" w:rsidRDefault="001A7165" w:rsidP="00CE392E">
      <w:r w:rsidRPr="009E76AF">
        <w:t xml:space="preserve">The </w:t>
      </w:r>
      <w:r w:rsidR="000D1E03">
        <w:t>A</w:t>
      </w:r>
      <w:r w:rsidRPr="009E76AF">
        <w:t xml:space="preserve">dministration might </w:t>
      </w:r>
      <w:r w:rsidR="003C1E88" w:rsidRPr="009E76AF">
        <w:t xml:space="preserve">additionally </w:t>
      </w:r>
      <w:r w:rsidRPr="009E76AF">
        <w:t xml:space="preserve">specify the type of calculations </w:t>
      </w:r>
      <w:r w:rsidR="003C1E88" w:rsidRPr="009E76AF">
        <w:t xml:space="preserve">to </w:t>
      </w:r>
      <w:r w:rsidRPr="009E76AF">
        <w:t>be used by the MFCN operator(s)</w:t>
      </w:r>
      <w:r w:rsidR="005D7883" w:rsidRPr="009E76AF">
        <w:t>,</w:t>
      </w:r>
      <w:r w:rsidR="00895E7E" w:rsidRPr="009E76AF">
        <w:t xml:space="preserve"> </w:t>
      </w:r>
      <w:r w:rsidR="005D7883" w:rsidRPr="009E76AF">
        <w:t xml:space="preserve">possibly </w:t>
      </w:r>
      <w:r w:rsidR="00895E7E" w:rsidRPr="009E76AF">
        <w:t xml:space="preserve">in consultation with the stakeholders. Furthermore, the </w:t>
      </w:r>
      <w:r w:rsidR="000D1E03">
        <w:t>A</w:t>
      </w:r>
      <w:r w:rsidR="00895E7E" w:rsidRPr="009E76AF">
        <w:t>dministration might also specify</w:t>
      </w:r>
      <w:r w:rsidR="00CE392E" w:rsidRPr="009E76AF">
        <w:t xml:space="preserve"> parameters</w:t>
      </w:r>
      <w:r w:rsidR="00126417" w:rsidRPr="009E76AF">
        <w:t xml:space="preserve"> </w:t>
      </w:r>
      <w:r w:rsidR="003C1E88" w:rsidRPr="009E76AF">
        <w:t>to be used in</w:t>
      </w:r>
      <w:r w:rsidR="00126417" w:rsidRPr="009E76AF">
        <w:t xml:space="preserve"> the calculations</w:t>
      </w:r>
      <w:r w:rsidR="00CE392E" w:rsidRPr="009E76AF">
        <w:t xml:space="preserve"> </w:t>
      </w:r>
      <w:r w:rsidR="00126417" w:rsidRPr="009E76AF">
        <w:t>(</w:t>
      </w:r>
      <w:r w:rsidR="00CE392E" w:rsidRPr="009E76AF">
        <w:t>e.g. ACI</w:t>
      </w:r>
      <w:r w:rsidR="00126417" w:rsidRPr="009E76AF">
        <w:t xml:space="preserve">R, </w:t>
      </w:r>
      <w:r w:rsidR="00CE392E" w:rsidRPr="009E76AF">
        <w:t>propagation model</w:t>
      </w:r>
      <w:r w:rsidR="00E832DE" w:rsidRPr="009E76AF">
        <w:t>, antenna heights, terrain models</w:t>
      </w:r>
      <w:r w:rsidR="00B93A75" w:rsidRPr="009E76AF">
        <w:t xml:space="preserve"> etc. see </w:t>
      </w:r>
      <w:r w:rsidR="00B93A75" w:rsidRPr="009E76AF">
        <w:fldChar w:fldCharType="begin"/>
      </w:r>
      <w:r w:rsidR="00B93A75" w:rsidRPr="009E76AF">
        <w:instrText xml:space="preserve"> REF _Ref319666551 \r \h </w:instrText>
      </w:r>
      <w:r w:rsidR="00B93A75" w:rsidRPr="009E76AF">
        <w:fldChar w:fldCharType="separate"/>
      </w:r>
      <w:r w:rsidR="007661C2">
        <w:t>ANNEX 5:</w:t>
      </w:r>
      <w:r w:rsidR="00B93A75" w:rsidRPr="009E76AF">
        <w:fldChar w:fldCharType="end"/>
      </w:r>
      <w:r w:rsidR="00B93A75" w:rsidRPr="009E76AF">
        <w:t xml:space="preserve"> for full list of parameters used in the calculations</w:t>
      </w:r>
      <w:r w:rsidR="00126417" w:rsidRPr="009E76AF">
        <w:t>)</w:t>
      </w:r>
      <w:r w:rsidR="00CE392E" w:rsidRPr="009E76AF">
        <w:t>,</w:t>
      </w:r>
      <w:r w:rsidR="00895E7E" w:rsidRPr="009E76AF">
        <w:t xml:space="preserve"> again</w:t>
      </w:r>
      <w:r w:rsidR="00CE392E" w:rsidRPr="009E76AF">
        <w:t xml:space="preserve"> </w:t>
      </w:r>
      <w:r w:rsidR="005D7883" w:rsidRPr="009E76AF">
        <w:t xml:space="preserve">possibly </w:t>
      </w:r>
      <w:r w:rsidR="00CE392E" w:rsidRPr="009E76AF">
        <w:t xml:space="preserve">in </w:t>
      </w:r>
      <w:r w:rsidR="00895E7E" w:rsidRPr="009E76AF">
        <w:t>consultation</w:t>
      </w:r>
      <w:r w:rsidRPr="009E76AF">
        <w:t xml:space="preserve"> with </w:t>
      </w:r>
      <w:r w:rsidR="00126417" w:rsidRPr="009E76AF">
        <w:lastRenderedPageBreak/>
        <w:t>stakeholders</w:t>
      </w:r>
      <w:r w:rsidR="00CE392E" w:rsidRPr="009E76AF">
        <w:t>.</w:t>
      </w:r>
      <w:r w:rsidR="00B93A75" w:rsidRPr="009E76AF">
        <w:t xml:space="preserve"> Well-defined rules for interference calculation may avoid later disputes between stakeholders, as </w:t>
      </w:r>
      <w:r w:rsidR="00063903" w:rsidRPr="009E76AF">
        <w:t>a number of</w:t>
      </w:r>
      <w:r w:rsidR="00B93A75" w:rsidRPr="009E76AF">
        <w:t xml:space="preserve"> different input parameters are required for interference modelling.</w:t>
      </w:r>
    </w:p>
    <w:p w:rsidR="006943CC" w:rsidRPr="009E76AF" w:rsidRDefault="006943CC" w:rsidP="006943CC">
      <w:pPr>
        <w:rPr>
          <w:rStyle w:val="ECCParagraph"/>
        </w:rPr>
      </w:pPr>
      <w:r w:rsidRPr="009E76AF">
        <w:rPr>
          <w:rStyle w:val="ECCParagraph"/>
        </w:rPr>
        <w:t xml:space="preserve">These technical specifications </w:t>
      </w:r>
      <w:r w:rsidR="00EF74FF" w:rsidRPr="009E76AF">
        <w:rPr>
          <w:rStyle w:val="ECCParagraph"/>
        </w:rPr>
        <w:t xml:space="preserve">need to be taken into account by the </w:t>
      </w:r>
      <w:r w:rsidR="000D1E03">
        <w:rPr>
          <w:rStyle w:val="ECCParagraph"/>
        </w:rPr>
        <w:t>A</w:t>
      </w:r>
      <w:r w:rsidR="00EF74FF" w:rsidRPr="009E76AF">
        <w:rPr>
          <w:rStyle w:val="ECCParagraph"/>
        </w:rPr>
        <w:t>dministration</w:t>
      </w:r>
      <w:r w:rsidRPr="009E76AF">
        <w:rPr>
          <w:rStyle w:val="ECCParagraph"/>
        </w:rPr>
        <w:t xml:space="preserve"> in the relevant national MFCN licence conditions defining the rights of the MFCN</w:t>
      </w:r>
      <w:r w:rsidR="00EF74FF" w:rsidRPr="009E76AF">
        <w:rPr>
          <w:rStyle w:val="ECCParagraph"/>
        </w:rPr>
        <w:t xml:space="preserve"> operator</w:t>
      </w:r>
      <w:r w:rsidR="00B83C09" w:rsidRPr="009E76AF">
        <w:rPr>
          <w:rStyle w:val="ECCParagraph"/>
        </w:rPr>
        <w:t>s</w:t>
      </w:r>
      <w:r w:rsidRPr="009E76AF">
        <w:rPr>
          <w:rStyle w:val="ECCParagraph"/>
        </w:rPr>
        <w:t xml:space="preserve"> to use the spectrum.</w:t>
      </w:r>
    </w:p>
    <w:p w:rsidR="00CE392E" w:rsidRPr="009E76AF" w:rsidRDefault="00E05139" w:rsidP="00E05139">
      <w:pPr>
        <w:tabs>
          <w:tab w:val="left" w:pos="3261"/>
        </w:tabs>
        <w:rPr>
          <w:rStyle w:val="ECCParagraph"/>
        </w:rPr>
      </w:pPr>
      <w:r w:rsidRPr="009E76AF">
        <w:rPr>
          <w:rStyle w:val="ECCParagraph"/>
        </w:rPr>
        <w:t xml:space="preserve">Within the framework provided by the </w:t>
      </w:r>
      <w:r w:rsidR="000D1E03">
        <w:rPr>
          <w:rStyle w:val="ECCParagraph"/>
        </w:rPr>
        <w:t>A</w:t>
      </w:r>
      <w:r w:rsidR="001C1D1C" w:rsidRPr="009E76AF">
        <w:rPr>
          <w:rStyle w:val="ECCParagraph"/>
        </w:rPr>
        <w:t>dministration</w:t>
      </w:r>
      <w:r w:rsidRPr="009E76AF">
        <w:rPr>
          <w:rStyle w:val="ECCParagraph"/>
        </w:rPr>
        <w:t xml:space="preserve">, </w:t>
      </w:r>
      <w:r w:rsidR="00CE392E" w:rsidRPr="009E76AF">
        <w:rPr>
          <w:rStyle w:val="ECCParagraph"/>
        </w:rPr>
        <w:t xml:space="preserve">MFCN operator(s) are </w:t>
      </w:r>
      <w:r w:rsidR="00597E00" w:rsidRPr="009E76AF">
        <w:rPr>
          <w:rStyle w:val="ECCParagraph"/>
        </w:rPr>
        <w:t>free</w:t>
      </w:r>
      <w:r w:rsidR="00CE392E" w:rsidRPr="009E76AF">
        <w:rPr>
          <w:rStyle w:val="ECCParagraph"/>
        </w:rPr>
        <w:t xml:space="preserve"> to choose the </w:t>
      </w:r>
      <w:r w:rsidR="00597E00" w:rsidRPr="009E76AF">
        <w:rPr>
          <w:rStyle w:val="ECCParagraph"/>
        </w:rPr>
        <w:t xml:space="preserve">most </w:t>
      </w:r>
      <w:r w:rsidR="00CE392E" w:rsidRPr="009E76AF">
        <w:rPr>
          <w:rStyle w:val="ECCParagraph"/>
        </w:rPr>
        <w:t xml:space="preserve">appropriate </w:t>
      </w:r>
      <w:r w:rsidRPr="009E76AF">
        <w:rPr>
          <w:rStyle w:val="ECCParagraph"/>
        </w:rPr>
        <w:t>deployment</w:t>
      </w:r>
      <w:r w:rsidR="00CE392E" w:rsidRPr="009E76AF">
        <w:rPr>
          <w:rStyle w:val="ECCParagraph"/>
        </w:rPr>
        <w:t xml:space="preserve"> </w:t>
      </w:r>
      <w:r w:rsidR="00597E00" w:rsidRPr="009E76AF">
        <w:rPr>
          <w:rStyle w:val="ECCParagraph"/>
        </w:rPr>
        <w:t xml:space="preserve">in order </w:t>
      </w:r>
      <w:r w:rsidR="00CE392E" w:rsidRPr="009E76AF">
        <w:rPr>
          <w:rStyle w:val="ECCParagraph"/>
        </w:rPr>
        <w:t xml:space="preserve">to meet the </w:t>
      </w:r>
      <w:r w:rsidR="00597E00" w:rsidRPr="009E76AF">
        <w:rPr>
          <w:rStyle w:val="ECCParagraph"/>
        </w:rPr>
        <w:t xml:space="preserve">regulatory </w:t>
      </w:r>
      <w:r w:rsidR="003C1E88" w:rsidRPr="009E76AF">
        <w:rPr>
          <w:rStyle w:val="ECCParagraph"/>
        </w:rPr>
        <w:t>limit</w:t>
      </w:r>
      <w:r w:rsidR="00597E00" w:rsidRPr="009E76AF">
        <w:rPr>
          <w:rStyle w:val="ECCParagraph"/>
        </w:rPr>
        <w:t>s</w:t>
      </w:r>
      <w:r w:rsidR="00CE392E" w:rsidRPr="009E76AF">
        <w:rPr>
          <w:rStyle w:val="ECCParagraph"/>
        </w:rPr>
        <w:t>.</w:t>
      </w:r>
    </w:p>
    <w:p w:rsidR="00CE392E" w:rsidRPr="009E76AF" w:rsidRDefault="00CE392E" w:rsidP="00CE392E">
      <w:pPr>
        <w:rPr>
          <w:rStyle w:val="ECCParagraph"/>
        </w:rPr>
      </w:pPr>
      <w:r w:rsidRPr="009E76AF">
        <w:rPr>
          <w:rStyle w:val="ECCParagraph"/>
        </w:rPr>
        <w:t xml:space="preserve">Transparency has to be provided to the </w:t>
      </w:r>
      <w:r w:rsidR="005C464C" w:rsidRPr="009E76AF">
        <w:rPr>
          <w:rStyle w:val="ECCParagraph"/>
        </w:rPr>
        <w:t>a</w:t>
      </w:r>
      <w:r w:rsidR="001C1D1C" w:rsidRPr="009E76AF">
        <w:rPr>
          <w:rStyle w:val="ECCParagraph"/>
        </w:rPr>
        <w:t>dministration</w:t>
      </w:r>
      <w:r w:rsidRPr="009E76AF">
        <w:rPr>
          <w:rStyle w:val="ECCParagraph"/>
        </w:rPr>
        <w:t xml:space="preserve">s in order to allow for a regulatory oversight in </w:t>
      </w:r>
      <w:r w:rsidR="003E29E5" w:rsidRPr="009E76AF">
        <w:rPr>
          <w:rStyle w:val="ECCParagraph"/>
        </w:rPr>
        <w:t xml:space="preserve">the </w:t>
      </w:r>
      <w:r w:rsidRPr="009E76AF">
        <w:rPr>
          <w:rStyle w:val="ECCParagraph"/>
        </w:rPr>
        <w:t>form of ex-ante qualification and possible ex-post measures</w:t>
      </w:r>
      <w:r w:rsidR="003E29E5" w:rsidRPr="009E76AF">
        <w:rPr>
          <w:rStyle w:val="ECCParagraph"/>
        </w:rPr>
        <w:t>,</w:t>
      </w:r>
      <w:r w:rsidRPr="009E76AF">
        <w:rPr>
          <w:rStyle w:val="ECCParagraph"/>
        </w:rPr>
        <w:t xml:space="preserve"> e.g. </w:t>
      </w:r>
      <w:r w:rsidR="00C9510E" w:rsidRPr="009E76AF">
        <w:rPr>
          <w:rStyle w:val="ECCParagraph"/>
        </w:rPr>
        <w:t xml:space="preserve">to </w:t>
      </w:r>
      <w:r w:rsidRPr="009E76AF">
        <w:rPr>
          <w:rStyle w:val="ECCParagraph"/>
        </w:rPr>
        <w:t xml:space="preserve">check for compliance or enforcement in case of </w:t>
      </w:r>
      <w:r w:rsidR="003E29E5" w:rsidRPr="009E76AF">
        <w:rPr>
          <w:rStyle w:val="ECCParagraph"/>
        </w:rPr>
        <w:t xml:space="preserve">reported </w:t>
      </w:r>
      <w:r w:rsidRPr="009E76AF">
        <w:rPr>
          <w:rStyle w:val="ECCParagraph"/>
        </w:rPr>
        <w:t xml:space="preserve">interference. A policy to </w:t>
      </w:r>
      <w:r w:rsidR="00597E00" w:rsidRPr="009E76AF">
        <w:rPr>
          <w:rStyle w:val="ECCParagraph"/>
        </w:rPr>
        <w:t>make available</w:t>
      </w:r>
      <w:r w:rsidRPr="009E76AF">
        <w:rPr>
          <w:rStyle w:val="ECCParagraph"/>
        </w:rPr>
        <w:t xml:space="preserve"> the </w:t>
      </w:r>
      <w:r w:rsidR="00597E00" w:rsidRPr="009E76AF">
        <w:rPr>
          <w:rStyle w:val="ECCParagraph"/>
        </w:rPr>
        <w:t>required</w:t>
      </w:r>
      <w:r w:rsidRPr="009E76AF">
        <w:rPr>
          <w:rStyle w:val="ECCParagraph"/>
        </w:rPr>
        <w:t xml:space="preserve"> information to </w:t>
      </w:r>
      <w:r w:rsidR="00597E00" w:rsidRPr="009E76AF">
        <w:rPr>
          <w:rStyle w:val="ECCParagraph"/>
        </w:rPr>
        <w:t xml:space="preserve">perform </w:t>
      </w:r>
      <w:r w:rsidR="00BA0E61" w:rsidRPr="009E76AF">
        <w:rPr>
          <w:rStyle w:val="ECCParagraph"/>
        </w:rPr>
        <w:t>and ensure traceability of</w:t>
      </w:r>
      <w:r w:rsidRPr="009E76AF">
        <w:rPr>
          <w:rStyle w:val="ECCParagraph"/>
        </w:rPr>
        <w:t xml:space="preserve"> the calculations </w:t>
      </w:r>
      <w:r w:rsidR="0017162D" w:rsidRPr="009E76AF">
        <w:rPr>
          <w:rStyle w:val="ECCParagraph"/>
        </w:rPr>
        <w:t>should</w:t>
      </w:r>
      <w:r w:rsidRPr="009E76AF">
        <w:rPr>
          <w:rStyle w:val="ECCParagraph"/>
        </w:rPr>
        <w:t xml:space="preserve"> </w:t>
      </w:r>
      <w:r w:rsidR="00C9510E" w:rsidRPr="009E76AF">
        <w:rPr>
          <w:rStyle w:val="ECCParagraph"/>
        </w:rPr>
        <w:t xml:space="preserve">be </w:t>
      </w:r>
      <w:r w:rsidRPr="009E76AF">
        <w:rPr>
          <w:rStyle w:val="ECCParagraph"/>
        </w:rPr>
        <w:t>set</w:t>
      </w:r>
      <w:r w:rsidR="00C9510E" w:rsidRPr="009E76AF">
        <w:rPr>
          <w:rStyle w:val="ECCParagraph"/>
        </w:rPr>
        <w:t xml:space="preserve"> </w:t>
      </w:r>
      <w:r w:rsidRPr="009E76AF">
        <w:rPr>
          <w:rStyle w:val="ECCParagraph"/>
        </w:rPr>
        <w:t xml:space="preserve">up by the </w:t>
      </w:r>
      <w:r w:rsidR="005C464C" w:rsidRPr="009E76AF">
        <w:rPr>
          <w:rStyle w:val="ECCParagraph"/>
        </w:rPr>
        <w:t>a</w:t>
      </w:r>
      <w:r w:rsidR="001C1D1C" w:rsidRPr="009E76AF">
        <w:rPr>
          <w:rStyle w:val="ECCParagraph"/>
        </w:rPr>
        <w:t>dministration</w:t>
      </w:r>
      <w:r w:rsidR="00597E00" w:rsidRPr="009E76AF">
        <w:rPr>
          <w:rStyle w:val="ECCParagraph"/>
        </w:rPr>
        <w:t>s in order to deal with issues of confi</w:t>
      </w:r>
      <w:r w:rsidR="005F73EA" w:rsidRPr="009E76AF">
        <w:rPr>
          <w:rStyle w:val="ECCParagraph"/>
        </w:rPr>
        <w:t>d</w:t>
      </w:r>
      <w:r w:rsidR="00597E00" w:rsidRPr="009E76AF">
        <w:rPr>
          <w:rStyle w:val="ECCParagraph"/>
        </w:rPr>
        <w:t>entiality</w:t>
      </w:r>
      <w:r w:rsidRPr="009E76AF">
        <w:rPr>
          <w:rStyle w:val="ECCParagraph"/>
        </w:rPr>
        <w:t>.</w:t>
      </w:r>
      <w:r w:rsidR="00792221" w:rsidRPr="009E76AF">
        <w:rPr>
          <w:rStyle w:val="ECCParagraph"/>
        </w:rPr>
        <w:t xml:space="preserve"> </w:t>
      </w:r>
      <w:r w:rsidRPr="009E76AF">
        <w:rPr>
          <w:rStyle w:val="ECCParagraph"/>
        </w:rPr>
        <w:t xml:space="preserve"> </w:t>
      </w:r>
    </w:p>
    <w:p w:rsidR="006920DA" w:rsidRPr="009E76AF" w:rsidRDefault="006920DA" w:rsidP="003C1E88">
      <w:pPr>
        <w:pStyle w:val="Heading4"/>
        <w:rPr>
          <w:lang w:val="en-GB"/>
        </w:rPr>
      </w:pPr>
      <w:bookmarkStart w:id="193" w:name="_Toc454187264"/>
      <w:bookmarkStart w:id="194" w:name="_Toc467132877"/>
      <w:r w:rsidRPr="009E76AF">
        <w:rPr>
          <w:lang w:val="en-GB"/>
        </w:rPr>
        <w:t>Pros</w:t>
      </w:r>
      <w:r w:rsidR="00C9510E" w:rsidRPr="009E76AF">
        <w:rPr>
          <w:lang w:val="en-GB"/>
        </w:rPr>
        <w:t xml:space="preserve"> </w:t>
      </w:r>
      <w:r w:rsidRPr="009E76AF">
        <w:rPr>
          <w:lang w:val="en-GB"/>
        </w:rPr>
        <w:t>&amp;</w:t>
      </w:r>
      <w:r w:rsidR="00C9510E" w:rsidRPr="009E76AF">
        <w:rPr>
          <w:lang w:val="en-GB"/>
        </w:rPr>
        <w:t xml:space="preserve"> </w:t>
      </w:r>
      <w:r w:rsidRPr="009E76AF">
        <w:rPr>
          <w:lang w:val="en-GB"/>
        </w:rPr>
        <w:t>Cons</w:t>
      </w:r>
      <w:r w:rsidR="003C1E88" w:rsidRPr="009E76AF">
        <w:rPr>
          <w:lang w:val="en-GB"/>
        </w:rPr>
        <w:t xml:space="preserve"> of </w:t>
      </w:r>
      <w:r w:rsidR="004227AA" w:rsidRPr="009E76AF">
        <w:rPr>
          <w:lang w:val="en-GB"/>
        </w:rPr>
        <w:t>A</w:t>
      </w:r>
      <w:r w:rsidR="003C1E88" w:rsidRPr="009E76AF">
        <w:rPr>
          <w:lang w:val="en-GB"/>
        </w:rPr>
        <w:t>pproach A</w:t>
      </w:r>
      <w:bookmarkEnd w:id="193"/>
      <w:bookmarkEnd w:id="194"/>
    </w:p>
    <w:p w:rsidR="00BB7B4D" w:rsidRPr="009E76AF" w:rsidRDefault="00BB7B4D" w:rsidP="00297527">
      <w:r w:rsidRPr="009E76AF">
        <w:t>MFCN operators are well placed to perform detailed calculations with regard</w:t>
      </w:r>
      <w:r w:rsidR="00A35BAD" w:rsidRPr="009E76AF">
        <w:t xml:space="preserve"> </w:t>
      </w:r>
      <w:r w:rsidRPr="009E76AF">
        <w:t>to their network deployments.</w:t>
      </w:r>
    </w:p>
    <w:p w:rsidR="00BA0E61" w:rsidRPr="009E76AF" w:rsidRDefault="00297527" w:rsidP="00297527">
      <w:pPr>
        <w:rPr>
          <w:rStyle w:val="Emphasis"/>
        </w:rPr>
      </w:pPr>
      <w:r w:rsidRPr="009E76AF">
        <w:rPr>
          <w:rStyle w:val="Emphasis"/>
          <w:i w:val="0"/>
        </w:rPr>
        <w:t xml:space="preserve">An advantage of using </w:t>
      </w:r>
      <w:r w:rsidR="001053F1" w:rsidRPr="009E76AF">
        <w:rPr>
          <w:rStyle w:val="Emphasis"/>
          <w:i w:val="0"/>
        </w:rPr>
        <w:t xml:space="preserve">maximum permitted interference or </w:t>
      </w:r>
      <w:r w:rsidRPr="009E76AF">
        <w:rPr>
          <w:rStyle w:val="Emphasis"/>
          <w:i w:val="0"/>
        </w:rPr>
        <w:t xml:space="preserve">field strength level as a protection criterion is that it does not </w:t>
      </w:r>
      <w:r w:rsidR="003C1E88" w:rsidRPr="009E76AF">
        <w:rPr>
          <w:rStyle w:val="Emphasis"/>
          <w:i w:val="0"/>
        </w:rPr>
        <w:t>dictate</w:t>
      </w:r>
      <w:r w:rsidRPr="009E76AF">
        <w:rPr>
          <w:rStyle w:val="Emphasis"/>
          <w:i w:val="0"/>
        </w:rPr>
        <w:t xml:space="preserve"> the </w:t>
      </w:r>
      <w:r w:rsidR="003C1E88" w:rsidRPr="009E76AF">
        <w:rPr>
          <w:rStyle w:val="Emphasis"/>
          <w:i w:val="0"/>
        </w:rPr>
        <w:t xml:space="preserve">possible </w:t>
      </w:r>
      <w:r w:rsidRPr="009E76AF">
        <w:rPr>
          <w:rStyle w:val="Emphasis"/>
          <w:i w:val="0"/>
        </w:rPr>
        <w:t>MFCN deployment</w:t>
      </w:r>
      <w:r w:rsidR="003E29E5" w:rsidRPr="009E76AF">
        <w:rPr>
          <w:rStyle w:val="ECCParagraph"/>
        </w:rPr>
        <w:t>s</w:t>
      </w:r>
      <w:r w:rsidRPr="009E76AF">
        <w:rPr>
          <w:rStyle w:val="Emphasis"/>
          <w:i w:val="0"/>
        </w:rPr>
        <w:t xml:space="preserve">. The operator </w:t>
      </w:r>
      <w:r w:rsidR="00A93FD4">
        <w:rPr>
          <w:rStyle w:val="Emphasis"/>
          <w:i w:val="0"/>
        </w:rPr>
        <w:t>can plan the MFCN in a way that</w:t>
      </w:r>
      <w:r w:rsidRPr="009E76AF">
        <w:rPr>
          <w:rStyle w:val="Emphasis"/>
          <w:i w:val="0"/>
        </w:rPr>
        <w:t xml:space="preserve"> best serves its needs</w:t>
      </w:r>
      <w:r w:rsidR="00BA0E61" w:rsidRPr="009E76AF">
        <w:rPr>
          <w:rStyle w:val="ECCParagraph"/>
        </w:rPr>
        <w:t xml:space="preserve"> while protecting the incumbents</w:t>
      </w:r>
      <w:r w:rsidRPr="009E76AF">
        <w:rPr>
          <w:rStyle w:val="Emphasis"/>
          <w:i w:val="0"/>
        </w:rPr>
        <w:t>. For example</w:t>
      </w:r>
      <w:r w:rsidR="003E29E5" w:rsidRPr="009E76AF">
        <w:rPr>
          <w:rStyle w:val="Emphasis"/>
        </w:rPr>
        <w:t>,</w:t>
      </w:r>
      <w:r w:rsidRPr="009E76AF">
        <w:rPr>
          <w:rStyle w:val="Emphasis"/>
          <w:i w:val="0"/>
        </w:rPr>
        <w:t xml:space="preserve"> in a certain area this may lead to deployment of macro cells, whereas in some other areas, there may be need for multiple small cells. It is also more flexible </w:t>
      </w:r>
      <w:r w:rsidR="003E29E5" w:rsidRPr="009E76AF">
        <w:rPr>
          <w:rStyle w:val="ECCParagraph"/>
        </w:rPr>
        <w:t>in that it allows an</w:t>
      </w:r>
      <w:r w:rsidRPr="009E76AF">
        <w:rPr>
          <w:rStyle w:val="Emphasis"/>
          <w:i w:val="0"/>
        </w:rPr>
        <w:t xml:space="preserve"> operator</w:t>
      </w:r>
      <w:r w:rsidR="00C9510E" w:rsidRPr="009E76AF">
        <w:rPr>
          <w:rStyle w:val="Emphasis"/>
          <w:i w:val="0"/>
        </w:rPr>
        <w:t>’</w:t>
      </w:r>
      <w:r w:rsidRPr="009E76AF">
        <w:rPr>
          <w:rStyle w:val="Emphasis"/>
          <w:i w:val="0"/>
        </w:rPr>
        <w:t xml:space="preserve">s own network planning and self-configuration tools </w:t>
      </w:r>
      <w:r w:rsidR="003E29E5" w:rsidRPr="00A93FD4">
        <w:rPr>
          <w:rStyle w:val="ECCParagraph"/>
        </w:rPr>
        <w:t>to</w:t>
      </w:r>
      <w:r w:rsidRPr="009E76AF">
        <w:rPr>
          <w:rStyle w:val="Emphasis"/>
          <w:i w:val="0"/>
        </w:rPr>
        <w:t xml:space="preserve"> be used as a new cell is added to the network. To overcome the challenge that the location of the victim receiver needs to be known by the MFCN operator, masking can be used, e.g. by indicating a larger area around the victim receiver as a protection zone. However, this would lead to a certain degree of inefficiency in spectrum use.</w:t>
      </w:r>
    </w:p>
    <w:p w:rsidR="006A1A20" w:rsidRPr="009E76AF" w:rsidRDefault="006A1A20" w:rsidP="00297527">
      <w:pPr>
        <w:rPr>
          <w:rStyle w:val="Emphasis"/>
          <w:i w:val="0"/>
        </w:rPr>
      </w:pPr>
      <w:r w:rsidRPr="009E76AF">
        <w:rPr>
          <w:rStyle w:val="Emphasis"/>
          <w:i w:val="0"/>
        </w:rPr>
        <w:t xml:space="preserve">Administrations </w:t>
      </w:r>
      <w:r w:rsidR="003E29E5" w:rsidRPr="009E76AF">
        <w:rPr>
          <w:rStyle w:val="ECCParagraph"/>
        </w:rPr>
        <w:t xml:space="preserve">which might </w:t>
      </w:r>
      <w:r w:rsidRPr="009E76AF">
        <w:rPr>
          <w:rStyle w:val="Emphasis"/>
          <w:i w:val="0"/>
        </w:rPr>
        <w:t xml:space="preserve">allow changes to existing </w:t>
      </w:r>
      <w:r w:rsidR="005C464C" w:rsidRPr="009E76AF">
        <w:rPr>
          <w:rStyle w:val="Emphasis"/>
          <w:i w:val="0"/>
        </w:rPr>
        <w:t>FS/FSS</w:t>
      </w:r>
      <w:r w:rsidRPr="009E76AF">
        <w:rPr>
          <w:rStyle w:val="Emphasis"/>
          <w:i w:val="0"/>
        </w:rPr>
        <w:t xml:space="preserve"> operations may specify procedures for the recalculation and implementation of a</w:t>
      </w:r>
      <w:r w:rsidR="00A93FD4">
        <w:rPr>
          <w:rStyle w:val="Emphasis"/>
          <w:i w:val="0"/>
        </w:rPr>
        <w:t xml:space="preserve">ny protection criterion </w:t>
      </w:r>
      <w:r w:rsidRPr="009E76AF">
        <w:rPr>
          <w:rStyle w:val="Emphasis"/>
          <w:i w:val="0"/>
        </w:rPr>
        <w:t>to protect the incumbents as their systems may develop over time.</w:t>
      </w:r>
    </w:p>
    <w:p w:rsidR="00504E29" w:rsidRPr="009E76AF" w:rsidRDefault="00504E29" w:rsidP="003C1E88">
      <w:pPr>
        <w:pStyle w:val="Heading3"/>
        <w:rPr>
          <w:rFonts w:eastAsia="Calibri"/>
          <w:lang w:val="en-GB"/>
        </w:rPr>
      </w:pPr>
      <w:bookmarkStart w:id="195" w:name="_Ref322362797"/>
      <w:bookmarkStart w:id="196" w:name="_Toc454187265"/>
      <w:bookmarkStart w:id="197" w:name="_Toc467132878"/>
      <w:r w:rsidRPr="009E76AF">
        <w:rPr>
          <w:rFonts w:eastAsia="Calibri"/>
          <w:lang w:val="en-GB"/>
        </w:rPr>
        <w:t>APPROACH B</w:t>
      </w:r>
      <w:bookmarkEnd w:id="195"/>
      <w:bookmarkEnd w:id="196"/>
      <w:bookmarkEnd w:id="197"/>
    </w:p>
    <w:p w:rsidR="005E0D38" w:rsidRPr="009E76AF" w:rsidRDefault="005E0D38" w:rsidP="005E0D38">
      <w:pPr>
        <w:spacing w:before="100" w:beforeAutospacing="1" w:after="100" w:afterAutospacing="1"/>
        <w:rPr>
          <w:rStyle w:val="Emphasis"/>
          <w:i w:val="0"/>
        </w:rPr>
      </w:pPr>
      <w:r w:rsidRPr="009E76AF">
        <w:rPr>
          <w:rStyle w:val="Emphasis"/>
          <w:i w:val="0"/>
        </w:rPr>
        <w:t>Exclusion</w:t>
      </w:r>
      <w:r w:rsidR="002C62A4" w:rsidRPr="009E76AF">
        <w:rPr>
          <w:rStyle w:val="Emphasis"/>
          <w:i w:val="0"/>
        </w:rPr>
        <w:t xml:space="preserve"> zones and restrictions on the maximum permitted e.i.r.p. (</w:t>
      </w:r>
      <w:r w:rsidR="006A1A20" w:rsidRPr="009E76AF">
        <w:rPr>
          <w:rStyle w:val="Emphasis"/>
          <w:i w:val="0"/>
        </w:rPr>
        <w:t>leading to</w:t>
      </w:r>
      <w:r w:rsidR="002C62A4" w:rsidRPr="009E76AF">
        <w:rPr>
          <w:rStyle w:val="Emphasis"/>
          <w:i w:val="0"/>
        </w:rPr>
        <w:t xml:space="preserve"> a restriction zone) are very much interrelated. Both ensure that the interference at the input of FSS and FS receivers does not exceed the levels specified by the </w:t>
      </w:r>
      <w:r w:rsidR="000D1E03">
        <w:rPr>
          <w:rStyle w:val="Emphasis"/>
        </w:rPr>
        <w:t>A</w:t>
      </w:r>
      <w:r w:rsidR="001C1D1C" w:rsidRPr="009E76AF">
        <w:rPr>
          <w:rStyle w:val="Emphasis"/>
          <w:i w:val="0"/>
        </w:rPr>
        <w:t>dministration</w:t>
      </w:r>
      <w:r w:rsidR="002C62A4" w:rsidRPr="009E76AF">
        <w:rPr>
          <w:rStyle w:val="Emphasis"/>
          <w:i w:val="0"/>
        </w:rPr>
        <w:t xml:space="preserve">, and both can be </w:t>
      </w:r>
      <w:r w:rsidR="006A1A20" w:rsidRPr="009E76AF">
        <w:rPr>
          <w:rStyle w:val="Emphasis"/>
          <w:i w:val="0"/>
        </w:rPr>
        <w:t>described</w:t>
      </w:r>
      <w:r w:rsidR="002C62A4" w:rsidRPr="009E76AF">
        <w:rPr>
          <w:rStyle w:val="Emphasis"/>
          <w:i w:val="0"/>
        </w:rPr>
        <w:t xml:space="preserve"> with the same type of calculations.</w:t>
      </w:r>
      <w:r w:rsidR="006A1A20" w:rsidRPr="009E76AF">
        <w:rPr>
          <w:rStyle w:val="Emphasis"/>
          <w:i w:val="0"/>
        </w:rPr>
        <w:t xml:space="preserve"> </w:t>
      </w:r>
    </w:p>
    <w:p w:rsidR="004D08FA" w:rsidRPr="009E76AF" w:rsidRDefault="004D08FA" w:rsidP="003C1E88">
      <w:pPr>
        <w:pStyle w:val="Heading4"/>
        <w:rPr>
          <w:lang w:val="en-GB"/>
        </w:rPr>
      </w:pPr>
      <w:bookmarkStart w:id="198" w:name="_Ref321662509"/>
      <w:bookmarkStart w:id="199" w:name="_Toc454187266"/>
      <w:bookmarkStart w:id="200" w:name="_Toc467132879"/>
      <w:r w:rsidRPr="009E76AF">
        <w:rPr>
          <w:lang w:val="en-GB"/>
        </w:rPr>
        <w:t>Exclusion zones applied to MFCN base stations</w:t>
      </w:r>
      <w:bookmarkEnd w:id="198"/>
      <w:bookmarkEnd w:id="199"/>
      <w:bookmarkEnd w:id="200"/>
    </w:p>
    <w:p w:rsidR="00A93FD4" w:rsidRDefault="004D08FA" w:rsidP="004D08FA">
      <w:pPr>
        <w:rPr>
          <w:rStyle w:val="ECCParagraph"/>
        </w:rPr>
      </w:pPr>
      <w:r w:rsidRPr="009E76AF">
        <w:rPr>
          <w:rStyle w:val="ECCParagraph"/>
        </w:rPr>
        <w:t>The principle of exclusion zones is based on the calculation of “protection distances”</w:t>
      </w:r>
      <w:r w:rsidRPr="009E76AF">
        <w:rPr>
          <w:rStyle w:val="ECCHLsuperscript"/>
        </w:rPr>
        <w:footnoteReference w:id="5"/>
      </w:r>
      <w:r w:rsidRPr="009E76AF">
        <w:rPr>
          <w:rStyle w:val="ECCParagraph"/>
        </w:rPr>
        <w:t xml:space="preserve">. A protection distance refers to the minimum geographical separation between a MFCN base station and a </w:t>
      </w:r>
      <w:r w:rsidR="005C464C" w:rsidRPr="009E76AF">
        <w:rPr>
          <w:rStyle w:val="ECCParagraph"/>
        </w:rPr>
        <w:t>FS/FSS</w:t>
      </w:r>
      <w:r w:rsidRPr="009E76AF">
        <w:rPr>
          <w:rStyle w:val="ECCParagraph"/>
        </w:rPr>
        <w:t xml:space="preserve"> receiver at which the interference at the input of the </w:t>
      </w:r>
      <w:r w:rsidR="005C464C" w:rsidRPr="009E76AF">
        <w:rPr>
          <w:rStyle w:val="ECCParagraph"/>
        </w:rPr>
        <w:t>FS/FSS</w:t>
      </w:r>
      <w:r w:rsidRPr="009E76AF">
        <w:rPr>
          <w:rStyle w:val="ECCParagraph"/>
        </w:rPr>
        <w:t xml:space="preserve"> receiver would not exceed the protection criteria as specified by the </w:t>
      </w:r>
      <w:r w:rsidR="000D1E03">
        <w:rPr>
          <w:rStyle w:val="ECCParagraph"/>
        </w:rPr>
        <w:t>A</w:t>
      </w:r>
      <w:r w:rsidR="001C1D1C" w:rsidRPr="009E76AF">
        <w:rPr>
          <w:rStyle w:val="ECCParagraph"/>
        </w:rPr>
        <w:t>dministration</w:t>
      </w:r>
      <w:r w:rsidRPr="009E76AF">
        <w:rPr>
          <w:rStyle w:val="ECCParagraph"/>
        </w:rPr>
        <w:t xml:space="preserve">. </w:t>
      </w:r>
    </w:p>
    <w:p w:rsidR="004D08FA" w:rsidRPr="009E76AF" w:rsidRDefault="004D08FA" w:rsidP="004D08FA">
      <w:pPr>
        <w:rPr>
          <w:rStyle w:val="Emphasis"/>
        </w:rPr>
      </w:pPr>
      <w:r w:rsidRPr="009E76AF">
        <w:rPr>
          <w:rStyle w:val="ECCParagraph"/>
        </w:rPr>
        <w:t xml:space="preserve">Examples of these can be also found in ECC Report 100 </w:t>
      </w:r>
      <w:r w:rsidR="002C62A4" w:rsidRPr="009E76AF">
        <w:rPr>
          <w:rStyle w:val="Emphasis"/>
          <w:i w:val="0"/>
        </w:rPr>
        <w:fldChar w:fldCharType="begin"/>
      </w:r>
      <w:r w:rsidRPr="009E76AF">
        <w:rPr>
          <w:rStyle w:val="Emphasis"/>
          <w:i w:val="0"/>
        </w:rPr>
        <w:instrText xml:space="preserve"> REF _Ref295042128 \r \h </w:instrText>
      </w:r>
      <w:r w:rsidR="002C62A4" w:rsidRPr="009E76AF">
        <w:rPr>
          <w:rStyle w:val="Emphasis"/>
          <w:i w:val="0"/>
        </w:rPr>
      </w:r>
      <w:r w:rsidR="002C62A4" w:rsidRPr="009E76AF">
        <w:rPr>
          <w:rStyle w:val="Emphasis"/>
          <w:i w:val="0"/>
        </w:rPr>
        <w:fldChar w:fldCharType="separate"/>
      </w:r>
      <w:r w:rsidR="007661C2">
        <w:rPr>
          <w:rStyle w:val="Emphasis"/>
          <w:i w:val="0"/>
        </w:rPr>
        <w:t>[12]</w:t>
      </w:r>
      <w:r w:rsidR="002C62A4" w:rsidRPr="009E76AF">
        <w:rPr>
          <w:rStyle w:val="Emphasis"/>
          <w:i w:val="0"/>
        </w:rPr>
        <w:fldChar w:fldCharType="end"/>
      </w:r>
      <w:r w:rsidRPr="009E76AF">
        <w:rPr>
          <w:rStyle w:val="ECCParagraph"/>
        </w:rPr>
        <w:t xml:space="preserve">, ITU-R Report M.2109 </w:t>
      </w:r>
      <w:r w:rsidR="002C62A4" w:rsidRPr="009E76AF">
        <w:rPr>
          <w:rStyle w:val="Emphasis"/>
          <w:i w:val="0"/>
        </w:rPr>
        <w:fldChar w:fldCharType="begin"/>
      </w:r>
      <w:r w:rsidRPr="009E76AF">
        <w:rPr>
          <w:rStyle w:val="Emphasis"/>
          <w:i w:val="0"/>
        </w:rPr>
        <w:instrText xml:space="preserve"> REF _Ref295042142 \r \h </w:instrText>
      </w:r>
      <w:r w:rsidR="002C62A4" w:rsidRPr="009E76AF">
        <w:rPr>
          <w:rStyle w:val="Emphasis"/>
          <w:i w:val="0"/>
        </w:rPr>
      </w:r>
      <w:r w:rsidR="002C62A4" w:rsidRPr="009E76AF">
        <w:rPr>
          <w:rStyle w:val="Emphasis"/>
          <w:i w:val="0"/>
        </w:rPr>
        <w:fldChar w:fldCharType="separate"/>
      </w:r>
      <w:r w:rsidR="007661C2">
        <w:rPr>
          <w:rStyle w:val="Emphasis"/>
          <w:i w:val="0"/>
        </w:rPr>
        <w:t>[14]</w:t>
      </w:r>
      <w:r w:rsidR="002C62A4" w:rsidRPr="009E76AF">
        <w:rPr>
          <w:rStyle w:val="Emphasis"/>
          <w:i w:val="0"/>
        </w:rPr>
        <w:fldChar w:fldCharType="end"/>
      </w:r>
      <w:r w:rsidRPr="009E76AF">
        <w:rPr>
          <w:rStyle w:val="ECCParagraph"/>
        </w:rPr>
        <w:t xml:space="preserve"> and ITU-R Report S.2368 </w:t>
      </w:r>
      <w:r w:rsidR="002C62A4" w:rsidRPr="009E76AF">
        <w:rPr>
          <w:rStyle w:val="Emphasis"/>
          <w:i w:val="0"/>
        </w:rPr>
        <w:fldChar w:fldCharType="begin"/>
      </w:r>
      <w:r w:rsidRPr="009E76AF">
        <w:rPr>
          <w:rStyle w:val="Emphasis"/>
          <w:i w:val="0"/>
        </w:rPr>
        <w:instrText xml:space="preserve"> REF _Ref420938975 \r \h </w:instrText>
      </w:r>
      <w:r w:rsidR="002C62A4" w:rsidRPr="009E76AF">
        <w:rPr>
          <w:rStyle w:val="Emphasis"/>
          <w:i w:val="0"/>
        </w:rPr>
      </w:r>
      <w:r w:rsidR="002C62A4" w:rsidRPr="009E76AF">
        <w:rPr>
          <w:rStyle w:val="Emphasis"/>
          <w:i w:val="0"/>
        </w:rPr>
        <w:fldChar w:fldCharType="separate"/>
      </w:r>
      <w:r w:rsidR="007661C2">
        <w:rPr>
          <w:rStyle w:val="Emphasis"/>
          <w:i w:val="0"/>
        </w:rPr>
        <w:t>[16]</w:t>
      </w:r>
      <w:r w:rsidR="002C62A4" w:rsidRPr="009E76AF">
        <w:rPr>
          <w:rStyle w:val="Emphasis"/>
          <w:i w:val="0"/>
        </w:rPr>
        <w:fldChar w:fldCharType="end"/>
      </w:r>
      <w:r w:rsidRPr="009E76AF">
        <w:rPr>
          <w:rStyle w:val="ECCParagraph"/>
        </w:rPr>
        <w:t xml:space="preserve">. These documents are described in Section </w:t>
      </w:r>
      <w:r w:rsidR="002C62A4" w:rsidRPr="009E76AF">
        <w:rPr>
          <w:rStyle w:val="Emphasis"/>
          <w:i w:val="0"/>
        </w:rPr>
        <w:fldChar w:fldCharType="begin"/>
      </w:r>
      <w:r w:rsidRPr="009E76AF">
        <w:rPr>
          <w:rStyle w:val="Emphasis"/>
          <w:i w:val="0"/>
        </w:rPr>
        <w:instrText xml:space="preserve"> REF _Ref312947618 \r \h </w:instrText>
      </w:r>
      <w:r w:rsidR="002C62A4" w:rsidRPr="009E76AF">
        <w:rPr>
          <w:rStyle w:val="Emphasis"/>
          <w:i w:val="0"/>
        </w:rPr>
      </w:r>
      <w:r w:rsidR="002C62A4" w:rsidRPr="009E76AF">
        <w:rPr>
          <w:rStyle w:val="Emphasis"/>
          <w:i w:val="0"/>
        </w:rPr>
        <w:fldChar w:fldCharType="separate"/>
      </w:r>
      <w:r w:rsidR="007661C2">
        <w:rPr>
          <w:rStyle w:val="Emphasis"/>
          <w:i w:val="0"/>
        </w:rPr>
        <w:t>5</w:t>
      </w:r>
      <w:r w:rsidR="002C62A4" w:rsidRPr="009E76AF">
        <w:rPr>
          <w:rStyle w:val="Emphasis"/>
          <w:i w:val="0"/>
        </w:rPr>
        <w:fldChar w:fldCharType="end"/>
      </w:r>
      <w:r w:rsidRPr="009E76AF">
        <w:rPr>
          <w:rStyle w:val="ECCParagraph"/>
        </w:rPr>
        <w:t xml:space="preserve">. Further to these references, an example of the calculation of the needed protection distance can be found in </w:t>
      </w:r>
      <w:r w:rsidR="002C62A4" w:rsidRPr="009E76AF">
        <w:rPr>
          <w:rStyle w:val="Emphasis"/>
          <w:i w:val="0"/>
        </w:rPr>
        <w:fldChar w:fldCharType="begin"/>
      </w:r>
      <w:r w:rsidRPr="009E76AF">
        <w:rPr>
          <w:rStyle w:val="Emphasis"/>
          <w:i w:val="0"/>
        </w:rPr>
        <w:instrText xml:space="preserve"> REF _Ref317867061 \r \h </w:instrText>
      </w:r>
      <w:r w:rsidR="002C62A4" w:rsidRPr="009E76AF">
        <w:rPr>
          <w:rStyle w:val="Emphasis"/>
          <w:i w:val="0"/>
        </w:rPr>
      </w:r>
      <w:r w:rsidR="002C62A4" w:rsidRPr="009E76AF">
        <w:rPr>
          <w:rStyle w:val="Emphasis"/>
          <w:i w:val="0"/>
        </w:rPr>
        <w:fldChar w:fldCharType="separate"/>
      </w:r>
      <w:r w:rsidR="007661C2">
        <w:rPr>
          <w:rStyle w:val="Emphasis"/>
          <w:i w:val="0"/>
        </w:rPr>
        <w:t>ANNEX 4:</w:t>
      </w:r>
      <w:r w:rsidR="002C62A4" w:rsidRPr="009E76AF">
        <w:rPr>
          <w:rStyle w:val="Emphasis"/>
          <w:i w:val="0"/>
        </w:rPr>
        <w:fldChar w:fldCharType="end"/>
      </w:r>
      <w:r w:rsidRPr="009E76AF">
        <w:rPr>
          <w:rStyle w:val="Emphasis"/>
          <w:i w:val="0"/>
        </w:rPr>
        <w:t xml:space="preserve"> </w:t>
      </w:r>
    </w:p>
    <w:p w:rsidR="004D08FA" w:rsidRPr="009E76AF" w:rsidRDefault="004D08FA" w:rsidP="004D08FA">
      <w:pPr>
        <w:rPr>
          <w:rStyle w:val="ECCParagraph"/>
        </w:rPr>
      </w:pPr>
      <w:r w:rsidRPr="009E76AF">
        <w:rPr>
          <w:rStyle w:val="ECCParagraph"/>
        </w:rPr>
        <w:t xml:space="preserve">Depending on the amount of information available to perform the calculation of the exclusion zones (such as local terrain, clutter, the specific </w:t>
      </w:r>
      <w:r w:rsidR="003E29E5" w:rsidRPr="009E76AF">
        <w:rPr>
          <w:rStyle w:val="ECCParagraph"/>
        </w:rPr>
        <w:t>operational bandwidth</w:t>
      </w:r>
      <w:r w:rsidRPr="009E76AF">
        <w:rPr>
          <w:rStyle w:val="ECCParagraph"/>
        </w:rPr>
        <w:t xml:space="preserve"> of the </w:t>
      </w:r>
      <w:r w:rsidR="005C464C" w:rsidRPr="009E76AF">
        <w:rPr>
          <w:rStyle w:val="ECCParagraph"/>
        </w:rPr>
        <w:t>FS/FSS</w:t>
      </w:r>
      <w:r w:rsidRPr="009E76AF">
        <w:rPr>
          <w:rStyle w:val="ECCParagraph"/>
        </w:rPr>
        <w:t xml:space="preserve"> receiver </w:t>
      </w:r>
      <w:r w:rsidR="003E29E5" w:rsidRPr="009E76AF">
        <w:rPr>
          <w:rStyle w:val="ECCParagraph"/>
        </w:rPr>
        <w:t xml:space="preserve">and the gain, radiation </w:t>
      </w:r>
      <w:r w:rsidRPr="009E76AF">
        <w:rPr>
          <w:rStyle w:val="ECCParagraph"/>
        </w:rPr>
        <w:t xml:space="preserve">pattern and orientation and its </w:t>
      </w:r>
      <w:r w:rsidR="003E29E5" w:rsidRPr="009E76AF">
        <w:rPr>
          <w:rStyle w:val="ECCParagraph"/>
        </w:rPr>
        <w:t>antenna</w:t>
      </w:r>
      <w:r w:rsidRPr="009E76AF">
        <w:rPr>
          <w:rStyle w:val="ECCParagraph"/>
        </w:rPr>
        <w:t>), circular or non-circular exclusion zones could be considered. Additionally</w:t>
      </w:r>
      <w:r w:rsidR="00D622FC">
        <w:rPr>
          <w:rStyle w:val="ECCParagraph"/>
        </w:rPr>
        <w:t>,</w:t>
      </w:r>
      <w:r w:rsidRPr="009E76AF">
        <w:rPr>
          <w:rStyle w:val="ECCParagraph"/>
        </w:rPr>
        <w:t xml:space="preserve"> </w:t>
      </w:r>
      <w:r w:rsidRPr="009E76AF">
        <w:rPr>
          <w:rStyle w:val="ECCParagraph"/>
        </w:rPr>
        <w:lastRenderedPageBreak/>
        <w:t xml:space="preserve">composite exclusion zones </w:t>
      </w:r>
      <w:r w:rsidR="00D622FC">
        <w:rPr>
          <w:rStyle w:val="ECCParagraph"/>
        </w:rPr>
        <w:t xml:space="preserve">which </w:t>
      </w:r>
      <w:r w:rsidRPr="009E76AF">
        <w:rPr>
          <w:rStyle w:val="ECCParagraph"/>
        </w:rPr>
        <w:t>tak</w:t>
      </w:r>
      <w:r w:rsidR="00D622FC">
        <w:rPr>
          <w:rStyle w:val="ECCParagraph"/>
        </w:rPr>
        <w:t>e</w:t>
      </w:r>
      <w:r w:rsidRPr="009E76AF">
        <w:rPr>
          <w:rStyle w:val="ECCParagraph"/>
        </w:rPr>
        <w:t xml:space="preserve"> into account multiple FSS and FS receivers could be considered. </w:t>
      </w:r>
      <w:r w:rsidR="00B53C29" w:rsidRPr="009E76AF">
        <w:rPr>
          <w:rStyle w:val="ECCParagraph"/>
        </w:rPr>
        <w:t xml:space="preserve">(see </w:t>
      </w:r>
      <w:r w:rsidR="002C62A4" w:rsidRPr="009E76AF">
        <w:fldChar w:fldCharType="begin"/>
      </w:r>
      <w:r w:rsidRPr="009E76AF">
        <w:instrText xml:space="preserve"> REF _Ref317867061 \r \h  \* MERGEFORMAT </w:instrText>
      </w:r>
      <w:r w:rsidR="002C62A4" w:rsidRPr="009E76AF">
        <w:fldChar w:fldCharType="separate"/>
      </w:r>
      <w:r w:rsidR="007661C2" w:rsidRPr="007661C2">
        <w:rPr>
          <w:rStyle w:val="ECCParagraph"/>
        </w:rPr>
        <w:t>ANNEX 4:</w:t>
      </w:r>
      <w:r w:rsidR="002C62A4" w:rsidRPr="009E76AF">
        <w:fldChar w:fldCharType="end"/>
      </w:r>
      <w:r w:rsidR="00B53C29" w:rsidRPr="009E76AF">
        <w:rPr>
          <w:rStyle w:val="ECCParagraph"/>
        </w:rPr>
        <w:t>)</w:t>
      </w:r>
      <w:r w:rsidRPr="009E76AF">
        <w:rPr>
          <w:rStyle w:val="ECCParagraph"/>
        </w:rPr>
        <w:t>.</w:t>
      </w:r>
    </w:p>
    <w:p w:rsidR="004D08FA" w:rsidRPr="009E76AF" w:rsidRDefault="004D08FA" w:rsidP="003C1E88">
      <w:pPr>
        <w:pStyle w:val="Heading4"/>
        <w:rPr>
          <w:lang w:val="en-GB"/>
        </w:rPr>
      </w:pPr>
      <w:bookmarkStart w:id="201" w:name="_Ref321662526"/>
      <w:bookmarkStart w:id="202" w:name="_Toc454187267"/>
      <w:bookmarkStart w:id="203" w:name="_Toc467132880"/>
      <w:r w:rsidRPr="009E76AF">
        <w:rPr>
          <w:lang w:val="en-GB"/>
        </w:rPr>
        <w:t xml:space="preserve">Restriction zone applied to MFCN </w:t>
      </w:r>
      <w:r w:rsidRPr="009E76AF">
        <w:rPr>
          <w:rStyle w:val="Emphasis"/>
          <w:i/>
          <w:lang w:val="en-GB"/>
        </w:rPr>
        <w:t>base stations</w:t>
      </w:r>
      <w:bookmarkEnd w:id="201"/>
      <w:bookmarkEnd w:id="202"/>
      <w:bookmarkEnd w:id="203"/>
      <w:r w:rsidRPr="009E76AF">
        <w:rPr>
          <w:rStyle w:val="ECCHLcyan"/>
        </w:rPr>
        <w:t xml:space="preserve"> </w:t>
      </w:r>
    </w:p>
    <w:p w:rsidR="004018C1" w:rsidRPr="009E76AF" w:rsidRDefault="004018C1" w:rsidP="004D08FA">
      <w:r w:rsidRPr="009E76AF">
        <w:t>In the case of a restriction zone</w:t>
      </w:r>
      <w:r w:rsidR="003C1E88" w:rsidRPr="009E76AF">
        <w:t>, one or more of</w:t>
      </w:r>
      <w:r w:rsidRPr="009E76AF">
        <w:t xml:space="preserve"> the MFCN operational parameters (e.g. e.i.r.p., height, sectorisation pattern/orientation, and transmission frequency) </w:t>
      </w:r>
      <w:r w:rsidR="003C1E88" w:rsidRPr="009E76AF">
        <w:t>are</w:t>
      </w:r>
      <w:r w:rsidRPr="009E76AF">
        <w:t xml:space="preserve"> </w:t>
      </w:r>
      <w:r w:rsidR="00132466" w:rsidRPr="009E76AF">
        <w:t>subject to restrictions</w:t>
      </w:r>
      <w:r w:rsidRPr="009E76AF">
        <w:t xml:space="preserve">. </w:t>
      </w:r>
    </w:p>
    <w:p w:rsidR="004D08FA" w:rsidRPr="009E76AF" w:rsidRDefault="0017162D" w:rsidP="004D08FA">
      <w:pPr>
        <w:rPr>
          <w:rStyle w:val="ECCParagraph"/>
        </w:rPr>
      </w:pPr>
      <w:r w:rsidRPr="009E76AF">
        <w:rPr>
          <w:rStyle w:val="ECCParagraph"/>
        </w:rPr>
        <w:t>B</w:t>
      </w:r>
      <w:r w:rsidR="004D08FA" w:rsidRPr="009E76AF">
        <w:rPr>
          <w:rStyle w:val="ECCParagraph"/>
        </w:rPr>
        <w:t xml:space="preserve">ase stations that are at sufficiently large geographic separations from a FSS or FS receiver </w:t>
      </w:r>
      <w:r w:rsidR="006943CC" w:rsidRPr="009E76AF">
        <w:rPr>
          <w:rStyle w:val="ECCParagraph"/>
        </w:rPr>
        <w:t>do not</w:t>
      </w:r>
      <w:r w:rsidR="004D08FA" w:rsidRPr="009E76AF">
        <w:rPr>
          <w:rStyle w:val="ECCParagraph"/>
        </w:rPr>
        <w:t xml:space="preserve"> need </w:t>
      </w:r>
      <w:r w:rsidR="00E80936" w:rsidRPr="009E76AF">
        <w:rPr>
          <w:rStyle w:val="ECCParagraph"/>
        </w:rPr>
        <w:t xml:space="preserve">to </w:t>
      </w:r>
      <w:r w:rsidR="004D08FA" w:rsidRPr="009E76AF">
        <w:rPr>
          <w:rStyle w:val="ECCParagraph"/>
        </w:rPr>
        <w:t xml:space="preserve">be </w:t>
      </w:r>
      <w:r w:rsidR="00821BA0" w:rsidRPr="009E76AF">
        <w:rPr>
          <w:rStyle w:val="ECCParagraph"/>
        </w:rPr>
        <w:t>taken into account</w:t>
      </w:r>
      <w:r w:rsidR="00084E6F" w:rsidRPr="009E76AF">
        <w:rPr>
          <w:rStyle w:val="ECCParagraph"/>
        </w:rPr>
        <w:t xml:space="preserve"> in </w:t>
      </w:r>
      <w:r w:rsidR="00821BA0" w:rsidRPr="009E76AF">
        <w:rPr>
          <w:rStyle w:val="ECCParagraph"/>
        </w:rPr>
        <w:t xml:space="preserve">the calculation of the aggregate </w:t>
      </w:r>
      <w:r w:rsidR="004D08FA" w:rsidRPr="009E76AF">
        <w:rPr>
          <w:rStyle w:val="ECCParagraph"/>
        </w:rPr>
        <w:t xml:space="preserve">interference at the input of </w:t>
      </w:r>
      <w:r w:rsidR="005C464C" w:rsidRPr="009E76AF">
        <w:rPr>
          <w:rStyle w:val="ECCParagraph"/>
        </w:rPr>
        <w:t>FS/FSS</w:t>
      </w:r>
      <w:r w:rsidR="004D08FA" w:rsidRPr="009E76AF">
        <w:rPr>
          <w:rStyle w:val="ECCParagraph"/>
        </w:rPr>
        <w:t xml:space="preserve"> receivers</w:t>
      </w:r>
      <w:r w:rsidR="00F15507" w:rsidRPr="009E76AF">
        <w:rPr>
          <w:rStyle w:val="ECCParagraph"/>
        </w:rPr>
        <w:t>.</w:t>
      </w:r>
      <w:r w:rsidR="00821BA0" w:rsidRPr="009E76AF">
        <w:rPr>
          <w:rStyle w:val="ECCParagraph"/>
        </w:rPr>
        <w:t xml:space="preserve"> In defining this distance, it should be noted that base stations which individually do not exceed the criterion may contribute to the aggregate interference. </w:t>
      </w:r>
    </w:p>
    <w:p w:rsidR="004D08FA" w:rsidRPr="009E76AF" w:rsidRDefault="00FE20DB" w:rsidP="004D08FA">
      <w:pPr>
        <w:rPr>
          <w:rStyle w:val="ECCParagraph"/>
        </w:rPr>
      </w:pPr>
      <w:r w:rsidRPr="009E76AF">
        <w:rPr>
          <w:rStyle w:val="ECCParagraph"/>
        </w:rPr>
        <w:t xml:space="preserve">A case study on </w:t>
      </w:r>
      <w:r w:rsidR="003C1E88" w:rsidRPr="009E76AF">
        <w:t>calculating</w:t>
      </w:r>
      <w:r w:rsidR="00FB1203" w:rsidRPr="009E76AF">
        <w:t xml:space="preserve"> restriction zones </w:t>
      </w:r>
      <w:r w:rsidR="003C1E88" w:rsidRPr="009E76AF">
        <w:t>for</w:t>
      </w:r>
      <w:r w:rsidR="004D08FA" w:rsidRPr="009E76AF">
        <w:rPr>
          <w:rStyle w:val="ECCParagraph"/>
        </w:rPr>
        <w:t xml:space="preserve"> e.i.r.p. of the MFCN BS </w:t>
      </w:r>
      <w:r w:rsidR="00FB1203" w:rsidRPr="009E76AF">
        <w:rPr>
          <w:rStyle w:val="ECCParagraph"/>
        </w:rPr>
        <w:t>is</w:t>
      </w:r>
      <w:r w:rsidR="004D08FA" w:rsidRPr="009E76AF">
        <w:rPr>
          <w:rStyle w:val="ECCParagraph"/>
        </w:rPr>
        <w:t xml:space="preserve"> </w:t>
      </w:r>
      <w:r w:rsidRPr="009E76AF">
        <w:rPr>
          <w:rStyle w:val="ECCParagraph"/>
        </w:rPr>
        <w:t xml:space="preserve">presented in </w:t>
      </w:r>
      <w:r w:rsidR="00F91FBA" w:rsidRPr="009E76AF">
        <w:rPr>
          <w:rStyle w:val="ECCParagraph"/>
        </w:rPr>
        <w:fldChar w:fldCharType="begin"/>
      </w:r>
      <w:r w:rsidR="00F91FBA" w:rsidRPr="009E76AF">
        <w:rPr>
          <w:rStyle w:val="ECCParagraph"/>
        </w:rPr>
        <w:instrText xml:space="preserve"> REF _Ref322849636 \r \h </w:instrText>
      </w:r>
      <w:r w:rsidR="00F91FBA" w:rsidRPr="009E76AF">
        <w:rPr>
          <w:rStyle w:val="ECCParagraph"/>
        </w:rPr>
      </w:r>
      <w:r w:rsidR="00F91FBA" w:rsidRPr="009E76AF">
        <w:rPr>
          <w:rStyle w:val="ECCParagraph"/>
        </w:rPr>
        <w:fldChar w:fldCharType="separate"/>
      </w:r>
      <w:r w:rsidR="007661C2">
        <w:rPr>
          <w:rStyle w:val="ECCParagraph"/>
        </w:rPr>
        <w:t>A1.1</w:t>
      </w:r>
      <w:r w:rsidR="00F91FBA" w:rsidRPr="009E76AF">
        <w:rPr>
          <w:rStyle w:val="ECCParagraph"/>
        </w:rPr>
        <w:fldChar w:fldCharType="end"/>
      </w:r>
      <w:r w:rsidR="00F91FBA" w:rsidRPr="009E76AF">
        <w:rPr>
          <w:rStyle w:val="ECCParagraph"/>
        </w:rPr>
        <w:t xml:space="preserve">. </w:t>
      </w:r>
      <w:r w:rsidRPr="009E76AF">
        <w:rPr>
          <w:rStyle w:val="ECCParagraph"/>
        </w:rPr>
        <w:t>F</w:t>
      </w:r>
      <w:r w:rsidR="004D08FA" w:rsidRPr="009E76AF">
        <w:rPr>
          <w:rStyle w:val="ECCParagraph"/>
        </w:rPr>
        <w:t>urther elaborat</w:t>
      </w:r>
      <w:r w:rsidRPr="009E76AF">
        <w:rPr>
          <w:rStyle w:val="ECCParagraph"/>
        </w:rPr>
        <w:t>ion can be also found</w:t>
      </w:r>
      <w:r w:rsidR="004D08FA" w:rsidRPr="009E76AF">
        <w:rPr>
          <w:rStyle w:val="ECCParagraph"/>
        </w:rPr>
        <w:t xml:space="preserve"> in </w:t>
      </w:r>
      <w:r w:rsidR="002C62A4" w:rsidRPr="009E76AF">
        <w:fldChar w:fldCharType="begin"/>
      </w:r>
      <w:r w:rsidR="004D08FA" w:rsidRPr="009E76AF">
        <w:instrText xml:space="preserve"> REF _Ref319666551 \r \h  \* MERGEFORMAT </w:instrText>
      </w:r>
      <w:r w:rsidR="002C62A4" w:rsidRPr="009E76AF">
        <w:fldChar w:fldCharType="separate"/>
      </w:r>
      <w:r w:rsidR="007661C2" w:rsidRPr="007661C2">
        <w:rPr>
          <w:rStyle w:val="ECCParagraph"/>
        </w:rPr>
        <w:t>ANNEX 5:</w:t>
      </w:r>
      <w:r w:rsidR="002C62A4" w:rsidRPr="009E76AF">
        <w:fldChar w:fldCharType="end"/>
      </w:r>
      <w:r w:rsidR="00D622FC">
        <w:t>.</w:t>
      </w:r>
      <w:r w:rsidR="004D08FA" w:rsidRPr="009E76AF">
        <w:rPr>
          <w:rStyle w:val="ECCParagraph"/>
        </w:rPr>
        <w:t xml:space="preserve"> </w:t>
      </w:r>
    </w:p>
    <w:p w:rsidR="00A73513" w:rsidRPr="009E76AF" w:rsidRDefault="004D08FA" w:rsidP="00486089">
      <w:pPr>
        <w:pStyle w:val="Heading4"/>
        <w:rPr>
          <w:lang w:val="en-GB"/>
        </w:rPr>
      </w:pPr>
      <w:bookmarkStart w:id="204" w:name="_Toc454187268"/>
      <w:bookmarkStart w:id="205" w:name="_Toc467132881"/>
      <w:r w:rsidRPr="009E76AF">
        <w:rPr>
          <w:lang w:val="en-GB"/>
        </w:rPr>
        <w:t>Responsibilities</w:t>
      </w:r>
      <w:r w:rsidR="00056D1C" w:rsidRPr="009E76AF">
        <w:rPr>
          <w:lang w:val="en-GB"/>
        </w:rPr>
        <w:t xml:space="preserve"> </w:t>
      </w:r>
      <w:r w:rsidR="004D12A6" w:rsidRPr="009E76AF">
        <w:rPr>
          <w:lang w:val="en-GB"/>
        </w:rPr>
        <w:t xml:space="preserve">and obligations </w:t>
      </w:r>
      <w:r w:rsidR="00056D1C" w:rsidRPr="009E76AF">
        <w:rPr>
          <w:lang w:val="en-GB"/>
        </w:rPr>
        <w:t xml:space="preserve">for </w:t>
      </w:r>
      <w:r w:rsidR="004227AA" w:rsidRPr="009E76AF">
        <w:rPr>
          <w:lang w:val="en-GB"/>
        </w:rPr>
        <w:t>A</w:t>
      </w:r>
      <w:r w:rsidR="00056D1C" w:rsidRPr="009E76AF">
        <w:rPr>
          <w:lang w:val="en-GB"/>
        </w:rPr>
        <w:t>pproach B</w:t>
      </w:r>
      <w:bookmarkEnd w:id="204"/>
      <w:bookmarkEnd w:id="205"/>
    </w:p>
    <w:p w:rsidR="00C05006" w:rsidRPr="009E76AF" w:rsidRDefault="00C05006" w:rsidP="00C05006">
      <w:r w:rsidRPr="009E76AF">
        <w:t xml:space="preserve">Under this approach the </w:t>
      </w:r>
      <w:r w:rsidR="000D1E03">
        <w:t>A</w:t>
      </w:r>
      <w:r w:rsidRPr="009E76AF">
        <w:t xml:space="preserve">dministration will </w:t>
      </w:r>
      <w:r w:rsidR="00A93FD4">
        <w:t>specify and communicate to</w:t>
      </w:r>
      <w:r w:rsidR="00E80936" w:rsidRPr="009E76AF">
        <w:t xml:space="preserve"> </w:t>
      </w:r>
      <w:r w:rsidRPr="009E76AF">
        <w:t xml:space="preserve">the MFCN operator(s) </w:t>
      </w:r>
      <w:r w:rsidR="00E80936" w:rsidRPr="009E76AF">
        <w:t xml:space="preserve">explicit </w:t>
      </w:r>
      <w:r w:rsidR="006943CC" w:rsidRPr="009E76AF">
        <w:t>restrictions</w:t>
      </w:r>
      <w:r w:rsidR="00E471DF" w:rsidRPr="009E76AF">
        <w:t xml:space="preserve"> on their deployment (via exclusion zones and/or restriction zones) </w:t>
      </w:r>
      <w:r w:rsidRPr="009E76AF">
        <w:t xml:space="preserve">including </w:t>
      </w:r>
      <w:r w:rsidR="00E80936" w:rsidRPr="009E76AF">
        <w:t>guidance</w:t>
      </w:r>
      <w:r w:rsidRPr="009E76AF">
        <w:t xml:space="preserve"> on the implementation of those</w:t>
      </w:r>
      <w:r w:rsidR="00E80936" w:rsidRPr="009E76AF">
        <w:t xml:space="preserve"> </w:t>
      </w:r>
      <w:r w:rsidR="006943CC" w:rsidRPr="009E76AF">
        <w:t>restrictions</w:t>
      </w:r>
      <w:r w:rsidRPr="009E76AF">
        <w:t>. The</w:t>
      </w:r>
      <w:r w:rsidR="00015A87" w:rsidRPr="009E76AF">
        <w:t xml:space="preserve"> </w:t>
      </w:r>
      <w:r w:rsidR="00A93FD4">
        <w:t>A</w:t>
      </w:r>
      <w:r w:rsidRPr="009E76AF">
        <w:t>dministration</w:t>
      </w:r>
      <w:r w:rsidR="00391632">
        <w:t xml:space="preserve"> </w:t>
      </w:r>
      <w:r w:rsidRPr="009E76AF">
        <w:t xml:space="preserve">or a trusted third party on </w:t>
      </w:r>
      <w:r w:rsidR="00E80936" w:rsidRPr="009E76AF">
        <w:t xml:space="preserve">its </w:t>
      </w:r>
      <w:r w:rsidRPr="009E76AF">
        <w:t>behalf</w:t>
      </w:r>
      <w:r w:rsidR="00DF2286" w:rsidRPr="009E76AF">
        <w:t xml:space="preserve"> </w:t>
      </w:r>
      <w:r w:rsidRPr="009E76AF">
        <w:t xml:space="preserve">will </w:t>
      </w:r>
      <w:r w:rsidR="00015A87" w:rsidRPr="009E76AF">
        <w:t>perform</w:t>
      </w:r>
      <w:r w:rsidRPr="009E76AF">
        <w:t xml:space="preserve"> all the calculations. A policy on provision of information </w:t>
      </w:r>
      <w:r w:rsidR="006943CC" w:rsidRPr="009E76AF">
        <w:t xml:space="preserve">used in the calculations may also need to be set up </w:t>
      </w:r>
      <w:r w:rsidRPr="009E76AF">
        <w:t>in order to provide transparency to incumbents and MFCN operator(s). The MFCN operators are required to plan (or re-plan) the coverage/deployment in order to meet the limitation</w:t>
      </w:r>
      <w:r w:rsidR="004D12A6" w:rsidRPr="009E76AF">
        <w:t>s</w:t>
      </w:r>
      <w:r w:rsidRPr="009E76AF">
        <w:t xml:space="preserve">. </w:t>
      </w:r>
    </w:p>
    <w:p w:rsidR="004D08FA" w:rsidRPr="009E76AF" w:rsidRDefault="004D12A6" w:rsidP="004D08FA">
      <w:r w:rsidRPr="009E76AF">
        <w:t>For the</w:t>
      </w:r>
      <w:r w:rsidR="004D08FA" w:rsidRPr="009E76AF">
        <w:t xml:space="preserve"> defin</w:t>
      </w:r>
      <w:r w:rsidRPr="009E76AF">
        <w:t>ition of</w:t>
      </w:r>
      <w:r w:rsidR="004D08FA" w:rsidRPr="009E76AF">
        <w:t xml:space="preserve"> the restriction and/or exclusion zones</w:t>
      </w:r>
      <w:r w:rsidRPr="009E76AF">
        <w:t>,</w:t>
      </w:r>
      <w:r w:rsidR="004D08FA" w:rsidRPr="009E76AF">
        <w:t xml:space="preserve"> </w:t>
      </w:r>
      <w:r w:rsidR="008B632E" w:rsidRPr="009E76AF">
        <w:t>publication</w:t>
      </w:r>
      <w:r w:rsidR="004D08FA" w:rsidRPr="009E76AF">
        <w:t xml:space="preserve"> of technical parameters</w:t>
      </w:r>
      <w:r w:rsidR="008B632E" w:rsidRPr="009E76AF">
        <w:t xml:space="preserve"> used</w:t>
      </w:r>
      <w:r w:rsidR="004D08FA" w:rsidRPr="009E76AF">
        <w:t xml:space="preserve"> </w:t>
      </w:r>
      <w:r w:rsidR="008B632E" w:rsidRPr="009E76AF">
        <w:t xml:space="preserve">by the </w:t>
      </w:r>
      <w:r w:rsidR="000D1E03">
        <w:t>A</w:t>
      </w:r>
      <w:r w:rsidR="001C1D1C" w:rsidRPr="009E76AF">
        <w:t>dministration</w:t>
      </w:r>
      <w:r w:rsidR="008B632E" w:rsidRPr="009E76AF">
        <w:t xml:space="preserve"> </w:t>
      </w:r>
      <w:r w:rsidRPr="009E76AF">
        <w:t>might be</w:t>
      </w:r>
      <w:r w:rsidR="004D08FA" w:rsidRPr="009E76AF">
        <w:t xml:space="preserve"> necessary to ensure reproducibility of the calculations.</w:t>
      </w:r>
    </w:p>
    <w:p w:rsidR="004D08FA" w:rsidRPr="009E76AF" w:rsidRDefault="004D08FA" w:rsidP="004D08FA">
      <w:pPr>
        <w:rPr>
          <w:rStyle w:val="ECCParagraph"/>
        </w:rPr>
      </w:pPr>
      <w:r w:rsidRPr="009E76AF">
        <w:rPr>
          <w:rStyle w:val="ECCParagraph"/>
        </w:rPr>
        <w:t xml:space="preserve">The necessary technical specifications are usually defined in consultation with all relevant stakeholders, including the incumbents (FSS and FS operators) and the MFCN operators. </w:t>
      </w:r>
    </w:p>
    <w:p w:rsidR="004D08FA" w:rsidRPr="009E76AF" w:rsidRDefault="004D08FA" w:rsidP="004D08FA">
      <w:r w:rsidRPr="009E76AF">
        <w:t xml:space="preserve">These technical specifications will be incorporated in the relevant national MFCN licence conditions </w:t>
      </w:r>
      <w:r w:rsidR="001A219D" w:rsidRPr="009E76AF">
        <w:t>defining</w:t>
      </w:r>
      <w:r w:rsidRPr="009E76AF">
        <w:t xml:space="preserve"> the rights of the MFCN</w:t>
      </w:r>
      <w:r w:rsidR="00B83C09" w:rsidRPr="009E76AF">
        <w:t>s</w:t>
      </w:r>
      <w:r w:rsidRPr="009E76AF">
        <w:t xml:space="preserve"> to use the spectrum.</w:t>
      </w:r>
    </w:p>
    <w:p w:rsidR="00056D1C" w:rsidRPr="009E76AF" w:rsidRDefault="00056D1C" w:rsidP="005D387E">
      <w:pPr>
        <w:pStyle w:val="Heading4"/>
        <w:rPr>
          <w:lang w:val="en-GB"/>
        </w:rPr>
      </w:pPr>
      <w:bookmarkStart w:id="206" w:name="_Toc454187269"/>
      <w:bookmarkStart w:id="207" w:name="_Toc467132882"/>
      <w:r w:rsidRPr="009E76AF">
        <w:rPr>
          <w:lang w:val="en-GB"/>
        </w:rPr>
        <w:t>Pros</w:t>
      </w:r>
      <w:r w:rsidR="00AB3087" w:rsidRPr="009E76AF">
        <w:rPr>
          <w:lang w:val="en-GB"/>
        </w:rPr>
        <w:t xml:space="preserve"> </w:t>
      </w:r>
      <w:r w:rsidRPr="009E76AF">
        <w:rPr>
          <w:lang w:val="en-GB"/>
        </w:rPr>
        <w:t>&amp;</w:t>
      </w:r>
      <w:r w:rsidR="00AB3087" w:rsidRPr="009E76AF">
        <w:rPr>
          <w:lang w:val="en-GB"/>
        </w:rPr>
        <w:t xml:space="preserve"> </w:t>
      </w:r>
      <w:r w:rsidRPr="009E76AF">
        <w:rPr>
          <w:lang w:val="en-GB"/>
        </w:rPr>
        <w:t>Cons</w:t>
      </w:r>
      <w:r w:rsidR="005D387E" w:rsidRPr="009E76AF">
        <w:rPr>
          <w:lang w:val="en-GB"/>
        </w:rPr>
        <w:t xml:space="preserve"> of </w:t>
      </w:r>
      <w:r w:rsidR="004227AA" w:rsidRPr="009E76AF">
        <w:rPr>
          <w:lang w:val="en-GB"/>
        </w:rPr>
        <w:t>A</w:t>
      </w:r>
      <w:r w:rsidR="005D387E" w:rsidRPr="009E76AF">
        <w:rPr>
          <w:lang w:val="en-GB"/>
        </w:rPr>
        <w:t>pproach B</w:t>
      </w:r>
      <w:bookmarkEnd w:id="206"/>
      <w:bookmarkEnd w:id="207"/>
    </w:p>
    <w:p w:rsidR="00056D1C" w:rsidRPr="009E76AF" w:rsidRDefault="00056D1C" w:rsidP="00056D1C">
      <w:pPr>
        <w:rPr>
          <w:rStyle w:val="ECCParagraph"/>
        </w:rPr>
      </w:pPr>
      <w:r w:rsidRPr="009E76AF">
        <w:t>The key benefit of exclusion zones is their implementation simplicity. They have proven to be a robust protection mechanism for avoiding harmful interference to fixed receivers at known geographic locations.</w:t>
      </w:r>
      <w:r w:rsidRPr="009E76AF">
        <w:rPr>
          <w:rStyle w:val="ECCParagraph"/>
        </w:rPr>
        <w:t xml:space="preserve"> </w:t>
      </w:r>
    </w:p>
    <w:p w:rsidR="00F466DA" w:rsidRPr="009E76AF" w:rsidRDefault="005D387E" w:rsidP="005D387E">
      <w:pPr>
        <w:tabs>
          <w:tab w:val="left" w:pos="2410"/>
        </w:tabs>
        <w:rPr>
          <w:rStyle w:val="ECCParagraph"/>
        </w:rPr>
      </w:pPr>
      <w:r w:rsidRPr="009E76AF">
        <w:rPr>
          <w:rStyle w:val="ECCParagraph"/>
        </w:rPr>
        <w:t xml:space="preserve">One of the key advantages of restriction and exclusion zones is that the location of the </w:t>
      </w:r>
      <w:r w:rsidR="005C464C" w:rsidRPr="009E76AF">
        <w:rPr>
          <w:rStyle w:val="ECCParagraph"/>
        </w:rPr>
        <w:t>FS/FSS</w:t>
      </w:r>
      <w:r w:rsidRPr="009E76AF">
        <w:rPr>
          <w:rStyle w:val="ECCParagraph"/>
        </w:rPr>
        <w:t xml:space="preserve"> receiver does not need to be </w:t>
      </w:r>
      <w:r w:rsidR="0017162D" w:rsidRPr="009E76AF">
        <w:rPr>
          <w:rStyle w:val="ECCParagraph"/>
        </w:rPr>
        <w:t>known by</w:t>
      </w:r>
      <w:r w:rsidRPr="009E76AF">
        <w:rPr>
          <w:rStyle w:val="ECCParagraph"/>
        </w:rPr>
        <w:t xml:space="preserve"> MFCN operator. </w:t>
      </w:r>
    </w:p>
    <w:p w:rsidR="000D657F" w:rsidRPr="009E76AF" w:rsidRDefault="00056D1C" w:rsidP="005D387E">
      <w:pPr>
        <w:tabs>
          <w:tab w:val="left" w:pos="2410"/>
        </w:tabs>
        <w:rPr>
          <w:rStyle w:val="ECCParagraph"/>
        </w:rPr>
      </w:pPr>
      <w:r w:rsidRPr="009E76AF">
        <w:rPr>
          <w:rStyle w:val="ECCParagraph"/>
        </w:rPr>
        <w:t xml:space="preserve">The disadvantage is that </w:t>
      </w:r>
      <w:r w:rsidR="00F466DA" w:rsidRPr="009E76AF">
        <w:rPr>
          <w:rStyle w:val="ECCParagraph"/>
        </w:rPr>
        <w:t xml:space="preserve">the burden of performing the calculations falls on the </w:t>
      </w:r>
      <w:r w:rsidR="000D1E03">
        <w:rPr>
          <w:rStyle w:val="ECCParagraph"/>
        </w:rPr>
        <w:t>A</w:t>
      </w:r>
      <w:r w:rsidR="001C1D1C" w:rsidRPr="009E76AF">
        <w:rPr>
          <w:rStyle w:val="ECCParagraph"/>
        </w:rPr>
        <w:t>dministration</w:t>
      </w:r>
      <w:r w:rsidR="00071F5E" w:rsidRPr="009E76AF">
        <w:rPr>
          <w:rStyle w:val="ECCParagraph"/>
        </w:rPr>
        <w:t xml:space="preserve"> </w:t>
      </w:r>
      <w:r w:rsidR="00F466DA" w:rsidRPr="009E76AF">
        <w:rPr>
          <w:rStyle w:val="ECCParagraph"/>
        </w:rPr>
        <w:t>or on the third party acting on its behalf</w:t>
      </w:r>
      <w:r w:rsidR="005D387E" w:rsidRPr="009E76AF">
        <w:rPr>
          <w:rStyle w:val="ECCParagraph"/>
        </w:rPr>
        <w:t xml:space="preserve">. </w:t>
      </w:r>
      <w:r w:rsidR="0043502F" w:rsidRPr="009E76AF">
        <w:rPr>
          <w:rStyle w:val="ECCParagraph"/>
        </w:rPr>
        <w:t xml:space="preserve">Also, </w:t>
      </w:r>
      <w:r w:rsidR="000D657F" w:rsidRPr="009E76AF">
        <w:rPr>
          <w:rStyle w:val="ECCParagraph"/>
        </w:rPr>
        <w:t>the evolution and flexibility of the deployment of MFCN</w:t>
      </w:r>
      <w:r w:rsidR="00B83C09" w:rsidRPr="009E76AF">
        <w:rPr>
          <w:rStyle w:val="ECCParagraph"/>
        </w:rPr>
        <w:t>s</w:t>
      </w:r>
      <w:r w:rsidR="000D657F" w:rsidRPr="009E76AF">
        <w:rPr>
          <w:rStyle w:val="ECCParagraph"/>
        </w:rPr>
        <w:t xml:space="preserve"> </w:t>
      </w:r>
      <w:r w:rsidR="0043502F" w:rsidRPr="009E76AF">
        <w:rPr>
          <w:rStyle w:val="ECCParagraph"/>
        </w:rPr>
        <w:t>is</w:t>
      </w:r>
      <w:r w:rsidR="000D657F" w:rsidRPr="009E76AF">
        <w:rPr>
          <w:rStyle w:val="ECCParagraph"/>
        </w:rPr>
        <w:t xml:space="preserve"> restricted to the deployment scenario assumed in the initial calculations</w:t>
      </w:r>
      <w:r w:rsidR="00F235E6" w:rsidRPr="009E76AF">
        <w:rPr>
          <w:rStyle w:val="ECCParagraph"/>
        </w:rPr>
        <w:t xml:space="preserve"> of the technical conditions for the use of the band</w:t>
      </w:r>
      <w:r w:rsidR="000D657F" w:rsidRPr="009E76AF">
        <w:rPr>
          <w:rStyle w:val="ECCParagraph"/>
        </w:rPr>
        <w:t xml:space="preserve">, although re-calculations can be agreed between the licensee(s) and the </w:t>
      </w:r>
      <w:r w:rsidR="000D1E03">
        <w:rPr>
          <w:rStyle w:val="ECCParagraph"/>
        </w:rPr>
        <w:t>A</w:t>
      </w:r>
      <w:r w:rsidR="001C1D1C" w:rsidRPr="009E76AF">
        <w:rPr>
          <w:rStyle w:val="ECCParagraph"/>
        </w:rPr>
        <w:t>dministration</w:t>
      </w:r>
      <w:r w:rsidR="000D657F" w:rsidRPr="009E76AF">
        <w:rPr>
          <w:rStyle w:val="ECCParagraph"/>
        </w:rPr>
        <w:t xml:space="preserve">. </w:t>
      </w:r>
    </w:p>
    <w:p w:rsidR="008340E8" w:rsidRPr="009E76AF" w:rsidRDefault="008340E8" w:rsidP="008340E8">
      <w:pPr>
        <w:pStyle w:val="Heading2"/>
        <w:rPr>
          <w:lang w:val="en-GB"/>
        </w:rPr>
      </w:pPr>
      <w:bookmarkStart w:id="208" w:name="_Toc448488659"/>
      <w:bookmarkStart w:id="209" w:name="_Toc454187270"/>
      <w:bookmarkStart w:id="210" w:name="_Toc467132883"/>
      <w:bookmarkEnd w:id="208"/>
      <w:r w:rsidRPr="009E76AF">
        <w:rPr>
          <w:lang w:val="en-GB"/>
        </w:rPr>
        <w:t>Additional issues to be taken into account</w:t>
      </w:r>
      <w:bookmarkEnd w:id="209"/>
      <w:bookmarkEnd w:id="210"/>
    </w:p>
    <w:p w:rsidR="00500DC8" w:rsidRPr="009E76AF" w:rsidRDefault="008319A7" w:rsidP="00500DC8">
      <w:pPr>
        <w:pStyle w:val="Heading3"/>
        <w:rPr>
          <w:lang w:val="en-GB"/>
        </w:rPr>
      </w:pPr>
      <w:bookmarkStart w:id="211" w:name="_Toc454187271"/>
      <w:bookmarkStart w:id="212" w:name="_Toc467132884"/>
      <w:r w:rsidRPr="009E76AF">
        <w:rPr>
          <w:rStyle w:val="ECCParagraph"/>
        </w:rPr>
        <w:t>Allowing c</w:t>
      </w:r>
      <w:r w:rsidR="00500DC8" w:rsidRPr="009E76AF">
        <w:rPr>
          <w:rStyle w:val="ECCParagraph"/>
        </w:rPr>
        <w:t xml:space="preserve">hanges to existing </w:t>
      </w:r>
      <w:r w:rsidR="005C464C" w:rsidRPr="009E76AF">
        <w:rPr>
          <w:rStyle w:val="ECCParagraph"/>
        </w:rPr>
        <w:t>FS/FSS</w:t>
      </w:r>
      <w:r w:rsidR="00500DC8" w:rsidRPr="009E76AF">
        <w:rPr>
          <w:rStyle w:val="ECCParagraph"/>
        </w:rPr>
        <w:t xml:space="preserve"> operations</w:t>
      </w:r>
      <w:bookmarkEnd w:id="211"/>
      <w:bookmarkEnd w:id="212"/>
    </w:p>
    <w:p w:rsidR="00D9342E" w:rsidRPr="009E76AF" w:rsidRDefault="00D9342E" w:rsidP="00D9342E">
      <w:pPr>
        <w:rPr>
          <w:rStyle w:val="ECCParagraph"/>
        </w:rPr>
      </w:pPr>
      <w:r w:rsidRPr="009E76AF">
        <w:rPr>
          <w:rStyle w:val="ECCParagraph"/>
        </w:rPr>
        <w:t xml:space="preserve">Administrations wishing to enable future deployments and therefore development of </w:t>
      </w:r>
      <w:r w:rsidR="005C464C" w:rsidRPr="009E76AF">
        <w:rPr>
          <w:rStyle w:val="ECCParagraph"/>
        </w:rPr>
        <w:t>FS/FSS</w:t>
      </w:r>
      <w:r w:rsidRPr="009E76AF">
        <w:rPr>
          <w:rStyle w:val="ECCParagraph"/>
        </w:rPr>
        <w:t xml:space="preserve"> may consider implementing procedures allowing the introduction or removal of </w:t>
      </w:r>
      <w:r w:rsidR="005C464C" w:rsidRPr="009E76AF">
        <w:rPr>
          <w:rStyle w:val="ECCParagraph"/>
        </w:rPr>
        <w:t>FS/FSS</w:t>
      </w:r>
      <w:r w:rsidRPr="009E76AF">
        <w:rPr>
          <w:rStyle w:val="ECCParagraph"/>
        </w:rPr>
        <w:t xml:space="preserve"> stations and/or changes to </w:t>
      </w:r>
      <w:r w:rsidRPr="009E76AF">
        <w:rPr>
          <w:rStyle w:val="ECCParagraph"/>
        </w:rPr>
        <w:lastRenderedPageBreak/>
        <w:t>operational parameters</w:t>
      </w:r>
      <w:r w:rsidR="00497914" w:rsidRPr="009E76AF">
        <w:rPr>
          <w:rStyle w:val="FootnoteReference"/>
        </w:rPr>
        <w:footnoteReference w:id="6"/>
      </w:r>
      <w:r w:rsidRPr="009E76AF">
        <w:rPr>
          <w:rStyle w:val="ECCParagraph"/>
        </w:rPr>
        <w:t xml:space="preserve"> of the existing stations, through revised/recalculated protection requirements. The scope of such possible changes should be defined by the </w:t>
      </w:r>
      <w:r w:rsidR="00950EE1" w:rsidRPr="009E76AF">
        <w:rPr>
          <w:rStyle w:val="ECCParagraph"/>
        </w:rPr>
        <w:t>a</w:t>
      </w:r>
      <w:r w:rsidR="001C1D1C" w:rsidRPr="009E76AF">
        <w:rPr>
          <w:rStyle w:val="ECCParagraph"/>
        </w:rPr>
        <w:t>dministration</w:t>
      </w:r>
      <w:r w:rsidRPr="009E76AF">
        <w:rPr>
          <w:rStyle w:val="ECCParagraph"/>
        </w:rPr>
        <w:t xml:space="preserve">s in the authorisation of spectrum use by the MFCN operators to ensure sufficient predictability of the future sharing conditions. The provision of this flexibility is subject to national decision. </w:t>
      </w:r>
    </w:p>
    <w:p w:rsidR="00D9342E" w:rsidRPr="009E76AF" w:rsidRDefault="00D9342E" w:rsidP="00D9342E">
      <w:pPr>
        <w:rPr>
          <w:rStyle w:val="ECCParagraph"/>
        </w:rPr>
      </w:pPr>
      <w:r w:rsidRPr="009E76AF">
        <w:rPr>
          <w:rStyle w:val="ECCParagraph"/>
        </w:rPr>
        <w:t>A possible solution to allow for future deployment and therefore further development of the incumbent services (</w:t>
      </w:r>
      <w:r w:rsidR="005C464C" w:rsidRPr="009E76AF">
        <w:rPr>
          <w:rStyle w:val="ECCParagraph"/>
        </w:rPr>
        <w:t>FS/FSS</w:t>
      </w:r>
      <w:r w:rsidRPr="009E76AF">
        <w:rPr>
          <w:rStyle w:val="ECCParagraph"/>
        </w:rPr>
        <w:t>) is the adoption of the LSA framework. This would allow for the protection of existing incumbent receivers (</w:t>
      </w:r>
      <w:r w:rsidR="005C464C" w:rsidRPr="009E76AF">
        <w:rPr>
          <w:rStyle w:val="ECCParagraph"/>
        </w:rPr>
        <w:t>FS/FSS</w:t>
      </w:r>
      <w:r w:rsidRPr="009E76AF">
        <w:rPr>
          <w:rStyle w:val="ECCParagraph"/>
        </w:rPr>
        <w:t xml:space="preserve">) and also cover possible changes in the usage (e.g. link direction, new deployments, and used frequencies) of those services - see Section </w:t>
      </w:r>
      <w:r w:rsidR="00A81EC1" w:rsidRPr="009E76AF">
        <w:fldChar w:fldCharType="begin"/>
      </w:r>
      <w:r w:rsidR="00A81EC1" w:rsidRPr="009E76AF">
        <w:rPr>
          <w:rStyle w:val="ECCParagraph"/>
        </w:rPr>
        <w:instrText xml:space="preserve"> REF _Ref459735697 \r \h </w:instrText>
      </w:r>
      <w:r w:rsidR="00A81EC1" w:rsidRPr="009E76AF">
        <w:fldChar w:fldCharType="separate"/>
      </w:r>
      <w:r w:rsidR="007661C2">
        <w:rPr>
          <w:rStyle w:val="ECCParagraph"/>
        </w:rPr>
        <w:t>7</w:t>
      </w:r>
      <w:r w:rsidR="00A81EC1" w:rsidRPr="009E76AF">
        <w:fldChar w:fldCharType="end"/>
      </w:r>
      <w:r w:rsidRPr="009E76AF">
        <w:rPr>
          <w:rStyle w:val="ECCParagraph"/>
        </w:rPr>
        <w:t xml:space="preserve">. </w:t>
      </w:r>
    </w:p>
    <w:p w:rsidR="00500DC8" w:rsidRPr="009E76AF" w:rsidRDefault="00D9342E" w:rsidP="00500DC8">
      <w:pPr>
        <w:rPr>
          <w:rStyle w:val="ECCHLyellow"/>
        </w:rPr>
      </w:pPr>
      <w:r w:rsidRPr="009E76AF">
        <w:rPr>
          <w:rStyle w:val="ECCParagraph"/>
        </w:rPr>
        <w:t>In all cases</w:t>
      </w:r>
      <w:r w:rsidR="007F53AA" w:rsidRPr="009E76AF">
        <w:rPr>
          <w:rStyle w:val="ECCParagraph"/>
        </w:rPr>
        <w:t>,</w:t>
      </w:r>
      <w:r w:rsidRPr="009E76AF">
        <w:rPr>
          <w:rStyle w:val="ECCParagraph"/>
        </w:rPr>
        <w:t xml:space="preserve"> the </w:t>
      </w:r>
      <w:r w:rsidR="00341099" w:rsidRPr="009E76AF">
        <w:rPr>
          <w:rStyle w:val="ECCParagraph"/>
        </w:rPr>
        <w:t>a</w:t>
      </w:r>
      <w:r w:rsidR="001C1D1C" w:rsidRPr="009E76AF">
        <w:rPr>
          <w:rStyle w:val="ECCParagraph"/>
        </w:rPr>
        <w:t>dministration</w:t>
      </w:r>
      <w:r w:rsidRPr="009E76AF">
        <w:rPr>
          <w:rStyle w:val="ECCParagraph"/>
        </w:rPr>
        <w:t xml:space="preserve">s </w:t>
      </w:r>
      <w:r w:rsidR="00A35BAD" w:rsidRPr="009E76AF">
        <w:rPr>
          <w:rStyle w:val="ECCParagraph"/>
        </w:rPr>
        <w:t xml:space="preserve">should </w:t>
      </w:r>
      <w:r w:rsidRPr="009E76AF">
        <w:rPr>
          <w:rStyle w:val="ECCParagraph"/>
        </w:rPr>
        <w:t>provide all parties with</w:t>
      </w:r>
      <w:r w:rsidR="00724695" w:rsidRPr="009E76AF">
        <w:rPr>
          <w:rStyle w:val="ECCParagraph"/>
        </w:rPr>
        <w:t xml:space="preserve"> predictable operating conditions</w:t>
      </w:r>
      <w:r w:rsidRPr="009E76AF">
        <w:rPr>
          <w:rStyle w:val="ECCParagraph"/>
        </w:rPr>
        <w:t xml:space="preserve">. </w:t>
      </w:r>
    </w:p>
    <w:p w:rsidR="00056D1C" w:rsidRPr="009E76AF" w:rsidRDefault="00056D1C" w:rsidP="00056D1C">
      <w:pPr>
        <w:pStyle w:val="Heading3"/>
        <w:rPr>
          <w:lang w:val="en-GB"/>
        </w:rPr>
      </w:pPr>
      <w:bookmarkStart w:id="213" w:name="_Toc454187272"/>
      <w:bookmarkStart w:id="214" w:name="_Toc467132885"/>
      <w:r w:rsidRPr="009E76AF">
        <w:rPr>
          <w:lang w:val="en-GB"/>
        </w:rPr>
        <w:t>Availability of information</w:t>
      </w:r>
      <w:bookmarkEnd w:id="213"/>
      <w:bookmarkEnd w:id="214"/>
    </w:p>
    <w:p w:rsidR="00056D1C" w:rsidRPr="009E76AF" w:rsidRDefault="00056D1C" w:rsidP="00056D1C">
      <w:pPr>
        <w:rPr>
          <w:rStyle w:val="ECCParagraph"/>
        </w:rPr>
      </w:pPr>
      <w:r w:rsidRPr="009E76AF">
        <w:rPr>
          <w:rStyle w:val="ECCParagraph"/>
        </w:rPr>
        <w:t xml:space="preserve">In order to </w:t>
      </w:r>
      <w:r w:rsidR="0092023D" w:rsidRPr="009E76AF">
        <w:rPr>
          <w:rStyle w:val="ECCParagraph"/>
        </w:rPr>
        <w:t>deal with</w:t>
      </w:r>
      <w:r w:rsidRPr="009E76AF">
        <w:rPr>
          <w:rStyle w:val="ECCParagraph"/>
        </w:rPr>
        <w:t xml:space="preserve"> possible </w:t>
      </w:r>
      <w:r w:rsidR="0092023D" w:rsidRPr="009E76AF">
        <w:rPr>
          <w:rStyle w:val="ECCParagraph"/>
        </w:rPr>
        <w:t xml:space="preserve">issues of </w:t>
      </w:r>
      <w:r w:rsidRPr="009E76AF">
        <w:rPr>
          <w:rStyle w:val="ECCParagraph"/>
        </w:rPr>
        <w:t xml:space="preserve">confidentiality, </w:t>
      </w:r>
      <w:r w:rsidR="007C13B0" w:rsidRPr="009E76AF">
        <w:rPr>
          <w:rStyle w:val="ECCParagraph"/>
        </w:rPr>
        <w:t>a</w:t>
      </w:r>
      <w:r w:rsidR="001C1D1C" w:rsidRPr="009E76AF">
        <w:rPr>
          <w:rStyle w:val="ECCParagraph"/>
        </w:rPr>
        <w:t>dministration</w:t>
      </w:r>
      <w:r w:rsidRPr="009E76AF">
        <w:rPr>
          <w:rStyle w:val="ECCParagraph"/>
        </w:rPr>
        <w:t xml:space="preserve">s need to consider a policy to </w:t>
      </w:r>
      <w:r w:rsidR="0092023D" w:rsidRPr="009E76AF">
        <w:rPr>
          <w:rStyle w:val="ECCParagraph"/>
        </w:rPr>
        <w:t>make available</w:t>
      </w:r>
      <w:r w:rsidRPr="009E76AF">
        <w:rPr>
          <w:rStyle w:val="ECCParagraph"/>
        </w:rPr>
        <w:t xml:space="preserve"> information </w:t>
      </w:r>
      <w:r w:rsidR="0092023D" w:rsidRPr="009E76AF">
        <w:rPr>
          <w:rStyle w:val="ECCParagraph"/>
        </w:rPr>
        <w:t xml:space="preserve">which might be required </w:t>
      </w:r>
      <w:r w:rsidRPr="009E76AF">
        <w:rPr>
          <w:rStyle w:val="ECCParagraph"/>
        </w:rPr>
        <w:t xml:space="preserve">to </w:t>
      </w:r>
      <w:r w:rsidR="0092023D" w:rsidRPr="009E76AF">
        <w:rPr>
          <w:rStyle w:val="ECCParagraph"/>
        </w:rPr>
        <w:t>perform</w:t>
      </w:r>
      <w:r w:rsidRPr="009E76AF">
        <w:rPr>
          <w:rStyle w:val="ECCParagraph"/>
        </w:rPr>
        <w:t xml:space="preserve"> the calculations and</w:t>
      </w:r>
      <w:r w:rsidR="00D622FC">
        <w:rPr>
          <w:rStyle w:val="ECCParagraph"/>
        </w:rPr>
        <w:t xml:space="preserve"> to</w:t>
      </w:r>
      <w:r w:rsidRPr="009E76AF">
        <w:rPr>
          <w:rStyle w:val="ECCParagraph"/>
        </w:rPr>
        <w:t xml:space="preserve"> </w:t>
      </w:r>
      <w:r w:rsidR="0092023D" w:rsidRPr="009E76AF">
        <w:rPr>
          <w:rStyle w:val="ECCParagraph"/>
        </w:rPr>
        <w:t xml:space="preserve">facilitate </w:t>
      </w:r>
      <w:r w:rsidRPr="009E76AF">
        <w:rPr>
          <w:rStyle w:val="ECCParagraph"/>
        </w:rPr>
        <w:t>the cooperation between stakeholders.</w:t>
      </w:r>
    </w:p>
    <w:p w:rsidR="00056D1C" w:rsidRPr="009E76AF" w:rsidRDefault="00056D1C" w:rsidP="00056D1C">
      <w:r w:rsidRPr="009E76AF">
        <w:t>The national decision on the responsibility for performing the calculations may vary from one country to another. This will depend on the following factors:</w:t>
      </w:r>
    </w:p>
    <w:p w:rsidR="00056D1C" w:rsidRPr="009E76AF" w:rsidRDefault="00056D1C" w:rsidP="00056D1C">
      <w:pPr>
        <w:pStyle w:val="ECCBulletsLv1"/>
      </w:pPr>
      <w:r w:rsidRPr="009E76AF">
        <w:t xml:space="preserve">the extent to which information on the </w:t>
      </w:r>
      <w:r w:rsidR="005C464C" w:rsidRPr="009E76AF">
        <w:t>FS/FSS</w:t>
      </w:r>
      <w:r w:rsidRPr="009E76AF">
        <w:t xml:space="preserve"> receivers can be shared with the MFCN operators;</w:t>
      </w:r>
    </w:p>
    <w:p w:rsidR="00056D1C" w:rsidRPr="009E76AF" w:rsidRDefault="00056D1C" w:rsidP="00056D1C">
      <w:pPr>
        <w:pStyle w:val="ECCBulletsLv1"/>
      </w:pPr>
      <w:r w:rsidRPr="009E76AF">
        <w:t>the extent to which it is necessary for information on MFCN deployments to be share</w:t>
      </w:r>
      <w:r w:rsidR="00AB3087" w:rsidRPr="009E76AF">
        <w:t>d</w:t>
      </w:r>
      <w:r w:rsidRPr="009E76AF">
        <w:t xml:space="preserve"> among the MFCN operators;</w:t>
      </w:r>
    </w:p>
    <w:p w:rsidR="00056D1C" w:rsidRPr="009E76AF" w:rsidRDefault="00056D1C" w:rsidP="00056D1C">
      <w:pPr>
        <w:pStyle w:val="Heading4"/>
        <w:rPr>
          <w:lang w:val="en-GB"/>
        </w:rPr>
      </w:pPr>
      <w:bookmarkStart w:id="215" w:name="_Toc454187273"/>
      <w:bookmarkStart w:id="216" w:name="_Toc467132886"/>
      <w:r w:rsidRPr="009E76AF">
        <w:rPr>
          <w:lang w:val="en-GB"/>
        </w:rPr>
        <w:t xml:space="preserve">Access to information on </w:t>
      </w:r>
      <w:r w:rsidR="005C464C" w:rsidRPr="009E76AF">
        <w:rPr>
          <w:lang w:val="en-GB"/>
        </w:rPr>
        <w:t>FS/FSS</w:t>
      </w:r>
      <w:r w:rsidRPr="009E76AF">
        <w:rPr>
          <w:lang w:val="en-GB"/>
        </w:rPr>
        <w:t xml:space="preserve"> receivers</w:t>
      </w:r>
      <w:bookmarkEnd w:id="215"/>
      <w:bookmarkEnd w:id="216"/>
    </w:p>
    <w:p w:rsidR="00056D1C" w:rsidRPr="009E76AF" w:rsidRDefault="00056D1C" w:rsidP="00056D1C">
      <w:r w:rsidRPr="009E76AF">
        <w:t xml:space="preserve">In certain </w:t>
      </w:r>
      <w:r w:rsidR="00A93FD4" w:rsidRPr="009E76AF">
        <w:t>jurisdictions,</w:t>
      </w:r>
      <w:r w:rsidRPr="009E76AF">
        <w:t xml:space="preserve"> there may be restrictions on MFCN operators regarding access to information on the FSS and FS receivers. This might be for commercial, legal, or security reasons. In cases</w:t>
      </w:r>
      <w:r w:rsidR="0015346A" w:rsidRPr="009E76AF">
        <w:t xml:space="preserve"> where the location of the FSS or FS receiver </w:t>
      </w:r>
      <w:r w:rsidR="009A483E" w:rsidRPr="009E76AF">
        <w:t>cannot be revealed</w:t>
      </w:r>
      <w:r w:rsidRPr="009E76AF">
        <w:t xml:space="preserve">, the MFCN operators themselves cannot perform the calculations. The relevant calculations will then need to be performed under </w:t>
      </w:r>
      <w:r w:rsidR="004227AA" w:rsidRPr="009E76AF">
        <w:t>A</w:t>
      </w:r>
      <w:r w:rsidRPr="009E76AF">
        <w:t xml:space="preserve">pproach B, either by the </w:t>
      </w:r>
      <w:r w:rsidR="000D1E03">
        <w:t>A</w:t>
      </w:r>
      <w:r w:rsidR="001C1D1C" w:rsidRPr="009E76AF">
        <w:t>dministration</w:t>
      </w:r>
      <w:r w:rsidR="0085282F" w:rsidRPr="009E76AF">
        <w:t xml:space="preserve"> </w:t>
      </w:r>
      <w:r w:rsidRPr="009E76AF">
        <w:t xml:space="preserve">or a trusted third party </w:t>
      </w:r>
      <w:r w:rsidRPr="009E76AF">
        <w:rPr>
          <w:rStyle w:val="Emphasis"/>
          <w:i w:val="0"/>
        </w:rPr>
        <w:t xml:space="preserve">acting on </w:t>
      </w:r>
      <w:r w:rsidRPr="009E76AF">
        <w:rPr>
          <w:rStyle w:val="ECCParagraph"/>
        </w:rPr>
        <w:t>its</w:t>
      </w:r>
      <w:r w:rsidRPr="009E76AF">
        <w:rPr>
          <w:rStyle w:val="Emphasis"/>
          <w:i w:val="0"/>
        </w:rPr>
        <w:t xml:space="preserve"> behalf</w:t>
      </w:r>
      <w:r w:rsidRPr="009E76AF">
        <w:t>, and the resulting restrictions</w:t>
      </w:r>
      <w:r w:rsidR="0015346A" w:rsidRPr="009E76AF">
        <w:t xml:space="preserve"> on the MFCN deployment are</w:t>
      </w:r>
      <w:r w:rsidRPr="009E76AF">
        <w:t xml:space="preserve"> </w:t>
      </w:r>
      <w:r w:rsidR="0092023D" w:rsidRPr="009E76AF">
        <w:t xml:space="preserve">then </w:t>
      </w:r>
      <w:r w:rsidRPr="009E76AF">
        <w:t>communicated to the MFCN operators.</w:t>
      </w:r>
      <w:r w:rsidR="0015346A" w:rsidRPr="009E76AF">
        <w:t xml:space="preserve"> Alternatively, the </w:t>
      </w:r>
      <w:r w:rsidR="000D1E03">
        <w:t>A</w:t>
      </w:r>
      <w:r w:rsidR="001C1D1C" w:rsidRPr="009E76AF">
        <w:t>dministration</w:t>
      </w:r>
      <w:r w:rsidR="0015346A" w:rsidRPr="009E76AF">
        <w:t xml:space="preserve"> may</w:t>
      </w:r>
      <w:r w:rsidR="0092023D" w:rsidRPr="009E76AF">
        <w:t>, for example,</w:t>
      </w:r>
      <w:r w:rsidR="0015346A" w:rsidRPr="009E76AF">
        <w:t xml:space="preserve"> define a </w:t>
      </w:r>
      <w:r w:rsidR="0092023D" w:rsidRPr="009E76AF">
        <w:t>larger geographic</w:t>
      </w:r>
      <w:r w:rsidR="0015346A" w:rsidRPr="009E76AF">
        <w:t xml:space="preserve"> area where a </w:t>
      </w:r>
      <w:r w:rsidR="009A7B2A" w:rsidRPr="009E76AF">
        <w:t>maximum permitted electric field strength</w:t>
      </w:r>
      <w:r w:rsidR="0015346A" w:rsidRPr="009E76AF">
        <w:t xml:space="preserve"> applies in order </w:t>
      </w:r>
      <w:r w:rsidR="00AB411A" w:rsidRPr="009E76AF">
        <w:t>not to reveal</w:t>
      </w:r>
      <w:r w:rsidR="0015346A" w:rsidRPr="009E76AF">
        <w:t xml:space="preserve"> the exact location</w:t>
      </w:r>
      <w:r w:rsidR="0092023D" w:rsidRPr="009E76AF">
        <w:t>s</w:t>
      </w:r>
      <w:r w:rsidR="0015346A" w:rsidRPr="009E76AF">
        <w:t xml:space="preserve"> of the </w:t>
      </w:r>
      <w:r w:rsidR="005C464C" w:rsidRPr="009E76AF">
        <w:t>FS/FSS</w:t>
      </w:r>
      <w:r w:rsidR="00AB3087" w:rsidRPr="009E76AF">
        <w:t xml:space="preserve"> </w:t>
      </w:r>
      <w:r w:rsidR="00D846B8" w:rsidRPr="009E76AF">
        <w:t>receivers</w:t>
      </w:r>
      <w:r w:rsidR="0015346A" w:rsidRPr="009E76AF">
        <w:t>.</w:t>
      </w:r>
    </w:p>
    <w:p w:rsidR="00056D1C" w:rsidRPr="009E76AF" w:rsidRDefault="00056D1C" w:rsidP="00056D1C">
      <w:pPr>
        <w:pStyle w:val="Heading4"/>
        <w:rPr>
          <w:lang w:val="en-GB"/>
        </w:rPr>
      </w:pPr>
      <w:bookmarkStart w:id="217" w:name="_Toc454187274"/>
      <w:bookmarkStart w:id="218" w:name="_Toc467132887"/>
      <w:r w:rsidRPr="009E76AF">
        <w:rPr>
          <w:lang w:val="en-GB"/>
        </w:rPr>
        <w:t>Access to information on MFCN deployments</w:t>
      </w:r>
      <w:bookmarkEnd w:id="217"/>
      <w:bookmarkEnd w:id="218"/>
    </w:p>
    <w:p w:rsidR="001C59C7" w:rsidRPr="009E76AF" w:rsidRDefault="00056D1C" w:rsidP="00056D1C">
      <w:pPr>
        <w:rPr>
          <w:rStyle w:val="ECCParagraph"/>
        </w:rPr>
      </w:pPr>
      <w:r w:rsidRPr="009E76AF">
        <w:rPr>
          <w:rStyle w:val="ECCParagraph"/>
        </w:rPr>
        <w:t>The way in which the restrictions account for the deployments of multiple MFCN operators affects the nature of the entity which can perform the required calculations. This is the case, for example, where the derivation of the restrictions explicitly aggregates interference from base station sectors of multiple MFCN operators (see f</w:t>
      </w:r>
      <w:r w:rsidR="00002DEA" w:rsidRPr="009E76AF">
        <w:rPr>
          <w:rStyle w:val="ECCParagraph"/>
        </w:rPr>
        <w:t xml:space="preserve">or instance </w:t>
      </w:r>
      <w:r w:rsidR="001C59C7" w:rsidRPr="009E76AF">
        <w:rPr>
          <w:rStyle w:val="ECCParagraph"/>
        </w:rPr>
        <w:t>a</w:t>
      </w:r>
      <w:r w:rsidR="00002DEA" w:rsidRPr="009E76AF">
        <w:rPr>
          <w:rStyle w:val="ECCParagraph"/>
        </w:rPr>
        <w:t xml:space="preserve">pproach 3 in </w:t>
      </w:r>
      <w:r w:rsidR="002C62A4" w:rsidRPr="009E76AF">
        <w:rPr>
          <w:rStyle w:val="ECCParagraph"/>
        </w:rPr>
        <w:fldChar w:fldCharType="begin"/>
      </w:r>
      <w:r w:rsidR="00002DEA" w:rsidRPr="009E76AF">
        <w:rPr>
          <w:rStyle w:val="ECCParagraph"/>
        </w:rPr>
        <w:instrText xml:space="preserve"> REF _Ref319666551 \r \h </w:instrText>
      </w:r>
      <w:r w:rsidR="002C62A4" w:rsidRPr="009E76AF">
        <w:rPr>
          <w:rStyle w:val="ECCParagraph"/>
        </w:rPr>
      </w:r>
      <w:r w:rsidR="002C62A4" w:rsidRPr="009E76AF">
        <w:rPr>
          <w:rStyle w:val="ECCParagraph"/>
        </w:rPr>
        <w:fldChar w:fldCharType="separate"/>
      </w:r>
      <w:r w:rsidR="007661C2">
        <w:rPr>
          <w:rStyle w:val="ECCParagraph"/>
        </w:rPr>
        <w:t>ANNEX 5:</w:t>
      </w:r>
      <w:r w:rsidR="002C62A4" w:rsidRPr="009E76AF">
        <w:rPr>
          <w:rStyle w:val="ECCParagraph"/>
        </w:rPr>
        <w:fldChar w:fldCharType="end"/>
      </w:r>
      <w:r w:rsidRPr="009E76AF">
        <w:rPr>
          <w:rStyle w:val="ECCParagraph"/>
        </w:rPr>
        <w:t>)</w:t>
      </w:r>
      <w:r w:rsidRPr="009E76AF">
        <w:rPr>
          <w:rStyle w:val="FootnoteReference"/>
        </w:rPr>
        <w:footnoteReference w:id="7"/>
      </w:r>
      <w:r w:rsidRPr="009E76AF">
        <w:rPr>
          <w:rStyle w:val="ECCParagraph"/>
        </w:rPr>
        <w:t>. The entity which performs the required calculations will need information on the deployments of all MFCN operators. For reasons of confidentiality, this entity is unlikely to be one of the MFCN operators, but is more likely to be i) a third party acting on behalf of all the MFCN operators (</w:t>
      </w:r>
      <w:r w:rsidR="0092023D" w:rsidRPr="009E76AF">
        <w:rPr>
          <w:rStyle w:val="ECCParagraph"/>
        </w:rPr>
        <w:t>A</w:t>
      </w:r>
      <w:r w:rsidRPr="009E76AF">
        <w:rPr>
          <w:rStyle w:val="ECCParagraph"/>
        </w:rPr>
        <w:t xml:space="preserve">pproach A), or ii) the </w:t>
      </w:r>
      <w:r w:rsidR="000D1E03">
        <w:rPr>
          <w:rStyle w:val="ECCParagraph"/>
        </w:rPr>
        <w:t>A</w:t>
      </w:r>
      <w:r w:rsidR="001C1D1C" w:rsidRPr="009E76AF">
        <w:rPr>
          <w:rStyle w:val="ECCParagraph"/>
        </w:rPr>
        <w:t>dministration</w:t>
      </w:r>
      <w:r w:rsidRPr="009E76AF">
        <w:rPr>
          <w:rStyle w:val="ECCParagraph"/>
        </w:rPr>
        <w:t xml:space="preserve"> or a third party on the behalf of the</w:t>
      </w:r>
      <w:r w:rsidR="00AE0835" w:rsidRPr="009E76AF">
        <w:rPr>
          <w:rStyle w:val="ECCParagraph"/>
        </w:rPr>
        <w:t xml:space="preserve"> </w:t>
      </w:r>
      <w:r w:rsidR="000D1E03">
        <w:rPr>
          <w:rStyle w:val="ECCParagraph"/>
        </w:rPr>
        <w:t>A</w:t>
      </w:r>
      <w:r w:rsidRPr="009E76AF">
        <w:rPr>
          <w:rStyle w:val="ECCParagraph"/>
        </w:rPr>
        <w:t>dministration (</w:t>
      </w:r>
      <w:r w:rsidR="0092023D" w:rsidRPr="009E76AF">
        <w:rPr>
          <w:rStyle w:val="ECCParagraph"/>
        </w:rPr>
        <w:t>A</w:t>
      </w:r>
      <w:r w:rsidRPr="009E76AF">
        <w:rPr>
          <w:rStyle w:val="ECCParagraph"/>
        </w:rPr>
        <w:t>pproach B).</w:t>
      </w:r>
    </w:p>
    <w:p w:rsidR="00056D1C" w:rsidRPr="009E76AF" w:rsidRDefault="00056D1C" w:rsidP="009E76AF">
      <w:pPr>
        <w:pStyle w:val="Heading4"/>
        <w:keepNext/>
        <w:ind w:left="862" w:hanging="862"/>
        <w:rPr>
          <w:lang w:val="en-GB"/>
        </w:rPr>
      </w:pPr>
      <w:bookmarkStart w:id="219" w:name="_Toc454187275"/>
      <w:bookmarkStart w:id="220" w:name="_Toc467132888"/>
      <w:r w:rsidRPr="009E76AF">
        <w:rPr>
          <w:lang w:val="en-GB"/>
        </w:rPr>
        <w:lastRenderedPageBreak/>
        <w:t>Responsibilities for performing the calculations</w:t>
      </w:r>
      <w:bookmarkEnd w:id="219"/>
      <w:bookmarkEnd w:id="220"/>
    </w:p>
    <w:p w:rsidR="00056D1C" w:rsidRDefault="00056D1C" w:rsidP="00056D1C">
      <w:pPr>
        <w:rPr>
          <w:rStyle w:val="ECCParagraph"/>
        </w:rPr>
      </w:pPr>
      <w:r w:rsidRPr="009E76AF">
        <w:rPr>
          <w:rStyle w:val="ECCParagraph"/>
        </w:rPr>
        <w:t>Two scenarios can be foreseen regarding the responsibility for performing the calculations</w:t>
      </w:r>
      <w:r w:rsidR="00121D13" w:rsidRPr="009E76AF">
        <w:rPr>
          <w:rStyle w:val="ECCParagraph"/>
        </w:rPr>
        <w:t xml:space="preserve"> to allow the MFCN operator to plan and deploy the network adjusting transmission powers of each its BS/BS sector flexibly in such way that limits of the maximum permitted interference power or maximum permitted electric field strength at the receiver are met</w:t>
      </w:r>
      <w:r w:rsidRPr="009E76AF">
        <w:rPr>
          <w:rStyle w:val="ECCParagraph"/>
        </w:rPr>
        <w:t>:</w:t>
      </w:r>
    </w:p>
    <w:p w:rsidR="00056D1C" w:rsidRPr="009E76AF" w:rsidRDefault="00056D1C" w:rsidP="00056D1C">
      <w:pPr>
        <w:pStyle w:val="ECCBulletsLv1"/>
      </w:pPr>
      <w:r w:rsidRPr="009E76AF">
        <w:rPr>
          <w:rStyle w:val="ECCHLbold"/>
          <w:b w:val="0"/>
        </w:rPr>
        <w:t xml:space="preserve">Under </w:t>
      </w:r>
      <w:r w:rsidR="0092023D" w:rsidRPr="009E76AF">
        <w:rPr>
          <w:rStyle w:val="ECCParagraph"/>
        </w:rPr>
        <w:t>A</w:t>
      </w:r>
      <w:r w:rsidRPr="009E76AF">
        <w:rPr>
          <w:rStyle w:val="ECCHLbold"/>
          <w:b w:val="0"/>
        </w:rPr>
        <w:t>pproach A</w:t>
      </w:r>
      <w:r w:rsidRPr="009E76AF">
        <w:t>:</w:t>
      </w:r>
      <w:r w:rsidRPr="009E76AF">
        <w:tab/>
        <w:t>Calculations are performed by the MFCN operators</w:t>
      </w:r>
      <w:r w:rsidRPr="009E76AF">
        <w:rPr>
          <w:rStyle w:val="Emphasis"/>
          <w:i w:val="0"/>
        </w:rPr>
        <w:t xml:space="preserve"> or by a third party acting on the MFCN operators’ behalf, with the possible involvement of the incumbents, </w:t>
      </w:r>
      <w:r w:rsidRPr="009E76AF">
        <w:t xml:space="preserve">with </w:t>
      </w:r>
      <w:r w:rsidRPr="009E76AF">
        <w:rPr>
          <w:rStyle w:val="Emphasis"/>
        </w:rPr>
        <w:t>ex-ante</w:t>
      </w:r>
      <w:r w:rsidRPr="009E76AF">
        <w:t xml:space="preserve"> qualification and/or </w:t>
      </w:r>
      <w:r w:rsidRPr="009E76AF">
        <w:rPr>
          <w:rStyle w:val="Emphasis"/>
        </w:rPr>
        <w:t>ex-post</w:t>
      </w:r>
      <w:r w:rsidR="00A93FD4">
        <w:t xml:space="preserve"> regulatory oversight;</w:t>
      </w:r>
    </w:p>
    <w:p w:rsidR="00056D1C" w:rsidRPr="009E76AF" w:rsidRDefault="00056D1C" w:rsidP="00056D1C">
      <w:pPr>
        <w:pStyle w:val="ECCBulletsLv1"/>
      </w:pPr>
      <w:r w:rsidRPr="009E76AF">
        <w:rPr>
          <w:rStyle w:val="ECCHLbold"/>
          <w:b w:val="0"/>
        </w:rPr>
        <w:t xml:space="preserve">Under </w:t>
      </w:r>
      <w:r w:rsidR="0092023D" w:rsidRPr="009E76AF">
        <w:rPr>
          <w:rStyle w:val="ECCParagraph"/>
        </w:rPr>
        <w:t>A</w:t>
      </w:r>
      <w:r w:rsidRPr="009E76AF">
        <w:rPr>
          <w:rStyle w:val="ECCHLbold"/>
          <w:b w:val="0"/>
        </w:rPr>
        <w:t>pproach B</w:t>
      </w:r>
      <w:r w:rsidRPr="009E76AF">
        <w:t>:</w:t>
      </w:r>
      <w:r w:rsidRPr="009E76AF">
        <w:tab/>
        <w:t xml:space="preserve">Calculations are performed by the </w:t>
      </w:r>
      <w:r w:rsidR="000D1E03">
        <w:t>N</w:t>
      </w:r>
      <w:r w:rsidRPr="009E76AF">
        <w:t xml:space="preserve">ational </w:t>
      </w:r>
      <w:r w:rsidR="000D1E03">
        <w:t>A</w:t>
      </w:r>
      <w:r w:rsidR="001C1D1C" w:rsidRPr="009E76AF">
        <w:t>dministration</w:t>
      </w:r>
      <w:r w:rsidRPr="009E76AF">
        <w:t xml:space="preserve"> </w:t>
      </w:r>
      <w:r w:rsidRPr="009E76AF">
        <w:rPr>
          <w:rStyle w:val="Emphasis"/>
          <w:i w:val="0"/>
        </w:rPr>
        <w:t xml:space="preserve">or by a third party acting on </w:t>
      </w:r>
      <w:r w:rsidRPr="000D1E03">
        <w:rPr>
          <w:rStyle w:val="ECCParagraph"/>
        </w:rPr>
        <w:t xml:space="preserve">the </w:t>
      </w:r>
      <w:r w:rsidR="000D1E03" w:rsidRPr="000D1E03">
        <w:rPr>
          <w:rStyle w:val="ECCParagraph"/>
        </w:rPr>
        <w:t>N</w:t>
      </w:r>
      <w:r w:rsidRPr="000D1E03">
        <w:rPr>
          <w:rStyle w:val="ECCParagraph"/>
        </w:rPr>
        <w:t>ational</w:t>
      </w:r>
      <w:r w:rsidR="0085282F" w:rsidRPr="000D1E03">
        <w:rPr>
          <w:rStyle w:val="ECCParagraph"/>
        </w:rPr>
        <w:t xml:space="preserve"> </w:t>
      </w:r>
      <w:r w:rsidR="000D1E03" w:rsidRPr="000D1E03">
        <w:rPr>
          <w:rStyle w:val="ECCParagraph"/>
        </w:rPr>
        <w:t>A</w:t>
      </w:r>
      <w:r w:rsidRPr="000D1E03">
        <w:rPr>
          <w:rStyle w:val="ECCParagraph"/>
        </w:rPr>
        <w:t>dministration</w:t>
      </w:r>
      <w:r w:rsidR="001C59C7" w:rsidRPr="000D1E03">
        <w:rPr>
          <w:rStyle w:val="ECCParagraph"/>
        </w:rPr>
        <w:t>’s</w:t>
      </w:r>
      <w:r w:rsidRPr="009E76AF">
        <w:rPr>
          <w:rStyle w:val="Emphasis"/>
          <w:i w:val="0"/>
        </w:rPr>
        <w:t xml:space="preserve"> behalf, </w:t>
      </w:r>
      <w:r w:rsidRPr="009E76AF">
        <w:t xml:space="preserve">with the possible involvement of the MFCN operators and the incumbents, with </w:t>
      </w:r>
      <w:r w:rsidRPr="009E76AF">
        <w:rPr>
          <w:rStyle w:val="Emphasis"/>
        </w:rPr>
        <w:t>ex-post</w:t>
      </w:r>
      <w:r w:rsidRPr="009E76AF">
        <w:t xml:space="preserve"> regulatory oversight.</w:t>
      </w:r>
    </w:p>
    <w:p w:rsidR="00056D1C" w:rsidRPr="009E76AF" w:rsidRDefault="00056D1C" w:rsidP="00056D1C">
      <w:r w:rsidRPr="009E76AF">
        <w:t xml:space="preserve">Note that in the case of </w:t>
      </w:r>
      <w:r w:rsidR="004227AA" w:rsidRPr="009E76AF">
        <w:t>A</w:t>
      </w:r>
      <w:r w:rsidRPr="009E76AF">
        <w:t xml:space="preserve">pproach A, the </w:t>
      </w:r>
      <w:r w:rsidR="000D1E03">
        <w:t>A</w:t>
      </w:r>
      <w:r w:rsidR="001C1D1C" w:rsidRPr="009E76AF">
        <w:t>dministration</w:t>
      </w:r>
      <w:r w:rsidRPr="009E76AF">
        <w:t xml:space="preserve"> may wish to verify that the necessary calculations </w:t>
      </w:r>
      <w:r w:rsidR="0085282F" w:rsidRPr="009E76AF">
        <w:t xml:space="preserve">are performed </w:t>
      </w:r>
      <w:r w:rsidRPr="009E76AF">
        <w:t xml:space="preserve">correctly. This could be achieved through a pre-licensing qualification process and/or a post-licensing pre-deployment qualification process as described in the licence conditions. The </w:t>
      </w:r>
      <w:r w:rsidR="000D1E03">
        <w:t>A</w:t>
      </w:r>
      <w:r w:rsidR="001C1D1C" w:rsidRPr="009E76AF">
        <w:t>dministration</w:t>
      </w:r>
      <w:r w:rsidRPr="009E76AF">
        <w:t xml:space="preserve"> may carry out its own calculations as a baseline reference for regulatory oversight.</w:t>
      </w:r>
    </w:p>
    <w:p w:rsidR="00056D1C" w:rsidRPr="009E76AF" w:rsidRDefault="00056D1C" w:rsidP="005778A7">
      <w:pPr>
        <w:keepNext/>
      </w:pPr>
      <w:r w:rsidRPr="009E76AF">
        <w:t>The responsibilities under the above approaches are illustrated in the figures below.</w:t>
      </w:r>
    </w:p>
    <w:p w:rsidR="00056D1C" w:rsidRPr="009E76AF" w:rsidRDefault="00056D1C" w:rsidP="00056D1C">
      <w:r w:rsidRPr="009E76AF">
        <w:t>In</w:t>
      </w:r>
      <w:r w:rsidR="009338BB" w:rsidRPr="009E76AF">
        <w:t xml:space="preserve"> </w:t>
      </w:r>
      <w:r w:rsidR="002C62A4" w:rsidRPr="009E76AF">
        <w:fldChar w:fldCharType="begin"/>
      </w:r>
      <w:r w:rsidR="009338BB" w:rsidRPr="009E76AF">
        <w:instrText xml:space="preserve"> REF _Ref321732056 \h </w:instrText>
      </w:r>
      <w:r w:rsidR="002C62A4" w:rsidRPr="009E76AF">
        <w:fldChar w:fldCharType="separate"/>
      </w:r>
      <w:r w:rsidR="007661C2" w:rsidRPr="009E76AF">
        <w:t xml:space="preserve">Figure </w:t>
      </w:r>
      <w:r w:rsidR="007661C2">
        <w:rPr>
          <w:noProof/>
        </w:rPr>
        <w:t>5</w:t>
      </w:r>
      <w:r w:rsidR="002C62A4" w:rsidRPr="009E76AF">
        <w:fldChar w:fldCharType="end"/>
      </w:r>
      <w:r w:rsidRPr="009E76AF">
        <w:t>, the calculations are performed independently by the MFCN operators (</w:t>
      </w:r>
      <w:r w:rsidR="004227AA" w:rsidRPr="009E76AF">
        <w:t>A</w:t>
      </w:r>
      <w:r w:rsidRPr="009E76AF">
        <w:t>pproach A). Here, the MFCN operators receive information regarding the FSS and FS receivers.</w:t>
      </w:r>
    </w:p>
    <w:p w:rsidR="00056D1C" w:rsidRPr="009E76AF" w:rsidRDefault="00056D1C" w:rsidP="00056D1C">
      <w:r w:rsidRPr="009E76AF">
        <w:t>In</w:t>
      </w:r>
      <w:r w:rsidR="009338BB" w:rsidRPr="009E76AF">
        <w:t xml:space="preserve"> </w:t>
      </w:r>
      <w:r w:rsidR="002C62A4" w:rsidRPr="009E76AF">
        <w:fldChar w:fldCharType="begin"/>
      </w:r>
      <w:r w:rsidR="009338BB" w:rsidRPr="009E76AF">
        <w:instrText xml:space="preserve"> REF _Ref321731672 \h </w:instrText>
      </w:r>
      <w:r w:rsidR="002C62A4" w:rsidRPr="009E76AF">
        <w:fldChar w:fldCharType="separate"/>
      </w:r>
      <w:r w:rsidR="007661C2" w:rsidRPr="009E76AF">
        <w:t xml:space="preserve">Figure </w:t>
      </w:r>
      <w:r w:rsidR="007661C2">
        <w:rPr>
          <w:noProof/>
        </w:rPr>
        <w:t>6</w:t>
      </w:r>
      <w:r w:rsidR="002C62A4" w:rsidRPr="009E76AF">
        <w:fldChar w:fldCharType="end"/>
      </w:r>
      <w:r w:rsidRPr="009E76AF">
        <w:t>, the calculations are performed by a third party, either on behalf of all the MFCN operators (</w:t>
      </w:r>
      <w:r w:rsidR="004227AA" w:rsidRPr="009E76AF">
        <w:t>A</w:t>
      </w:r>
      <w:r w:rsidRPr="009E76AF">
        <w:t xml:space="preserve">pproach A) or on behalf of the </w:t>
      </w:r>
      <w:r w:rsidR="000D1E03">
        <w:t>A</w:t>
      </w:r>
      <w:r w:rsidR="001C1D1C" w:rsidRPr="009E76AF">
        <w:t>dministration</w:t>
      </w:r>
      <w:r w:rsidRPr="009E76AF">
        <w:t xml:space="preserve"> (</w:t>
      </w:r>
      <w:r w:rsidR="004227AA" w:rsidRPr="009E76AF">
        <w:t>A</w:t>
      </w:r>
      <w:r w:rsidRPr="009E76AF">
        <w:t xml:space="preserve">pproach B). Here, the third party receives information on the </w:t>
      </w:r>
      <w:r w:rsidR="005C464C" w:rsidRPr="009E76AF">
        <w:t>FS/FSS</w:t>
      </w:r>
      <w:r w:rsidRPr="009E76AF">
        <w:t xml:space="preserve"> receivers and the MFCN deployments. Following the relevant calculations, the third party communicates the restrictions to each of the MFCN operators.</w:t>
      </w:r>
    </w:p>
    <w:p w:rsidR="00056D1C" w:rsidRPr="009E76AF" w:rsidRDefault="00056D1C" w:rsidP="00056D1C">
      <w:r w:rsidRPr="009E76AF">
        <w:rPr>
          <w:rStyle w:val="ECCParagraph"/>
        </w:rPr>
        <w:t xml:space="preserve">In </w:t>
      </w:r>
      <w:r w:rsidR="001C59C7" w:rsidRPr="009E76AF">
        <w:rPr>
          <w:rStyle w:val="ECCParagraph"/>
        </w:rPr>
        <w:fldChar w:fldCharType="begin"/>
      </w:r>
      <w:r w:rsidR="001C59C7" w:rsidRPr="009E76AF">
        <w:rPr>
          <w:rStyle w:val="ECCParagraph"/>
        </w:rPr>
        <w:instrText xml:space="preserve"> REF _Ref449626648 \h </w:instrText>
      </w:r>
      <w:r w:rsidR="001C59C7" w:rsidRPr="009E76AF">
        <w:rPr>
          <w:rStyle w:val="ECCParagraph"/>
        </w:rPr>
      </w:r>
      <w:r w:rsidR="001C59C7" w:rsidRPr="009E76AF">
        <w:rPr>
          <w:rStyle w:val="ECCParagraph"/>
        </w:rPr>
        <w:fldChar w:fldCharType="separate"/>
      </w:r>
      <w:r w:rsidR="007661C2" w:rsidRPr="009E76AF">
        <w:t xml:space="preserve">Figure </w:t>
      </w:r>
      <w:r w:rsidR="007661C2">
        <w:rPr>
          <w:noProof/>
        </w:rPr>
        <w:t>7</w:t>
      </w:r>
      <w:r w:rsidR="001C59C7" w:rsidRPr="009E76AF">
        <w:rPr>
          <w:rStyle w:val="ECCParagraph"/>
        </w:rPr>
        <w:fldChar w:fldCharType="end"/>
      </w:r>
      <w:r w:rsidRPr="009E76AF">
        <w:rPr>
          <w:rStyle w:val="ECCParagraph"/>
        </w:rPr>
        <w:t xml:space="preserve">, the calculations are performed by the </w:t>
      </w:r>
      <w:r w:rsidR="000D1E03">
        <w:rPr>
          <w:rStyle w:val="ECCParagraph"/>
        </w:rPr>
        <w:t>A</w:t>
      </w:r>
      <w:r w:rsidR="001C1D1C" w:rsidRPr="009E76AF">
        <w:rPr>
          <w:rStyle w:val="ECCParagraph"/>
        </w:rPr>
        <w:t>dministration</w:t>
      </w:r>
      <w:r w:rsidRPr="009E76AF">
        <w:rPr>
          <w:rStyle w:val="ECCParagraph"/>
        </w:rPr>
        <w:t xml:space="preserve"> (</w:t>
      </w:r>
      <w:r w:rsidR="004227AA" w:rsidRPr="009E76AF">
        <w:rPr>
          <w:rStyle w:val="ECCParagraph"/>
        </w:rPr>
        <w:t>A</w:t>
      </w:r>
      <w:r w:rsidRPr="009E76AF">
        <w:rPr>
          <w:rStyle w:val="ECCParagraph"/>
        </w:rPr>
        <w:t xml:space="preserve">pproach B). Here, the </w:t>
      </w:r>
      <w:r w:rsidR="000D1E03">
        <w:rPr>
          <w:rStyle w:val="ECCParagraph"/>
        </w:rPr>
        <w:t>A</w:t>
      </w:r>
      <w:r w:rsidR="001C1D1C" w:rsidRPr="009E76AF">
        <w:rPr>
          <w:rStyle w:val="ECCParagraph"/>
        </w:rPr>
        <w:t>dministration</w:t>
      </w:r>
      <w:r w:rsidRPr="009E76AF">
        <w:t xml:space="preserve"> receives information on the </w:t>
      </w:r>
      <w:r w:rsidR="005C464C" w:rsidRPr="009E76AF">
        <w:t>FS/FSS</w:t>
      </w:r>
      <w:r w:rsidRPr="009E76AF">
        <w:t xml:space="preserve"> receivers and the MFCN deployments. Following the relevant calculations, the </w:t>
      </w:r>
      <w:r w:rsidR="000D1E03">
        <w:t>A</w:t>
      </w:r>
      <w:r w:rsidR="001C1D1C" w:rsidRPr="009E76AF">
        <w:t>dministration</w:t>
      </w:r>
      <w:r w:rsidRPr="009E76AF">
        <w:t xml:space="preserve"> communicates the restrictions to each of the MFCN operators.</w:t>
      </w:r>
    </w:p>
    <w:p w:rsidR="00056D1C" w:rsidRPr="009E76AF" w:rsidRDefault="001C2CAA" w:rsidP="00056D1C">
      <w:pPr>
        <w:pStyle w:val="ECCFiguregraphcentered"/>
        <w:rPr>
          <w:lang w:val="en-GB"/>
        </w:rPr>
      </w:pPr>
      <w:r w:rsidRPr="009E76AF">
        <w:rPr>
          <w:lang w:val="da-DK" w:eastAsia="da-DK"/>
        </w:rPr>
        <w:drawing>
          <wp:inline distT="0" distB="0" distL="0" distR="0" wp14:anchorId="2F0CA628" wp14:editId="134F22C7">
            <wp:extent cx="4150614" cy="2286103"/>
            <wp:effectExtent l="19050" t="0" r="2286" b="0"/>
            <wp:docPr id="5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srcRect/>
                    <a:stretch>
                      <a:fillRect/>
                    </a:stretch>
                  </pic:blipFill>
                  <pic:spPr bwMode="auto">
                    <a:xfrm>
                      <a:off x="0" y="0"/>
                      <a:ext cx="4155300" cy="2288684"/>
                    </a:xfrm>
                    <a:prstGeom prst="rect">
                      <a:avLst/>
                    </a:prstGeom>
                    <a:noFill/>
                    <a:ln w="9525">
                      <a:noFill/>
                      <a:miter lim="800000"/>
                      <a:headEnd/>
                      <a:tailEnd/>
                    </a:ln>
                  </pic:spPr>
                </pic:pic>
              </a:graphicData>
            </a:graphic>
          </wp:inline>
        </w:drawing>
      </w:r>
    </w:p>
    <w:p w:rsidR="00056D1C" w:rsidRPr="009E76AF" w:rsidRDefault="00056D1C" w:rsidP="00056D1C">
      <w:pPr>
        <w:pStyle w:val="Caption"/>
        <w:rPr>
          <w:lang w:val="en-GB"/>
        </w:rPr>
      </w:pPr>
      <w:bookmarkStart w:id="221" w:name="_Ref321732056"/>
      <w:r w:rsidRPr="009E76AF">
        <w:rPr>
          <w:lang w:val="en-GB"/>
        </w:rPr>
        <w:t xml:space="preserve">Figure </w:t>
      </w:r>
      <w:r w:rsidR="002C62A4" w:rsidRPr="009E76AF">
        <w:rPr>
          <w:lang w:val="en-GB"/>
        </w:rPr>
        <w:fldChar w:fldCharType="begin"/>
      </w:r>
      <w:r w:rsidRPr="009E76AF">
        <w:rPr>
          <w:lang w:val="en-GB"/>
        </w:rPr>
        <w:instrText xml:space="preserve"> SEQ Figure \* ARABIC </w:instrText>
      </w:r>
      <w:r w:rsidR="002C62A4" w:rsidRPr="009E76AF">
        <w:rPr>
          <w:lang w:val="en-GB"/>
        </w:rPr>
        <w:fldChar w:fldCharType="separate"/>
      </w:r>
      <w:r w:rsidR="007661C2">
        <w:rPr>
          <w:noProof/>
          <w:lang w:val="en-GB"/>
        </w:rPr>
        <w:t>5</w:t>
      </w:r>
      <w:r w:rsidR="002C62A4" w:rsidRPr="009E76AF">
        <w:rPr>
          <w:lang w:val="en-GB"/>
        </w:rPr>
        <w:fldChar w:fldCharType="end"/>
      </w:r>
      <w:bookmarkEnd w:id="221"/>
      <w:r w:rsidRPr="009E76AF">
        <w:rPr>
          <w:lang w:val="en-GB"/>
        </w:rPr>
        <w:t>: Calculatio</w:t>
      </w:r>
      <w:r w:rsidR="002060C4" w:rsidRPr="009E76AF">
        <w:rPr>
          <w:lang w:val="en-GB"/>
        </w:rPr>
        <w:t xml:space="preserve">ns are performed independently </w:t>
      </w:r>
      <w:r w:rsidRPr="009E76AF">
        <w:rPr>
          <w:lang w:val="en-GB"/>
        </w:rPr>
        <w:t xml:space="preserve">by the MFCN operators </w:t>
      </w:r>
      <w:r w:rsidR="00391632">
        <w:rPr>
          <w:lang w:val="en-GB"/>
        </w:rPr>
        <w:br/>
      </w:r>
      <w:r w:rsidRPr="009E76AF">
        <w:rPr>
          <w:rStyle w:val="ECCParagraph"/>
        </w:rPr>
        <w:t>(with the possible involvement of the incumbents),</w:t>
      </w:r>
      <w:r w:rsidRPr="009E76AF">
        <w:rPr>
          <w:lang w:val="en-GB"/>
        </w:rPr>
        <w:t xml:space="preserve"> with regulatory oversight</w:t>
      </w:r>
    </w:p>
    <w:p w:rsidR="005778A7" w:rsidRPr="009E76AF" w:rsidRDefault="005778A7" w:rsidP="005778A7"/>
    <w:p w:rsidR="00056D1C" w:rsidRPr="009E76AF" w:rsidRDefault="001C2CAA" w:rsidP="00056D1C">
      <w:pPr>
        <w:pStyle w:val="ECCFiguregraphcentered"/>
        <w:rPr>
          <w:lang w:val="en-GB"/>
        </w:rPr>
      </w:pPr>
      <w:r w:rsidRPr="009E76AF">
        <w:rPr>
          <w:lang w:val="da-DK" w:eastAsia="da-DK"/>
        </w:rPr>
        <w:lastRenderedPageBreak/>
        <w:drawing>
          <wp:inline distT="0" distB="0" distL="0" distR="0" wp14:anchorId="5DF5E264" wp14:editId="3CFAF5B6">
            <wp:extent cx="4092092" cy="2253870"/>
            <wp:effectExtent l="19050" t="0" r="3658" b="0"/>
            <wp:docPr id="8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srcRect/>
                    <a:stretch>
                      <a:fillRect/>
                    </a:stretch>
                  </pic:blipFill>
                  <pic:spPr bwMode="auto">
                    <a:xfrm>
                      <a:off x="0" y="0"/>
                      <a:ext cx="4094907" cy="2255420"/>
                    </a:xfrm>
                    <a:prstGeom prst="rect">
                      <a:avLst/>
                    </a:prstGeom>
                    <a:noFill/>
                    <a:ln w="9525">
                      <a:noFill/>
                      <a:miter lim="800000"/>
                      <a:headEnd/>
                      <a:tailEnd/>
                    </a:ln>
                  </pic:spPr>
                </pic:pic>
              </a:graphicData>
            </a:graphic>
          </wp:inline>
        </w:drawing>
      </w:r>
    </w:p>
    <w:p w:rsidR="00056D1C" w:rsidRPr="009E76AF" w:rsidRDefault="00056D1C" w:rsidP="00056D1C">
      <w:pPr>
        <w:pStyle w:val="Caption"/>
        <w:rPr>
          <w:lang w:val="en-GB"/>
        </w:rPr>
      </w:pPr>
      <w:bookmarkStart w:id="222" w:name="_Ref321731672"/>
      <w:r w:rsidRPr="009E76AF">
        <w:rPr>
          <w:lang w:val="en-GB"/>
        </w:rPr>
        <w:t xml:space="preserve">Figure </w:t>
      </w:r>
      <w:r w:rsidR="002C62A4" w:rsidRPr="009E76AF">
        <w:rPr>
          <w:lang w:val="en-GB"/>
        </w:rPr>
        <w:fldChar w:fldCharType="begin"/>
      </w:r>
      <w:r w:rsidRPr="009E76AF">
        <w:rPr>
          <w:lang w:val="en-GB"/>
        </w:rPr>
        <w:instrText xml:space="preserve"> SEQ Figure \* ARABIC </w:instrText>
      </w:r>
      <w:r w:rsidR="002C62A4" w:rsidRPr="009E76AF">
        <w:rPr>
          <w:lang w:val="en-GB"/>
        </w:rPr>
        <w:fldChar w:fldCharType="separate"/>
      </w:r>
      <w:r w:rsidR="007661C2">
        <w:rPr>
          <w:noProof/>
          <w:lang w:val="en-GB"/>
        </w:rPr>
        <w:t>6</w:t>
      </w:r>
      <w:r w:rsidR="002C62A4" w:rsidRPr="009E76AF">
        <w:rPr>
          <w:lang w:val="en-GB"/>
        </w:rPr>
        <w:fldChar w:fldCharType="end"/>
      </w:r>
      <w:bookmarkEnd w:id="222"/>
      <w:r w:rsidRPr="009E76AF">
        <w:rPr>
          <w:lang w:val="en-GB"/>
        </w:rPr>
        <w:t xml:space="preserve">: Calculations are performed by a third party on behalf of the </w:t>
      </w:r>
      <w:r w:rsidR="000D1E03" w:rsidRPr="000D1E03">
        <w:rPr>
          <w:lang w:val="en-GB"/>
        </w:rPr>
        <w:t>A</w:t>
      </w:r>
      <w:r w:rsidR="001C1D1C" w:rsidRPr="009E76AF">
        <w:rPr>
          <w:lang w:val="en-GB"/>
        </w:rPr>
        <w:t>dministration</w:t>
      </w:r>
      <w:r w:rsidRPr="009E76AF">
        <w:rPr>
          <w:lang w:val="en-GB"/>
        </w:rPr>
        <w:t xml:space="preserve"> </w:t>
      </w:r>
      <w:r w:rsidR="00391632">
        <w:rPr>
          <w:lang w:val="en-GB"/>
        </w:rPr>
        <w:br/>
      </w:r>
      <w:r w:rsidRPr="009E76AF">
        <w:rPr>
          <w:lang w:val="en-GB"/>
        </w:rPr>
        <w:t xml:space="preserve">(with the possible involvement of the MFCN operators and the incumbents) or on behalf of </w:t>
      </w:r>
      <w:r w:rsidR="004B0975">
        <w:rPr>
          <w:lang w:val="en-GB"/>
        </w:rPr>
        <w:br/>
      </w:r>
      <w:r w:rsidRPr="009E76AF">
        <w:rPr>
          <w:lang w:val="en-GB"/>
        </w:rPr>
        <w:t xml:space="preserve">all MFCN operators (with the possible involvement of the MFCN operators and the incumbents), </w:t>
      </w:r>
      <w:r w:rsidR="004B0975">
        <w:rPr>
          <w:lang w:val="en-GB"/>
        </w:rPr>
        <w:br/>
      </w:r>
      <w:r w:rsidRPr="009E76AF">
        <w:rPr>
          <w:lang w:val="en-GB"/>
        </w:rPr>
        <w:t>with regulatory oversight</w:t>
      </w:r>
    </w:p>
    <w:p w:rsidR="00056D1C" w:rsidRPr="009E76AF" w:rsidRDefault="001C2CAA" w:rsidP="00D11C5F">
      <w:pPr>
        <w:pStyle w:val="ECCFiguregraphcentered"/>
        <w:keepNext/>
        <w:rPr>
          <w:lang w:val="en-GB"/>
        </w:rPr>
      </w:pPr>
      <w:r w:rsidRPr="009E76AF">
        <w:rPr>
          <w:lang w:val="da-DK" w:eastAsia="da-DK"/>
        </w:rPr>
        <w:drawing>
          <wp:inline distT="0" distB="0" distL="0" distR="0" wp14:anchorId="02B129BA" wp14:editId="619A798B">
            <wp:extent cx="4184015" cy="2304499"/>
            <wp:effectExtent l="19050" t="0" r="6985" b="0"/>
            <wp:docPr id="11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srcRect/>
                    <a:stretch>
                      <a:fillRect/>
                    </a:stretch>
                  </pic:blipFill>
                  <pic:spPr bwMode="auto">
                    <a:xfrm>
                      <a:off x="0" y="0"/>
                      <a:ext cx="4184840" cy="2304953"/>
                    </a:xfrm>
                    <a:prstGeom prst="rect">
                      <a:avLst/>
                    </a:prstGeom>
                    <a:noFill/>
                    <a:ln w="9525">
                      <a:noFill/>
                      <a:miter lim="800000"/>
                      <a:headEnd/>
                      <a:tailEnd/>
                    </a:ln>
                  </pic:spPr>
                </pic:pic>
              </a:graphicData>
            </a:graphic>
          </wp:inline>
        </w:drawing>
      </w:r>
    </w:p>
    <w:p w:rsidR="00056D1C" w:rsidRPr="009E76AF" w:rsidRDefault="00056D1C" w:rsidP="00056D1C">
      <w:pPr>
        <w:pStyle w:val="Caption"/>
        <w:rPr>
          <w:lang w:val="en-GB"/>
        </w:rPr>
      </w:pPr>
      <w:bookmarkStart w:id="223" w:name="_Ref449626648"/>
      <w:r w:rsidRPr="009E76AF">
        <w:rPr>
          <w:lang w:val="en-GB"/>
        </w:rPr>
        <w:t xml:space="preserve">Figure </w:t>
      </w:r>
      <w:r w:rsidR="002C62A4" w:rsidRPr="009E76AF">
        <w:rPr>
          <w:lang w:val="en-GB"/>
        </w:rPr>
        <w:fldChar w:fldCharType="begin"/>
      </w:r>
      <w:r w:rsidRPr="009E76AF">
        <w:rPr>
          <w:lang w:val="en-GB"/>
        </w:rPr>
        <w:instrText xml:space="preserve"> SEQ Figure \* ARABIC </w:instrText>
      </w:r>
      <w:r w:rsidR="002C62A4" w:rsidRPr="009E76AF">
        <w:rPr>
          <w:lang w:val="en-GB"/>
        </w:rPr>
        <w:fldChar w:fldCharType="separate"/>
      </w:r>
      <w:r w:rsidR="007661C2">
        <w:rPr>
          <w:noProof/>
          <w:lang w:val="en-GB"/>
        </w:rPr>
        <w:t>7</w:t>
      </w:r>
      <w:r w:rsidR="002C62A4" w:rsidRPr="009E76AF">
        <w:rPr>
          <w:lang w:val="en-GB"/>
        </w:rPr>
        <w:fldChar w:fldCharType="end"/>
      </w:r>
      <w:bookmarkEnd w:id="223"/>
      <w:r w:rsidRPr="009E76AF">
        <w:rPr>
          <w:lang w:val="en-GB"/>
        </w:rPr>
        <w:t xml:space="preserve">: Calculations are performed </w:t>
      </w:r>
      <w:r w:rsidR="002060C4" w:rsidRPr="009E76AF">
        <w:rPr>
          <w:lang w:val="en-GB"/>
        </w:rPr>
        <w:t xml:space="preserve">by the </w:t>
      </w:r>
      <w:r w:rsidR="000D1E03" w:rsidRPr="000D1E03">
        <w:rPr>
          <w:lang w:val="en-GB"/>
        </w:rPr>
        <w:t>N</w:t>
      </w:r>
      <w:r w:rsidR="002060C4" w:rsidRPr="009E76AF">
        <w:rPr>
          <w:lang w:val="en-GB"/>
        </w:rPr>
        <w:t xml:space="preserve">ational </w:t>
      </w:r>
      <w:r w:rsidR="000D1E03" w:rsidRPr="000D1E03">
        <w:rPr>
          <w:lang w:val="en-GB"/>
        </w:rPr>
        <w:t>A</w:t>
      </w:r>
      <w:r w:rsidR="001C1D1C" w:rsidRPr="009E76AF">
        <w:rPr>
          <w:lang w:val="en-GB"/>
        </w:rPr>
        <w:t>dministration</w:t>
      </w:r>
      <w:r w:rsidR="002060C4" w:rsidRPr="009E76AF">
        <w:rPr>
          <w:lang w:val="en-GB"/>
        </w:rPr>
        <w:t xml:space="preserve"> </w:t>
      </w:r>
      <w:r w:rsidR="00391632">
        <w:rPr>
          <w:lang w:val="en-GB"/>
        </w:rPr>
        <w:br/>
      </w:r>
      <w:r w:rsidRPr="009E76AF">
        <w:rPr>
          <w:lang w:val="en-GB"/>
        </w:rPr>
        <w:t>(with the possible involvement of the MFC</w:t>
      </w:r>
      <w:r w:rsidR="005778A7" w:rsidRPr="009E76AF">
        <w:rPr>
          <w:lang w:val="en-GB"/>
        </w:rPr>
        <w:t>N operators and the incumbents)</w:t>
      </w:r>
    </w:p>
    <w:p w:rsidR="00F149D6" w:rsidRPr="009E76AF" w:rsidRDefault="00F149D6" w:rsidP="00F149D6">
      <w:pPr>
        <w:pStyle w:val="Heading3"/>
        <w:rPr>
          <w:rStyle w:val="ECCHLbold"/>
          <w:rFonts w:eastAsia="Calibri" w:cs="Times New Roman"/>
          <w:b/>
          <w:bCs/>
          <w:szCs w:val="22"/>
          <w:lang w:val="en-GB"/>
        </w:rPr>
      </w:pPr>
      <w:bookmarkStart w:id="224" w:name="_Toc440374996"/>
      <w:bookmarkStart w:id="225" w:name="_Toc440536724"/>
      <w:bookmarkStart w:id="226" w:name="_Toc447278639"/>
      <w:bookmarkStart w:id="227" w:name="_Toc447410517"/>
      <w:bookmarkStart w:id="228" w:name="_Toc421034450"/>
      <w:bookmarkStart w:id="229" w:name="_Toc454187276"/>
      <w:bookmarkStart w:id="230" w:name="_Toc467132889"/>
      <w:bookmarkEnd w:id="224"/>
      <w:bookmarkEnd w:id="225"/>
      <w:bookmarkEnd w:id="226"/>
      <w:bookmarkEnd w:id="227"/>
      <w:r w:rsidRPr="009E76AF">
        <w:rPr>
          <w:rStyle w:val="ECCHLbold"/>
          <w:b/>
          <w:lang w:val="en-GB"/>
        </w:rPr>
        <w:t xml:space="preserve">Interference from MFCN </w:t>
      </w:r>
      <w:bookmarkEnd w:id="228"/>
      <w:r w:rsidR="007A5FDF" w:rsidRPr="009E76AF">
        <w:rPr>
          <w:rStyle w:val="ECCHLbold"/>
          <w:b/>
          <w:lang w:val="en-GB"/>
        </w:rPr>
        <w:t>UE</w:t>
      </w:r>
      <w:bookmarkEnd w:id="229"/>
      <w:bookmarkEnd w:id="230"/>
    </w:p>
    <w:p w:rsidR="00940B20" w:rsidRPr="009E76AF" w:rsidRDefault="007A5FDF" w:rsidP="00355FDB">
      <w:pPr>
        <w:rPr>
          <w:rStyle w:val="ECCParagraph"/>
        </w:rPr>
      </w:pPr>
      <w:r w:rsidRPr="009E76AF">
        <w:rPr>
          <w:rStyle w:val="ECCParagraph"/>
        </w:rPr>
        <w:t xml:space="preserve">In addition to the possible interference </w:t>
      </w:r>
      <w:r w:rsidR="00DC2B0A" w:rsidRPr="009E76AF">
        <w:rPr>
          <w:rStyle w:val="ECCParagraph"/>
        </w:rPr>
        <w:t>from</w:t>
      </w:r>
      <w:r w:rsidRPr="009E76AF">
        <w:rPr>
          <w:rStyle w:val="ECCParagraph"/>
        </w:rPr>
        <w:t xml:space="preserve"> MFCN base stations, the </w:t>
      </w:r>
      <w:r w:rsidR="00355FDB" w:rsidRPr="009E76AF">
        <w:rPr>
          <w:rStyle w:val="ECCParagraph"/>
        </w:rPr>
        <w:t>UEs</w:t>
      </w:r>
      <w:r w:rsidR="00355FDB" w:rsidRPr="009E76AF">
        <w:t xml:space="preserve"> might </w:t>
      </w:r>
      <w:r w:rsidR="00BC50EB" w:rsidRPr="009E76AF">
        <w:rPr>
          <w:rStyle w:val="ECCParagraph"/>
        </w:rPr>
        <w:t xml:space="preserve">also </w:t>
      </w:r>
      <w:r w:rsidR="007F53AA" w:rsidRPr="009E76AF">
        <w:t>be</w:t>
      </w:r>
      <w:r w:rsidR="002060C4" w:rsidRPr="009E76AF">
        <w:rPr>
          <w:rStyle w:val="ECCParagraph"/>
        </w:rPr>
        <w:t xml:space="preserve"> </w:t>
      </w:r>
      <w:r w:rsidR="001B3D9A" w:rsidRPr="009E76AF">
        <w:rPr>
          <w:rStyle w:val="ECCParagraph"/>
        </w:rPr>
        <w:t xml:space="preserve">a </w:t>
      </w:r>
      <w:r w:rsidR="00355FDB" w:rsidRPr="009E76AF">
        <w:t xml:space="preserve">source of interference </w:t>
      </w:r>
      <w:r w:rsidR="00BC50EB" w:rsidRPr="009E76AF">
        <w:rPr>
          <w:rStyle w:val="ECCParagraph"/>
        </w:rPr>
        <w:t>if</w:t>
      </w:r>
      <w:r w:rsidR="00355FDB" w:rsidRPr="009E76AF">
        <w:t xml:space="preserve"> they </w:t>
      </w:r>
      <w:r w:rsidR="008D312D" w:rsidRPr="009E76AF">
        <w:rPr>
          <w:rStyle w:val="ECCParagraph"/>
        </w:rPr>
        <w:t>operate</w:t>
      </w:r>
      <w:r w:rsidR="00355FDB" w:rsidRPr="009E76AF">
        <w:t xml:space="preserve"> close to the location of the incumbent receiver station. </w:t>
      </w:r>
      <w:r w:rsidR="002524C3" w:rsidRPr="009E76AF">
        <w:rPr>
          <w:rStyle w:val="ECCParagraph"/>
        </w:rPr>
        <w:t xml:space="preserve">This may happen when the BS is at the border of </w:t>
      </w:r>
      <w:r w:rsidR="00E2402C" w:rsidRPr="009E76AF">
        <w:rPr>
          <w:rStyle w:val="ECCParagraph"/>
        </w:rPr>
        <w:t>an</w:t>
      </w:r>
      <w:r w:rsidR="002524C3" w:rsidRPr="009E76AF">
        <w:rPr>
          <w:rStyle w:val="ECCParagraph"/>
        </w:rPr>
        <w:t xml:space="preserve"> exclusion/restriction zone, and the UE is still able to connect to it. </w:t>
      </w:r>
      <w:r w:rsidR="002060C4" w:rsidRPr="009E76AF">
        <w:rPr>
          <w:rStyle w:val="ECCParagraph"/>
        </w:rPr>
        <w:t>The r</w:t>
      </w:r>
      <w:r w:rsidR="00355FDB" w:rsidRPr="009E76AF">
        <w:t xml:space="preserve">eason for this is the omnidirectional </w:t>
      </w:r>
      <w:r w:rsidR="00355FDB" w:rsidRPr="009E76AF">
        <w:rPr>
          <w:rStyle w:val="ECCParagraph"/>
        </w:rPr>
        <w:t>emission</w:t>
      </w:r>
      <w:r w:rsidR="00E2402C" w:rsidRPr="009E76AF">
        <w:rPr>
          <w:rStyle w:val="ECCParagraph"/>
        </w:rPr>
        <w:t>s</w:t>
      </w:r>
      <w:r w:rsidR="00355FDB" w:rsidRPr="009E76AF">
        <w:t xml:space="preserve"> of </w:t>
      </w:r>
      <w:r w:rsidR="0015346A" w:rsidRPr="009E76AF">
        <w:rPr>
          <w:rStyle w:val="ECCParagraph"/>
        </w:rPr>
        <w:t xml:space="preserve">UE </w:t>
      </w:r>
      <w:r w:rsidR="00355FDB" w:rsidRPr="009E76AF">
        <w:t>signal</w:t>
      </w:r>
      <w:r w:rsidR="00355FDB" w:rsidRPr="009E76AF">
        <w:rPr>
          <w:rStyle w:val="ECCParagraph"/>
        </w:rPr>
        <w:t>s</w:t>
      </w:r>
      <w:r w:rsidR="00355FDB" w:rsidRPr="009E76AF">
        <w:t xml:space="preserve">, which </w:t>
      </w:r>
      <w:r w:rsidR="00B517D3" w:rsidRPr="009E76AF">
        <w:rPr>
          <w:rStyle w:val="ECCParagraph"/>
        </w:rPr>
        <w:t>could</w:t>
      </w:r>
      <w:r w:rsidR="00355FDB" w:rsidRPr="009E76AF">
        <w:t xml:space="preserve"> be </w:t>
      </w:r>
      <w:r w:rsidR="00E2402C" w:rsidRPr="009E76AF">
        <w:rPr>
          <w:rStyle w:val="ECCParagraph"/>
        </w:rPr>
        <w:t>strong</w:t>
      </w:r>
      <w:r w:rsidR="00355FDB" w:rsidRPr="009E76AF">
        <w:t xml:space="preserve"> enough to reach the </w:t>
      </w:r>
      <w:r w:rsidR="00E2402C" w:rsidRPr="009E76AF">
        <w:rPr>
          <w:rStyle w:val="ECCParagraph"/>
        </w:rPr>
        <w:t>relevant</w:t>
      </w:r>
      <w:r w:rsidR="00355FDB" w:rsidRPr="009E76AF">
        <w:t xml:space="preserve"> MFCN BS in one direction, but also to interfere </w:t>
      </w:r>
      <w:r w:rsidR="00E2402C" w:rsidRPr="009E76AF">
        <w:rPr>
          <w:rStyle w:val="ECCParagraph"/>
        </w:rPr>
        <w:t>with</w:t>
      </w:r>
      <w:r w:rsidR="00355FDB" w:rsidRPr="009E76AF">
        <w:rPr>
          <w:rStyle w:val="ECCParagraph"/>
        </w:rPr>
        <w:t xml:space="preserve"> </w:t>
      </w:r>
      <w:r w:rsidR="00355FDB" w:rsidRPr="009E76AF">
        <w:t xml:space="preserve">the incumbent’s receiver </w:t>
      </w:r>
      <w:r w:rsidR="00355FDB" w:rsidRPr="009E76AF">
        <w:rPr>
          <w:rStyle w:val="ECCParagraph"/>
        </w:rPr>
        <w:t xml:space="preserve">(overspill) </w:t>
      </w:r>
      <w:r w:rsidR="00355FDB" w:rsidRPr="009E76AF">
        <w:t xml:space="preserve">in </w:t>
      </w:r>
      <w:r w:rsidR="007F53AA" w:rsidRPr="009E76AF">
        <w:t>an</w:t>
      </w:r>
      <w:r w:rsidR="00355FDB" w:rsidRPr="009E76AF">
        <w:t>other.</w:t>
      </w:r>
      <w:r w:rsidR="0015346A" w:rsidRPr="009E76AF">
        <w:rPr>
          <w:rStyle w:val="ECCParagraph"/>
        </w:rPr>
        <w:t xml:space="preserve"> </w:t>
      </w:r>
    </w:p>
    <w:p w:rsidR="00355FDB" w:rsidRPr="009E76AF" w:rsidRDefault="00E2402C" w:rsidP="00355FDB">
      <w:pPr>
        <w:rPr>
          <w:rStyle w:val="ECCParagraph"/>
        </w:rPr>
      </w:pPr>
      <w:r w:rsidRPr="009E76AF">
        <w:rPr>
          <w:rStyle w:val="ECCParagraph"/>
        </w:rPr>
        <w:t>Note that</w:t>
      </w:r>
      <w:r w:rsidR="002524C3" w:rsidRPr="009E76AF">
        <w:rPr>
          <w:rStyle w:val="ECCParagraph"/>
        </w:rPr>
        <w:t xml:space="preserve"> this </w:t>
      </w:r>
      <w:r w:rsidR="00DC7CBA" w:rsidRPr="009E76AF">
        <w:rPr>
          <w:rStyle w:val="ECCParagraph"/>
        </w:rPr>
        <w:t xml:space="preserve">scenario </w:t>
      </w:r>
      <w:r w:rsidR="00510748" w:rsidRPr="009E76AF">
        <w:rPr>
          <w:rStyle w:val="ECCParagraph"/>
        </w:rPr>
        <w:t xml:space="preserve">would </w:t>
      </w:r>
      <w:r w:rsidRPr="009E76AF">
        <w:rPr>
          <w:rStyle w:val="ECCParagraph"/>
        </w:rPr>
        <w:t xml:space="preserve">also </w:t>
      </w:r>
      <w:r w:rsidR="00355FDB" w:rsidRPr="009E76AF">
        <w:rPr>
          <w:rStyle w:val="ECCParagraph"/>
        </w:rPr>
        <w:t>expose the MFCN UE</w:t>
      </w:r>
      <w:r w:rsidR="00E71E78" w:rsidRPr="009E76AF">
        <w:rPr>
          <w:rStyle w:val="ECCParagraph"/>
        </w:rPr>
        <w:t xml:space="preserve"> </w:t>
      </w:r>
      <w:r w:rsidR="004C6B1E" w:rsidRPr="009E76AF">
        <w:rPr>
          <w:rStyle w:val="ECCParagraph"/>
        </w:rPr>
        <w:t xml:space="preserve">to </w:t>
      </w:r>
      <w:r w:rsidRPr="009E76AF">
        <w:rPr>
          <w:rStyle w:val="ECCParagraph"/>
        </w:rPr>
        <w:t>any</w:t>
      </w:r>
      <w:r w:rsidR="00355FDB" w:rsidRPr="009E76AF">
        <w:rPr>
          <w:rStyle w:val="ECCParagraph"/>
        </w:rPr>
        <w:t xml:space="preserve"> emissions </w:t>
      </w:r>
      <w:r w:rsidRPr="009E76AF">
        <w:rPr>
          <w:rStyle w:val="ECCParagraph"/>
        </w:rPr>
        <w:t>from the incumbent</w:t>
      </w:r>
      <w:r w:rsidR="00355FDB" w:rsidRPr="009E76AF">
        <w:rPr>
          <w:rStyle w:val="ECCParagraph"/>
        </w:rPr>
        <w:t xml:space="preserve"> transmitters</w:t>
      </w:r>
      <w:r w:rsidR="004C6B1E" w:rsidRPr="009E76AF">
        <w:rPr>
          <w:rStyle w:val="ECCParagraph"/>
        </w:rPr>
        <w:t xml:space="preserve"> if the UE moves too close to the incumbent</w:t>
      </w:r>
    </w:p>
    <w:p w:rsidR="00355FDB" w:rsidRDefault="0015346A" w:rsidP="00355FDB">
      <w:pPr>
        <w:rPr>
          <w:rStyle w:val="ECCParagraph"/>
        </w:rPr>
      </w:pPr>
      <w:r w:rsidRPr="009E76AF">
        <w:rPr>
          <w:rStyle w:val="ECCParagraph"/>
        </w:rPr>
        <w:t>Both</w:t>
      </w:r>
      <w:r w:rsidR="00355FDB" w:rsidRPr="009E76AF">
        <w:rPr>
          <w:rStyle w:val="ECCParagraph"/>
        </w:rPr>
        <w:t xml:space="preserve"> issues can be solved by consequent coordination </w:t>
      </w:r>
      <w:r w:rsidR="00E2402C" w:rsidRPr="009E76AF">
        <w:rPr>
          <w:rStyle w:val="ECCParagraph"/>
        </w:rPr>
        <w:t>between</w:t>
      </w:r>
      <w:r w:rsidR="00355FDB" w:rsidRPr="009E76AF">
        <w:rPr>
          <w:rStyle w:val="ECCParagraph"/>
        </w:rPr>
        <w:t xml:space="preserve"> the </w:t>
      </w:r>
      <w:r w:rsidR="00B83C09" w:rsidRPr="009E76AF">
        <w:rPr>
          <w:rStyle w:val="ECCParagraph"/>
        </w:rPr>
        <w:t>incumbent</w:t>
      </w:r>
      <w:r w:rsidR="00510748" w:rsidRPr="009E76AF">
        <w:rPr>
          <w:rStyle w:val="ECCParagraph"/>
        </w:rPr>
        <w:t xml:space="preserve"> services </w:t>
      </w:r>
      <w:r w:rsidR="00355FDB" w:rsidRPr="009E76AF">
        <w:rPr>
          <w:rStyle w:val="ECCParagraph"/>
        </w:rPr>
        <w:t>and MFCN</w:t>
      </w:r>
      <w:r w:rsidR="00E2402C" w:rsidRPr="009E76AF">
        <w:rPr>
          <w:rStyle w:val="ECCParagraph"/>
        </w:rPr>
        <w:t>s</w:t>
      </w:r>
      <w:r w:rsidR="00355FDB" w:rsidRPr="009E76AF">
        <w:rPr>
          <w:rStyle w:val="ECCParagraph"/>
        </w:rPr>
        <w:t>.</w:t>
      </w:r>
    </w:p>
    <w:p w:rsidR="001A0284" w:rsidRPr="009E76AF" w:rsidRDefault="001A0284" w:rsidP="00355FDB">
      <w:pPr>
        <w:rPr>
          <w:rStyle w:val="ECCParagraph"/>
        </w:rPr>
      </w:pPr>
    </w:p>
    <w:p w:rsidR="00880575" w:rsidRPr="009E76AF" w:rsidRDefault="00880575" w:rsidP="00880575">
      <w:pPr>
        <w:pStyle w:val="Heading3"/>
        <w:rPr>
          <w:lang w:val="en-GB"/>
        </w:rPr>
      </w:pPr>
      <w:bookmarkStart w:id="231" w:name="_Toc416392552"/>
      <w:bookmarkStart w:id="232" w:name="_Toc416396210"/>
      <w:bookmarkStart w:id="233" w:name="_Toc416392553"/>
      <w:bookmarkStart w:id="234" w:name="_Toc416396211"/>
      <w:bookmarkStart w:id="235" w:name="_Toc416392554"/>
      <w:bookmarkStart w:id="236" w:name="_Toc416396212"/>
      <w:bookmarkStart w:id="237" w:name="_Toc416392555"/>
      <w:bookmarkStart w:id="238" w:name="_Toc416396213"/>
      <w:bookmarkStart w:id="239" w:name="_Toc447278650"/>
      <w:bookmarkStart w:id="240" w:name="_Toc447410531"/>
      <w:bookmarkStart w:id="241" w:name="_Toc447278651"/>
      <w:bookmarkStart w:id="242" w:name="_Toc447410532"/>
      <w:bookmarkStart w:id="243" w:name="_Toc447278652"/>
      <w:bookmarkStart w:id="244" w:name="_Toc447410533"/>
      <w:bookmarkStart w:id="245" w:name="_Toc447278653"/>
      <w:bookmarkStart w:id="246" w:name="_Toc447410534"/>
      <w:bookmarkStart w:id="247" w:name="_Toc447278654"/>
      <w:bookmarkStart w:id="248" w:name="_Toc447410535"/>
      <w:bookmarkStart w:id="249" w:name="_Toc447278655"/>
      <w:bookmarkStart w:id="250" w:name="_Toc447410536"/>
      <w:bookmarkStart w:id="251" w:name="_Toc447278656"/>
      <w:bookmarkStart w:id="252" w:name="_Toc447410537"/>
      <w:bookmarkStart w:id="253" w:name="_Toc447278657"/>
      <w:bookmarkStart w:id="254" w:name="_Toc447410538"/>
      <w:bookmarkStart w:id="255" w:name="_Toc447278658"/>
      <w:bookmarkStart w:id="256" w:name="_Toc447410539"/>
      <w:bookmarkStart w:id="257" w:name="_Toc447278659"/>
      <w:bookmarkStart w:id="258" w:name="_Toc447410540"/>
      <w:bookmarkStart w:id="259" w:name="_Toc447278660"/>
      <w:bookmarkStart w:id="260" w:name="_Toc447410541"/>
      <w:bookmarkStart w:id="261" w:name="_Toc447278661"/>
      <w:bookmarkStart w:id="262" w:name="_Toc447410542"/>
      <w:bookmarkStart w:id="263" w:name="_Toc447278662"/>
      <w:bookmarkStart w:id="264" w:name="_Toc447410543"/>
      <w:bookmarkStart w:id="265" w:name="_Toc447278663"/>
      <w:bookmarkStart w:id="266" w:name="_Toc447410544"/>
      <w:bookmarkStart w:id="267" w:name="_Toc447278664"/>
      <w:bookmarkStart w:id="268" w:name="_Toc447410545"/>
      <w:bookmarkStart w:id="269" w:name="_Toc447278665"/>
      <w:bookmarkStart w:id="270" w:name="_Toc447410546"/>
      <w:bookmarkStart w:id="271" w:name="_Toc447278666"/>
      <w:bookmarkStart w:id="272" w:name="_Toc447410547"/>
      <w:bookmarkStart w:id="273" w:name="_Toc447278667"/>
      <w:bookmarkStart w:id="274" w:name="_Toc447410548"/>
      <w:bookmarkStart w:id="275" w:name="_Toc447278668"/>
      <w:bookmarkStart w:id="276" w:name="_Toc447410549"/>
      <w:bookmarkStart w:id="277" w:name="_Toc447278669"/>
      <w:bookmarkStart w:id="278" w:name="_Toc447410550"/>
      <w:bookmarkStart w:id="279" w:name="_Toc447278670"/>
      <w:bookmarkStart w:id="280" w:name="_Toc447410551"/>
      <w:bookmarkStart w:id="281" w:name="_Toc447278671"/>
      <w:bookmarkStart w:id="282" w:name="_Toc447410552"/>
      <w:bookmarkStart w:id="283" w:name="_Toc447278672"/>
      <w:bookmarkStart w:id="284" w:name="_Toc447410553"/>
      <w:bookmarkStart w:id="285" w:name="_Toc447278673"/>
      <w:bookmarkStart w:id="286" w:name="_Toc447410554"/>
      <w:bookmarkStart w:id="287" w:name="_Toc447278674"/>
      <w:bookmarkStart w:id="288" w:name="_Toc447410555"/>
      <w:bookmarkStart w:id="289" w:name="_Toc447278675"/>
      <w:bookmarkStart w:id="290" w:name="_Toc447410556"/>
      <w:bookmarkStart w:id="291" w:name="_Toc447278676"/>
      <w:bookmarkStart w:id="292" w:name="_Toc447410557"/>
      <w:bookmarkStart w:id="293" w:name="_Toc447278677"/>
      <w:bookmarkStart w:id="294" w:name="_Toc447410558"/>
      <w:bookmarkStart w:id="295" w:name="_Toc447278678"/>
      <w:bookmarkStart w:id="296" w:name="_Toc447410559"/>
      <w:bookmarkStart w:id="297" w:name="_Toc447278679"/>
      <w:bookmarkStart w:id="298" w:name="_Toc447410560"/>
      <w:bookmarkStart w:id="299" w:name="_Toc447278680"/>
      <w:bookmarkStart w:id="300" w:name="_Toc447410561"/>
      <w:bookmarkStart w:id="301" w:name="_Toc447278681"/>
      <w:bookmarkStart w:id="302" w:name="_Toc447410562"/>
      <w:bookmarkStart w:id="303" w:name="_Toc447278682"/>
      <w:bookmarkStart w:id="304" w:name="_Toc447410563"/>
      <w:bookmarkStart w:id="305" w:name="_Toc447278683"/>
      <w:bookmarkStart w:id="306" w:name="_Toc447410564"/>
      <w:bookmarkStart w:id="307" w:name="_Toc447278684"/>
      <w:bookmarkStart w:id="308" w:name="_Toc447410565"/>
      <w:bookmarkStart w:id="309" w:name="_Toc447278685"/>
      <w:bookmarkStart w:id="310" w:name="_Toc447410566"/>
      <w:bookmarkStart w:id="311" w:name="_Toc447278686"/>
      <w:bookmarkStart w:id="312" w:name="_Toc447410567"/>
      <w:bookmarkStart w:id="313" w:name="_Toc447278687"/>
      <w:bookmarkStart w:id="314" w:name="_Toc447410568"/>
      <w:bookmarkStart w:id="315" w:name="_Toc447278688"/>
      <w:bookmarkStart w:id="316" w:name="_Toc447410569"/>
      <w:bookmarkStart w:id="317" w:name="_Toc447278689"/>
      <w:bookmarkStart w:id="318" w:name="_Toc447410570"/>
      <w:bookmarkStart w:id="319" w:name="_Toc447278690"/>
      <w:bookmarkStart w:id="320" w:name="_Toc447410571"/>
      <w:bookmarkStart w:id="321" w:name="_Toc447278691"/>
      <w:bookmarkStart w:id="322" w:name="_Toc447410572"/>
      <w:bookmarkStart w:id="323" w:name="_Toc447278692"/>
      <w:bookmarkStart w:id="324" w:name="_Toc447410573"/>
      <w:bookmarkStart w:id="325" w:name="_Toc447278693"/>
      <w:bookmarkStart w:id="326" w:name="_Toc447410574"/>
      <w:bookmarkStart w:id="327" w:name="_Toc447278694"/>
      <w:bookmarkStart w:id="328" w:name="_Toc447410575"/>
      <w:bookmarkStart w:id="329" w:name="_Toc447278695"/>
      <w:bookmarkStart w:id="330" w:name="_Toc447410576"/>
      <w:bookmarkStart w:id="331" w:name="_Toc447278696"/>
      <w:bookmarkStart w:id="332" w:name="_Toc447410577"/>
      <w:bookmarkStart w:id="333" w:name="_Toc447278697"/>
      <w:bookmarkStart w:id="334" w:name="_Toc447410578"/>
      <w:bookmarkStart w:id="335" w:name="_Toc447278698"/>
      <w:bookmarkStart w:id="336" w:name="_Toc447410579"/>
      <w:bookmarkStart w:id="337" w:name="_Toc447278699"/>
      <w:bookmarkStart w:id="338" w:name="_Toc447410580"/>
      <w:bookmarkStart w:id="339" w:name="_Toc447278700"/>
      <w:bookmarkStart w:id="340" w:name="_Toc447410581"/>
      <w:bookmarkStart w:id="341" w:name="_Toc447278701"/>
      <w:bookmarkStart w:id="342" w:name="_Toc447410582"/>
      <w:bookmarkStart w:id="343" w:name="_Toc447278702"/>
      <w:bookmarkStart w:id="344" w:name="_Toc447410583"/>
      <w:bookmarkStart w:id="345" w:name="_Toc447278703"/>
      <w:bookmarkStart w:id="346" w:name="_Toc447410584"/>
      <w:bookmarkStart w:id="347" w:name="_Toc447278704"/>
      <w:bookmarkStart w:id="348" w:name="_Toc447410585"/>
      <w:bookmarkStart w:id="349" w:name="_Toc447278705"/>
      <w:bookmarkStart w:id="350" w:name="_Toc447410586"/>
      <w:bookmarkStart w:id="351" w:name="_Toc447278706"/>
      <w:bookmarkStart w:id="352" w:name="_Toc447410587"/>
      <w:bookmarkStart w:id="353" w:name="_Toc447278707"/>
      <w:bookmarkStart w:id="354" w:name="_Toc447410588"/>
      <w:bookmarkStart w:id="355" w:name="_Toc447278708"/>
      <w:bookmarkStart w:id="356" w:name="_Toc447410589"/>
      <w:bookmarkStart w:id="357" w:name="_Toc447278709"/>
      <w:bookmarkStart w:id="358" w:name="_Toc447410590"/>
      <w:bookmarkStart w:id="359" w:name="_Toc447278710"/>
      <w:bookmarkStart w:id="360" w:name="_Toc447410591"/>
      <w:bookmarkStart w:id="361" w:name="_Toc447278711"/>
      <w:bookmarkStart w:id="362" w:name="_Toc447410592"/>
      <w:bookmarkStart w:id="363" w:name="_Toc447278712"/>
      <w:bookmarkStart w:id="364" w:name="_Toc447410593"/>
      <w:bookmarkStart w:id="365" w:name="_Toc447278713"/>
      <w:bookmarkStart w:id="366" w:name="_Toc447410594"/>
      <w:bookmarkStart w:id="367" w:name="_Toc447278714"/>
      <w:bookmarkStart w:id="368" w:name="_Toc447410595"/>
      <w:bookmarkStart w:id="369" w:name="_Ref418674465"/>
      <w:bookmarkStart w:id="370" w:name="_Ref418674717"/>
      <w:bookmarkStart w:id="371" w:name="_Toc418676948"/>
      <w:bookmarkStart w:id="372" w:name="_Toc421116460"/>
      <w:bookmarkStart w:id="373" w:name="_Ref312950491"/>
      <w:bookmarkStart w:id="374" w:name="_Toc454187277"/>
      <w:bookmarkStart w:id="375" w:name="_Toc46713289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9E76AF">
        <w:rPr>
          <w:lang w:val="en-GB"/>
        </w:rPr>
        <w:lastRenderedPageBreak/>
        <w:t>Interference from multiple MFCN base stations</w:t>
      </w:r>
      <w:bookmarkEnd w:id="369"/>
      <w:bookmarkEnd w:id="370"/>
      <w:bookmarkEnd w:id="371"/>
      <w:bookmarkEnd w:id="372"/>
      <w:bookmarkEnd w:id="373"/>
      <w:bookmarkEnd w:id="374"/>
      <w:bookmarkEnd w:id="375"/>
    </w:p>
    <w:p w:rsidR="00F9180A" w:rsidRPr="009E76AF" w:rsidRDefault="00D36CB8" w:rsidP="00F9180A">
      <w:pPr>
        <w:rPr>
          <w:rStyle w:val="ECCParagraph"/>
          <w:lang w:eastAsia="de-DE"/>
        </w:rPr>
      </w:pPr>
      <w:r w:rsidRPr="009E76AF">
        <w:rPr>
          <w:rStyle w:val="ECCParagraph"/>
        </w:rPr>
        <w:t>The specification</w:t>
      </w:r>
      <w:r w:rsidR="0015346A" w:rsidRPr="009E76AF">
        <w:rPr>
          <w:rStyle w:val="ECCParagraph"/>
        </w:rPr>
        <w:t xml:space="preserve"> of</w:t>
      </w:r>
      <w:r w:rsidR="00C53513" w:rsidRPr="009E76AF">
        <w:rPr>
          <w:rStyle w:val="ECCParagraph"/>
        </w:rPr>
        <w:t xml:space="preserve"> the </w:t>
      </w:r>
      <w:r w:rsidR="0015346A" w:rsidRPr="009E76AF">
        <w:rPr>
          <w:rStyle w:val="ECCParagraph"/>
        </w:rPr>
        <w:t xml:space="preserve">maximum permitted interference power or </w:t>
      </w:r>
      <w:r w:rsidR="001E1023" w:rsidRPr="009E76AF">
        <w:rPr>
          <w:rStyle w:val="ECCParagraph"/>
        </w:rPr>
        <w:t>maximum permitted electric field strength at the receiver</w:t>
      </w:r>
      <w:r w:rsidR="00C53513" w:rsidRPr="009E76AF">
        <w:rPr>
          <w:rStyle w:val="ECCParagraph"/>
        </w:rPr>
        <w:t xml:space="preserve"> for </w:t>
      </w:r>
      <w:r w:rsidRPr="009E76AF">
        <w:rPr>
          <w:rStyle w:val="ECCParagraph"/>
        </w:rPr>
        <w:t>the</w:t>
      </w:r>
      <w:r w:rsidR="00C53513" w:rsidRPr="009E76AF">
        <w:rPr>
          <w:rStyle w:val="ECCParagraph"/>
        </w:rPr>
        <w:t xml:space="preserve"> protection</w:t>
      </w:r>
      <w:r w:rsidR="001E1023" w:rsidRPr="009E76AF">
        <w:rPr>
          <w:rStyle w:val="ECCParagraph"/>
        </w:rPr>
        <w:t xml:space="preserve"> </w:t>
      </w:r>
      <w:r w:rsidRPr="009E76AF">
        <w:rPr>
          <w:rStyle w:val="ECCParagraph"/>
        </w:rPr>
        <w:t xml:space="preserve">of the </w:t>
      </w:r>
      <w:r w:rsidR="00C53513" w:rsidRPr="009E76AF">
        <w:rPr>
          <w:rStyle w:val="ECCParagraph"/>
        </w:rPr>
        <w:t>incumbent</w:t>
      </w:r>
      <w:r w:rsidRPr="009E76AF">
        <w:rPr>
          <w:rStyle w:val="ECCParagraph"/>
        </w:rPr>
        <w:t>s</w:t>
      </w:r>
      <w:r w:rsidR="00C53513" w:rsidRPr="009E76AF">
        <w:rPr>
          <w:rStyle w:val="ECCParagraph"/>
        </w:rPr>
        <w:t xml:space="preserve"> </w:t>
      </w:r>
      <w:r w:rsidR="001E1023" w:rsidRPr="009E76AF">
        <w:rPr>
          <w:rStyle w:val="ECCParagraph"/>
        </w:rPr>
        <w:t>(</w:t>
      </w:r>
      <w:r w:rsidRPr="009E76AF">
        <w:rPr>
          <w:rStyle w:val="ECCParagraph"/>
        </w:rPr>
        <w:t>A</w:t>
      </w:r>
      <w:r w:rsidR="001E1023" w:rsidRPr="009E76AF">
        <w:rPr>
          <w:rStyle w:val="ECCParagraph"/>
        </w:rPr>
        <w:t>pproach A)</w:t>
      </w:r>
      <w:r w:rsidR="00C53513" w:rsidRPr="009E76AF">
        <w:rPr>
          <w:rStyle w:val="ECCParagraph"/>
        </w:rPr>
        <w:t xml:space="preserve"> allows the MFCN operator to plan the network and adjust </w:t>
      </w:r>
      <w:r w:rsidR="000319D0" w:rsidRPr="009E76AF">
        <w:rPr>
          <w:rStyle w:val="ECCParagraph"/>
        </w:rPr>
        <w:t>the emissions</w:t>
      </w:r>
      <w:r w:rsidR="00C53513" w:rsidRPr="009E76AF">
        <w:rPr>
          <w:rStyle w:val="ECCParagraph"/>
        </w:rPr>
        <w:t xml:space="preserve"> of each </w:t>
      </w:r>
      <w:r w:rsidR="00C0711D" w:rsidRPr="009E76AF">
        <w:rPr>
          <w:rStyle w:val="ECCParagraph"/>
        </w:rPr>
        <w:t xml:space="preserve">of </w:t>
      </w:r>
      <w:r w:rsidR="00C53513" w:rsidRPr="009E76AF">
        <w:rPr>
          <w:rStyle w:val="ECCParagraph"/>
        </w:rPr>
        <w:t xml:space="preserve">its BSs </w:t>
      </w:r>
      <w:r w:rsidR="000319D0" w:rsidRPr="009E76AF">
        <w:rPr>
          <w:rStyle w:val="ECCParagraph"/>
        </w:rPr>
        <w:t xml:space="preserve">or </w:t>
      </w:r>
      <w:r w:rsidR="00C53513" w:rsidRPr="009E76AF">
        <w:rPr>
          <w:rStyle w:val="ECCParagraph"/>
        </w:rPr>
        <w:t>sectors flexibly in such way that the</w:t>
      </w:r>
      <w:r w:rsidR="00F9180A" w:rsidRPr="009E76AF">
        <w:rPr>
          <w:rStyle w:val="ECCParagraph"/>
        </w:rPr>
        <w:t xml:space="preserve">se </w:t>
      </w:r>
      <w:r w:rsidRPr="009E76AF">
        <w:rPr>
          <w:rStyle w:val="ECCParagraph"/>
        </w:rPr>
        <w:t>regulatory</w:t>
      </w:r>
      <w:r w:rsidR="00F9180A" w:rsidRPr="009E76AF">
        <w:rPr>
          <w:rStyle w:val="ECCParagraph"/>
        </w:rPr>
        <w:t xml:space="preserve"> limits are met</w:t>
      </w:r>
      <w:r w:rsidR="00C53513" w:rsidRPr="009E76AF">
        <w:rPr>
          <w:rStyle w:val="ECCParagraph"/>
        </w:rPr>
        <w:t xml:space="preserve">. </w:t>
      </w:r>
      <w:r w:rsidR="00F9180A" w:rsidRPr="009E76AF">
        <w:rPr>
          <w:rStyle w:val="ECCParagraph"/>
        </w:rPr>
        <w:t xml:space="preserve">In the case where </w:t>
      </w:r>
      <w:r w:rsidR="002060C4" w:rsidRPr="009E76AF">
        <w:rPr>
          <w:rStyle w:val="ECCParagraph"/>
        </w:rPr>
        <w:t>there are</w:t>
      </w:r>
      <w:r w:rsidR="00F9180A" w:rsidRPr="009E76AF">
        <w:rPr>
          <w:rStyle w:val="ECCParagraph"/>
        </w:rPr>
        <w:t xml:space="preserve"> multiple MFCN operators</w:t>
      </w:r>
      <w:r w:rsidR="001E1023" w:rsidRPr="009E76AF">
        <w:rPr>
          <w:rStyle w:val="ECCParagraph"/>
        </w:rPr>
        <w:t xml:space="preserve"> present</w:t>
      </w:r>
      <w:r w:rsidR="00F9180A" w:rsidRPr="009E76AF">
        <w:rPr>
          <w:rStyle w:val="ECCParagraph"/>
        </w:rPr>
        <w:t xml:space="preserve">, the </w:t>
      </w:r>
      <w:r w:rsidR="000D1E03">
        <w:rPr>
          <w:rStyle w:val="ECCParagraph"/>
        </w:rPr>
        <w:t>A</w:t>
      </w:r>
      <w:r w:rsidR="001C1D1C" w:rsidRPr="009E76AF">
        <w:rPr>
          <w:rStyle w:val="ECCParagraph"/>
        </w:rPr>
        <w:t>dministration</w:t>
      </w:r>
      <w:r w:rsidR="00F9180A" w:rsidRPr="009E76AF">
        <w:rPr>
          <w:rStyle w:val="ECCParagraph"/>
        </w:rPr>
        <w:t xml:space="preserve"> may:</w:t>
      </w:r>
    </w:p>
    <w:p w:rsidR="00F9180A" w:rsidRPr="009E76AF" w:rsidRDefault="00F9180A" w:rsidP="00F9180A">
      <w:pPr>
        <w:pStyle w:val="ECCBulletsLv1"/>
        <w:rPr>
          <w:rStyle w:val="ECCParagraph"/>
        </w:rPr>
      </w:pPr>
      <w:r w:rsidRPr="009E76AF">
        <w:rPr>
          <w:rStyle w:val="ECCParagraph"/>
        </w:rPr>
        <w:t xml:space="preserve">Take into account </w:t>
      </w:r>
      <w:r w:rsidR="00C0711D" w:rsidRPr="009E76AF">
        <w:rPr>
          <w:rStyle w:val="ECCParagraph"/>
        </w:rPr>
        <w:t>the emissions from all MFCN networks</w:t>
      </w:r>
      <w:r w:rsidRPr="009E76AF">
        <w:rPr>
          <w:rStyle w:val="ECCParagraph"/>
        </w:rPr>
        <w:t xml:space="preserve"> in the definition of the limits, or</w:t>
      </w:r>
    </w:p>
    <w:p w:rsidR="00F9180A" w:rsidRPr="009E76AF" w:rsidRDefault="00F9180A" w:rsidP="00F9180A">
      <w:pPr>
        <w:pStyle w:val="ECCBulletsLv1"/>
        <w:rPr>
          <w:rStyle w:val="ECCParagraph"/>
        </w:rPr>
      </w:pPr>
      <w:r w:rsidRPr="009E76AF">
        <w:rPr>
          <w:rStyle w:val="ECCParagraph"/>
        </w:rPr>
        <w:t xml:space="preserve">Allow MFCN operators, or a third party acting on their behalf, to coordinate transmissions among themselves to </w:t>
      </w:r>
      <w:r w:rsidR="000319D0" w:rsidRPr="009E76AF">
        <w:rPr>
          <w:rStyle w:val="ECCParagraph"/>
        </w:rPr>
        <w:t>en</w:t>
      </w:r>
      <w:r w:rsidRPr="009E76AF">
        <w:rPr>
          <w:rStyle w:val="ECCParagraph"/>
        </w:rPr>
        <w:t xml:space="preserve">sure these limits are met. </w:t>
      </w:r>
    </w:p>
    <w:p w:rsidR="00C53513" w:rsidRPr="009E76AF" w:rsidRDefault="00C53513" w:rsidP="00C53513">
      <w:pPr>
        <w:rPr>
          <w:rStyle w:val="ECCParagraph"/>
        </w:rPr>
      </w:pPr>
      <w:r w:rsidRPr="009E76AF">
        <w:rPr>
          <w:rStyle w:val="ECCParagraph"/>
        </w:rPr>
        <w:t xml:space="preserve">In case an </w:t>
      </w:r>
      <w:r w:rsidR="000D1E03">
        <w:rPr>
          <w:rStyle w:val="ECCParagraph"/>
        </w:rPr>
        <w:t>A</w:t>
      </w:r>
      <w:r w:rsidRPr="009E76AF">
        <w:rPr>
          <w:rStyle w:val="ECCParagraph"/>
        </w:rPr>
        <w:t xml:space="preserve">dministration </w:t>
      </w:r>
      <w:r w:rsidR="00F9180A" w:rsidRPr="009E76AF">
        <w:rPr>
          <w:rStyle w:val="ECCParagraph"/>
        </w:rPr>
        <w:t>decides</w:t>
      </w:r>
      <w:r w:rsidRPr="009E76AF">
        <w:rPr>
          <w:rStyle w:val="ECCParagraph"/>
        </w:rPr>
        <w:t xml:space="preserve"> to use either exclusion or restriction zones</w:t>
      </w:r>
      <w:r w:rsidR="001E1023" w:rsidRPr="009E76AF">
        <w:rPr>
          <w:rStyle w:val="ECCParagraph"/>
        </w:rPr>
        <w:t xml:space="preserve"> (Approach B)</w:t>
      </w:r>
      <w:r w:rsidRPr="009E76AF">
        <w:rPr>
          <w:rStyle w:val="ECCParagraph"/>
        </w:rPr>
        <w:t xml:space="preserve">, there are several ways to take into account </w:t>
      </w:r>
      <w:r w:rsidR="000319D0" w:rsidRPr="009E76AF">
        <w:rPr>
          <w:rStyle w:val="ECCParagraph"/>
        </w:rPr>
        <w:t xml:space="preserve">of </w:t>
      </w:r>
      <w:r w:rsidRPr="009E76AF">
        <w:rPr>
          <w:rStyle w:val="ECCParagraph"/>
        </w:rPr>
        <w:t xml:space="preserve">multiple BSs, </w:t>
      </w:r>
      <w:r w:rsidR="00CD64C6" w:rsidRPr="009E76AF">
        <w:rPr>
          <w:rStyle w:val="ECCParagraph"/>
        </w:rPr>
        <w:t>by</w:t>
      </w:r>
      <w:r w:rsidR="001E1023" w:rsidRPr="009E76AF">
        <w:rPr>
          <w:rStyle w:val="ECCParagraph"/>
        </w:rPr>
        <w:t>:</w:t>
      </w:r>
    </w:p>
    <w:p w:rsidR="004B0975" w:rsidRDefault="00C53513" w:rsidP="00C53513">
      <w:pPr>
        <w:pStyle w:val="ECCBulletsLv1"/>
        <w:rPr>
          <w:rStyle w:val="ECCParagraph"/>
        </w:rPr>
      </w:pPr>
      <w:r w:rsidRPr="009E76AF">
        <w:rPr>
          <w:rStyle w:val="ECCParagraph"/>
        </w:rPr>
        <w:t>Introduc</w:t>
      </w:r>
      <w:r w:rsidR="00CD64C6" w:rsidRPr="009E76AF">
        <w:rPr>
          <w:rStyle w:val="ECCParagraph"/>
        </w:rPr>
        <w:t>ing</w:t>
      </w:r>
      <w:r w:rsidRPr="009E76AF">
        <w:rPr>
          <w:rStyle w:val="ECCParagraph"/>
        </w:rPr>
        <w:t xml:space="preserve"> </w:t>
      </w:r>
      <w:r w:rsidR="008D089B" w:rsidRPr="009E76AF">
        <w:rPr>
          <w:rStyle w:val="ECCParagraph"/>
        </w:rPr>
        <w:t>a generic</w:t>
      </w:r>
      <w:r w:rsidR="001E1023" w:rsidRPr="009E76AF">
        <w:rPr>
          <w:rStyle w:val="ECCParagraph"/>
        </w:rPr>
        <w:t xml:space="preserve"> aggregation</w:t>
      </w:r>
      <w:r w:rsidRPr="009E76AF">
        <w:rPr>
          <w:rStyle w:val="ECCParagraph"/>
        </w:rPr>
        <w:t xml:space="preserve"> margin </w:t>
      </w:r>
      <w:r w:rsidR="001E1023" w:rsidRPr="009E76AF">
        <w:rPr>
          <w:rStyle w:val="ECCParagraph"/>
        </w:rPr>
        <w:t>in the calculations</w:t>
      </w:r>
      <w:r w:rsidR="008C0697" w:rsidRPr="009E76AF">
        <w:rPr>
          <w:rStyle w:val="ECCParagraph"/>
        </w:rPr>
        <w:t>. This margin may be derived by assuming an appropriate network layout e.g. an existing macro BS netw</w:t>
      </w:r>
      <w:r w:rsidR="004B0975">
        <w:rPr>
          <w:rStyle w:val="ECCParagraph"/>
        </w:rPr>
        <w:t>ork deployment;</w:t>
      </w:r>
    </w:p>
    <w:p w:rsidR="00C53513" w:rsidRPr="009E76AF" w:rsidRDefault="008C0697" w:rsidP="004B0975">
      <w:pPr>
        <w:pStyle w:val="ECCBulletsLv1"/>
        <w:numPr>
          <w:ilvl w:val="0"/>
          <w:numId w:val="0"/>
        </w:numPr>
        <w:ind w:left="340"/>
        <w:rPr>
          <w:rStyle w:val="ECCParagraph"/>
        </w:rPr>
      </w:pPr>
      <w:r w:rsidRPr="009E76AF">
        <w:rPr>
          <w:rStyle w:val="ECCParagraph"/>
        </w:rPr>
        <w:t>or</w:t>
      </w:r>
    </w:p>
    <w:p w:rsidR="00C53513" w:rsidRPr="009E76AF" w:rsidRDefault="00C53513" w:rsidP="00C53513">
      <w:pPr>
        <w:pStyle w:val="ECCBulletsLv1"/>
        <w:rPr>
          <w:rStyle w:val="ECCParagraph"/>
        </w:rPr>
      </w:pPr>
      <w:r w:rsidRPr="009E76AF">
        <w:rPr>
          <w:rStyle w:val="ECCParagraph"/>
        </w:rPr>
        <w:t>Calculat</w:t>
      </w:r>
      <w:r w:rsidR="00CD64C6" w:rsidRPr="009E76AF">
        <w:rPr>
          <w:rStyle w:val="ECCParagraph"/>
        </w:rPr>
        <w:t>ing</w:t>
      </w:r>
      <w:r w:rsidRPr="009E76AF">
        <w:rPr>
          <w:rStyle w:val="ECCParagraph"/>
        </w:rPr>
        <w:t xml:space="preserve"> </w:t>
      </w:r>
      <w:r w:rsidR="000319D0" w:rsidRPr="009E76AF">
        <w:rPr>
          <w:rStyle w:val="ECCParagraph"/>
        </w:rPr>
        <w:t xml:space="preserve">the </w:t>
      </w:r>
      <w:r w:rsidR="008D089B" w:rsidRPr="009E76AF">
        <w:rPr>
          <w:rStyle w:val="ECCParagraph"/>
        </w:rPr>
        <w:t xml:space="preserve">specific </w:t>
      </w:r>
      <w:r w:rsidR="000319D0" w:rsidRPr="009E76AF">
        <w:rPr>
          <w:rStyle w:val="ECCParagraph"/>
        </w:rPr>
        <w:t>contribution of</w:t>
      </w:r>
      <w:r w:rsidR="008D089B" w:rsidRPr="009E76AF">
        <w:rPr>
          <w:rStyle w:val="ECCParagraph"/>
        </w:rPr>
        <w:t xml:space="preserve"> each </w:t>
      </w:r>
      <w:r w:rsidR="00A84050" w:rsidRPr="009E76AF">
        <w:rPr>
          <w:rStyle w:val="ECCParagraph"/>
        </w:rPr>
        <w:t>individual</w:t>
      </w:r>
      <w:r w:rsidR="008D089B" w:rsidRPr="009E76AF">
        <w:rPr>
          <w:rStyle w:val="ECCParagraph"/>
        </w:rPr>
        <w:t xml:space="preserve"> </w:t>
      </w:r>
      <w:r w:rsidR="002060C4" w:rsidRPr="009E76AF">
        <w:rPr>
          <w:rStyle w:val="ECCParagraph"/>
        </w:rPr>
        <w:t>BS or</w:t>
      </w:r>
      <w:r w:rsidRPr="009E76AF">
        <w:rPr>
          <w:rStyle w:val="ECCParagraph"/>
        </w:rPr>
        <w:t xml:space="preserve"> sector</w:t>
      </w:r>
      <w:r w:rsidR="000319D0" w:rsidRPr="009E76AF">
        <w:rPr>
          <w:rStyle w:val="ECCParagraph"/>
        </w:rPr>
        <w:t xml:space="preserve"> to the aggregate interference</w:t>
      </w:r>
      <w:r w:rsidR="008C0697" w:rsidRPr="009E76AF">
        <w:rPr>
          <w:rStyle w:val="ECCParagraph"/>
        </w:rPr>
        <w:t>.</w:t>
      </w:r>
    </w:p>
    <w:p w:rsidR="00716AB1" w:rsidRPr="009E76AF" w:rsidRDefault="00BD654D" w:rsidP="00C53513">
      <w:pPr>
        <w:pStyle w:val="ECCBulletsLv1"/>
        <w:numPr>
          <w:ilvl w:val="0"/>
          <w:numId w:val="0"/>
        </w:numPr>
        <w:rPr>
          <w:rStyle w:val="ECCParagraph"/>
        </w:rPr>
      </w:pPr>
      <w:r w:rsidRPr="009E76AF">
        <w:rPr>
          <w:rStyle w:val="ECCParagraph"/>
        </w:rPr>
        <w:t>Administration</w:t>
      </w:r>
      <w:r w:rsidR="00FF1DA8" w:rsidRPr="009E76AF">
        <w:rPr>
          <w:rStyle w:val="ECCParagraph"/>
        </w:rPr>
        <w:t xml:space="preserve">s </w:t>
      </w:r>
      <w:r w:rsidR="002060C4" w:rsidRPr="009E76AF">
        <w:rPr>
          <w:rStyle w:val="ECCParagraph"/>
        </w:rPr>
        <w:t>need</w:t>
      </w:r>
      <w:r w:rsidRPr="009E76AF">
        <w:rPr>
          <w:rStyle w:val="ECCParagraph"/>
        </w:rPr>
        <w:t xml:space="preserve"> to </w:t>
      </w:r>
      <w:r w:rsidR="00716AB1" w:rsidRPr="009E76AF">
        <w:rPr>
          <w:rStyle w:val="ECCParagraph"/>
        </w:rPr>
        <w:t>decide on</w:t>
      </w:r>
      <w:r w:rsidRPr="009E76AF">
        <w:rPr>
          <w:rStyle w:val="ECCParagraph"/>
        </w:rPr>
        <w:t xml:space="preserve"> the appropriate </w:t>
      </w:r>
      <w:r w:rsidR="005778A7" w:rsidRPr="009E76AF">
        <w:rPr>
          <w:rStyle w:val="ECCParagraph"/>
        </w:rPr>
        <w:t>trade-off</w:t>
      </w:r>
      <w:r w:rsidRPr="009E76AF">
        <w:rPr>
          <w:rStyle w:val="ECCParagraph"/>
        </w:rPr>
        <w:t xml:space="preserve"> between the complexity of the calculations (e.g. taking into account </w:t>
      </w:r>
      <w:r w:rsidR="00716AB1" w:rsidRPr="009E76AF">
        <w:rPr>
          <w:rStyle w:val="ECCParagraph"/>
        </w:rPr>
        <w:t>detailed propagation characteristics)</w:t>
      </w:r>
      <w:r w:rsidRPr="009E76AF">
        <w:rPr>
          <w:rStyle w:val="ECCParagraph"/>
        </w:rPr>
        <w:t xml:space="preserve"> and the efficiency of spectrum sharing</w:t>
      </w:r>
      <w:r w:rsidR="00716AB1" w:rsidRPr="009E76AF">
        <w:rPr>
          <w:rStyle w:val="ECCParagraph"/>
        </w:rPr>
        <w:t xml:space="preserve"> (i.e. the restrictions on MFCN deployments).</w:t>
      </w:r>
    </w:p>
    <w:p w:rsidR="00002DEA" w:rsidRPr="009E76AF" w:rsidRDefault="00937E88" w:rsidP="00002DEA">
      <w:pPr>
        <w:pStyle w:val="ECCBulletsLv1"/>
        <w:numPr>
          <w:ilvl w:val="0"/>
          <w:numId w:val="0"/>
        </w:numPr>
        <w:rPr>
          <w:rStyle w:val="ECCParagraph"/>
        </w:rPr>
      </w:pPr>
      <w:r w:rsidRPr="009E76AF">
        <w:rPr>
          <w:rStyle w:val="ECCParagraph"/>
        </w:rPr>
        <w:t>Examples of</w:t>
      </w:r>
      <w:r w:rsidR="00002DEA" w:rsidRPr="009E76AF">
        <w:rPr>
          <w:rStyle w:val="ECCParagraph"/>
        </w:rPr>
        <w:t xml:space="preserve"> how to account </w:t>
      </w:r>
      <w:r w:rsidR="003B20B2" w:rsidRPr="009E76AF">
        <w:rPr>
          <w:rStyle w:val="ECCParagraph"/>
        </w:rPr>
        <w:t xml:space="preserve">for </w:t>
      </w:r>
      <w:r w:rsidR="00002DEA" w:rsidRPr="009E76AF">
        <w:rPr>
          <w:rStyle w:val="ECCParagraph"/>
        </w:rPr>
        <w:t xml:space="preserve">aggregated interference </w:t>
      </w:r>
      <w:r w:rsidR="00F9180A" w:rsidRPr="009E76AF">
        <w:rPr>
          <w:rStyle w:val="ECCParagraph"/>
        </w:rPr>
        <w:t xml:space="preserve">in the case of </w:t>
      </w:r>
      <w:r w:rsidRPr="009E76AF">
        <w:rPr>
          <w:rStyle w:val="ECCParagraph"/>
        </w:rPr>
        <w:t>e.i.r.p</w:t>
      </w:r>
      <w:r w:rsidR="004B0975">
        <w:rPr>
          <w:rStyle w:val="ECCParagraph"/>
        </w:rPr>
        <w:t>.</w:t>
      </w:r>
      <w:r w:rsidRPr="009E76AF">
        <w:rPr>
          <w:rStyle w:val="ECCParagraph"/>
        </w:rPr>
        <w:t xml:space="preserve"> restrictions are</w:t>
      </w:r>
      <w:r w:rsidR="00002DEA" w:rsidRPr="009E76AF">
        <w:rPr>
          <w:rStyle w:val="ECCParagraph"/>
        </w:rPr>
        <w:t xml:space="preserve"> given in </w:t>
      </w:r>
      <w:r w:rsidR="002C62A4" w:rsidRPr="009E76AF">
        <w:rPr>
          <w:rStyle w:val="ECCParagraph"/>
        </w:rPr>
        <w:fldChar w:fldCharType="begin"/>
      </w:r>
      <w:r w:rsidR="00002DEA" w:rsidRPr="009E76AF">
        <w:rPr>
          <w:rStyle w:val="ECCParagraph"/>
        </w:rPr>
        <w:instrText xml:space="preserve"> REF _Ref319666551 \r \h </w:instrText>
      </w:r>
      <w:r w:rsidR="002C62A4" w:rsidRPr="009E76AF">
        <w:rPr>
          <w:rStyle w:val="ECCParagraph"/>
        </w:rPr>
      </w:r>
      <w:r w:rsidR="002C62A4" w:rsidRPr="009E76AF">
        <w:rPr>
          <w:rStyle w:val="ECCParagraph"/>
        </w:rPr>
        <w:fldChar w:fldCharType="separate"/>
      </w:r>
      <w:r w:rsidR="007661C2">
        <w:rPr>
          <w:rStyle w:val="ECCParagraph"/>
        </w:rPr>
        <w:t>ANNEX 5:</w:t>
      </w:r>
      <w:r w:rsidR="002C62A4" w:rsidRPr="009E76AF">
        <w:rPr>
          <w:rStyle w:val="ECCParagraph"/>
        </w:rPr>
        <w:fldChar w:fldCharType="end"/>
      </w:r>
      <w:r w:rsidR="004372B8" w:rsidRPr="009E76AF">
        <w:rPr>
          <w:rStyle w:val="ECCParagraph"/>
        </w:rPr>
        <w:t>.</w:t>
      </w:r>
    </w:p>
    <w:p w:rsidR="009E588E" w:rsidRPr="009E76AF" w:rsidRDefault="009E588E" w:rsidP="009E588E">
      <w:pPr>
        <w:pStyle w:val="Heading2"/>
        <w:rPr>
          <w:rStyle w:val="Emphasis"/>
          <w:rFonts w:eastAsia="Calibri" w:cs="Times New Roman"/>
          <w:b w:val="0"/>
          <w:bCs w:val="0"/>
          <w:iCs w:val="0"/>
          <w:caps w:val="0"/>
          <w:szCs w:val="22"/>
          <w:lang w:val="en-GB"/>
        </w:rPr>
      </w:pPr>
      <w:bookmarkStart w:id="376" w:name="_Toc447278717"/>
      <w:bookmarkStart w:id="377" w:name="_Toc447410598"/>
      <w:bookmarkStart w:id="378" w:name="_Toc447278718"/>
      <w:bookmarkStart w:id="379" w:name="_Toc447410599"/>
      <w:bookmarkStart w:id="380" w:name="_Toc447278719"/>
      <w:bookmarkStart w:id="381" w:name="_Toc447410600"/>
      <w:bookmarkStart w:id="382" w:name="_Toc447278720"/>
      <w:bookmarkStart w:id="383" w:name="_Toc447410601"/>
      <w:bookmarkStart w:id="384" w:name="_Toc447278721"/>
      <w:bookmarkStart w:id="385" w:name="_Toc447410602"/>
      <w:bookmarkStart w:id="386" w:name="_Toc447278722"/>
      <w:bookmarkStart w:id="387" w:name="_Toc447410603"/>
      <w:bookmarkStart w:id="388" w:name="_Toc447278723"/>
      <w:bookmarkStart w:id="389" w:name="_Toc447410604"/>
      <w:bookmarkStart w:id="390" w:name="_Toc447278724"/>
      <w:bookmarkStart w:id="391" w:name="_Toc447410605"/>
      <w:bookmarkStart w:id="392" w:name="_Toc447278725"/>
      <w:bookmarkStart w:id="393" w:name="_Toc447410606"/>
      <w:bookmarkStart w:id="394" w:name="_Toc447278726"/>
      <w:bookmarkStart w:id="395" w:name="_Toc447410607"/>
      <w:bookmarkStart w:id="396" w:name="_Toc447278727"/>
      <w:bookmarkStart w:id="397" w:name="_Toc447410608"/>
      <w:bookmarkStart w:id="398" w:name="_Toc447278728"/>
      <w:bookmarkStart w:id="399" w:name="_Toc447410609"/>
      <w:bookmarkStart w:id="400" w:name="_Toc447278729"/>
      <w:bookmarkStart w:id="401" w:name="_Toc447410610"/>
      <w:bookmarkStart w:id="402" w:name="_Toc447278730"/>
      <w:bookmarkStart w:id="403" w:name="_Toc447410611"/>
      <w:bookmarkStart w:id="404" w:name="_Toc447278731"/>
      <w:bookmarkStart w:id="405" w:name="_Toc447410612"/>
      <w:bookmarkStart w:id="406" w:name="_Toc447278732"/>
      <w:bookmarkStart w:id="407" w:name="_Toc447410613"/>
      <w:bookmarkStart w:id="408" w:name="_Toc447278733"/>
      <w:bookmarkStart w:id="409" w:name="_Toc447410614"/>
      <w:bookmarkStart w:id="410" w:name="_Toc447278734"/>
      <w:bookmarkStart w:id="411" w:name="_Toc447410615"/>
      <w:bookmarkStart w:id="412" w:name="_Toc447278735"/>
      <w:bookmarkStart w:id="413" w:name="_Toc447410616"/>
      <w:bookmarkStart w:id="414" w:name="_Toc447278736"/>
      <w:bookmarkStart w:id="415" w:name="_Toc447410617"/>
      <w:bookmarkStart w:id="416" w:name="_Toc447278737"/>
      <w:bookmarkStart w:id="417" w:name="_Toc447410618"/>
      <w:bookmarkStart w:id="418" w:name="_Toc447278738"/>
      <w:bookmarkStart w:id="419" w:name="_Toc447410619"/>
      <w:bookmarkStart w:id="420" w:name="_Toc447278739"/>
      <w:bookmarkStart w:id="421" w:name="_Toc447410620"/>
      <w:bookmarkStart w:id="422" w:name="_Toc447278740"/>
      <w:bookmarkStart w:id="423" w:name="_Toc447410621"/>
      <w:bookmarkStart w:id="424" w:name="_Toc447278741"/>
      <w:bookmarkStart w:id="425" w:name="_Toc447410622"/>
      <w:bookmarkStart w:id="426" w:name="_Toc447278742"/>
      <w:bookmarkStart w:id="427" w:name="_Toc447410623"/>
      <w:bookmarkStart w:id="428" w:name="_Toc447278743"/>
      <w:bookmarkStart w:id="429" w:name="_Toc447410624"/>
      <w:bookmarkStart w:id="430" w:name="_Toc447278744"/>
      <w:bookmarkStart w:id="431" w:name="_Toc447410625"/>
      <w:bookmarkStart w:id="432" w:name="_Toc447278745"/>
      <w:bookmarkStart w:id="433" w:name="_Toc447410626"/>
      <w:bookmarkStart w:id="434" w:name="_Toc447278746"/>
      <w:bookmarkStart w:id="435" w:name="_Toc447410627"/>
      <w:bookmarkStart w:id="436" w:name="_Toc440375015"/>
      <w:bookmarkStart w:id="437" w:name="_Toc440536743"/>
      <w:bookmarkStart w:id="438" w:name="_Toc447278747"/>
      <w:bookmarkStart w:id="439" w:name="_Toc447410628"/>
      <w:bookmarkStart w:id="440" w:name="_Toc447278748"/>
      <w:bookmarkStart w:id="441" w:name="_Toc447410629"/>
      <w:bookmarkStart w:id="442" w:name="_Toc447278749"/>
      <w:bookmarkStart w:id="443" w:name="_Toc447410630"/>
      <w:bookmarkStart w:id="444" w:name="_Toc447278750"/>
      <w:bookmarkStart w:id="445" w:name="_Toc447410631"/>
      <w:bookmarkStart w:id="446" w:name="_Toc447278752"/>
      <w:bookmarkStart w:id="447" w:name="_Toc447410633"/>
      <w:bookmarkStart w:id="448" w:name="_Toc447278753"/>
      <w:bookmarkStart w:id="449" w:name="_Toc447410634"/>
      <w:bookmarkStart w:id="450" w:name="_Toc447278754"/>
      <w:bookmarkStart w:id="451" w:name="_Toc447410635"/>
      <w:bookmarkStart w:id="452" w:name="_Toc447278755"/>
      <w:bookmarkStart w:id="453" w:name="_Toc447410636"/>
      <w:bookmarkStart w:id="454" w:name="_Toc454187278"/>
      <w:bookmarkStart w:id="455" w:name="_Toc46713289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9E76AF">
        <w:rPr>
          <w:rStyle w:val="Emphasis"/>
          <w:i w:val="0"/>
          <w:lang w:val="en-GB"/>
        </w:rPr>
        <w:t>P</w:t>
      </w:r>
      <w:r w:rsidR="004358A4" w:rsidRPr="009E76AF">
        <w:rPr>
          <w:rStyle w:val="Emphasis"/>
          <w:i w:val="0"/>
          <w:lang w:val="en-GB"/>
        </w:rPr>
        <w:t>rotection of non-registered</w:t>
      </w:r>
      <w:r w:rsidRPr="009E76AF">
        <w:rPr>
          <w:rStyle w:val="Emphasis"/>
          <w:i w:val="0"/>
          <w:lang w:val="en-GB"/>
        </w:rPr>
        <w:t xml:space="preserve"> FSS </w:t>
      </w:r>
      <w:r w:rsidR="008A49CA" w:rsidRPr="009E76AF">
        <w:rPr>
          <w:rStyle w:val="Emphasis"/>
          <w:i w:val="0"/>
          <w:lang w:val="en-GB"/>
        </w:rPr>
        <w:t>e</w:t>
      </w:r>
      <w:r w:rsidR="004358A4" w:rsidRPr="009E76AF">
        <w:rPr>
          <w:rStyle w:val="Emphasis"/>
          <w:i w:val="0"/>
          <w:lang w:val="en-GB"/>
        </w:rPr>
        <w:t>arth stations</w:t>
      </w:r>
      <w:bookmarkEnd w:id="454"/>
      <w:bookmarkEnd w:id="455"/>
    </w:p>
    <w:p w:rsidR="00EC497F" w:rsidRPr="009E76AF" w:rsidRDefault="00EC497F" w:rsidP="00EC497F">
      <w:pPr>
        <w:rPr>
          <w:rStyle w:val="ECCParagraph"/>
        </w:rPr>
      </w:pPr>
      <w:bookmarkStart w:id="456" w:name="_Ref302818522"/>
      <w:bookmarkStart w:id="457" w:name="_Toc454187279"/>
      <w:r w:rsidRPr="009E76AF">
        <w:rPr>
          <w:rStyle w:val="ECCParagraph"/>
        </w:rPr>
        <w:t xml:space="preserve">At national level, the protection of FSS </w:t>
      </w:r>
      <w:r w:rsidR="00AF799A" w:rsidRPr="009E76AF">
        <w:rPr>
          <w:rStyle w:val="ECCParagraph"/>
        </w:rPr>
        <w:t>earth</w:t>
      </w:r>
      <w:r w:rsidRPr="009E76AF">
        <w:rPr>
          <w:rStyle w:val="ECCParagraph"/>
        </w:rPr>
        <w:t xml:space="preserve"> stations can only be ensured in the way discussed in previous sections if the characteristics and locations of these are known. Otherwise, the procedures and calculations presented in this document cannot be performed and/or implemented to ensure their protection. </w:t>
      </w:r>
      <w:r w:rsidR="00AF799A" w:rsidRPr="009E76AF">
        <w:rPr>
          <w:rStyle w:val="ECCParagraph"/>
        </w:rPr>
        <w:t xml:space="preserve"> </w:t>
      </w:r>
    </w:p>
    <w:p w:rsidR="00EC497F" w:rsidRPr="009E76AF" w:rsidRDefault="00EC497F" w:rsidP="00EC497F">
      <w:pPr>
        <w:rPr>
          <w:rStyle w:val="ECCHLorange"/>
        </w:rPr>
      </w:pPr>
      <w:r w:rsidRPr="009E76AF">
        <w:t xml:space="preserve">Most of the receive-only FSS usage within Europe falls under licence exempt authorisation. </w:t>
      </w:r>
      <w:r w:rsidR="004B4AEF" w:rsidRPr="009E76AF">
        <w:t>Therefore,</w:t>
      </w:r>
      <w:r w:rsidRPr="009E76AF">
        <w:t xml:space="preserve"> in most cases </w:t>
      </w:r>
      <w:r w:rsidR="000D1E03">
        <w:t>A</w:t>
      </w:r>
      <w:r w:rsidR="001C1D1C" w:rsidRPr="009E76AF">
        <w:t>dministration</w:t>
      </w:r>
      <w:r w:rsidR="0045043A" w:rsidRPr="009E76AF">
        <w:t>s</w:t>
      </w:r>
      <w:r w:rsidR="003E4947" w:rsidRPr="009E76AF">
        <w:t xml:space="preserve"> </w:t>
      </w:r>
      <w:r w:rsidRPr="009E76AF">
        <w:t xml:space="preserve">do not have any information about the location or parameters of any of those receiver stations. Each </w:t>
      </w:r>
      <w:r w:rsidR="000D1E03">
        <w:t>A</w:t>
      </w:r>
      <w:r w:rsidR="001C1D1C" w:rsidRPr="009E76AF">
        <w:t>dministration</w:t>
      </w:r>
      <w:r w:rsidR="003E4947" w:rsidRPr="009E76AF">
        <w:t xml:space="preserve"> </w:t>
      </w:r>
      <w:r w:rsidRPr="009E76AF">
        <w:t xml:space="preserve">might consider how to handle the </w:t>
      </w:r>
      <w:r w:rsidRPr="009E76AF">
        <w:rPr>
          <w:rStyle w:val="ECCParagraph"/>
        </w:rPr>
        <w:t xml:space="preserve">existing non-registered stations and </w:t>
      </w:r>
      <w:r w:rsidR="00BC50EB" w:rsidRPr="009E76AF">
        <w:rPr>
          <w:rStyle w:val="ECCParagraph"/>
        </w:rPr>
        <w:t>also those</w:t>
      </w:r>
      <w:r w:rsidR="00726B7F" w:rsidRPr="009E76AF">
        <w:rPr>
          <w:rStyle w:val="ECCParagraph"/>
        </w:rPr>
        <w:t xml:space="preserve"> </w:t>
      </w:r>
      <w:r w:rsidRPr="009E76AF">
        <w:rPr>
          <w:rStyle w:val="ECCParagraph"/>
        </w:rPr>
        <w:t xml:space="preserve">which might be deployed in </w:t>
      </w:r>
      <w:r w:rsidR="00BC50EB" w:rsidRPr="009E76AF">
        <w:rPr>
          <w:rStyle w:val="ECCParagraph"/>
        </w:rPr>
        <w:t xml:space="preserve">the </w:t>
      </w:r>
      <w:r w:rsidRPr="009E76AF">
        <w:rPr>
          <w:rStyle w:val="ECCParagraph"/>
        </w:rPr>
        <w:t>future</w:t>
      </w:r>
      <w:r w:rsidR="003E4947" w:rsidRPr="009E76AF">
        <w:rPr>
          <w:rStyle w:val="ECCParagraph"/>
        </w:rPr>
        <w:t xml:space="preserve">, </w:t>
      </w:r>
      <w:r w:rsidRPr="009E76AF">
        <w:rPr>
          <w:rStyle w:val="ECCParagraph"/>
        </w:rPr>
        <w:t>f</w:t>
      </w:r>
      <w:r w:rsidR="003E4947" w:rsidRPr="009E76AF">
        <w:rPr>
          <w:rStyle w:val="ECCParagraph"/>
        </w:rPr>
        <w:t>o</w:t>
      </w:r>
      <w:r w:rsidRPr="009E76AF">
        <w:rPr>
          <w:rStyle w:val="ECCParagraph"/>
        </w:rPr>
        <w:t xml:space="preserve">r example, how to identify locations and offer protection if it is considered necessary. It </w:t>
      </w:r>
      <w:r w:rsidR="00345662" w:rsidRPr="009E76AF">
        <w:rPr>
          <w:rStyle w:val="ECCParagraph"/>
        </w:rPr>
        <w:t>should</w:t>
      </w:r>
      <w:r w:rsidRPr="009E76AF">
        <w:rPr>
          <w:rStyle w:val="ECCParagraph"/>
        </w:rPr>
        <w:t xml:space="preserve"> be noted that some</w:t>
      </w:r>
      <w:r w:rsidRPr="009E76AF">
        <w:t xml:space="preserve"> </w:t>
      </w:r>
      <w:r w:rsidR="000D1E03">
        <w:t>A</w:t>
      </w:r>
      <w:r w:rsidR="001C1D1C" w:rsidRPr="009E76AF">
        <w:t>dministration</w:t>
      </w:r>
      <w:r w:rsidR="0045043A" w:rsidRPr="009E76AF">
        <w:t xml:space="preserve">s </w:t>
      </w:r>
      <w:r w:rsidRPr="009E76AF">
        <w:t xml:space="preserve">have already decided that only the existing registered and coordinated FSS </w:t>
      </w:r>
      <w:r w:rsidR="0045043A" w:rsidRPr="009E76AF">
        <w:t>earth</w:t>
      </w:r>
      <w:r w:rsidRPr="009E76AF">
        <w:t xml:space="preserve"> stations are to be protected, while the non-registered </w:t>
      </w:r>
      <w:r w:rsidR="002060C4" w:rsidRPr="009E76AF">
        <w:t>earth</w:t>
      </w:r>
      <w:r w:rsidRPr="009E76AF">
        <w:t xml:space="preserve"> stations cannot claim any protection.</w:t>
      </w:r>
    </w:p>
    <w:p w:rsidR="009C1691" w:rsidRPr="009E76AF" w:rsidRDefault="00847117" w:rsidP="003D2749">
      <w:pPr>
        <w:pStyle w:val="Heading1"/>
        <w:rPr>
          <w:lang w:val="en-GB"/>
        </w:rPr>
      </w:pPr>
      <w:bookmarkStart w:id="458" w:name="_Ref459735697"/>
      <w:bookmarkStart w:id="459" w:name="_Toc467132892"/>
      <w:r w:rsidRPr="009E76AF">
        <w:rPr>
          <w:lang w:val="en-GB"/>
        </w:rPr>
        <w:lastRenderedPageBreak/>
        <w:t>O</w:t>
      </w:r>
      <w:r w:rsidR="00EF0C95" w:rsidRPr="009E76AF">
        <w:rPr>
          <w:lang w:val="en-GB"/>
        </w:rPr>
        <w:t xml:space="preserve">perational guidelines for </w:t>
      </w:r>
      <w:r w:rsidR="000D1E03" w:rsidRPr="000D1E03">
        <w:rPr>
          <w:lang w:val="en-GB"/>
        </w:rPr>
        <w:t>a</w:t>
      </w:r>
      <w:r w:rsidR="001C1D1C" w:rsidRPr="009E76AF">
        <w:rPr>
          <w:lang w:val="en-GB"/>
        </w:rPr>
        <w:t>dministration</w:t>
      </w:r>
      <w:r w:rsidR="00EF0C95" w:rsidRPr="009E76AF">
        <w:rPr>
          <w:lang w:val="en-GB"/>
        </w:rPr>
        <w:t xml:space="preserve">s on </w:t>
      </w:r>
      <w:r w:rsidR="000D1E03" w:rsidRPr="000D1E03">
        <w:rPr>
          <w:lang w:val="en-GB"/>
        </w:rPr>
        <w:t>i</w:t>
      </w:r>
      <w:r w:rsidR="008A1969" w:rsidRPr="009E76AF">
        <w:rPr>
          <w:lang w:val="en-GB"/>
        </w:rPr>
        <w:t>mplementation of Licensed Shared Access at national level</w:t>
      </w:r>
      <w:bookmarkEnd w:id="456"/>
      <w:bookmarkEnd w:id="457"/>
      <w:bookmarkEnd w:id="458"/>
      <w:bookmarkEnd w:id="459"/>
    </w:p>
    <w:p w:rsidR="00D7614E" w:rsidRPr="009E76AF" w:rsidRDefault="00D7614E" w:rsidP="00EF0C95">
      <w:pPr>
        <w:pStyle w:val="Heading2"/>
        <w:rPr>
          <w:lang w:val="en-GB"/>
        </w:rPr>
      </w:pPr>
      <w:bookmarkStart w:id="460" w:name="_Toc440536748"/>
      <w:bookmarkStart w:id="461" w:name="_Toc454187280"/>
      <w:bookmarkStart w:id="462" w:name="_Toc467132893"/>
      <w:bookmarkEnd w:id="460"/>
      <w:r w:rsidRPr="009E76AF">
        <w:rPr>
          <w:lang w:val="en-GB"/>
        </w:rPr>
        <w:t xml:space="preserve">LSA </w:t>
      </w:r>
      <w:r w:rsidR="000D43F1" w:rsidRPr="009E76AF">
        <w:rPr>
          <w:lang w:val="en-GB"/>
        </w:rPr>
        <w:t>as</w:t>
      </w:r>
      <w:r w:rsidR="00EF0C95" w:rsidRPr="009E76AF">
        <w:rPr>
          <w:lang w:val="en-GB"/>
        </w:rPr>
        <w:t xml:space="preserve"> a</w:t>
      </w:r>
      <w:r w:rsidR="000D43F1" w:rsidRPr="009E76AF">
        <w:rPr>
          <w:lang w:val="en-GB"/>
        </w:rPr>
        <w:t xml:space="preserve"> </w:t>
      </w:r>
      <w:r w:rsidRPr="009E76AF">
        <w:rPr>
          <w:lang w:val="en-GB"/>
        </w:rPr>
        <w:t>regulatory approach</w:t>
      </w:r>
      <w:bookmarkEnd w:id="461"/>
      <w:bookmarkEnd w:id="462"/>
    </w:p>
    <w:p w:rsidR="00170139" w:rsidRPr="009E76AF" w:rsidRDefault="00D7614E" w:rsidP="00D7614E">
      <w:pPr>
        <w:rPr>
          <w:rStyle w:val="ECCParagraph"/>
          <w:rFonts w:cs="Arial"/>
          <w:b/>
          <w:bCs/>
          <w:iCs/>
          <w:caps/>
          <w:szCs w:val="28"/>
        </w:rPr>
      </w:pPr>
      <w:r w:rsidRPr="009E76AF">
        <w:rPr>
          <w:rStyle w:val="ECCParagraph"/>
        </w:rPr>
        <w:t xml:space="preserve">The Licensed Shared Access (LSA) approach </w:t>
      </w:r>
      <w:r w:rsidR="002C62A4" w:rsidRPr="009E76AF">
        <w:rPr>
          <w:rStyle w:val="ECCParagraph"/>
        </w:rPr>
        <w:fldChar w:fldCharType="begin"/>
      </w:r>
      <w:r w:rsidR="00D420CB" w:rsidRPr="009E76AF">
        <w:rPr>
          <w:rStyle w:val="ECCParagraph"/>
        </w:rPr>
        <w:instrText xml:space="preserve"> REF _Ref296758937 \r \h </w:instrText>
      </w:r>
      <w:r w:rsidR="002C62A4" w:rsidRPr="009E76AF">
        <w:rPr>
          <w:rStyle w:val="ECCParagraph"/>
        </w:rPr>
      </w:r>
      <w:r w:rsidR="002C62A4" w:rsidRPr="009E76AF">
        <w:rPr>
          <w:rStyle w:val="ECCParagraph"/>
        </w:rPr>
        <w:fldChar w:fldCharType="separate"/>
      </w:r>
      <w:r w:rsidR="007661C2">
        <w:rPr>
          <w:rStyle w:val="ECCParagraph"/>
        </w:rPr>
        <w:t>[3]</w:t>
      </w:r>
      <w:r w:rsidR="002C62A4" w:rsidRPr="009E76AF">
        <w:rPr>
          <w:rStyle w:val="ECCParagraph"/>
        </w:rPr>
        <w:fldChar w:fldCharType="end"/>
      </w:r>
      <w:r w:rsidRPr="009E76AF">
        <w:rPr>
          <w:rStyle w:val="ECCParagraph"/>
        </w:rPr>
        <w:t xml:space="preserve"> may be considered </w:t>
      </w:r>
      <w:r w:rsidR="00170139" w:rsidRPr="009E76AF">
        <w:rPr>
          <w:rStyle w:val="ECCParagraph"/>
        </w:rPr>
        <w:t xml:space="preserve">by some </w:t>
      </w:r>
      <w:r w:rsidR="000C34AB" w:rsidRPr="009E76AF">
        <w:rPr>
          <w:rStyle w:val="ECCParagraph"/>
        </w:rPr>
        <w:t>a</w:t>
      </w:r>
      <w:r w:rsidR="001C1D1C" w:rsidRPr="009E76AF">
        <w:rPr>
          <w:rStyle w:val="ECCParagraph"/>
        </w:rPr>
        <w:t>dministration</w:t>
      </w:r>
      <w:r w:rsidR="00170139" w:rsidRPr="009E76AF">
        <w:rPr>
          <w:rStyle w:val="ECCParagraph"/>
        </w:rPr>
        <w:t xml:space="preserve">s </w:t>
      </w:r>
      <w:r w:rsidRPr="009E76AF">
        <w:rPr>
          <w:rStyle w:val="ECCParagraph"/>
        </w:rPr>
        <w:t>as a suitable option</w:t>
      </w:r>
      <w:r w:rsidR="00170139" w:rsidRPr="009E76AF">
        <w:rPr>
          <w:rStyle w:val="ECCParagraph"/>
        </w:rPr>
        <w:t xml:space="preserve"> for </w:t>
      </w:r>
      <w:r w:rsidR="000D43F1" w:rsidRPr="009E76AF">
        <w:rPr>
          <w:rStyle w:val="ECCParagraph"/>
        </w:rPr>
        <w:t>authorisation</w:t>
      </w:r>
      <w:r w:rsidRPr="009E76AF">
        <w:rPr>
          <w:rStyle w:val="ECCParagraph"/>
        </w:rPr>
        <w:t xml:space="preserve">, according to their national circumstances. </w:t>
      </w:r>
    </w:p>
    <w:p w:rsidR="00D7614E" w:rsidRPr="009E76AF" w:rsidRDefault="00D7614E" w:rsidP="00D7614E">
      <w:r w:rsidRPr="009E76AF">
        <w:t>In the context of identifying additional spectrum for MFCN</w:t>
      </w:r>
      <w:r w:rsidR="00B83C09" w:rsidRPr="009E76AF">
        <w:t>s</w:t>
      </w:r>
      <w:r w:rsidRPr="009E76AF">
        <w:t xml:space="preserve">, LSA offers </w:t>
      </w:r>
      <w:r w:rsidR="000C34AB" w:rsidRPr="009E76AF">
        <w:t>a</w:t>
      </w:r>
      <w:r w:rsidR="001C1D1C" w:rsidRPr="009E76AF">
        <w:t>dministration</w:t>
      </w:r>
      <w:r w:rsidRPr="009E76AF">
        <w:t>s a complementary regulatory approach to the traditional exclusive authorised access, noting that the traditional approach will continue to be essential to meet future demand for mobile broadband.</w:t>
      </w:r>
    </w:p>
    <w:p w:rsidR="003D2749" w:rsidRPr="009E76AF" w:rsidRDefault="003D2749" w:rsidP="003D2749">
      <w:pPr>
        <w:rPr>
          <w:rStyle w:val="ECCParagraph"/>
        </w:rPr>
      </w:pPr>
      <w:r w:rsidRPr="009E76AF">
        <w:rPr>
          <w:rStyle w:val="ECCParagraph"/>
        </w:rPr>
        <w:t>As underlined in ECC Report 205</w:t>
      </w:r>
      <w:r w:rsidR="00837DCF" w:rsidRPr="009E76AF">
        <w:rPr>
          <w:rStyle w:val="ECCParagraph"/>
        </w:rPr>
        <w:t xml:space="preserve"> </w:t>
      </w:r>
      <w:r w:rsidR="00076FD0" w:rsidRPr="009E76AF">
        <w:fldChar w:fldCharType="begin"/>
      </w:r>
      <w:r w:rsidR="00076FD0" w:rsidRPr="009E76AF">
        <w:instrText xml:space="preserve"> REF _Ref296758937 \r \h  \* MERGEFORMAT </w:instrText>
      </w:r>
      <w:r w:rsidR="00076FD0" w:rsidRPr="009E76AF">
        <w:fldChar w:fldCharType="separate"/>
      </w:r>
      <w:r w:rsidR="007661C2" w:rsidRPr="007661C2">
        <w:rPr>
          <w:rStyle w:val="ECCParagraph"/>
        </w:rPr>
        <w:t>[3]</w:t>
      </w:r>
      <w:r w:rsidR="00076FD0" w:rsidRPr="009E76AF">
        <w:fldChar w:fldCharType="end"/>
      </w:r>
      <w:r w:rsidRPr="009E76AF">
        <w:rPr>
          <w:rStyle w:val="ECCParagraph"/>
        </w:rPr>
        <w:t>, LSA licensee</w:t>
      </w:r>
      <w:r w:rsidR="00034420" w:rsidRPr="009E76AF">
        <w:rPr>
          <w:rStyle w:val="ECCParagraph"/>
        </w:rPr>
        <w:t>(</w:t>
      </w:r>
      <w:r w:rsidRPr="009E76AF">
        <w:rPr>
          <w:rStyle w:val="ECCParagraph"/>
        </w:rPr>
        <w:t>s</w:t>
      </w:r>
      <w:r w:rsidR="00034420" w:rsidRPr="009E76AF">
        <w:rPr>
          <w:rStyle w:val="ECCParagraph"/>
        </w:rPr>
        <w:t>)</w:t>
      </w:r>
      <w:r w:rsidRPr="009E76AF">
        <w:rPr>
          <w:rStyle w:val="ECCParagraph"/>
        </w:rPr>
        <w:t xml:space="preserve"> and incumbent</w:t>
      </w:r>
      <w:r w:rsidR="00034420" w:rsidRPr="009E76AF">
        <w:rPr>
          <w:rStyle w:val="ECCParagraph"/>
        </w:rPr>
        <w:t>(</w:t>
      </w:r>
      <w:r w:rsidRPr="009E76AF">
        <w:rPr>
          <w:rStyle w:val="ECCParagraph"/>
        </w:rPr>
        <w:t>s</w:t>
      </w:r>
      <w:r w:rsidR="00034420" w:rsidRPr="009E76AF">
        <w:rPr>
          <w:rStyle w:val="ECCParagraph"/>
        </w:rPr>
        <w:t>)</w:t>
      </w:r>
      <w:r w:rsidRPr="009E76AF">
        <w:rPr>
          <w:rStyle w:val="ECCParagraph"/>
        </w:rPr>
        <w:t xml:space="preserve"> </w:t>
      </w:r>
      <w:r w:rsidR="009E6BBD" w:rsidRPr="009E76AF">
        <w:rPr>
          <w:rStyle w:val="ECCParagraph"/>
        </w:rPr>
        <w:t xml:space="preserve">can </w:t>
      </w:r>
      <w:r w:rsidRPr="009E76AF">
        <w:rPr>
          <w:rStyle w:val="ECCParagraph"/>
        </w:rPr>
        <w:t>operate different applications subject to different regulatory constraints. They would each have exclusive individual access to spectrum at a given location and time</w:t>
      </w:r>
      <w:r w:rsidR="00A35E82" w:rsidRPr="009E76AF">
        <w:rPr>
          <w:rStyle w:val="ECCParagraph"/>
        </w:rPr>
        <w:t>, as long as the incumbent does not receive harmful interference</w:t>
      </w:r>
      <w:r w:rsidRPr="009E76AF">
        <w:rPr>
          <w:rStyle w:val="ECCParagraph"/>
        </w:rPr>
        <w:t>.</w:t>
      </w:r>
      <w:r w:rsidR="00D7614E" w:rsidRPr="009E76AF">
        <w:rPr>
          <w:rStyle w:val="ECCParagraph"/>
        </w:rPr>
        <w:t xml:space="preserve"> </w:t>
      </w:r>
    </w:p>
    <w:p w:rsidR="003D2749" w:rsidRPr="009E76AF" w:rsidRDefault="003D2749" w:rsidP="003D2749">
      <w:pPr>
        <w:rPr>
          <w:rStyle w:val="ECCParagraph"/>
        </w:rPr>
      </w:pPr>
      <w:r w:rsidRPr="009E76AF">
        <w:rPr>
          <w:rStyle w:val="ECCParagraph"/>
        </w:rPr>
        <w:t>The implementation of LSA is consistent with fundamental practices in frequency management</w:t>
      </w:r>
      <w:r w:rsidR="00034420" w:rsidRPr="009E76AF">
        <w:rPr>
          <w:rStyle w:val="ECCParagraph"/>
        </w:rPr>
        <w:t>,</w:t>
      </w:r>
      <w:r w:rsidRPr="009E76AF">
        <w:rPr>
          <w:rStyle w:val="ECCParagraph"/>
        </w:rPr>
        <w:t xml:space="preserve"> where access to spectrum relies on a 2 step regulatory process:</w:t>
      </w:r>
    </w:p>
    <w:p w:rsidR="003D2749" w:rsidRPr="009E76AF" w:rsidRDefault="003D2749" w:rsidP="003D2749">
      <w:pPr>
        <w:pStyle w:val="ECCBulletsLv1"/>
      </w:pPr>
      <w:r w:rsidRPr="009E76AF">
        <w:t>Frequency allocation</w:t>
      </w:r>
      <w:r w:rsidR="0038540B" w:rsidRPr="009E76AF">
        <w:t>;</w:t>
      </w:r>
    </w:p>
    <w:p w:rsidR="003D2749" w:rsidRPr="009E76AF" w:rsidRDefault="003D2749" w:rsidP="003D2749">
      <w:pPr>
        <w:pStyle w:val="ECCBulletsLv1"/>
      </w:pPr>
      <w:r w:rsidRPr="009E76AF">
        <w:t>Frequency authorisation</w:t>
      </w:r>
      <w:r w:rsidR="0038540B" w:rsidRPr="009E76AF">
        <w:t>.</w:t>
      </w:r>
    </w:p>
    <w:p w:rsidR="00D7614E" w:rsidRPr="009E76AF" w:rsidRDefault="00D7614E" w:rsidP="00EF0C95">
      <w:pPr>
        <w:pStyle w:val="Heading2"/>
        <w:rPr>
          <w:lang w:val="en-GB"/>
        </w:rPr>
      </w:pPr>
      <w:bookmarkStart w:id="463" w:name="_Toc462143738"/>
      <w:bookmarkStart w:id="464" w:name="_Toc462144117"/>
      <w:bookmarkStart w:id="465" w:name="_Toc462144228"/>
      <w:bookmarkStart w:id="466" w:name="_Toc462144339"/>
      <w:bookmarkStart w:id="467" w:name="_Toc462144394"/>
      <w:bookmarkStart w:id="468" w:name="_Toc462144593"/>
      <w:bookmarkStart w:id="469" w:name="_Toc462144711"/>
      <w:bookmarkStart w:id="470" w:name="_Toc462144768"/>
      <w:bookmarkStart w:id="471" w:name="_Toc462147430"/>
      <w:bookmarkStart w:id="472" w:name="_Toc462147523"/>
      <w:bookmarkStart w:id="473" w:name="_Toc462147578"/>
      <w:bookmarkStart w:id="474" w:name="_Toc462149219"/>
      <w:bookmarkStart w:id="475" w:name="_Toc454187281"/>
      <w:bookmarkStart w:id="476" w:name="_Toc467132894"/>
      <w:bookmarkEnd w:id="463"/>
      <w:bookmarkEnd w:id="464"/>
      <w:bookmarkEnd w:id="465"/>
      <w:bookmarkEnd w:id="466"/>
      <w:bookmarkEnd w:id="467"/>
      <w:bookmarkEnd w:id="468"/>
      <w:bookmarkEnd w:id="469"/>
      <w:bookmarkEnd w:id="470"/>
      <w:bookmarkEnd w:id="471"/>
      <w:bookmarkEnd w:id="472"/>
      <w:bookmarkEnd w:id="473"/>
      <w:bookmarkEnd w:id="474"/>
      <w:r w:rsidRPr="009E76AF">
        <w:rPr>
          <w:lang w:val="en-GB"/>
        </w:rPr>
        <w:t xml:space="preserve">The concept of </w:t>
      </w:r>
      <w:r w:rsidR="00EF0C95" w:rsidRPr="009E76AF">
        <w:rPr>
          <w:lang w:val="en-GB"/>
        </w:rPr>
        <w:t>LSA</w:t>
      </w:r>
      <w:r w:rsidRPr="009E76AF">
        <w:rPr>
          <w:lang w:val="en-GB"/>
        </w:rPr>
        <w:t xml:space="preserve"> sharing framework</w:t>
      </w:r>
      <w:bookmarkEnd w:id="475"/>
      <w:bookmarkEnd w:id="476"/>
      <w:r w:rsidRPr="009E76AF">
        <w:rPr>
          <w:lang w:val="en-GB"/>
        </w:rPr>
        <w:t xml:space="preserve"> </w:t>
      </w:r>
    </w:p>
    <w:p w:rsidR="0046541F" w:rsidRPr="009E76AF" w:rsidRDefault="0046541F" w:rsidP="0046541F">
      <w:pPr>
        <w:rPr>
          <w:rStyle w:val="ECCParagraph"/>
        </w:rPr>
      </w:pPr>
      <w:r w:rsidRPr="009E76AF">
        <w:rPr>
          <w:rStyle w:val="ECCParagraph"/>
        </w:rPr>
        <w:t xml:space="preserve">According to ECC Report 205, the sharing framework can be understood as a set of sharing rules or sharing conditions that will materialise the change, if any, in the spectrum rights of the incumbent(s) and define the spectrum, with corresponding technical and operational conditions, that can be made available for alternative usage under LSA. In addition this Report states that LSA should be implemented on a voluntary basis. On the other hand the RSPG </w:t>
      </w:r>
      <w:r w:rsidR="004B4AEF" w:rsidRPr="009E76AF">
        <w:rPr>
          <w:rStyle w:val="ECCParagraph"/>
        </w:rPr>
        <w:fldChar w:fldCharType="begin"/>
      </w:r>
      <w:r w:rsidR="004B4AEF" w:rsidRPr="009E76AF">
        <w:rPr>
          <w:rStyle w:val="ECCParagraph"/>
        </w:rPr>
        <w:instrText xml:space="preserve"> REF _Ref296758939 \r \h </w:instrText>
      </w:r>
      <w:r w:rsidR="004B4AEF" w:rsidRPr="009E76AF">
        <w:rPr>
          <w:rStyle w:val="ECCParagraph"/>
        </w:rPr>
      </w:r>
      <w:r w:rsidR="004B4AEF" w:rsidRPr="009E76AF">
        <w:rPr>
          <w:rStyle w:val="ECCParagraph"/>
        </w:rPr>
        <w:fldChar w:fldCharType="separate"/>
      </w:r>
      <w:r w:rsidR="007661C2">
        <w:rPr>
          <w:rStyle w:val="ECCParagraph"/>
        </w:rPr>
        <w:t>[11]</w:t>
      </w:r>
      <w:r w:rsidR="004B4AEF" w:rsidRPr="009E76AF">
        <w:rPr>
          <w:rStyle w:val="ECCParagraph"/>
        </w:rPr>
        <w:fldChar w:fldCharType="end"/>
      </w:r>
      <w:r w:rsidR="004B4AEF" w:rsidRPr="009E76AF">
        <w:rPr>
          <w:rStyle w:val="ECCParagraph"/>
        </w:rPr>
        <w:t xml:space="preserve"> </w:t>
      </w:r>
      <w:r w:rsidRPr="009E76AF">
        <w:rPr>
          <w:rStyle w:val="ECCParagraph"/>
        </w:rPr>
        <w:t xml:space="preserve">considers that "LSA could be initiated on a voluntary basis, but it also may be imposed by the </w:t>
      </w:r>
      <w:r w:rsidR="000D1E03">
        <w:t>A</w:t>
      </w:r>
      <w:r w:rsidR="0062774C" w:rsidRPr="009E76AF">
        <w:t xml:space="preserve">dministration </w:t>
      </w:r>
      <w:r w:rsidRPr="009E76AF">
        <w:rPr>
          <w:rStyle w:val="ECCParagraph"/>
        </w:rPr>
        <w:t>in order to ensure efficient spectrum use. The policy on this matter can be contingent upon national circumstances.</w:t>
      </w:r>
    </w:p>
    <w:p w:rsidR="003D2749" w:rsidRPr="009E76AF" w:rsidRDefault="003D2749" w:rsidP="003D2749">
      <w:pPr>
        <w:rPr>
          <w:rStyle w:val="ECCParagraph"/>
          <w:rFonts w:cs="Arial"/>
          <w:b/>
          <w:bCs/>
          <w:iCs/>
          <w:caps/>
          <w:szCs w:val="28"/>
        </w:rPr>
      </w:pPr>
      <w:r w:rsidRPr="009E76AF">
        <w:rPr>
          <w:rStyle w:val="ECCParagraph"/>
        </w:rPr>
        <w:t xml:space="preserve">The implementation of LSA relies on the concept of a sharing framework that is under the responsibility of the </w:t>
      </w:r>
      <w:r w:rsidR="000D1E03">
        <w:rPr>
          <w:rStyle w:val="ECCParagraph"/>
        </w:rPr>
        <w:t>A</w:t>
      </w:r>
      <w:r w:rsidR="001C1D1C" w:rsidRPr="009E76AF">
        <w:rPr>
          <w:rStyle w:val="ECCParagraph"/>
        </w:rPr>
        <w:t>dministration</w:t>
      </w:r>
      <w:r w:rsidRPr="009E76AF">
        <w:rPr>
          <w:rStyle w:val="ECCParagraph"/>
        </w:rPr>
        <w:t>/NRA. Its development requires the involvement of all relevant stakeholders</w:t>
      </w:r>
      <w:r w:rsidR="000B4CB2" w:rsidRPr="009E76AF">
        <w:rPr>
          <w:rStyle w:val="ECCParagraph"/>
        </w:rPr>
        <w:t xml:space="preserve">; the incumbent(s), the additional user(s) </w:t>
      </w:r>
      <w:r w:rsidR="002060C4" w:rsidRPr="009E76AF">
        <w:rPr>
          <w:rStyle w:val="ECCParagraph"/>
        </w:rPr>
        <w:t>classed</w:t>
      </w:r>
      <w:r w:rsidR="000B4CB2" w:rsidRPr="009E76AF">
        <w:rPr>
          <w:rStyle w:val="ECCParagraph"/>
        </w:rPr>
        <w:t xml:space="preserve"> as LSA licensee(s) and the </w:t>
      </w:r>
      <w:r w:rsidR="000D1E03">
        <w:rPr>
          <w:rStyle w:val="ECCParagraph"/>
        </w:rPr>
        <w:t>A</w:t>
      </w:r>
      <w:r w:rsidR="001C1D1C" w:rsidRPr="009E76AF">
        <w:rPr>
          <w:rStyle w:val="ECCParagraph"/>
        </w:rPr>
        <w:t>dministration</w:t>
      </w:r>
      <w:r w:rsidR="000B4CB2" w:rsidRPr="009E76AF">
        <w:rPr>
          <w:rStyle w:val="ECCParagraph"/>
        </w:rPr>
        <w:t>/NRA</w:t>
      </w:r>
      <w:r w:rsidRPr="009E76AF">
        <w:rPr>
          <w:rStyle w:val="ECCParagraph"/>
        </w:rPr>
        <w:t>.</w:t>
      </w:r>
    </w:p>
    <w:p w:rsidR="00F8575B" w:rsidRPr="009E76AF" w:rsidRDefault="003804F6" w:rsidP="003D2749">
      <w:r w:rsidRPr="009E76AF">
        <w:rPr>
          <w:rStyle w:val="ECCParagraph"/>
        </w:rPr>
        <w:t>According to ECC Report 205, t</w:t>
      </w:r>
      <w:r w:rsidR="003D2749" w:rsidRPr="009E76AF">
        <w:rPr>
          <w:rStyle w:val="ECCParagraph"/>
        </w:rPr>
        <w:t>he sharing framework can be understood as a set of sharing rules or sharing conditions that will</w:t>
      </w:r>
      <w:r w:rsidR="00E610AA" w:rsidRPr="009E76AF">
        <w:rPr>
          <w:rStyle w:val="ECCParagraph"/>
        </w:rPr>
        <w:t xml:space="preserve"> </w:t>
      </w:r>
      <w:r w:rsidR="003D2749" w:rsidRPr="009E76AF">
        <w:rPr>
          <w:rStyle w:val="ECCParagraph"/>
        </w:rPr>
        <w:t xml:space="preserve">materialise the change, if any, </w:t>
      </w:r>
      <w:r w:rsidR="00803A1B" w:rsidRPr="009E76AF">
        <w:rPr>
          <w:rStyle w:val="ECCParagraph"/>
        </w:rPr>
        <w:t>in</w:t>
      </w:r>
      <w:r w:rsidR="00E610AA" w:rsidRPr="009E76AF">
        <w:rPr>
          <w:rStyle w:val="ECCParagraph"/>
        </w:rPr>
        <w:t xml:space="preserve"> </w:t>
      </w:r>
      <w:r w:rsidR="003D2749" w:rsidRPr="009E76AF">
        <w:rPr>
          <w:rStyle w:val="ECCParagraph"/>
        </w:rPr>
        <w:t>the spectrum rights of the incumbent</w:t>
      </w:r>
      <w:r w:rsidR="00E610AA" w:rsidRPr="009E76AF">
        <w:rPr>
          <w:rStyle w:val="ECCParagraph"/>
        </w:rPr>
        <w:t>(s)</w:t>
      </w:r>
      <w:r w:rsidR="003D2749" w:rsidRPr="009E76AF">
        <w:rPr>
          <w:rStyle w:val="ECCParagraph"/>
        </w:rPr>
        <w:t xml:space="preserve"> and define the spectrum, with corresponding technical and operational conditions, that can be made available for alternative usage under LSA.</w:t>
      </w:r>
    </w:p>
    <w:p w:rsidR="003D2749" w:rsidRPr="009E76AF" w:rsidRDefault="003D2749" w:rsidP="003D2749">
      <w:pPr>
        <w:rPr>
          <w:rStyle w:val="ECCParagraph"/>
        </w:rPr>
      </w:pPr>
      <w:r w:rsidRPr="009E76AF">
        <w:rPr>
          <w:rStyle w:val="ECCParagraph"/>
        </w:rPr>
        <w:t xml:space="preserve">The </w:t>
      </w:r>
      <w:r w:rsidR="000D1E03">
        <w:rPr>
          <w:rStyle w:val="ECCParagraph"/>
        </w:rPr>
        <w:t>A</w:t>
      </w:r>
      <w:r w:rsidR="001C1D1C" w:rsidRPr="009E76AF">
        <w:rPr>
          <w:rStyle w:val="ECCParagraph"/>
        </w:rPr>
        <w:t>dministration</w:t>
      </w:r>
      <w:r w:rsidRPr="009E76AF">
        <w:rPr>
          <w:rStyle w:val="ECCParagraph"/>
        </w:rPr>
        <w:t xml:space="preserve">/NRA would set the authorisation process with a view to delivering, in a fair, transparent and non-discriminatory manner, individual rights of use of spectrum to LSA licensees, in accordance with the sharing framework defined </w:t>
      </w:r>
      <w:r w:rsidR="00837DCF" w:rsidRPr="009E76AF">
        <w:rPr>
          <w:rStyle w:val="ECCParagraph"/>
        </w:rPr>
        <w:t xml:space="preserve">and agreed </w:t>
      </w:r>
      <w:r w:rsidRPr="009E76AF">
        <w:rPr>
          <w:rStyle w:val="ECCParagraph"/>
        </w:rPr>
        <w:t>beforehand.</w:t>
      </w:r>
    </w:p>
    <w:p w:rsidR="00511723" w:rsidRDefault="003D2749" w:rsidP="00D7614E">
      <w:pPr>
        <w:rPr>
          <w:rStyle w:val="ECCParagraph"/>
        </w:rPr>
      </w:pPr>
      <w:r w:rsidRPr="009E76AF">
        <w:rPr>
          <w:rStyle w:val="ECCParagraph"/>
        </w:rPr>
        <w:t xml:space="preserve">LSA does not prejudge the modalities of the authorisation process to be set by </w:t>
      </w:r>
      <w:r w:rsidR="000C34AB" w:rsidRPr="009E76AF">
        <w:rPr>
          <w:rStyle w:val="ECCParagraph"/>
        </w:rPr>
        <w:t>a</w:t>
      </w:r>
      <w:r w:rsidR="001C1D1C" w:rsidRPr="009E76AF">
        <w:rPr>
          <w:rStyle w:val="ECCParagraph"/>
        </w:rPr>
        <w:t>dministration</w:t>
      </w:r>
      <w:r w:rsidR="002060C4" w:rsidRPr="009E76AF">
        <w:rPr>
          <w:rStyle w:val="ECCParagraph"/>
        </w:rPr>
        <w:t>s</w:t>
      </w:r>
      <w:r w:rsidRPr="009E76AF">
        <w:rPr>
          <w:rStyle w:val="ECCParagraph"/>
        </w:rPr>
        <w:t>/NRAs taking into account national circumstances and market demand</w:t>
      </w:r>
      <w:r w:rsidR="001958A9" w:rsidRPr="009E76AF">
        <w:rPr>
          <w:rStyle w:val="ECCParagraph"/>
        </w:rPr>
        <w:t>s</w:t>
      </w:r>
      <w:r w:rsidRPr="009E76AF">
        <w:rPr>
          <w:rStyle w:val="ECCParagraph"/>
        </w:rPr>
        <w:t>.</w:t>
      </w:r>
      <w:r w:rsidR="00D7614E" w:rsidRPr="009E76AF">
        <w:rPr>
          <w:rStyle w:val="ECCParagraph"/>
        </w:rPr>
        <w:t xml:space="preserve"> </w:t>
      </w:r>
      <w:r w:rsidR="00E97465" w:rsidRPr="009E76AF">
        <w:rPr>
          <w:rStyle w:val="ECCParagraph"/>
        </w:rPr>
        <w:t xml:space="preserve">An </w:t>
      </w:r>
      <w:r w:rsidR="00D7614E" w:rsidRPr="009E76AF">
        <w:rPr>
          <w:rStyle w:val="ECCParagraph"/>
        </w:rPr>
        <w:t xml:space="preserve">LSA implementation </w:t>
      </w:r>
      <w:r w:rsidR="0078748C" w:rsidRPr="009E76AF">
        <w:rPr>
          <w:rStyle w:val="ECCParagraph"/>
        </w:rPr>
        <w:t xml:space="preserve">may </w:t>
      </w:r>
      <w:r w:rsidR="001E3421">
        <w:rPr>
          <w:rStyle w:val="ECCParagraph"/>
        </w:rPr>
        <w:t>use</w:t>
      </w:r>
      <w:r w:rsidR="00E97465" w:rsidRPr="009E76AF">
        <w:rPr>
          <w:rStyle w:val="ECCParagraph"/>
        </w:rPr>
        <w:t xml:space="preserve"> different mechanisms of transmission of information on spectrum availability (e.g. </w:t>
      </w:r>
      <w:r w:rsidR="00D7614E" w:rsidRPr="009E76AF">
        <w:rPr>
          <w:rStyle w:val="ECCParagraph"/>
        </w:rPr>
        <w:t>database</w:t>
      </w:r>
      <w:r w:rsidR="00E97465" w:rsidRPr="009E76AF">
        <w:rPr>
          <w:rStyle w:val="ECCParagraph"/>
        </w:rPr>
        <w:t>s)</w:t>
      </w:r>
      <w:r w:rsidR="00D7614E" w:rsidRPr="009E76AF">
        <w:rPr>
          <w:rStyle w:val="ECCParagraph"/>
        </w:rPr>
        <w:t xml:space="preserve">. National </w:t>
      </w:r>
      <w:r w:rsidR="000C34AB" w:rsidRPr="009E76AF">
        <w:rPr>
          <w:rStyle w:val="ECCParagraph"/>
        </w:rPr>
        <w:t>a</w:t>
      </w:r>
      <w:r w:rsidR="001C1D1C" w:rsidRPr="009E76AF">
        <w:rPr>
          <w:rStyle w:val="ECCParagraph"/>
        </w:rPr>
        <w:t>dministration</w:t>
      </w:r>
      <w:r w:rsidR="00D7614E" w:rsidRPr="009E76AF">
        <w:rPr>
          <w:rStyle w:val="ECCParagraph"/>
        </w:rPr>
        <w:t xml:space="preserve">s will therefore have a degree of flexibility in the national implementation of the LSA concept in the </w:t>
      </w:r>
      <w:r w:rsidR="00AE5312" w:rsidRPr="009E76AF">
        <w:rPr>
          <w:rStyle w:val="ECCParagraph"/>
        </w:rPr>
        <w:t>3600</w:t>
      </w:r>
      <w:r w:rsidR="00D7614E" w:rsidRPr="009E76AF">
        <w:rPr>
          <w:rStyle w:val="ECCParagraph"/>
        </w:rPr>
        <w:t>-</w:t>
      </w:r>
      <w:r w:rsidR="00AE5312" w:rsidRPr="009E76AF">
        <w:rPr>
          <w:rStyle w:val="ECCParagraph"/>
        </w:rPr>
        <w:t>3800</w:t>
      </w:r>
      <w:r w:rsidR="00DD39DF" w:rsidRPr="009E76AF">
        <w:rPr>
          <w:rStyle w:val="ECCParagraph"/>
        </w:rPr>
        <w:t> </w:t>
      </w:r>
      <w:r w:rsidR="00D7614E" w:rsidRPr="009E76AF">
        <w:rPr>
          <w:rStyle w:val="ECCParagraph"/>
        </w:rPr>
        <w:t>MHz band to enable the required protection of the incumbent services</w:t>
      </w:r>
      <w:r w:rsidR="00511723" w:rsidRPr="009E76AF">
        <w:rPr>
          <w:rStyle w:val="ECCParagraph"/>
        </w:rPr>
        <w:t>.</w:t>
      </w:r>
    </w:p>
    <w:p w:rsidR="001A0284" w:rsidRPr="009E76AF" w:rsidRDefault="001A0284" w:rsidP="00D7614E">
      <w:pPr>
        <w:rPr>
          <w:rStyle w:val="ECCParagraph"/>
        </w:rPr>
      </w:pPr>
    </w:p>
    <w:p w:rsidR="00D7614E" w:rsidRPr="009E76AF" w:rsidRDefault="00D7614E" w:rsidP="00D7614E">
      <w:pPr>
        <w:pStyle w:val="Heading3"/>
        <w:rPr>
          <w:lang w:val="en-GB"/>
        </w:rPr>
      </w:pPr>
      <w:bookmarkStart w:id="477" w:name="_Ref440454804"/>
      <w:bookmarkStart w:id="478" w:name="_Toc454187282"/>
      <w:bookmarkStart w:id="479" w:name="_Toc467132895"/>
      <w:r w:rsidRPr="009E76AF">
        <w:rPr>
          <w:lang w:val="en-GB"/>
        </w:rPr>
        <w:lastRenderedPageBreak/>
        <w:t xml:space="preserve">Existing LSA </w:t>
      </w:r>
      <w:r w:rsidR="00EF0C95" w:rsidRPr="009E76AF">
        <w:rPr>
          <w:lang w:val="en-GB"/>
        </w:rPr>
        <w:t xml:space="preserve">sharing </w:t>
      </w:r>
      <w:r w:rsidRPr="009E76AF">
        <w:rPr>
          <w:lang w:val="en-GB"/>
        </w:rPr>
        <w:t>frameworks</w:t>
      </w:r>
      <w:bookmarkEnd w:id="477"/>
      <w:bookmarkEnd w:id="478"/>
      <w:bookmarkEnd w:id="479"/>
    </w:p>
    <w:p w:rsidR="00D7614E" w:rsidRPr="009E76AF" w:rsidRDefault="00D7614E" w:rsidP="00036179">
      <w:r w:rsidRPr="009E76AF">
        <w:t xml:space="preserve">It should be </w:t>
      </w:r>
      <w:r w:rsidRPr="009E76AF">
        <w:rPr>
          <w:rStyle w:val="ECCParagraph"/>
        </w:rPr>
        <w:t xml:space="preserve">noted that </w:t>
      </w:r>
      <w:r w:rsidR="001958A9" w:rsidRPr="009E76AF">
        <w:rPr>
          <w:rStyle w:val="ECCParagraph"/>
        </w:rPr>
        <w:t xml:space="preserve">the </w:t>
      </w:r>
      <w:r w:rsidRPr="009E76AF">
        <w:rPr>
          <w:rStyle w:val="ECCParagraph"/>
        </w:rPr>
        <w:t xml:space="preserve">ECC in response to the EC Mandate </w:t>
      </w:r>
      <w:r w:rsidR="002060C4" w:rsidRPr="009E76AF">
        <w:rPr>
          <w:rStyle w:val="ECCParagraph"/>
        </w:rPr>
        <w:t>on LSA in frequency band 2300-2</w:t>
      </w:r>
      <w:r w:rsidR="001958A9" w:rsidRPr="009E76AF">
        <w:rPr>
          <w:rStyle w:val="ECCParagraph"/>
        </w:rPr>
        <w:t xml:space="preserve">400 </w:t>
      </w:r>
      <w:r w:rsidR="00D10202" w:rsidRPr="009E76AF">
        <w:rPr>
          <w:rStyle w:val="ECCParagraph"/>
        </w:rPr>
        <w:t>M</w:t>
      </w:r>
      <w:r w:rsidR="001958A9" w:rsidRPr="009E76AF">
        <w:rPr>
          <w:rStyle w:val="ECCParagraph"/>
        </w:rPr>
        <w:t xml:space="preserve">Hz </w:t>
      </w:r>
      <w:r w:rsidR="002C62A4" w:rsidRPr="009E76AF">
        <w:rPr>
          <w:rStyle w:val="Emphasis"/>
          <w:i w:val="0"/>
        </w:rPr>
        <w:fldChar w:fldCharType="begin"/>
      </w:r>
      <w:r w:rsidR="00D420CB" w:rsidRPr="009E76AF">
        <w:rPr>
          <w:rStyle w:val="Emphasis"/>
          <w:i w:val="0"/>
        </w:rPr>
        <w:instrText xml:space="preserve"> REF _Ref296759009 \r \h </w:instrText>
      </w:r>
      <w:r w:rsidR="002C62A4" w:rsidRPr="009E76AF">
        <w:rPr>
          <w:rStyle w:val="Emphasis"/>
          <w:i w:val="0"/>
        </w:rPr>
      </w:r>
      <w:r w:rsidR="002C62A4" w:rsidRPr="009E76AF">
        <w:rPr>
          <w:rStyle w:val="Emphasis"/>
          <w:i w:val="0"/>
        </w:rPr>
        <w:fldChar w:fldCharType="separate"/>
      </w:r>
      <w:r w:rsidR="007661C2">
        <w:rPr>
          <w:rStyle w:val="Emphasis"/>
          <w:i w:val="0"/>
        </w:rPr>
        <w:t>[17]</w:t>
      </w:r>
      <w:r w:rsidR="002C62A4" w:rsidRPr="009E76AF">
        <w:rPr>
          <w:rStyle w:val="Emphasis"/>
          <w:i w:val="0"/>
        </w:rPr>
        <w:fldChar w:fldCharType="end"/>
      </w:r>
      <w:r w:rsidRPr="009E76AF">
        <w:rPr>
          <w:rStyle w:val="ECCParagraph"/>
        </w:rPr>
        <w:t xml:space="preserve"> has developed a LSA regulatory framework for th</w:t>
      </w:r>
      <w:r w:rsidR="00837DCF" w:rsidRPr="009E76AF">
        <w:rPr>
          <w:rStyle w:val="ECCParagraph"/>
        </w:rPr>
        <w:t>e</w:t>
      </w:r>
      <w:r w:rsidRPr="009E76AF">
        <w:rPr>
          <w:rStyle w:val="ECCParagraph"/>
        </w:rPr>
        <w:t xml:space="preserve"> frequency band</w:t>
      </w:r>
      <w:r w:rsidR="0038540B" w:rsidRPr="009E76AF">
        <w:rPr>
          <w:rStyle w:val="ECCParagraph"/>
        </w:rPr>
        <w:t>.</w:t>
      </w:r>
      <w:r w:rsidR="00EA5AD8" w:rsidRPr="009E76AF">
        <w:rPr>
          <w:rStyle w:val="ECCParagraph"/>
        </w:rPr>
        <w:t xml:space="preserve"> </w:t>
      </w:r>
      <w:r w:rsidR="0038540B" w:rsidRPr="009E76AF">
        <w:rPr>
          <w:rStyle w:val="ECCParagraph"/>
        </w:rPr>
        <w:t>S</w:t>
      </w:r>
      <w:r w:rsidR="00EA5AD8" w:rsidRPr="009E76AF">
        <w:rPr>
          <w:rStyle w:val="ECCParagraph"/>
        </w:rPr>
        <w:t xml:space="preserve">ee CEPT Report </w:t>
      </w:r>
      <w:r w:rsidR="008E0881" w:rsidRPr="009E76AF">
        <w:rPr>
          <w:rStyle w:val="ECCParagraph"/>
        </w:rPr>
        <w:t>55</w:t>
      </w:r>
      <w:r w:rsidR="0038540B" w:rsidRPr="009E76AF">
        <w:rPr>
          <w:rStyle w:val="ECCParagraph"/>
        </w:rPr>
        <w:t xml:space="preserve"> </w:t>
      </w:r>
      <w:r w:rsidR="0038540B" w:rsidRPr="009E76AF">
        <w:rPr>
          <w:rStyle w:val="ECCParagraph"/>
        </w:rPr>
        <w:fldChar w:fldCharType="begin"/>
      </w:r>
      <w:r w:rsidR="0038540B" w:rsidRPr="009E76AF">
        <w:rPr>
          <w:rStyle w:val="ECCParagraph"/>
        </w:rPr>
        <w:instrText xml:space="preserve"> REF _Ref296759059 \n \h </w:instrText>
      </w:r>
      <w:r w:rsidR="0038540B" w:rsidRPr="009E76AF">
        <w:rPr>
          <w:rStyle w:val="ECCParagraph"/>
        </w:rPr>
      </w:r>
      <w:r w:rsidR="0038540B" w:rsidRPr="009E76AF">
        <w:rPr>
          <w:rStyle w:val="ECCParagraph"/>
        </w:rPr>
        <w:fldChar w:fldCharType="separate"/>
      </w:r>
      <w:r w:rsidR="007661C2">
        <w:rPr>
          <w:rStyle w:val="ECCParagraph"/>
        </w:rPr>
        <w:t>[18]</w:t>
      </w:r>
      <w:r w:rsidR="0038540B" w:rsidRPr="009E76AF">
        <w:rPr>
          <w:rStyle w:val="ECCParagraph"/>
        </w:rPr>
        <w:fldChar w:fldCharType="end"/>
      </w:r>
      <w:r w:rsidR="008E0881" w:rsidRPr="009E76AF">
        <w:rPr>
          <w:rStyle w:val="ECCParagraph"/>
        </w:rPr>
        <w:t>,</w:t>
      </w:r>
      <w:r w:rsidR="0038540B" w:rsidRPr="009E76AF">
        <w:rPr>
          <w:rStyle w:val="ECCParagraph"/>
        </w:rPr>
        <w:t xml:space="preserve"> CEPT Report</w:t>
      </w:r>
      <w:r w:rsidR="008E0881" w:rsidRPr="009E76AF">
        <w:rPr>
          <w:rStyle w:val="ECCParagraph"/>
        </w:rPr>
        <w:t xml:space="preserve"> 56 </w:t>
      </w:r>
      <w:r w:rsidR="0038540B" w:rsidRPr="009E76AF">
        <w:rPr>
          <w:rStyle w:val="ECCParagraph"/>
        </w:rPr>
        <w:fldChar w:fldCharType="begin"/>
      </w:r>
      <w:r w:rsidR="0038540B" w:rsidRPr="009E76AF">
        <w:rPr>
          <w:rStyle w:val="ECCParagraph"/>
        </w:rPr>
        <w:instrText xml:space="preserve"> REF _Ref296759071 \n \h </w:instrText>
      </w:r>
      <w:r w:rsidR="0038540B" w:rsidRPr="009E76AF">
        <w:rPr>
          <w:rStyle w:val="ECCParagraph"/>
        </w:rPr>
      </w:r>
      <w:r w:rsidR="0038540B" w:rsidRPr="009E76AF">
        <w:rPr>
          <w:rStyle w:val="ECCParagraph"/>
        </w:rPr>
        <w:fldChar w:fldCharType="separate"/>
      </w:r>
      <w:r w:rsidR="007661C2">
        <w:rPr>
          <w:rStyle w:val="ECCParagraph"/>
        </w:rPr>
        <w:t>[19]</w:t>
      </w:r>
      <w:r w:rsidR="0038540B" w:rsidRPr="009E76AF">
        <w:rPr>
          <w:rStyle w:val="ECCParagraph"/>
        </w:rPr>
        <w:fldChar w:fldCharType="end"/>
      </w:r>
      <w:r w:rsidR="0038540B" w:rsidRPr="009E76AF">
        <w:rPr>
          <w:rStyle w:val="ECCParagraph"/>
        </w:rPr>
        <w:t xml:space="preserve"> </w:t>
      </w:r>
      <w:r w:rsidR="008E0881" w:rsidRPr="009E76AF">
        <w:rPr>
          <w:rStyle w:val="ECCParagraph"/>
        </w:rPr>
        <w:t xml:space="preserve">and </w:t>
      </w:r>
      <w:r w:rsidR="0038540B" w:rsidRPr="009E76AF">
        <w:rPr>
          <w:rStyle w:val="ECCParagraph"/>
        </w:rPr>
        <w:t xml:space="preserve">CEPT Report </w:t>
      </w:r>
      <w:r w:rsidR="00EA5AD8" w:rsidRPr="009E76AF">
        <w:rPr>
          <w:rStyle w:val="ECCParagraph"/>
        </w:rPr>
        <w:t xml:space="preserve">58 </w:t>
      </w:r>
      <w:r w:rsidR="00076FD0" w:rsidRPr="009E76AF">
        <w:fldChar w:fldCharType="begin"/>
      </w:r>
      <w:r w:rsidR="00076FD0" w:rsidRPr="009E76AF">
        <w:instrText xml:space="preserve"> REF _Ref440455060 \r \h  \* MERGEFORMAT </w:instrText>
      </w:r>
      <w:r w:rsidR="00076FD0" w:rsidRPr="009E76AF">
        <w:fldChar w:fldCharType="separate"/>
      </w:r>
      <w:r w:rsidR="007661C2" w:rsidRPr="007661C2">
        <w:rPr>
          <w:rStyle w:val="Emphasis"/>
          <w:i w:val="0"/>
        </w:rPr>
        <w:t>[20]</w:t>
      </w:r>
      <w:r w:rsidR="00076FD0" w:rsidRPr="009E76AF">
        <w:fldChar w:fldCharType="end"/>
      </w:r>
      <w:r w:rsidRPr="009E76AF">
        <w:rPr>
          <w:rStyle w:val="ECCParagraph"/>
        </w:rPr>
        <w:t>. This was supported by the relevant standardisation activities in ETSI</w:t>
      </w:r>
      <w:r w:rsidRPr="009E76AF">
        <w:rPr>
          <w:rStyle w:val="Emphasis"/>
          <w:i w:val="0"/>
        </w:rPr>
        <w:t xml:space="preserve">. </w:t>
      </w:r>
      <w:r w:rsidR="003C4949" w:rsidRPr="009E76AF">
        <w:rPr>
          <w:rStyle w:val="ECCParagraph"/>
        </w:rPr>
        <w:t>ECC</w:t>
      </w:r>
      <w:r w:rsidR="003C4949" w:rsidRPr="009E76AF">
        <w:t>/DEC/</w:t>
      </w:r>
      <w:r w:rsidRPr="009E76AF">
        <w:rPr>
          <w:rStyle w:val="Emphasis"/>
          <w:i w:val="0"/>
        </w:rPr>
        <w:t xml:space="preserve">(14)02 </w:t>
      </w:r>
      <w:r w:rsidR="002C62A4" w:rsidRPr="009E76AF">
        <w:rPr>
          <w:rStyle w:val="Emphasis"/>
          <w:i w:val="0"/>
        </w:rPr>
        <w:fldChar w:fldCharType="begin"/>
      </w:r>
      <w:r w:rsidR="00D420CB" w:rsidRPr="009E76AF">
        <w:rPr>
          <w:rStyle w:val="Emphasis"/>
          <w:i w:val="0"/>
        </w:rPr>
        <w:instrText xml:space="preserve"> REF _Ref296759047 \r \h </w:instrText>
      </w:r>
      <w:r w:rsidR="002C62A4" w:rsidRPr="009E76AF">
        <w:rPr>
          <w:rStyle w:val="Emphasis"/>
          <w:i w:val="0"/>
        </w:rPr>
      </w:r>
      <w:r w:rsidR="002C62A4" w:rsidRPr="009E76AF">
        <w:rPr>
          <w:rStyle w:val="Emphasis"/>
          <w:i w:val="0"/>
        </w:rPr>
        <w:fldChar w:fldCharType="separate"/>
      </w:r>
      <w:r w:rsidR="007661C2">
        <w:rPr>
          <w:rStyle w:val="Emphasis"/>
          <w:i w:val="0"/>
        </w:rPr>
        <w:t>[21]</w:t>
      </w:r>
      <w:r w:rsidR="002C62A4" w:rsidRPr="009E76AF">
        <w:rPr>
          <w:rStyle w:val="Emphasis"/>
          <w:i w:val="0"/>
        </w:rPr>
        <w:fldChar w:fldCharType="end"/>
      </w:r>
      <w:r w:rsidRPr="009E76AF">
        <w:rPr>
          <w:rStyle w:val="ECCParagraph"/>
        </w:rPr>
        <w:t xml:space="preserve"> provides the regulatory and technical conditions for the use of the 2300-2400 MHz by MFCN</w:t>
      </w:r>
      <w:r w:rsidR="00B83C09" w:rsidRPr="009E76AF">
        <w:rPr>
          <w:rStyle w:val="ECCParagraph"/>
        </w:rPr>
        <w:t>s</w:t>
      </w:r>
      <w:r w:rsidRPr="009E76AF">
        <w:rPr>
          <w:rStyle w:val="ECCParagraph"/>
        </w:rPr>
        <w:t xml:space="preserve">. CEPT Report 55 is aligned with </w:t>
      </w:r>
      <w:r w:rsidR="003C4949" w:rsidRPr="009E76AF">
        <w:rPr>
          <w:rStyle w:val="ECCParagraph"/>
        </w:rPr>
        <w:t>ECC</w:t>
      </w:r>
      <w:r w:rsidR="003C4949" w:rsidRPr="009E76AF">
        <w:t>/DEC/</w:t>
      </w:r>
      <w:r w:rsidRPr="009E76AF">
        <w:rPr>
          <w:rStyle w:val="ECCParagraph"/>
        </w:rPr>
        <w:t xml:space="preserve">(14)02 and contains the common and minimal (least restrictive) technical conditions for WBB operation in the </w:t>
      </w:r>
      <w:r w:rsidR="005319C1" w:rsidRPr="009E76AF">
        <w:rPr>
          <w:rStyle w:val="ECCParagraph"/>
        </w:rPr>
        <w:t>2300</w:t>
      </w:r>
      <w:r w:rsidRPr="009E76AF">
        <w:rPr>
          <w:rStyle w:val="ECCParagraph"/>
        </w:rPr>
        <w:t>-</w:t>
      </w:r>
      <w:r w:rsidR="005319C1" w:rsidRPr="009E76AF">
        <w:rPr>
          <w:rStyle w:val="ECCParagraph"/>
        </w:rPr>
        <w:t>2400</w:t>
      </w:r>
      <w:r w:rsidRPr="009E76AF">
        <w:rPr>
          <w:rStyle w:val="ECCParagraph"/>
        </w:rPr>
        <w:t xml:space="preserve"> MHz band while CEPT Report 56</w:t>
      </w:r>
      <w:r w:rsidR="00741E49" w:rsidRPr="009E76AF">
        <w:rPr>
          <w:rStyle w:val="ECCParagraph"/>
        </w:rPr>
        <w:t xml:space="preserve"> </w:t>
      </w:r>
      <w:r w:rsidRPr="009E76AF">
        <w:rPr>
          <w:rStyle w:val="ECCParagraph"/>
        </w:rPr>
        <w:t>describes the sharing options between WBB and the incumbent users, such as implementation of exclusion, protection and restriction zones for establishing the relevant LSA frameworks.</w:t>
      </w:r>
      <w:r w:rsidR="00CC7D8B" w:rsidRPr="009E76AF">
        <w:t xml:space="preserve"> CEPT Report 58 contains a step-by-step approach for the implementation of the LSA sharing framework for </w:t>
      </w:r>
      <w:r w:rsidR="000C34AB" w:rsidRPr="009E76AF">
        <w:t>a</w:t>
      </w:r>
      <w:r w:rsidR="001C1D1C" w:rsidRPr="009E76AF">
        <w:t>dministration</w:t>
      </w:r>
      <w:r w:rsidR="00CC7D8B" w:rsidRPr="009E76AF">
        <w:t>s for this band</w:t>
      </w:r>
      <w:r w:rsidR="00741E49" w:rsidRPr="009E76AF">
        <w:t>.</w:t>
      </w:r>
      <w:r w:rsidR="00CC7D8B" w:rsidRPr="009E76AF">
        <w:t xml:space="preserve"> </w:t>
      </w:r>
    </w:p>
    <w:p w:rsidR="00CC7D8B" w:rsidRPr="009E76AF" w:rsidRDefault="00CC7D8B" w:rsidP="00D7614E">
      <w:r w:rsidRPr="009E76AF">
        <w:t xml:space="preserve">The relevant ETSI system requirement specification </w:t>
      </w:r>
      <w:r w:rsidR="002C62A4" w:rsidRPr="009E76AF">
        <w:fldChar w:fldCharType="begin"/>
      </w:r>
      <w:r w:rsidRPr="009E76AF">
        <w:instrText xml:space="preserve"> REF _Ref296759028 \r \h </w:instrText>
      </w:r>
      <w:r w:rsidR="002C62A4" w:rsidRPr="009E76AF">
        <w:fldChar w:fldCharType="separate"/>
      </w:r>
      <w:r w:rsidR="007661C2">
        <w:t>[22]</w:t>
      </w:r>
      <w:r w:rsidR="002C62A4" w:rsidRPr="009E76AF">
        <w:fldChar w:fldCharType="end"/>
      </w:r>
      <w:r w:rsidR="005319C1" w:rsidRPr="009E76AF">
        <w:t>,</w:t>
      </w:r>
      <w:r w:rsidRPr="009E76AF">
        <w:t xml:space="preserve"> </w:t>
      </w:r>
      <w:r w:rsidR="005319C1" w:rsidRPr="009E76AF">
        <w:t>and</w:t>
      </w:r>
      <w:r w:rsidRPr="009E76AF">
        <w:t xml:space="preserve"> the system architecture and high level procedures </w:t>
      </w:r>
      <w:r w:rsidR="002C62A4" w:rsidRPr="009E76AF">
        <w:fldChar w:fldCharType="begin"/>
      </w:r>
      <w:r w:rsidRPr="009E76AF">
        <w:instrText xml:space="preserve"> REF _Ref296759030 \r \h </w:instrText>
      </w:r>
      <w:r w:rsidR="002C62A4" w:rsidRPr="009E76AF">
        <w:fldChar w:fldCharType="separate"/>
      </w:r>
      <w:r w:rsidR="007661C2">
        <w:t>[23]</w:t>
      </w:r>
      <w:r w:rsidR="002C62A4" w:rsidRPr="009E76AF">
        <w:fldChar w:fldCharType="end"/>
      </w:r>
      <w:r w:rsidRPr="009E76AF">
        <w:t xml:space="preserve"> for LSA in the 2300-2400 MH</w:t>
      </w:r>
      <w:r w:rsidR="00C85E05" w:rsidRPr="009E76AF">
        <w:t>z</w:t>
      </w:r>
      <w:r w:rsidRPr="009E76AF">
        <w:t xml:space="preserve"> </w:t>
      </w:r>
      <w:r w:rsidR="005319C1" w:rsidRPr="009E76AF">
        <w:t xml:space="preserve">band </w:t>
      </w:r>
      <w:r w:rsidRPr="009E76AF">
        <w:t>are finali</w:t>
      </w:r>
      <w:r w:rsidR="005319C1" w:rsidRPr="009E76AF">
        <w:t>s</w:t>
      </w:r>
      <w:r w:rsidRPr="009E76AF">
        <w:t>ed.</w:t>
      </w:r>
    </w:p>
    <w:p w:rsidR="003D2749" w:rsidRPr="009E76AF" w:rsidRDefault="001A0284" w:rsidP="002142D8">
      <w:pPr>
        <w:pStyle w:val="Heading2"/>
        <w:rPr>
          <w:lang w:val="en-GB"/>
        </w:rPr>
      </w:pPr>
      <w:bookmarkStart w:id="480" w:name="_Toc454187283"/>
      <w:bookmarkStart w:id="481" w:name="_Toc467132896"/>
      <w:r w:rsidRPr="001A0284">
        <w:rPr>
          <w:lang w:val="en-GB"/>
        </w:rPr>
        <w:t>AP</w:t>
      </w:r>
      <w:r w:rsidR="003D2749" w:rsidRPr="009E76AF">
        <w:rPr>
          <w:lang w:val="en-GB"/>
        </w:rPr>
        <w:t xml:space="preserve">plication of LSA </w:t>
      </w:r>
      <w:r w:rsidR="00D7614E" w:rsidRPr="009E76AF">
        <w:rPr>
          <w:lang w:val="en-GB"/>
        </w:rPr>
        <w:t xml:space="preserve">in </w:t>
      </w:r>
      <w:r w:rsidR="00AE5312" w:rsidRPr="009E76AF">
        <w:rPr>
          <w:rStyle w:val="Emphasis"/>
          <w:i w:val="0"/>
          <w:lang w:val="en-GB"/>
        </w:rPr>
        <w:t>3600</w:t>
      </w:r>
      <w:r w:rsidR="00B8462E" w:rsidRPr="009E76AF">
        <w:rPr>
          <w:rStyle w:val="Emphasis"/>
          <w:i w:val="0"/>
          <w:lang w:val="en-GB"/>
        </w:rPr>
        <w:t>-</w:t>
      </w:r>
      <w:r w:rsidR="00AE5312" w:rsidRPr="009E76AF">
        <w:rPr>
          <w:rStyle w:val="Emphasis"/>
          <w:i w:val="0"/>
          <w:lang w:val="en-GB"/>
        </w:rPr>
        <w:t>3800</w:t>
      </w:r>
      <w:r w:rsidR="00B8462E" w:rsidRPr="009E76AF">
        <w:rPr>
          <w:rStyle w:val="Emphasis"/>
          <w:i w:val="0"/>
          <w:lang w:val="en-GB"/>
        </w:rPr>
        <w:t xml:space="preserve"> MHz</w:t>
      </w:r>
      <w:r w:rsidR="00B8462E" w:rsidRPr="009E76AF">
        <w:rPr>
          <w:lang w:val="en-GB"/>
        </w:rPr>
        <w:t xml:space="preserve"> </w:t>
      </w:r>
      <w:r w:rsidR="003D2749" w:rsidRPr="009E76AF">
        <w:rPr>
          <w:lang w:val="en-GB"/>
        </w:rPr>
        <w:t>at national level</w:t>
      </w:r>
      <w:bookmarkEnd w:id="480"/>
      <w:bookmarkEnd w:id="481"/>
    </w:p>
    <w:p w:rsidR="00B76089" w:rsidRPr="009E76AF" w:rsidRDefault="00B76089" w:rsidP="00B76089">
      <w:r w:rsidRPr="009E76AF">
        <w:t xml:space="preserve">Prior studies on </w:t>
      </w:r>
      <w:r w:rsidR="00F1537A" w:rsidRPr="009E76AF">
        <w:t xml:space="preserve">the </w:t>
      </w:r>
      <w:r w:rsidRPr="009E76AF">
        <w:t xml:space="preserve">LSA sharing </w:t>
      </w:r>
      <w:r w:rsidR="002060C4" w:rsidRPr="009E76AF">
        <w:t>framework have focused on the 2300-2</w:t>
      </w:r>
      <w:r w:rsidRPr="009E76AF">
        <w:t xml:space="preserve">400 MHz band and developed a step-by-step approach for </w:t>
      </w:r>
      <w:r w:rsidR="000C34AB" w:rsidRPr="009E76AF">
        <w:t>a</w:t>
      </w:r>
      <w:r w:rsidR="001C1D1C" w:rsidRPr="009E76AF">
        <w:t>dministration</w:t>
      </w:r>
      <w:r w:rsidRPr="009E76AF">
        <w:t xml:space="preserve">s to implement the LSA sharing framework. Below </w:t>
      </w:r>
      <w:r w:rsidR="00662BE6" w:rsidRPr="009E76AF">
        <w:t xml:space="preserve">in </w:t>
      </w:r>
      <w:r w:rsidR="001C2CAA" w:rsidRPr="009E76AF">
        <w:fldChar w:fldCharType="begin"/>
      </w:r>
      <w:r w:rsidR="001C2CAA" w:rsidRPr="009E76AF">
        <w:instrText xml:space="preserve"> REF _Ref321732201 \h </w:instrText>
      </w:r>
      <w:r w:rsidR="001C2CAA" w:rsidRPr="009E76AF">
        <w:fldChar w:fldCharType="separate"/>
      </w:r>
      <w:r w:rsidR="007661C2" w:rsidRPr="009E76AF">
        <w:t xml:space="preserve">Figure </w:t>
      </w:r>
      <w:r w:rsidR="007661C2">
        <w:rPr>
          <w:noProof/>
        </w:rPr>
        <w:t>8</w:t>
      </w:r>
      <w:r w:rsidR="001C2CAA" w:rsidRPr="009E76AF">
        <w:fldChar w:fldCharType="end"/>
      </w:r>
      <w:r w:rsidR="001C2CAA" w:rsidRPr="009E76AF">
        <w:t xml:space="preserve"> </w:t>
      </w:r>
      <w:r w:rsidRPr="009E76AF">
        <w:t>a generalised version of the developed approach is presented</w:t>
      </w:r>
      <w:r w:rsidR="00662BE6" w:rsidRPr="009E76AF">
        <w:t xml:space="preserve"> together with the mapping to the general sharing framework presented in Section </w:t>
      </w:r>
      <w:r w:rsidR="002C62A4" w:rsidRPr="009E76AF">
        <w:fldChar w:fldCharType="begin"/>
      </w:r>
      <w:r w:rsidR="00662BE6" w:rsidRPr="009E76AF">
        <w:instrText xml:space="preserve"> REF _Ref322362572 \r \h </w:instrText>
      </w:r>
      <w:r w:rsidR="002C62A4" w:rsidRPr="009E76AF">
        <w:fldChar w:fldCharType="separate"/>
      </w:r>
      <w:r w:rsidR="007661C2">
        <w:t>4.4</w:t>
      </w:r>
      <w:r w:rsidR="002C62A4" w:rsidRPr="009E76AF">
        <w:fldChar w:fldCharType="end"/>
      </w:r>
      <w:r w:rsidRPr="009E76AF">
        <w:t xml:space="preserve">. </w:t>
      </w:r>
    </w:p>
    <w:p w:rsidR="00B76089" w:rsidRPr="009E76AF" w:rsidRDefault="00B76089" w:rsidP="00B76089">
      <w:pPr>
        <w:pStyle w:val="Heading3"/>
        <w:rPr>
          <w:lang w:val="en-GB"/>
        </w:rPr>
      </w:pPr>
      <w:bookmarkStart w:id="482" w:name="_Toc454187284"/>
      <w:bookmarkStart w:id="483" w:name="_Toc467132897"/>
      <w:r w:rsidRPr="009E76AF">
        <w:rPr>
          <w:lang w:val="en-GB"/>
        </w:rPr>
        <w:t>Generalised step-by-step approach for LSA</w:t>
      </w:r>
      <w:bookmarkEnd w:id="482"/>
      <w:bookmarkEnd w:id="483"/>
    </w:p>
    <w:p w:rsidR="00B76089" w:rsidRPr="009E76AF" w:rsidRDefault="00B76089" w:rsidP="00B76089">
      <w:r w:rsidRPr="009E76AF">
        <w:t xml:space="preserve">In </w:t>
      </w:r>
      <w:r w:rsidR="009E42D2" w:rsidRPr="009E76AF">
        <w:rPr>
          <w:rStyle w:val="ECCHLbold"/>
        </w:rPr>
        <w:t>Phase</w:t>
      </w:r>
      <w:r w:rsidRPr="009E76AF">
        <w:rPr>
          <w:rStyle w:val="ECCHLbold"/>
        </w:rPr>
        <w:t xml:space="preserve"> 1</w:t>
      </w:r>
      <w:r w:rsidRPr="009E76AF">
        <w:t xml:space="preserve">, the extent of the incumbent usage in order to evaluate </w:t>
      </w:r>
      <w:r w:rsidR="00F1537A" w:rsidRPr="009E76AF">
        <w:t xml:space="preserve">the </w:t>
      </w:r>
      <w:r w:rsidRPr="009E76AF">
        <w:t xml:space="preserve">applicability of LSA and </w:t>
      </w:r>
      <w:r w:rsidR="00F1537A" w:rsidRPr="009E76AF">
        <w:t xml:space="preserve">the </w:t>
      </w:r>
      <w:r w:rsidRPr="009E76AF">
        <w:t xml:space="preserve">availability of spectrum resources on a frequency and regional basis </w:t>
      </w:r>
      <w:r w:rsidR="00D10202" w:rsidRPr="009E76AF">
        <w:t>is determined</w:t>
      </w:r>
      <w:r w:rsidRPr="009E76AF">
        <w:t xml:space="preserve">. The information could include type, scenarios and applications of the incumbent usage. </w:t>
      </w:r>
      <w:r w:rsidR="00662BE6" w:rsidRPr="009E76AF">
        <w:t xml:space="preserve">This </w:t>
      </w:r>
      <w:r w:rsidR="009E42D2" w:rsidRPr="009E76AF">
        <w:t>phase</w:t>
      </w:r>
      <w:r w:rsidR="00662BE6" w:rsidRPr="009E76AF">
        <w:t xml:space="preserve"> corresponds to the Step 1 of setting up a sharing framework presented in Section </w:t>
      </w:r>
      <w:r w:rsidR="002C62A4" w:rsidRPr="009E76AF">
        <w:fldChar w:fldCharType="begin"/>
      </w:r>
      <w:r w:rsidR="00662BE6" w:rsidRPr="009E76AF">
        <w:instrText xml:space="preserve"> REF _Ref322362572 \r \h </w:instrText>
      </w:r>
      <w:r w:rsidR="002C62A4" w:rsidRPr="009E76AF">
        <w:fldChar w:fldCharType="separate"/>
      </w:r>
      <w:r w:rsidR="007661C2">
        <w:t>4.4</w:t>
      </w:r>
      <w:r w:rsidR="002C62A4" w:rsidRPr="009E76AF">
        <w:fldChar w:fldCharType="end"/>
      </w:r>
      <w:r w:rsidR="00662BE6" w:rsidRPr="009E76AF">
        <w:t xml:space="preserve"> of this report.</w:t>
      </w:r>
    </w:p>
    <w:p w:rsidR="00B76089" w:rsidRPr="009E76AF" w:rsidRDefault="00B76089" w:rsidP="00B76089">
      <w:r w:rsidRPr="009E76AF">
        <w:t xml:space="preserve">In </w:t>
      </w:r>
      <w:r w:rsidR="009E42D2" w:rsidRPr="009E76AF">
        <w:rPr>
          <w:rStyle w:val="ECCHLbold"/>
        </w:rPr>
        <w:t>Phase</w:t>
      </w:r>
      <w:r w:rsidRPr="009E76AF">
        <w:rPr>
          <w:rStyle w:val="ECCHLbold"/>
        </w:rPr>
        <w:t xml:space="preserve"> 2</w:t>
      </w:r>
      <w:r w:rsidRPr="009E76AF">
        <w:t xml:space="preserve">, technical characteristics of the incumbent usage as well as </w:t>
      </w:r>
      <w:r w:rsidR="002E5BF0" w:rsidRPr="009E76AF">
        <w:t xml:space="preserve">appropriate </w:t>
      </w:r>
      <w:r w:rsidRPr="009E76AF">
        <w:t xml:space="preserve">protection </w:t>
      </w:r>
      <w:r w:rsidR="002E5BF0" w:rsidRPr="009E76AF">
        <w:t>measures</w:t>
      </w:r>
      <w:r w:rsidR="00D75FA1" w:rsidRPr="009E76AF">
        <w:t xml:space="preserve"> should be identified</w:t>
      </w:r>
      <w:r w:rsidR="002E5BF0" w:rsidRPr="009E76AF">
        <w:t xml:space="preserve">. </w:t>
      </w:r>
    </w:p>
    <w:p w:rsidR="00662BE6" w:rsidRPr="009E76AF" w:rsidRDefault="00B76089" w:rsidP="00B76089">
      <w:r w:rsidRPr="009E76AF">
        <w:t xml:space="preserve">In </w:t>
      </w:r>
      <w:r w:rsidR="009E42D2" w:rsidRPr="009E76AF">
        <w:rPr>
          <w:rStyle w:val="ECCHLbold"/>
        </w:rPr>
        <w:t>Phase</w:t>
      </w:r>
      <w:r w:rsidRPr="009E76AF">
        <w:rPr>
          <w:rStyle w:val="ECCHLbold"/>
        </w:rPr>
        <w:t xml:space="preserve"> 3</w:t>
      </w:r>
      <w:r w:rsidRPr="009E76AF">
        <w:t>,</w:t>
      </w:r>
      <w:r w:rsidR="006C506E" w:rsidRPr="009E76AF">
        <w:t>a</w:t>
      </w:r>
      <w:r w:rsidRPr="009E76AF">
        <w:t xml:space="preserve"> the mechanisms needed by the additional user to implement in order to fulfil the protection of the incumbent services as well as the provision of the required information </w:t>
      </w:r>
      <w:r w:rsidR="00D75FA1" w:rsidRPr="009E76AF">
        <w:t>should be determined</w:t>
      </w:r>
      <w:r w:rsidRPr="009E76AF">
        <w:t xml:space="preserve">. Future development of the incumbent usage is to be taken into account as well, where considered appropriate. </w:t>
      </w:r>
    </w:p>
    <w:p w:rsidR="00662BE6" w:rsidRPr="009E76AF" w:rsidRDefault="009E42D2" w:rsidP="00662BE6">
      <w:r w:rsidRPr="009E76AF">
        <w:t>Phase</w:t>
      </w:r>
      <w:r w:rsidR="00662BE6" w:rsidRPr="009E76AF">
        <w:t xml:space="preserve">s 2 and 3 correspond to the Step 2 of setting up a sharing framework presented in Section </w:t>
      </w:r>
      <w:r w:rsidR="002C62A4" w:rsidRPr="009E76AF">
        <w:fldChar w:fldCharType="begin"/>
      </w:r>
      <w:r w:rsidR="00662BE6" w:rsidRPr="009E76AF">
        <w:instrText xml:space="preserve"> REF _Ref322362572 \r \h </w:instrText>
      </w:r>
      <w:r w:rsidR="002C62A4" w:rsidRPr="009E76AF">
        <w:fldChar w:fldCharType="separate"/>
      </w:r>
      <w:r w:rsidR="007661C2">
        <w:t>4.4</w:t>
      </w:r>
      <w:r w:rsidR="002C62A4" w:rsidRPr="009E76AF">
        <w:fldChar w:fldCharType="end"/>
      </w:r>
      <w:r w:rsidR="00662BE6" w:rsidRPr="009E76AF">
        <w:t xml:space="preserve">.and the approaches for incumbent protection presented in Section </w:t>
      </w:r>
      <w:r w:rsidR="002C62A4" w:rsidRPr="009E76AF">
        <w:fldChar w:fldCharType="begin"/>
      </w:r>
      <w:r w:rsidR="00662BE6" w:rsidRPr="009E76AF">
        <w:instrText xml:space="preserve"> REF _Ref314965581 \r \h </w:instrText>
      </w:r>
      <w:r w:rsidR="002C62A4" w:rsidRPr="009E76AF">
        <w:fldChar w:fldCharType="separate"/>
      </w:r>
      <w:r w:rsidR="007661C2">
        <w:t>6</w:t>
      </w:r>
      <w:r w:rsidR="002C62A4" w:rsidRPr="009E76AF">
        <w:fldChar w:fldCharType="end"/>
      </w:r>
      <w:r w:rsidR="00662BE6" w:rsidRPr="009E76AF">
        <w:t>.</w:t>
      </w:r>
    </w:p>
    <w:p w:rsidR="00486089" w:rsidRPr="009E76AF" w:rsidRDefault="006B6085" w:rsidP="00486089">
      <w:pPr>
        <w:pStyle w:val="ECCFiguregraphcentered"/>
        <w:rPr>
          <w:lang w:val="en-GB"/>
        </w:rPr>
      </w:pPr>
      <w:r w:rsidRPr="009E76AF">
        <w:rPr>
          <w:lang w:val="da-DK" w:eastAsia="da-DK"/>
        </w:rPr>
        <w:lastRenderedPageBreak/>
        <w:drawing>
          <wp:inline distT="0" distB="0" distL="0" distR="0" wp14:anchorId="7E35B372" wp14:editId="6D32071C">
            <wp:extent cx="4131912" cy="3927868"/>
            <wp:effectExtent l="0" t="0" r="8890" b="952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s2.jpg"/>
                    <pic:cNvPicPr/>
                  </pic:nvPicPr>
                  <pic:blipFill>
                    <a:blip r:embed="rId23">
                      <a:extLst>
                        <a:ext uri="{28A0092B-C50C-407E-A947-70E740481C1C}">
                          <a14:useLocalDpi xmlns:a14="http://schemas.microsoft.com/office/drawing/2010/main" val="0"/>
                        </a:ext>
                      </a:extLst>
                    </a:blip>
                    <a:stretch>
                      <a:fillRect/>
                    </a:stretch>
                  </pic:blipFill>
                  <pic:spPr>
                    <a:xfrm>
                      <a:off x="0" y="0"/>
                      <a:ext cx="4133888" cy="3929746"/>
                    </a:xfrm>
                    <a:prstGeom prst="rect">
                      <a:avLst/>
                    </a:prstGeom>
                  </pic:spPr>
                </pic:pic>
              </a:graphicData>
            </a:graphic>
          </wp:inline>
        </w:drawing>
      </w:r>
    </w:p>
    <w:p w:rsidR="00B76089" w:rsidRPr="009E76AF" w:rsidRDefault="00B76089" w:rsidP="00B76089">
      <w:pPr>
        <w:pStyle w:val="Caption"/>
        <w:rPr>
          <w:lang w:val="en-GB"/>
        </w:rPr>
      </w:pPr>
      <w:bookmarkStart w:id="484" w:name="_Ref321732201"/>
      <w:r w:rsidRPr="009E76AF">
        <w:rPr>
          <w:lang w:val="en-GB"/>
        </w:rPr>
        <w:t xml:space="preserve">Figure </w:t>
      </w:r>
      <w:r w:rsidR="002C62A4" w:rsidRPr="009E76AF">
        <w:rPr>
          <w:lang w:val="en-GB"/>
        </w:rPr>
        <w:fldChar w:fldCharType="begin"/>
      </w:r>
      <w:r w:rsidRPr="009E76AF">
        <w:rPr>
          <w:lang w:val="en-GB"/>
        </w:rPr>
        <w:instrText xml:space="preserve"> SEQ Figure \* ARABIC </w:instrText>
      </w:r>
      <w:r w:rsidR="002C62A4" w:rsidRPr="009E76AF">
        <w:rPr>
          <w:lang w:val="en-GB"/>
        </w:rPr>
        <w:fldChar w:fldCharType="separate"/>
      </w:r>
      <w:r w:rsidR="007661C2">
        <w:rPr>
          <w:noProof/>
          <w:lang w:val="en-GB"/>
        </w:rPr>
        <w:t>8</w:t>
      </w:r>
      <w:r w:rsidR="002C62A4" w:rsidRPr="009E76AF">
        <w:rPr>
          <w:lang w:val="en-GB"/>
        </w:rPr>
        <w:fldChar w:fldCharType="end"/>
      </w:r>
      <w:bookmarkEnd w:id="484"/>
      <w:r w:rsidRPr="009E76AF">
        <w:rPr>
          <w:lang w:val="en-GB"/>
        </w:rPr>
        <w:t>: Generali</w:t>
      </w:r>
      <w:r w:rsidR="00F1537A" w:rsidRPr="009E76AF">
        <w:rPr>
          <w:lang w:val="en-GB"/>
        </w:rPr>
        <w:t>s</w:t>
      </w:r>
      <w:r w:rsidRPr="009E76AF">
        <w:rPr>
          <w:lang w:val="en-GB"/>
        </w:rPr>
        <w:t xml:space="preserve">ed step-by-step approach for implementation of LSA </w:t>
      </w:r>
    </w:p>
    <w:p w:rsidR="00486089" w:rsidRPr="009E76AF" w:rsidRDefault="00486089" w:rsidP="00486089">
      <w:pPr>
        <w:pStyle w:val="Heading3"/>
        <w:rPr>
          <w:lang w:val="en-GB"/>
        </w:rPr>
      </w:pPr>
      <w:bookmarkStart w:id="485" w:name="_Toc454187285"/>
      <w:bookmarkStart w:id="486" w:name="_Toc467132898"/>
      <w:r w:rsidRPr="009E76AF">
        <w:rPr>
          <w:rStyle w:val="ECCParagraph"/>
        </w:rPr>
        <w:t xml:space="preserve">Guidance on implementation of a LSA framework in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w:t>
      </w:r>
      <w:bookmarkEnd w:id="485"/>
      <w:bookmarkEnd w:id="486"/>
    </w:p>
    <w:p w:rsidR="00B76089" w:rsidRPr="009E76AF" w:rsidRDefault="00B76089" w:rsidP="00B76089">
      <w:r w:rsidRPr="009E76AF">
        <w:t>Based on the step-by-step approach above, the following guidance is provided</w:t>
      </w:r>
    </w:p>
    <w:p w:rsidR="00B76089" w:rsidRPr="009E76AF" w:rsidRDefault="009E42D2" w:rsidP="00B76089">
      <w:pPr>
        <w:pStyle w:val="ECCNumberedList"/>
        <w:numPr>
          <w:ilvl w:val="0"/>
          <w:numId w:val="0"/>
        </w:numPr>
        <w:ind w:left="360" w:hanging="360"/>
      </w:pPr>
      <w:r w:rsidRPr="009E76AF">
        <w:rPr>
          <w:rStyle w:val="ECCHLbold"/>
        </w:rPr>
        <w:t>Phase</w:t>
      </w:r>
      <w:r w:rsidR="00B76089" w:rsidRPr="009E76AF">
        <w:rPr>
          <w:rStyle w:val="ECCHLbold"/>
        </w:rPr>
        <w:t xml:space="preserve"> 1:</w:t>
      </w:r>
      <w:r w:rsidR="00B76089" w:rsidRPr="009E76AF">
        <w:rPr>
          <w:rStyle w:val="ECCParagraph"/>
        </w:rPr>
        <w:t xml:space="preserve"> </w:t>
      </w:r>
      <w:r w:rsidR="00B76089" w:rsidRPr="009E76AF">
        <w:t xml:space="preserve">Identification of </w:t>
      </w:r>
      <w:r w:rsidR="005C2896" w:rsidRPr="009E76AF">
        <w:t xml:space="preserve">incumbent use patterns and </w:t>
      </w:r>
      <w:r w:rsidR="00B76089" w:rsidRPr="009E76AF">
        <w:t xml:space="preserve">relevant </w:t>
      </w:r>
      <w:r w:rsidR="00F1537A" w:rsidRPr="009E76AF">
        <w:t>sharing scenarios</w:t>
      </w:r>
    </w:p>
    <w:p w:rsidR="00B76089" w:rsidRPr="009E76AF" w:rsidRDefault="00B76089" w:rsidP="00B76089">
      <w:pPr>
        <w:rPr>
          <w:rStyle w:val="ECCParagraph"/>
          <w:szCs w:val="20"/>
        </w:rPr>
      </w:pPr>
      <w:r w:rsidRPr="009E76AF">
        <w:rPr>
          <w:rStyle w:val="ECCParagraph"/>
        </w:rPr>
        <w:t xml:space="preserve">The use patterns of both FS links and FSS earth stations are </w:t>
      </w:r>
      <w:r w:rsidR="00ED4199" w:rsidRPr="009E76AF">
        <w:rPr>
          <w:rStyle w:val="ECCParagraph"/>
        </w:rPr>
        <w:t>generally stable</w:t>
      </w:r>
      <w:r w:rsidRPr="009E76AF">
        <w:rPr>
          <w:rStyle w:val="ECCParagraph"/>
        </w:rPr>
        <w:t>.</w:t>
      </w:r>
      <w:r w:rsidRPr="009E76AF">
        <w:t xml:space="preserve"> </w:t>
      </w:r>
      <w:r w:rsidRPr="009E76AF">
        <w:rPr>
          <w:rStyle w:val="ECCParagraph"/>
        </w:rPr>
        <w:t xml:space="preserve">Furthermore, the relevant characteristics of the FS links and FSS earth stations (used frequencies, bandwidths and antenna parameters) of the incumbents </w:t>
      </w:r>
      <w:r w:rsidRPr="009E76AF">
        <w:t xml:space="preserve">should be available within the </w:t>
      </w:r>
      <w:r w:rsidR="000D1E03">
        <w:t>A</w:t>
      </w:r>
      <w:r w:rsidRPr="009E76AF">
        <w:t>dministration interested in the implementation of the LSA concept. The portion of non-registered FSS receivers might be considered as well on a national basis. Based on this information</w:t>
      </w:r>
      <w:r w:rsidRPr="009E76AF">
        <w:rPr>
          <w:rStyle w:val="ECCParagraph"/>
        </w:rPr>
        <w:t xml:space="preserve"> the spectrum resource that could be made available for MFCN</w:t>
      </w:r>
      <w:r w:rsidR="00B83C09" w:rsidRPr="009E76AF">
        <w:rPr>
          <w:rStyle w:val="ECCParagraph"/>
        </w:rPr>
        <w:t>s</w:t>
      </w:r>
      <w:r w:rsidRPr="009E76AF">
        <w:rPr>
          <w:rStyle w:val="ECCParagraph"/>
        </w:rPr>
        <w:t xml:space="preserve"> through LSA can be determined. The applicability of LSA may vary between different geographical locations and portions of the band depending on the existing usage. </w:t>
      </w:r>
      <w:r w:rsidR="00662BE6" w:rsidRPr="009E76AF">
        <w:t xml:space="preserve">The LSA could be initiated on a voluntary basis, in which case the incumbent user may decide locations and bands suitable for sharing using LSA, however LSA may also be imposed by the </w:t>
      </w:r>
      <w:r w:rsidR="000D1E03">
        <w:t>A</w:t>
      </w:r>
      <w:r w:rsidR="0062774C" w:rsidRPr="009E76AF">
        <w:t>dministration</w:t>
      </w:r>
      <w:r w:rsidR="00662BE6" w:rsidRPr="009E76AF">
        <w:t xml:space="preserve"> in order to ensure efficient spectrum use.</w:t>
      </w:r>
    </w:p>
    <w:p w:rsidR="00B76089" w:rsidRPr="009E76AF" w:rsidRDefault="00B76089" w:rsidP="00B76089">
      <w:r w:rsidRPr="009E76AF">
        <w:t>A concept of handling the possible confidentiality of information used in the calculations (e.g. due to competition or safety reason</w:t>
      </w:r>
      <w:r w:rsidR="00F1537A" w:rsidRPr="009E76AF">
        <w:t>s</w:t>
      </w:r>
      <w:r w:rsidRPr="009E76AF">
        <w:t>) need</w:t>
      </w:r>
      <w:r w:rsidR="00F1537A" w:rsidRPr="009E76AF">
        <w:t>s</w:t>
      </w:r>
      <w:r w:rsidRPr="009E76AF">
        <w:t xml:space="preserve"> to be established on national level.</w:t>
      </w:r>
    </w:p>
    <w:p w:rsidR="00B76089" w:rsidRPr="009E76AF" w:rsidRDefault="009E42D2" w:rsidP="00B76089">
      <w:pPr>
        <w:pStyle w:val="ECCNumberedList"/>
        <w:numPr>
          <w:ilvl w:val="0"/>
          <w:numId w:val="0"/>
        </w:numPr>
        <w:ind w:left="360" w:hanging="360"/>
      </w:pPr>
      <w:r w:rsidRPr="009E76AF">
        <w:rPr>
          <w:rStyle w:val="ECCHLbold"/>
        </w:rPr>
        <w:t>Phase</w:t>
      </w:r>
      <w:r w:rsidR="00B76089" w:rsidRPr="009E76AF">
        <w:rPr>
          <w:rStyle w:val="ECCHLbold"/>
        </w:rPr>
        <w:t xml:space="preserve"> 2: </w:t>
      </w:r>
      <w:r w:rsidR="00B76089" w:rsidRPr="009E76AF">
        <w:t>Definition of technical conditions</w:t>
      </w:r>
    </w:p>
    <w:p w:rsidR="00B76089" w:rsidRPr="009E76AF" w:rsidRDefault="00B76089" w:rsidP="00244815">
      <w:pPr>
        <w:rPr>
          <w:rStyle w:val="ECCParagraph"/>
        </w:rPr>
      </w:pPr>
      <w:r w:rsidRPr="009E76AF">
        <w:rPr>
          <w:rStyle w:val="ECCParagraph"/>
        </w:rPr>
        <w:t xml:space="preserve">Under this </w:t>
      </w:r>
      <w:r w:rsidR="009E42D2" w:rsidRPr="009E76AF">
        <w:rPr>
          <w:rStyle w:val="ECCParagraph"/>
        </w:rPr>
        <w:t>phase</w:t>
      </w:r>
      <w:r w:rsidR="00E21F84" w:rsidRPr="009E76AF">
        <w:rPr>
          <w:rStyle w:val="ECCParagraph"/>
        </w:rPr>
        <w:t>,</w:t>
      </w:r>
      <w:r w:rsidRPr="009E76AF">
        <w:rPr>
          <w:rStyle w:val="ECCParagraph"/>
        </w:rPr>
        <w:t xml:space="preserve"> the protection criteria of the </w:t>
      </w:r>
      <w:r w:rsidR="005C464C" w:rsidRPr="009E76AF">
        <w:rPr>
          <w:rStyle w:val="ECCParagraph"/>
        </w:rPr>
        <w:t>FS/FSS</w:t>
      </w:r>
      <w:r w:rsidR="00244815" w:rsidRPr="009E76AF">
        <w:rPr>
          <w:rStyle w:val="ECCParagraph"/>
        </w:rPr>
        <w:t xml:space="preserve"> incumbent uses</w:t>
      </w:r>
      <w:r w:rsidRPr="009E76AF">
        <w:rPr>
          <w:rStyle w:val="ECCParagraph"/>
        </w:rPr>
        <w:t xml:space="preserve"> need to be translated into </w:t>
      </w:r>
      <w:r w:rsidR="008E7A7C" w:rsidRPr="009E76AF">
        <w:rPr>
          <w:rStyle w:val="ECCParagraph"/>
        </w:rPr>
        <w:t xml:space="preserve">an </w:t>
      </w:r>
      <w:r w:rsidRPr="009E76AF">
        <w:rPr>
          <w:rStyle w:val="ECCParagraph"/>
        </w:rPr>
        <w:t xml:space="preserve">appropriate </w:t>
      </w:r>
      <w:r w:rsidR="008E7A7C" w:rsidRPr="009E76AF">
        <w:rPr>
          <w:rStyle w:val="ECCParagraph"/>
        </w:rPr>
        <w:t xml:space="preserve">approach for </w:t>
      </w:r>
      <w:r w:rsidRPr="009E76AF">
        <w:rPr>
          <w:rStyle w:val="ECCParagraph"/>
        </w:rPr>
        <w:t>incumbent protection presented in Section</w:t>
      </w:r>
      <w:r w:rsidR="008E7A7C" w:rsidRPr="009E76AF">
        <w:rPr>
          <w:rStyle w:val="ECCParagraph"/>
        </w:rPr>
        <w:t xml:space="preserve"> </w:t>
      </w:r>
      <w:r w:rsidR="002C62A4" w:rsidRPr="009E76AF">
        <w:rPr>
          <w:rStyle w:val="ECCParagraph"/>
        </w:rPr>
        <w:fldChar w:fldCharType="begin"/>
      </w:r>
      <w:r w:rsidR="008E7A7C" w:rsidRPr="009E76AF">
        <w:rPr>
          <w:rStyle w:val="ECCParagraph"/>
        </w:rPr>
        <w:instrText xml:space="preserve"> REF _Ref322362721 \r \h </w:instrText>
      </w:r>
      <w:r w:rsidR="002C62A4" w:rsidRPr="009E76AF">
        <w:rPr>
          <w:rStyle w:val="ECCParagraph"/>
        </w:rPr>
      </w:r>
      <w:r w:rsidR="002C62A4" w:rsidRPr="009E76AF">
        <w:rPr>
          <w:rStyle w:val="ECCParagraph"/>
        </w:rPr>
        <w:fldChar w:fldCharType="separate"/>
      </w:r>
      <w:r w:rsidR="007661C2">
        <w:rPr>
          <w:rStyle w:val="ECCParagraph"/>
        </w:rPr>
        <w:t>6.2</w:t>
      </w:r>
      <w:r w:rsidR="002C62A4" w:rsidRPr="009E76AF">
        <w:rPr>
          <w:rStyle w:val="ECCParagraph"/>
        </w:rPr>
        <w:fldChar w:fldCharType="end"/>
      </w:r>
      <w:r w:rsidRPr="009E76AF">
        <w:rPr>
          <w:rStyle w:val="ECCParagraph"/>
        </w:rPr>
        <w:t xml:space="preserve"> of this Report</w:t>
      </w:r>
      <w:r w:rsidR="00244815" w:rsidRPr="009E76AF">
        <w:rPr>
          <w:rStyle w:val="ECCParagraph"/>
        </w:rPr>
        <w:t xml:space="preserve">, applying </w:t>
      </w:r>
      <w:r w:rsidR="004227AA" w:rsidRPr="009E76AF">
        <w:rPr>
          <w:rStyle w:val="ECCParagraph"/>
        </w:rPr>
        <w:t>A</w:t>
      </w:r>
      <w:r w:rsidR="00244815" w:rsidRPr="009E76AF">
        <w:rPr>
          <w:rStyle w:val="ECCParagraph"/>
        </w:rPr>
        <w:t xml:space="preserve">pproach A and/or </w:t>
      </w:r>
      <w:r w:rsidR="004227AA" w:rsidRPr="009E76AF">
        <w:rPr>
          <w:rStyle w:val="ECCParagraph"/>
        </w:rPr>
        <w:t>A</w:t>
      </w:r>
      <w:r w:rsidR="00244815" w:rsidRPr="009E76AF">
        <w:rPr>
          <w:rStyle w:val="ECCParagraph"/>
        </w:rPr>
        <w:t>pproach B.</w:t>
      </w:r>
    </w:p>
    <w:p w:rsidR="00B76089" w:rsidRPr="009E76AF" w:rsidRDefault="009E42D2" w:rsidP="00B76089">
      <w:pPr>
        <w:pStyle w:val="ECCNumberedList"/>
        <w:numPr>
          <w:ilvl w:val="0"/>
          <w:numId w:val="0"/>
        </w:numPr>
        <w:ind w:left="360" w:hanging="360"/>
      </w:pPr>
      <w:r w:rsidRPr="009E76AF">
        <w:rPr>
          <w:rStyle w:val="ECCHLbold"/>
        </w:rPr>
        <w:t>Phase</w:t>
      </w:r>
      <w:r w:rsidR="00B76089" w:rsidRPr="009E76AF">
        <w:rPr>
          <w:rStyle w:val="ECCHLbold"/>
        </w:rPr>
        <w:t xml:space="preserve"> 3:</w:t>
      </w:r>
      <w:r w:rsidR="00B76089" w:rsidRPr="009E76AF">
        <w:t xml:space="preserve"> Definition of operational conditions</w:t>
      </w:r>
    </w:p>
    <w:p w:rsidR="00B76089" w:rsidRPr="009E76AF" w:rsidRDefault="00B76089" w:rsidP="00B76089">
      <w:pPr>
        <w:rPr>
          <w:rStyle w:val="ECCParagraph"/>
          <w:szCs w:val="20"/>
        </w:rPr>
      </w:pPr>
      <w:r w:rsidRPr="009E76AF">
        <w:t xml:space="preserve">As the incumbent usage on the </w:t>
      </w:r>
      <w:r w:rsidR="00AE5312" w:rsidRPr="009E76AF">
        <w:t>3600</w:t>
      </w:r>
      <w:r w:rsidRPr="009E76AF">
        <w:t>-</w:t>
      </w:r>
      <w:r w:rsidR="00AE5312" w:rsidRPr="009E76AF">
        <w:t>3800</w:t>
      </w:r>
      <w:r w:rsidRPr="009E76AF">
        <w:t xml:space="preserve"> MHz band can be considered to be relatively static, it can be anticipated that the mechanisms such as dynamic adjustment of the network or dynamic exchange of </w:t>
      </w:r>
      <w:r w:rsidRPr="009E76AF">
        <w:lastRenderedPageBreak/>
        <w:t>information are not needed. Therefore, there might not be a need for specific frequency management tools</w:t>
      </w:r>
      <w:r w:rsidR="00846843" w:rsidRPr="009E76AF">
        <w:t xml:space="preserve"> (e.g. </w:t>
      </w:r>
      <w:r w:rsidR="007611CD" w:rsidRPr="009E76AF">
        <w:t xml:space="preserve">the implementation of the </w:t>
      </w:r>
      <w:r w:rsidR="00846843" w:rsidRPr="009E76AF">
        <w:t>LSA Controller</w:t>
      </w:r>
      <w:r w:rsidR="007611CD" w:rsidRPr="009E76AF">
        <w:t xml:space="preserve"> by MFCN operators</w:t>
      </w:r>
      <w:r w:rsidR="00846843" w:rsidRPr="009E76AF">
        <w:t>)</w:t>
      </w:r>
      <w:r w:rsidRPr="009E76AF">
        <w:t xml:space="preserve"> and the implications on the MFCN</w:t>
      </w:r>
      <w:r w:rsidR="00B83C09" w:rsidRPr="009E76AF">
        <w:t>s</w:t>
      </w:r>
      <w:r w:rsidRPr="009E76AF">
        <w:t xml:space="preserve"> will occur in most </w:t>
      </w:r>
      <w:r w:rsidR="00F1537A" w:rsidRPr="009E76AF">
        <w:t>cases</w:t>
      </w:r>
      <w:r w:rsidRPr="009E76AF">
        <w:t xml:space="preserve"> while planning the deployment. On the other hand, dynamic network planning, allowing for </w:t>
      </w:r>
      <w:r w:rsidR="00846843" w:rsidRPr="009E76AF">
        <w:rPr>
          <w:rStyle w:val="ECCParagraph"/>
        </w:rPr>
        <w:t>any changes of the incumbents use, including new earth stations, change of frequencies and bandwidth, and link directions (for FS)</w:t>
      </w:r>
      <w:r w:rsidRPr="009E76AF">
        <w:t xml:space="preserve">, may </w:t>
      </w:r>
      <w:r w:rsidR="00F1537A" w:rsidRPr="009E76AF">
        <w:t xml:space="preserve">also </w:t>
      </w:r>
      <w:r w:rsidRPr="009E76AF">
        <w:t xml:space="preserve">be considered by an </w:t>
      </w:r>
      <w:r w:rsidR="000D1E03">
        <w:t>A</w:t>
      </w:r>
      <w:r w:rsidR="001C1D1C" w:rsidRPr="009E76AF">
        <w:t>dministration</w:t>
      </w:r>
      <w:r w:rsidRPr="009E76AF">
        <w:t xml:space="preserve">, provided that sufficient visibility is given on the availability </w:t>
      </w:r>
      <w:r w:rsidR="00F1537A" w:rsidRPr="009E76AF">
        <w:t xml:space="preserve">of spectrum </w:t>
      </w:r>
      <w:r w:rsidRPr="009E76AF">
        <w:t>for MFCN</w:t>
      </w:r>
      <w:r w:rsidR="00B83C09" w:rsidRPr="009E76AF">
        <w:t>s</w:t>
      </w:r>
      <w:r w:rsidRPr="009E76AF">
        <w:t>.</w:t>
      </w:r>
      <w:r w:rsidRPr="009E76AF">
        <w:rPr>
          <w:rStyle w:val="ECCParagraph"/>
        </w:rPr>
        <w:t xml:space="preserve"> </w:t>
      </w:r>
      <w:r w:rsidR="008E7A7C" w:rsidRPr="009E76AF">
        <w:t>Static incumbent usage guarantees the LSA band availability in the licen</w:t>
      </w:r>
      <w:r w:rsidR="00F1537A" w:rsidRPr="009E76AF">
        <w:t>c</w:t>
      </w:r>
      <w:r w:rsidR="008E7A7C" w:rsidRPr="009E76AF">
        <w:t>e area for a known period of time, which could allow the MFCN to operate its network without additional frequency resource or infrastructure to support dynamic handover.</w:t>
      </w:r>
      <w:r w:rsidR="003B795D" w:rsidRPr="009E76AF">
        <w:t xml:space="preserve"> </w:t>
      </w:r>
    </w:p>
    <w:p w:rsidR="00B76089" w:rsidRPr="009E76AF" w:rsidRDefault="00B76089" w:rsidP="00B76089">
      <w:pPr>
        <w:rPr>
          <w:rStyle w:val="ECCParagraph"/>
        </w:rPr>
      </w:pPr>
      <w:r w:rsidRPr="009E76AF">
        <w:rPr>
          <w:rStyle w:val="ECCParagraph"/>
        </w:rPr>
        <w:t>The information required by the MFCN</w:t>
      </w:r>
      <w:r w:rsidR="00B83C09" w:rsidRPr="009E76AF">
        <w:rPr>
          <w:rStyle w:val="ECCParagraph"/>
        </w:rPr>
        <w:t>s</w:t>
      </w:r>
      <w:r w:rsidRPr="009E76AF">
        <w:rPr>
          <w:rStyle w:val="ECCParagraph"/>
        </w:rPr>
        <w:t xml:space="preserve"> varies between the </w:t>
      </w:r>
      <w:r w:rsidR="00661988" w:rsidRPr="009E76AF">
        <w:rPr>
          <w:rStyle w:val="ECCParagraph"/>
        </w:rPr>
        <w:t>approaches</w:t>
      </w:r>
      <w:r w:rsidRPr="009E76AF">
        <w:rPr>
          <w:rStyle w:val="ECCParagraph"/>
        </w:rPr>
        <w:t xml:space="preserve"> to protect incumbents chosen in </w:t>
      </w:r>
      <w:r w:rsidR="009E42D2" w:rsidRPr="009E76AF">
        <w:rPr>
          <w:rStyle w:val="ECCParagraph"/>
        </w:rPr>
        <w:t>Phase</w:t>
      </w:r>
      <w:r w:rsidRPr="009E76AF">
        <w:rPr>
          <w:rStyle w:val="ECCParagraph"/>
        </w:rPr>
        <w:t xml:space="preserve"> 2</w:t>
      </w:r>
      <w:r w:rsidR="009338BB" w:rsidRPr="009E76AF">
        <w:rPr>
          <w:rStyle w:val="ECCParagraph"/>
        </w:rPr>
        <w:t xml:space="preserve">. </w:t>
      </w:r>
      <w:r w:rsidRPr="009E76AF">
        <w:t xml:space="preserve">If an </w:t>
      </w:r>
      <w:r w:rsidR="000D1E03">
        <w:t>A</w:t>
      </w:r>
      <w:r w:rsidR="001C1D1C" w:rsidRPr="009E76AF">
        <w:t>dministration</w:t>
      </w:r>
      <w:r w:rsidRPr="009E76AF">
        <w:t xml:space="preserve"> chooses to calculate the exclusion or restriction zones for the MFCN deployment</w:t>
      </w:r>
      <w:r w:rsidR="008E7A7C" w:rsidRPr="009E76AF">
        <w:t xml:space="preserve"> (</w:t>
      </w:r>
      <w:r w:rsidR="004227AA" w:rsidRPr="009E76AF">
        <w:t>A</w:t>
      </w:r>
      <w:r w:rsidR="008E7A7C" w:rsidRPr="009E76AF">
        <w:t>pproach B)</w:t>
      </w:r>
      <w:r w:rsidRPr="009E76AF">
        <w:t xml:space="preserve">, </w:t>
      </w:r>
      <w:r w:rsidR="0055448D" w:rsidRPr="009E76AF">
        <w:t xml:space="preserve">limitations to the MFCN deployment </w:t>
      </w:r>
      <w:r w:rsidR="00C31628" w:rsidRPr="009E76AF">
        <w:t>(</w:t>
      </w:r>
      <w:r w:rsidR="0055448D" w:rsidRPr="009E76AF">
        <w:t xml:space="preserve">e.g. </w:t>
      </w:r>
      <w:r w:rsidRPr="009E76AF">
        <w:t xml:space="preserve">the maximum </w:t>
      </w:r>
      <w:r w:rsidR="007611CD" w:rsidRPr="009E76AF">
        <w:t>e.i.r.p.</w:t>
      </w:r>
      <w:r w:rsidRPr="009E76AF">
        <w:t xml:space="preserve"> at a certain area or for a specific BS</w:t>
      </w:r>
      <w:r w:rsidR="00F1537A" w:rsidRPr="009E76AF">
        <w:t xml:space="preserve"> or </w:t>
      </w:r>
      <w:r w:rsidRPr="009E76AF">
        <w:t>sector location</w:t>
      </w:r>
      <w:r w:rsidR="00C31628" w:rsidRPr="009E76AF">
        <w:t>)</w:t>
      </w:r>
      <w:r w:rsidRPr="009E76AF">
        <w:t xml:space="preserve"> will be provided. </w:t>
      </w:r>
      <w:r w:rsidR="00F1537A" w:rsidRPr="009E76AF">
        <w:t>A t</w:t>
      </w:r>
      <w:r w:rsidRPr="009E76AF">
        <w:t xml:space="preserve">ransmission power limit of zero corresponds to an exclusion zone. </w:t>
      </w:r>
      <w:r w:rsidRPr="009E76AF">
        <w:rPr>
          <w:rStyle w:val="ECCParagraph"/>
        </w:rPr>
        <w:t xml:space="preserve">An example of how the protection of FS links has been accomplished by an </w:t>
      </w:r>
      <w:r w:rsidR="000D1E03">
        <w:rPr>
          <w:rStyle w:val="ECCParagraph"/>
        </w:rPr>
        <w:t>A</w:t>
      </w:r>
      <w:r w:rsidR="001C1D1C" w:rsidRPr="009E76AF">
        <w:rPr>
          <w:rStyle w:val="ECCParagraph"/>
        </w:rPr>
        <w:t>dministration</w:t>
      </w:r>
      <w:r w:rsidRPr="009E76AF">
        <w:rPr>
          <w:rStyle w:val="ECCParagraph"/>
        </w:rPr>
        <w:t xml:space="preserve"> through definition of restriction zones is given</w:t>
      </w:r>
      <w:r w:rsidR="009338BB" w:rsidRPr="009E76AF">
        <w:rPr>
          <w:rStyle w:val="ECCParagraph"/>
        </w:rPr>
        <w:t xml:space="preserve"> in </w:t>
      </w:r>
      <w:r w:rsidR="001E3421">
        <w:rPr>
          <w:rStyle w:val="ECCParagraph"/>
        </w:rPr>
        <w:fldChar w:fldCharType="begin"/>
      </w:r>
      <w:r w:rsidR="001E3421">
        <w:rPr>
          <w:rStyle w:val="ECCParagraph"/>
        </w:rPr>
        <w:instrText xml:space="preserve"> REF _Ref467075943 \r \h </w:instrText>
      </w:r>
      <w:r w:rsidR="001E3421">
        <w:rPr>
          <w:rStyle w:val="ECCParagraph"/>
        </w:rPr>
      </w:r>
      <w:r w:rsidR="001E3421">
        <w:rPr>
          <w:rStyle w:val="ECCParagraph"/>
        </w:rPr>
        <w:fldChar w:fldCharType="separate"/>
      </w:r>
      <w:r w:rsidR="007661C2">
        <w:rPr>
          <w:rStyle w:val="ECCParagraph"/>
        </w:rPr>
        <w:t>ANNEX 1:</w:t>
      </w:r>
      <w:r w:rsidR="001E3421">
        <w:rPr>
          <w:rStyle w:val="ECCParagraph"/>
        </w:rPr>
        <w:fldChar w:fldCharType="end"/>
      </w:r>
      <w:r w:rsidR="00F1537A" w:rsidRPr="009E76AF">
        <w:rPr>
          <w:rStyle w:val="ECCParagraph"/>
        </w:rPr>
        <w:t>.</w:t>
      </w:r>
      <w:r w:rsidRPr="009E76AF">
        <w:rPr>
          <w:rStyle w:val="ECCParagraph"/>
        </w:rPr>
        <w:t xml:space="preserve"> Use of restriction/exclusion zones will allow an </w:t>
      </w:r>
      <w:r w:rsidR="000D1E03">
        <w:rPr>
          <w:rStyle w:val="ECCParagraph"/>
        </w:rPr>
        <w:t>A</w:t>
      </w:r>
      <w:r w:rsidR="001C1D1C" w:rsidRPr="009E76AF">
        <w:rPr>
          <w:rStyle w:val="ECCParagraph"/>
        </w:rPr>
        <w:t>dministration</w:t>
      </w:r>
      <w:r w:rsidRPr="009E76AF">
        <w:rPr>
          <w:rStyle w:val="ECCParagraph"/>
        </w:rPr>
        <w:t xml:space="preserve"> </w:t>
      </w:r>
      <w:r w:rsidR="00661988" w:rsidRPr="009E76AF">
        <w:rPr>
          <w:rStyle w:val="ECCParagraph"/>
        </w:rPr>
        <w:t>not to reveal</w:t>
      </w:r>
      <w:r w:rsidRPr="009E76AF">
        <w:rPr>
          <w:rStyle w:val="ECCParagraph"/>
        </w:rPr>
        <w:t xml:space="preserve"> the details of the incumbent </w:t>
      </w:r>
      <w:r w:rsidR="0055448D" w:rsidRPr="009E76AF">
        <w:rPr>
          <w:rStyle w:val="ECCParagraph"/>
        </w:rPr>
        <w:t>receivers</w:t>
      </w:r>
      <w:r w:rsidRPr="009E76AF">
        <w:rPr>
          <w:rStyle w:val="ECCParagraph"/>
        </w:rPr>
        <w:t xml:space="preserve"> </w:t>
      </w:r>
      <w:r w:rsidR="00B83C09" w:rsidRPr="009E76AF">
        <w:rPr>
          <w:rStyle w:val="ECCParagraph"/>
        </w:rPr>
        <w:t>to</w:t>
      </w:r>
      <w:r w:rsidRPr="009E76AF">
        <w:rPr>
          <w:rStyle w:val="ECCParagraph"/>
        </w:rPr>
        <w:t xml:space="preserve"> the MFCN</w:t>
      </w:r>
      <w:r w:rsidR="006C15F8" w:rsidRPr="009E76AF">
        <w:rPr>
          <w:rStyle w:val="ECCParagraph"/>
        </w:rPr>
        <w:t xml:space="preserve"> operator</w:t>
      </w:r>
      <w:r w:rsidR="00B83C09" w:rsidRPr="009E76AF">
        <w:rPr>
          <w:rStyle w:val="ECCParagraph"/>
        </w:rPr>
        <w:t>s</w:t>
      </w:r>
      <w:r w:rsidRPr="009E76AF">
        <w:rPr>
          <w:rStyle w:val="ECCParagraph"/>
        </w:rPr>
        <w:t xml:space="preserve">, if considered necessary. Another alternative for an </w:t>
      </w:r>
      <w:r w:rsidR="000D1E03">
        <w:rPr>
          <w:rStyle w:val="ECCParagraph"/>
        </w:rPr>
        <w:t>A</w:t>
      </w:r>
      <w:r w:rsidR="001C1D1C" w:rsidRPr="009E76AF">
        <w:rPr>
          <w:rStyle w:val="ECCParagraph"/>
        </w:rPr>
        <w:t>dministration</w:t>
      </w:r>
      <w:r w:rsidRPr="009E76AF">
        <w:rPr>
          <w:rStyle w:val="ECCParagraph"/>
        </w:rPr>
        <w:t xml:space="preserve"> is to provide</w:t>
      </w:r>
      <w:r w:rsidRPr="009E76AF">
        <w:t xml:space="preserve"> the MFCN</w:t>
      </w:r>
      <w:r w:rsidR="00B83C09" w:rsidRPr="009E76AF">
        <w:t>s</w:t>
      </w:r>
      <w:r w:rsidRPr="009E76AF">
        <w:t xml:space="preserve"> with the maximum </w:t>
      </w:r>
      <w:r w:rsidR="0055448D" w:rsidRPr="009E76AF">
        <w:t xml:space="preserve">interference power or </w:t>
      </w:r>
      <w:r w:rsidR="009A7B2A" w:rsidRPr="009E76AF">
        <w:t>maximum permitted electric field strength</w:t>
      </w:r>
      <w:r w:rsidR="0055448D" w:rsidRPr="009E76AF">
        <w:t xml:space="preserve"> </w:t>
      </w:r>
      <w:r w:rsidRPr="009E76AF">
        <w:t>at a certain location (or within a certain area)</w:t>
      </w:r>
      <w:r w:rsidR="0055448D" w:rsidRPr="009E76AF">
        <w:t xml:space="preserve"> (</w:t>
      </w:r>
      <w:r w:rsidR="004227AA" w:rsidRPr="009E76AF">
        <w:t>A</w:t>
      </w:r>
      <w:r w:rsidR="0055448D" w:rsidRPr="009E76AF">
        <w:t>pproach A)</w:t>
      </w:r>
      <w:r w:rsidRPr="009E76AF">
        <w:t>.</w:t>
      </w:r>
      <w:r w:rsidR="0055448D" w:rsidRPr="009E76AF">
        <w:t xml:space="preserve"> This information may be coupled with the required calculations and parameters to be used.</w:t>
      </w:r>
      <w:r w:rsidRPr="009E76AF">
        <w:t xml:space="preserve"> This information will be used by the MFCN</w:t>
      </w:r>
      <w:r w:rsidR="00B83C09" w:rsidRPr="009E76AF">
        <w:t>s</w:t>
      </w:r>
      <w:r w:rsidRPr="009E76AF">
        <w:t xml:space="preserve"> to plan the transmission powers of its BSs accordingly. </w:t>
      </w:r>
      <w:r w:rsidR="0055448D" w:rsidRPr="009E76AF">
        <w:t xml:space="preserve">The MFCN operator may be requested to provide the </w:t>
      </w:r>
      <w:r w:rsidR="000D1E03">
        <w:t>A</w:t>
      </w:r>
      <w:r w:rsidR="001C1D1C" w:rsidRPr="009E76AF">
        <w:t>dministration</w:t>
      </w:r>
      <w:r w:rsidR="0055448D" w:rsidRPr="009E76AF">
        <w:t xml:space="preserve"> </w:t>
      </w:r>
      <w:r w:rsidR="00F1537A" w:rsidRPr="009E76AF">
        <w:t xml:space="preserve">with </w:t>
      </w:r>
      <w:r w:rsidR="0055448D" w:rsidRPr="009E76AF">
        <w:t>insight on the calculations for these limits as well as on the resulting MFCN deployment.</w:t>
      </w:r>
      <w:r w:rsidRPr="009E76AF">
        <w:t xml:space="preserve"> </w:t>
      </w:r>
    </w:p>
    <w:p w:rsidR="0055448D" w:rsidRPr="009E76AF" w:rsidRDefault="0055448D" w:rsidP="0055448D">
      <w:pPr>
        <w:rPr>
          <w:rStyle w:val="ECCParagraph"/>
        </w:rPr>
      </w:pPr>
      <w:r w:rsidRPr="009E76AF">
        <w:rPr>
          <w:rStyle w:val="ECCParagraph"/>
        </w:rPr>
        <w:t xml:space="preserve">Additionally, </w:t>
      </w:r>
      <w:r w:rsidR="00F1537A" w:rsidRPr="009E76AF">
        <w:rPr>
          <w:rStyle w:val="ECCParagraph"/>
        </w:rPr>
        <w:t xml:space="preserve">the </w:t>
      </w:r>
      <w:r w:rsidRPr="009E76AF">
        <w:rPr>
          <w:rStyle w:val="ECCParagraph"/>
        </w:rPr>
        <w:t xml:space="preserve">following guidance is given </w:t>
      </w:r>
      <w:r w:rsidR="00F1537A" w:rsidRPr="009E76AF">
        <w:rPr>
          <w:rStyle w:val="ECCParagraph"/>
        </w:rPr>
        <w:t>on</w:t>
      </w:r>
      <w:r w:rsidRPr="009E76AF">
        <w:rPr>
          <w:rStyle w:val="ECCParagraph"/>
        </w:rPr>
        <w:t xml:space="preserve"> Step 3 "</w:t>
      </w:r>
      <w:r w:rsidR="006B01CA" w:rsidRPr="009E76AF">
        <w:t>Authorise the use of the spectrum by other users/new entrant</w:t>
      </w:r>
      <w:r w:rsidRPr="009E76AF">
        <w:rPr>
          <w:rStyle w:val="ECCParagraph"/>
        </w:rPr>
        <w:t xml:space="preserve">" and Step 4 "Verify compliance with sharing rules" of the general sharing framework shown in Section </w:t>
      </w:r>
      <w:r w:rsidR="002C62A4" w:rsidRPr="009E76AF">
        <w:rPr>
          <w:rStyle w:val="ECCParagraph"/>
        </w:rPr>
        <w:fldChar w:fldCharType="begin"/>
      </w:r>
      <w:r w:rsidRPr="009E76AF">
        <w:rPr>
          <w:rStyle w:val="ECCParagraph"/>
        </w:rPr>
        <w:instrText xml:space="preserve"> REF _Ref322363051 \r \h </w:instrText>
      </w:r>
      <w:r w:rsidR="002C62A4" w:rsidRPr="009E76AF">
        <w:rPr>
          <w:rStyle w:val="ECCParagraph"/>
        </w:rPr>
      </w:r>
      <w:r w:rsidR="002C62A4" w:rsidRPr="009E76AF">
        <w:rPr>
          <w:rStyle w:val="ECCParagraph"/>
        </w:rPr>
        <w:fldChar w:fldCharType="separate"/>
      </w:r>
      <w:r w:rsidR="007661C2">
        <w:rPr>
          <w:rStyle w:val="ECCParagraph"/>
        </w:rPr>
        <w:t>4.4</w:t>
      </w:r>
      <w:r w:rsidR="002C62A4" w:rsidRPr="009E76AF">
        <w:rPr>
          <w:rStyle w:val="ECCParagraph"/>
        </w:rPr>
        <w:fldChar w:fldCharType="end"/>
      </w:r>
      <w:r w:rsidRPr="009E76AF">
        <w:rPr>
          <w:rStyle w:val="ECCParagraph"/>
        </w:rPr>
        <w:t xml:space="preserve"> of this report: </w:t>
      </w:r>
    </w:p>
    <w:p w:rsidR="0055448D" w:rsidRPr="009E76AF" w:rsidRDefault="006B01CA" w:rsidP="0055448D">
      <w:pPr>
        <w:rPr>
          <w:rStyle w:val="ECCHLbold"/>
          <w:b w:val="0"/>
        </w:rPr>
      </w:pPr>
      <w:r w:rsidRPr="009E76AF">
        <w:rPr>
          <w:b/>
        </w:rPr>
        <w:t>Authorise the use of the spectrum by</w:t>
      </w:r>
      <w:r w:rsidR="00F1537A" w:rsidRPr="009E76AF">
        <w:rPr>
          <w:b/>
        </w:rPr>
        <w:t xml:space="preserve"> </w:t>
      </w:r>
      <w:r w:rsidRPr="009E76AF">
        <w:rPr>
          <w:b/>
        </w:rPr>
        <w:t>other users</w:t>
      </w:r>
      <w:r w:rsidR="00F1537A" w:rsidRPr="009E76AF">
        <w:rPr>
          <w:b/>
        </w:rPr>
        <w:t xml:space="preserve"> or a </w:t>
      </w:r>
      <w:r w:rsidRPr="009E76AF">
        <w:rPr>
          <w:b/>
        </w:rPr>
        <w:t>new entrant</w:t>
      </w:r>
      <w:r w:rsidR="0055448D" w:rsidRPr="009E76AF">
        <w:rPr>
          <w:rStyle w:val="ECCHLbold"/>
          <w:b w:val="0"/>
        </w:rPr>
        <w:t>:</w:t>
      </w:r>
    </w:p>
    <w:p w:rsidR="00B76089" w:rsidRPr="009E76AF" w:rsidRDefault="00B76089" w:rsidP="00B76089">
      <w:pPr>
        <w:rPr>
          <w:rStyle w:val="ECCParagraph"/>
        </w:rPr>
      </w:pPr>
      <w:r w:rsidRPr="009E76AF">
        <w:rPr>
          <w:rStyle w:val="ECCParagraph"/>
        </w:rPr>
        <w:t>After the conditions have been defined in accordance to the step-by-step approach above for LSA sharing framework at national level, the NRA will provide a fair, transparent and non-discriminatory authorisation, in order to enable the introduction of MFCN</w:t>
      </w:r>
      <w:r w:rsidR="00B83C09" w:rsidRPr="009E76AF">
        <w:rPr>
          <w:rStyle w:val="ECCParagraph"/>
        </w:rPr>
        <w:t>s</w:t>
      </w:r>
      <w:r w:rsidRPr="009E76AF">
        <w:rPr>
          <w:rStyle w:val="ECCParagraph"/>
        </w:rPr>
        <w:t xml:space="preserve"> in the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w:t>
      </w:r>
    </w:p>
    <w:p w:rsidR="0055448D" w:rsidRPr="009E76AF" w:rsidRDefault="0055448D" w:rsidP="0055448D">
      <w:r w:rsidRPr="009E76AF">
        <w:t>The LSA licen</w:t>
      </w:r>
      <w:r w:rsidR="00F1537A" w:rsidRPr="009E76AF">
        <w:t>c</w:t>
      </w:r>
      <w:r w:rsidRPr="009E76AF">
        <w:t xml:space="preserve">e granted by the </w:t>
      </w:r>
      <w:r w:rsidR="000D1E03">
        <w:t>A</w:t>
      </w:r>
      <w:r w:rsidR="001C1D1C" w:rsidRPr="009E76AF">
        <w:t>dministration</w:t>
      </w:r>
      <w:r w:rsidRPr="009E76AF">
        <w:t xml:space="preserve"> </w:t>
      </w:r>
      <w:r w:rsidR="00955E22" w:rsidRPr="009E76AF">
        <w:t>will</w:t>
      </w:r>
      <w:r w:rsidRPr="009E76AF">
        <w:t xml:space="preserve"> provide the necessary legal certainty to the parties. The procedure for the assignment of individual LSA rights of use should be objective, transparent, non-discriminatory and proportionate. The LSA concept does not prejudge the modalities of the authorisation process to be set by </w:t>
      </w:r>
      <w:r w:rsidR="000C34AB" w:rsidRPr="009E76AF">
        <w:t>a</w:t>
      </w:r>
      <w:r w:rsidR="001C1D1C" w:rsidRPr="009E76AF">
        <w:t>dministration</w:t>
      </w:r>
      <w:r w:rsidR="00F1537A" w:rsidRPr="009E76AF">
        <w:t>s</w:t>
      </w:r>
      <w:r w:rsidRPr="009E76AF">
        <w:t xml:space="preserve">/NRAs taking into account national circumstances and market demand. Authorisation under </w:t>
      </w:r>
      <w:r w:rsidR="00F1537A" w:rsidRPr="009E76AF">
        <w:t xml:space="preserve">the </w:t>
      </w:r>
      <w:r w:rsidRPr="009E76AF">
        <w:t xml:space="preserve">LSA concept may happen locally, based on market demand and incumbents' activities. In order for a MFCN to be able to provide services with predictable QoS and to provide </w:t>
      </w:r>
      <w:r w:rsidR="00F1537A" w:rsidRPr="009E76AF">
        <w:t xml:space="preserve">the </w:t>
      </w:r>
      <w:r w:rsidRPr="009E76AF">
        <w:t>MFCN operator control over the inte</w:t>
      </w:r>
      <w:r w:rsidR="00F1537A" w:rsidRPr="009E76AF">
        <w:t>rference it faces, a LSA licenc</w:t>
      </w:r>
      <w:r w:rsidRPr="009E76AF">
        <w:t xml:space="preserve">e should be given on an exclusive basis to a single MFCN operator for a given spectrum resource at a given </w:t>
      </w:r>
      <w:r w:rsidR="00F1537A" w:rsidRPr="009E76AF">
        <w:t>location</w:t>
      </w:r>
      <w:r w:rsidRPr="009E76AF">
        <w:t>, at a given time. Other MFCN operators could be assigned LSA licen</w:t>
      </w:r>
      <w:r w:rsidR="00F1537A" w:rsidRPr="009E76AF">
        <w:t>c</w:t>
      </w:r>
      <w:r w:rsidRPr="009E76AF">
        <w:t>es in other occurrences. Subject to the national decision, the NRA (together with the key stakeholders) needs to negotiate the terms of the LSA licen</w:t>
      </w:r>
      <w:r w:rsidR="00F1537A" w:rsidRPr="009E76AF">
        <w:t>c</w:t>
      </w:r>
      <w:r w:rsidRPr="009E76AF">
        <w:t xml:space="preserve">e in such way that a balance is found between providing the MFCN operator an adequate amount of predictability in their future access to the band on one hand, and allowing the future development of the incumbent service on the other hand. This may </w:t>
      </w:r>
      <w:r w:rsidR="00F1537A" w:rsidRPr="009E76AF">
        <w:t xml:space="preserve">have </w:t>
      </w:r>
      <w:r w:rsidRPr="009E76AF">
        <w:t>an effect on the contents and/or duration of the sharing framework.</w:t>
      </w:r>
      <w:r w:rsidR="009F1F7D" w:rsidRPr="009E76AF">
        <w:t>.</w:t>
      </w:r>
    </w:p>
    <w:p w:rsidR="0055448D" w:rsidRPr="009E76AF" w:rsidRDefault="0055448D" w:rsidP="0055448D">
      <w:pPr>
        <w:rPr>
          <w:rStyle w:val="ECCHLbold"/>
        </w:rPr>
      </w:pPr>
      <w:r w:rsidRPr="009E76AF">
        <w:rPr>
          <w:rStyle w:val="ECCHLbold"/>
        </w:rPr>
        <w:t>Verify compliance with sharing rules</w:t>
      </w:r>
    </w:p>
    <w:p w:rsidR="00B76089" w:rsidRPr="009E76AF" w:rsidRDefault="0055448D" w:rsidP="00B76089">
      <w:r w:rsidRPr="009E76AF">
        <w:t xml:space="preserve">The exclusivity among LSA </w:t>
      </w:r>
      <w:r w:rsidR="00C471E3" w:rsidRPr="009E76AF">
        <w:t>l</w:t>
      </w:r>
      <w:r w:rsidRPr="009E76AF">
        <w:t>icensees guarantees that the NRA can identify in a straightforward manner the MFCN with rights to access the band at a certain location, at a certain time. As the geographical area considered for a single LSA licen</w:t>
      </w:r>
      <w:r w:rsidR="001E3421">
        <w:t>c</w:t>
      </w:r>
      <w:r w:rsidRPr="009E76AF">
        <w:t>e (and for a single MFCN) decreases, the complexity of the interference calculations increases</w:t>
      </w:r>
      <w:r w:rsidR="00F1537A" w:rsidRPr="009E76AF">
        <w:t>,</w:t>
      </w:r>
      <w:r w:rsidRPr="009E76AF">
        <w:t xml:space="preserve"> as multiple geographically adjacent MFCN operators need to </w:t>
      </w:r>
      <w:r w:rsidR="00C471E3" w:rsidRPr="009E76AF">
        <w:t xml:space="preserve">be </w:t>
      </w:r>
      <w:r w:rsidRPr="009E76AF">
        <w:t>considered</w:t>
      </w:r>
      <w:r w:rsidR="004B0975">
        <w:t>.</w:t>
      </w:r>
      <w:r w:rsidR="001E3421">
        <w:t xml:space="preserve"> </w:t>
      </w:r>
      <w:r w:rsidRPr="009E76AF">
        <w:t xml:space="preserve">The way to verify compliance with sharing rules is different based on the incumbent protection approach selected in Step 2 of the sharing framework. Using </w:t>
      </w:r>
      <w:r w:rsidR="004227AA" w:rsidRPr="009E76AF">
        <w:t>A</w:t>
      </w:r>
      <w:r w:rsidRPr="009E76AF">
        <w:t xml:space="preserve">pproach A the compliance can be determined by measuring the interference </w:t>
      </w:r>
      <w:r w:rsidR="00C471E3" w:rsidRPr="009E76AF">
        <w:t xml:space="preserve">power </w:t>
      </w:r>
      <w:r w:rsidRPr="009E76AF">
        <w:t xml:space="preserve">level or </w:t>
      </w:r>
      <w:r w:rsidR="00C471E3" w:rsidRPr="009E76AF">
        <w:t>electric field strength</w:t>
      </w:r>
      <w:r w:rsidR="004B4AEF" w:rsidRPr="009E76AF">
        <w:t xml:space="preserve"> </w:t>
      </w:r>
      <w:r w:rsidR="00C471E3" w:rsidRPr="009E76AF">
        <w:t>(</w:t>
      </w:r>
      <w:r w:rsidRPr="009E76AF">
        <w:t>PFD</w:t>
      </w:r>
      <w:r w:rsidR="00C471E3" w:rsidRPr="009E76AF">
        <w:t>)</w:t>
      </w:r>
      <w:r w:rsidRPr="009E76AF">
        <w:t xml:space="preserve"> at the incumbent receiver location. In case interference occurs, determining the cause is easier if the required calculations and related parameters have been determined by the NRA. For </w:t>
      </w:r>
      <w:r w:rsidR="004227AA" w:rsidRPr="009E76AF">
        <w:t>A</w:t>
      </w:r>
      <w:r w:rsidRPr="009E76AF">
        <w:t xml:space="preserve">pproach B, verifying the compliance </w:t>
      </w:r>
      <w:r w:rsidR="00C31628" w:rsidRPr="009E76AF">
        <w:t xml:space="preserve">may be </w:t>
      </w:r>
      <w:r w:rsidRPr="009E76AF">
        <w:t xml:space="preserve">more straightforward as explicit restrictions on the MFCN </w:t>
      </w:r>
      <w:r w:rsidR="00955E22" w:rsidRPr="009E76AF">
        <w:t>usage</w:t>
      </w:r>
      <w:r w:rsidR="00F1537A" w:rsidRPr="009E76AF">
        <w:t xml:space="preserve"> are given by the NRA.</w:t>
      </w:r>
    </w:p>
    <w:p w:rsidR="008A54FC" w:rsidRPr="009E76AF" w:rsidRDefault="007037B0" w:rsidP="000A6C77">
      <w:pPr>
        <w:pStyle w:val="Heading1"/>
        <w:rPr>
          <w:lang w:val="en-GB"/>
        </w:rPr>
      </w:pPr>
      <w:bookmarkStart w:id="487" w:name="_Toc440536753"/>
      <w:bookmarkStart w:id="488" w:name="_Toc440536754"/>
      <w:bookmarkStart w:id="489" w:name="_Toc440536755"/>
      <w:bookmarkStart w:id="490" w:name="_Toc440536756"/>
      <w:bookmarkStart w:id="491" w:name="_Toc440536757"/>
      <w:bookmarkStart w:id="492" w:name="_Toc440536758"/>
      <w:bookmarkStart w:id="493" w:name="_Toc454187286"/>
      <w:bookmarkStart w:id="494" w:name="_Toc169147730"/>
      <w:bookmarkStart w:id="495" w:name="_Toc380059616"/>
      <w:bookmarkStart w:id="496" w:name="_Toc380059758"/>
      <w:bookmarkStart w:id="497" w:name="_Toc467132899"/>
      <w:bookmarkEnd w:id="51"/>
      <w:bookmarkEnd w:id="52"/>
      <w:bookmarkEnd w:id="53"/>
      <w:bookmarkEnd w:id="54"/>
      <w:bookmarkEnd w:id="55"/>
      <w:bookmarkEnd w:id="56"/>
      <w:bookmarkEnd w:id="57"/>
      <w:bookmarkEnd w:id="58"/>
      <w:bookmarkEnd w:id="59"/>
      <w:bookmarkEnd w:id="60"/>
      <w:bookmarkEnd w:id="487"/>
      <w:bookmarkEnd w:id="488"/>
      <w:bookmarkEnd w:id="489"/>
      <w:bookmarkEnd w:id="490"/>
      <w:bookmarkEnd w:id="491"/>
      <w:bookmarkEnd w:id="492"/>
      <w:r w:rsidRPr="009E76AF">
        <w:rPr>
          <w:lang w:val="en-GB"/>
        </w:rPr>
        <w:lastRenderedPageBreak/>
        <w:t>Co</w:t>
      </w:r>
      <w:r w:rsidR="008A54FC" w:rsidRPr="009E76AF">
        <w:rPr>
          <w:lang w:val="en-GB"/>
        </w:rPr>
        <w:t>nclusions</w:t>
      </w:r>
      <w:bookmarkEnd w:id="493"/>
      <w:bookmarkEnd w:id="497"/>
    </w:p>
    <w:p w:rsidR="00615BD5" w:rsidRPr="009E76AF" w:rsidRDefault="00B836C7" w:rsidP="00B836C7">
      <w:pPr>
        <w:rPr>
          <w:rStyle w:val="ECCParagraph"/>
        </w:rPr>
      </w:pPr>
      <w:r w:rsidRPr="009E76AF">
        <w:rPr>
          <w:rStyle w:val="ECCParagraph"/>
        </w:rPr>
        <w:t xml:space="preserve">This </w:t>
      </w:r>
      <w:r w:rsidR="00C471E3" w:rsidRPr="009E76AF">
        <w:rPr>
          <w:rStyle w:val="ECCParagraph"/>
        </w:rPr>
        <w:t>r</w:t>
      </w:r>
      <w:r w:rsidRPr="009E76AF">
        <w:rPr>
          <w:rStyle w:val="ECCParagraph"/>
        </w:rPr>
        <w:t xml:space="preserve">eport provides </w:t>
      </w:r>
      <w:r w:rsidR="00E917A6" w:rsidRPr="009E76AF">
        <w:rPr>
          <w:rStyle w:val="ECCParagraph"/>
        </w:rPr>
        <w:t xml:space="preserve">guidelines for </w:t>
      </w:r>
      <w:r w:rsidR="006C506E" w:rsidRPr="009E76AF">
        <w:rPr>
          <w:rStyle w:val="ECCParagraph"/>
        </w:rPr>
        <w:t>a</w:t>
      </w:r>
      <w:r w:rsidR="00E917A6" w:rsidRPr="009E76AF">
        <w:rPr>
          <w:rStyle w:val="ECCParagraph"/>
        </w:rPr>
        <w:t>dministrations willing</w:t>
      </w:r>
      <w:r w:rsidRPr="009E76AF">
        <w:rPr>
          <w:rStyle w:val="ECCParagraph"/>
        </w:rPr>
        <w:t xml:space="preserve"> to implement the </w:t>
      </w:r>
      <w:r w:rsidR="001E3421">
        <w:rPr>
          <w:rStyle w:val="ECCParagraph"/>
        </w:rPr>
        <w:t>ECC</w:t>
      </w:r>
      <w:r w:rsidRPr="009E76AF">
        <w:rPr>
          <w:rStyle w:val="ECCParagraph"/>
        </w:rPr>
        <w:t xml:space="preserve"> framework </w:t>
      </w:r>
      <w:r w:rsidR="00E917A6" w:rsidRPr="009E76AF">
        <w:rPr>
          <w:rStyle w:val="ECCParagraph"/>
        </w:rPr>
        <w:t>for</w:t>
      </w:r>
      <w:r w:rsidRPr="009E76AF">
        <w:rPr>
          <w:rStyle w:val="ECCParagraph"/>
        </w:rPr>
        <w:t xml:space="preserve"> MFCN </w:t>
      </w:r>
      <w:r w:rsidR="00F1537A" w:rsidRPr="009E76AF">
        <w:rPr>
          <w:rStyle w:val="ECCParagraph"/>
        </w:rPr>
        <w:fldChar w:fldCharType="begin"/>
      </w:r>
      <w:r w:rsidR="00F1537A" w:rsidRPr="009E76AF">
        <w:rPr>
          <w:rStyle w:val="ECCParagraph"/>
        </w:rPr>
        <w:instrText xml:space="preserve"> REF _Ref312944131 \r \h </w:instrText>
      </w:r>
      <w:r w:rsidR="00F1537A" w:rsidRPr="009E76AF">
        <w:rPr>
          <w:rStyle w:val="ECCParagraph"/>
        </w:rPr>
      </w:r>
      <w:r w:rsidR="00F1537A" w:rsidRPr="009E76AF">
        <w:rPr>
          <w:rStyle w:val="ECCParagraph"/>
        </w:rPr>
        <w:fldChar w:fldCharType="separate"/>
      </w:r>
      <w:r w:rsidR="007661C2">
        <w:rPr>
          <w:rStyle w:val="ECCParagraph"/>
        </w:rPr>
        <w:t>[1]</w:t>
      </w:r>
      <w:r w:rsidR="00F1537A" w:rsidRPr="009E76AF">
        <w:rPr>
          <w:rStyle w:val="ECCParagraph"/>
        </w:rPr>
        <w:fldChar w:fldCharType="end"/>
      </w:r>
      <w:r w:rsidR="00003191" w:rsidRPr="009E76AF">
        <w:rPr>
          <w:rStyle w:val="ECCParagraph"/>
        </w:rPr>
        <w:t xml:space="preserve"> i</w:t>
      </w:r>
      <w:r w:rsidR="00E917A6" w:rsidRPr="009E76AF">
        <w:rPr>
          <w:rStyle w:val="ECCParagraph"/>
        </w:rPr>
        <w:t>n</w:t>
      </w:r>
      <w:r w:rsidR="001B3D9A" w:rsidRPr="009E76AF">
        <w:rPr>
          <w:rStyle w:val="ECCParagraph"/>
        </w:rPr>
        <w:t xml:space="preserve"> </w:t>
      </w:r>
      <w:r w:rsidRPr="009E76AF">
        <w:rPr>
          <w:rStyle w:val="ECCParagraph"/>
        </w:rPr>
        <w:t xml:space="preserve">the band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and to protect the incumbent uses in th</w:t>
      </w:r>
      <w:r w:rsidR="00E917A6" w:rsidRPr="009E76AF">
        <w:rPr>
          <w:rStyle w:val="ECCParagraph"/>
        </w:rPr>
        <w:t>is</w:t>
      </w:r>
      <w:r w:rsidRPr="009E76AF">
        <w:rPr>
          <w:rStyle w:val="ECCParagraph"/>
        </w:rPr>
        <w:t xml:space="preserve"> band. </w:t>
      </w:r>
      <w:r w:rsidR="00EA74F7" w:rsidRPr="009E76AF">
        <w:rPr>
          <w:rStyle w:val="ECCParagraph"/>
        </w:rPr>
        <w:t>T</w:t>
      </w:r>
      <w:r w:rsidRPr="009E76AF">
        <w:rPr>
          <w:rStyle w:val="ECCParagraph"/>
        </w:rPr>
        <w:t xml:space="preserve">he measures considered </w:t>
      </w:r>
      <w:r w:rsidR="00EA74F7" w:rsidRPr="009E76AF">
        <w:rPr>
          <w:rStyle w:val="ECCParagraph"/>
        </w:rPr>
        <w:t xml:space="preserve">in this </w:t>
      </w:r>
      <w:r w:rsidR="00C471E3" w:rsidRPr="009E76AF">
        <w:rPr>
          <w:rStyle w:val="ECCParagraph"/>
        </w:rPr>
        <w:t>r</w:t>
      </w:r>
      <w:r w:rsidR="00EA74F7" w:rsidRPr="009E76AF">
        <w:rPr>
          <w:rStyle w:val="ECCParagraph"/>
        </w:rPr>
        <w:t xml:space="preserve">eport </w:t>
      </w:r>
      <w:r w:rsidR="00615BD5" w:rsidRPr="009E76AF">
        <w:rPr>
          <w:rStyle w:val="ECCParagraph"/>
        </w:rPr>
        <w:t>rely on knowledge of the locations</w:t>
      </w:r>
      <w:r w:rsidR="00872977" w:rsidRPr="009E76AF">
        <w:rPr>
          <w:rStyle w:val="ECCParagraph"/>
        </w:rPr>
        <w:t xml:space="preserve"> and technical characteristics including frequency ranges used by</w:t>
      </w:r>
      <w:r w:rsidR="00615BD5" w:rsidRPr="009E76AF">
        <w:rPr>
          <w:rStyle w:val="ECCParagraph"/>
        </w:rPr>
        <w:t xml:space="preserve"> the FS/FSS stations. </w:t>
      </w:r>
    </w:p>
    <w:p w:rsidR="00D70A1B" w:rsidRPr="009E76AF" w:rsidRDefault="00B836C7" w:rsidP="00B836C7">
      <w:pPr>
        <w:rPr>
          <w:rStyle w:val="ECCParagraph"/>
        </w:rPr>
      </w:pPr>
      <w:r w:rsidRPr="009E76AF">
        <w:rPr>
          <w:rStyle w:val="ECCParagraph"/>
        </w:rPr>
        <w:t xml:space="preserve">The </w:t>
      </w:r>
      <w:r w:rsidR="006C506E" w:rsidRPr="009E76AF">
        <w:rPr>
          <w:rStyle w:val="ECCParagraph"/>
        </w:rPr>
        <w:t>a</w:t>
      </w:r>
      <w:r w:rsidRPr="009E76AF">
        <w:rPr>
          <w:rStyle w:val="ECCParagraph"/>
        </w:rPr>
        <w:t xml:space="preserve">dministrations may choose </w:t>
      </w:r>
      <w:r w:rsidR="004905EA" w:rsidRPr="009E76AF">
        <w:rPr>
          <w:rStyle w:val="ECCParagraph"/>
        </w:rPr>
        <w:t>to adopt an</w:t>
      </w:r>
      <w:r w:rsidRPr="009E76AF">
        <w:rPr>
          <w:rStyle w:val="ECCParagraph"/>
        </w:rPr>
        <w:t xml:space="preserve"> appropriate approach from Section </w:t>
      </w:r>
      <w:r w:rsidR="002C62A4" w:rsidRPr="009E76AF">
        <w:rPr>
          <w:rStyle w:val="ECCParagraph"/>
        </w:rPr>
        <w:fldChar w:fldCharType="begin"/>
      </w:r>
      <w:r w:rsidRPr="009E76AF">
        <w:rPr>
          <w:rStyle w:val="ECCParagraph"/>
        </w:rPr>
        <w:instrText xml:space="preserve"> REF _Ref314965581 \r \h </w:instrText>
      </w:r>
      <w:r w:rsidR="002C62A4" w:rsidRPr="009E76AF">
        <w:rPr>
          <w:rStyle w:val="ECCParagraph"/>
        </w:rPr>
      </w:r>
      <w:r w:rsidR="002C62A4" w:rsidRPr="009E76AF">
        <w:rPr>
          <w:rStyle w:val="ECCParagraph"/>
        </w:rPr>
        <w:fldChar w:fldCharType="separate"/>
      </w:r>
      <w:r w:rsidR="007661C2">
        <w:rPr>
          <w:rStyle w:val="ECCParagraph"/>
        </w:rPr>
        <w:t>6</w:t>
      </w:r>
      <w:r w:rsidR="002C62A4" w:rsidRPr="009E76AF">
        <w:rPr>
          <w:rStyle w:val="ECCParagraph"/>
        </w:rPr>
        <w:fldChar w:fldCharType="end"/>
      </w:r>
      <w:r w:rsidRPr="009E76AF">
        <w:rPr>
          <w:rStyle w:val="ECCParagraph"/>
        </w:rPr>
        <w:t>, subject to national circumstances and decisions. The approaches are considered suitable to protect the incumbents under consideration and to allow for various MFCN deployments and usage</w:t>
      </w:r>
      <w:r w:rsidR="004905EA" w:rsidRPr="009E76AF">
        <w:rPr>
          <w:rStyle w:val="ECCParagraph"/>
        </w:rPr>
        <w:t>s</w:t>
      </w:r>
      <w:r w:rsidRPr="009E76AF">
        <w:rPr>
          <w:rStyle w:val="ECCParagraph"/>
        </w:rPr>
        <w:t xml:space="preserve"> in the band. It has to be noted that the </w:t>
      </w:r>
      <w:r w:rsidR="004905EA" w:rsidRPr="009E76AF">
        <w:rPr>
          <w:rStyle w:val="ECCParagraph"/>
        </w:rPr>
        <w:t xml:space="preserve">presented </w:t>
      </w:r>
      <w:r w:rsidRPr="009E76AF">
        <w:rPr>
          <w:rStyle w:val="ECCParagraph"/>
        </w:rPr>
        <w:t xml:space="preserve">approaches </w:t>
      </w:r>
      <w:r w:rsidR="004905EA" w:rsidRPr="009E76AF">
        <w:rPr>
          <w:rStyle w:val="ECCParagraph"/>
        </w:rPr>
        <w:t xml:space="preserve">may differ in their </w:t>
      </w:r>
      <w:r w:rsidRPr="009E76AF">
        <w:rPr>
          <w:rStyle w:val="ECCParagraph"/>
        </w:rPr>
        <w:t>level of flexibilit</w:t>
      </w:r>
      <w:r w:rsidR="004905EA" w:rsidRPr="009E76AF">
        <w:rPr>
          <w:rStyle w:val="ECCParagraph"/>
        </w:rPr>
        <w:t>y, efficiency of spectrum sharing, complexity</w:t>
      </w:r>
      <w:r w:rsidRPr="009E76AF">
        <w:rPr>
          <w:rStyle w:val="ECCParagraph"/>
        </w:rPr>
        <w:t xml:space="preserve"> and required</w:t>
      </w:r>
      <w:r w:rsidR="004905EA" w:rsidRPr="009E76AF">
        <w:rPr>
          <w:rStyle w:val="ECCParagraph"/>
        </w:rPr>
        <w:t xml:space="preserve"> implementation</w:t>
      </w:r>
      <w:r w:rsidRPr="009E76AF">
        <w:rPr>
          <w:rStyle w:val="ECCParagraph"/>
        </w:rPr>
        <w:t xml:space="preserve"> effort, but </w:t>
      </w:r>
      <w:r w:rsidR="004905EA" w:rsidRPr="009E76AF">
        <w:rPr>
          <w:rStyle w:val="ECCParagraph"/>
        </w:rPr>
        <w:t xml:space="preserve">all </w:t>
      </w:r>
      <w:r w:rsidRPr="009E76AF">
        <w:rPr>
          <w:rStyle w:val="ECCParagraph"/>
        </w:rPr>
        <w:t xml:space="preserve">fulfil the </w:t>
      </w:r>
      <w:r w:rsidR="006C506E" w:rsidRPr="009E76AF">
        <w:rPr>
          <w:rStyle w:val="ECCParagraph"/>
        </w:rPr>
        <w:t>a</w:t>
      </w:r>
      <w:r w:rsidRPr="009E76AF">
        <w:rPr>
          <w:rStyle w:val="ECCParagraph"/>
        </w:rPr>
        <w:t>dministrations</w:t>
      </w:r>
      <w:r w:rsidR="004905EA" w:rsidRPr="009E76AF">
        <w:rPr>
          <w:rStyle w:val="ECCParagraph"/>
        </w:rPr>
        <w:t>’</w:t>
      </w:r>
      <w:r w:rsidRPr="009E76AF">
        <w:rPr>
          <w:rStyle w:val="ECCParagraph"/>
        </w:rPr>
        <w:t xml:space="preserve"> obligation to provide a reliable sharing framework. </w:t>
      </w:r>
    </w:p>
    <w:p w:rsidR="00D70A1B" w:rsidRPr="009E76AF" w:rsidRDefault="00D70A1B" w:rsidP="00D70A1B">
      <w:pPr>
        <w:rPr>
          <w:rStyle w:val="ECCParagraph"/>
        </w:rPr>
      </w:pPr>
      <w:r w:rsidRPr="009E76AF">
        <w:rPr>
          <w:rStyle w:val="ECCParagraph"/>
        </w:rPr>
        <w:t xml:space="preserve">Administrations wishing to enable future deployments and therefore development of </w:t>
      </w:r>
      <w:r w:rsidR="005C464C" w:rsidRPr="009E76AF">
        <w:rPr>
          <w:rStyle w:val="ECCParagraph"/>
        </w:rPr>
        <w:t>FS/FSS</w:t>
      </w:r>
      <w:r w:rsidRPr="009E76AF">
        <w:rPr>
          <w:rStyle w:val="ECCParagraph"/>
        </w:rPr>
        <w:t xml:space="preserve"> may consider implementing procedures allowing the introduction</w:t>
      </w:r>
      <w:r w:rsidR="00187393" w:rsidRPr="009E76AF">
        <w:rPr>
          <w:rStyle w:val="ECCParagraph"/>
        </w:rPr>
        <w:t xml:space="preserve"> or removal</w:t>
      </w:r>
      <w:r w:rsidRPr="009E76AF">
        <w:rPr>
          <w:rStyle w:val="ECCParagraph"/>
        </w:rPr>
        <w:t xml:space="preserve"> of </w:t>
      </w:r>
      <w:r w:rsidR="005C464C" w:rsidRPr="009E76AF">
        <w:rPr>
          <w:rStyle w:val="ECCParagraph"/>
        </w:rPr>
        <w:t>FS/FSS</w:t>
      </w:r>
      <w:r w:rsidRPr="009E76AF">
        <w:rPr>
          <w:rStyle w:val="ECCParagraph"/>
        </w:rPr>
        <w:t xml:space="preserve"> stations and/or changes to operational parameters of the existing stations, through revised/recalculated protection requirements. The scope of such possible changes should be defined</w:t>
      </w:r>
      <w:r w:rsidR="004078DF" w:rsidRPr="009E76AF">
        <w:rPr>
          <w:rStyle w:val="ECCParagraph"/>
        </w:rPr>
        <w:t xml:space="preserve"> by the </w:t>
      </w:r>
      <w:r w:rsidR="00D11C5F" w:rsidRPr="009E76AF">
        <w:rPr>
          <w:rStyle w:val="ECCParagraph"/>
        </w:rPr>
        <w:t>a</w:t>
      </w:r>
      <w:r w:rsidR="001C1D1C" w:rsidRPr="009E76AF">
        <w:rPr>
          <w:rStyle w:val="ECCParagraph"/>
        </w:rPr>
        <w:t>dministration</w:t>
      </w:r>
      <w:r w:rsidR="004078DF" w:rsidRPr="009E76AF">
        <w:rPr>
          <w:rStyle w:val="ECCParagraph"/>
        </w:rPr>
        <w:t>s in the</w:t>
      </w:r>
      <w:r w:rsidRPr="009E76AF">
        <w:rPr>
          <w:rStyle w:val="ECCParagraph"/>
        </w:rPr>
        <w:t xml:space="preserve"> authorisation of spectrum use by the MFCN operators to ensure sufficient predictability of the future sharing conditions. The provision of this flexibility is subject to national decision. </w:t>
      </w:r>
    </w:p>
    <w:p w:rsidR="00AB12BE" w:rsidRPr="009E76AF" w:rsidRDefault="00B836C7" w:rsidP="00B836C7">
      <w:pPr>
        <w:rPr>
          <w:rStyle w:val="ECCParagraph"/>
        </w:rPr>
      </w:pPr>
      <w:r w:rsidRPr="009E76AF">
        <w:rPr>
          <w:rStyle w:val="ECCParagraph"/>
        </w:rPr>
        <w:t>A possible solution to allow for future deployment and therefore further development of the incumbent services (</w:t>
      </w:r>
      <w:r w:rsidR="005C464C" w:rsidRPr="009E76AF">
        <w:rPr>
          <w:rStyle w:val="ECCParagraph"/>
        </w:rPr>
        <w:t>FS/FSS</w:t>
      </w:r>
      <w:r w:rsidRPr="009E76AF">
        <w:rPr>
          <w:rStyle w:val="ECCParagraph"/>
        </w:rPr>
        <w:t xml:space="preserve">) is the </w:t>
      </w:r>
      <w:r w:rsidR="00D70A1B" w:rsidRPr="009E76AF">
        <w:rPr>
          <w:rStyle w:val="ECCParagraph"/>
        </w:rPr>
        <w:t>adoption</w:t>
      </w:r>
      <w:r w:rsidRPr="009E76AF">
        <w:rPr>
          <w:rStyle w:val="ECCParagraph"/>
        </w:rPr>
        <w:t xml:space="preserve"> of the LSA </w:t>
      </w:r>
      <w:r w:rsidR="00D70A1B" w:rsidRPr="009E76AF">
        <w:rPr>
          <w:rStyle w:val="ECCParagraph"/>
        </w:rPr>
        <w:t>framework</w:t>
      </w:r>
      <w:r w:rsidRPr="009E76AF">
        <w:rPr>
          <w:rStyle w:val="ECCParagraph"/>
        </w:rPr>
        <w:t>. This would allow for the protection of existing incumbent receivers (</w:t>
      </w:r>
      <w:r w:rsidR="005C464C" w:rsidRPr="009E76AF">
        <w:rPr>
          <w:rStyle w:val="ECCParagraph"/>
        </w:rPr>
        <w:t>FS/FSS</w:t>
      </w:r>
      <w:r w:rsidRPr="009E76AF">
        <w:rPr>
          <w:rStyle w:val="ECCParagraph"/>
        </w:rPr>
        <w:t xml:space="preserve">) and </w:t>
      </w:r>
      <w:r w:rsidR="00C471E3" w:rsidRPr="009E76AF">
        <w:rPr>
          <w:rStyle w:val="ECCParagraph"/>
        </w:rPr>
        <w:t xml:space="preserve">would </w:t>
      </w:r>
      <w:r w:rsidRPr="009E76AF">
        <w:rPr>
          <w:rStyle w:val="ECCParagraph"/>
        </w:rPr>
        <w:t xml:space="preserve">also cover possible changes in the </w:t>
      </w:r>
      <w:r w:rsidR="00790919" w:rsidRPr="009E76AF">
        <w:rPr>
          <w:rStyle w:val="ECCParagraph"/>
        </w:rPr>
        <w:t>usage</w:t>
      </w:r>
      <w:r w:rsidRPr="009E76AF">
        <w:rPr>
          <w:rStyle w:val="ECCParagraph"/>
        </w:rPr>
        <w:t xml:space="preserve"> (e.g. link direction, new deployments, and used frequencies) of those services - see Section </w:t>
      </w:r>
      <w:r w:rsidR="00770DCA" w:rsidRPr="009E76AF">
        <w:rPr>
          <w:rStyle w:val="ECCParagraph"/>
        </w:rPr>
        <w:fldChar w:fldCharType="begin"/>
      </w:r>
      <w:r w:rsidR="00770DCA" w:rsidRPr="009E76AF">
        <w:rPr>
          <w:rStyle w:val="ECCParagraph"/>
        </w:rPr>
        <w:instrText xml:space="preserve"> REF _Ref459735697 \r \h </w:instrText>
      </w:r>
      <w:r w:rsidR="00770DCA" w:rsidRPr="009E76AF">
        <w:rPr>
          <w:rStyle w:val="ECCParagraph"/>
        </w:rPr>
      </w:r>
      <w:r w:rsidR="00770DCA" w:rsidRPr="009E76AF">
        <w:rPr>
          <w:rStyle w:val="ECCParagraph"/>
        </w:rPr>
        <w:fldChar w:fldCharType="separate"/>
      </w:r>
      <w:r w:rsidR="007661C2">
        <w:rPr>
          <w:rStyle w:val="ECCParagraph"/>
        </w:rPr>
        <w:t>7</w:t>
      </w:r>
      <w:r w:rsidR="00770DCA" w:rsidRPr="009E76AF">
        <w:rPr>
          <w:rStyle w:val="ECCParagraph"/>
        </w:rPr>
        <w:fldChar w:fldCharType="end"/>
      </w:r>
      <w:r w:rsidRPr="009E76AF">
        <w:rPr>
          <w:rStyle w:val="ECCParagraph"/>
        </w:rPr>
        <w:t xml:space="preserve">. </w:t>
      </w:r>
    </w:p>
    <w:p w:rsidR="00470AC4" w:rsidRPr="009E76AF" w:rsidRDefault="00D2737D" w:rsidP="00B836C7">
      <w:pPr>
        <w:rPr>
          <w:rStyle w:val="ECCParagraph"/>
        </w:rPr>
      </w:pPr>
      <w:r w:rsidRPr="009E76AF">
        <w:rPr>
          <w:rStyle w:val="ECCParagraph"/>
        </w:rPr>
        <w:t>In all cases, the administrations should provide all parties with predictable operating conditions.</w:t>
      </w:r>
    </w:p>
    <w:p w:rsidR="00757DAD" w:rsidRPr="009E76AF" w:rsidRDefault="000D1E03" w:rsidP="00757DAD">
      <w:pPr>
        <w:pStyle w:val="ECCAnnexheading1"/>
        <w:rPr>
          <w:lang w:val="en-GB"/>
        </w:rPr>
      </w:pPr>
      <w:bookmarkStart w:id="498" w:name="_Ref467075943"/>
      <w:bookmarkStart w:id="499" w:name="_Toc467132900"/>
      <w:bookmarkEnd w:id="494"/>
      <w:bookmarkEnd w:id="495"/>
      <w:bookmarkEnd w:id="496"/>
      <w:r>
        <w:lastRenderedPageBreak/>
        <w:t xml:space="preserve">Case </w:t>
      </w:r>
      <w:r w:rsidR="00470AC4">
        <w:t>s</w:t>
      </w:r>
      <w:r>
        <w:t>tudies</w:t>
      </w:r>
      <w:bookmarkEnd w:id="498"/>
      <w:bookmarkEnd w:id="499"/>
    </w:p>
    <w:p w:rsidR="00757DAD" w:rsidRPr="009E76AF" w:rsidRDefault="00CA03FE" w:rsidP="00757DAD">
      <w:pPr>
        <w:pStyle w:val="ECCAnnexheading2"/>
        <w:rPr>
          <w:lang w:val="en-GB"/>
        </w:rPr>
      </w:pPr>
      <w:bookmarkStart w:id="500" w:name="_Ref322849636"/>
      <w:r w:rsidRPr="009E76AF">
        <w:rPr>
          <w:lang w:val="en-GB"/>
        </w:rPr>
        <w:t xml:space="preserve">UK </w:t>
      </w:r>
      <w:r w:rsidR="00757DAD" w:rsidRPr="009E76AF">
        <w:rPr>
          <w:lang w:val="en-GB"/>
        </w:rPr>
        <w:t>Case Study</w:t>
      </w:r>
      <w:bookmarkEnd w:id="500"/>
    </w:p>
    <w:p w:rsidR="003F3B91" w:rsidRPr="009E76AF" w:rsidRDefault="003F3B91" w:rsidP="003F3B91">
      <w:pPr>
        <w:rPr>
          <w:rStyle w:val="ECCParagraph"/>
          <w:b/>
          <w:caps/>
          <w:szCs w:val="20"/>
        </w:rPr>
      </w:pPr>
      <w:r w:rsidRPr="009E76AF">
        <w:rPr>
          <w:rStyle w:val="ECCParagraph"/>
        </w:rPr>
        <w:t xml:space="preserve">A report into geographic sharing within the UK is available </w:t>
      </w:r>
      <w:r w:rsidR="00F1537A" w:rsidRPr="009E76AF">
        <w:rPr>
          <w:rStyle w:val="ECCParagraph"/>
        </w:rPr>
        <w:t xml:space="preserve">in </w:t>
      </w:r>
      <w:r w:rsidR="00F1537A" w:rsidRPr="009E76AF">
        <w:rPr>
          <w:rStyle w:val="ECCParagraph"/>
        </w:rPr>
        <w:fldChar w:fldCharType="begin"/>
      </w:r>
      <w:r w:rsidR="00F1537A" w:rsidRPr="009E76AF">
        <w:rPr>
          <w:rStyle w:val="ECCParagraph"/>
        </w:rPr>
        <w:instrText xml:space="preserve"> REF _Ref449706893 \r \h </w:instrText>
      </w:r>
      <w:r w:rsidR="00F1537A" w:rsidRPr="009E76AF">
        <w:rPr>
          <w:rStyle w:val="ECCParagraph"/>
        </w:rPr>
      </w:r>
      <w:r w:rsidR="00F1537A" w:rsidRPr="009E76AF">
        <w:rPr>
          <w:rStyle w:val="ECCParagraph"/>
        </w:rPr>
        <w:fldChar w:fldCharType="separate"/>
      </w:r>
      <w:r w:rsidR="007661C2">
        <w:rPr>
          <w:rStyle w:val="ECCParagraph"/>
        </w:rPr>
        <w:t>[24]</w:t>
      </w:r>
      <w:r w:rsidR="00F1537A" w:rsidRPr="009E76AF">
        <w:rPr>
          <w:rStyle w:val="ECCParagraph"/>
        </w:rPr>
        <w:fldChar w:fldCharType="end"/>
      </w:r>
      <w:r w:rsidR="00F1537A" w:rsidRPr="009E76AF">
        <w:rPr>
          <w:rStyle w:val="ECCParagraph"/>
        </w:rPr>
        <w:t>.</w:t>
      </w:r>
      <w:r w:rsidR="0066793D" w:rsidRPr="009E76AF">
        <w:rPr>
          <w:rStyle w:val="ECCParagraph"/>
        </w:rPr>
        <w:t xml:space="preserve"> </w:t>
      </w:r>
      <w:r w:rsidRPr="009E76AF">
        <w:rPr>
          <w:rStyle w:val="ECCParagraph"/>
        </w:rPr>
        <w:t>The assumptions, conclusions and recommendations expressed in this report are entirely those of the consultants.</w:t>
      </w:r>
    </w:p>
    <w:p w:rsidR="003F3B91" w:rsidRPr="009E76AF" w:rsidRDefault="003F3B91" w:rsidP="003F3B91">
      <w:pPr>
        <w:rPr>
          <w:rStyle w:val="ECCParagraph"/>
        </w:rPr>
      </w:pPr>
      <w:r w:rsidRPr="009E76AF">
        <w:rPr>
          <w:rStyle w:val="ECCParagraph"/>
        </w:rPr>
        <w:t>The key findings of the report are as follows:</w:t>
      </w:r>
    </w:p>
    <w:p w:rsidR="003F3B91" w:rsidRPr="009E76AF" w:rsidRDefault="003F3B91" w:rsidP="009120EC">
      <w:pPr>
        <w:rPr>
          <w:rStyle w:val="Emphasis"/>
        </w:rPr>
      </w:pPr>
      <w:r w:rsidRPr="009E76AF">
        <w:rPr>
          <w:rStyle w:val="ECCParagraph"/>
        </w:rPr>
        <w:t>“</w:t>
      </w:r>
      <w:r w:rsidRPr="009E76AF">
        <w:rPr>
          <w:rStyle w:val="Emphasis"/>
        </w:rPr>
        <w:t xml:space="preserve">The principal conclusion is that there is scope for sharing spectrum in this band. The reason we believe this is that, as </w:t>
      </w:r>
      <w:r w:rsidR="002C62A4" w:rsidRPr="009E76AF">
        <w:fldChar w:fldCharType="begin"/>
      </w:r>
      <w:r w:rsidR="009120EC" w:rsidRPr="009E76AF">
        <w:instrText xml:space="preserve"> REF _Ref447398759 \h  \* MERGEFORMAT </w:instrText>
      </w:r>
      <w:r w:rsidR="002C62A4" w:rsidRPr="009E76AF">
        <w:fldChar w:fldCharType="separate"/>
      </w:r>
      <w:r w:rsidR="007661C2" w:rsidRPr="007661C2">
        <w:rPr>
          <w:rStyle w:val="Emphasis"/>
        </w:rPr>
        <w:t>Figure 9</w:t>
      </w:r>
      <w:r w:rsidR="002C62A4" w:rsidRPr="009E76AF">
        <w:fldChar w:fldCharType="end"/>
      </w:r>
      <w:r w:rsidR="009120EC" w:rsidRPr="009E76AF">
        <w:rPr>
          <w:rStyle w:val="Emphasis"/>
        </w:rPr>
        <w:t xml:space="preserve"> </w:t>
      </w:r>
      <w:r w:rsidRPr="009E76AF">
        <w:rPr>
          <w:rStyle w:val="Emphasis"/>
        </w:rPr>
        <w:t>shows, even in the baseline case, 80% of the 3.6 - 4.2 GHz spectrum band is available to 50% of the urban+ population (urban+ means areas that are classified as urban, dense urban or hotsp</w:t>
      </w:r>
      <w:r w:rsidR="00AD7DF4" w:rsidRPr="009E76AF">
        <w:rPr>
          <w:rStyle w:val="Emphasis"/>
        </w:rPr>
        <w:t>ot)</w:t>
      </w:r>
      <w:r w:rsidRPr="009E76AF">
        <w:rPr>
          <w:rStyle w:val="Emphasis"/>
        </w:rPr>
        <w:t xml:space="preserve">. This represents a massive potential economic value. </w:t>
      </w:r>
    </w:p>
    <w:p w:rsidR="003F3B91" w:rsidRPr="009E76AF" w:rsidRDefault="003F3B91" w:rsidP="003F3B91">
      <w:pPr>
        <w:rPr>
          <w:rStyle w:val="Emphasis"/>
        </w:rPr>
      </w:pPr>
      <w:r w:rsidRPr="009E76AF">
        <w:rPr>
          <w:rStyle w:val="Emphasis"/>
        </w:rPr>
        <w:t>Half the existing spectrum is available to 65% of the urban+ population, and this increases to around 90% if 20 dB of mitigation is applied.</w:t>
      </w:r>
    </w:p>
    <w:p w:rsidR="003F3B91" w:rsidRPr="009E76AF" w:rsidRDefault="003F3B91" w:rsidP="003F3B91">
      <w:pPr>
        <w:rPr>
          <w:rStyle w:val="Emphasis"/>
        </w:rPr>
      </w:pPr>
      <w:r w:rsidRPr="009E76AF">
        <w:rPr>
          <w:rStyle w:val="Emphasis"/>
        </w:rPr>
        <w:t xml:space="preserve">On the other hand, even on the application of 20 dB of mitigation, potential interference cannot be ruled out in some populous areas. </w:t>
      </w:r>
    </w:p>
    <w:p w:rsidR="003F3B91" w:rsidRPr="009E76AF" w:rsidRDefault="003F3B91" w:rsidP="003F3B91">
      <w:pPr>
        <w:rPr>
          <w:rStyle w:val="Emphasis"/>
        </w:rPr>
      </w:pPr>
      <w:r w:rsidRPr="009E76AF">
        <w:rPr>
          <w:rStyle w:val="Emphasis"/>
        </w:rPr>
        <w:t>Whether 20 dB mitigation is possible in all cases is not clear, but our simulations indicate that improved modelling based on higher resolution surface data could, in most cases, result in an additional 10 dB. The additional loss due to more accurate modelling depends on the details of the local environment, 10 dB is a conservative figure for the cases we have studied and for a built-up environment.</w:t>
      </w:r>
    </w:p>
    <w:p w:rsidR="003F3B91" w:rsidRPr="009E76AF" w:rsidRDefault="003F3B91" w:rsidP="003F3B91">
      <w:pPr>
        <w:rPr>
          <w:rStyle w:val="Emphasis"/>
        </w:rPr>
      </w:pPr>
      <w:r w:rsidRPr="009E76AF">
        <w:rPr>
          <w:rStyle w:val="Emphasis"/>
        </w:rPr>
        <w:t>The implication is that a managed approach to shared access of the band based on geographic sharing has great merit. Spectrum is available but the possibility of interference remains in some locations under all assumptions.</w:t>
      </w:r>
    </w:p>
    <w:p w:rsidR="003F3B91" w:rsidRPr="009E76AF" w:rsidRDefault="003F3B91" w:rsidP="003F3B91">
      <w:pPr>
        <w:rPr>
          <w:rStyle w:val="Emphasis"/>
        </w:rPr>
      </w:pPr>
      <w:r w:rsidRPr="009E76AF">
        <w:rPr>
          <w:rStyle w:val="Emphasis"/>
        </w:rPr>
        <w:t xml:space="preserve">The constraint on operation of mobile in C-band is dominated by the need to protect fixed links. Protection of satellite </w:t>
      </w:r>
      <w:r w:rsidR="008A49CA" w:rsidRPr="009E76AF">
        <w:rPr>
          <w:rStyle w:val="Emphasis"/>
        </w:rPr>
        <w:t>e</w:t>
      </w:r>
      <w:r w:rsidRPr="009E76AF">
        <w:rPr>
          <w:rStyle w:val="Emphasis"/>
        </w:rPr>
        <w:t>arth stations is much less constraining. Fixed links in general present a more difficult geometry and, in addition, some fixed links are deployed across urban areas. In particular, we see that the fixed links across central London cover large, densely populated areas, hence potential deny use of the spectrum to a large number of mobile users.</w:t>
      </w:r>
      <w:r w:rsidR="003C7191" w:rsidRPr="009E76AF">
        <w:rPr>
          <w:rStyle w:val="Emphasis"/>
        </w:rPr>
        <w:t xml:space="preserve"> </w:t>
      </w:r>
      <w:r w:rsidRPr="009E76AF">
        <w:rPr>
          <w:rStyle w:val="Emphasis"/>
        </w:rPr>
        <w:t xml:space="preserve">Some </w:t>
      </w:r>
      <w:r w:rsidR="008A49CA" w:rsidRPr="009E76AF">
        <w:rPr>
          <w:rStyle w:val="Emphasis"/>
        </w:rPr>
        <w:t>e</w:t>
      </w:r>
      <w:r w:rsidRPr="009E76AF">
        <w:rPr>
          <w:rStyle w:val="Emphasis"/>
        </w:rPr>
        <w:t xml:space="preserve">arth stations may also experience interference from large areas, but, generally speaking, these </w:t>
      </w:r>
      <w:r w:rsidR="008A49CA" w:rsidRPr="009E76AF">
        <w:rPr>
          <w:rStyle w:val="Emphasis"/>
        </w:rPr>
        <w:t>e</w:t>
      </w:r>
      <w:r w:rsidRPr="009E76AF">
        <w:rPr>
          <w:rStyle w:val="Emphasis"/>
        </w:rPr>
        <w:t>arth stations are in less populated areas, and the impact is consequentially lower</w:t>
      </w:r>
      <w:r w:rsidRPr="009E76AF">
        <w:rPr>
          <w:rStyle w:val="Emphasis"/>
          <w:i w:val="0"/>
        </w:rPr>
        <w:t>”</w:t>
      </w:r>
      <w:r w:rsidR="00217E0A" w:rsidRPr="009E76AF">
        <w:rPr>
          <w:rStyle w:val="Emphasis"/>
          <w:i w:val="0"/>
        </w:rPr>
        <w:t>.</w:t>
      </w:r>
      <w:r w:rsidRPr="009E76AF">
        <w:rPr>
          <w:rStyle w:val="Emphasis"/>
          <w:i w:val="0"/>
        </w:rPr>
        <w:t xml:space="preserve"> </w:t>
      </w:r>
    </w:p>
    <w:p w:rsidR="003F3B91" w:rsidRPr="009E76AF" w:rsidRDefault="003F3B91" w:rsidP="00F1537A">
      <w:pPr>
        <w:pStyle w:val="ECCFiguregraphcentered"/>
        <w:keepNext/>
        <w:keepLines/>
        <w:rPr>
          <w:rStyle w:val="ECCParagraph"/>
          <w:rFonts w:eastAsia="Calibri"/>
          <w:szCs w:val="22"/>
          <w:lang w:eastAsia="en-US"/>
        </w:rPr>
      </w:pPr>
      <w:r w:rsidRPr="009E76AF">
        <w:rPr>
          <w:lang w:val="da-DK" w:eastAsia="da-DK"/>
        </w:rPr>
        <w:lastRenderedPageBreak/>
        <w:drawing>
          <wp:inline distT="0" distB="0" distL="0" distR="0" wp14:anchorId="21D6F3CE" wp14:editId="4E53EEF7">
            <wp:extent cx="3845038" cy="2811801"/>
            <wp:effectExtent l="0" t="0" r="3175"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9781" cy="2822583"/>
                    </a:xfrm>
                    <a:prstGeom prst="rect">
                      <a:avLst/>
                    </a:prstGeom>
                    <a:noFill/>
                  </pic:spPr>
                </pic:pic>
              </a:graphicData>
            </a:graphic>
          </wp:inline>
        </w:drawing>
      </w:r>
    </w:p>
    <w:p w:rsidR="003F3B91" w:rsidRPr="009E76AF" w:rsidRDefault="003F3B91" w:rsidP="00F1537A">
      <w:pPr>
        <w:pStyle w:val="Caption"/>
        <w:keepNext/>
        <w:rPr>
          <w:lang w:val="en-GB"/>
        </w:rPr>
      </w:pPr>
      <w:bookmarkStart w:id="501" w:name="_Ref447398759"/>
      <w:r w:rsidRPr="009E76AF">
        <w:rPr>
          <w:lang w:val="en-GB"/>
        </w:rPr>
        <w:t xml:space="preserve">Figure </w:t>
      </w:r>
      <w:r w:rsidR="002C62A4" w:rsidRPr="009E76AF">
        <w:rPr>
          <w:lang w:val="en-GB"/>
        </w:rPr>
        <w:fldChar w:fldCharType="begin"/>
      </w:r>
      <w:r w:rsidR="00952F8D" w:rsidRPr="009E76AF">
        <w:rPr>
          <w:lang w:val="en-GB"/>
        </w:rPr>
        <w:instrText xml:space="preserve"> SEQ Figure \* ARABIC </w:instrText>
      </w:r>
      <w:r w:rsidR="002C62A4" w:rsidRPr="009E76AF">
        <w:rPr>
          <w:lang w:val="en-GB"/>
        </w:rPr>
        <w:fldChar w:fldCharType="separate"/>
      </w:r>
      <w:r w:rsidR="007661C2">
        <w:rPr>
          <w:noProof/>
          <w:lang w:val="en-GB"/>
        </w:rPr>
        <w:t>9</w:t>
      </w:r>
      <w:r w:rsidR="002C62A4" w:rsidRPr="009E76AF">
        <w:rPr>
          <w:lang w:val="en-GB"/>
        </w:rPr>
        <w:fldChar w:fldCharType="end"/>
      </w:r>
      <w:bookmarkEnd w:id="501"/>
      <w:r w:rsidRPr="009E76AF">
        <w:rPr>
          <w:lang w:val="en-GB"/>
        </w:rPr>
        <w:t xml:space="preserve">: Availability of Spectrum in MHz by Percentage of </w:t>
      </w:r>
      <w:r w:rsidR="00FE4B85" w:rsidRPr="009E76AF">
        <w:rPr>
          <w:lang w:val="en-GB"/>
        </w:rPr>
        <w:t>“</w:t>
      </w:r>
      <w:r w:rsidRPr="009E76AF">
        <w:rPr>
          <w:lang w:val="en-GB"/>
        </w:rPr>
        <w:t>Urban</w:t>
      </w:r>
      <w:r w:rsidR="00AD7DF4" w:rsidRPr="009E76AF">
        <w:rPr>
          <w:lang w:val="en-GB"/>
        </w:rPr>
        <w:t>+</w:t>
      </w:r>
      <w:r w:rsidR="00FE4B85" w:rsidRPr="009E76AF">
        <w:rPr>
          <w:lang w:val="en-GB"/>
        </w:rPr>
        <w:t>”</w:t>
      </w:r>
      <w:r w:rsidRPr="009E76AF">
        <w:rPr>
          <w:lang w:val="en-GB"/>
        </w:rPr>
        <w:t xml:space="preserve"> Population under Baseline Assumptions</w:t>
      </w:r>
    </w:p>
    <w:p w:rsidR="008C59CC" w:rsidRPr="009E76AF" w:rsidRDefault="001A0284" w:rsidP="008C59CC">
      <w:pPr>
        <w:pStyle w:val="ECCAnnexheading2"/>
        <w:rPr>
          <w:rStyle w:val="ECCParagraph"/>
          <w:rFonts w:eastAsia="Calibri"/>
        </w:rPr>
      </w:pPr>
      <w:r>
        <w:rPr>
          <w:rStyle w:val="ECCParagraph"/>
        </w:rPr>
        <w:t xml:space="preserve"> </w:t>
      </w:r>
      <w:r w:rsidR="008C59CC" w:rsidRPr="009E76AF">
        <w:rPr>
          <w:rStyle w:val="ECCParagraph"/>
        </w:rPr>
        <w:t>Italian LSA Pilot - Protection of the Fixed Service</w:t>
      </w:r>
    </w:p>
    <w:p w:rsidR="008C59CC" w:rsidRPr="009E76AF" w:rsidRDefault="008C59CC" w:rsidP="008C59CC">
      <w:pPr>
        <w:rPr>
          <w:rStyle w:val="ECCParagraph"/>
        </w:rPr>
      </w:pPr>
      <w:r w:rsidRPr="009E76AF">
        <w:rPr>
          <w:rStyle w:val="ECCParagraph"/>
        </w:rPr>
        <w:t xml:space="preserve">In a pilot implementation of the LSA concept in Italy </w:t>
      </w:r>
      <w:r w:rsidR="00FE4B85" w:rsidRPr="009E76AF">
        <w:rPr>
          <w:rStyle w:val="ECCParagraph"/>
        </w:rPr>
        <w:t xml:space="preserve">in the 2.3-2.4 GHz band </w:t>
      </w:r>
      <w:r w:rsidR="00F43E66" w:rsidRPr="009E76AF">
        <w:rPr>
          <w:rStyle w:val="ECCParagraph"/>
        </w:rPr>
        <w:fldChar w:fldCharType="begin"/>
      </w:r>
      <w:r w:rsidR="00F43E66" w:rsidRPr="009E76AF">
        <w:rPr>
          <w:rStyle w:val="ECCParagraph"/>
        </w:rPr>
        <w:instrText xml:space="preserve"> REF _Ref449716241 \r \h </w:instrText>
      </w:r>
      <w:r w:rsidR="00F43E66" w:rsidRPr="009E76AF">
        <w:rPr>
          <w:rStyle w:val="ECCParagraph"/>
        </w:rPr>
      </w:r>
      <w:r w:rsidR="00F43E66" w:rsidRPr="009E76AF">
        <w:rPr>
          <w:rStyle w:val="ECCParagraph"/>
        </w:rPr>
        <w:fldChar w:fldCharType="separate"/>
      </w:r>
      <w:r w:rsidR="007661C2">
        <w:rPr>
          <w:rStyle w:val="ECCParagraph"/>
        </w:rPr>
        <w:t>[25]</w:t>
      </w:r>
      <w:r w:rsidR="00F43E66" w:rsidRPr="009E76AF">
        <w:rPr>
          <w:rStyle w:val="ECCParagraph"/>
        </w:rPr>
        <w:fldChar w:fldCharType="end"/>
      </w:r>
      <w:r w:rsidR="00F43E66" w:rsidRPr="009E76AF">
        <w:rPr>
          <w:rStyle w:val="ECCParagraph"/>
        </w:rPr>
        <w:t xml:space="preserve"> </w:t>
      </w:r>
      <w:r w:rsidRPr="009E76AF">
        <w:rPr>
          <w:rStyle w:val="ECCParagraph"/>
        </w:rPr>
        <w:t xml:space="preserve">the FS has been taken into account as </w:t>
      </w:r>
      <w:r w:rsidR="00FE4B85" w:rsidRPr="009E76AF">
        <w:rPr>
          <w:rStyle w:val="ECCParagraph"/>
        </w:rPr>
        <w:t xml:space="preserve">a </w:t>
      </w:r>
      <w:r w:rsidRPr="009E76AF">
        <w:rPr>
          <w:rStyle w:val="ECCParagraph"/>
        </w:rPr>
        <w:t xml:space="preserve">national incumbent, hence the 2.3-2.4 GHz band is mostly used for the Fixed Service, as numerous incumbent users operate their links under an individual licensing regime. PMSE authorisations have also been granted, while the </w:t>
      </w:r>
      <w:r w:rsidR="000337FC">
        <w:rPr>
          <w:rStyle w:val="ECCParagraph"/>
        </w:rPr>
        <w:t>g</w:t>
      </w:r>
      <w:r w:rsidRPr="009E76AF">
        <w:rPr>
          <w:rStyle w:val="ECCParagraph"/>
        </w:rPr>
        <w:t xml:space="preserve">overnmental use affects only a very small portion of the band, but the protection of these incumbents has been granted according to different approaches. </w:t>
      </w:r>
    </w:p>
    <w:p w:rsidR="008C59CC" w:rsidRPr="009E76AF" w:rsidRDefault="008C59CC" w:rsidP="008C59CC">
      <w:pPr>
        <w:rPr>
          <w:rStyle w:val="ECCParagraph"/>
        </w:rPr>
      </w:pPr>
      <w:r w:rsidRPr="009E76AF">
        <w:rPr>
          <w:rStyle w:val="ECCParagraph"/>
        </w:rPr>
        <w:t xml:space="preserve">In the following </w:t>
      </w:r>
      <w:r w:rsidR="00FE4B85" w:rsidRPr="009E76AF">
        <w:rPr>
          <w:rStyle w:val="ECCParagraph"/>
        </w:rPr>
        <w:t xml:space="preserve">sections </w:t>
      </w:r>
      <w:r w:rsidRPr="009E76AF">
        <w:rPr>
          <w:rStyle w:val="ECCParagraph"/>
        </w:rPr>
        <w:t xml:space="preserve">the approach to protect the FS incumbent in the 2.3-2.4 GHz bands is introduced. This approach might be considered suitable also to facilitate coexistence between FS links and MFCN in the 3.6-3.8 GHz band. </w:t>
      </w:r>
    </w:p>
    <w:p w:rsidR="008C59CC" w:rsidRPr="009E76AF" w:rsidRDefault="008C59CC" w:rsidP="00FE4B85">
      <w:pPr>
        <w:pStyle w:val="ECCAnnexheading3"/>
        <w:rPr>
          <w:lang w:val="en-GB"/>
        </w:rPr>
      </w:pPr>
      <w:r w:rsidRPr="009E76AF">
        <w:rPr>
          <w:lang w:val="en-GB"/>
        </w:rPr>
        <w:t>Setting up of the sharing framework</w:t>
      </w:r>
    </w:p>
    <w:p w:rsidR="008C59CC" w:rsidRPr="009E76AF" w:rsidRDefault="008C59CC" w:rsidP="00FE4B85">
      <w:pPr>
        <w:rPr>
          <w:rStyle w:val="ECCParagraph"/>
        </w:rPr>
      </w:pPr>
      <w:r w:rsidRPr="009E76AF">
        <w:rPr>
          <w:rStyle w:val="ECCParagraph"/>
        </w:rPr>
        <w:t>The sharing framework is the main element for the implementation of LSA, as it defines, for a given frequency band, the spectrum that can be available for LSA with the corresponding technical and operational conditions.</w:t>
      </w:r>
    </w:p>
    <w:p w:rsidR="008C59CC" w:rsidRPr="009E76AF" w:rsidRDefault="008C59CC" w:rsidP="00FE4B85">
      <w:pPr>
        <w:rPr>
          <w:rStyle w:val="ECCParagraph"/>
        </w:rPr>
      </w:pPr>
      <w:r w:rsidRPr="009E76AF">
        <w:rPr>
          <w:rStyle w:val="ECCParagraph"/>
        </w:rPr>
        <w:t xml:space="preserve">As highlighted in the ECC Report 205 </w:t>
      </w:r>
      <w:r w:rsidRPr="009E76AF">
        <w:fldChar w:fldCharType="begin"/>
      </w:r>
      <w:r w:rsidRPr="009E76AF">
        <w:instrText xml:space="preserve"> REF _Ref296758937 \r \h </w:instrText>
      </w:r>
      <w:r w:rsidR="00FE4B85" w:rsidRPr="009E76AF">
        <w:instrText xml:space="preserve"> \* MERGEFORMAT </w:instrText>
      </w:r>
      <w:r w:rsidRPr="009E76AF">
        <w:fldChar w:fldCharType="separate"/>
      </w:r>
      <w:r w:rsidR="007661C2" w:rsidRPr="007661C2">
        <w:rPr>
          <w:rStyle w:val="ECCParagraph"/>
        </w:rPr>
        <w:t>[3]</w:t>
      </w:r>
      <w:r w:rsidRPr="009E76AF">
        <w:fldChar w:fldCharType="end"/>
      </w:r>
      <w:r w:rsidRPr="009E76AF">
        <w:rPr>
          <w:rStyle w:val="ECCParagraph"/>
        </w:rPr>
        <w:t xml:space="preserve">, </w:t>
      </w:r>
      <w:r w:rsidR="005C464C" w:rsidRPr="009E76AF">
        <w:rPr>
          <w:rStyle w:val="ECCParagraph"/>
        </w:rPr>
        <w:t>a</w:t>
      </w:r>
      <w:r w:rsidRPr="009E76AF">
        <w:rPr>
          <w:rStyle w:val="ECCParagraph"/>
        </w:rPr>
        <w:t xml:space="preserve">dministrations play a fundamental role in the definition of the sharing framework and have to consider a number of key issues in granting LSA rights of use and defining the associated sharing rules (see Section </w:t>
      </w:r>
      <w:r w:rsidRPr="009E76AF">
        <w:fldChar w:fldCharType="begin"/>
      </w:r>
      <w:r w:rsidRPr="009E76AF">
        <w:instrText xml:space="preserve"> REF _Ref322360870 \r \h </w:instrText>
      </w:r>
      <w:r w:rsidR="00FE4B85" w:rsidRPr="009E76AF">
        <w:instrText xml:space="preserve"> \* MERGEFORMAT </w:instrText>
      </w:r>
      <w:r w:rsidRPr="009E76AF">
        <w:fldChar w:fldCharType="separate"/>
      </w:r>
      <w:r w:rsidR="007661C2" w:rsidRPr="007661C2">
        <w:rPr>
          <w:rStyle w:val="ECCParagraph"/>
        </w:rPr>
        <w:t>4.4</w:t>
      </w:r>
      <w:r w:rsidRPr="009E76AF">
        <w:fldChar w:fldCharType="end"/>
      </w:r>
      <w:r w:rsidRPr="009E76AF">
        <w:rPr>
          <w:rStyle w:val="ECCParagraph"/>
        </w:rPr>
        <w:t xml:space="preserve">). </w:t>
      </w:r>
    </w:p>
    <w:p w:rsidR="008C59CC" w:rsidRPr="009E76AF" w:rsidRDefault="008C59CC" w:rsidP="00FE4B85">
      <w:pPr>
        <w:pStyle w:val="ECCAnnexheading3"/>
        <w:rPr>
          <w:rFonts w:eastAsia="MS Gothic"/>
          <w:lang w:val="en-GB"/>
        </w:rPr>
      </w:pPr>
      <w:r w:rsidRPr="009E76AF">
        <w:rPr>
          <w:rFonts w:eastAsia="MS Gothic"/>
          <w:lang w:val="en-GB"/>
        </w:rPr>
        <w:t>Access to information on FS receivers</w:t>
      </w:r>
    </w:p>
    <w:p w:rsidR="008C59CC" w:rsidRPr="009E76AF" w:rsidRDefault="008C59CC" w:rsidP="00FE4B85">
      <w:pPr>
        <w:rPr>
          <w:rStyle w:val="ECCParagraph"/>
        </w:rPr>
      </w:pPr>
      <w:r w:rsidRPr="009E76AF">
        <w:rPr>
          <w:rStyle w:val="ECCParagraph"/>
        </w:rPr>
        <w:t xml:space="preserve">In </w:t>
      </w:r>
      <w:r w:rsidR="00267406" w:rsidRPr="009E76AF">
        <w:rPr>
          <w:rStyle w:val="ECCParagraph"/>
        </w:rPr>
        <w:t>Italy</w:t>
      </w:r>
      <w:r w:rsidRPr="009E76AF">
        <w:rPr>
          <w:rStyle w:val="ECCParagraph"/>
        </w:rPr>
        <w:t xml:space="preserve"> the information on how the incumbent</w:t>
      </w:r>
      <w:r w:rsidR="00267406" w:rsidRPr="009E76AF">
        <w:rPr>
          <w:rStyle w:val="ECCParagraph"/>
        </w:rPr>
        <w:t>s</w:t>
      </w:r>
      <w:r w:rsidRPr="009E76AF">
        <w:rPr>
          <w:rStyle w:val="ECCParagraph"/>
        </w:rPr>
        <w:t xml:space="preserve"> actually use the spectrum at their disposal is considered as sensitive and confidential and is not available in the public domain. </w:t>
      </w:r>
    </w:p>
    <w:p w:rsidR="008C59CC" w:rsidRPr="009E76AF" w:rsidRDefault="008C59CC" w:rsidP="00FE4B85">
      <w:pPr>
        <w:rPr>
          <w:rStyle w:val="ECCParagraph"/>
        </w:rPr>
      </w:pPr>
      <w:r w:rsidRPr="009E76AF">
        <w:rPr>
          <w:rStyle w:val="ECCParagraph"/>
        </w:rPr>
        <w:t xml:space="preserve">Therefore the </w:t>
      </w:r>
      <w:r w:rsidR="000D1E03">
        <w:rPr>
          <w:rStyle w:val="ECCParagraph"/>
        </w:rPr>
        <w:t>A</w:t>
      </w:r>
      <w:r w:rsidRPr="009E76AF">
        <w:rPr>
          <w:rStyle w:val="ECCParagraph"/>
        </w:rPr>
        <w:t>dministration decided to identify a trusted third party acting on its behalf to perform the calculations to derive the restrictions</w:t>
      </w:r>
      <w:r w:rsidR="00267406" w:rsidRPr="009E76AF">
        <w:rPr>
          <w:rStyle w:val="ECCParagraph"/>
        </w:rPr>
        <w:t xml:space="preserve"> to apply for the pilot purposes to the MFCN deployments. Restrictions</w:t>
      </w:r>
      <w:r w:rsidRPr="009E76AF">
        <w:rPr>
          <w:rStyle w:val="ECCParagraph"/>
        </w:rPr>
        <w:t xml:space="preserve"> are then communicated to the MFCN operator. </w:t>
      </w:r>
    </w:p>
    <w:p w:rsidR="008C59CC" w:rsidRPr="009E76AF" w:rsidRDefault="008C59CC" w:rsidP="005778A7">
      <w:pPr>
        <w:pStyle w:val="ECCAnnexheading3"/>
        <w:keepNext/>
        <w:rPr>
          <w:lang w:val="en-GB"/>
        </w:rPr>
      </w:pPr>
      <w:bookmarkStart w:id="502" w:name="_Toc313786993"/>
      <w:r w:rsidRPr="009E76AF">
        <w:rPr>
          <w:lang w:val="en-GB"/>
        </w:rPr>
        <w:lastRenderedPageBreak/>
        <w:t>Approaches to protect the incumbent</w:t>
      </w:r>
      <w:bookmarkEnd w:id="502"/>
    </w:p>
    <w:p w:rsidR="008C59CC" w:rsidRPr="009E76AF" w:rsidRDefault="008C59CC" w:rsidP="005778A7">
      <w:pPr>
        <w:keepNext/>
        <w:rPr>
          <w:rStyle w:val="ECCParagraph"/>
        </w:rPr>
      </w:pPr>
      <w:r w:rsidRPr="009E76AF">
        <w:rPr>
          <w:rStyle w:val="ECCParagraph"/>
        </w:rPr>
        <w:t>The specific approaches to protect the different incumbent users are defined, based on specific needs or national circumstances (e.g. confidentiality issues). For the protection of the Fixed Service an approach based on restriction and exclusion zones is applied</w:t>
      </w:r>
      <w:r w:rsidR="00267406" w:rsidRPr="009E76AF">
        <w:rPr>
          <w:rStyle w:val="ECCParagraph"/>
        </w:rPr>
        <w:t>. This approach</w:t>
      </w:r>
      <w:r w:rsidRPr="009E76AF">
        <w:rPr>
          <w:rStyle w:val="ECCParagraph"/>
        </w:rPr>
        <w:t xml:space="preserve"> is more suitable to cope with the confidentiality requirements posed by the Italian </w:t>
      </w:r>
      <w:r w:rsidR="000D1E03">
        <w:rPr>
          <w:rStyle w:val="ECCParagraph"/>
        </w:rPr>
        <w:t>A</w:t>
      </w:r>
      <w:r w:rsidR="001C1D1C" w:rsidRPr="009E76AF">
        <w:rPr>
          <w:rStyle w:val="ECCParagraph"/>
        </w:rPr>
        <w:t>dministration</w:t>
      </w:r>
      <w:r w:rsidRPr="009E76AF">
        <w:rPr>
          <w:rStyle w:val="ECCParagraph"/>
        </w:rPr>
        <w:t xml:space="preserve"> on</w:t>
      </w:r>
      <w:r w:rsidR="00267406" w:rsidRPr="009E76AF">
        <w:rPr>
          <w:rStyle w:val="ECCParagraph"/>
        </w:rPr>
        <w:t xml:space="preserve"> </w:t>
      </w:r>
      <w:r w:rsidRPr="009E76AF">
        <w:rPr>
          <w:rStyle w:val="ECCParagraph"/>
        </w:rPr>
        <w:t>the locations</w:t>
      </w:r>
      <w:r w:rsidR="00267406" w:rsidRPr="009E76AF">
        <w:rPr>
          <w:rStyle w:val="ECCParagraph"/>
        </w:rPr>
        <w:t xml:space="preserve"> of</w:t>
      </w:r>
      <w:r w:rsidRPr="009E76AF">
        <w:rPr>
          <w:rStyle w:val="ECCParagraph"/>
        </w:rPr>
        <w:t xml:space="preserve"> </w:t>
      </w:r>
      <w:r w:rsidR="00267406" w:rsidRPr="009E76AF">
        <w:rPr>
          <w:rStyle w:val="ECCParagraph"/>
        </w:rPr>
        <w:t xml:space="preserve">the </w:t>
      </w:r>
      <w:r w:rsidRPr="009E76AF">
        <w:rPr>
          <w:rStyle w:val="ECCParagraph"/>
        </w:rPr>
        <w:t>fixed link</w:t>
      </w:r>
      <w:r w:rsidR="00831875" w:rsidRPr="009E76AF">
        <w:rPr>
          <w:rStyle w:val="ECCParagraph"/>
        </w:rPr>
        <w:t>s</w:t>
      </w:r>
      <w:r w:rsidRPr="009E76AF">
        <w:rPr>
          <w:rStyle w:val="ECCParagraph"/>
        </w:rPr>
        <w:t>.</w:t>
      </w:r>
    </w:p>
    <w:p w:rsidR="008C59CC" w:rsidRPr="009E76AF" w:rsidRDefault="008C59CC" w:rsidP="00FE4B85">
      <w:pPr>
        <w:pStyle w:val="ECCAnnexheading3"/>
        <w:rPr>
          <w:lang w:val="en-GB"/>
        </w:rPr>
      </w:pPr>
      <w:bookmarkStart w:id="503" w:name="_Toc313786992"/>
      <w:r w:rsidRPr="009E76AF">
        <w:rPr>
          <w:lang w:val="en-GB"/>
        </w:rPr>
        <w:t>Protection criterion and requirements</w:t>
      </w:r>
      <w:bookmarkEnd w:id="503"/>
      <w:r w:rsidRPr="009E76AF">
        <w:rPr>
          <w:lang w:val="en-GB"/>
        </w:rPr>
        <w:t xml:space="preserve"> for the protection of the FS</w:t>
      </w:r>
    </w:p>
    <w:p w:rsidR="008C59CC" w:rsidRPr="009E76AF" w:rsidRDefault="008C59CC" w:rsidP="00FE4B85">
      <w:pPr>
        <w:rPr>
          <w:rStyle w:val="ECCParagraph"/>
        </w:rPr>
      </w:pPr>
      <w:r w:rsidRPr="009E76AF">
        <w:rPr>
          <w:rStyle w:val="ECCParagraph"/>
        </w:rPr>
        <w:t xml:space="preserve">The </w:t>
      </w:r>
      <w:r w:rsidR="000D1E03">
        <w:rPr>
          <w:rStyle w:val="ECCParagraph"/>
        </w:rPr>
        <w:t>A</w:t>
      </w:r>
      <w:r w:rsidR="001C1D1C" w:rsidRPr="009E76AF">
        <w:rPr>
          <w:rStyle w:val="ECCParagraph"/>
        </w:rPr>
        <w:t>dministration</w:t>
      </w:r>
      <w:r w:rsidRPr="009E76AF">
        <w:rPr>
          <w:rStyle w:val="ECCParagraph"/>
        </w:rPr>
        <w:t xml:space="preserve"> guarantees the protection </w:t>
      </w:r>
      <w:r w:rsidR="00267406" w:rsidRPr="009E76AF">
        <w:rPr>
          <w:rStyle w:val="ECCParagraph"/>
        </w:rPr>
        <w:t>to</w:t>
      </w:r>
      <w:r w:rsidRPr="009E76AF">
        <w:rPr>
          <w:rStyle w:val="ECCParagraph"/>
        </w:rPr>
        <w:t xml:space="preserve"> the incumbent users specifying the maximum permitted interference level at the input of the victim FS receivers in relation to the thermal noise floor (I/N criterion).</w:t>
      </w:r>
    </w:p>
    <w:p w:rsidR="00FE4B85" w:rsidRPr="009E76AF" w:rsidRDefault="008C59CC" w:rsidP="00FE4B85">
      <w:r w:rsidRPr="009E76AF">
        <w:rPr>
          <w:rStyle w:val="ECCParagraph"/>
        </w:rPr>
        <w:t>The protection requirements may be also expressed in terms of the maximum permitted interference levels at the input of the victim receiver</w:t>
      </w:r>
      <w:r w:rsidR="00267406" w:rsidRPr="009E76AF">
        <w:rPr>
          <w:rStyle w:val="ECCParagraph"/>
        </w:rPr>
        <w:t xml:space="preserve"> antenna,</w:t>
      </w:r>
      <w:r w:rsidRPr="009E76AF">
        <w:rPr>
          <w:rStyle w:val="ECCParagraph"/>
        </w:rPr>
        <w:t xml:space="preserve"> as shown in </w:t>
      </w:r>
      <w:r w:rsidR="00EC7AD3" w:rsidRPr="009E76AF">
        <w:rPr>
          <w:rStyle w:val="ECCParagraph"/>
        </w:rPr>
        <w:t>the table below</w:t>
      </w:r>
      <w:r w:rsidRPr="009E76AF">
        <w:rPr>
          <w:rStyle w:val="ECCParagraph"/>
        </w:rPr>
        <w:t>.</w:t>
      </w:r>
    </w:p>
    <w:p w:rsidR="00FE4B85" w:rsidRPr="009E76AF" w:rsidRDefault="00FE4B85" w:rsidP="00FE4B85">
      <w:pPr>
        <w:pStyle w:val="Caption"/>
        <w:keepNext/>
        <w:rPr>
          <w:lang w:val="en-GB"/>
        </w:rPr>
      </w:pPr>
      <w:r w:rsidRPr="009E76AF">
        <w:rPr>
          <w:lang w:val="en-GB"/>
        </w:rPr>
        <w:t xml:space="preserve">Table </w:t>
      </w:r>
      <w:r w:rsidRPr="009E76AF">
        <w:rPr>
          <w:lang w:val="en-GB"/>
        </w:rPr>
        <w:fldChar w:fldCharType="begin"/>
      </w:r>
      <w:r w:rsidRPr="009E76AF">
        <w:rPr>
          <w:lang w:val="en-GB"/>
        </w:rPr>
        <w:instrText xml:space="preserve"> SEQ Table \* ARABIC </w:instrText>
      </w:r>
      <w:r w:rsidRPr="009E76AF">
        <w:rPr>
          <w:lang w:val="en-GB"/>
        </w:rPr>
        <w:fldChar w:fldCharType="separate"/>
      </w:r>
      <w:r w:rsidR="007661C2">
        <w:rPr>
          <w:noProof/>
          <w:lang w:val="en-GB"/>
        </w:rPr>
        <w:t>1</w:t>
      </w:r>
      <w:r w:rsidRPr="009E76AF">
        <w:rPr>
          <w:lang w:val="en-GB"/>
        </w:rPr>
        <w:fldChar w:fldCharType="end"/>
      </w:r>
      <w:r w:rsidRPr="009E76AF">
        <w:rPr>
          <w:lang w:val="en-GB"/>
        </w:rPr>
        <w:t>: Protection requirements for FS</w:t>
      </w:r>
    </w:p>
    <w:tbl>
      <w:tblPr>
        <w:tblStyle w:val="ECCTable-redheader"/>
        <w:tblW w:w="0" w:type="auto"/>
        <w:tblInd w:w="-400" w:type="dxa"/>
        <w:tblLook w:val="01E0" w:firstRow="1" w:lastRow="1" w:firstColumn="1" w:lastColumn="1" w:noHBand="0" w:noVBand="0"/>
      </w:tblPr>
      <w:tblGrid>
        <w:gridCol w:w="4102"/>
        <w:gridCol w:w="1276"/>
        <w:gridCol w:w="4336"/>
      </w:tblGrid>
      <w:tr w:rsidR="008C59CC" w:rsidRPr="009E76AF" w:rsidTr="004B0975">
        <w:trPr>
          <w:cnfStyle w:val="100000000000" w:firstRow="1" w:lastRow="0" w:firstColumn="0" w:lastColumn="0" w:oddVBand="0" w:evenVBand="0" w:oddHBand="0" w:evenHBand="0" w:firstRowFirstColumn="0" w:firstRowLastColumn="0" w:lastRowFirstColumn="0" w:lastRowLastColumn="0"/>
        </w:trPr>
        <w:tc>
          <w:tcPr>
            <w:tcW w:w="4102" w:type="dxa"/>
          </w:tcPr>
          <w:p w:rsidR="008C59CC" w:rsidRPr="009E76AF" w:rsidRDefault="008C59CC" w:rsidP="009643FC">
            <w:pPr>
              <w:keepNext/>
              <w:keepLines/>
              <w:rPr>
                <w:rFonts w:cs="Arial"/>
                <w:szCs w:val="20"/>
                <w:lang w:eastAsia="it-IT"/>
              </w:rPr>
            </w:pPr>
            <w:r w:rsidRPr="009E76AF">
              <w:rPr>
                <w:rFonts w:cs="Arial"/>
                <w:szCs w:val="20"/>
                <w:lang w:eastAsia="it-IT"/>
              </w:rPr>
              <w:t>Parameter</w:t>
            </w:r>
          </w:p>
        </w:tc>
        <w:tc>
          <w:tcPr>
            <w:tcW w:w="1276" w:type="dxa"/>
          </w:tcPr>
          <w:p w:rsidR="008C59CC" w:rsidRPr="009E76AF" w:rsidRDefault="008C59CC" w:rsidP="009643FC">
            <w:pPr>
              <w:keepNext/>
              <w:keepLines/>
              <w:spacing w:line="288" w:lineRule="auto"/>
              <w:rPr>
                <w:rFonts w:cs="Arial"/>
                <w:szCs w:val="20"/>
              </w:rPr>
            </w:pPr>
            <w:r w:rsidRPr="009E76AF">
              <w:rPr>
                <w:rFonts w:cs="Arial"/>
                <w:szCs w:val="20"/>
              </w:rPr>
              <w:t>Value</w:t>
            </w:r>
          </w:p>
        </w:tc>
        <w:tc>
          <w:tcPr>
            <w:tcW w:w="4336" w:type="dxa"/>
          </w:tcPr>
          <w:p w:rsidR="008C59CC" w:rsidRPr="009E76AF" w:rsidRDefault="008C59CC" w:rsidP="009643FC">
            <w:pPr>
              <w:keepNext/>
              <w:keepLines/>
              <w:spacing w:line="288" w:lineRule="auto"/>
              <w:rPr>
                <w:rFonts w:cs="Arial"/>
                <w:szCs w:val="20"/>
              </w:rPr>
            </w:pPr>
            <w:r w:rsidRPr="009E76AF">
              <w:rPr>
                <w:rFonts w:cs="Arial"/>
                <w:szCs w:val="20"/>
              </w:rPr>
              <w:t>Note</w:t>
            </w: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Boltzmann’s constant, k [Joule/°K]</w:t>
            </w:r>
          </w:p>
        </w:tc>
        <w:tc>
          <w:tcPr>
            <w:tcW w:w="1276" w:type="dxa"/>
          </w:tcPr>
          <w:p w:rsidR="008C59CC" w:rsidRPr="009E76AF" w:rsidRDefault="008C59CC" w:rsidP="004B0975">
            <w:pPr>
              <w:keepNext/>
              <w:keepLines/>
              <w:spacing w:line="288" w:lineRule="auto"/>
              <w:jc w:val="left"/>
              <w:rPr>
                <w:rFonts w:cs="Arial"/>
                <w:szCs w:val="20"/>
                <w:vertAlign w:val="superscript"/>
              </w:rPr>
            </w:pPr>
            <w:r w:rsidRPr="009E76AF">
              <w:rPr>
                <w:rFonts w:cs="Arial"/>
                <w:szCs w:val="20"/>
              </w:rPr>
              <w:t>1.38*10</w:t>
            </w:r>
            <w:r w:rsidRPr="009E76AF">
              <w:rPr>
                <w:rFonts w:cs="Arial"/>
                <w:szCs w:val="20"/>
                <w:vertAlign w:val="superscript"/>
              </w:rPr>
              <w:t>-23</w:t>
            </w:r>
          </w:p>
        </w:tc>
        <w:tc>
          <w:tcPr>
            <w:tcW w:w="4336" w:type="dxa"/>
          </w:tcPr>
          <w:p w:rsidR="008C59CC" w:rsidRPr="009E76AF" w:rsidRDefault="008C59CC" w:rsidP="004B0975">
            <w:pPr>
              <w:keepNext/>
              <w:keepLines/>
              <w:spacing w:line="288" w:lineRule="auto"/>
              <w:jc w:val="left"/>
              <w:rPr>
                <w:rFonts w:cs="Arial"/>
                <w:szCs w:val="20"/>
              </w:rPr>
            </w:pP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Absolute receiver temperature, T [K°]</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290</w:t>
            </w:r>
          </w:p>
        </w:tc>
        <w:tc>
          <w:tcPr>
            <w:tcW w:w="4336" w:type="dxa"/>
          </w:tcPr>
          <w:p w:rsidR="008C59CC" w:rsidRPr="009E76AF" w:rsidRDefault="008C59CC" w:rsidP="004B0975">
            <w:pPr>
              <w:keepNext/>
              <w:keepLines/>
              <w:spacing w:line="288" w:lineRule="auto"/>
              <w:jc w:val="left"/>
              <w:rPr>
                <w:rFonts w:cs="Arial"/>
                <w:szCs w:val="20"/>
              </w:rPr>
            </w:pP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Frequency, f [MHz]</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2340</w:t>
            </w:r>
          </w:p>
        </w:tc>
        <w:tc>
          <w:tcPr>
            <w:tcW w:w="4336" w:type="dxa"/>
          </w:tcPr>
          <w:p w:rsidR="008C59CC" w:rsidRPr="009E76AF" w:rsidRDefault="008C59CC" w:rsidP="004B0975">
            <w:pPr>
              <w:keepNext/>
              <w:keepLines/>
              <w:spacing w:line="288" w:lineRule="auto"/>
              <w:jc w:val="left"/>
              <w:rPr>
                <w:rFonts w:cs="Arial"/>
                <w:szCs w:val="20"/>
              </w:rPr>
            </w:pP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Receiver bandwidth, B [MHz]</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2</w:t>
            </w:r>
          </w:p>
        </w:tc>
        <w:tc>
          <w:tcPr>
            <w:tcW w:w="4336" w:type="dxa"/>
          </w:tcPr>
          <w:p w:rsidR="008C59CC" w:rsidRPr="009E76AF" w:rsidRDefault="008C59CC" w:rsidP="004B0975">
            <w:pPr>
              <w:keepNext/>
              <w:keepLines/>
              <w:spacing w:line="288" w:lineRule="auto"/>
              <w:jc w:val="left"/>
              <w:rPr>
                <w:rFonts w:cs="Arial"/>
                <w:szCs w:val="20"/>
              </w:rPr>
            </w:pP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Receiver noise, NF [dB]</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3.5</w:t>
            </w:r>
          </w:p>
        </w:tc>
        <w:tc>
          <w:tcPr>
            <w:tcW w:w="4336" w:type="dxa"/>
          </w:tcPr>
          <w:p w:rsidR="008C59CC" w:rsidRPr="009E76AF" w:rsidRDefault="008C59CC" w:rsidP="004B0975">
            <w:pPr>
              <w:keepNext/>
              <w:keepLines/>
              <w:spacing w:line="288" w:lineRule="auto"/>
              <w:jc w:val="left"/>
              <w:rPr>
                <w:rFonts w:cs="Arial"/>
                <w:szCs w:val="20"/>
              </w:rPr>
            </w:pP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Noise power, N [dBm]</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-107.47</w:t>
            </w:r>
          </w:p>
        </w:tc>
        <w:tc>
          <w:tcPr>
            <w:tcW w:w="4336" w:type="dxa"/>
          </w:tcPr>
          <w:p w:rsidR="008C59CC" w:rsidRPr="009E76AF" w:rsidRDefault="008C59CC" w:rsidP="004B0975">
            <w:pPr>
              <w:keepNext/>
              <w:keepLines/>
              <w:spacing w:line="288" w:lineRule="auto"/>
              <w:jc w:val="left"/>
              <w:rPr>
                <w:rFonts w:cs="Arial"/>
                <w:szCs w:val="20"/>
              </w:rPr>
            </w:pPr>
            <w:r w:rsidRPr="009E76AF">
              <w:rPr>
                <w:rFonts w:cs="Arial"/>
                <w:szCs w:val="20"/>
              </w:rPr>
              <w:t>N = -174+10*log</w:t>
            </w:r>
            <w:r w:rsidRPr="009E76AF">
              <w:rPr>
                <w:rFonts w:cs="Arial"/>
                <w:szCs w:val="20"/>
                <w:vertAlign w:val="subscript"/>
              </w:rPr>
              <w:t>10</w:t>
            </w:r>
            <w:r w:rsidRPr="009E76AF">
              <w:rPr>
                <w:rFonts w:cs="Arial"/>
                <w:szCs w:val="20"/>
              </w:rPr>
              <w:t>(B[Hz])+NF*</w:t>
            </w: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Receiver antenna gain, G [dBi]</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32</w:t>
            </w:r>
          </w:p>
        </w:tc>
        <w:tc>
          <w:tcPr>
            <w:tcW w:w="4336" w:type="dxa"/>
          </w:tcPr>
          <w:p w:rsidR="008C59CC" w:rsidRPr="009E76AF" w:rsidRDefault="008C59CC" w:rsidP="004B0975">
            <w:pPr>
              <w:keepNext/>
              <w:keepLines/>
              <w:spacing w:line="288" w:lineRule="auto"/>
              <w:jc w:val="left"/>
              <w:rPr>
                <w:rFonts w:cs="Arial"/>
                <w:szCs w:val="20"/>
              </w:rPr>
            </w:pP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I/N [dB]</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 xml:space="preserve">-10 </w:t>
            </w:r>
            <w:r w:rsidRPr="009E76AF">
              <w:rPr>
                <w:rFonts w:cs="Arial"/>
                <w:szCs w:val="20"/>
                <w:vertAlign w:val="superscript"/>
              </w:rPr>
              <w:t>(1)</w:t>
            </w:r>
          </w:p>
        </w:tc>
        <w:tc>
          <w:tcPr>
            <w:tcW w:w="4336" w:type="dxa"/>
          </w:tcPr>
          <w:p w:rsidR="008C59CC" w:rsidRPr="009E76AF" w:rsidRDefault="008C59CC" w:rsidP="004B0975">
            <w:pPr>
              <w:keepNext/>
              <w:keepLines/>
              <w:spacing w:line="288" w:lineRule="auto"/>
              <w:jc w:val="left"/>
              <w:rPr>
                <w:rFonts w:cs="Arial"/>
                <w:szCs w:val="20"/>
              </w:rPr>
            </w:pPr>
            <w:r w:rsidRPr="009E76AF">
              <w:rPr>
                <w:rFonts w:cs="Arial"/>
                <w:szCs w:val="20"/>
              </w:rPr>
              <w:t xml:space="preserve">Derived from ITU-R F.758-5 </w:t>
            </w: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Maximum permitted interference power [dBm]</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-117.47</w:t>
            </w:r>
          </w:p>
        </w:tc>
        <w:tc>
          <w:tcPr>
            <w:tcW w:w="4336" w:type="dxa"/>
          </w:tcPr>
          <w:p w:rsidR="008C59CC" w:rsidRPr="009E76AF" w:rsidRDefault="008C59CC" w:rsidP="004B0975">
            <w:pPr>
              <w:keepNext/>
              <w:keepLines/>
              <w:spacing w:line="288" w:lineRule="auto"/>
              <w:jc w:val="left"/>
              <w:rPr>
                <w:rFonts w:cs="Arial"/>
                <w:szCs w:val="20"/>
              </w:rPr>
            </w:pPr>
            <w:r w:rsidRPr="009E76AF">
              <w:rPr>
                <w:rFonts w:cs="Arial"/>
                <w:szCs w:val="20"/>
              </w:rPr>
              <w:t>I</w:t>
            </w:r>
            <w:r w:rsidRPr="009E76AF">
              <w:rPr>
                <w:rFonts w:cs="Arial"/>
                <w:szCs w:val="20"/>
                <w:vertAlign w:val="subscript"/>
              </w:rPr>
              <w:t>FS,T</w:t>
            </w:r>
          </w:p>
        </w:tc>
      </w:tr>
      <w:tr w:rsidR="008C59CC" w:rsidRPr="00CD7F0A"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Maximum permitted electric field strength [dBμV/m]</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-4.87</w:t>
            </w:r>
          </w:p>
        </w:tc>
        <w:tc>
          <w:tcPr>
            <w:tcW w:w="4336" w:type="dxa"/>
          </w:tcPr>
          <w:p w:rsidR="008C59CC" w:rsidRPr="00CD7F0A" w:rsidRDefault="008C59CC" w:rsidP="004B0975">
            <w:pPr>
              <w:keepNext/>
              <w:keepLines/>
              <w:spacing w:line="288" w:lineRule="auto"/>
              <w:jc w:val="left"/>
              <w:rPr>
                <w:lang w:val="fr-FR"/>
              </w:rPr>
            </w:pPr>
            <w:r w:rsidRPr="00CD7F0A">
              <w:rPr>
                <w:lang w:val="fr-FR"/>
              </w:rPr>
              <w:t xml:space="preserve">E </w:t>
            </w:r>
            <w:r w:rsidRPr="00CD7F0A">
              <w:rPr>
                <w:vertAlign w:val="subscript"/>
                <w:lang w:val="fr-FR"/>
              </w:rPr>
              <w:t>FS,T</w:t>
            </w:r>
            <w:r w:rsidRPr="00CD7F0A">
              <w:rPr>
                <w:lang w:val="fr-FR"/>
              </w:rPr>
              <w:t xml:space="preserve"> = 77.21 + I</w:t>
            </w:r>
            <w:r w:rsidRPr="00CD7F0A">
              <w:rPr>
                <w:vertAlign w:val="subscript"/>
                <w:lang w:val="fr-FR"/>
              </w:rPr>
              <w:t>FS,T</w:t>
            </w:r>
            <w:r w:rsidRPr="00CD7F0A">
              <w:rPr>
                <w:lang w:val="fr-FR"/>
              </w:rPr>
              <w:t xml:space="preserve"> + 20*log</w:t>
            </w:r>
            <w:r w:rsidRPr="00CD7F0A">
              <w:rPr>
                <w:vertAlign w:val="subscript"/>
                <w:lang w:val="fr-FR"/>
              </w:rPr>
              <w:t>10</w:t>
            </w:r>
            <w:r w:rsidRPr="00CD7F0A">
              <w:rPr>
                <w:lang w:val="fr-FR"/>
              </w:rPr>
              <w:t>(f[MHz]) - G</w:t>
            </w: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Measurement bandwidth [MHz]</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2</w:t>
            </w:r>
          </w:p>
        </w:tc>
        <w:tc>
          <w:tcPr>
            <w:tcW w:w="4336" w:type="dxa"/>
          </w:tcPr>
          <w:p w:rsidR="008C59CC" w:rsidRPr="009E76AF" w:rsidRDefault="008C59CC" w:rsidP="004B0975">
            <w:pPr>
              <w:keepNext/>
              <w:keepLines/>
              <w:spacing w:line="288" w:lineRule="auto"/>
              <w:jc w:val="left"/>
              <w:rPr>
                <w:rFonts w:cs="Arial"/>
                <w:szCs w:val="20"/>
              </w:rPr>
            </w:pPr>
          </w:p>
        </w:tc>
      </w:tr>
      <w:tr w:rsidR="008C59CC" w:rsidRPr="009E76AF" w:rsidTr="004B0975">
        <w:tc>
          <w:tcPr>
            <w:tcW w:w="4102" w:type="dxa"/>
          </w:tcPr>
          <w:p w:rsidR="008C59CC" w:rsidRPr="009E76AF" w:rsidRDefault="008C59CC" w:rsidP="004B0975">
            <w:pPr>
              <w:keepNext/>
              <w:keepLines/>
              <w:spacing w:line="288" w:lineRule="auto"/>
              <w:jc w:val="left"/>
              <w:rPr>
                <w:rFonts w:cs="Arial"/>
                <w:szCs w:val="20"/>
              </w:rPr>
            </w:pPr>
            <w:r w:rsidRPr="009E76AF">
              <w:rPr>
                <w:rFonts w:cs="Arial"/>
                <w:szCs w:val="20"/>
              </w:rPr>
              <w:t>Measurement height [m]</w:t>
            </w:r>
          </w:p>
        </w:tc>
        <w:tc>
          <w:tcPr>
            <w:tcW w:w="1276" w:type="dxa"/>
          </w:tcPr>
          <w:p w:rsidR="008C59CC" w:rsidRPr="009E76AF" w:rsidRDefault="008C59CC" w:rsidP="004B0975">
            <w:pPr>
              <w:keepNext/>
              <w:keepLines/>
              <w:spacing w:line="288" w:lineRule="auto"/>
              <w:jc w:val="left"/>
              <w:rPr>
                <w:rFonts w:cs="Arial"/>
                <w:szCs w:val="20"/>
              </w:rPr>
            </w:pPr>
            <w:r w:rsidRPr="009E76AF">
              <w:rPr>
                <w:rFonts w:cs="Arial"/>
                <w:szCs w:val="20"/>
              </w:rPr>
              <w:t>At victim Rx height</w:t>
            </w:r>
          </w:p>
        </w:tc>
        <w:tc>
          <w:tcPr>
            <w:tcW w:w="4336" w:type="dxa"/>
          </w:tcPr>
          <w:p w:rsidR="008C59CC" w:rsidRPr="009E76AF" w:rsidRDefault="008C59CC" w:rsidP="004B0975">
            <w:pPr>
              <w:keepNext/>
              <w:keepLines/>
              <w:spacing w:line="288" w:lineRule="auto"/>
              <w:jc w:val="left"/>
              <w:rPr>
                <w:rFonts w:cs="Arial"/>
                <w:szCs w:val="20"/>
              </w:rPr>
            </w:pPr>
          </w:p>
        </w:tc>
      </w:tr>
    </w:tbl>
    <w:p w:rsidR="008C59CC" w:rsidRPr="009E76AF" w:rsidRDefault="008C59CC" w:rsidP="00FE4B85">
      <w:pPr>
        <w:pStyle w:val="ECCAnnexheading3"/>
        <w:rPr>
          <w:lang w:val="en-GB"/>
        </w:rPr>
      </w:pPr>
      <w:r w:rsidRPr="009E76AF">
        <w:rPr>
          <w:lang w:val="en-GB"/>
        </w:rPr>
        <w:t>Communication of the protection requirements for the FS</w:t>
      </w:r>
    </w:p>
    <w:p w:rsidR="00952F8D" w:rsidRPr="009E76AF" w:rsidRDefault="00EA0B6B" w:rsidP="00952F8D">
      <w:pPr>
        <w:rPr>
          <w:rStyle w:val="ECCParagraph"/>
        </w:rPr>
      </w:pPr>
      <w:r w:rsidRPr="009E76AF">
        <w:rPr>
          <w:rStyle w:val="ECCParagraph"/>
        </w:rPr>
        <w:t>The</w:t>
      </w:r>
      <w:r w:rsidR="00952F8D" w:rsidRPr="009E76AF">
        <w:rPr>
          <w:rStyle w:val="ECCParagraph"/>
        </w:rPr>
        <w:t xml:space="preserve"> protection of the incumbent fixed links is achieved through the application of the restriction/exclusion zone concept</w:t>
      </w:r>
      <w:r w:rsidR="00831875" w:rsidRPr="009E76AF">
        <w:rPr>
          <w:rStyle w:val="ECCParagraph"/>
        </w:rPr>
        <w:t xml:space="preserve"> as</w:t>
      </w:r>
      <w:r w:rsidR="00952F8D" w:rsidRPr="009E76AF">
        <w:rPr>
          <w:rStyle w:val="ECCParagraph"/>
        </w:rPr>
        <w:t xml:space="preserve"> depicted in </w:t>
      </w:r>
      <w:r w:rsidR="002C62A4" w:rsidRPr="009E76AF">
        <w:rPr>
          <w:rStyle w:val="ECCParagraph"/>
        </w:rPr>
        <w:fldChar w:fldCharType="begin"/>
      </w:r>
      <w:r w:rsidR="00351FC9" w:rsidRPr="009E76AF">
        <w:rPr>
          <w:rStyle w:val="ECCParagraph"/>
        </w:rPr>
        <w:instrText xml:space="preserve"> REF _Ref447276358 \h </w:instrText>
      </w:r>
      <w:r w:rsidR="002C62A4" w:rsidRPr="009E76AF">
        <w:rPr>
          <w:rStyle w:val="ECCParagraph"/>
        </w:rPr>
      </w:r>
      <w:r w:rsidR="002C62A4" w:rsidRPr="009E76AF">
        <w:rPr>
          <w:rStyle w:val="ECCParagraph"/>
        </w:rPr>
        <w:fldChar w:fldCharType="separate"/>
      </w:r>
      <w:r w:rsidR="007661C2" w:rsidRPr="009E76AF">
        <w:rPr>
          <w:rStyle w:val="ECCParagraph"/>
        </w:rPr>
        <w:t xml:space="preserve">Figure </w:t>
      </w:r>
      <w:r w:rsidR="007661C2">
        <w:rPr>
          <w:rStyle w:val="ECCParagraph"/>
          <w:noProof/>
        </w:rPr>
        <w:t>10</w:t>
      </w:r>
      <w:r w:rsidR="002C62A4" w:rsidRPr="009E76AF">
        <w:rPr>
          <w:rStyle w:val="ECCParagraph"/>
        </w:rPr>
        <w:fldChar w:fldCharType="end"/>
      </w:r>
      <w:r w:rsidR="00952F8D" w:rsidRPr="009E76AF">
        <w:rPr>
          <w:rStyle w:val="ECCParagraph"/>
        </w:rPr>
        <w:t>.</w:t>
      </w:r>
    </w:p>
    <w:p w:rsidR="00017A9F" w:rsidRPr="009E76AF" w:rsidRDefault="001C2CAA" w:rsidP="00287A19">
      <w:pPr>
        <w:pStyle w:val="ECCFiguregraphcentered"/>
        <w:rPr>
          <w:rStyle w:val="ECCParagraph"/>
          <w:rFonts w:eastAsia="Calibri"/>
        </w:rPr>
      </w:pPr>
      <w:r w:rsidRPr="009E76AF">
        <w:rPr>
          <w:rStyle w:val="ECCParagraph"/>
          <w:rFonts w:eastAsia="Calibri"/>
          <w:lang w:val="da-DK" w:eastAsia="da-DK"/>
        </w:rPr>
        <w:lastRenderedPageBreak/>
        <w:drawing>
          <wp:inline distT="0" distB="0" distL="0" distR="0" wp14:anchorId="05035E5D" wp14:editId="6D47C716">
            <wp:extent cx="6076950" cy="2054225"/>
            <wp:effectExtent l="0" t="0" r="0" b="3175"/>
            <wp:docPr id="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054225"/>
                    </a:xfrm>
                    <a:prstGeom prst="rect">
                      <a:avLst/>
                    </a:prstGeom>
                    <a:noFill/>
                    <a:ln>
                      <a:noFill/>
                    </a:ln>
                  </pic:spPr>
                </pic:pic>
              </a:graphicData>
            </a:graphic>
          </wp:inline>
        </w:drawing>
      </w:r>
    </w:p>
    <w:p w:rsidR="00017A9F" w:rsidRPr="009E76AF" w:rsidRDefault="00017A9F" w:rsidP="00017A9F">
      <w:pPr>
        <w:pStyle w:val="Caption"/>
        <w:rPr>
          <w:rStyle w:val="ECCParagraph"/>
        </w:rPr>
      </w:pPr>
      <w:bookmarkStart w:id="504" w:name="_Ref447276358"/>
      <w:r w:rsidRPr="009E76AF">
        <w:rPr>
          <w:rStyle w:val="ECCParagraph"/>
        </w:rPr>
        <w:t xml:space="preserve">Figure </w:t>
      </w:r>
      <w:r w:rsidR="002C62A4" w:rsidRPr="009E76AF">
        <w:rPr>
          <w:rStyle w:val="ECCParagraph"/>
        </w:rPr>
        <w:fldChar w:fldCharType="begin"/>
      </w:r>
      <w:r w:rsidRPr="009E76AF">
        <w:rPr>
          <w:rStyle w:val="ECCParagraph"/>
        </w:rPr>
        <w:instrText xml:space="preserve"> SEQ Figure \* ARABIC </w:instrText>
      </w:r>
      <w:r w:rsidR="002C62A4" w:rsidRPr="009E76AF">
        <w:rPr>
          <w:rStyle w:val="ECCParagraph"/>
        </w:rPr>
        <w:fldChar w:fldCharType="separate"/>
      </w:r>
      <w:r w:rsidR="007661C2">
        <w:rPr>
          <w:rStyle w:val="ECCParagraph"/>
          <w:noProof/>
        </w:rPr>
        <w:t>10</w:t>
      </w:r>
      <w:r w:rsidR="002C62A4" w:rsidRPr="009E76AF">
        <w:rPr>
          <w:rStyle w:val="ECCParagraph"/>
        </w:rPr>
        <w:fldChar w:fldCharType="end"/>
      </w:r>
      <w:bookmarkEnd w:id="504"/>
      <w:r w:rsidRPr="009E76AF">
        <w:rPr>
          <w:rStyle w:val="ECCParagraph"/>
        </w:rPr>
        <w:t>:</w:t>
      </w:r>
      <w:bookmarkStart w:id="505" w:name="_Ref309033118"/>
      <w:r w:rsidRPr="009E76AF">
        <w:rPr>
          <w:rStyle w:val="ECCParagraph"/>
        </w:rPr>
        <w:t xml:space="preserve"> Restriction/Exclusion zone concepts</w:t>
      </w:r>
      <w:bookmarkEnd w:id="505"/>
    </w:p>
    <w:p w:rsidR="00952F8D" w:rsidRPr="009E76AF" w:rsidRDefault="00952F8D" w:rsidP="00952F8D">
      <w:pPr>
        <w:rPr>
          <w:rStyle w:val="ECCParagraph"/>
        </w:rPr>
      </w:pPr>
      <w:r w:rsidRPr="009E76AF">
        <w:rPr>
          <w:rStyle w:val="ECCParagraph"/>
        </w:rPr>
        <w:t xml:space="preserve">The definition of the restriction and exclusion zones is based on </w:t>
      </w:r>
      <w:r w:rsidR="00831875" w:rsidRPr="009E76AF">
        <w:rPr>
          <w:rStyle w:val="ECCParagraph"/>
        </w:rPr>
        <w:t>the</w:t>
      </w:r>
      <w:r w:rsidRPr="009E76AF">
        <w:rPr>
          <w:rStyle w:val="ECCParagraph"/>
        </w:rPr>
        <w:t xml:space="preserve"> coexistence analysis between the incumbent fixed links and the mobile service operated under the LSA approach.</w:t>
      </w:r>
    </w:p>
    <w:p w:rsidR="00952F8D" w:rsidRPr="009E76AF" w:rsidRDefault="00952F8D" w:rsidP="00952F8D">
      <w:pPr>
        <w:rPr>
          <w:rStyle w:val="ECCParagraph"/>
        </w:rPr>
      </w:pPr>
      <w:r w:rsidRPr="009E76AF">
        <w:rPr>
          <w:rStyle w:val="ECCParagraph"/>
        </w:rPr>
        <w:t xml:space="preserve">In </w:t>
      </w:r>
      <w:r w:rsidR="00831875" w:rsidRPr="009E76AF">
        <w:rPr>
          <w:rStyle w:val="ECCParagraph"/>
        </w:rPr>
        <w:t>the</w:t>
      </w:r>
      <w:r w:rsidRPr="009E76AF">
        <w:rPr>
          <w:rStyle w:val="ECCParagraph"/>
        </w:rPr>
        <w:t xml:space="preserve"> scenario </w:t>
      </w:r>
      <w:r w:rsidR="00831875" w:rsidRPr="009E76AF">
        <w:rPr>
          <w:rStyle w:val="ECCParagraph"/>
        </w:rPr>
        <w:t xml:space="preserve">of the pilot, </w:t>
      </w:r>
      <w:r w:rsidRPr="009E76AF">
        <w:rPr>
          <w:rStyle w:val="ECCParagraph"/>
        </w:rPr>
        <w:t xml:space="preserve">the interferer is the mobile base station, while the victim is the FS </w:t>
      </w:r>
      <w:r w:rsidR="00831875" w:rsidRPr="009E76AF">
        <w:rPr>
          <w:rStyle w:val="ECCParagraph"/>
        </w:rPr>
        <w:t>receiver</w:t>
      </w:r>
      <w:r w:rsidRPr="009E76AF">
        <w:rPr>
          <w:rStyle w:val="ECCParagraph"/>
        </w:rPr>
        <w:t xml:space="preserve"> (P-P). </w:t>
      </w:r>
    </w:p>
    <w:p w:rsidR="00952F8D" w:rsidRPr="009E76AF" w:rsidRDefault="00952F8D" w:rsidP="00952F8D">
      <w:pPr>
        <w:rPr>
          <w:rStyle w:val="ECCParagraph"/>
        </w:rPr>
      </w:pPr>
      <w:r w:rsidRPr="009E76AF">
        <w:rPr>
          <w:rStyle w:val="ECCParagraph"/>
        </w:rPr>
        <w:t>The interference level, I (dBm), is calculated by assessing the amount of interference generated by the mobile service, which falls within the victim receiver operational bandwidth:</w:t>
      </w:r>
    </w:p>
    <w:p w:rsidR="0035115A" w:rsidRPr="009E76AF" w:rsidRDefault="007661C2" w:rsidP="00D11C5F">
      <w:pPr>
        <w:jc w:val="right"/>
        <w:rPr>
          <w:lang w:eastAsia="de-DE"/>
        </w:rPr>
      </w:pPr>
      <m:oMath>
        <m:d>
          <m:dPr>
            <m:ctrlPr>
              <w:rPr>
                <w:rFonts w:ascii="Cambria Math" w:hAnsi="Cambria Math"/>
                <w:i/>
                <w:lang w:eastAsia="de-DE"/>
              </w:rPr>
            </m:ctrlPr>
          </m:dPr>
          <m:e>
            <m:r>
              <w:rPr>
                <w:rFonts w:ascii="Cambria Math" w:hAnsi="Cambria Math"/>
                <w:lang w:eastAsia="de-DE"/>
              </w:rPr>
              <m:t>I-N</m:t>
            </m:r>
          </m:e>
        </m:d>
        <m:d>
          <m:dPr>
            <m:ctrlPr>
              <w:rPr>
                <w:rFonts w:ascii="Cambria Math" w:hAnsi="Cambria Math"/>
                <w:i/>
                <w:lang w:eastAsia="de-DE"/>
              </w:rPr>
            </m:ctrlPr>
          </m:dPr>
          <m:e>
            <m:r>
              <w:rPr>
                <w:rFonts w:ascii="Cambria Math" w:hAnsi="Cambria Math"/>
                <w:lang w:eastAsia="de-DE"/>
              </w:rPr>
              <m:t>∆f,d,</m:t>
            </m:r>
            <m:sSub>
              <m:sSubPr>
                <m:ctrlPr>
                  <w:rPr>
                    <w:rStyle w:val="ECCParagraph"/>
                    <w:rFonts w:ascii="Cambria Math" w:eastAsia="MS Mincho" w:hAnsi="Cambria Math"/>
                  </w:rPr>
                </m:ctrlPr>
              </m:sSubPr>
              <m:e>
                <m:r>
                  <m:rPr>
                    <m:sty m:val="p"/>
                  </m:rPr>
                  <w:rPr>
                    <w:rStyle w:val="ECCParagraph"/>
                    <w:rFonts w:ascii="Cambria Math" w:eastAsia="MS Mincho" w:hAnsi="Cambria Math"/>
                  </w:rPr>
                  <m:t>Θ</m:t>
                </m:r>
              </m:e>
              <m:sub>
                <m:r>
                  <w:rPr>
                    <w:rStyle w:val="ECCParagraph"/>
                    <w:rFonts w:ascii="Cambria Math" w:eastAsia="MS Mincho" w:hAnsi="Cambria Math"/>
                  </w:rPr>
                  <m:t>1</m:t>
                </m:r>
              </m:sub>
            </m:sSub>
            <m:r>
              <w:rPr>
                <w:rStyle w:val="ECCParagraph"/>
                <w:rFonts w:ascii="Cambria Math" w:eastAsia="MS Mincho" w:hAnsi="Cambria Math"/>
              </w:rPr>
              <m:t>,</m:t>
            </m:r>
            <m:sSub>
              <m:sSubPr>
                <m:ctrlPr>
                  <w:rPr>
                    <w:rStyle w:val="ECCParagraph"/>
                    <w:rFonts w:ascii="Cambria Math" w:eastAsia="MS Mincho" w:hAnsi="Cambria Math"/>
                  </w:rPr>
                </m:ctrlPr>
              </m:sSubPr>
              <m:e>
                <m:r>
                  <m:rPr>
                    <m:sty m:val="p"/>
                  </m:rPr>
                  <w:rPr>
                    <w:rStyle w:val="ECCParagraph"/>
                    <w:rFonts w:ascii="Cambria Math" w:eastAsia="MS Mincho" w:hAnsi="Cambria Math"/>
                  </w:rPr>
                  <m:t>Θ</m:t>
                </m:r>
              </m:e>
              <m:sub>
                <m:r>
                  <w:rPr>
                    <w:rStyle w:val="ECCParagraph"/>
                    <w:rFonts w:ascii="Cambria Math" w:eastAsia="MS Mincho" w:hAnsi="Cambria Math"/>
                  </w:rPr>
                  <m:t>2</m:t>
                </m:r>
              </m:sub>
            </m:sSub>
          </m:e>
        </m:d>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P</m:t>
            </m:r>
          </m:e>
          <m:sub>
            <m:r>
              <w:rPr>
                <w:rFonts w:ascii="Cambria Math" w:hAnsi="Cambria Math"/>
                <w:lang w:eastAsia="de-DE"/>
              </w:rPr>
              <m:t>t</m:t>
            </m:r>
          </m:sub>
        </m:sSub>
        <m:r>
          <w:rPr>
            <w:rFonts w:ascii="Cambria Math" w:hAnsi="Cambria Math"/>
            <w:lang w:eastAsia="de-DE"/>
          </w:rPr>
          <m:t>+Att</m:t>
        </m:r>
        <m:d>
          <m:dPr>
            <m:ctrlPr>
              <w:rPr>
                <w:rFonts w:ascii="Cambria Math" w:hAnsi="Cambria Math"/>
                <w:i/>
                <w:lang w:eastAsia="de-DE"/>
              </w:rPr>
            </m:ctrlPr>
          </m:dPr>
          <m:e>
            <m:r>
              <w:rPr>
                <w:rFonts w:ascii="Cambria Math" w:hAnsi="Cambria Math"/>
                <w:lang w:eastAsia="de-DE"/>
              </w:rPr>
              <m:t>∆f</m:t>
            </m:r>
          </m:e>
        </m:d>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G</m:t>
            </m:r>
          </m:e>
          <m:sub>
            <m:r>
              <w:rPr>
                <w:rFonts w:ascii="Cambria Math" w:hAnsi="Cambria Math"/>
                <w:lang w:eastAsia="de-DE"/>
              </w:rPr>
              <m:t>t</m:t>
            </m:r>
          </m:sub>
        </m:sSub>
        <m:d>
          <m:dPr>
            <m:ctrlPr>
              <w:rPr>
                <w:rFonts w:ascii="Cambria Math" w:hAnsi="Cambria Math"/>
                <w:i/>
                <w:lang w:eastAsia="de-DE"/>
              </w:rPr>
            </m:ctrlPr>
          </m:dPr>
          <m:e>
            <m:sSub>
              <m:sSubPr>
                <m:ctrlPr>
                  <w:rPr>
                    <w:rStyle w:val="ECCParagraph"/>
                    <w:rFonts w:ascii="Cambria Math" w:eastAsia="MS Mincho" w:hAnsi="Cambria Math"/>
                  </w:rPr>
                </m:ctrlPr>
              </m:sSubPr>
              <m:e>
                <m:r>
                  <m:rPr>
                    <m:sty m:val="p"/>
                  </m:rPr>
                  <w:rPr>
                    <w:rStyle w:val="ECCParagraph"/>
                    <w:rFonts w:ascii="Cambria Math" w:eastAsia="MS Mincho" w:hAnsi="Cambria Math"/>
                  </w:rPr>
                  <m:t>Θ</m:t>
                </m:r>
              </m:e>
              <m:sub>
                <m:r>
                  <w:rPr>
                    <w:rStyle w:val="ECCParagraph"/>
                    <w:rFonts w:ascii="Cambria Math" w:eastAsia="MS Mincho" w:hAnsi="Cambria Math"/>
                  </w:rPr>
                  <m:t>1</m:t>
                </m:r>
              </m:sub>
            </m:sSub>
          </m:e>
        </m:d>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G</m:t>
            </m:r>
          </m:e>
          <m:sub>
            <m:r>
              <w:rPr>
                <w:rFonts w:ascii="Cambria Math" w:hAnsi="Cambria Math"/>
                <w:lang w:eastAsia="de-DE"/>
              </w:rPr>
              <m:t>r</m:t>
            </m:r>
          </m:sub>
        </m:sSub>
        <m:d>
          <m:dPr>
            <m:ctrlPr>
              <w:rPr>
                <w:rFonts w:ascii="Cambria Math" w:hAnsi="Cambria Math"/>
                <w:i/>
                <w:lang w:eastAsia="de-DE"/>
              </w:rPr>
            </m:ctrlPr>
          </m:dPr>
          <m:e>
            <m:sSub>
              <m:sSubPr>
                <m:ctrlPr>
                  <w:rPr>
                    <w:rStyle w:val="ECCParagraph"/>
                    <w:rFonts w:ascii="Cambria Math" w:eastAsia="MS Mincho" w:hAnsi="Cambria Math"/>
                  </w:rPr>
                </m:ctrlPr>
              </m:sSubPr>
              <m:e>
                <m:r>
                  <m:rPr>
                    <m:sty m:val="p"/>
                  </m:rPr>
                  <w:rPr>
                    <w:rStyle w:val="ECCParagraph"/>
                    <w:rFonts w:ascii="Cambria Math" w:eastAsia="MS Mincho" w:hAnsi="Cambria Math"/>
                  </w:rPr>
                  <m:t>Θ</m:t>
                </m:r>
              </m:e>
              <m:sub>
                <m:r>
                  <w:rPr>
                    <w:rStyle w:val="ECCParagraph"/>
                    <w:rFonts w:ascii="Cambria Math" w:eastAsia="MS Mincho" w:hAnsi="Cambria Math"/>
                  </w:rPr>
                  <m:t>2</m:t>
                </m:r>
              </m:sub>
            </m:sSub>
          </m:e>
        </m:d>
        <m:r>
          <w:rPr>
            <w:rFonts w:ascii="Cambria Math" w:hAnsi="Cambria Math"/>
            <w:lang w:eastAsia="de-DE"/>
          </w:rPr>
          <m:t>-PL</m:t>
        </m:r>
        <m:d>
          <m:dPr>
            <m:ctrlPr>
              <w:rPr>
                <w:rFonts w:ascii="Cambria Math" w:hAnsi="Cambria Math"/>
                <w:i/>
                <w:lang w:eastAsia="de-DE"/>
              </w:rPr>
            </m:ctrlPr>
          </m:dPr>
          <m:e>
            <m:r>
              <w:rPr>
                <w:rFonts w:ascii="Cambria Math" w:hAnsi="Cambria Math"/>
                <w:lang w:eastAsia="de-DE"/>
              </w:rPr>
              <m:t>d</m:t>
            </m:r>
          </m:e>
        </m:d>
        <m:r>
          <w:rPr>
            <w:rFonts w:ascii="Cambria Math" w:hAnsi="Cambria Math"/>
            <w:lang w:eastAsia="de-DE"/>
          </w:rPr>
          <m:t>-N</m:t>
        </m:r>
      </m:oMath>
      <w:r w:rsidR="00D11C5F" w:rsidRPr="009E76AF">
        <w:rPr>
          <w:lang w:eastAsia="de-DE"/>
        </w:rPr>
        <w:tab/>
      </w:r>
      <w:r w:rsidR="00D11C5F" w:rsidRPr="009E76AF">
        <w:rPr>
          <w:lang w:eastAsia="de-DE"/>
        </w:rPr>
        <w:tab/>
      </w:r>
      <w:r w:rsidR="00D11C5F" w:rsidRPr="009E76AF">
        <w:rPr>
          <w:lang w:eastAsia="de-DE"/>
        </w:rPr>
        <w:tab/>
        <w:t>(1)</w:t>
      </w:r>
    </w:p>
    <w:p w:rsidR="00952F8D" w:rsidRDefault="00535EAA" w:rsidP="00535EAA">
      <w:pPr>
        <w:spacing w:before="120" w:after="120"/>
        <w:rPr>
          <w:rStyle w:val="ECCParagraph"/>
        </w:rPr>
      </w:pPr>
      <w:r>
        <w:rPr>
          <w:rStyle w:val="ECCParagraph"/>
        </w:rPr>
        <w:t>where</w:t>
      </w:r>
    </w:p>
    <w:p w:rsidR="00952F8D" w:rsidRPr="009E76AF" w:rsidRDefault="00952F8D" w:rsidP="00017A9F">
      <w:pPr>
        <w:pStyle w:val="ECCBulletsLv1"/>
        <w:rPr>
          <w:rStyle w:val="ECCParagraph"/>
        </w:rPr>
      </w:pPr>
      <w:r w:rsidRPr="009E76AF">
        <w:rPr>
          <w:rStyle w:val="ECCParagraph"/>
        </w:rPr>
        <w:t xml:space="preserve">∆f is the frequency separation between the carriers of </w:t>
      </w:r>
      <w:r w:rsidR="00535EAA">
        <w:rPr>
          <w:rStyle w:val="ECCParagraph"/>
        </w:rPr>
        <w:t>the incumbent and the LSA users;</w:t>
      </w:r>
    </w:p>
    <w:p w:rsidR="00952F8D" w:rsidRPr="009E76AF" w:rsidRDefault="00952F8D" w:rsidP="00017A9F">
      <w:pPr>
        <w:pStyle w:val="ECCBulletsLv1"/>
        <w:rPr>
          <w:rStyle w:val="ECCParagraph"/>
        </w:rPr>
      </w:pPr>
      <w:r w:rsidRPr="009E76AF">
        <w:rPr>
          <w:rStyle w:val="ECCParagraph"/>
        </w:rPr>
        <w:t>P</w:t>
      </w:r>
      <w:r w:rsidRPr="009E76AF">
        <w:rPr>
          <w:rStyle w:val="ECCParagraph"/>
          <w:vertAlign w:val="subscript"/>
        </w:rPr>
        <w:t>t</w:t>
      </w:r>
      <w:r w:rsidRPr="009E76AF">
        <w:rPr>
          <w:rStyle w:val="ECCParagraph"/>
        </w:rPr>
        <w:t xml:space="preserve"> (dBm) is the power transmitted by the interferer</w:t>
      </w:r>
      <w:r w:rsidR="00535EAA">
        <w:rPr>
          <w:rStyle w:val="ECCParagraph"/>
        </w:rPr>
        <w:t>;</w:t>
      </w:r>
    </w:p>
    <w:p w:rsidR="00952F8D" w:rsidRPr="009E76AF" w:rsidRDefault="00952F8D" w:rsidP="00017A9F">
      <w:pPr>
        <w:pStyle w:val="ECCBulletsLv1"/>
        <w:rPr>
          <w:rStyle w:val="ECCParagraph"/>
        </w:rPr>
      </w:pPr>
      <w:r w:rsidRPr="009E76AF">
        <w:rPr>
          <w:rStyle w:val="ECCParagraph"/>
        </w:rPr>
        <w:t xml:space="preserve">Att(∆f) is the Net Filter Discrimination (NFD) computed according to </w:t>
      </w:r>
      <w:r w:rsidR="00444944" w:rsidRPr="009E76AF">
        <w:rPr>
          <w:rStyle w:val="ECCParagraph"/>
        </w:rPr>
        <w:t>Figure 11</w:t>
      </w:r>
      <w:r w:rsidRPr="009E76AF">
        <w:rPr>
          <w:rStyle w:val="ECCParagraph"/>
        </w:rPr>
        <w:t>, where ∆f is the difference (in MHz) between the carriers of the interferer and the victim systems</w:t>
      </w:r>
      <w:r w:rsidR="00535EAA">
        <w:rPr>
          <w:rStyle w:val="ECCParagraph"/>
        </w:rPr>
        <w:t>;</w:t>
      </w:r>
    </w:p>
    <w:p w:rsidR="00952F8D" w:rsidRPr="009E76AF" w:rsidRDefault="001C2CAA" w:rsidP="00952F8D">
      <w:pPr>
        <w:pStyle w:val="ECCFiguregraphcentered"/>
        <w:keepNext/>
        <w:rPr>
          <w:rStyle w:val="ECCParagraph"/>
          <w:rFonts w:eastAsia="Calibri"/>
        </w:rPr>
      </w:pPr>
      <w:r w:rsidRPr="009E76AF">
        <w:rPr>
          <w:rStyle w:val="ECCParagraph"/>
          <w:rFonts w:eastAsia="Calibri"/>
          <w:lang w:val="da-DK" w:eastAsia="da-DK"/>
        </w:rPr>
        <w:drawing>
          <wp:inline distT="0" distB="0" distL="0" distR="0" wp14:anchorId="75AD84C2" wp14:editId="1CCB0ABA">
            <wp:extent cx="1967865" cy="1609090"/>
            <wp:effectExtent l="0" t="0" r="0" b="0"/>
            <wp:docPr id="3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7865" cy="1609090"/>
                    </a:xfrm>
                    <a:prstGeom prst="rect">
                      <a:avLst/>
                    </a:prstGeom>
                    <a:noFill/>
                    <a:ln>
                      <a:noFill/>
                    </a:ln>
                  </pic:spPr>
                </pic:pic>
              </a:graphicData>
            </a:graphic>
          </wp:inline>
        </w:drawing>
      </w:r>
    </w:p>
    <w:p w:rsidR="00952F8D" w:rsidRPr="009E76AF" w:rsidRDefault="00952F8D" w:rsidP="00952F8D">
      <w:pPr>
        <w:pStyle w:val="Caption"/>
        <w:rPr>
          <w:rStyle w:val="ECCParagraph"/>
        </w:rPr>
      </w:pPr>
      <w:r w:rsidRPr="009E76AF">
        <w:rPr>
          <w:rStyle w:val="ECCParagraph"/>
        </w:rPr>
        <w:t xml:space="preserve">Figure </w:t>
      </w:r>
      <w:r w:rsidR="002C62A4" w:rsidRPr="009E76AF">
        <w:rPr>
          <w:rStyle w:val="ECCParagraph"/>
        </w:rPr>
        <w:fldChar w:fldCharType="begin"/>
      </w:r>
      <w:r w:rsidRPr="009E76AF">
        <w:rPr>
          <w:rStyle w:val="ECCParagraph"/>
        </w:rPr>
        <w:instrText xml:space="preserve"> SEQ Figure \* ARABIC </w:instrText>
      </w:r>
      <w:r w:rsidR="002C62A4" w:rsidRPr="009E76AF">
        <w:rPr>
          <w:rStyle w:val="ECCParagraph"/>
        </w:rPr>
        <w:fldChar w:fldCharType="separate"/>
      </w:r>
      <w:r w:rsidR="007661C2">
        <w:rPr>
          <w:rStyle w:val="ECCParagraph"/>
          <w:noProof/>
        </w:rPr>
        <w:t>11</w:t>
      </w:r>
      <w:r w:rsidR="002C62A4" w:rsidRPr="009E76AF">
        <w:rPr>
          <w:rStyle w:val="ECCParagraph"/>
        </w:rPr>
        <w:fldChar w:fldCharType="end"/>
      </w:r>
      <w:r w:rsidRPr="009E76AF">
        <w:rPr>
          <w:rStyle w:val="ECCParagraph"/>
        </w:rPr>
        <w:t>:</w:t>
      </w:r>
      <w:bookmarkStart w:id="506" w:name="_Ref309032241"/>
      <w:bookmarkStart w:id="507" w:name="_Ref408419837"/>
      <w:r w:rsidRPr="009E76AF">
        <w:rPr>
          <w:rStyle w:val="ECCParagraph"/>
        </w:rPr>
        <w:t xml:space="preserve"> Net Filter Discrimination</w:t>
      </w:r>
      <w:bookmarkEnd w:id="506"/>
      <w:r w:rsidRPr="009E76AF">
        <w:rPr>
          <w:rStyle w:val="ECCParagraph"/>
        </w:rPr>
        <w:t xml:space="preserve"> </w:t>
      </w:r>
      <w:bookmarkEnd w:id="507"/>
    </w:p>
    <w:p w:rsidR="00952F8D" w:rsidRPr="009E76AF" w:rsidRDefault="00952F8D" w:rsidP="00017A9F">
      <w:pPr>
        <w:pStyle w:val="ECCBulletsLv1"/>
        <w:rPr>
          <w:rStyle w:val="ECCParagraph"/>
        </w:rPr>
      </w:pPr>
      <w:r w:rsidRPr="009E76AF">
        <w:rPr>
          <w:rStyle w:val="ECCParagraph"/>
        </w:rPr>
        <w:t>G</w:t>
      </w:r>
      <w:r w:rsidRPr="009E76AF">
        <w:rPr>
          <w:rStyle w:val="ECCParagraph"/>
          <w:vertAlign w:val="subscript"/>
        </w:rPr>
        <w:t>t</w:t>
      </w:r>
      <w:r w:rsidRPr="009E76AF">
        <w:rPr>
          <w:rStyle w:val="ECCParagraph"/>
        </w:rPr>
        <w:t xml:space="preserve">(Θ1) is the gain (dBi) of the </w:t>
      </w:r>
      <w:r w:rsidR="005654F7" w:rsidRPr="009E76AF">
        <w:rPr>
          <w:rStyle w:val="ECCParagraph"/>
        </w:rPr>
        <w:t xml:space="preserve">interfering </w:t>
      </w:r>
      <w:r w:rsidRPr="009E76AF">
        <w:rPr>
          <w:rStyle w:val="ECCParagraph"/>
        </w:rPr>
        <w:t xml:space="preserve">antenna along the azimuth angle Θ1, that is the direction under which the </w:t>
      </w:r>
      <w:r w:rsidR="005654F7" w:rsidRPr="009E76AF">
        <w:rPr>
          <w:rStyle w:val="ECCParagraph"/>
        </w:rPr>
        <w:t xml:space="preserve">FS </w:t>
      </w:r>
      <w:r w:rsidRPr="009E76AF">
        <w:rPr>
          <w:rStyle w:val="ECCParagraph"/>
        </w:rPr>
        <w:t xml:space="preserve">victim receiver is seen by the </w:t>
      </w:r>
      <w:r w:rsidR="005654F7" w:rsidRPr="009E76AF">
        <w:rPr>
          <w:rStyle w:val="ECCParagraph"/>
        </w:rPr>
        <w:t>BS antenna</w:t>
      </w:r>
      <w:r w:rsidRPr="009E76AF">
        <w:rPr>
          <w:rStyle w:val="ECCParagraph"/>
        </w:rPr>
        <w:t xml:space="preserve"> (see</w:t>
      </w:r>
      <w:r w:rsidR="009338BB" w:rsidRPr="009E76AF">
        <w:rPr>
          <w:rStyle w:val="ECCParagraph"/>
        </w:rPr>
        <w:t xml:space="preserve"> </w:t>
      </w:r>
      <w:r w:rsidR="002C62A4" w:rsidRPr="009E76AF">
        <w:rPr>
          <w:rStyle w:val="ECCParagraph"/>
        </w:rPr>
        <w:fldChar w:fldCharType="begin"/>
      </w:r>
      <w:r w:rsidR="009338BB" w:rsidRPr="009E76AF">
        <w:rPr>
          <w:rStyle w:val="ECCParagraph"/>
        </w:rPr>
        <w:instrText xml:space="preserve"> REF _Ref321732415 \h </w:instrText>
      </w:r>
      <w:r w:rsidR="002C62A4" w:rsidRPr="009E76AF">
        <w:rPr>
          <w:rStyle w:val="ECCParagraph"/>
        </w:rPr>
      </w:r>
      <w:r w:rsidR="002C62A4" w:rsidRPr="009E76AF">
        <w:rPr>
          <w:rStyle w:val="ECCParagraph"/>
        </w:rPr>
        <w:fldChar w:fldCharType="separate"/>
      </w:r>
      <w:r w:rsidR="007661C2" w:rsidRPr="009E76AF">
        <w:rPr>
          <w:rStyle w:val="ECCParagraph"/>
        </w:rPr>
        <w:t xml:space="preserve">Figure </w:t>
      </w:r>
      <w:r w:rsidR="007661C2">
        <w:rPr>
          <w:rStyle w:val="ECCParagraph"/>
          <w:noProof/>
        </w:rPr>
        <w:t>12</w:t>
      </w:r>
      <w:r w:rsidR="002C62A4" w:rsidRPr="009E76AF">
        <w:rPr>
          <w:rStyle w:val="ECCParagraph"/>
        </w:rPr>
        <w:fldChar w:fldCharType="end"/>
      </w:r>
      <w:r w:rsidRPr="009E76AF">
        <w:rPr>
          <w:rStyle w:val="ECCParagraph"/>
        </w:rPr>
        <w:t>)</w:t>
      </w:r>
      <w:r w:rsidR="00535EAA">
        <w:rPr>
          <w:rStyle w:val="ECCParagraph"/>
        </w:rPr>
        <w:t>;</w:t>
      </w:r>
    </w:p>
    <w:p w:rsidR="00952F8D" w:rsidRPr="009E76AF" w:rsidRDefault="00952F8D" w:rsidP="00017A9F">
      <w:pPr>
        <w:pStyle w:val="ECCBulletsLv1"/>
        <w:rPr>
          <w:rStyle w:val="ECCParagraph"/>
        </w:rPr>
      </w:pPr>
      <w:r w:rsidRPr="009E76AF">
        <w:rPr>
          <w:rStyle w:val="ECCParagraph"/>
        </w:rPr>
        <w:t>G</w:t>
      </w:r>
      <w:r w:rsidRPr="009E76AF">
        <w:rPr>
          <w:rStyle w:val="ECCParagraph"/>
          <w:vertAlign w:val="subscript"/>
        </w:rPr>
        <w:t>r</w:t>
      </w:r>
      <w:r w:rsidRPr="009E76AF">
        <w:rPr>
          <w:rStyle w:val="ECCParagraph"/>
        </w:rPr>
        <w:t xml:space="preserve">(Θ2) is the gain (dBi) of the victim receiver along the azimuth angle Θ2, that is the direction under which the </w:t>
      </w:r>
      <w:r w:rsidR="005654F7" w:rsidRPr="009E76AF">
        <w:rPr>
          <w:rStyle w:val="ECCParagraph"/>
        </w:rPr>
        <w:t xml:space="preserve">BS </w:t>
      </w:r>
      <w:r w:rsidRPr="009E76AF">
        <w:rPr>
          <w:rStyle w:val="ECCParagraph"/>
        </w:rPr>
        <w:t xml:space="preserve">interferer is seen by the </w:t>
      </w:r>
      <w:r w:rsidR="005654F7" w:rsidRPr="009E76AF">
        <w:rPr>
          <w:rStyle w:val="ECCParagraph"/>
        </w:rPr>
        <w:t>FS</w:t>
      </w:r>
      <w:r w:rsidRPr="009E76AF">
        <w:rPr>
          <w:rStyle w:val="ECCParagraph"/>
        </w:rPr>
        <w:t xml:space="preserve"> receiver </w:t>
      </w:r>
      <w:r w:rsidR="005654F7" w:rsidRPr="009E76AF">
        <w:rPr>
          <w:rStyle w:val="ECCParagraph"/>
        </w:rPr>
        <w:t>antenna</w:t>
      </w:r>
      <w:r w:rsidRPr="009E76AF">
        <w:rPr>
          <w:rStyle w:val="ECCParagraph"/>
        </w:rPr>
        <w:t xml:space="preserve"> (see</w:t>
      </w:r>
      <w:r w:rsidR="009338BB" w:rsidRPr="009E76AF">
        <w:rPr>
          <w:rStyle w:val="ECCParagraph"/>
        </w:rPr>
        <w:t xml:space="preserve"> </w:t>
      </w:r>
      <w:r w:rsidR="002C62A4" w:rsidRPr="009E76AF">
        <w:rPr>
          <w:rStyle w:val="ECCParagraph"/>
        </w:rPr>
        <w:fldChar w:fldCharType="begin"/>
      </w:r>
      <w:r w:rsidR="009338BB" w:rsidRPr="009E76AF">
        <w:rPr>
          <w:rStyle w:val="ECCParagraph"/>
        </w:rPr>
        <w:instrText xml:space="preserve"> REF _Ref321732415 \h </w:instrText>
      </w:r>
      <w:r w:rsidR="002C62A4" w:rsidRPr="009E76AF">
        <w:rPr>
          <w:rStyle w:val="ECCParagraph"/>
        </w:rPr>
      </w:r>
      <w:r w:rsidR="002C62A4" w:rsidRPr="009E76AF">
        <w:rPr>
          <w:rStyle w:val="ECCParagraph"/>
        </w:rPr>
        <w:fldChar w:fldCharType="separate"/>
      </w:r>
      <w:r w:rsidR="007661C2" w:rsidRPr="009E76AF">
        <w:rPr>
          <w:rStyle w:val="ECCParagraph"/>
        </w:rPr>
        <w:t xml:space="preserve">Figure </w:t>
      </w:r>
      <w:r w:rsidR="007661C2">
        <w:rPr>
          <w:rStyle w:val="ECCParagraph"/>
          <w:noProof/>
        </w:rPr>
        <w:t>12</w:t>
      </w:r>
      <w:r w:rsidR="002C62A4" w:rsidRPr="009E76AF">
        <w:rPr>
          <w:rStyle w:val="ECCParagraph"/>
        </w:rPr>
        <w:fldChar w:fldCharType="end"/>
      </w:r>
      <w:r w:rsidR="009338BB" w:rsidRPr="009E76AF">
        <w:rPr>
          <w:rStyle w:val="ECCParagraph"/>
        </w:rPr>
        <w:t>)</w:t>
      </w:r>
      <w:r w:rsidR="00535EAA">
        <w:rPr>
          <w:rStyle w:val="ECCParagraph"/>
        </w:rPr>
        <w:t>;</w:t>
      </w:r>
    </w:p>
    <w:p w:rsidR="00952F8D" w:rsidRPr="009E76AF" w:rsidRDefault="00952F8D" w:rsidP="00017A9F">
      <w:pPr>
        <w:pStyle w:val="ECCBulletsLv1"/>
        <w:rPr>
          <w:rStyle w:val="ECCParagraph"/>
        </w:rPr>
      </w:pPr>
      <w:r w:rsidRPr="009E76AF">
        <w:rPr>
          <w:rStyle w:val="ECCParagraph"/>
        </w:rPr>
        <w:t>PL(d) is the path loss (dB) due to the propagation along distance d. PL is calculated over a geographical area modelled with pixels of 100</w:t>
      </w:r>
      <w:r w:rsidR="00FE4B85" w:rsidRPr="009E76AF">
        <w:rPr>
          <w:rStyle w:val="ECCParagraph"/>
        </w:rPr>
        <w:t xml:space="preserve"> </w:t>
      </w:r>
      <w:r w:rsidRPr="009E76AF">
        <w:rPr>
          <w:rStyle w:val="ECCParagraph"/>
        </w:rPr>
        <w:t>m x 100</w:t>
      </w:r>
      <w:r w:rsidR="00FE4B85" w:rsidRPr="009E76AF">
        <w:rPr>
          <w:rStyle w:val="ECCParagraph"/>
        </w:rPr>
        <w:t xml:space="preserve"> </w:t>
      </w:r>
      <w:r w:rsidRPr="009E76AF">
        <w:rPr>
          <w:rStyle w:val="ECCParagraph"/>
        </w:rPr>
        <w:t>m, taking the effect of the terrain into</w:t>
      </w:r>
      <w:r w:rsidR="00535EAA">
        <w:rPr>
          <w:rStyle w:val="ECCParagraph"/>
        </w:rPr>
        <w:t xml:space="preserve"> account;</w:t>
      </w:r>
    </w:p>
    <w:p w:rsidR="00952F8D" w:rsidRPr="009E76AF" w:rsidRDefault="00952F8D" w:rsidP="00017A9F">
      <w:pPr>
        <w:pStyle w:val="ECCBulletsLv1"/>
        <w:rPr>
          <w:rStyle w:val="ECCParagraph"/>
        </w:rPr>
      </w:pPr>
      <w:r w:rsidRPr="009E76AF">
        <w:rPr>
          <w:rStyle w:val="ECCParagraph"/>
        </w:rPr>
        <w:t>N is the noise level (dBm) of the victim receiver</w:t>
      </w:r>
      <w:r w:rsidR="00535EAA">
        <w:rPr>
          <w:rStyle w:val="ECCParagraph"/>
        </w:rPr>
        <w:t>.</w:t>
      </w:r>
    </w:p>
    <w:p w:rsidR="00952F8D" w:rsidRPr="009E76AF" w:rsidRDefault="001C2CAA" w:rsidP="00952F8D">
      <w:pPr>
        <w:pStyle w:val="ECCFiguregraphcentered"/>
        <w:rPr>
          <w:rStyle w:val="ECCParagraph"/>
          <w:rFonts w:eastAsia="Calibri"/>
        </w:rPr>
      </w:pPr>
      <w:bookmarkStart w:id="508" w:name="_MON_1055685189"/>
      <w:bookmarkStart w:id="509" w:name="_MON_1059906088"/>
      <w:bookmarkStart w:id="510" w:name="_MON_1059906160"/>
      <w:bookmarkStart w:id="511" w:name="_MON_1059910815"/>
      <w:bookmarkStart w:id="512" w:name="_MON_1059915851"/>
      <w:bookmarkStart w:id="513" w:name="_MON_1059928321"/>
      <w:bookmarkStart w:id="514" w:name="_MON_1060005987"/>
      <w:bookmarkStart w:id="515" w:name="_MON_1060074340"/>
      <w:bookmarkStart w:id="516" w:name="_MON_1060083033"/>
      <w:bookmarkStart w:id="517" w:name="_MON_1452090440"/>
      <w:bookmarkStart w:id="518" w:name="_MON_1055685084"/>
      <w:bookmarkStart w:id="519" w:name="OLE_LINK1"/>
      <w:bookmarkStart w:id="520" w:name="OLE_LINK2"/>
      <w:bookmarkEnd w:id="508"/>
      <w:bookmarkEnd w:id="509"/>
      <w:bookmarkEnd w:id="510"/>
      <w:bookmarkEnd w:id="511"/>
      <w:bookmarkEnd w:id="512"/>
      <w:bookmarkEnd w:id="513"/>
      <w:bookmarkEnd w:id="514"/>
      <w:bookmarkEnd w:id="515"/>
      <w:bookmarkEnd w:id="516"/>
      <w:bookmarkEnd w:id="517"/>
      <w:bookmarkEnd w:id="518"/>
      <w:r w:rsidRPr="009E76AF">
        <w:rPr>
          <w:rStyle w:val="ECCParagraph"/>
          <w:rFonts w:eastAsia="Calibri"/>
          <w:lang w:val="da-DK" w:eastAsia="da-DK"/>
        </w:rPr>
        <w:lastRenderedPageBreak/>
        <w:drawing>
          <wp:inline distT="0" distB="0" distL="0" distR="0" wp14:anchorId="34674BFA" wp14:editId="79DA7774">
            <wp:extent cx="3113405" cy="746760"/>
            <wp:effectExtent l="0" t="0" r="0" b="0"/>
            <wp:docPr id="3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3405" cy="746760"/>
                    </a:xfrm>
                    <a:prstGeom prst="rect">
                      <a:avLst/>
                    </a:prstGeom>
                    <a:noFill/>
                    <a:ln>
                      <a:noFill/>
                    </a:ln>
                  </pic:spPr>
                </pic:pic>
              </a:graphicData>
            </a:graphic>
          </wp:inline>
        </w:drawing>
      </w:r>
    </w:p>
    <w:p w:rsidR="00952F8D" w:rsidRPr="009E76AF" w:rsidRDefault="009338BB" w:rsidP="009338BB">
      <w:pPr>
        <w:pStyle w:val="Caption"/>
        <w:rPr>
          <w:rStyle w:val="ECCParagraph"/>
          <w:rFonts w:eastAsia="Calibri"/>
        </w:rPr>
      </w:pPr>
      <w:bookmarkStart w:id="521" w:name="_Ref321732415"/>
      <w:bookmarkStart w:id="522" w:name="_Ref378349225"/>
      <w:bookmarkStart w:id="523" w:name="_Ref292641346"/>
      <w:r w:rsidRPr="009E76AF">
        <w:rPr>
          <w:rStyle w:val="ECCParagraph"/>
        </w:rPr>
        <w:t xml:space="preserve">Figure </w:t>
      </w:r>
      <w:r w:rsidR="002C62A4" w:rsidRPr="009E76AF">
        <w:rPr>
          <w:rStyle w:val="ECCParagraph"/>
          <w:b w:val="0"/>
          <w:bCs w:val="0"/>
        </w:rPr>
        <w:fldChar w:fldCharType="begin"/>
      </w:r>
      <w:r w:rsidRPr="009E76AF">
        <w:rPr>
          <w:rStyle w:val="ECCParagraph"/>
        </w:rPr>
        <w:instrText xml:space="preserve"> SEQ Figure \* ARABIC </w:instrText>
      </w:r>
      <w:r w:rsidR="002C62A4" w:rsidRPr="009E76AF">
        <w:rPr>
          <w:rStyle w:val="ECCParagraph"/>
          <w:b w:val="0"/>
          <w:bCs w:val="0"/>
        </w:rPr>
        <w:fldChar w:fldCharType="separate"/>
      </w:r>
      <w:r w:rsidR="007661C2">
        <w:rPr>
          <w:rStyle w:val="ECCParagraph"/>
          <w:noProof/>
        </w:rPr>
        <w:t>12</w:t>
      </w:r>
      <w:r w:rsidR="002C62A4" w:rsidRPr="009E76AF">
        <w:rPr>
          <w:rStyle w:val="ECCParagraph"/>
          <w:b w:val="0"/>
          <w:bCs w:val="0"/>
        </w:rPr>
        <w:fldChar w:fldCharType="end"/>
      </w:r>
      <w:bookmarkEnd w:id="521"/>
      <w:r w:rsidRPr="009E76AF">
        <w:rPr>
          <w:rStyle w:val="ECCParagraph"/>
        </w:rPr>
        <w:t xml:space="preserve">: </w:t>
      </w:r>
      <w:r w:rsidR="00952F8D" w:rsidRPr="009E76AF">
        <w:rPr>
          <w:rStyle w:val="ECCParagraph"/>
        </w:rPr>
        <w:t xml:space="preserve">Geometrical layout for coexistence </w:t>
      </w:r>
      <w:bookmarkEnd w:id="522"/>
      <w:r w:rsidR="00952F8D" w:rsidRPr="009E76AF">
        <w:rPr>
          <w:rStyle w:val="ECCParagraph"/>
        </w:rPr>
        <w:t>assessment</w:t>
      </w:r>
      <w:bookmarkEnd w:id="523"/>
    </w:p>
    <w:bookmarkEnd w:id="519"/>
    <w:bookmarkEnd w:id="520"/>
    <w:p w:rsidR="00952F8D" w:rsidRPr="009E76AF" w:rsidRDefault="00952F8D" w:rsidP="00952F8D">
      <w:pPr>
        <w:rPr>
          <w:rStyle w:val="ECCParagraph"/>
        </w:rPr>
      </w:pPr>
      <w:r w:rsidRPr="009E76AF">
        <w:rPr>
          <w:rStyle w:val="ECCParagraph"/>
        </w:rPr>
        <w:t xml:space="preserve">By imposing a maximum admitted value of (I-N), the above formula allows computing the maximum allowed </w:t>
      </w:r>
      <w:r w:rsidR="00F37644" w:rsidRPr="009E76AF">
        <w:rPr>
          <w:rStyle w:val="Emphasis"/>
          <w:i w:val="0"/>
        </w:rPr>
        <w:t>e.i.r.p.</w:t>
      </w:r>
      <w:r w:rsidRPr="009E76AF">
        <w:rPr>
          <w:rStyle w:val="ECCParagraph"/>
        </w:rPr>
        <w:t xml:space="preserve"> that the mobile system can transmit in a given location (i.e. a pixel) in the considered area. As the outcome of the computation, there might be identified areas (i.e. pixels) where no mob</w:t>
      </w:r>
      <w:r w:rsidR="00535EAA">
        <w:rPr>
          <w:rStyle w:val="ECCParagraph"/>
        </w:rPr>
        <w:t>ile BS transmission is admitted</w:t>
      </w:r>
      <w:r w:rsidR="000337FC">
        <w:rPr>
          <w:rStyle w:val="ECCParagraph"/>
        </w:rPr>
        <w:t>,</w:t>
      </w:r>
      <w:r w:rsidRPr="009E76AF">
        <w:rPr>
          <w:rStyle w:val="ECCParagraph"/>
        </w:rPr>
        <w:t xml:space="preserve"> that </w:t>
      </w:r>
      <w:r w:rsidR="000337FC">
        <w:rPr>
          <w:rStyle w:val="ECCParagraph"/>
        </w:rPr>
        <w:t>are</w:t>
      </w:r>
      <w:r w:rsidRPr="009E76AF">
        <w:rPr>
          <w:rStyle w:val="ECCParagraph"/>
        </w:rPr>
        <w:t xml:space="preserve"> exclusion zones. </w:t>
      </w:r>
    </w:p>
    <w:p w:rsidR="00952F8D" w:rsidRPr="009E76AF" w:rsidRDefault="00952F8D" w:rsidP="00952F8D">
      <w:pPr>
        <w:rPr>
          <w:rStyle w:val="ECCParagraph"/>
        </w:rPr>
      </w:pPr>
      <w:r w:rsidRPr="009E76AF">
        <w:rPr>
          <w:rStyle w:val="ECCParagraph"/>
        </w:rPr>
        <w:t xml:space="preserve">The assessment of the restriction/exclusion zones has been investigated considering all the FS links affecting the area of interest for the pilot. In other words, the maximum allowed </w:t>
      </w:r>
      <w:r w:rsidR="00F37644" w:rsidRPr="009E76AF">
        <w:rPr>
          <w:rStyle w:val="Emphasis"/>
          <w:i w:val="0"/>
        </w:rPr>
        <w:t>e.i.r.p.</w:t>
      </w:r>
      <w:r w:rsidRPr="009E76AF">
        <w:rPr>
          <w:rStyle w:val="ECCParagraph"/>
        </w:rPr>
        <w:t xml:space="preserve"> that a mobile system can transmit in a given pixel is computed so that the protection of any possible incumbent fixed link deployed over the landscape is guaranteed; computations are referred to square pixels 100</w:t>
      </w:r>
      <w:r w:rsidR="0035115A" w:rsidRPr="009E76AF">
        <w:rPr>
          <w:rStyle w:val="ECCParagraph"/>
        </w:rPr>
        <w:t xml:space="preserve"> </w:t>
      </w:r>
      <w:r w:rsidRPr="009E76AF">
        <w:rPr>
          <w:rStyle w:val="ECCParagraph"/>
        </w:rPr>
        <w:t>m</w:t>
      </w:r>
      <w:r w:rsidR="0035115A" w:rsidRPr="009E76AF">
        <w:rPr>
          <w:rStyle w:val="ECCParagraph"/>
        </w:rPr>
        <w:t xml:space="preserve"> </w:t>
      </w:r>
      <w:r w:rsidRPr="009E76AF">
        <w:rPr>
          <w:rStyle w:val="ECCParagraph"/>
        </w:rPr>
        <w:t>x</w:t>
      </w:r>
      <w:r w:rsidR="0035115A" w:rsidRPr="009E76AF">
        <w:rPr>
          <w:rStyle w:val="ECCParagraph"/>
        </w:rPr>
        <w:t xml:space="preserve"> </w:t>
      </w:r>
      <w:r w:rsidRPr="009E76AF">
        <w:rPr>
          <w:rStyle w:val="ECCParagraph"/>
        </w:rPr>
        <w:t>100</w:t>
      </w:r>
      <w:r w:rsidR="0035115A" w:rsidRPr="009E76AF">
        <w:rPr>
          <w:rStyle w:val="ECCParagraph"/>
        </w:rPr>
        <w:t xml:space="preserve"> </w:t>
      </w:r>
      <w:r w:rsidRPr="009E76AF">
        <w:rPr>
          <w:rStyle w:val="ECCParagraph"/>
        </w:rPr>
        <w:t>m in size.</w:t>
      </w:r>
    </w:p>
    <w:p w:rsidR="00952F8D" w:rsidRPr="009E76AF" w:rsidRDefault="00952F8D" w:rsidP="00952F8D">
      <w:pPr>
        <w:rPr>
          <w:rStyle w:val="ECCParagraph"/>
        </w:rPr>
      </w:pPr>
      <w:r w:rsidRPr="009E76AF">
        <w:rPr>
          <w:rStyle w:val="ECCParagraph"/>
        </w:rPr>
        <w:t xml:space="preserve">The mobile base stations parameters considered in the computation of exclusion and restriction zones are </w:t>
      </w:r>
      <w:r w:rsidR="00B31740" w:rsidRPr="009E76AF">
        <w:rPr>
          <w:rStyle w:val="ECCParagraph"/>
        </w:rPr>
        <w:t>shown</w:t>
      </w:r>
      <w:r w:rsidRPr="009E76AF">
        <w:rPr>
          <w:rStyle w:val="ECCParagraph"/>
        </w:rPr>
        <w:t xml:space="preserve"> in </w:t>
      </w:r>
      <w:r w:rsidR="00B31740" w:rsidRPr="009E76AF">
        <w:rPr>
          <w:rStyle w:val="ECCParagraph"/>
        </w:rPr>
        <w:fldChar w:fldCharType="begin"/>
      </w:r>
      <w:r w:rsidR="00B31740" w:rsidRPr="009E76AF">
        <w:rPr>
          <w:rStyle w:val="ECCParagraph"/>
        </w:rPr>
        <w:instrText xml:space="preserve"> REF _Ref449708903 \h </w:instrText>
      </w:r>
      <w:r w:rsidR="00B31740" w:rsidRPr="009E76AF">
        <w:rPr>
          <w:rStyle w:val="ECCParagraph"/>
        </w:rPr>
      </w:r>
      <w:r w:rsidR="00B31740" w:rsidRPr="009E76AF">
        <w:rPr>
          <w:rStyle w:val="ECCParagraph"/>
        </w:rPr>
        <w:fldChar w:fldCharType="separate"/>
      </w:r>
      <w:r w:rsidR="007661C2" w:rsidRPr="009E76AF">
        <w:rPr>
          <w:rStyle w:val="ECCParagraph"/>
        </w:rPr>
        <w:t xml:space="preserve">Table </w:t>
      </w:r>
      <w:r w:rsidR="007661C2">
        <w:rPr>
          <w:rStyle w:val="ECCParagraph"/>
          <w:noProof/>
        </w:rPr>
        <w:t>2</w:t>
      </w:r>
      <w:r w:rsidR="00B31740" w:rsidRPr="009E76AF">
        <w:rPr>
          <w:rStyle w:val="ECCParagraph"/>
        </w:rPr>
        <w:fldChar w:fldCharType="end"/>
      </w:r>
      <w:r w:rsidRPr="009E76AF">
        <w:rPr>
          <w:rStyle w:val="ECCParagraph"/>
        </w:rPr>
        <w:t>, whereas for the FS victim receivers the actual parameters (e.g. channel bandwidth, gain, antenna height, etc.) have been taken into account.</w:t>
      </w:r>
    </w:p>
    <w:p w:rsidR="00017A9F" w:rsidRPr="009E76AF" w:rsidRDefault="00017A9F" w:rsidP="00017A9F">
      <w:pPr>
        <w:pStyle w:val="Caption"/>
        <w:rPr>
          <w:rStyle w:val="ECCParagraph"/>
          <w:rFonts w:eastAsia="Calibri"/>
        </w:rPr>
      </w:pPr>
      <w:bookmarkStart w:id="524" w:name="_Ref449708903"/>
      <w:r w:rsidRPr="009E76AF">
        <w:rPr>
          <w:rStyle w:val="ECCParagraph"/>
        </w:rPr>
        <w:t xml:space="preserve">Table </w:t>
      </w:r>
      <w:r w:rsidR="002C62A4" w:rsidRPr="009E76AF">
        <w:rPr>
          <w:rStyle w:val="ECCParagraph"/>
        </w:rPr>
        <w:fldChar w:fldCharType="begin"/>
      </w:r>
      <w:r w:rsidRPr="009E76AF">
        <w:rPr>
          <w:rStyle w:val="ECCParagraph"/>
        </w:rPr>
        <w:instrText xml:space="preserve"> SEQ Table \* ARABIC </w:instrText>
      </w:r>
      <w:r w:rsidR="002C62A4" w:rsidRPr="009E76AF">
        <w:rPr>
          <w:rStyle w:val="ECCParagraph"/>
        </w:rPr>
        <w:fldChar w:fldCharType="separate"/>
      </w:r>
      <w:r w:rsidR="007661C2">
        <w:rPr>
          <w:rStyle w:val="ECCParagraph"/>
          <w:noProof/>
        </w:rPr>
        <w:t>2</w:t>
      </w:r>
      <w:r w:rsidR="002C62A4" w:rsidRPr="009E76AF">
        <w:rPr>
          <w:rStyle w:val="ECCParagraph"/>
        </w:rPr>
        <w:fldChar w:fldCharType="end"/>
      </w:r>
      <w:bookmarkEnd w:id="524"/>
      <w:r w:rsidRPr="009E76AF">
        <w:rPr>
          <w:rStyle w:val="ECCParagraph"/>
        </w:rPr>
        <w:t>:</w:t>
      </w:r>
      <w:bookmarkStart w:id="525" w:name="_Ref314171839"/>
      <w:r w:rsidRPr="009E76AF">
        <w:rPr>
          <w:rStyle w:val="ECCParagraph"/>
        </w:rPr>
        <w:t xml:space="preserve"> LTE base station parameters</w:t>
      </w:r>
      <w:bookmarkEnd w:id="525"/>
    </w:p>
    <w:tbl>
      <w:tblPr>
        <w:tblStyle w:val="ECCTable-redheader"/>
        <w:tblW w:w="4278" w:type="dxa"/>
        <w:tblInd w:w="0" w:type="dxa"/>
        <w:tblLook w:val="00A0" w:firstRow="1" w:lastRow="0" w:firstColumn="1" w:lastColumn="0" w:noHBand="0" w:noVBand="0"/>
      </w:tblPr>
      <w:tblGrid>
        <w:gridCol w:w="2129"/>
        <w:gridCol w:w="2149"/>
      </w:tblGrid>
      <w:tr w:rsidR="00FF00A9" w:rsidRPr="009E76AF" w:rsidTr="00FF00A9">
        <w:trPr>
          <w:cnfStyle w:val="100000000000" w:firstRow="1" w:lastRow="0" w:firstColumn="0" w:lastColumn="0" w:oddVBand="0" w:evenVBand="0" w:oddHBand="0" w:evenHBand="0" w:firstRowFirstColumn="0" w:firstRowLastColumn="0" w:lastRowFirstColumn="0" w:lastRowLastColumn="0"/>
        </w:trPr>
        <w:tc>
          <w:tcPr>
            <w:tcW w:w="2129" w:type="dxa"/>
          </w:tcPr>
          <w:p w:rsidR="00FF00A9" w:rsidRPr="009E76AF" w:rsidRDefault="00FF00A9" w:rsidP="00952F8D">
            <w:pPr>
              <w:rPr>
                <w:rStyle w:val="ECCParagraph"/>
              </w:rPr>
            </w:pPr>
            <w:r w:rsidRPr="009E76AF">
              <w:rPr>
                <w:rStyle w:val="ECCParagraph"/>
              </w:rPr>
              <w:t>Parameter</w:t>
            </w:r>
          </w:p>
        </w:tc>
        <w:tc>
          <w:tcPr>
            <w:tcW w:w="2149" w:type="dxa"/>
          </w:tcPr>
          <w:p w:rsidR="00FF00A9" w:rsidRPr="009E76AF" w:rsidRDefault="00FF00A9" w:rsidP="00952F8D">
            <w:pPr>
              <w:rPr>
                <w:rStyle w:val="ECCParagraph"/>
              </w:rPr>
            </w:pPr>
            <w:r w:rsidRPr="009E76AF">
              <w:rPr>
                <w:rStyle w:val="ECCParagraph"/>
              </w:rPr>
              <w:t>Description</w:t>
            </w:r>
          </w:p>
        </w:tc>
      </w:tr>
      <w:tr w:rsidR="00FF00A9" w:rsidRPr="009E76AF" w:rsidTr="00FF00A9">
        <w:tc>
          <w:tcPr>
            <w:tcW w:w="2129" w:type="dxa"/>
          </w:tcPr>
          <w:p w:rsidR="00FF00A9" w:rsidRPr="009E76AF" w:rsidRDefault="00FF00A9" w:rsidP="00952F8D">
            <w:pPr>
              <w:rPr>
                <w:rStyle w:val="ECCParagraph"/>
              </w:rPr>
            </w:pPr>
            <w:r w:rsidRPr="009E76AF">
              <w:rPr>
                <w:rStyle w:val="ECCParagraph"/>
              </w:rPr>
              <w:t>Scenario</w:t>
            </w:r>
          </w:p>
        </w:tc>
        <w:tc>
          <w:tcPr>
            <w:tcW w:w="2149" w:type="dxa"/>
          </w:tcPr>
          <w:p w:rsidR="00FF00A9" w:rsidRPr="009E76AF" w:rsidRDefault="00FF00A9" w:rsidP="00952F8D">
            <w:pPr>
              <w:rPr>
                <w:rStyle w:val="ECCParagraph"/>
              </w:rPr>
            </w:pPr>
            <w:r w:rsidRPr="009E76AF">
              <w:rPr>
                <w:rStyle w:val="ECCParagraph"/>
              </w:rPr>
              <w:t>Macro</w:t>
            </w:r>
          </w:p>
        </w:tc>
      </w:tr>
      <w:tr w:rsidR="00FF00A9" w:rsidRPr="009E76AF" w:rsidTr="00FF00A9">
        <w:tc>
          <w:tcPr>
            <w:tcW w:w="2129" w:type="dxa"/>
          </w:tcPr>
          <w:p w:rsidR="00FF00A9" w:rsidRPr="009E76AF" w:rsidRDefault="00FF00A9" w:rsidP="00952F8D">
            <w:pPr>
              <w:rPr>
                <w:rStyle w:val="ECCParagraph"/>
              </w:rPr>
            </w:pPr>
            <w:r w:rsidRPr="009E76AF">
              <w:rPr>
                <w:rStyle w:val="ECCParagraph"/>
              </w:rPr>
              <w:t xml:space="preserve">Bandwidth </w:t>
            </w:r>
          </w:p>
        </w:tc>
        <w:tc>
          <w:tcPr>
            <w:tcW w:w="2149" w:type="dxa"/>
          </w:tcPr>
          <w:p w:rsidR="00FF00A9" w:rsidRPr="009E76AF" w:rsidRDefault="00FF00A9" w:rsidP="00952F8D">
            <w:pPr>
              <w:rPr>
                <w:rStyle w:val="ECCParagraph"/>
              </w:rPr>
            </w:pPr>
            <w:r w:rsidRPr="009E76AF">
              <w:rPr>
                <w:rStyle w:val="ECCParagraph"/>
              </w:rPr>
              <w:t>20 MHz</w:t>
            </w:r>
          </w:p>
        </w:tc>
      </w:tr>
      <w:tr w:rsidR="00FF00A9" w:rsidRPr="009E76AF" w:rsidTr="00FF00A9">
        <w:tc>
          <w:tcPr>
            <w:tcW w:w="2129" w:type="dxa"/>
          </w:tcPr>
          <w:p w:rsidR="00FF00A9" w:rsidRPr="009E76AF" w:rsidRDefault="00FF00A9" w:rsidP="00952F8D">
            <w:pPr>
              <w:rPr>
                <w:rStyle w:val="ECCParagraph"/>
              </w:rPr>
            </w:pPr>
            <w:r w:rsidRPr="009E76AF">
              <w:rPr>
                <w:rStyle w:val="ECCParagraph"/>
              </w:rPr>
              <w:t xml:space="preserve">Height </w:t>
            </w:r>
          </w:p>
        </w:tc>
        <w:tc>
          <w:tcPr>
            <w:tcW w:w="2149" w:type="dxa"/>
          </w:tcPr>
          <w:p w:rsidR="00FF00A9" w:rsidRPr="009E76AF" w:rsidRDefault="00FF00A9" w:rsidP="00952F8D">
            <w:pPr>
              <w:rPr>
                <w:rStyle w:val="ECCParagraph"/>
              </w:rPr>
            </w:pPr>
            <w:r w:rsidRPr="009E76AF">
              <w:rPr>
                <w:rStyle w:val="ECCParagraph"/>
              </w:rPr>
              <w:t>33 m</w:t>
            </w:r>
          </w:p>
        </w:tc>
      </w:tr>
      <w:tr w:rsidR="00FF00A9" w:rsidRPr="009E76AF" w:rsidTr="00FF00A9">
        <w:tc>
          <w:tcPr>
            <w:tcW w:w="2129" w:type="dxa"/>
          </w:tcPr>
          <w:p w:rsidR="00FF00A9" w:rsidRPr="009E76AF" w:rsidRDefault="00FF00A9" w:rsidP="00952F8D">
            <w:pPr>
              <w:rPr>
                <w:rStyle w:val="ECCParagraph"/>
              </w:rPr>
            </w:pPr>
            <w:r w:rsidRPr="009E76AF">
              <w:rPr>
                <w:rStyle w:val="ECCParagraph"/>
              </w:rPr>
              <w:t>Pattern</w:t>
            </w:r>
          </w:p>
        </w:tc>
        <w:tc>
          <w:tcPr>
            <w:tcW w:w="2149" w:type="dxa"/>
          </w:tcPr>
          <w:p w:rsidR="00FF00A9" w:rsidRPr="009E76AF" w:rsidRDefault="00FF00A9" w:rsidP="00952F8D">
            <w:pPr>
              <w:rPr>
                <w:rStyle w:val="ECCParagraph"/>
              </w:rPr>
            </w:pPr>
            <w:r w:rsidRPr="009E76AF">
              <w:rPr>
                <w:rStyle w:val="ECCParagraph"/>
              </w:rPr>
              <w:t>Omnidirectional</w:t>
            </w:r>
          </w:p>
        </w:tc>
      </w:tr>
    </w:tbl>
    <w:p w:rsidR="00952F8D" w:rsidRPr="009E76AF" w:rsidRDefault="00952F8D" w:rsidP="00952F8D">
      <w:pPr>
        <w:rPr>
          <w:rStyle w:val="ECCParagraph"/>
        </w:rPr>
      </w:pPr>
      <w:r w:rsidRPr="009E76AF">
        <w:rPr>
          <w:rStyle w:val="ECCParagraph"/>
        </w:rPr>
        <w:t xml:space="preserve">For the Path Loss computation the effect of the terrain is taken into account, applying the diffraction model in Recommendation ITU-R P.526 </w:t>
      </w:r>
      <w:r w:rsidR="00B31740" w:rsidRPr="009E76AF">
        <w:rPr>
          <w:rStyle w:val="ECCParagraph"/>
        </w:rPr>
        <w:fldChar w:fldCharType="begin"/>
      </w:r>
      <w:r w:rsidR="00B31740" w:rsidRPr="009E76AF">
        <w:rPr>
          <w:rStyle w:val="ECCParagraph"/>
        </w:rPr>
        <w:instrText xml:space="preserve"> REF _Ref449709198 \r \h </w:instrText>
      </w:r>
      <w:r w:rsidR="00B31740" w:rsidRPr="009E76AF">
        <w:rPr>
          <w:rStyle w:val="ECCParagraph"/>
        </w:rPr>
      </w:r>
      <w:r w:rsidR="00B31740" w:rsidRPr="009E76AF">
        <w:rPr>
          <w:rStyle w:val="ECCParagraph"/>
        </w:rPr>
        <w:fldChar w:fldCharType="separate"/>
      </w:r>
      <w:r w:rsidR="007661C2">
        <w:rPr>
          <w:rStyle w:val="ECCParagraph"/>
        </w:rPr>
        <w:t>[26]</w:t>
      </w:r>
      <w:r w:rsidR="00B31740" w:rsidRPr="009E76AF">
        <w:rPr>
          <w:rStyle w:val="ECCParagraph"/>
        </w:rPr>
        <w:fldChar w:fldCharType="end"/>
      </w:r>
      <w:r w:rsidR="00B31740" w:rsidRPr="009E76AF">
        <w:rPr>
          <w:rStyle w:val="ECCParagraph"/>
        </w:rPr>
        <w:t>:</w:t>
      </w:r>
    </w:p>
    <w:p w:rsidR="00B31740" w:rsidRPr="009E76AF" w:rsidRDefault="00B31740" w:rsidP="00D11C5F">
      <w:pPr>
        <w:jc w:val="right"/>
        <w:rPr>
          <w:lang w:eastAsia="de-DE"/>
        </w:rPr>
      </w:pPr>
      <m:oMath>
        <m:r>
          <w:rPr>
            <w:rFonts w:ascii="Cambria Math" w:hAnsi="Cambria Math"/>
            <w:lang w:eastAsia="de-DE"/>
          </w:rPr>
          <m:t>PL=</m:t>
        </m:r>
        <m:sSub>
          <m:sSubPr>
            <m:ctrlPr>
              <w:rPr>
                <w:rFonts w:ascii="Cambria Math" w:hAnsi="Cambria Math"/>
                <w:i/>
                <w:lang w:eastAsia="de-DE"/>
              </w:rPr>
            </m:ctrlPr>
          </m:sSubPr>
          <m:e>
            <m:r>
              <w:rPr>
                <w:rFonts w:ascii="Cambria Math" w:hAnsi="Cambria Math"/>
                <w:lang w:eastAsia="de-DE"/>
              </w:rPr>
              <m:t>PL</m:t>
            </m:r>
          </m:e>
          <m:sub>
            <m:r>
              <w:rPr>
                <w:rFonts w:ascii="Cambria Math" w:hAnsi="Cambria Math"/>
                <w:lang w:eastAsia="de-DE"/>
              </w:rPr>
              <m:t>FreeSpace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PL</m:t>
            </m:r>
          </m:e>
          <m:sub>
            <m:r>
              <w:rPr>
                <w:rFonts w:ascii="Cambria Math" w:hAnsi="Cambria Math"/>
                <w:lang w:eastAsia="de-DE"/>
              </w:rPr>
              <m:t>526</m:t>
            </m:r>
          </m:sub>
        </m:sSub>
      </m:oMath>
      <w:r w:rsidR="00D11C5F" w:rsidRPr="009E76AF">
        <w:rPr>
          <w:lang w:eastAsia="de-DE"/>
        </w:rPr>
        <w:tab/>
      </w:r>
      <w:r w:rsidR="00D11C5F" w:rsidRPr="009E76AF">
        <w:rPr>
          <w:lang w:eastAsia="de-DE"/>
        </w:rPr>
        <w:tab/>
      </w:r>
      <w:r w:rsidR="00D11C5F" w:rsidRPr="009E76AF">
        <w:rPr>
          <w:lang w:eastAsia="de-DE"/>
        </w:rPr>
        <w:tab/>
      </w:r>
      <w:r w:rsidR="00D11C5F" w:rsidRPr="009E76AF">
        <w:rPr>
          <w:lang w:eastAsia="de-DE"/>
        </w:rPr>
        <w:tab/>
      </w:r>
      <w:r w:rsidR="00D11C5F" w:rsidRPr="009E76AF">
        <w:rPr>
          <w:lang w:eastAsia="de-DE"/>
        </w:rPr>
        <w:tab/>
      </w:r>
      <w:r w:rsidR="00FF00A9" w:rsidRPr="009E76AF">
        <w:rPr>
          <w:lang w:eastAsia="de-DE"/>
        </w:rPr>
        <w:tab/>
      </w:r>
      <w:r w:rsidR="00D11C5F" w:rsidRPr="009E76AF">
        <w:rPr>
          <w:lang w:eastAsia="de-DE"/>
        </w:rPr>
        <w:tab/>
        <w:t>(2)</w:t>
      </w:r>
    </w:p>
    <w:p w:rsidR="00952F8D" w:rsidRPr="009E76AF" w:rsidRDefault="00952F8D" w:rsidP="00952F8D">
      <w:pPr>
        <w:rPr>
          <w:rStyle w:val="ECCParagraph"/>
        </w:rPr>
      </w:pPr>
      <w:r w:rsidRPr="009E76AF">
        <w:rPr>
          <w:rStyle w:val="ECCParagraph"/>
        </w:rPr>
        <w:t xml:space="preserve">The cumulative effect of multiple base stations in terms of potential interference at the victim receivers is disregarded so far. </w:t>
      </w:r>
    </w:p>
    <w:p w:rsidR="00952F8D" w:rsidRPr="009E76AF" w:rsidRDefault="002C62A4" w:rsidP="00952F8D">
      <w:pPr>
        <w:rPr>
          <w:rStyle w:val="ECCParagraph"/>
        </w:rPr>
      </w:pPr>
      <w:r w:rsidRPr="009E76AF">
        <w:rPr>
          <w:rStyle w:val="ECCParagraph"/>
        </w:rPr>
        <w:fldChar w:fldCharType="begin"/>
      </w:r>
      <w:r w:rsidR="009338BB" w:rsidRPr="009E76AF">
        <w:rPr>
          <w:rStyle w:val="ECCParagraph"/>
        </w:rPr>
        <w:instrText xml:space="preserve"> REF _Ref321732452 \h </w:instrText>
      </w:r>
      <w:r w:rsidRPr="009E76AF">
        <w:rPr>
          <w:rStyle w:val="ECCParagraph"/>
        </w:rPr>
      </w:r>
      <w:r w:rsidRPr="009E76AF">
        <w:rPr>
          <w:rStyle w:val="ECCParagraph"/>
        </w:rPr>
        <w:fldChar w:fldCharType="separate"/>
      </w:r>
      <w:r w:rsidR="007661C2" w:rsidRPr="009E76AF">
        <w:rPr>
          <w:rStyle w:val="ECCParagraph"/>
        </w:rPr>
        <w:t xml:space="preserve">Figure </w:t>
      </w:r>
      <w:r w:rsidR="007661C2">
        <w:rPr>
          <w:rStyle w:val="ECCParagraph"/>
          <w:noProof/>
        </w:rPr>
        <w:t>13</w:t>
      </w:r>
      <w:r w:rsidRPr="009E76AF">
        <w:rPr>
          <w:rStyle w:val="ECCParagraph"/>
        </w:rPr>
        <w:fldChar w:fldCharType="end"/>
      </w:r>
      <w:r w:rsidR="009338BB" w:rsidRPr="009E76AF">
        <w:rPr>
          <w:rStyle w:val="ECCParagraph"/>
        </w:rPr>
        <w:t xml:space="preserve"> </w:t>
      </w:r>
      <w:r w:rsidR="00952F8D" w:rsidRPr="009E76AF">
        <w:rPr>
          <w:rStyle w:val="ECCParagraph"/>
        </w:rPr>
        <w:t xml:space="preserve">shows an example of restriction zones computed according to the described method; different colours correspond to different values of maximum allowed </w:t>
      </w:r>
      <w:r w:rsidR="00F37644" w:rsidRPr="009E76AF">
        <w:rPr>
          <w:rStyle w:val="Emphasis"/>
          <w:i w:val="0"/>
        </w:rPr>
        <w:t xml:space="preserve">e.i.r.p. </w:t>
      </w:r>
      <w:r w:rsidR="00952F8D" w:rsidRPr="009E76AF">
        <w:rPr>
          <w:rStyle w:val="ECCParagraph"/>
        </w:rPr>
        <w:t>for the mobile system. The computed restrictions are communicated to the LSA Repository for storage.</w:t>
      </w:r>
    </w:p>
    <w:p w:rsidR="009826B3" w:rsidRPr="009E76AF" w:rsidRDefault="009826B3" w:rsidP="004B4AEF">
      <w:pPr>
        <w:pStyle w:val="ECCFiguregraphcentered"/>
        <w:rPr>
          <w:rFonts w:eastAsia="Calibri"/>
          <w:lang w:val="en-GB"/>
        </w:rPr>
      </w:pPr>
      <w:r w:rsidRPr="009E76AF">
        <w:rPr>
          <w:rFonts w:eastAsia="MS Mincho"/>
          <w:lang w:val="da-DK" w:eastAsia="da-DK"/>
        </w:rPr>
        <w:lastRenderedPageBreak/>
        <w:drawing>
          <wp:inline distT="0" distB="0" distL="0" distR="0" wp14:anchorId="4D25A1D7" wp14:editId="37BE82F5">
            <wp:extent cx="3720768" cy="2507280"/>
            <wp:effectExtent l="0" t="0" r="0" b="7620"/>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b="3676"/>
                    <a:stretch>
                      <a:fillRect/>
                    </a:stretch>
                  </pic:blipFill>
                  <pic:spPr bwMode="auto">
                    <a:xfrm>
                      <a:off x="0" y="0"/>
                      <a:ext cx="3721678" cy="2507893"/>
                    </a:xfrm>
                    <a:prstGeom prst="rect">
                      <a:avLst/>
                    </a:prstGeom>
                    <a:noFill/>
                    <a:ln>
                      <a:noFill/>
                    </a:ln>
                  </pic:spPr>
                </pic:pic>
              </a:graphicData>
            </a:graphic>
          </wp:inline>
        </w:drawing>
      </w:r>
    </w:p>
    <w:p w:rsidR="00431162" w:rsidRPr="009E76AF" w:rsidRDefault="00017A9F" w:rsidP="009643FC">
      <w:pPr>
        <w:pStyle w:val="Caption"/>
        <w:rPr>
          <w:rStyle w:val="ECCParagraph"/>
        </w:rPr>
      </w:pPr>
      <w:bookmarkStart w:id="526" w:name="_Ref321732452"/>
      <w:bookmarkStart w:id="527" w:name="_Ref309033322"/>
      <w:bookmarkStart w:id="528" w:name="_Ref313787017"/>
      <w:r w:rsidRPr="009E76AF">
        <w:rPr>
          <w:rStyle w:val="ECCParagraph"/>
        </w:rPr>
        <w:t xml:space="preserve">Figure </w:t>
      </w:r>
      <w:r w:rsidR="002C62A4" w:rsidRPr="009E76AF">
        <w:rPr>
          <w:rStyle w:val="ECCParagraph"/>
        </w:rPr>
        <w:fldChar w:fldCharType="begin"/>
      </w:r>
      <w:r w:rsidRPr="009E76AF">
        <w:rPr>
          <w:rStyle w:val="ECCParagraph"/>
        </w:rPr>
        <w:instrText xml:space="preserve"> SEQ Figure \* ARABIC </w:instrText>
      </w:r>
      <w:r w:rsidR="002C62A4" w:rsidRPr="009E76AF">
        <w:rPr>
          <w:rStyle w:val="ECCParagraph"/>
        </w:rPr>
        <w:fldChar w:fldCharType="separate"/>
      </w:r>
      <w:r w:rsidR="007661C2">
        <w:rPr>
          <w:rStyle w:val="ECCParagraph"/>
          <w:noProof/>
        </w:rPr>
        <w:t>13</w:t>
      </w:r>
      <w:r w:rsidR="002C62A4" w:rsidRPr="009E76AF">
        <w:rPr>
          <w:rStyle w:val="ECCParagraph"/>
        </w:rPr>
        <w:fldChar w:fldCharType="end"/>
      </w:r>
      <w:bookmarkEnd w:id="526"/>
      <w:r w:rsidRPr="009E76AF">
        <w:rPr>
          <w:rStyle w:val="ECCParagraph"/>
        </w:rPr>
        <w:t xml:space="preserve">: </w:t>
      </w:r>
      <w:r w:rsidR="00952F8D" w:rsidRPr="009E76AF">
        <w:rPr>
          <w:rStyle w:val="ECCParagraph"/>
        </w:rPr>
        <w:t xml:space="preserve">Example of </w:t>
      </w:r>
      <w:r w:rsidR="00F37644" w:rsidRPr="009E76AF">
        <w:rPr>
          <w:rStyle w:val="Emphasis"/>
          <w:i w:val="0"/>
          <w:lang w:val="en-GB"/>
        </w:rPr>
        <w:t>e.i.r.p.</w:t>
      </w:r>
      <w:r w:rsidR="00952F8D" w:rsidRPr="009E76AF">
        <w:rPr>
          <w:rStyle w:val="ECCParagraph"/>
        </w:rPr>
        <w:t xml:space="preserve"> constraints on the mob</w:t>
      </w:r>
      <w:r w:rsidR="00B31740" w:rsidRPr="009E76AF">
        <w:rPr>
          <w:rStyle w:val="ECCParagraph"/>
        </w:rPr>
        <w:t xml:space="preserve">ile service developed under </w:t>
      </w:r>
      <w:r w:rsidR="00535EAA">
        <w:rPr>
          <w:rStyle w:val="ECCParagraph"/>
        </w:rPr>
        <w:br/>
      </w:r>
      <w:r w:rsidR="00B31740" w:rsidRPr="009E76AF">
        <w:rPr>
          <w:rStyle w:val="ECCParagraph"/>
        </w:rPr>
        <w:t xml:space="preserve">the </w:t>
      </w:r>
      <w:r w:rsidR="00952F8D" w:rsidRPr="009E76AF">
        <w:rPr>
          <w:rStyle w:val="ECCParagraph"/>
        </w:rPr>
        <w:t>restriction/exclusion zone concept</w:t>
      </w:r>
      <w:bookmarkEnd w:id="527"/>
      <w:r w:rsidR="00952F8D" w:rsidRPr="009E76AF">
        <w:rPr>
          <w:rStyle w:val="ECCParagraph"/>
        </w:rPr>
        <w:t>.</w:t>
      </w:r>
      <w:r w:rsidR="009120EC" w:rsidRPr="009E76AF">
        <w:rPr>
          <w:rStyle w:val="ECCParagraph"/>
        </w:rPr>
        <w:t xml:space="preserve"> </w:t>
      </w:r>
      <w:r w:rsidR="00F37644" w:rsidRPr="009E76AF">
        <w:rPr>
          <w:rStyle w:val="Emphasis"/>
          <w:i w:val="0"/>
          <w:lang w:val="en-GB"/>
        </w:rPr>
        <w:t>e.i.r.p.</w:t>
      </w:r>
      <w:r w:rsidR="00952F8D" w:rsidRPr="009E76AF">
        <w:rPr>
          <w:rStyle w:val="ECCParagraph"/>
        </w:rPr>
        <w:t xml:space="preserve"> restrictions become more stringent </w:t>
      </w:r>
      <w:r w:rsidR="00535EAA">
        <w:rPr>
          <w:rStyle w:val="ECCParagraph"/>
        </w:rPr>
        <w:br/>
      </w:r>
      <w:r w:rsidR="00952F8D" w:rsidRPr="009E76AF">
        <w:rPr>
          <w:rStyle w:val="ECCParagraph"/>
        </w:rPr>
        <w:t>as colo</w:t>
      </w:r>
      <w:r w:rsidR="00B31740" w:rsidRPr="009E76AF">
        <w:rPr>
          <w:rStyle w:val="ECCParagraph"/>
        </w:rPr>
        <w:t>u</w:t>
      </w:r>
      <w:r w:rsidR="00952F8D" w:rsidRPr="009E76AF">
        <w:rPr>
          <w:rStyle w:val="ECCParagraph"/>
        </w:rPr>
        <w:t>rs from yellow turn to red</w:t>
      </w:r>
      <w:bookmarkStart w:id="529" w:name="_MON_1388703472"/>
      <w:bookmarkEnd w:id="528"/>
      <w:bookmarkEnd w:id="529"/>
    </w:p>
    <w:p w:rsidR="00737E10" w:rsidRPr="009E76AF" w:rsidRDefault="00737E10" w:rsidP="00737E10">
      <w:pPr>
        <w:pStyle w:val="ECCAnnexheading3"/>
        <w:rPr>
          <w:lang w:val="en-GB"/>
        </w:rPr>
      </w:pPr>
      <w:bookmarkStart w:id="530" w:name="_Ref321662605"/>
      <w:bookmarkStart w:id="531" w:name="_Toc454187288"/>
      <w:bookmarkStart w:id="532" w:name="_Toc380059620"/>
      <w:bookmarkStart w:id="533" w:name="_Toc380059762"/>
      <w:r w:rsidRPr="009E76AF">
        <w:rPr>
          <w:lang w:val="en-GB"/>
        </w:rPr>
        <w:t>Increasing sharing opportunities under the restriction/exclusion zone concept</w:t>
      </w:r>
    </w:p>
    <w:p w:rsidR="00737E10" w:rsidRPr="009E76AF" w:rsidRDefault="00737E10" w:rsidP="00737E10">
      <w:pPr>
        <w:rPr>
          <w:rFonts w:eastAsia="MS Mincho"/>
        </w:rPr>
      </w:pPr>
      <w:r w:rsidRPr="009E76AF">
        <w:rPr>
          <w:rFonts w:eastAsia="MS Mincho"/>
        </w:rPr>
        <w:t xml:space="preserve">In a general case, to save computation effort and reduce the burden for the </w:t>
      </w:r>
      <w:r w:rsidR="000D1E03">
        <w:t>A</w:t>
      </w:r>
      <w:r w:rsidRPr="009E76AF">
        <w:rPr>
          <w:rFonts w:eastAsia="MS Mincho"/>
        </w:rPr>
        <w:t xml:space="preserve">dministration, the restrictions on the maximum permitted e.i.r.p. allowed to be transmitted in each given pixel might be computed referring to omnidirectional antennas at the mobile BS and considering macro-cellular layout. However, these conservative assumptions might be refined in calculations to increase sharing opportunities. </w:t>
      </w:r>
      <w:r w:rsidR="00F2778D" w:rsidRPr="009E76AF">
        <w:rPr>
          <w:rFonts w:eastAsia="MS Mincho"/>
        </w:rPr>
        <w:t>The computation on the</w:t>
      </w:r>
      <w:r w:rsidRPr="009E76AF">
        <w:rPr>
          <w:rFonts w:eastAsia="MS Mincho"/>
        </w:rPr>
        <w:t xml:space="preserve"> maximum permitted e.i.r.p. </w:t>
      </w:r>
      <w:r w:rsidR="00F2778D" w:rsidRPr="009E76AF">
        <w:rPr>
          <w:rFonts w:eastAsia="MS Mincho"/>
        </w:rPr>
        <w:t>admitted</w:t>
      </w:r>
      <w:r w:rsidRPr="009E76AF">
        <w:rPr>
          <w:rFonts w:eastAsia="MS Mincho"/>
        </w:rPr>
        <w:t xml:space="preserve"> in each pixel</w:t>
      </w:r>
      <w:r w:rsidR="00F2778D" w:rsidRPr="009E76AF">
        <w:rPr>
          <w:rFonts w:eastAsia="MS Mincho"/>
        </w:rPr>
        <w:t>,</w:t>
      </w:r>
      <w:r w:rsidRPr="009E76AF">
        <w:rPr>
          <w:rFonts w:eastAsia="MS Mincho"/>
        </w:rPr>
        <w:t xml:space="preserve"> for instance, might be refined and specifically </w:t>
      </w:r>
      <w:r w:rsidR="00F2778D" w:rsidRPr="009E76AF">
        <w:rPr>
          <w:rFonts w:eastAsia="MS Mincho"/>
        </w:rPr>
        <w:t>performed</w:t>
      </w:r>
      <w:r w:rsidRPr="009E76AF">
        <w:rPr>
          <w:rFonts w:eastAsia="MS Mincho"/>
        </w:rPr>
        <w:t xml:space="preserve"> for any particular base station sector. This would lead to more flexibility in the deployment of the mobile system, as well as to a likely relaxation of the restrictions for sectors with a limited impact on the victim receivers, due to the antenna discrimination. This might increase sharing opportunities.</w:t>
      </w:r>
    </w:p>
    <w:p w:rsidR="00F2778D" w:rsidRPr="009E76AF" w:rsidRDefault="00F2778D" w:rsidP="00737E10">
      <w:pPr>
        <w:rPr>
          <w:rFonts w:eastAsia="MS Mincho"/>
        </w:rPr>
      </w:pPr>
      <w:r w:rsidRPr="009E76AF">
        <w:rPr>
          <w:rFonts w:eastAsia="MS Mincho"/>
        </w:rPr>
        <w:t xml:space="preserve">Figure 14 </w:t>
      </w:r>
      <w:r w:rsidR="00737E10" w:rsidRPr="009E76AF">
        <w:rPr>
          <w:rFonts w:eastAsia="MS Mincho"/>
        </w:rPr>
        <w:t xml:space="preserve">shows an example of the restriction/exclusion zones computed </w:t>
      </w:r>
      <w:r w:rsidRPr="009E76AF">
        <w:rPr>
          <w:rFonts w:eastAsia="MS Mincho"/>
        </w:rPr>
        <w:t>over the same area,</w:t>
      </w:r>
      <w:r w:rsidR="00737E10" w:rsidRPr="009E76AF">
        <w:rPr>
          <w:rFonts w:eastAsia="MS Mincho"/>
        </w:rPr>
        <w:t xml:space="preserve"> considering two different antenna </w:t>
      </w:r>
      <w:r w:rsidR="00535EAA" w:rsidRPr="009E76AF">
        <w:rPr>
          <w:rFonts w:eastAsia="MS Mincho"/>
        </w:rPr>
        <w:t>orientations</w:t>
      </w:r>
      <w:r w:rsidRPr="009E76AF">
        <w:rPr>
          <w:rFonts w:eastAsia="MS Mincho"/>
        </w:rPr>
        <w:t xml:space="preserve"> for the interfering BS sector</w:t>
      </w:r>
      <w:r w:rsidR="00737E10" w:rsidRPr="009E76AF">
        <w:rPr>
          <w:rFonts w:eastAsia="MS Mincho"/>
        </w:rPr>
        <w:t xml:space="preserve">. The figure on the left shows the maximum </w:t>
      </w:r>
      <w:r w:rsidRPr="009E76AF">
        <w:rPr>
          <w:rFonts w:eastAsia="MS Mincho"/>
        </w:rPr>
        <w:t>e.i.r.p.</w:t>
      </w:r>
      <w:r w:rsidR="00737E10" w:rsidRPr="009E76AF">
        <w:rPr>
          <w:rFonts w:eastAsia="MS Mincho"/>
        </w:rPr>
        <w:t xml:space="preserve"> permitted in each pixel for a BS</w:t>
      </w:r>
      <w:r w:rsidRPr="009E76AF">
        <w:rPr>
          <w:rFonts w:eastAsia="MS Mincho"/>
        </w:rPr>
        <w:t xml:space="preserve"> </w:t>
      </w:r>
      <w:r w:rsidR="00737E10" w:rsidRPr="009E76AF">
        <w:rPr>
          <w:rFonts w:eastAsia="MS Mincho"/>
        </w:rPr>
        <w:t>sector with an antenna orientation of 300 degrees, while the figure on the right refers to a BS</w:t>
      </w:r>
      <w:r w:rsidRPr="009E76AF">
        <w:rPr>
          <w:rFonts w:eastAsia="MS Mincho"/>
        </w:rPr>
        <w:t xml:space="preserve"> </w:t>
      </w:r>
      <w:r w:rsidR="00737E10" w:rsidRPr="009E76AF">
        <w:rPr>
          <w:rFonts w:eastAsia="MS Mincho"/>
        </w:rPr>
        <w:t xml:space="preserve">sector with an orientation of 120 degrees. In the first </w:t>
      </w:r>
      <w:r w:rsidR="00535EAA" w:rsidRPr="009E76AF">
        <w:rPr>
          <w:rFonts w:eastAsia="MS Mincho"/>
        </w:rPr>
        <w:t>case,</w:t>
      </w:r>
      <w:r w:rsidR="00737E10" w:rsidRPr="009E76AF">
        <w:rPr>
          <w:rFonts w:eastAsia="MS Mincho"/>
        </w:rPr>
        <w:t xml:space="preserve"> the </w:t>
      </w:r>
      <w:r w:rsidRPr="009E76AF">
        <w:rPr>
          <w:rFonts w:eastAsia="MS Mincho"/>
        </w:rPr>
        <w:t xml:space="preserve">e.i.r.p. </w:t>
      </w:r>
      <w:r w:rsidR="00737E10" w:rsidRPr="009E76AF">
        <w:rPr>
          <w:rFonts w:eastAsia="MS Mincho"/>
        </w:rPr>
        <w:t>restrictions are more stringent than in the second one. This is due to the different antenna discrimination between the mobile BS and the victim receiver, which is more af</w:t>
      </w:r>
      <w:r w:rsidR="000337FC">
        <w:rPr>
          <w:rFonts w:eastAsia="MS Mincho"/>
        </w:rPr>
        <w:t>fected by the sector with a 300</w:t>
      </w:r>
      <w:r w:rsidR="000337FC">
        <w:t xml:space="preserve"> </w:t>
      </w:r>
      <w:r w:rsidR="00737E10" w:rsidRPr="009E76AF">
        <w:rPr>
          <w:rFonts w:eastAsia="MS Mincho"/>
        </w:rPr>
        <w:t xml:space="preserve">degree orientation. It is evident that </w:t>
      </w:r>
      <w:r w:rsidRPr="009E76AF">
        <w:rPr>
          <w:rFonts w:eastAsia="MS Mincho"/>
        </w:rPr>
        <w:t>BS sectors</w:t>
      </w:r>
      <w:r w:rsidR="00737E10" w:rsidRPr="009E76AF">
        <w:rPr>
          <w:rFonts w:eastAsia="MS Mincho"/>
        </w:rPr>
        <w:t xml:space="preserve"> with a larger angu</w:t>
      </w:r>
      <w:r w:rsidRPr="009E76AF">
        <w:rPr>
          <w:rFonts w:eastAsia="MS Mincho"/>
        </w:rPr>
        <w:t>lar separation with respect to the</w:t>
      </w:r>
      <w:r w:rsidR="00737E10" w:rsidRPr="009E76AF">
        <w:rPr>
          <w:rFonts w:eastAsia="MS Mincho"/>
        </w:rPr>
        <w:t xml:space="preserve"> FS victim receiver are subject to less stringent EIRP restrictions as their contribution to the overall interference is less significant.</w:t>
      </w:r>
    </w:p>
    <w:p w:rsidR="00F2778D" w:rsidRPr="009E76AF" w:rsidRDefault="00F2778D" w:rsidP="00737E10">
      <w:pPr>
        <w:rPr>
          <w:rFonts w:eastAsia="MS Mincho"/>
        </w:rPr>
      </w:pPr>
      <w:r w:rsidRPr="009E76AF">
        <w:rPr>
          <w:rFonts w:eastAsia="MS Mincho"/>
        </w:rPr>
        <w:t>Restrictions computed for different orientation of the BS/BS sector antenna are stored in the LSA Repository. In case a BS/BS sector is deployed with sector orientations different from those assumed in the calculations, proper e.i.r.p. restrictions may be derived, for instance, by interpolation.</w:t>
      </w:r>
    </w:p>
    <w:p w:rsidR="005654F7" w:rsidRPr="009E76AF" w:rsidRDefault="005654F7" w:rsidP="00FF00A9">
      <w:pPr>
        <w:keepNext/>
        <w:spacing w:before="60"/>
        <w:ind w:left="720"/>
        <w:contextualSpacing/>
        <w:rPr>
          <w:rFonts w:ascii="Calibri" w:eastAsia="MS Mincho" w:hAnsi="Calibri"/>
          <w:bCs/>
          <w:szCs w:val="20"/>
        </w:rPr>
      </w:pPr>
      <w:bookmarkStart w:id="534" w:name="_Ref450304945"/>
      <w:r w:rsidRPr="009E76AF">
        <w:rPr>
          <w:noProof/>
          <w:lang w:val="da-DK" w:eastAsia="da-DK"/>
        </w:rPr>
        <w:lastRenderedPageBreak/>
        <w:drawing>
          <wp:inline distT="0" distB="0" distL="0" distR="0" wp14:anchorId="22B2C048" wp14:editId="3E874460">
            <wp:extent cx="2612869" cy="1812874"/>
            <wp:effectExtent l="0" t="0" r="3810" b="0"/>
            <wp:docPr id="2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a1.png"/>
                    <pic:cNvPicPr/>
                  </pic:nvPicPr>
                  <pic:blipFill>
                    <a:blip r:embed="rId29">
                      <a:extLst>
                        <a:ext uri="{28A0092B-C50C-407E-A947-70E740481C1C}">
                          <a14:useLocalDpi xmlns:a14="http://schemas.microsoft.com/office/drawing/2010/main" val="0"/>
                        </a:ext>
                      </a:extLst>
                    </a:blip>
                    <a:stretch>
                      <a:fillRect/>
                    </a:stretch>
                  </pic:blipFill>
                  <pic:spPr>
                    <a:xfrm>
                      <a:off x="0" y="0"/>
                      <a:ext cx="2613581" cy="1813368"/>
                    </a:xfrm>
                    <a:prstGeom prst="rect">
                      <a:avLst/>
                    </a:prstGeom>
                  </pic:spPr>
                </pic:pic>
              </a:graphicData>
            </a:graphic>
          </wp:inline>
        </w:drawing>
      </w:r>
      <w:r w:rsidRPr="009E76AF">
        <w:rPr>
          <w:rFonts w:ascii="Calibri" w:eastAsia="MS Mincho" w:hAnsi="Calibri"/>
          <w:bCs/>
          <w:szCs w:val="20"/>
        </w:rPr>
        <w:t xml:space="preserve"> </w:t>
      </w:r>
      <w:r w:rsidRPr="009E76AF">
        <w:rPr>
          <w:noProof/>
          <w:lang w:val="da-DK" w:eastAsia="da-DK"/>
        </w:rPr>
        <w:drawing>
          <wp:inline distT="0" distB="0" distL="0" distR="0" wp14:anchorId="6656F5E2" wp14:editId="3123C53B">
            <wp:extent cx="2581808" cy="1795944"/>
            <wp:effectExtent l="0" t="0" r="9525" b="7620"/>
            <wp:docPr id="2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a2.png"/>
                    <pic:cNvPicPr/>
                  </pic:nvPicPr>
                  <pic:blipFill>
                    <a:blip r:embed="rId30">
                      <a:extLst>
                        <a:ext uri="{28A0092B-C50C-407E-A947-70E740481C1C}">
                          <a14:useLocalDpi xmlns:a14="http://schemas.microsoft.com/office/drawing/2010/main" val="0"/>
                        </a:ext>
                      </a:extLst>
                    </a:blip>
                    <a:stretch>
                      <a:fillRect/>
                    </a:stretch>
                  </pic:blipFill>
                  <pic:spPr>
                    <a:xfrm>
                      <a:off x="0" y="0"/>
                      <a:ext cx="2582394" cy="1796352"/>
                    </a:xfrm>
                    <a:prstGeom prst="rect">
                      <a:avLst/>
                    </a:prstGeom>
                  </pic:spPr>
                </pic:pic>
              </a:graphicData>
            </a:graphic>
          </wp:inline>
        </w:drawing>
      </w:r>
    </w:p>
    <w:p w:rsidR="00F2778D" w:rsidRPr="009E76AF" w:rsidRDefault="00F2778D" w:rsidP="00D11C5F">
      <w:pPr>
        <w:pStyle w:val="Caption"/>
        <w:ind w:left="720"/>
        <w:rPr>
          <w:rStyle w:val="ECCParagraph"/>
        </w:rPr>
      </w:pPr>
      <w:r w:rsidRPr="009E76AF">
        <w:rPr>
          <w:rStyle w:val="ECCParagraph"/>
        </w:rPr>
        <w:t xml:space="preserve">Figure </w:t>
      </w:r>
      <w:r w:rsidRPr="009E76AF">
        <w:rPr>
          <w:rStyle w:val="ECCParagraph"/>
        </w:rPr>
        <w:fldChar w:fldCharType="begin"/>
      </w:r>
      <w:r w:rsidRPr="009E76AF">
        <w:rPr>
          <w:rStyle w:val="ECCParagraph"/>
        </w:rPr>
        <w:instrText xml:space="preserve"> SEQ Figure \* ARABIC </w:instrText>
      </w:r>
      <w:r w:rsidRPr="009E76AF">
        <w:rPr>
          <w:rStyle w:val="ECCParagraph"/>
        </w:rPr>
        <w:fldChar w:fldCharType="separate"/>
      </w:r>
      <w:r w:rsidR="007661C2">
        <w:rPr>
          <w:rStyle w:val="ECCParagraph"/>
          <w:noProof/>
        </w:rPr>
        <w:t>14</w:t>
      </w:r>
      <w:r w:rsidRPr="009E76AF">
        <w:rPr>
          <w:rStyle w:val="ECCParagraph"/>
        </w:rPr>
        <w:fldChar w:fldCharType="end"/>
      </w:r>
      <w:r w:rsidRPr="009E76AF">
        <w:rPr>
          <w:rStyle w:val="ECCParagraph"/>
        </w:rPr>
        <w:t xml:space="preserve">: </w:t>
      </w:r>
      <w:r w:rsidRPr="009E76AF">
        <w:rPr>
          <w:lang w:val="en-GB"/>
        </w:rPr>
        <w:t xml:space="preserve">e.i.r.p. restrictions on the deployment of the mobile service, developed under </w:t>
      </w:r>
      <w:r w:rsidR="00535EAA">
        <w:rPr>
          <w:lang w:val="en-GB"/>
        </w:rPr>
        <w:br/>
      </w:r>
      <w:r w:rsidRPr="009E76AF">
        <w:rPr>
          <w:lang w:val="en-GB"/>
        </w:rPr>
        <w:t xml:space="preserve">the restriction / exclusion zone concept considering two different antenna orientation </w:t>
      </w:r>
      <w:r w:rsidR="00535EAA">
        <w:rPr>
          <w:lang w:val="en-GB"/>
        </w:rPr>
        <w:br/>
      </w:r>
      <w:r w:rsidRPr="009E76AF">
        <w:rPr>
          <w:lang w:val="en-GB"/>
        </w:rPr>
        <w:t>of 300 and 120 degrees (wrt North)</w:t>
      </w:r>
    </w:p>
    <w:bookmarkEnd w:id="534"/>
    <w:p w:rsidR="00F2778D" w:rsidRPr="009E76AF" w:rsidRDefault="00177689" w:rsidP="00737E10">
      <w:r w:rsidRPr="009E76AF">
        <w:t>To increase sharing opportunities, s</w:t>
      </w:r>
      <w:r w:rsidR="00F2778D" w:rsidRPr="009E76AF">
        <w:t xml:space="preserve">imilar considerations can be </w:t>
      </w:r>
      <w:r w:rsidRPr="009E76AF">
        <w:t>applied</w:t>
      </w:r>
      <w:r w:rsidR="00F2778D" w:rsidRPr="009E76AF">
        <w:t xml:space="preserve"> to different assumptions on the layout of the mobile network (e.g. macro-, micro-, femto-cells), which means that parameters considered in </w:t>
      </w:r>
      <w:r w:rsidR="00FF00A9" w:rsidRPr="009E76AF">
        <w:fldChar w:fldCharType="begin"/>
      </w:r>
      <w:r w:rsidR="00FF00A9" w:rsidRPr="009E76AF">
        <w:instrText xml:space="preserve"> REF _Ref449708903 \h </w:instrText>
      </w:r>
      <w:r w:rsidR="00FF00A9" w:rsidRPr="009E76AF">
        <w:fldChar w:fldCharType="separate"/>
      </w:r>
      <w:r w:rsidR="007661C2" w:rsidRPr="009E76AF">
        <w:rPr>
          <w:rStyle w:val="ECCParagraph"/>
        </w:rPr>
        <w:t xml:space="preserve">Table </w:t>
      </w:r>
      <w:r w:rsidR="007661C2">
        <w:rPr>
          <w:rStyle w:val="ECCParagraph"/>
          <w:noProof/>
        </w:rPr>
        <w:t>2</w:t>
      </w:r>
      <w:r w:rsidR="00FF00A9" w:rsidRPr="009E76AF">
        <w:fldChar w:fldCharType="end"/>
      </w:r>
      <w:r w:rsidR="00F2778D" w:rsidRPr="009E76AF">
        <w:t xml:space="preserve"> for calculations might change (e.g. in terms of maximum admitted antenna height, outdoor vs indoor, etc.).</w:t>
      </w:r>
    </w:p>
    <w:p w:rsidR="00F2778D" w:rsidRPr="009E76AF" w:rsidRDefault="00177689" w:rsidP="00737E10">
      <w:pPr>
        <w:rPr>
          <w:rFonts w:eastAsia="MS Mincho"/>
        </w:rPr>
      </w:pPr>
      <w:r w:rsidRPr="009E76AF">
        <w:rPr>
          <w:rFonts w:eastAsia="MS Mincho"/>
        </w:rPr>
        <w:t xml:space="preserve">In general, sharing opportunities may </w:t>
      </w:r>
      <w:r w:rsidR="001D6FF1" w:rsidRPr="009E76AF">
        <w:rPr>
          <w:rFonts w:eastAsia="MS Mincho"/>
        </w:rPr>
        <w:t>be improved</w:t>
      </w:r>
      <w:r w:rsidRPr="009E76AF">
        <w:rPr>
          <w:rFonts w:eastAsia="MS Mincho"/>
        </w:rPr>
        <w:t xml:space="preserve"> </w:t>
      </w:r>
      <w:r w:rsidR="001D6FF1" w:rsidRPr="009E76AF">
        <w:rPr>
          <w:rFonts w:eastAsia="MS Mincho"/>
        </w:rPr>
        <w:t>by</w:t>
      </w:r>
      <w:r w:rsidRPr="009E76AF">
        <w:rPr>
          <w:rFonts w:eastAsia="MS Mincho"/>
        </w:rPr>
        <w:t xml:space="preserve"> increasing </w:t>
      </w:r>
      <w:r w:rsidR="00F2778D" w:rsidRPr="009E76AF">
        <w:rPr>
          <w:rFonts w:eastAsia="MS Mincho"/>
        </w:rPr>
        <w:t xml:space="preserve">computational efforts </w:t>
      </w:r>
      <w:r w:rsidRPr="009E76AF">
        <w:rPr>
          <w:rFonts w:eastAsia="MS Mincho"/>
        </w:rPr>
        <w:t>as well therefore</w:t>
      </w:r>
      <w:r w:rsidR="00F2778D" w:rsidRPr="009E76AF">
        <w:rPr>
          <w:rFonts w:eastAsia="MS Mincho"/>
        </w:rPr>
        <w:t xml:space="preserve"> the </w:t>
      </w:r>
      <w:r w:rsidR="000D1E03">
        <w:t>A</w:t>
      </w:r>
      <w:r w:rsidR="00F2778D" w:rsidRPr="009E76AF">
        <w:rPr>
          <w:rFonts w:eastAsia="MS Mincho"/>
        </w:rPr>
        <w:t>dministration has to identify a proper trade-off.</w:t>
      </w:r>
    </w:p>
    <w:p w:rsidR="00C4020D" w:rsidRPr="009E76AF" w:rsidRDefault="00C4020D" w:rsidP="00C4020D">
      <w:pPr>
        <w:pStyle w:val="ECCAnnexheading2"/>
        <w:ind w:left="576"/>
        <w:rPr>
          <w:rStyle w:val="ECCParagraph"/>
        </w:rPr>
      </w:pPr>
      <w:r w:rsidRPr="009E76AF">
        <w:rPr>
          <w:rStyle w:val="ECCParagraph"/>
        </w:rPr>
        <w:t>Italian COEXISTENCE FIELD TRIALS</w:t>
      </w:r>
      <w:r w:rsidR="008514D7" w:rsidRPr="009E76AF">
        <w:rPr>
          <w:rStyle w:val="ECCParagraph"/>
        </w:rPr>
        <w:t xml:space="preserve"> in the 3600-3800 MHz band</w:t>
      </w:r>
    </w:p>
    <w:p w:rsidR="00C4020D" w:rsidRPr="009E76AF" w:rsidRDefault="00C4020D" w:rsidP="00C4020D">
      <w:pPr>
        <w:rPr>
          <w:rStyle w:val="ECCParagraph"/>
        </w:rPr>
      </w:pPr>
      <w:r w:rsidRPr="009E76AF">
        <w:rPr>
          <w:rStyle w:val="ECCParagraph"/>
        </w:rPr>
        <w:t xml:space="preserve">The Italian </w:t>
      </w:r>
      <w:r w:rsidR="000D1E03">
        <w:rPr>
          <w:rStyle w:val="ECCParagraph"/>
        </w:rPr>
        <w:t>A</w:t>
      </w:r>
      <w:r w:rsidRPr="009E76AF">
        <w:rPr>
          <w:rStyle w:val="ECCParagraph"/>
        </w:rPr>
        <w:t>dministration has opened the 3600-3</w:t>
      </w:r>
      <w:r w:rsidR="008514D7" w:rsidRPr="009E76AF">
        <w:rPr>
          <w:rStyle w:val="ECCParagraph"/>
        </w:rPr>
        <w:t>8</w:t>
      </w:r>
      <w:r w:rsidRPr="009E76AF">
        <w:rPr>
          <w:rStyle w:val="ECCParagraph"/>
        </w:rPr>
        <w:t>00 MHz band to MFCN, while maintaining the current incumbent uses for FSS and FS</w:t>
      </w:r>
      <w:r w:rsidR="008514D7" w:rsidRPr="009E76AF">
        <w:rPr>
          <w:rStyle w:val="FootnoteReference"/>
        </w:rPr>
        <w:footnoteReference w:id="8"/>
      </w:r>
      <w:r w:rsidRPr="009E76AF">
        <w:rPr>
          <w:rStyle w:val="ECCParagraph"/>
        </w:rPr>
        <w:t xml:space="preserve">. </w:t>
      </w:r>
    </w:p>
    <w:p w:rsidR="00C4020D" w:rsidRPr="009E76AF" w:rsidRDefault="00C4020D" w:rsidP="00C4020D">
      <w:pPr>
        <w:rPr>
          <w:rStyle w:val="ECCParagraph"/>
        </w:rPr>
      </w:pPr>
      <w:r w:rsidRPr="009E76AF">
        <w:rPr>
          <w:rStyle w:val="ECCParagraph"/>
        </w:rPr>
        <w:t>In order to derive elements to determine the optimal sharing model for the band in the use cases of interest (e.g. inside/outside cities), the Italian Mi</w:t>
      </w:r>
      <w:r w:rsidR="00535EAA">
        <w:rPr>
          <w:rStyle w:val="ECCParagraph"/>
        </w:rPr>
        <w:t xml:space="preserve">nistry of Economic Development </w:t>
      </w:r>
      <w:r w:rsidRPr="009E76AF">
        <w:rPr>
          <w:rStyle w:val="ECCParagraph"/>
        </w:rPr>
        <w:t>(MiSE) has undertaken a series of field trials. These trials are considered as extremely valuable to complement the theoretical studies and simulations on coexistence between incumbents and new MFCN uses with reference to sharing in the spectral and spatial domain.</w:t>
      </w:r>
    </w:p>
    <w:p w:rsidR="00C4020D" w:rsidRPr="009E76AF" w:rsidRDefault="00A275F3" w:rsidP="00C4020D">
      <w:pPr>
        <w:rPr>
          <w:rStyle w:val="ECCParagraph"/>
        </w:rPr>
      </w:pPr>
      <w:r w:rsidRPr="009E76AF">
        <w:rPr>
          <w:rStyle w:val="ECCParagraph"/>
        </w:rPr>
        <w:t>This would allow</w:t>
      </w:r>
      <w:r w:rsidR="00C4020D" w:rsidRPr="009E76AF">
        <w:rPr>
          <w:rStyle w:val="ECCParagraph"/>
        </w:rPr>
        <w:t xml:space="preserve"> </w:t>
      </w:r>
      <w:r w:rsidRPr="009E76AF">
        <w:rPr>
          <w:rStyle w:val="ECCParagraph"/>
        </w:rPr>
        <w:t>determining</w:t>
      </w:r>
      <w:r w:rsidR="00C4020D" w:rsidRPr="009E76AF">
        <w:rPr>
          <w:rStyle w:val="ECCParagraph"/>
        </w:rPr>
        <w:t xml:space="preserve"> the parameters and constraints that should apply in the event of </w:t>
      </w:r>
      <w:r w:rsidRPr="009E76AF">
        <w:rPr>
          <w:rStyle w:val="ECCParagraph"/>
        </w:rPr>
        <w:t xml:space="preserve">the </w:t>
      </w:r>
      <w:r w:rsidR="00C4020D" w:rsidRPr="009E76AF">
        <w:rPr>
          <w:rStyle w:val="ECCParagraph"/>
        </w:rPr>
        <w:t>3600-3800 M</w:t>
      </w:r>
      <w:r w:rsidRPr="009E76AF">
        <w:rPr>
          <w:rStyle w:val="ECCParagraph"/>
        </w:rPr>
        <w:t>Hz band</w:t>
      </w:r>
      <w:r w:rsidR="00C4020D" w:rsidRPr="009E76AF">
        <w:rPr>
          <w:rStyle w:val="ECCParagraph"/>
        </w:rPr>
        <w:t xml:space="preserve"> being shared between new MFCN and the incumbent FS and FSS systems. </w:t>
      </w:r>
      <w:r w:rsidRPr="009E76AF">
        <w:rPr>
          <w:rStyle w:val="ECCParagraph"/>
        </w:rPr>
        <w:t>The proper and accurate definition of the sharing rules and, more in general, the full setup of the sharing framework is essential to define the auction rules for the future assignment of individual usage rights to MFCN operators in the 3600-3800 MHz band.</w:t>
      </w:r>
    </w:p>
    <w:p w:rsidR="00C4020D" w:rsidRPr="009E76AF" w:rsidRDefault="00C4020D" w:rsidP="00C4020D">
      <w:pPr>
        <w:rPr>
          <w:rStyle w:val="ECCParagraph"/>
        </w:rPr>
      </w:pPr>
      <w:r w:rsidRPr="009E76AF">
        <w:rPr>
          <w:rStyle w:val="ECCParagraph"/>
        </w:rPr>
        <w:t>The activit</w:t>
      </w:r>
      <w:r w:rsidR="00A275F3" w:rsidRPr="009E76AF">
        <w:rPr>
          <w:rStyle w:val="ECCParagraph"/>
        </w:rPr>
        <w:t>y</w:t>
      </w:r>
      <w:r w:rsidRPr="009E76AF">
        <w:rPr>
          <w:rStyle w:val="ECCParagraph"/>
        </w:rPr>
        <w:t xml:space="preserve"> </w:t>
      </w:r>
      <w:r w:rsidR="00A275F3" w:rsidRPr="009E76AF">
        <w:rPr>
          <w:rStyle w:val="ECCParagraph"/>
        </w:rPr>
        <w:t>has involved</w:t>
      </w:r>
      <w:r w:rsidRPr="009E76AF">
        <w:rPr>
          <w:rStyle w:val="ECCParagraph"/>
        </w:rPr>
        <w:t xml:space="preserve"> various stakeholders including MFCN suppliers as well as FSS and FS incumbent operators.</w:t>
      </w:r>
    </w:p>
    <w:p w:rsidR="00C4020D" w:rsidRPr="009E76AF" w:rsidRDefault="00C4020D" w:rsidP="00C4020D">
      <w:pPr>
        <w:rPr>
          <w:rStyle w:val="ECCParagraph"/>
        </w:rPr>
      </w:pPr>
      <w:r w:rsidRPr="009E76AF">
        <w:rPr>
          <w:rStyle w:val="ECCParagraph"/>
        </w:rPr>
        <w:t xml:space="preserve">The Italian </w:t>
      </w:r>
      <w:r w:rsidR="000D1E03">
        <w:rPr>
          <w:rStyle w:val="ECCParagraph"/>
        </w:rPr>
        <w:t>A</w:t>
      </w:r>
      <w:r w:rsidRPr="009E76AF">
        <w:rPr>
          <w:rStyle w:val="ECCParagraph"/>
        </w:rPr>
        <w:t xml:space="preserve">dministration is planning to </w:t>
      </w:r>
      <w:r w:rsidR="002066E3" w:rsidRPr="009E76AF">
        <w:rPr>
          <w:rStyle w:val="ECCParagraph"/>
        </w:rPr>
        <w:t>publish</w:t>
      </w:r>
      <w:r w:rsidRPr="009E76AF">
        <w:rPr>
          <w:rStyle w:val="ECCParagraph"/>
        </w:rPr>
        <w:t xml:space="preserve"> the outcomes from this activity once available.</w:t>
      </w:r>
    </w:p>
    <w:p w:rsidR="00EF31E8" w:rsidRPr="009E76AF" w:rsidRDefault="00EF31E8" w:rsidP="00EF31E8">
      <w:pPr>
        <w:pStyle w:val="ECCAnnexheading1"/>
        <w:rPr>
          <w:rStyle w:val="ECCParagraph"/>
          <w:rFonts w:eastAsia="Calibri"/>
          <w:b w:val="0"/>
          <w:caps w:val="0"/>
          <w:color w:val="auto"/>
          <w:szCs w:val="22"/>
        </w:rPr>
      </w:pPr>
      <w:bookmarkStart w:id="535" w:name="_Toc467132901"/>
      <w:r w:rsidRPr="009E76AF">
        <w:rPr>
          <w:rStyle w:val="ECCParagraph"/>
        </w:rPr>
        <w:lastRenderedPageBreak/>
        <w:t>Percentage of time in the propagation model</w:t>
      </w:r>
      <w:bookmarkEnd w:id="530"/>
      <w:bookmarkEnd w:id="531"/>
      <w:bookmarkEnd w:id="535"/>
    </w:p>
    <w:p w:rsidR="009643FC" w:rsidRPr="009E76AF" w:rsidRDefault="00EF31E8" w:rsidP="009643FC">
      <w:pPr>
        <w:rPr>
          <w:rStyle w:val="ECCParagraph"/>
        </w:rPr>
      </w:pPr>
      <w:r w:rsidRPr="009E76AF">
        <w:rPr>
          <w:rStyle w:val="ECCParagraph"/>
        </w:rPr>
        <w:t>Long-range propagation is often subject to atmospheric phenomena  which can occasionally enhance radio propagation and hence interference. This is commonly accounted for in propagation models, whereby the propagation gain is greater at lower percentage times. For example, the propagation gain might be -180 dB at 50% time, but -170 dB at 1% time</w:t>
      </w:r>
      <w:r w:rsidRPr="009E76AF">
        <w:rPr>
          <w:rStyle w:val="ECCHLsuperscript"/>
        </w:rPr>
        <w:footnoteReference w:id="9"/>
      </w:r>
      <w:r w:rsidRPr="009E76AF">
        <w:rPr>
          <w:rStyle w:val="ECCParagraph"/>
        </w:rPr>
        <w:t>. Propagation models that might be considered in this scenario require as an input the percentage of time for which the minimum transmission loss is not exceeded.</w:t>
      </w:r>
    </w:p>
    <w:p w:rsidR="00EF31E8" w:rsidRPr="009E76AF" w:rsidRDefault="00EF31E8" w:rsidP="009643FC">
      <w:r w:rsidRPr="009E76AF">
        <w:t>For this reason, and irrespective of the criterion used for specifying the maximum permitted interference</w:t>
      </w:r>
      <w:r w:rsidR="004227AA" w:rsidRPr="009E76AF">
        <w:t xml:space="preserve"> I</w:t>
      </w:r>
      <w:r w:rsidR="004227AA" w:rsidRPr="009E76AF">
        <w:rPr>
          <w:rStyle w:val="ECCHLsubscript"/>
        </w:rPr>
        <w:t>T</w:t>
      </w:r>
      <w:r w:rsidRPr="009E76AF">
        <w:t xml:space="preserve">, the </w:t>
      </w:r>
      <w:r w:rsidR="000D1E03">
        <w:t>A</w:t>
      </w:r>
      <w:r w:rsidR="001C1D1C" w:rsidRPr="009E76AF">
        <w:t>dministration</w:t>
      </w:r>
      <w:r w:rsidRPr="009E76AF">
        <w:t xml:space="preserve"> </w:t>
      </w:r>
      <w:r w:rsidRPr="009E76AF">
        <w:rPr>
          <w:rStyle w:val="ECCParagraph"/>
        </w:rPr>
        <w:t>may</w:t>
      </w:r>
      <w:r w:rsidRPr="009E76AF">
        <w:t xml:space="preserve"> wish to associate the value of I</w:t>
      </w:r>
      <w:r w:rsidRPr="009E76AF">
        <w:rPr>
          <w:rStyle w:val="ECCHLsubscript"/>
        </w:rPr>
        <w:t>T</w:t>
      </w:r>
      <w:r w:rsidRPr="009E76AF">
        <w:t xml:space="preserve"> with </w:t>
      </w:r>
      <w:r w:rsidR="00B31740" w:rsidRPr="009E76AF">
        <w:t>a time percentage.</w:t>
      </w:r>
    </w:p>
    <w:p w:rsidR="00EF31E8" w:rsidRPr="009E76AF" w:rsidRDefault="00EF31E8" w:rsidP="009643FC">
      <w:r w:rsidRPr="009E76AF">
        <w:t>It should be noted that this approach can result in complexities when interference from multiple sources is aggregated. This is because the percentage time requirement is accounted for via the propagation gain of individual links. The way in which the percentage time of individual links translates to the percentage time of the composite interference is not trivial and depends on the number of signals aggregated, their relative strengths, and their statistical distributions.</w:t>
      </w:r>
    </w:p>
    <w:p w:rsidR="00EF31E8" w:rsidRPr="009E76AF" w:rsidRDefault="00EF31E8" w:rsidP="00EF31E8">
      <w:pPr>
        <w:rPr>
          <w:rStyle w:val="ECCParagraph"/>
        </w:rPr>
      </w:pPr>
      <w:r w:rsidRPr="009E76AF">
        <w:rPr>
          <w:rStyle w:val="ECCParagraph"/>
        </w:rPr>
        <w:t xml:space="preserve">In coordination between point-to-point radio relay systems and FSS earth stations, the traditional approach taken is to assume that in the case of "long-term interference", the interference from each source occurs simultaneously, and the aggregate interference is simply the power summation of interference from each source. In the case of "short-term interference", it is assumed that interference from each source occurs at different times, and hence </w:t>
      </w:r>
      <w:r w:rsidR="004B1E4B" w:rsidRPr="009E76AF">
        <w:rPr>
          <w:rStyle w:val="ECCParagraph"/>
        </w:rPr>
        <w:t>the percentage of time associated with the aggregate criterion must be divided by the assumed number of interferers.</w:t>
      </w:r>
      <w:r w:rsidRPr="009E76AF">
        <w:rPr>
          <w:rStyle w:val="ECCParagraph"/>
        </w:rPr>
        <w:t xml:space="preserve"> This is the approach taken to derive the interference criteria for FSS earth stations in Recommendation ITU-R SF.1006 </w:t>
      </w:r>
      <w:r w:rsidR="00BD6B5C" w:rsidRPr="009E76AF">
        <w:rPr>
          <w:rStyle w:val="ECCParagraph"/>
        </w:rPr>
        <w:fldChar w:fldCharType="begin"/>
      </w:r>
      <w:r w:rsidR="00BD6B5C" w:rsidRPr="009E76AF">
        <w:rPr>
          <w:rStyle w:val="ECCParagraph"/>
        </w:rPr>
        <w:instrText xml:space="preserve"> REF _Ref449709507 \r \h </w:instrText>
      </w:r>
      <w:r w:rsidR="00BD6B5C" w:rsidRPr="009E76AF">
        <w:rPr>
          <w:rStyle w:val="ECCParagraph"/>
        </w:rPr>
      </w:r>
      <w:r w:rsidR="00BD6B5C" w:rsidRPr="009E76AF">
        <w:rPr>
          <w:rStyle w:val="ECCParagraph"/>
        </w:rPr>
        <w:fldChar w:fldCharType="separate"/>
      </w:r>
      <w:r w:rsidR="007661C2">
        <w:rPr>
          <w:rStyle w:val="ECCParagraph"/>
        </w:rPr>
        <w:t>[27]</w:t>
      </w:r>
      <w:r w:rsidR="00BD6B5C" w:rsidRPr="009E76AF">
        <w:rPr>
          <w:rStyle w:val="ECCParagraph"/>
        </w:rPr>
        <w:fldChar w:fldCharType="end"/>
      </w:r>
      <w:r w:rsidR="00BD6B5C" w:rsidRPr="009E76AF">
        <w:rPr>
          <w:rStyle w:val="ECCParagraph"/>
        </w:rPr>
        <w:t xml:space="preserve"> </w:t>
      </w:r>
      <w:r w:rsidRPr="009E76AF">
        <w:rPr>
          <w:rStyle w:val="ECCParagraph"/>
        </w:rPr>
        <w:t>and a similar approach could be considered for interference from MFCN base stations (BSs).</w:t>
      </w:r>
    </w:p>
    <w:p w:rsidR="00EF31E8" w:rsidRPr="009E76AF" w:rsidRDefault="00EF31E8" w:rsidP="00EF31E8">
      <w:pPr>
        <w:rPr>
          <w:rStyle w:val="ECCParagraph"/>
        </w:rPr>
      </w:pPr>
      <w:r w:rsidRPr="009E76AF">
        <w:rPr>
          <w:rStyle w:val="ECCParagraph"/>
        </w:rPr>
        <w:t xml:space="preserve">Recent studies considering </w:t>
      </w:r>
      <w:r w:rsidR="002F6952" w:rsidRPr="009E76AF">
        <w:rPr>
          <w:rStyle w:val="ECCParagraph"/>
        </w:rPr>
        <w:t>coexist</w:t>
      </w:r>
      <w:r w:rsidRPr="009E76AF">
        <w:rPr>
          <w:rStyle w:val="ECCParagraph"/>
        </w:rPr>
        <w:t xml:space="preserve">ence between MFCN and FSS, such as ITU-R Report M.2109 </w:t>
      </w:r>
      <w:r w:rsidR="00BD6B5C" w:rsidRPr="009E76AF">
        <w:rPr>
          <w:rStyle w:val="ECCParagraph"/>
        </w:rPr>
        <w:fldChar w:fldCharType="begin"/>
      </w:r>
      <w:r w:rsidR="00BD6B5C" w:rsidRPr="009E76AF">
        <w:rPr>
          <w:rStyle w:val="ECCParagraph"/>
        </w:rPr>
        <w:instrText xml:space="preserve"> REF _Ref295042142 \r \h </w:instrText>
      </w:r>
      <w:r w:rsidR="00BD6B5C" w:rsidRPr="009E76AF">
        <w:rPr>
          <w:rStyle w:val="ECCParagraph"/>
        </w:rPr>
      </w:r>
      <w:r w:rsidR="00BD6B5C" w:rsidRPr="009E76AF">
        <w:rPr>
          <w:rStyle w:val="ECCParagraph"/>
        </w:rPr>
        <w:fldChar w:fldCharType="separate"/>
      </w:r>
      <w:r w:rsidR="007661C2">
        <w:rPr>
          <w:rStyle w:val="ECCParagraph"/>
        </w:rPr>
        <w:t>[14]</w:t>
      </w:r>
      <w:r w:rsidR="00BD6B5C" w:rsidRPr="009E76AF">
        <w:rPr>
          <w:rStyle w:val="ECCParagraph"/>
        </w:rPr>
        <w:fldChar w:fldCharType="end"/>
      </w:r>
      <w:r w:rsidRPr="009E76AF">
        <w:rPr>
          <w:rStyle w:val="ECCParagraph"/>
        </w:rPr>
        <w:t xml:space="preserve"> and ITU-R S.2368 </w:t>
      </w:r>
      <w:r w:rsidR="00BD6B5C" w:rsidRPr="009E76AF">
        <w:rPr>
          <w:rStyle w:val="ECCParagraph"/>
        </w:rPr>
        <w:fldChar w:fldCharType="begin"/>
      </w:r>
      <w:r w:rsidR="00BD6B5C" w:rsidRPr="009E76AF">
        <w:rPr>
          <w:rStyle w:val="ECCParagraph"/>
        </w:rPr>
        <w:instrText xml:space="preserve"> REF _Ref420938975 \r \h </w:instrText>
      </w:r>
      <w:r w:rsidR="00BD6B5C" w:rsidRPr="009E76AF">
        <w:rPr>
          <w:rStyle w:val="ECCParagraph"/>
        </w:rPr>
      </w:r>
      <w:r w:rsidR="00BD6B5C" w:rsidRPr="009E76AF">
        <w:rPr>
          <w:rStyle w:val="ECCParagraph"/>
        </w:rPr>
        <w:fldChar w:fldCharType="separate"/>
      </w:r>
      <w:r w:rsidR="007661C2">
        <w:rPr>
          <w:rStyle w:val="ECCParagraph"/>
        </w:rPr>
        <w:t>[16]</w:t>
      </w:r>
      <w:r w:rsidR="00BD6B5C" w:rsidRPr="009E76AF">
        <w:rPr>
          <w:rStyle w:val="ECCParagraph"/>
        </w:rPr>
        <w:fldChar w:fldCharType="end"/>
      </w:r>
      <w:r w:rsidRPr="009E76AF">
        <w:rPr>
          <w:rStyle w:val="ECCParagraph"/>
        </w:rPr>
        <w:t xml:space="preserve">, separately evaluate interference between the services based on long-term and short-term interference conditions. Consequently, two separate interference criteria are derived for this purpose, whereby interference is negligible when compliance to both of these values is achieved, as specified in </w:t>
      </w:r>
      <w:r w:rsidR="00BD6B5C" w:rsidRPr="009E76AF">
        <w:rPr>
          <w:rStyle w:val="ECCParagraph"/>
        </w:rPr>
        <w:br/>
      </w:r>
      <w:r w:rsidRPr="009E76AF">
        <w:rPr>
          <w:rStyle w:val="ECCParagraph"/>
        </w:rPr>
        <w:t>ITU-R SF.1006. The specific permitted interference values used in the above mentioned studies are indicated below.</w:t>
      </w:r>
    </w:p>
    <w:p w:rsidR="00EF31E8" w:rsidRPr="009E76AF" w:rsidRDefault="00EF31E8" w:rsidP="00EF31E8">
      <w:pPr>
        <w:rPr>
          <w:rStyle w:val="ECCParagraph"/>
        </w:rPr>
      </w:pPr>
      <w:r w:rsidRPr="009E76AF">
        <w:rPr>
          <w:rStyle w:val="ECCParagraph"/>
        </w:rPr>
        <w:t xml:space="preserve">Long-term interference criterion is based on Recommendation </w:t>
      </w:r>
      <w:r w:rsidRPr="009E76AF">
        <w:t>ITU-R S.14</w:t>
      </w:r>
      <w:r w:rsidR="00BD6B5C" w:rsidRPr="009E76AF">
        <w:t>32</w:t>
      </w:r>
      <w:r w:rsidRPr="009E76AF">
        <w:rPr>
          <w:rStyle w:val="ECCParagraph"/>
        </w:rPr>
        <w:t xml:space="preserve"> </w:t>
      </w:r>
      <w:r w:rsidR="00BD6B5C" w:rsidRPr="009E76AF">
        <w:rPr>
          <w:rStyle w:val="ECCParagraph"/>
        </w:rPr>
        <w:fldChar w:fldCharType="begin"/>
      </w:r>
      <w:r w:rsidR="00BD6B5C" w:rsidRPr="009E76AF">
        <w:rPr>
          <w:rStyle w:val="ECCParagraph"/>
        </w:rPr>
        <w:instrText xml:space="preserve"> REF _Ref449710577 \r \h </w:instrText>
      </w:r>
      <w:r w:rsidR="00BD6B5C" w:rsidRPr="009E76AF">
        <w:rPr>
          <w:rStyle w:val="ECCParagraph"/>
        </w:rPr>
      </w:r>
      <w:r w:rsidR="00BD6B5C" w:rsidRPr="009E76AF">
        <w:rPr>
          <w:rStyle w:val="ECCParagraph"/>
        </w:rPr>
        <w:fldChar w:fldCharType="separate"/>
      </w:r>
      <w:r w:rsidR="007661C2">
        <w:rPr>
          <w:rStyle w:val="ECCParagraph"/>
        </w:rPr>
        <w:t>[28]</w:t>
      </w:r>
      <w:r w:rsidR="00BD6B5C" w:rsidRPr="009E76AF">
        <w:rPr>
          <w:rStyle w:val="ECCParagraph"/>
        </w:rPr>
        <w:fldChar w:fldCharType="end"/>
      </w:r>
      <w:r w:rsidR="00BD6B5C" w:rsidRPr="009E76AF">
        <w:rPr>
          <w:rStyle w:val="ECCParagraph"/>
        </w:rPr>
        <w:t xml:space="preserve"> </w:t>
      </w:r>
      <w:r w:rsidRPr="009E76AF">
        <w:rPr>
          <w:rStyle w:val="ECCParagraph"/>
        </w:rPr>
        <w:t>and depending on the type of scenario studied, the following values are used:</w:t>
      </w:r>
    </w:p>
    <w:p w:rsidR="00EF31E8" w:rsidRPr="009E76AF" w:rsidRDefault="00EF31E8" w:rsidP="00EF31E8">
      <w:pPr>
        <w:pStyle w:val="ECCBulletsLv1"/>
        <w:rPr>
          <w:rStyle w:val="ECCParagraph"/>
        </w:rPr>
      </w:pPr>
      <w:r w:rsidRPr="009E76AF">
        <w:rPr>
          <w:rStyle w:val="ECCParagraph"/>
        </w:rPr>
        <w:t xml:space="preserve">In-band sharing studies: I/N = </w:t>
      </w:r>
      <w:r w:rsidRPr="009E76AF">
        <w:rPr>
          <w:rStyle w:val="ECCParagraph"/>
        </w:rPr>
        <w:noBreakHyphen/>
        <w:t xml:space="preserve">12.2 dB corresponding to the aggregate interference from all other </w:t>
      </w:r>
      <w:r w:rsidR="00BD6B5C" w:rsidRPr="009E76AF">
        <w:rPr>
          <w:rStyle w:val="ECCParagraph"/>
        </w:rPr>
        <w:br/>
      </w:r>
      <w:r w:rsidRPr="009E76AF">
        <w:rPr>
          <w:rStyle w:val="ECCParagraph"/>
        </w:rPr>
        <w:t>co-primary allocations, not exceeded for a time percentage of 100% of the worst month or I/N= -10 dB corresponding to the aggregate interference from co-primary allocation, not exceeded for a time percentage of 20% of any month;</w:t>
      </w:r>
    </w:p>
    <w:p w:rsidR="00EF31E8" w:rsidRPr="009E76AF" w:rsidRDefault="00EF31E8" w:rsidP="00EF31E8">
      <w:pPr>
        <w:pStyle w:val="ECCBulletsLv1"/>
        <w:rPr>
          <w:rStyle w:val="ECCParagraph"/>
        </w:rPr>
      </w:pPr>
      <w:r w:rsidRPr="009E76AF">
        <w:rPr>
          <w:rStyle w:val="ECCParagraph"/>
        </w:rPr>
        <w:t>Adjacent band sharing studies: I/N=-20 dB corresponding to the aggregate interference from all other sources of interference, not exceeded for 100% of the time.</w:t>
      </w:r>
    </w:p>
    <w:p w:rsidR="00EF31E8" w:rsidRPr="009E76AF" w:rsidRDefault="00EF31E8" w:rsidP="00EF31E8">
      <w:pPr>
        <w:rPr>
          <w:rStyle w:val="ECCParagraph"/>
        </w:rPr>
      </w:pPr>
      <w:r w:rsidRPr="009E76AF">
        <w:rPr>
          <w:rStyle w:val="ECCParagraph"/>
        </w:rPr>
        <w:t>Short-term interference criterion is based on ITU-R SF.1006 and the following value is used:</w:t>
      </w:r>
    </w:p>
    <w:p w:rsidR="00EF31E8" w:rsidRPr="009E76AF" w:rsidRDefault="00EF31E8" w:rsidP="00EF31E8">
      <w:pPr>
        <w:pStyle w:val="ECCBulletsLv1"/>
        <w:rPr>
          <w:rStyle w:val="ECCParagraph"/>
        </w:rPr>
      </w:pPr>
      <w:r w:rsidRPr="009E76AF">
        <w:rPr>
          <w:rStyle w:val="ECCParagraph"/>
        </w:rPr>
        <w:t xml:space="preserve">I/N=-1.3 dB that may be exceeded up to 0.001667% of the time from a single interference source. </w:t>
      </w:r>
    </w:p>
    <w:p w:rsidR="00EF31E8" w:rsidRPr="009E76AF" w:rsidRDefault="00EF31E8" w:rsidP="00EF31E8">
      <w:pPr>
        <w:rPr>
          <w:rStyle w:val="ECCParagraph"/>
        </w:rPr>
      </w:pPr>
      <w:r w:rsidRPr="009E76AF">
        <w:rPr>
          <w:rStyle w:val="ECCParagraph"/>
        </w:rPr>
        <w:t xml:space="preserve">In the interference allowances above, "N" is the clear-sky satellite system noise power as described in recommendation ITU-R S.1432 and "I" is the total maximum permitted interference power emitted into a FSS system. The apportionment of the </w:t>
      </w:r>
      <w:r w:rsidR="005B55F9" w:rsidRPr="009E76AF">
        <w:rPr>
          <w:rStyle w:val="ECCParagraph"/>
        </w:rPr>
        <w:t xml:space="preserve">interference criterion in the presence of multiple </w:t>
      </w:r>
      <w:r w:rsidRPr="009E76AF">
        <w:rPr>
          <w:rStyle w:val="ECCParagraph"/>
        </w:rPr>
        <w:t>interference sources</w:t>
      </w:r>
      <w:r w:rsidR="005B55F9" w:rsidRPr="009E76AF">
        <w:rPr>
          <w:rStyle w:val="ECCParagraph"/>
        </w:rPr>
        <w:t xml:space="preserve"> (e.g. FSS </w:t>
      </w:r>
      <w:r w:rsidR="009C6F6D" w:rsidRPr="009E76AF">
        <w:rPr>
          <w:rStyle w:val="ECCParagraph"/>
        </w:rPr>
        <w:t>may</w:t>
      </w:r>
      <w:r w:rsidR="005B55F9" w:rsidRPr="009E76AF">
        <w:rPr>
          <w:rStyle w:val="ECCParagraph"/>
        </w:rPr>
        <w:t xml:space="preserve"> experience interference from </w:t>
      </w:r>
      <w:r w:rsidR="009C6F6D" w:rsidRPr="009E76AF">
        <w:rPr>
          <w:rStyle w:val="ECCParagraph"/>
        </w:rPr>
        <w:t>both FS and</w:t>
      </w:r>
      <w:r w:rsidRPr="009E76AF">
        <w:rPr>
          <w:rStyle w:val="ECCParagraph"/>
        </w:rPr>
        <w:t xml:space="preserve"> </w:t>
      </w:r>
      <w:r w:rsidR="009C6F6D" w:rsidRPr="009E76AF">
        <w:rPr>
          <w:rStyle w:val="ECCParagraph"/>
        </w:rPr>
        <w:t xml:space="preserve">FSS links) </w:t>
      </w:r>
      <w:r w:rsidRPr="009E76AF">
        <w:rPr>
          <w:rStyle w:val="ECCParagraph"/>
        </w:rPr>
        <w:t>is addressed in the same Recommendation</w:t>
      </w:r>
      <w:r w:rsidR="009C6F6D" w:rsidRPr="009E76AF">
        <w:rPr>
          <w:rStyle w:val="ECCParagraph"/>
        </w:rPr>
        <w:t xml:space="preserve"> and studies ITU-R Report M.2109 </w:t>
      </w:r>
      <w:r w:rsidR="009C6F6D" w:rsidRPr="009E76AF">
        <w:rPr>
          <w:rStyle w:val="ECCParagraph"/>
        </w:rPr>
        <w:fldChar w:fldCharType="begin"/>
      </w:r>
      <w:r w:rsidR="009C6F6D" w:rsidRPr="009E76AF">
        <w:rPr>
          <w:rStyle w:val="ECCParagraph"/>
        </w:rPr>
        <w:instrText xml:space="preserve"> REF _Ref295042142 \r \h </w:instrText>
      </w:r>
      <w:r w:rsidR="009C6F6D" w:rsidRPr="009E76AF">
        <w:rPr>
          <w:rStyle w:val="ECCParagraph"/>
        </w:rPr>
      </w:r>
      <w:r w:rsidR="009C6F6D" w:rsidRPr="009E76AF">
        <w:rPr>
          <w:rStyle w:val="ECCParagraph"/>
        </w:rPr>
        <w:fldChar w:fldCharType="separate"/>
      </w:r>
      <w:r w:rsidR="007661C2">
        <w:rPr>
          <w:rStyle w:val="ECCParagraph"/>
        </w:rPr>
        <w:t>[14]</w:t>
      </w:r>
      <w:r w:rsidR="009C6F6D" w:rsidRPr="009E76AF">
        <w:rPr>
          <w:rStyle w:val="ECCParagraph"/>
        </w:rPr>
        <w:fldChar w:fldCharType="end"/>
      </w:r>
      <w:r w:rsidR="009C6F6D" w:rsidRPr="009E76AF">
        <w:rPr>
          <w:rStyle w:val="ECCParagraph"/>
        </w:rPr>
        <w:t xml:space="preserve"> and ITU-R S.2368 </w:t>
      </w:r>
      <w:r w:rsidR="009C6F6D" w:rsidRPr="009E76AF">
        <w:rPr>
          <w:rStyle w:val="ECCParagraph"/>
        </w:rPr>
        <w:fldChar w:fldCharType="begin"/>
      </w:r>
      <w:r w:rsidR="009C6F6D" w:rsidRPr="009E76AF">
        <w:rPr>
          <w:rStyle w:val="ECCParagraph"/>
        </w:rPr>
        <w:instrText xml:space="preserve"> REF _Ref420938975 \r \h </w:instrText>
      </w:r>
      <w:r w:rsidR="009C6F6D" w:rsidRPr="009E76AF">
        <w:rPr>
          <w:rStyle w:val="ECCParagraph"/>
        </w:rPr>
      </w:r>
      <w:r w:rsidR="009C6F6D" w:rsidRPr="009E76AF">
        <w:rPr>
          <w:rStyle w:val="ECCParagraph"/>
        </w:rPr>
        <w:fldChar w:fldCharType="separate"/>
      </w:r>
      <w:r w:rsidR="007661C2">
        <w:rPr>
          <w:rStyle w:val="ECCParagraph"/>
        </w:rPr>
        <w:t>[16]</w:t>
      </w:r>
      <w:r w:rsidR="009C6F6D" w:rsidRPr="009E76AF">
        <w:rPr>
          <w:rStyle w:val="ECCParagraph"/>
        </w:rPr>
        <w:fldChar w:fldCharType="end"/>
      </w:r>
      <w:r w:rsidR="009C6F6D" w:rsidRPr="009E76AF">
        <w:rPr>
          <w:rStyle w:val="ECCParagraph"/>
        </w:rPr>
        <w:t xml:space="preserve"> can also be used for guidance.</w:t>
      </w:r>
    </w:p>
    <w:p w:rsidR="00EF31E8" w:rsidRPr="009E76AF" w:rsidRDefault="00EF31E8" w:rsidP="00EF31E8">
      <w:pPr>
        <w:rPr>
          <w:rStyle w:val="ECCParagraph"/>
        </w:rPr>
      </w:pPr>
      <w:r w:rsidRPr="009E76AF">
        <w:rPr>
          <w:rStyle w:val="ECCParagraph"/>
        </w:rPr>
        <w:t xml:space="preserve">Administrations may adopt these criteria or choose other criteria for sharing between MFCNs and the </w:t>
      </w:r>
      <w:r w:rsidR="005C464C" w:rsidRPr="009E76AF">
        <w:rPr>
          <w:rStyle w:val="ECCParagraph"/>
        </w:rPr>
        <w:t>FS/FSS</w:t>
      </w:r>
      <w:r w:rsidRPr="009E76AF">
        <w:rPr>
          <w:rStyle w:val="ECCParagraph"/>
        </w:rPr>
        <w:t xml:space="preserve"> receivers, according to</w:t>
      </w:r>
      <w:r w:rsidR="009B1A7E">
        <w:rPr>
          <w:rStyle w:val="ECCParagraph"/>
        </w:rPr>
        <w:t xml:space="preserve"> their national circumstances.</w:t>
      </w:r>
    </w:p>
    <w:p w:rsidR="00EF31E8" w:rsidRPr="009E76AF" w:rsidRDefault="00632A59" w:rsidP="00EF31E8">
      <w:pPr>
        <w:pStyle w:val="ECCAnnexheading1"/>
        <w:rPr>
          <w:lang w:val="en-GB"/>
        </w:rPr>
      </w:pPr>
      <w:bookmarkStart w:id="536" w:name="_Ref449615550"/>
      <w:bookmarkStart w:id="537" w:name="_Toc454187289"/>
      <w:bookmarkStart w:id="538" w:name="_Toc467132902"/>
      <w:r w:rsidRPr="009E76AF">
        <w:rPr>
          <w:lang w:val="en-GB"/>
        </w:rPr>
        <w:lastRenderedPageBreak/>
        <w:t>Limits</w:t>
      </w:r>
      <w:r w:rsidR="00EF31E8" w:rsidRPr="009E76AF">
        <w:rPr>
          <w:lang w:val="en-GB"/>
        </w:rPr>
        <w:t xml:space="preserve"> on </w:t>
      </w:r>
      <w:r w:rsidRPr="009E76AF">
        <w:rPr>
          <w:lang w:val="en-GB"/>
        </w:rPr>
        <w:t>r</w:t>
      </w:r>
      <w:r w:rsidR="00EF31E8" w:rsidRPr="009E76AF">
        <w:rPr>
          <w:lang w:val="en-GB"/>
        </w:rPr>
        <w:t xml:space="preserve">eceived interference power and </w:t>
      </w:r>
      <w:r w:rsidR="000D1E03" w:rsidRPr="000D1E03">
        <w:rPr>
          <w:lang w:val="en-GB"/>
        </w:rPr>
        <w:t>electric</w:t>
      </w:r>
      <w:r w:rsidR="00EF31E8" w:rsidRPr="009E76AF">
        <w:rPr>
          <w:lang w:val="en-GB"/>
        </w:rPr>
        <w:t xml:space="preserve"> field strength</w:t>
      </w:r>
      <w:bookmarkEnd w:id="536"/>
      <w:bookmarkEnd w:id="537"/>
      <w:bookmarkEnd w:id="538"/>
      <w:r w:rsidR="00EF31E8" w:rsidRPr="009E76AF">
        <w:rPr>
          <w:lang w:val="en-GB"/>
        </w:rPr>
        <w:t xml:space="preserve"> </w:t>
      </w:r>
    </w:p>
    <w:p w:rsidR="00EF31E8" w:rsidRPr="009E76AF" w:rsidRDefault="00EF31E8" w:rsidP="00EF31E8">
      <w:pPr>
        <w:pStyle w:val="ECCAnnexheading2"/>
        <w:rPr>
          <w:lang w:val="en-GB"/>
        </w:rPr>
      </w:pPr>
      <w:bookmarkStart w:id="539" w:name="_Ref447820841"/>
      <w:r w:rsidRPr="009E76AF">
        <w:rPr>
          <w:lang w:val="en-GB"/>
        </w:rPr>
        <w:t>maximum permitted interference power</w:t>
      </w:r>
      <w:bookmarkEnd w:id="539"/>
      <w:r w:rsidRPr="009E76AF">
        <w:rPr>
          <w:lang w:val="en-GB"/>
        </w:rPr>
        <w:t xml:space="preserve"> </w:t>
      </w:r>
    </w:p>
    <w:p w:rsidR="00EF31E8" w:rsidRPr="009E76AF" w:rsidRDefault="00EF31E8" w:rsidP="00EF31E8">
      <w:r w:rsidRPr="009E76AF">
        <w:t xml:space="preserve">As introduced in Section </w:t>
      </w:r>
      <w:r w:rsidR="00BD6B5C" w:rsidRPr="009E76AF">
        <w:fldChar w:fldCharType="begin"/>
      </w:r>
      <w:r w:rsidR="00BD6B5C" w:rsidRPr="009E76AF">
        <w:instrText xml:space="preserve"> REF _Ref321662484 \r \h  \* MERGEFORMAT </w:instrText>
      </w:r>
      <w:r w:rsidR="00BD6B5C" w:rsidRPr="009E76AF">
        <w:fldChar w:fldCharType="separate"/>
      </w:r>
      <w:r w:rsidR="007661C2">
        <w:t>6.2.1</w:t>
      </w:r>
      <w:r w:rsidR="00BD6B5C" w:rsidRPr="009E76AF">
        <w:fldChar w:fldCharType="end"/>
      </w:r>
      <w:r w:rsidRPr="009E76AF">
        <w:t xml:space="preserve">, under Approach A, an </w:t>
      </w:r>
      <w:r w:rsidR="000D1E03">
        <w:t>A</w:t>
      </w:r>
      <w:r w:rsidR="001C1D1C" w:rsidRPr="009E76AF">
        <w:t>dministration</w:t>
      </w:r>
      <w:r w:rsidRPr="009E76AF">
        <w:t xml:space="preserve"> specifies and communicates to the MFCN operators </w:t>
      </w:r>
      <w:r w:rsidRPr="009E76AF">
        <w:rPr>
          <w:rStyle w:val="ECCParagraph"/>
        </w:rPr>
        <w:t xml:space="preserve">the maximum permitted interference power </w:t>
      </w:r>
      <w:r w:rsidRPr="009E76AF">
        <w:t>at the input of FSS and FS receivers.</w:t>
      </w:r>
    </w:p>
    <w:p w:rsidR="00EF31E8" w:rsidRPr="009E76AF" w:rsidRDefault="00EF31E8" w:rsidP="00EF31E8">
      <w:r w:rsidRPr="009E76AF">
        <w:t>These limits are specified as I</w:t>
      </w:r>
      <w:r w:rsidRPr="009E76AF">
        <w:rPr>
          <w:rStyle w:val="ECCHLsubscript"/>
        </w:rPr>
        <w:t>FSS,T</w:t>
      </w:r>
      <w:r w:rsidRPr="009E76AF">
        <w:t xml:space="preserve"> and I</w:t>
      </w:r>
      <w:r w:rsidRPr="009E76AF">
        <w:rPr>
          <w:rStyle w:val="ECCHLsubscript"/>
        </w:rPr>
        <w:t>FS,T</w:t>
      </w:r>
      <w:r w:rsidRPr="009E76AF">
        <w:t>, in units of dBm/(B</w:t>
      </w:r>
      <w:r w:rsidRPr="009E76AF">
        <w:rPr>
          <w:rStyle w:val="ECCHLsubscript"/>
        </w:rPr>
        <w:t>FSS</w:t>
      </w:r>
      <w:r w:rsidRPr="009E76AF">
        <w:sym w:font="Symbol" w:char="F020"/>
      </w:r>
      <w:r w:rsidRPr="009E76AF">
        <w:t>MHz) and dBm/(B</w:t>
      </w:r>
      <w:r w:rsidRPr="009E76AF">
        <w:rPr>
          <w:rStyle w:val="ECCHLsubscript"/>
        </w:rPr>
        <w:t>FS</w:t>
      </w:r>
      <w:r w:rsidRPr="009E76AF">
        <w:sym w:font="Symbol" w:char="F020"/>
      </w:r>
      <w:r w:rsidRPr="009E76AF">
        <w:t xml:space="preserve">MHz) respectively, </w:t>
      </w:r>
      <w:r w:rsidRPr="009E76AF">
        <w:rPr>
          <w:rStyle w:val="ECCParagraph"/>
        </w:rPr>
        <w:t xml:space="preserve">and are effectively the maximum tolerable </w:t>
      </w:r>
      <w:r w:rsidRPr="009E76AF">
        <w:t>co-channel interference levels at the input to the receivers. It is then the responsibility of the MFCN operators to ensure compliance with the above limits.</w:t>
      </w:r>
    </w:p>
    <w:p w:rsidR="00EF31E8" w:rsidRPr="009E76AF" w:rsidRDefault="00EF31E8" w:rsidP="00EF31E8">
      <w:r w:rsidRPr="009E76AF">
        <w:t>This means that the actual total interference levels I</w:t>
      </w:r>
      <w:r w:rsidRPr="009E76AF">
        <w:rPr>
          <w:rStyle w:val="ECCHLsubscript"/>
        </w:rPr>
        <w:t xml:space="preserve">FSS </w:t>
      </w:r>
      <w:r w:rsidRPr="009E76AF">
        <w:t>and I</w:t>
      </w:r>
      <w:r w:rsidRPr="009E76AF">
        <w:rPr>
          <w:rStyle w:val="ECCHLsubscript"/>
        </w:rPr>
        <w:t>FS</w:t>
      </w:r>
      <w:r w:rsidRPr="009E76AF">
        <w:t xml:space="preserve"> at the input of FSS and FS receivers must not exceed the target interference limits I</w:t>
      </w:r>
      <w:r w:rsidRPr="009E76AF">
        <w:rPr>
          <w:rStyle w:val="ECCHLsubscript"/>
        </w:rPr>
        <w:t>FSS,T</w:t>
      </w:r>
      <w:r w:rsidRPr="009E76AF">
        <w:t xml:space="preserve"> and I</w:t>
      </w:r>
      <w:r w:rsidRPr="009E76AF">
        <w:rPr>
          <w:rStyle w:val="ECCHLsubscript"/>
        </w:rPr>
        <w:t>FS,T</w:t>
      </w:r>
      <w:r w:rsidRPr="009E76AF">
        <w:t xml:space="preserve">. In other words, </w:t>
      </w:r>
    </w:p>
    <w:p w:rsidR="00EF31E8" w:rsidRPr="009E76AF" w:rsidRDefault="007661C2" w:rsidP="00BD6B5C">
      <w:pPr>
        <w:jc w:val="right"/>
      </w:pPr>
      <w:r>
        <w:rPr>
          <w:position w:val="-14"/>
        </w:rPr>
        <w:pict w14:anchorId="2E97979C">
          <v:shape id="_x0000_i1026" type="#_x0000_t75" style="width:147pt;height:18pt">
            <v:imagedata r:id="rId31" o:title=""/>
          </v:shape>
        </w:pict>
      </w:r>
      <w:r w:rsidR="00BD6B5C" w:rsidRPr="009E76AF">
        <w:t xml:space="preserve"> </w:t>
      </w:r>
      <w:r w:rsidR="00BD6B5C" w:rsidRPr="009E76AF">
        <w:tab/>
      </w:r>
      <w:r w:rsidR="005B7937" w:rsidRPr="009E76AF">
        <w:tab/>
      </w:r>
      <w:r w:rsidR="00BD6B5C" w:rsidRPr="009E76AF">
        <w:tab/>
      </w:r>
      <w:r w:rsidR="00BD6B5C" w:rsidRPr="009E76AF">
        <w:tab/>
      </w:r>
      <w:r w:rsidR="00BD6B5C" w:rsidRPr="009E76AF">
        <w:tab/>
      </w:r>
      <w:r w:rsidR="00BD6B5C" w:rsidRPr="009E76AF">
        <w:tab/>
      </w:r>
      <w:r w:rsidR="00EF31E8" w:rsidRPr="009E76AF">
        <w:t>(</w:t>
      </w:r>
      <w:r w:rsidR="00FF00A9" w:rsidRPr="009E76AF">
        <w:t>3</w:t>
      </w:r>
      <w:r w:rsidR="00EF31E8" w:rsidRPr="009E76AF">
        <w:t>)</w:t>
      </w:r>
    </w:p>
    <w:p w:rsidR="00EF31E8" w:rsidRPr="009E76AF" w:rsidRDefault="00EF31E8" w:rsidP="00EF31E8">
      <w:r w:rsidRPr="009E76AF">
        <w:fldChar w:fldCharType="begin"/>
      </w:r>
      <w:r w:rsidRPr="009E76AF">
        <w:instrText xml:space="preserve"> REF _Ref321732472 \h </w:instrText>
      </w:r>
      <w:r w:rsidRPr="009E76AF">
        <w:fldChar w:fldCharType="separate"/>
      </w:r>
      <w:r w:rsidR="007661C2" w:rsidRPr="009E76AF">
        <w:t xml:space="preserve">Figure </w:t>
      </w:r>
      <w:r w:rsidR="007661C2">
        <w:rPr>
          <w:noProof/>
        </w:rPr>
        <w:t>15</w:t>
      </w:r>
      <w:r w:rsidRPr="009E76AF">
        <w:fldChar w:fldCharType="end"/>
      </w:r>
      <w:r w:rsidRPr="009E76AF">
        <w:t xml:space="preserve"> illustrates this for the case of FSS, and a</w:t>
      </w:r>
      <w:r w:rsidR="00BD6B5C" w:rsidRPr="009E76AF">
        <w:t>n</w:t>
      </w:r>
      <w:r w:rsidRPr="009E76AF">
        <w:t xml:space="preserve"> FSS channel bandwidth of B</w:t>
      </w:r>
      <w:r w:rsidRPr="009E76AF">
        <w:rPr>
          <w:vertAlign w:val="subscript"/>
        </w:rPr>
        <w:t>FSS</w:t>
      </w:r>
      <w:r w:rsidRPr="009E76AF">
        <w:t xml:space="preserve"> = 4 MHz.</w:t>
      </w:r>
    </w:p>
    <w:p w:rsidR="00EF31E8" w:rsidRPr="009E76AF" w:rsidRDefault="00EF31E8" w:rsidP="00EF31E8">
      <w:pPr>
        <w:pStyle w:val="ECCFiguregraphcentered"/>
        <w:rPr>
          <w:lang w:val="en-GB"/>
        </w:rPr>
      </w:pPr>
      <w:r w:rsidRPr="009E76AF">
        <w:rPr>
          <w:lang w:val="en-GB"/>
        </w:rPr>
        <w:t xml:space="preserve"> </w:t>
      </w:r>
      <w:r w:rsidRPr="009E76AF">
        <w:rPr>
          <w:lang w:val="da-DK" w:eastAsia="da-DK"/>
        </w:rPr>
        <w:drawing>
          <wp:inline distT="0" distB="0" distL="0" distR="0" wp14:anchorId="44523203" wp14:editId="2055852B">
            <wp:extent cx="3990975" cy="1578398"/>
            <wp:effectExtent l="0" t="0" r="0" b="0"/>
            <wp:docPr id="171" name="Picture 1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32"/>
                    <a:stretch>
                      <a:fillRect/>
                    </a:stretch>
                  </pic:blipFill>
                  <pic:spPr>
                    <a:xfrm>
                      <a:off x="0" y="0"/>
                      <a:ext cx="3990975" cy="1578398"/>
                    </a:xfrm>
                    <a:prstGeom prst="rect">
                      <a:avLst/>
                    </a:prstGeom>
                  </pic:spPr>
                </pic:pic>
              </a:graphicData>
            </a:graphic>
          </wp:inline>
        </w:drawing>
      </w:r>
    </w:p>
    <w:p w:rsidR="00EF31E8" w:rsidRPr="009E76AF" w:rsidRDefault="00EF31E8" w:rsidP="00D11C5F">
      <w:pPr>
        <w:pStyle w:val="Caption"/>
        <w:rPr>
          <w:lang w:val="en-GB"/>
        </w:rPr>
      </w:pPr>
      <w:bookmarkStart w:id="540" w:name="_Ref321732472"/>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15</w:t>
      </w:r>
      <w:r w:rsidRPr="009E76AF">
        <w:rPr>
          <w:lang w:val="en-GB"/>
        </w:rPr>
        <w:fldChar w:fldCharType="end"/>
      </w:r>
      <w:bookmarkEnd w:id="540"/>
      <w:r w:rsidRPr="009E76AF">
        <w:rPr>
          <w:lang w:val="en-GB"/>
        </w:rPr>
        <w:t xml:space="preserve">: Maximum permitted interference power </w:t>
      </w:r>
      <w:r w:rsidRPr="009E76AF">
        <w:rPr>
          <w:rStyle w:val="Emphasis"/>
          <w:lang w:val="en-GB"/>
        </w:rPr>
        <w:t>I</w:t>
      </w:r>
      <w:r w:rsidRPr="009E76AF">
        <w:rPr>
          <w:rStyle w:val="ECCHLsubscript"/>
          <w:lang w:val="en-GB"/>
        </w:rPr>
        <w:t>FSS,T</w:t>
      </w:r>
      <w:r w:rsidR="000337FC">
        <w:rPr>
          <w:lang w:val="en-GB"/>
        </w:rPr>
        <w:t xml:space="preserve"> at the input to the receiver</w:t>
      </w:r>
      <w:r w:rsidR="00D11C5F" w:rsidRPr="009E76AF">
        <w:rPr>
          <w:lang w:val="en-GB"/>
        </w:rPr>
        <w:t xml:space="preserve"> </w:t>
      </w:r>
      <w:r w:rsidRPr="009E76AF">
        <w:rPr>
          <w:lang w:val="en-GB"/>
        </w:rPr>
        <w:t xml:space="preserve">as specified by the </w:t>
      </w:r>
      <w:r w:rsidR="000D1E03" w:rsidRPr="000D1E03">
        <w:rPr>
          <w:lang w:val="en-GB"/>
        </w:rPr>
        <w:t>A</w:t>
      </w:r>
      <w:r w:rsidR="0062774C" w:rsidRPr="009E76AF">
        <w:rPr>
          <w:lang w:val="en-GB"/>
        </w:rPr>
        <w:t>dministration</w:t>
      </w:r>
      <w:r w:rsidR="003016BE" w:rsidRPr="009E76AF">
        <w:rPr>
          <w:lang w:val="en-GB"/>
        </w:rPr>
        <w:t xml:space="preserve"> for the example of FSS</w:t>
      </w:r>
    </w:p>
    <w:p w:rsidR="00EF31E8" w:rsidRPr="009E76AF" w:rsidRDefault="00EF31E8" w:rsidP="00EF31E8">
      <w:r w:rsidRPr="009E76AF">
        <w:t>The specified limits I</w:t>
      </w:r>
      <w:r w:rsidRPr="009E76AF">
        <w:rPr>
          <w:rStyle w:val="ECCHLsubscript"/>
        </w:rPr>
        <w:t xml:space="preserve">FSS,T </w:t>
      </w:r>
      <w:r w:rsidRPr="009E76AF">
        <w:t>and I</w:t>
      </w:r>
      <w:r w:rsidRPr="009E76AF">
        <w:rPr>
          <w:rStyle w:val="ECCHLsubscript"/>
        </w:rPr>
        <w:t xml:space="preserve">FS,T </w:t>
      </w:r>
      <w:r w:rsidRPr="009E76AF">
        <w:t xml:space="preserve">can then be used by MFCN operators for the deployment of their networks and avoiding harmful interference to the incumbent users. These limits would typically be the basis for the calculation of the maximum permitted </w:t>
      </w:r>
      <w:r w:rsidR="00F37644" w:rsidRPr="009E76AF">
        <w:rPr>
          <w:rStyle w:val="Emphasis"/>
          <w:i w:val="0"/>
        </w:rPr>
        <w:t>e.i.r.p.</w:t>
      </w:r>
      <w:r w:rsidR="00EC761E" w:rsidRPr="009E76AF">
        <w:rPr>
          <w:rStyle w:val="Emphasis"/>
        </w:rPr>
        <w:t xml:space="preserve"> </w:t>
      </w:r>
      <w:r w:rsidR="00EC761E" w:rsidRPr="009E76AF">
        <w:rPr>
          <w:rStyle w:val="ECCParagraph"/>
        </w:rPr>
        <w:t>using coupling gain (explained in</w:t>
      </w:r>
      <w:r w:rsidR="00D37713" w:rsidRPr="009E76AF">
        <w:rPr>
          <w:rStyle w:val="ECCParagraph"/>
        </w:rPr>
        <w:t xml:space="preserve"> section </w:t>
      </w:r>
      <w:r w:rsidR="00D37713" w:rsidRPr="009E76AF">
        <w:rPr>
          <w:rStyle w:val="ECCParagraph"/>
        </w:rPr>
        <w:fldChar w:fldCharType="begin"/>
      </w:r>
      <w:r w:rsidR="00D37713" w:rsidRPr="009E76AF">
        <w:rPr>
          <w:rStyle w:val="ECCParagraph"/>
        </w:rPr>
        <w:instrText xml:space="preserve"> REF _Ref456974169 \r \h </w:instrText>
      </w:r>
      <w:r w:rsidR="00D37713" w:rsidRPr="009E76AF">
        <w:rPr>
          <w:rStyle w:val="ECCParagraph"/>
        </w:rPr>
      </w:r>
      <w:r w:rsidR="00D37713" w:rsidRPr="009E76AF">
        <w:rPr>
          <w:rStyle w:val="ECCParagraph"/>
        </w:rPr>
        <w:fldChar w:fldCharType="separate"/>
      </w:r>
      <w:r w:rsidR="007661C2">
        <w:rPr>
          <w:rStyle w:val="ECCParagraph"/>
        </w:rPr>
        <w:t>A5.1.1</w:t>
      </w:r>
      <w:r w:rsidR="00D37713" w:rsidRPr="009E76AF">
        <w:rPr>
          <w:rStyle w:val="ECCParagraph"/>
        </w:rPr>
        <w:fldChar w:fldCharType="end"/>
      </w:r>
      <w:r w:rsidR="00EC761E" w:rsidRPr="009E76AF">
        <w:rPr>
          <w:rStyle w:val="ECCParagraph"/>
        </w:rPr>
        <w:t>)</w:t>
      </w:r>
      <w:r w:rsidRPr="009E76AF">
        <w:t xml:space="preserve"> in units of dBm/(B</w:t>
      </w:r>
      <w:r w:rsidRPr="009E76AF">
        <w:rPr>
          <w:rStyle w:val="ECCHLsubscript"/>
        </w:rPr>
        <w:t>MFCN</w:t>
      </w:r>
      <w:r w:rsidRPr="009E76AF">
        <w:sym w:font="Symbol" w:char="F020"/>
      </w:r>
      <w:r w:rsidRPr="009E76AF">
        <w:t>MHz) to be radiated from any given MFCN base station (BS) sector.</w:t>
      </w:r>
      <w:r w:rsidR="00081C54" w:rsidRPr="009E76AF">
        <w:t xml:space="preserve"> In order to calculate the coupling gain, information on the </w:t>
      </w:r>
      <w:r w:rsidR="005C464C" w:rsidRPr="009E76AF">
        <w:t>FS/FSS</w:t>
      </w:r>
      <w:r w:rsidR="00081C54" w:rsidRPr="009E76AF">
        <w:t xml:space="preserve"> station antenna is required.</w:t>
      </w:r>
      <w:r w:rsidRPr="009E76AF">
        <w:t xml:space="preserve"> </w:t>
      </w:r>
      <w:r w:rsidR="00535EAA">
        <w:fldChar w:fldCharType="begin"/>
      </w:r>
      <w:r w:rsidR="00535EAA">
        <w:instrText xml:space="preserve"> REF _Ref319666551 \n \h </w:instrText>
      </w:r>
      <w:r w:rsidR="00535EAA">
        <w:fldChar w:fldCharType="separate"/>
      </w:r>
      <w:r w:rsidR="007661C2">
        <w:t>ANNEX 5:</w:t>
      </w:r>
      <w:r w:rsidR="00535EAA">
        <w:fldChar w:fldCharType="end"/>
      </w:r>
      <w:r w:rsidRPr="009E76AF">
        <w:t xml:space="preserve"> presents examples of the types of calculations involved.</w:t>
      </w:r>
      <w:r w:rsidR="00D37713" w:rsidRPr="009E76AF">
        <w:t xml:space="preserve"> </w:t>
      </w:r>
    </w:p>
    <w:p w:rsidR="00D17BE6" w:rsidRPr="009E76AF" w:rsidRDefault="00EF31E8" w:rsidP="00EF31E8">
      <w:pPr>
        <w:rPr>
          <w:rStyle w:val="ECCParagraph"/>
        </w:rPr>
      </w:pPr>
      <w:r w:rsidRPr="009E76AF">
        <w:t>In addition to specification of the I</w:t>
      </w:r>
      <w:r w:rsidRPr="009E76AF">
        <w:rPr>
          <w:rStyle w:val="ECCHLsubscript"/>
        </w:rPr>
        <w:t xml:space="preserve">FSS,T </w:t>
      </w:r>
      <w:r w:rsidRPr="009E76AF">
        <w:t>and I</w:t>
      </w:r>
      <w:r w:rsidRPr="009E76AF">
        <w:rPr>
          <w:rStyle w:val="ECCHLsubscript"/>
        </w:rPr>
        <w:t>FS,T</w:t>
      </w:r>
      <w:r w:rsidRPr="009E76AF">
        <w:rPr>
          <w:rStyle w:val="ECCParagraph"/>
        </w:rPr>
        <w:t xml:space="preserve"> regulatory limits, the </w:t>
      </w:r>
      <w:r w:rsidR="000D1E03">
        <w:rPr>
          <w:rStyle w:val="ECCParagraph"/>
        </w:rPr>
        <w:t>A</w:t>
      </w:r>
      <w:r w:rsidR="001C1D1C" w:rsidRPr="009E76AF">
        <w:rPr>
          <w:rStyle w:val="ECCParagraph"/>
        </w:rPr>
        <w:t>dministration</w:t>
      </w:r>
      <w:r w:rsidRPr="009E76AF">
        <w:rPr>
          <w:rStyle w:val="ECCParagraph"/>
        </w:rPr>
        <w:t xml:space="preserve"> may wish to specify additional parameters which can be used by MFCN operators for the purposes of their calculations. For example, the </w:t>
      </w:r>
      <w:r w:rsidR="000D1E03">
        <w:rPr>
          <w:rStyle w:val="ECCParagraph"/>
        </w:rPr>
        <w:t>A</w:t>
      </w:r>
      <w:r w:rsidR="001C1D1C" w:rsidRPr="009E76AF">
        <w:rPr>
          <w:rStyle w:val="ECCParagraph"/>
        </w:rPr>
        <w:t>dministration</w:t>
      </w:r>
      <w:r w:rsidRPr="009E76AF">
        <w:rPr>
          <w:rStyle w:val="ECCParagraph"/>
        </w:rPr>
        <w:t xml:space="preserve"> may prescribe the </w:t>
      </w:r>
      <w:r w:rsidRPr="009E76AF">
        <w:rPr>
          <w:rStyle w:val="Emphasis"/>
          <w:i w:val="0"/>
        </w:rPr>
        <w:t>propagation model</w:t>
      </w:r>
      <w:r w:rsidRPr="009E76AF">
        <w:rPr>
          <w:rStyle w:val="ECCParagraph"/>
        </w:rPr>
        <w:t xml:space="preserve"> which should be used in these calculations, as well as </w:t>
      </w:r>
      <w:r w:rsidRPr="009E76AF">
        <w:rPr>
          <w:rStyle w:val="Emphasis"/>
          <w:i w:val="0"/>
        </w:rPr>
        <w:t>values</w:t>
      </w:r>
      <w:r w:rsidRPr="009E76AF">
        <w:rPr>
          <w:rStyle w:val="ECCParagraph"/>
        </w:rPr>
        <w:t xml:space="preserve"> of adjacent channel interference ratio (ACIR) for a number of interferer-victim frequency separations. The latter is of importance and is described next.</w:t>
      </w:r>
    </w:p>
    <w:p w:rsidR="00EF31E8" w:rsidRPr="009E76AF" w:rsidRDefault="00EF31E8" w:rsidP="00EF31E8">
      <w:pPr>
        <w:pStyle w:val="ECCAnnexheading3"/>
        <w:rPr>
          <w:rStyle w:val="Emphasis"/>
          <w:rFonts w:eastAsia="Calibri"/>
          <w:b w:val="0"/>
          <w:szCs w:val="22"/>
          <w:lang w:val="en-GB"/>
        </w:rPr>
      </w:pPr>
      <w:r w:rsidRPr="009E76AF">
        <w:rPr>
          <w:rStyle w:val="Emphasis"/>
          <w:lang w:val="en-GB"/>
        </w:rPr>
        <w:t xml:space="preserve">Examples of specified ACIR </w:t>
      </w:r>
    </w:p>
    <w:p w:rsidR="00EF31E8" w:rsidRPr="009E76AF" w:rsidRDefault="00EF31E8" w:rsidP="00EF31E8">
      <w:r w:rsidRPr="009E76AF">
        <w:t>Note that the ACIR translates the received co-channel “interference” I</w:t>
      </w:r>
      <w:r w:rsidRPr="009E76AF">
        <w:rPr>
          <w:rStyle w:val="ECCHLsubscript"/>
        </w:rPr>
        <w:t>FSS</w:t>
      </w:r>
      <w:r w:rsidRPr="009E76AF">
        <w:t xml:space="preserve"> </w:t>
      </w:r>
      <w:r w:rsidR="0052641F" w:rsidRPr="009E76AF">
        <w:t>or I</w:t>
      </w:r>
      <w:r w:rsidR="0052641F" w:rsidRPr="009E76AF">
        <w:rPr>
          <w:rStyle w:val="ECCHLsubscript"/>
        </w:rPr>
        <w:t>FS</w:t>
      </w:r>
      <w:r w:rsidR="0052641F" w:rsidRPr="009E76AF">
        <w:t xml:space="preserve"> </w:t>
      </w:r>
      <w:r w:rsidRPr="009E76AF">
        <w:t>(over B</w:t>
      </w:r>
      <w:r w:rsidRPr="009E76AF">
        <w:rPr>
          <w:rStyle w:val="ECCHLsubscript"/>
        </w:rPr>
        <w:t>FSS</w:t>
      </w:r>
      <w:r w:rsidRPr="009E76AF">
        <w:t xml:space="preserve"> or B</w:t>
      </w:r>
      <w:r w:rsidRPr="009E76AF">
        <w:rPr>
          <w:rStyle w:val="ECCHLsubscript"/>
        </w:rPr>
        <w:t>FS</w:t>
      </w:r>
      <w:r w:rsidRPr="009E76AF">
        <w:t xml:space="preserve"> MHz) to the received “interferer” power P</w:t>
      </w:r>
      <w:r w:rsidRPr="009E76AF">
        <w:rPr>
          <w:rStyle w:val="ECCHLsubscript"/>
        </w:rPr>
        <w:t>Rx</w:t>
      </w:r>
      <w:r w:rsidRPr="009E76AF">
        <w:t xml:space="preserve"> (over B</w:t>
      </w:r>
      <w:r w:rsidRPr="009E76AF">
        <w:rPr>
          <w:rStyle w:val="ECCHLsubscript"/>
        </w:rPr>
        <w:t>MFCN</w:t>
      </w:r>
      <w:r w:rsidRPr="009E76AF">
        <w:t xml:space="preserve"> MHz). This is illustrated in</w:t>
      </w:r>
      <w:r w:rsidR="0040581B" w:rsidRPr="009E76AF">
        <w:t xml:space="preserve"> </w:t>
      </w:r>
      <w:r w:rsidR="004E3E1D" w:rsidRPr="009E76AF">
        <w:fldChar w:fldCharType="begin"/>
      </w:r>
      <w:r w:rsidR="004E3E1D" w:rsidRPr="009E76AF">
        <w:instrText xml:space="preserve"> REF _Ref459796897 \h </w:instrText>
      </w:r>
      <w:r w:rsidR="004E3E1D" w:rsidRPr="009E76AF">
        <w:fldChar w:fldCharType="separate"/>
      </w:r>
      <w:r w:rsidR="007661C2" w:rsidRPr="009E76AF">
        <w:t xml:space="preserve">Figure </w:t>
      </w:r>
      <w:r w:rsidR="007661C2">
        <w:rPr>
          <w:noProof/>
        </w:rPr>
        <w:t>16</w:t>
      </w:r>
      <w:r w:rsidR="004E3E1D" w:rsidRPr="009E76AF">
        <w:fldChar w:fldCharType="end"/>
      </w:r>
      <w:r w:rsidRPr="009E76AF">
        <w:t xml:space="preserve"> below</w:t>
      </w:r>
      <w:r w:rsidR="00535EAA">
        <w:t>.</w:t>
      </w:r>
    </w:p>
    <w:p w:rsidR="00EF31E8" w:rsidRPr="009E76AF" w:rsidRDefault="00EF31E8" w:rsidP="00EF31E8">
      <w:r w:rsidRPr="009E76AF">
        <w:lastRenderedPageBreak/>
        <w:t>As an example, assume that the interferer and victim bandwidths are B</w:t>
      </w:r>
      <w:r w:rsidRPr="009E76AF">
        <w:rPr>
          <w:rStyle w:val="ECCHLsubscript"/>
        </w:rPr>
        <w:t xml:space="preserve">MFCN </w:t>
      </w:r>
      <w:r w:rsidRPr="009E76AF">
        <w:t>= 10 MHz and B</w:t>
      </w:r>
      <w:r w:rsidRPr="009E76AF">
        <w:rPr>
          <w:rStyle w:val="ECCHLsubscript"/>
        </w:rPr>
        <w:t>FSS</w:t>
      </w:r>
      <w:r w:rsidRPr="009E76AF">
        <w:t xml:space="preserve"> = 4 MHz, respectively. This means that ACIR(0) ~ 10/4 = 2.5 (4 dB)</w:t>
      </w:r>
      <w:r w:rsidRPr="009E76AF">
        <w:rPr>
          <w:rStyle w:val="FootnoteReference"/>
        </w:rPr>
        <w:footnoteReference w:id="10"/>
      </w:r>
      <w:r w:rsidRPr="009E76AF">
        <w:t>. In other words, only a fraction (4/10) of the received co-channel “interferer” power is experienced as “interference”. Where B</w:t>
      </w:r>
      <w:r w:rsidRPr="009E76AF">
        <w:rPr>
          <w:rStyle w:val="ECCHLsubscript"/>
        </w:rPr>
        <w:t xml:space="preserve">MFCN </w:t>
      </w:r>
      <w:r w:rsidRPr="009E76AF">
        <w:t>= B</w:t>
      </w:r>
      <w:r w:rsidRPr="009E76AF">
        <w:rPr>
          <w:rStyle w:val="ECCHLsubscript"/>
        </w:rPr>
        <w:t>FSS</w:t>
      </w:r>
      <w:r w:rsidRPr="009E76AF">
        <w:t>, then ACIR(0) = 1 (0 dB), since the whole of the received "interferer" power is experienced as "interference".</w:t>
      </w:r>
    </w:p>
    <w:p w:rsidR="00EF31E8" w:rsidRPr="009E76AF" w:rsidRDefault="00EF31E8" w:rsidP="00EF31E8">
      <w:pPr>
        <w:pStyle w:val="ECCFiguregraphcentered"/>
        <w:rPr>
          <w:lang w:val="en-GB"/>
        </w:rPr>
      </w:pPr>
      <w:r w:rsidRPr="009E76AF">
        <w:rPr>
          <w:lang w:val="da-DK" w:eastAsia="da-DK"/>
        </w:rPr>
        <w:drawing>
          <wp:inline distT="0" distB="0" distL="0" distR="0" wp14:anchorId="0BE28190" wp14:editId="0B913AF8">
            <wp:extent cx="4010966" cy="2952361"/>
            <wp:effectExtent l="0" t="0" r="8584" b="0"/>
            <wp:docPr id="194" name="Picture 16"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33"/>
                    <a:stretch>
                      <a:fillRect/>
                    </a:stretch>
                  </pic:blipFill>
                  <pic:spPr>
                    <a:xfrm>
                      <a:off x="0" y="0"/>
                      <a:ext cx="4011234" cy="2952558"/>
                    </a:xfrm>
                    <a:prstGeom prst="rect">
                      <a:avLst/>
                    </a:prstGeom>
                  </pic:spPr>
                </pic:pic>
              </a:graphicData>
            </a:graphic>
          </wp:inline>
        </w:drawing>
      </w:r>
    </w:p>
    <w:p w:rsidR="00EF31E8" w:rsidRPr="009E76AF" w:rsidRDefault="00EF31E8" w:rsidP="00090656">
      <w:pPr>
        <w:pStyle w:val="Caption"/>
        <w:rPr>
          <w:lang w:val="en-GB"/>
        </w:rPr>
      </w:pPr>
      <w:bookmarkStart w:id="541" w:name="_Ref459796897"/>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16</w:t>
      </w:r>
      <w:r w:rsidRPr="009E76AF">
        <w:rPr>
          <w:lang w:val="en-GB"/>
        </w:rPr>
        <w:fldChar w:fldCharType="end"/>
      </w:r>
      <w:bookmarkEnd w:id="541"/>
      <w:r w:rsidRPr="009E76AF">
        <w:rPr>
          <w:lang w:val="en-GB"/>
        </w:rPr>
        <w:t>: From maximum permitted received interference power (protection requir</w:t>
      </w:r>
      <w:r w:rsidR="00090656" w:rsidRPr="009E76AF">
        <w:rPr>
          <w:lang w:val="en-GB"/>
        </w:rPr>
        <w:t>e</w:t>
      </w:r>
      <w:r w:rsidRPr="009E76AF">
        <w:rPr>
          <w:lang w:val="en-GB"/>
        </w:rPr>
        <w:t xml:space="preserve">ment), </w:t>
      </w:r>
      <w:r w:rsidR="00535EAA">
        <w:rPr>
          <w:lang w:val="en-GB"/>
        </w:rPr>
        <w:br/>
      </w:r>
      <w:r w:rsidRPr="009E76AF">
        <w:rPr>
          <w:lang w:val="en-GB"/>
        </w:rPr>
        <w:t xml:space="preserve">to maximum permitted received interferer power, to maximum permitted </w:t>
      </w:r>
      <w:r w:rsidR="00F37644" w:rsidRPr="009E76AF">
        <w:rPr>
          <w:rStyle w:val="Emphasis"/>
          <w:i w:val="0"/>
          <w:lang w:val="en-GB"/>
        </w:rPr>
        <w:t>e.i.r.p.</w:t>
      </w:r>
      <w:r w:rsidR="00535EAA">
        <w:rPr>
          <w:rStyle w:val="Emphasis"/>
          <w:i w:val="0"/>
          <w:lang w:val="en-GB"/>
        </w:rPr>
        <w:t>.</w:t>
      </w:r>
      <w:r w:rsidRPr="009E76AF">
        <w:rPr>
          <w:lang w:val="en-GB"/>
        </w:rPr>
        <w:t xml:space="preserve"> </w:t>
      </w:r>
      <w:r w:rsidR="00535EAA">
        <w:rPr>
          <w:lang w:val="en-GB"/>
        </w:rPr>
        <w:br/>
      </w:r>
      <w:r w:rsidRPr="009E76AF">
        <w:rPr>
          <w:lang w:val="en-GB"/>
        </w:rPr>
        <w:t xml:space="preserve">The same applies for a co-channel scenario (full or partial overlap with the victim), </w:t>
      </w:r>
      <w:r w:rsidR="00535EAA">
        <w:rPr>
          <w:lang w:val="en-GB"/>
        </w:rPr>
        <w:br/>
      </w:r>
      <w:r w:rsidRPr="009E76AF">
        <w:rPr>
          <w:lang w:val="en-GB"/>
        </w:rPr>
        <w:t>where the maximum permitted interfere</w:t>
      </w:r>
      <w:r w:rsidR="003016BE" w:rsidRPr="009E76AF">
        <w:rPr>
          <w:lang w:val="en-GB"/>
        </w:rPr>
        <w:t>r levels will be more stringent</w:t>
      </w:r>
    </w:p>
    <w:p w:rsidR="00EF31E8" w:rsidRPr="009E76AF" w:rsidRDefault="00EF31E8" w:rsidP="00821BA0">
      <w:r w:rsidRPr="009E76AF">
        <w:t>ACIR values capture the combined influence of the interfering transmitter’s spectral emission mask (spectral leakage), as well as the selectivity of the victim receiver (both blocking and overload) and are, in practice, derived via laboratory measurements.</w:t>
      </w:r>
      <w:r w:rsidR="00BB282F" w:rsidRPr="009E76AF">
        <w:t xml:space="preserve"> In cases where </w:t>
      </w:r>
      <w:r w:rsidR="00BE01EC" w:rsidRPr="009E76AF">
        <w:t xml:space="preserve">it is not possible to establish the ACIR values for all the </w:t>
      </w:r>
      <w:r w:rsidR="004214A9" w:rsidRPr="009E76AF">
        <w:t>incumbents'</w:t>
      </w:r>
      <w:r w:rsidR="00BE01EC" w:rsidRPr="009E76AF">
        <w:t xml:space="preserve"> networks</w:t>
      </w:r>
      <w:r w:rsidR="00BB282F" w:rsidRPr="009E76AF">
        <w:t xml:space="preserve">, </w:t>
      </w:r>
      <w:r w:rsidR="00821BA0" w:rsidRPr="009E76AF">
        <w:t xml:space="preserve">one option is to apply </w:t>
      </w:r>
      <w:r w:rsidR="00BB282F" w:rsidRPr="009E76AF">
        <w:t>the same maximum permitted interference power over the entire 3600-3800 MHz frequency band.</w:t>
      </w:r>
      <w:r w:rsidR="00821BA0" w:rsidRPr="009E76AF">
        <w:t xml:space="preserve"> This would also allow for changes in the frequencies used by the incumbent receiver.</w:t>
      </w:r>
      <w:r w:rsidR="00BB282F" w:rsidRPr="009E76AF">
        <w:t xml:space="preserve"> </w:t>
      </w:r>
    </w:p>
    <w:p w:rsidR="00EF31E8" w:rsidRPr="009E76AF" w:rsidRDefault="00EF31E8" w:rsidP="00EF31E8">
      <w:r w:rsidRPr="009E76AF">
        <w:t xml:space="preserve">The ACIR values might be specified by the </w:t>
      </w:r>
      <w:r w:rsidR="000D1E03">
        <w:t>A</w:t>
      </w:r>
      <w:r w:rsidR="001C1D1C" w:rsidRPr="009E76AF">
        <w:t>dministration</w:t>
      </w:r>
      <w:r w:rsidRPr="009E76AF">
        <w:t xml:space="preserve"> as shown in </w:t>
      </w:r>
      <w:r w:rsidRPr="009E76AF">
        <w:fldChar w:fldCharType="begin"/>
      </w:r>
      <w:r w:rsidRPr="009E76AF">
        <w:instrText xml:space="preserve"> REF _Ref321733006 \h </w:instrText>
      </w:r>
      <w:r w:rsidRPr="009E76AF">
        <w:fldChar w:fldCharType="separate"/>
      </w:r>
      <w:r w:rsidR="007661C2" w:rsidRPr="009E76AF">
        <w:t xml:space="preserve">Table </w:t>
      </w:r>
      <w:r w:rsidR="007661C2">
        <w:rPr>
          <w:noProof/>
        </w:rPr>
        <w:t>3</w:t>
      </w:r>
      <w:r w:rsidRPr="009E76AF">
        <w:fldChar w:fldCharType="end"/>
      </w:r>
      <w:r w:rsidRPr="009E76AF">
        <w:t xml:space="preserve">. In this example, the </w:t>
      </w:r>
      <w:r w:rsidR="000D1E03">
        <w:t>A</w:t>
      </w:r>
      <w:r w:rsidR="001C1D1C" w:rsidRPr="009E76AF">
        <w:t>dministration</w:t>
      </w:r>
      <w:r w:rsidRPr="009E76AF">
        <w:t xml:space="preserve"> has decided that the impact of the interferer remains unchanged after the 3rd adjacency (n &gt; 3). If the </w:t>
      </w:r>
      <w:r w:rsidR="000D1E03">
        <w:t>A</w:t>
      </w:r>
      <w:r w:rsidR="001C1D1C" w:rsidRPr="009E76AF">
        <w:t>dministration</w:t>
      </w:r>
      <w:r w:rsidRPr="009E76AF">
        <w:t xml:space="preserve"> did not wish to impose any restrictions on MFCNs after the 1st adjacency, then it would set ACIR(n) = </w:t>
      </w:r>
      <w:r w:rsidRPr="009E76AF">
        <w:sym w:font="Symbol" w:char="00A5"/>
      </w:r>
      <w:r w:rsidRPr="009E76AF">
        <w:t xml:space="preserve"> dB (or a very large number) for n &gt; 1.</w:t>
      </w:r>
    </w:p>
    <w:p w:rsidR="00EF31E8" w:rsidRPr="009E76AF" w:rsidRDefault="00EF31E8" w:rsidP="009E76AF">
      <w:pPr>
        <w:pStyle w:val="Caption"/>
        <w:keepNext/>
        <w:rPr>
          <w:lang w:val="en-GB"/>
        </w:rPr>
      </w:pPr>
      <w:bookmarkStart w:id="542" w:name="_Ref321733006"/>
      <w:r w:rsidRPr="009E76AF">
        <w:rPr>
          <w:lang w:val="en-GB"/>
        </w:rPr>
        <w:lastRenderedPageBreak/>
        <w:t xml:space="preserve">Table </w:t>
      </w:r>
      <w:r w:rsidRPr="009E76AF">
        <w:rPr>
          <w:lang w:val="en-GB"/>
        </w:rPr>
        <w:fldChar w:fldCharType="begin"/>
      </w:r>
      <w:r w:rsidRPr="009E76AF">
        <w:rPr>
          <w:lang w:val="en-GB"/>
        </w:rPr>
        <w:instrText xml:space="preserve"> SEQ Table \* ARABIC </w:instrText>
      </w:r>
      <w:r w:rsidRPr="009E76AF">
        <w:rPr>
          <w:lang w:val="en-GB"/>
        </w:rPr>
        <w:fldChar w:fldCharType="separate"/>
      </w:r>
      <w:r w:rsidR="007661C2">
        <w:rPr>
          <w:noProof/>
          <w:lang w:val="en-GB"/>
        </w:rPr>
        <w:t>3</w:t>
      </w:r>
      <w:r w:rsidRPr="009E76AF">
        <w:rPr>
          <w:lang w:val="en-GB"/>
        </w:rPr>
        <w:fldChar w:fldCharType="end"/>
      </w:r>
      <w:bookmarkEnd w:id="542"/>
      <w:r w:rsidRPr="009E76AF">
        <w:rPr>
          <w:lang w:val="en-GB"/>
        </w:rPr>
        <w:t xml:space="preserve">: Example ACIR values (purely illustrative) </w:t>
      </w:r>
      <w:r w:rsidR="00535EAA">
        <w:rPr>
          <w:lang w:val="en-GB"/>
        </w:rPr>
        <w:t>for a 4 MHz victim and a 10 MHz</w:t>
      </w:r>
      <w:r w:rsidR="00D11C5F" w:rsidRPr="009E76AF">
        <w:rPr>
          <w:lang w:val="en-GB"/>
        </w:rPr>
        <w:t xml:space="preserve"> </w:t>
      </w:r>
      <w:r w:rsidR="00535EAA">
        <w:rPr>
          <w:lang w:val="en-GB"/>
        </w:rPr>
        <w:br/>
      </w:r>
      <w:r w:rsidRPr="009E76AF">
        <w:rPr>
          <w:lang w:val="en-GB"/>
        </w:rPr>
        <w:t>interferer as might be measured in a laboratory</w:t>
      </w:r>
    </w:p>
    <w:tbl>
      <w:tblPr>
        <w:tblStyle w:val="ECCTable-redheader"/>
        <w:tblW w:w="3030" w:type="pct"/>
        <w:tblInd w:w="-245" w:type="dxa"/>
        <w:tblLook w:val="04A0" w:firstRow="1" w:lastRow="0" w:firstColumn="1" w:lastColumn="0" w:noHBand="0" w:noVBand="1"/>
      </w:tblPr>
      <w:tblGrid>
        <w:gridCol w:w="1577"/>
        <w:gridCol w:w="2836"/>
        <w:gridCol w:w="1559"/>
      </w:tblGrid>
      <w:tr w:rsidR="00B93268" w:rsidRPr="009E76AF" w:rsidTr="00535EAA">
        <w:trPr>
          <w:cnfStyle w:val="100000000000" w:firstRow="1" w:lastRow="0" w:firstColumn="0" w:lastColumn="0" w:oddVBand="0" w:evenVBand="0" w:oddHBand="0" w:evenHBand="0" w:firstRowFirstColumn="0" w:firstRowLastColumn="0" w:lastRowFirstColumn="0" w:lastRowLastColumn="0"/>
        </w:trPr>
        <w:tc>
          <w:tcPr>
            <w:tcW w:w="1321" w:type="pct"/>
          </w:tcPr>
          <w:p w:rsidR="00B93268" w:rsidRPr="009E76AF" w:rsidRDefault="00B93268" w:rsidP="00D11C5F">
            <w:pPr>
              <w:pStyle w:val="ECCTableHeaderwhitefont"/>
              <w:keepNext/>
              <w:keepLines/>
            </w:pPr>
            <w:r w:rsidRPr="009E76AF">
              <w:t>Adjacency n</w:t>
            </w:r>
          </w:p>
        </w:tc>
        <w:tc>
          <w:tcPr>
            <w:tcW w:w="2374" w:type="pct"/>
          </w:tcPr>
          <w:p w:rsidR="00B93268" w:rsidRPr="009E76AF" w:rsidRDefault="00B93268" w:rsidP="00D11C5F">
            <w:pPr>
              <w:keepNext/>
              <w:keepLines/>
            </w:pPr>
            <w:r w:rsidRPr="009E76AF">
              <w:t>Frequency separation</w:t>
            </w:r>
            <w:r w:rsidRPr="009E76AF">
              <w:br/>
            </w:r>
            <w:r w:rsidRPr="009E76AF">
              <w:sym w:font="Symbol" w:char="0044"/>
            </w:r>
            <w:r w:rsidRPr="009E76AF">
              <w:t>f (MHz)</w:t>
            </w:r>
          </w:p>
        </w:tc>
        <w:tc>
          <w:tcPr>
            <w:tcW w:w="1305" w:type="pct"/>
          </w:tcPr>
          <w:p w:rsidR="00B93268" w:rsidRPr="009E76AF" w:rsidRDefault="00B93268" w:rsidP="00D11C5F">
            <w:pPr>
              <w:keepNext/>
              <w:keepLines/>
            </w:pPr>
            <w:r w:rsidRPr="009E76AF">
              <w:t>ACIR(</w:t>
            </w:r>
            <w:r w:rsidRPr="009E76AF">
              <w:sym w:font="Symbol" w:char="0044"/>
            </w:r>
            <w:r w:rsidRPr="009E76AF">
              <w:t>f)</w:t>
            </w:r>
            <w:r w:rsidRPr="009E76AF">
              <w:br/>
              <w:t>(dB)</w:t>
            </w:r>
          </w:p>
        </w:tc>
      </w:tr>
      <w:tr w:rsidR="00B93268" w:rsidRPr="009E76AF" w:rsidTr="00535EAA">
        <w:trPr>
          <w:trHeight w:val="265"/>
        </w:trPr>
        <w:tc>
          <w:tcPr>
            <w:tcW w:w="1321" w:type="pct"/>
          </w:tcPr>
          <w:p w:rsidR="00B93268" w:rsidRPr="009E76AF" w:rsidRDefault="00B93268" w:rsidP="00D11C5F">
            <w:pPr>
              <w:pStyle w:val="ECCTabletext"/>
              <w:keepNext/>
              <w:keepLines/>
            </w:pPr>
            <w:r w:rsidRPr="009E76AF">
              <w:t>0</w:t>
            </w:r>
          </w:p>
        </w:tc>
        <w:tc>
          <w:tcPr>
            <w:tcW w:w="2374" w:type="pct"/>
          </w:tcPr>
          <w:p w:rsidR="00B93268" w:rsidRPr="009E76AF" w:rsidRDefault="00B93268" w:rsidP="00D11C5F">
            <w:pPr>
              <w:pStyle w:val="ECCTabletext"/>
              <w:keepNext/>
              <w:keepLines/>
            </w:pPr>
            <w:r w:rsidRPr="009E76AF">
              <w:t>0</w:t>
            </w:r>
          </w:p>
        </w:tc>
        <w:tc>
          <w:tcPr>
            <w:tcW w:w="1305" w:type="pct"/>
          </w:tcPr>
          <w:p w:rsidR="00B93268" w:rsidRPr="009E76AF" w:rsidRDefault="00B93268" w:rsidP="00D11C5F">
            <w:pPr>
              <w:pStyle w:val="ECCTabletext"/>
              <w:keepNext/>
              <w:keepLines/>
            </w:pPr>
            <w:r w:rsidRPr="009E76AF">
              <w:t>4</w:t>
            </w:r>
          </w:p>
        </w:tc>
      </w:tr>
      <w:tr w:rsidR="00B93268" w:rsidRPr="009E76AF" w:rsidTr="00535EAA">
        <w:trPr>
          <w:trHeight w:val="265"/>
        </w:trPr>
        <w:tc>
          <w:tcPr>
            <w:tcW w:w="1321" w:type="pct"/>
          </w:tcPr>
          <w:p w:rsidR="00B93268" w:rsidRPr="009E76AF" w:rsidRDefault="00B93268" w:rsidP="00D11C5F">
            <w:pPr>
              <w:pStyle w:val="ECCTabletext"/>
              <w:keepNext/>
              <w:keepLines/>
            </w:pPr>
            <w:r w:rsidRPr="009E76AF">
              <w:t>1</w:t>
            </w:r>
          </w:p>
        </w:tc>
        <w:tc>
          <w:tcPr>
            <w:tcW w:w="2374" w:type="pct"/>
          </w:tcPr>
          <w:p w:rsidR="00B93268" w:rsidRPr="009E76AF" w:rsidRDefault="00B93268" w:rsidP="00D11C5F">
            <w:pPr>
              <w:pStyle w:val="ECCTabletext"/>
              <w:keepNext/>
              <w:keepLines/>
            </w:pPr>
            <w:r w:rsidRPr="009E76AF">
              <w:t>7</w:t>
            </w:r>
          </w:p>
        </w:tc>
        <w:tc>
          <w:tcPr>
            <w:tcW w:w="1305" w:type="pct"/>
          </w:tcPr>
          <w:p w:rsidR="00B93268" w:rsidRPr="009E76AF" w:rsidRDefault="00B93268" w:rsidP="00D11C5F">
            <w:pPr>
              <w:pStyle w:val="ECCTabletext"/>
              <w:keepNext/>
              <w:keepLines/>
            </w:pPr>
            <w:r w:rsidRPr="009E76AF">
              <w:t>30</w:t>
            </w:r>
          </w:p>
        </w:tc>
      </w:tr>
      <w:tr w:rsidR="00B93268" w:rsidRPr="009E76AF" w:rsidTr="00535EAA">
        <w:trPr>
          <w:trHeight w:val="265"/>
        </w:trPr>
        <w:tc>
          <w:tcPr>
            <w:tcW w:w="1321" w:type="pct"/>
          </w:tcPr>
          <w:p w:rsidR="00B93268" w:rsidRPr="009E76AF" w:rsidRDefault="00B93268" w:rsidP="00D11C5F">
            <w:pPr>
              <w:pStyle w:val="ECCTabletext"/>
              <w:keepNext/>
              <w:keepLines/>
            </w:pPr>
            <w:r w:rsidRPr="009E76AF">
              <w:t>2</w:t>
            </w:r>
          </w:p>
        </w:tc>
        <w:tc>
          <w:tcPr>
            <w:tcW w:w="2374" w:type="pct"/>
          </w:tcPr>
          <w:p w:rsidR="00B93268" w:rsidRPr="009E76AF" w:rsidRDefault="00B93268" w:rsidP="00D11C5F">
            <w:pPr>
              <w:pStyle w:val="ECCTabletext"/>
              <w:keepNext/>
              <w:keepLines/>
            </w:pPr>
            <w:r w:rsidRPr="009E76AF">
              <w:t>17</w:t>
            </w:r>
          </w:p>
        </w:tc>
        <w:tc>
          <w:tcPr>
            <w:tcW w:w="1305" w:type="pct"/>
          </w:tcPr>
          <w:p w:rsidR="00B93268" w:rsidRPr="009E76AF" w:rsidRDefault="00B93268" w:rsidP="00D11C5F">
            <w:pPr>
              <w:pStyle w:val="ECCTabletext"/>
              <w:keepNext/>
              <w:keepLines/>
            </w:pPr>
            <w:r w:rsidRPr="009E76AF">
              <w:t>40</w:t>
            </w:r>
          </w:p>
        </w:tc>
      </w:tr>
      <w:tr w:rsidR="00B93268" w:rsidRPr="009E76AF" w:rsidTr="00535EAA">
        <w:trPr>
          <w:trHeight w:val="265"/>
        </w:trPr>
        <w:tc>
          <w:tcPr>
            <w:tcW w:w="1321" w:type="pct"/>
          </w:tcPr>
          <w:p w:rsidR="00B93268" w:rsidRPr="009E76AF" w:rsidRDefault="00B93268" w:rsidP="00D11C5F">
            <w:pPr>
              <w:pStyle w:val="ECCTabletext"/>
              <w:keepNext/>
              <w:keepLines/>
            </w:pPr>
            <w:r w:rsidRPr="009E76AF">
              <w:sym w:font="Symbol" w:char="F0B3"/>
            </w:r>
            <w:r w:rsidRPr="009E76AF">
              <w:t xml:space="preserve"> 3</w:t>
            </w:r>
          </w:p>
        </w:tc>
        <w:tc>
          <w:tcPr>
            <w:tcW w:w="2374" w:type="pct"/>
          </w:tcPr>
          <w:p w:rsidR="00B93268" w:rsidRPr="009E76AF" w:rsidRDefault="00B93268" w:rsidP="00D11C5F">
            <w:pPr>
              <w:pStyle w:val="ECCTabletext"/>
              <w:keepNext/>
              <w:keepLines/>
            </w:pPr>
            <w:r w:rsidRPr="009E76AF">
              <w:sym w:font="Symbol" w:char="F0B3"/>
            </w:r>
            <w:r w:rsidRPr="009E76AF">
              <w:t xml:space="preserve"> 27</w:t>
            </w:r>
          </w:p>
        </w:tc>
        <w:tc>
          <w:tcPr>
            <w:tcW w:w="1305" w:type="pct"/>
          </w:tcPr>
          <w:p w:rsidR="00B93268" w:rsidRPr="009E76AF" w:rsidRDefault="00B93268" w:rsidP="00D11C5F">
            <w:pPr>
              <w:pStyle w:val="ECCTabletext"/>
              <w:keepNext/>
              <w:keepLines/>
            </w:pPr>
            <w:r w:rsidRPr="009E76AF">
              <w:t>50</w:t>
            </w:r>
          </w:p>
        </w:tc>
      </w:tr>
    </w:tbl>
    <w:p w:rsidR="00EF31E8" w:rsidRPr="009E76AF" w:rsidRDefault="00EF31E8" w:rsidP="00EF31E8"/>
    <w:p w:rsidR="00EF31E8" w:rsidRPr="009E76AF" w:rsidRDefault="00EF31E8" w:rsidP="00EF31E8">
      <w:r w:rsidRPr="009E76AF">
        <w:t>As explained above, the ACIR values are a function of the interferer’s bandwidth B</w:t>
      </w:r>
      <w:r w:rsidRPr="009E76AF">
        <w:rPr>
          <w:rStyle w:val="ECCHLsubscript"/>
        </w:rPr>
        <w:t>MFCN</w:t>
      </w:r>
      <w:r w:rsidRPr="009E76AF">
        <w:t xml:space="preserve">. For this reason, the </w:t>
      </w:r>
      <w:r w:rsidR="000D1E03">
        <w:t>N</w:t>
      </w:r>
      <w:r w:rsidRPr="009E76AF">
        <w:t xml:space="preserve">ational </w:t>
      </w:r>
      <w:r w:rsidR="000D1E03">
        <w:t>A</w:t>
      </w:r>
      <w:r w:rsidR="001C1D1C" w:rsidRPr="009E76AF">
        <w:t>dministration</w:t>
      </w:r>
      <w:r w:rsidRPr="009E76AF">
        <w:t xml:space="preserve"> may wish to specify ACIR values for a number of B</w:t>
      </w:r>
      <w:r w:rsidRPr="009E76AF">
        <w:rPr>
          <w:rStyle w:val="ECCHLsubscript"/>
        </w:rPr>
        <w:t>MFCN</w:t>
      </w:r>
      <w:r w:rsidRPr="009E76AF">
        <w:t xml:space="preserve"> values (e.g., 10, 20, 40 MHz or more). The </w:t>
      </w:r>
      <w:r w:rsidR="000D1E03">
        <w:t>N</w:t>
      </w:r>
      <w:r w:rsidRPr="009E76AF">
        <w:t xml:space="preserve">ational </w:t>
      </w:r>
      <w:r w:rsidR="000D1E03">
        <w:t>A</w:t>
      </w:r>
      <w:r w:rsidR="0062774C" w:rsidRPr="009E76AF">
        <w:t>dministration</w:t>
      </w:r>
      <w:r w:rsidRPr="009E76AF">
        <w:t xml:space="preserve"> may specify that for intermediate frequency separations that are not specified in the tables, the ACIR values may be derived via appropriate interpolation (step-wise, linear, etc.) of the values in the tables.</w:t>
      </w:r>
    </w:p>
    <w:p w:rsidR="00EF31E8" w:rsidRPr="009E76AF" w:rsidRDefault="00EF31E8" w:rsidP="00EF31E8">
      <w:pPr>
        <w:pStyle w:val="ECCAnnexheading2"/>
        <w:rPr>
          <w:lang w:val="en-GB"/>
        </w:rPr>
      </w:pPr>
      <w:r w:rsidRPr="009E76AF">
        <w:rPr>
          <w:lang w:val="en-GB"/>
        </w:rPr>
        <w:t>maxiMum permitted electric field strength</w:t>
      </w:r>
    </w:p>
    <w:p w:rsidR="00EF31E8" w:rsidRPr="009E76AF" w:rsidRDefault="00EF31E8" w:rsidP="00EF31E8">
      <w:pPr>
        <w:rPr>
          <w:rStyle w:val="ECCParagraph"/>
        </w:rPr>
      </w:pPr>
      <w:r w:rsidRPr="009E76AF">
        <w:t xml:space="preserve">As described above, under </w:t>
      </w:r>
      <w:r w:rsidR="004227AA" w:rsidRPr="009E76AF">
        <w:t>A</w:t>
      </w:r>
      <w:r w:rsidRPr="009E76AF">
        <w:t xml:space="preserve">pproach A the </w:t>
      </w:r>
      <w:r w:rsidR="000D1E03">
        <w:t>A</w:t>
      </w:r>
      <w:r w:rsidR="001C1D1C" w:rsidRPr="009E76AF">
        <w:t>dministration</w:t>
      </w:r>
      <w:r w:rsidRPr="009E76AF">
        <w:t xml:space="preserve"> may specify the maximum permitted interference powers I</w:t>
      </w:r>
      <w:r w:rsidRPr="009E76AF">
        <w:rPr>
          <w:rStyle w:val="ECCHLsubscript"/>
        </w:rPr>
        <w:t>FSS,T</w:t>
      </w:r>
      <w:r w:rsidRPr="009E76AF">
        <w:t xml:space="preserve"> and I</w:t>
      </w:r>
      <w:r w:rsidRPr="009E76AF">
        <w:rPr>
          <w:rStyle w:val="ECCHLsubscript"/>
        </w:rPr>
        <w:t>FS,T</w:t>
      </w:r>
      <w:r w:rsidRPr="009E76AF" w:rsidDel="00BC22CA">
        <w:t xml:space="preserve"> </w:t>
      </w:r>
      <w:r w:rsidRPr="009E76AF">
        <w:t>in units of dBm/(B</w:t>
      </w:r>
      <w:r w:rsidRPr="009E76AF">
        <w:rPr>
          <w:vertAlign w:val="subscript"/>
        </w:rPr>
        <w:t>FSS</w:t>
      </w:r>
      <w:r w:rsidRPr="009E76AF">
        <w:t xml:space="preserve"> MHz) and dBm/(B</w:t>
      </w:r>
      <w:r w:rsidRPr="009E76AF">
        <w:rPr>
          <w:vertAlign w:val="subscript"/>
        </w:rPr>
        <w:t>FS</w:t>
      </w:r>
      <w:r w:rsidRPr="009E76AF">
        <w:t xml:space="preserve"> MHz) at the input of FSS and FS receivers respectively. In this case, a MFCN operator will need to convert these via ACIR(</w:t>
      </w:r>
      <w:r w:rsidRPr="009E76AF">
        <w:sym w:font="Symbol" w:char="F044"/>
      </w:r>
      <w:r w:rsidRPr="009E76AF">
        <w:t>f) to the maximum permitted interferer power P</w:t>
      </w:r>
      <w:r w:rsidRPr="009E76AF">
        <w:rPr>
          <w:rStyle w:val="ECCHLsubscript"/>
        </w:rPr>
        <w:t>Rx(</w:t>
      </w:r>
      <w:r w:rsidRPr="009E76AF">
        <w:rPr>
          <w:rStyle w:val="ECCHLsubscript"/>
        </w:rPr>
        <w:sym w:font="Symbol" w:char="F044"/>
      </w:r>
      <w:r w:rsidRPr="009E76AF">
        <w:rPr>
          <w:rStyle w:val="ECCHLsubscript"/>
        </w:rPr>
        <w:t xml:space="preserve">f) </w:t>
      </w:r>
      <w:r w:rsidRPr="009E76AF">
        <w:t xml:space="preserve">at the input of a victim receiver, and then finally convert this via coupling gain G, to the </w:t>
      </w:r>
      <w:r w:rsidRPr="009E76AF">
        <w:rPr>
          <w:rStyle w:val="ECCParagraph"/>
        </w:rPr>
        <w:t xml:space="preserve">maximum permitted </w:t>
      </w:r>
      <w:r w:rsidR="00F37644" w:rsidRPr="009E76AF">
        <w:rPr>
          <w:rStyle w:val="Emphasis"/>
          <w:i w:val="0"/>
        </w:rPr>
        <w:t>e.i.r.p.</w:t>
      </w:r>
      <w:r w:rsidRPr="009E76AF">
        <w:rPr>
          <w:rStyle w:val="ECCParagraph"/>
        </w:rPr>
        <w:t xml:space="preserve"> P(</w:t>
      </w:r>
      <w:r w:rsidRPr="009E76AF">
        <w:rPr>
          <w:rStyle w:val="ECCParagraph"/>
        </w:rPr>
        <w:sym w:font="Symbol" w:char="F044"/>
      </w:r>
      <w:r w:rsidRPr="009E76AF">
        <w:rPr>
          <w:rStyle w:val="ECCParagraph"/>
        </w:rPr>
        <w:t>f) of individual MFCN BS sectors.</w:t>
      </w:r>
    </w:p>
    <w:p w:rsidR="00EF31E8" w:rsidRPr="009E76AF" w:rsidRDefault="00EF31E8" w:rsidP="00EF31E8">
      <w:pPr>
        <w:rPr>
          <w:rStyle w:val="ECCParagraph"/>
        </w:rPr>
      </w:pPr>
      <w:r w:rsidRPr="009E76AF">
        <w:rPr>
          <w:rStyle w:val="ECCParagraph"/>
        </w:rPr>
        <w:t xml:space="preserve">Alternatively, under </w:t>
      </w:r>
      <w:r w:rsidR="004227AA" w:rsidRPr="009E76AF">
        <w:rPr>
          <w:rStyle w:val="ECCParagraph"/>
        </w:rPr>
        <w:t>A</w:t>
      </w:r>
      <w:r w:rsidRPr="009E76AF">
        <w:rPr>
          <w:rStyle w:val="ECCParagraph"/>
        </w:rPr>
        <w:t xml:space="preserve">pproach A the </w:t>
      </w:r>
      <w:r w:rsidR="000D1E03">
        <w:rPr>
          <w:rStyle w:val="ECCParagraph"/>
        </w:rPr>
        <w:t>A</w:t>
      </w:r>
      <w:r w:rsidR="001C1D1C" w:rsidRPr="009E76AF">
        <w:rPr>
          <w:rStyle w:val="ECCParagraph"/>
        </w:rPr>
        <w:t>dministration</w:t>
      </w:r>
      <w:r w:rsidRPr="009E76AF">
        <w:rPr>
          <w:rStyle w:val="ECCParagraph"/>
        </w:rPr>
        <w:t xml:space="preserve"> may specify the protection requirements in the form of maximum permitted electric field strengths</w:t>
      </w:r>
      <w:r w:rsidRPr="009E76AF">
        <w:rPr>
          <w:rStyle w:val="FootnoteReference"/>
        </w:rPr>
        <w:footnoteReference w:id="11"/>
      </w:r>
      <w:r w:rsidRPr="009E76AF">
        <w:rPr>
          <w:rStyle w:val="ECCParagraph"/>
        </w:rPr>
        <w:t xml:space="preserve"> E</w:t>
      </w:r>
      <w:r w:rsidRPr="009E76AF">
        <w:rPr>
          <w:rStyle w:val="ECCParagraph"/>
          <w:vertAlign w:val="subscript"/>
        </w:rPr>
        <w:t>FSS</w:t>
      </w:r>
      <w:r w:rsidR="00925B7F" w:rsidRPr="009E76AF">
        <w:rPr>
          <w:rStyle w:val="ECCHLsubscript"/>
        </w:rPr>
        <w:t>,T</w:t>
      </w:r>
      <w:r w:rsidRPr="009E76AF">
        <w:rPr>
          <w:rStyle w:val="ECCParagraph"/>
        </w:rPr>
        <w:t>(</w:t>
      </w:r>
      <w:r w:rsidRPr="009E76AF">
        <w:rPr>
          <w:rStyle w:val="ECCParagraph"/>
        </w:rPr>
        <w:sym w:font="Symbol" w:char="0044"/>
      </w:r>
      <w:r w:rsidRPr="009E76AF">
        <w:rPr>
          <w:rStyle w:val="ECCParagraph"/>
        </w:rPr>
        <w:t>f) and E</w:t>
      </w:r>
      <w:r w:rsidRPr="009E76AF">
        <w:rPr>
          <w:rStyle w:val="ECCParagraph"/>
          <w:vertAlign w:val="subscript"/>
        </w:rPr>
        <w:t>FS</w:t>
      </w:r>
      <w:r w:rsidR="00925B7F" w:rsidRPr="009E76AF">
        <w:rPr>
          <w:rStyle w:val="ECCHLsubscript"/>
        </w:rPr>
        <w:t>,T</w:t>
      </w:r>
      <w:r w:rsidRPr="009E76AF">
        <w:rPr>
          <w:rStyle w:val="ECCParagraph"/>
        </w:rPr>
        <w:t>(</w:t>
      </w:r>
      <w:r w:rsidRPr="009E76AF">
        <w:rPr>
          <w:rStyle w:val="ECCParagraph"/>
        </w:rPr>
        <w:sym w:font="Symbol" w:char="0044"/>
      </w:r>
      <w:r w:rsidRPr="009E76AF">
        <w:rPr>
          <w:rStyle w:val="ECCParagraph"/>
        </w:rPr>
        <w:t xml:space="preserve">f) in units of </w:t>
      </w:r>
      <w:r w:rsidRPr="009E76AF">
        <w:t>dB</w:t>
      </w:r>
      <w:r w:rsidRPr="009E76AF">
        <w:sym w:font="Symbol" w:char="F06D"/>
      </w:r>
      <w:r w:rsidRPr="009E76AF">
        <w:t>v/m/(B</w:t>
      </w:r>
      <w:r w:rsidRPr="009E76AF">
        <w:rPr>
          <w:vertAlign w:val="subscript"/>
        </w:rPr>
        <w:t>MFCN</w:t>
      </w:r>
      <w:r w:rsidRPr="009E76AF">
        <w:t xml:space="preserve"> MHz) </w:t>
      </w:r>
      <w:r w:rsidRPr="009E76AF">
        <w:rPr>
          <w:rStyle w:val="ECCParagraph"/>
        </w:rPr>
        <w:t xml:space="preserve">at the locations of FSS and FS receiver antennas respectively, </w:t>
      </w:r>
      <w:r w:rsidR="004B1E4B" w:rsidRPr="009E76AF">
        <w:rPr>
          <w:rStyle w:val="ECCParagraph"/>
        </w:rPr>
        <w:t xml:space="preserve">or at any location within a defined area </w:t>
      </w:r>
      <w:r w:rsidRPr="009E76AF">
        <w:rPr>
          <w:rStyle w:val="ECCParagraph"/>
        </w:rPr>
        <w:t xml:space="preserve">for one or more interferer-victim frequency separations </w:t>
      </w:r>
      <w:r w:rsidRPr="009E76AF">
        <w:rPr>
          <w:rStyle w:val="ECCParagraph"/>
        </w:rPr>
        <w:sym w:font="Symbol" w:char="0044"/>
      </w:r>
      <w:r w:rsidRPr="009E76AF">
        <w:rPr>
          <w:rStyle w:val="ECCParagraph"/>
        </w:rPr>
        <w:t xml:space="preserve">f. </w:t>
      </w:r>
    </w:p>
    <w:p w:rsidR="00EF31E8" w:rsidRPr="009E76AF" w:rsidRDefault="00EF31E8" w:rsidP="00EF31E8">
      <w:r w:rsidRPr="009E76AF">
        <w:t xml:space="preserve">Electric field strengths are typically used in circumstances where the characteristics of the receiver antenna (gain, directionality, and pointing angle) are not known for each individual victim receiver or where these cannot be disclosed. As such, instead of specifying an interference power limit at the input to a receiver, the </w:t>
      </w:r>
      <w:r w:rsidR="000D1E03">
        <w:t>A</w:t>
      </w:r>
      <w:r w:rsidR="0062774C" w:rsidRPr="009E76AF">
        <w:t xml:space="preserve">dministration </w:t>
      </w:r>
      <w:r w:rsidRPr="009E76AF">
        <w:rPr>
          <w:rStyle w:val="ECCParagraph"/>
        </w:rPr>
        <w:t>specifies a</w:t>
      </w:r>
      <w:r w:rsidR="004227AA" w:rsidRPr="009E76AF">
        <w:rPr>
          <w:rStyle w:val="ECCParagraph"/>
        </w:rPr>
        <w:t xml:space="preserve">n Electric Field Strength </w:t>
      </w:r>
      <w:r w:rsidRPr="009E76AF">
        <w:rPr>
          <w:rStyle w:val="ECCParagraph"/>
        </w:rPr>
        <w:t>limit</w:t>
      </w:r>
      <w:r w:rsidR="00E52AE7" w:rsidRPr="009E76AF">
        <w:rPr>
          <w:rStyle w:val="ECCParagraph"/>
        </w:rPr>
        <w:t xml:space="preserve"> </w:t>
      </w:r>
      <w:r w:rsidRPr="009E76AF">
        <w:rPr>
          <w:rStyle w:val="ECCParagraph"/>
        </w:rPr>
        <w:t>at the input of the receiver antenna, thereby avoiding</w:t>
      </w:r>
      <w:r w:rsidRPr="009E76AF">
        <w:t xml:space="preserve"> the need for considering the receiver’s antenna characteristics</w:t>
      </w:r>
      <w:r w:rsidR="004B1E4B" w:rsidRPr="009E76AF">
        <w:t xml:space="preserve"> </w:t>
      </w:r>
      <w:r w:rsidR="005016F1" w:rsidRPr="009E76AF">
        <w:t>when compliance with the limit is being assessed</w:t>
      </w:r>
      <w:r w:rsidR="004B1E4B" w:rsidRPr="009E76AF">
        <w:t>.</w:t>
      </w:r>
      <w:r w:rsidRPr="009E76AF">
        <w:t xml:space="preserve"> See below.</w:t>
      </w:r>
    </w:p>
    <w:p w:rsidR="00EF31E8" w:rsidRPr="009E76AF" w:rsidRDefault="00EF31E8" w:rsidP="00EF31E8">
      <w:r w:rsidRPr="009E76AF">
        <w:t xml:space="preserve">Electric field strengths are also used in circumstances where the geographic location of the victim receivers cannot be disclosed. For this reason, Electric field strengths are often applied over a </w:t>
      </w:r>
      <w:r w:rsidRPr="009E76AF">
        <w:rPr>
          <w:rStyle w:val="Emphasis"/>
        </w:rPr>
        <w:t>protection zone</w:t>
      </w:r>
      <w:r w:rsidRPr="009E76AF">
        <w:t>, which represents the geographic area over which the victim receivers might be located.</w:t>
      </w:r>
    </w:p>
    <w:p w:rsidR="00EF31E8" w:rsidRPr="009E76AF" w:rsidRDefault="00190F87" w:rsidP="00EF31E8">
      <w:r w:rsidRPr="009E76AF">
        <w:fldChar w:fldCharType="begin"/>
      </w:r>
      <w:r w:rsidRPr="009E76AF">
        <w:instrText xml:space="preserve"> REF _Ref456971822 \h </w:instrText>
      </w:r>
      <w:r w:rsidRPr="009E76AF">
        <w:fldChar w:fldCharType="separate"/>
      </w:r>
      <w:r w:rsidR="007661C2" w:rsidRPr="009E76AF">
        <w:t xml:space="preserve">Figure </w:t>
      </w:r>
      <w:r w:rsidR="007661C2">
        <w:rPr>
          <w:noProof/>
        </w:rPr>
        <w:t>17</w:t>
      </w:r>
      <w:r w:rsidRPr="009E76AF">
        <w:fldChar w:fldCharType="end"/>
      </w:r>
      <w:r w:rsidR="00BB282F" w:rsidRPr="009E76AF">
        <w:t xml:space="preserve"> </w:t>
      </w:r>
      <w:r w:rsidR="00EF31E8" w:rsidRPr="009E76AF">
        <w:t>shows the relationship between received interference I</w:t>
      </w:r>
      <w:r w:rsidR="00EF31E8" w:rsidRPr="009E76AF">
        <w:rPr>
          <w:rStyle w:val="ECCHLsubscript"/>
        </w:rPr>
        <w:t>T</w:t>
      </w:r>
      <w:r w:rsidR="00EF31E8" w:rsidRPr="009E76AF">
        <w:t>, received interferer power P</w:t>
      </w:r>
      <w:r w:rsidR="00EF31E8" w:rsidRPr="009E76AF">
        <w:rPr>
          <w:rStyle w:val="ECCHLsubscript"/>
        </w:rPr>
        <w:t>Rx(</w:t>
      </w:r>
      <w:r w:rsidR="00EF31E8" w:rsidRPr="009E76AF">
        <w:rPr>
          <w:rStyle w:val="ECCHLsubscript"/>
        </w:rPr>
        <w:sym w:font="Symbol" w:char="F044"/>
      </w:r>
      <w:r w:rsidR="00EF31E8" w:rsidRPr="009E76AF">
        <w:rPr>
          <w:rStyle w:val="ECCHLsubscript"/>
        </w:rPr>
        <w:t xml:space="preserve">f), </w:t>
      </w:r>
      <w:r w:rsidR="00EF31E8" w:rsidRPr="009E76AF">
        <w:t>received electric field strength E(</w:t>
      </w:r>
      <w:r w:rsidR="00EF31E8" w:rsidRPr="009E76AF">
        <w:sym w:font="Symbol" w:char="F044"/>
      </w:r>
      <w:r w:rsidR="00EF31E8" w:rsidRPr="009E76AF">
        <w:t xml:space="preserve">f), and BS sector </w:t>
      </w:r>
      <w:r w:rsidR="00F37644" w:rsidRPr="009E76AF">
        <w:rPr>
          <w:rStyle w:val="Emphasis"/>
          <w:i w:val="0"/>
        </w:rPr>
        <w:t>e.i.r.p.</w:t>
      </w:r>
      <w:r w:rsidR="00EF31E8" w:rsidRPr="009E76AF">
        <w:t xml:space="preserve"> P(</w:t>
      </w:r>
      <w:r w:rsidR="00EF31E8" w:rsidRPr="009E76AF">
        <w:sym w:font="Symbol" w:char="F044"/>
      </w:r>
      <w:r w:rsidR="00EF31E8" w:rsidRPr="009E76AF">
        <w:t xml:space="preserve">f). </w:t>
      </w:r>
    </w:p>
    <w:p w:rsidR="00EF31E8" w:rsidRPr="009E76AF" w:rsidRDefault="00EF31E8" w:rsidP="00EF31E8">
      <w:pPr>
        <w:pStyle w:val="ECCFiguregraphcentered"/>
        <w:rPr>
          <w:lang w:val="en-GB"/>
        </w:rPr>
      </w:pPr>
    </w:p>
    <w:p w:rsidR="001A5D96" w:rsidRPr="009E76AF" w:rsidRDefault="001A5D96" w:rsidP="00D11C5F">
      <w:pPr>
        <w:jc w:val="center"/>
        <w:rPr>
          <w:lang w:eastAsia="de-DE"/>
        </w:rPr>
      </w:pPr>
      <w:r w:rsidRPr="009E76AF">
        <w:rPr>
          <w:noProof/>
          <w:lang w:val="da-DK" w:eastAsia="da-DK"/>
        </w:rPr>
        <w:lastRenderedPageBreak/>
        <w:drawing>
          <wp:inline distT="0" distB="0" distL="0" distR="0" wp14:anchorId="5D9004C6" wp14:editId="7914011C">
            <wp:extent cx="4591050" cy="1933575"/>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4591050" cy="1933575"/>
                    </a:xfrm>
                    <a:prstGeom prst="rect">
                      <a:avLst/>
                    </a:prstGeom>
                    <a:noFill/>
                    <a:ln w="9525">
                      <a:noFill/>
                      <a:miter lim="800000"/>
                      <a:headEnd/>
                      <a:tailEnd/>
                    </a:ln>
                  </pic:spPr>
                </pic:pic>
              </a:graphicData>
            </a:graphic>
          </wp:inline>
        </w:drawing>
      </w:r>
    </w:p>
    <w:p w:rsidR="00EF31E8" w:rsidRPr="009E76AF" w:rsidRDefault="00EF31E8" w:rsidP="00EF31E8">
      <w:pPr>
        <w:pStyle w:val="Caption"/>
        <w:rPr>
          <w:lang w:val="en-GB"/>
        </w:rPr>
      </w:pPr>
      <w:bookmarkStart w:id="543" w:name="_Ref456971822"/>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17</w:t>
      </w:r>
      <w:r w:rsidRPr="009E76AF">
        <w:rPr>
          <w:lang w:val="en-GB"/>
        </w:rPr>
        <w:fldChar w:fldCharType="end"/>
      </w:r>
      <w:bookmarkEnd w:id="543"/>
      <w:r w:rsidRPr="009E76AF">
        <w:rPr>
          <w:lang w:val="en-GB"/>
        </w:rPr>
        <w:t>: Interference power limit I</w:t>
      </w:r>
      <w:r w:rsidRPr="009E76AF">
        <w:rPr>
          <w:vertAlign w:val="subscript"/>
          <w:lang w:val="en-GB"/>
        </w:rPr>
        <w:t>T</w:t>
      </w:r>
      <w:r w:rsidRPr="009E76AF">
        <w:rPr>
          <w:lang w:val="en-GB"/>
        </w:rPr>
        <w:t xml:space="preserve">, and </w:t>
      </w:r>
      <w:r w:rsidR="00090656" w:rsidRPr="009E76AF">
        <w:rPr>
          <w:lang w:val="en-GB"/>
        </w:rPr>
        <w:t xml:space="preserve">electric </w:t>
      </w:r>
      <w:r w:rsidRPr="009E76AF">
        <w:rPr>
          <w:lang w:val="en-GB"/>
        </w:rPr>
        <w:t>field strength limit E</w:t>
      </w:r>
    </w:p>
    <w:p w:rsidR="009A6540" w:rsidRPr="009E76AF" w:rsidRDefault="009A6540" w:rsidP="00EF31E8"/>
    <w:p w:rsidR="009A6540" w:rsidRPr="009E76AF" w:rsidRDefault="009A6540" w:rsidP="009A6540">
      <w:pPr>
        <w:pStyle w:val="ECCBulletsLv1"/>
        <w:rPr>
          <w:rStyle w:val="ECCParagraph"/>
        </w:rPr>
      </w:pPr>
      <w:r w:rsidRPr="009E76AF">
        <w:rPr>
          <w:rStyle w:val="ECCParagraph"/>
        </w:rPr>
        <w:t>P(</w:t>
      </w:r>
      <w:r w:rsidRPr="009E76AF">
        <w:rPr>
          <w:rStyle w:val="ECCParagraph"/>
        </w:rPr>
        <w:sym w:font="Symbol" w:char="F044"/>
      </w:r>
      <w:r w:rsidRPr="009E76AF">
        <w:rPr>
          <w:rStyle w:val="ECCParagraph"/>
        </w:rPr>
        <w:t>f)</w:t>
      </w:r>
      <w:r w:rsidR="00535EAA">
        <w:rPr>
          <w:rStyle w:val="ECCParagraph"/>
        </w:rPr>
        <w:tab/>
        <w:t>is the MFCN BS sector e.i.r.p.;</w:t>
      </w:r>
    </w:p>
    <w:p w:rsidR="009A6540" w:rsidRPr="009E76AF" w:rsidRDefault="009A6540" w:rsidP="009A6540">
      <w:pPr>
        <w:pStyle w:val="ECCBulletsLv1"/>
        <w:rPr>
          <w:rStyle w:val="ECCParagraph"/>
        </w:rPr>
      </w:pPr>
      <w:r w:rsidRPr="009E76AF">
        <w:rPr>
          <w:rStyle w:val="ECCParagraph"/>
        </w:rPr>
        <w:t>gTx</w:t>
      </w:r>
      <w:r w:rsidRPr="009E76AF">
        <w:rPr>
          <w:rStyle w:val="ECCParagraph"/>
        </w:rPr>
        <w:tab/>
        <w:t>is the MFCN BS sector’s antenna angular discrimination</w:t>
      </w:r>
      <w:r w:rsidR="00535EAA">
        <w:rPr>
          <w:rStyle w:val="ECCParagraph"/>
        </w:rPr>
        <w:t>;</w:t>
      </w:r>
    </w:p>
    <w:p w:rsidR="009A6540" w:rsidRPr="009E76AF" w:rsidRDefault="009A6540" w:rsidP="009A6540">
      <w:pPr>
        <w:pStyle w:val="ECCBulletsLv1"/>
        <w:rPr>
          <w:rStyle w:val="ECCParagraph"/>
        </w:rPr>
      </w:pPr>
      <w:r w:rsidRPr="009E76AF">
        <w:rPr>
          <w:rStyle w:val="ECCParagraph"/>
        </w:rPr>
        <w:t xml:space="preserve">GProp </w:t>
      </w:r>
      <w:r w:rsidRPr="009E76AF">
        <w:rPr>
          <w:rStyle w:val="ECCParagraph"/>
        </w:rPr>
        <w:tab/>
        <w:t>is the radio propagation (including building penetr</w:t>
      </w:r>
      <w:r w:rsidR="00535EAA">
        <w:rPr>
          <w:rStyle w:val="ECCParagraph"/>
        </w:rPr>
        <w:t>ation loss if appropriate) gain;</w:t>
      </w:r>
    </w:p>
    <w:p w:rsidR="009A6540" w:rsidRPr="009E76AF" w:rsidRDefault="009A6540" w:rsidP="009A6540">
      <w:pPr>
        <w:pStyle w:val="ECCBulletsLv1"/>
        <w:rPr>
          <w:rStyle w:val="ECCParagraph"/>
        </w:rPr>
      </w:pPr>
      <w:r w:rsidRPr="009E76AF">
        <w:rPr>
          <w:rStyle w:val="ECCParagraph"/>
        </w:rPr>
        <w:t>E(</w:t>
      </w:r>
      <w:r w:rsidRPr="009E76AF">
        <w:rPr>
          <w:rStyle w:val="ECCParagraph"/>
        </w:rPr>
        <w:sym w:font="Symbol" w:char="F044"/>
      </w:r>
      <w:r w:rsidRPr="009E76AF">
        <w:rPr>
          <w:rStyle w:val="ECCParagraph"/>
        </w:rPr>
        <w:t>f)</w:t>
      </w:r>
      <w:r w:rsidRPr="009E76AF">
        <w:rPr>
          <w:rStyle w:val="ECCParagraph"/>
        </w:rPr>
        <w:tab/>
        <w:t>is the r</w:t>
      </w:r>
      <w:r w:rsidR="00535EAA">
        <w:rPr>
          <w:rStyle w:val="ECCParagraph"/>
        </w:rPr>
        <w:t>eceived electric field strength;</w:t>
      </w:r>
    </w:p>
    <w:p w:rsidR="009A6540" w:rsidRPr="009E76AF" w:rsidRDefault="009A6540" w:rsidP="009A6540">
      <w:pPr>
        <w:pStyle w:val="ECCBulletsLv1"/>
        <w:rPr>
          <w:rStyle w:val="ECCParagraph"/>
        </w:rPr>
      </w:pPr>
      <w:r w:rsidRPr="009E76AF">
        <w:rPr>
          <w:rStyle w:val="ECCParagraph"/>
        </w:rPr>
        <w:t xml:space="preserve">GA,Rx </w:t>
      </w:r>
      <w:r w:rsidRPr="009E76AF">
        <w:rPr>
          <w:rStyle w:val="ECCParagraph"/>
        </w:rPr>
        <w:tab/>
        <w:t xml:space="preserve">is the </w:t>
      </w:r>
      <w:r w:rsidR="005C464C" w:rsidRPr="009E76AF">
        <w:rPr>
          <w:rStyle w:val="ECCParagraph"/>
        </w:rPr>
        <w:t>FS/FSS</w:t>
      </w:r>
      <w:r w:rsidRPr="009E76AF">
        <w:rPr>
          <w:rStyle w:val="ECCParagraph"/>
        </w:rPr>
        <w:t xml:space="preserve"> receiver antenna’s </w:t>
      </w:r>
      <w:r w:rsidR="00535EAA">
        <w:rPr>
          <w:rStyle w:val="ECCParagraph"/>
        </w:rPr>
        <w:t>maximum gain (incl. cable loss);</w:t>
      </w:r>
    </w:p>
    <w:p w:rsidR="009A6540" w:rsidRPr="009E76AF" w:rsidRDefault="009A6540" w:rsidP="009A6540">
      <w:pPr>
        <w:pStyle w:val="ECCBulletsLv1"/>
        <w:rPr>
          <w:rStyle w:val="ECCParagraph"/>
        </w:rPr>
      </w:pPr>
      <w:r w:rsidRPr="009E76AF">
        <w:rPr>
          <w:rStyle w:val="ECCParagraph"/>
        </w:rPr>
        <w:t xml:space="preserve">gRx </w:t>
      </w:r>
      <w:r w:rsidRPr="009E76AF">
        <w:rPr>
          <w:rStyle w:val="ECCParagraph"/>
        </w:rPr>
        <w:tab/>
        <w:t xml:space="preserve">is the </w:t>
      </w:r>
      <w:r w:rsidR="005C464C" w:rsidRPr="009E76AF">
        <w:rPr>
          <w:rStyle w:val="ECCParagraph"/>
        </w:rPr>
        <w:t>FS/FSS</w:t>
      </w:r>
      <w:r w:rsidRPr="009E76AF">
        <w:rPr>
          <w:rStyle w:val="ECCParagraph"/>
        </w:rPr>
        <w:t xml:space="preserve"> receiver’s antenna angular discrimination, relative to the antenna maximum gain</w:t>
      </w:r>
      <w:r w:rsidR="00535EAA">
        <w:rPr>
          <w:rStyle w:val="ECCParagraph"/>
        </w:rPr>
        <w:t>;</w:t>
      </w:r>
    </w:p>
    <w:p w:rsidR="009A6540" w:rsidRPr="009E76AF" w:rsidRDefault="00535EAA" w:rsidP="009A6540">
      <w:pPr>
        <w:pStyle w:val="ECCBulletsLv1"/>
        <w:rPr>
          <w:rStyle w:val="ECCParagraph"/>
        </w:rPr>
      </w:pPr>
      <w:r>
        <w:rPr>
          <w:rStyle w:val="ECCParagraph"/>
        </w:rPr>
        <w:t>I</w:t>
      </w:r>
      <w:r>
        <w:rPr>
          <w:rStyle w:val="ECCParagraph"/>
        </w:rPr>
        <w:tab/>
      </w:r>
      <w:r>
        <w:rPr>
          <w:rStyle w:val="ECCParagraph"/>
        </w:rPr>
        <w:tab/>
        <w:t>is the received interference;</w:t>
      </w:r>
    </w:p>
    <w:p w:rsidR="009A6540" w:rsidRPr="009E76AF" w:rsidRDefault="009A6540" w:rsidP="009A6540">
      <w:pPr>
        <w:pStyle w:val="ECCBulletsLv1"/>
        <w:rPr>
          <w:rStyle w:val="ECCParagraph"/>
        </w:rPr>
      </w:pPr>
      <w:r w:rsidRPr="009E76AF">
        <w:rPr>
          <w:rStyle w:val="ECCParagraph"/>
        </w:rPr>
        <w:t>PRx(</w:t>
      </w:r>
      <w:r w:rsidRPr="009E76AF">
        <w:rPr>
          <w:rStyle w:val="ECCParagraph"/>
        </w:rPr>
        <w:sym w:font="Symbol" w:char="F044"/>
      </w:r>
      <w:r w:rsidRPr="009E76AF">
        <w:rPr>
          <w:rStyle w:val="ECCParagraph"/>
        </w:rPr>
        <w:t>f)</w:t>
      </w:r>
      <w:r w:rsidRPr="009E76AF">
        <w:rPr>
          <w:rStyle w:val="ECCParagraph"/>
        </w:rPr>
        <w:tab/>
        <w:t>is the received interferer power</w:t>
      </w:r>
      <w:r w:rsidR="00535EAA">
        <w:rPr>
          <w:rStyle w:val="ECCParagraph"/>
        </w:rPr>
        <w:t>.</w:t>
      </w:r>
    </w:p>
    <w:p w:rsidR="00EF31E8" w:rsidRPr="009E76AF" w:rsidRDefault="00EF31E8" w:rsidP="00EF31E8">
      <w:r w:rsidRPr="009E76AF">
        <w:t>Conversion from the maximum permitted interference power I</w:t>
      </w:r>
      <w:r w:rsidRPr="009E76AF">
        <w:rPr>
          <w:rStyle w:val="ECCHLsubscript"/>
        </w:rPr>
        <w:t xml:space="preserve">T </w:t>
      </w:r>
      <w:r w:rsidRPr="009E76AF">
        <w:t xml:space="preserve">to the maximum permitted received electric field strength </w:t>
      </w:r>
      <w:r w:rsidR="004B1E4B" w:rsidRPr="009E76AF">
        <w:t>E</w:t>
      </w:r>
      <w:r w:rsidR="004B1E4B" w:rsidRPr="009E76AF">
        <w:rPr>
          <w:rStyle w:val="ECCHLsubscript"/>
        </w:rPr>
        <w:t>T</w:t>
      </w:r>
      <w:r w:rsidR="004B1E4B" w:rsidRPr="009E76AF">
        <w:t>(</w:t>
      </w:r>
      <w:r w:rsidR="004B1E4B" w:rsidRPr="009E76AF">
        <w:sym w:font="Symbol" w:char="F044"/>
      </w:r>
      <w:r w:rsidR="004B1E4B" w:rsidRPr="009E76AF">
        <w:t xml:space="preserve">f) </w:t>
      </w:r>
      <w:r w:rsidRPr="009E76AF">
        <w:t>can be performed using the standard formula</w:t>
      </w:r>
      <w:r w:rsidRPr="009E76AF">
        <w:rPr>
          <w:rStyle w:val="FootnoteReference"/>
        </w:rPr>
        <w:footnoteReference w:id="12"/>
      </w:r>
      <w:r w:rsidRPr="009E76AF">
        <w:t xml:space="preserve"> below (in the linear domain),</w:t>
      </w:r>
    </w:p>
    <w:p w:rsidR="00EF31E8" w:rsidRPr="009E76AF" w:rsidRDefault="00EF31E8" w:rsidP="00EF31E8"/>
    <w:p w:rsidR="00F16186" w:rsidRPr="009E76AF" w:rsidRDefault="00F16186" w:rsidP="00F16186">
      <w:pPr>
        <w:ind w:left="1134" w:firstLine="567"/>
        <w:rPr>
          <w:rStyle w:val="ECCParagraph"/>
        </w:rPr>
      </w:pPr>
      <w:r w:rsidRPr="009E76AF" w:rsidDel="00F16186">
        <w:rPr>
          <w:noProof/>
          <w:lang w:eastAsia="it-IT"/>
        </w:rPr>
        <w:t xml:space="preserve"> </w:t>
      </w:r>
      <w:r w:rsidRPr="009E76AF">
        <w:rPr>
          <w:rStyle w:val="ECCParagraph"/>
        </w:rPr>
        <w:object w:dxaOrig="5940" w:dyaOrig="1520" w14:anchorId="4BBA5D28">
          <v:shape id="_x0000_i1027" type="#_x0000_t75" style="width:329pt;height:84pt" o:ole="">
            <v:imagedata r:id="rId35" o:title=""/>
          </v:shape>
          <o:OLEObject Type="Embed" ProgID="Equation.3" ShapeID="_x0000_i1027" DrawAspect="Content" ObjectID="_1540874766" r:id="rId36"/>
        </w:object>
      </w:r>
      <w:r w:rsidRPr="009E76AF">
        <w:rPr>
          <w:rStyle w:val="ECCParagraph"/>
        </w:rPr>
        <w:t xml:space="preserve"> </w:t>
      </w:r>
      <w:r w:rsidRPr="009E76AF">
        <w:rPr>
          <w:rStyle w:val="ECCParagraph"/>
        </w:rPr>
        <w:tab/>
      </w:r>
      <w:r w:rsidRPr="009E76AF">
        <w:rPr>
          <w:rStyle w:val="ECCParagraph"/>
        </w:rPr>
        <w:tab/>
        <w:t>(</w:t>
      </w:r>
      <w:r w:rsidR="00FF00A9" w:rsidRPr="009E76AF">
        <w:t>4</w:t>
      </w:r>
      <w:r w:rsidRPr="009E76AF">
        <w:rPr>
          <w:rStyle w:val="ECCParagraph"/>
        </w:rPr>
        <w:t>)</w:t>
      </w:r>
    </w:p>
    <w:p w:rsidR="00F16186" w:rsidRPr="009E76AF" w:rsidRDefault="00F16186" w:rsidP="00090656">
      <w:pPr>
        <w:ind w:left="1134" w:firstLine="567"/>
        <w:rPr>
          <w:rStyle w:val="ECCParagraph"/>
        </w:rPr>
      </w:pPr>
    </w:p>
    <w:p w:rsidR="00F16186" w:rsidRPr="009E76AF" w:rsidRDefault="00F16186" w:rsidP="009E76AF"/>
    <w:p w:rsidR="00EF31E8" w:rsidRPr="009E76AF" w:rsidRDefault="00EF31E8" w:rsidP="00EF31E8">
      <w:r w:rsidRPr="009E76AF">
        <w:t>where 10log</w:t>
      </w:r>
      <w:r w:rsidRPr="009E76AF">
        <w:rPr>
          <w:vertAlign w:val="subscript"/>
        </w:rPr>
        <w:t>10</w:t>
      </w:r>
      <w:r w:rsidRPr="009E76AF">
        <w:t>(a) = 77.25 dB, f is the centre frequency of the victim channel in Hz, and g</w:t>
      </w:r>
      <w:r w:rsidRPr="009E76AF">
        <w:rPr>
          <w:rStyle w:val="ECCHLsubscript"/>
        </w:rPr>
        <w:t>Rx</w:t>
      </w:r>
      <w:r w:rsidRPr="009E76AF">
        <w:t xml:space="preserve"> and G</w:t>
      </w:r>
      <w:r w:rsidRPr="009E76AF">
        <w:rPr>
          <w:rStyle w:val="ECCHLsubscript"/>
        </w:rPr>
        <w:t xml:space="preserve">A,Rx </w:t>
      </w:r>
      <w:r w:rsidRPr="009E76AF">
        <w:t>are the victim receiver’s antenna angular discrimination and antenna gain (including cable loss), respectively</w:t>
      </w:r>
      <w:r w:rsidRPr="009E76AF">
        <w:rPr>
          <w:rStyle w:val="FootnoteReference"/>
        </w:rPr>
        <w:footnoteReference w:id="13"/>
      </w:r>
      <w:r w:rsidRPr="009E76AF">
        <w:t xml:space="preserve">. </w:t>
      </w:r>
    </w:p>
    <w:p w:rsidR="00E832DE" w:rsidRPr="009E76AF" w:rsidRDefault="00EF31E8" w:rsidP="00EF31E8">
      <w:r w:rsidRPr="009E76AF">
        <w:t xml:space="preserve">Note that to derive appropriate values for the maximum permitted electric field strengths from the maximum permitted interference power levels, an </w:t>
      </w:r>
      <w:r w:rsidR="000D1E03">
        <w:t>A</w:t>
      </w:r>
      <w:r w:rsidR="001C1D1C" w:rsidRPr="009E76AF">
        <w:t>dministration</w:t>
      </w:r>
      <w:r w:rsidRPr="009E76AF">
        <w:t xml:space="preserve"> will need to assume a value for the receiver antenna angular discrimination and gain. Absent such information, an </w:t>
      </w:r>
      <w:r w:rsidR="000D1E03">
        <w:t>A</w:t>
      </w:r>
      <w:r w:rsidR="001C1D1C" w:rsidRPr="009E76AF">
        <w:t>dministration</w:t>
      </w:r>
      <w:r w:rsidRPr="009E76AF">
        <w:t xml:space="preserve"> will need to assume nominal values for these parameters.</w:t>
      </w:r>
    </w:p>
    <w:p w:rsidR="00EF31E8" w:rsidRPr="009E76AF" w:rsidRDefault="00E832DE" w:rsidP="00EF31E8">
      <w:r w:rsidRPr="009E76AF">
        <w:lastRenderedPageBreak/>
        <w:t xml:space="preserve">The assumed antenna gain of an FS station would be the peak antenna gain, as is necessary if the pointing direction of the FS antenna is not known. The assumed antenna gain of the FSS </w:t>
      </w:r>
      <w:r w:rsidR="008A49CA" w:rsidRPr="009E76AF">
        <w:t>e</w:t>
      </w:r>
      <w:r w:rsidRPr="009E76AF">
        <w:t xml:space="preserve">arth </w:t>
      </w:r>
      <w:r w:rsidR="00914B38" w:rsidRPr="009E76AF">
        <w:t xml:space="preserve">station </w:t>
      </w:r>
      <w:r w:rsidRPr="009E76AF">
        <w:t>would be the maximum horizon antenna gain, which for an earth station with a minimum elevation angle of 5° is typically 14.5 dBi</w:t>
      </w:r>
      <w:r w:rsidR="00914B38" w:rsidRPr="009E76AF">
        <w:t xml:space="preserve"> (see Rec ITU-R S.465</w:t>
      </w:r>
      <w:r w:rsidR="001A6207" w:rsidRPr="009E76AF">
        <w:t xml:space="preserve"> </w:t>
      </w:r>
      <w:r w:rsidR="001A6207" w:rsidRPr="009E76AF">
        <w:fldChar w:fldCharType="begin"/>
      </w:r>
      <w:r w:rsidR="001A6207" w:rsidRPr="009E76AF">
        <w:instrText xml:space="preserve"> REF _Ref462148720 \r \h </w:instrText>
      </w:r>
      <w:r w:rsidR="001A6207" w:rsidRPr="009E76AF">
        <w:fldChar w:fldCharType="separate"/>
      </w:r>
      <w:r w:rsidR="007661C2">
        <w:t>[29]</w:t>
      </w:r>
      <w:r w:rsidR="001A6207" w:rsidRPr="009E76AF">
        <w:fldChar w:fldCharType="end"/>
      </w:r>
      <w:r w:rsidR="00914B38" w:rsidRPr="009E76AF">
        <w:t>)</w:t>
      </w:r>
      <w:r w:rsidRPr="009E76AF">
        <w:t>.</w:t>
      </w:r>
      <w:r w:rsidR="00EF31E8" w:rsidRPr="009E76AF">
        <w:t xml:space="preserve"> </w:t>
      </w:r>
    </w:p>
    <w:p w:rsidR="00EF31E8" w:rsidRPr="009E76AF" w:rsidRDefault="00EF31E8" w:rsidP="00EF31E8">
      <w:pPr>
        <w:rPr>
          <w:rStyle w:val="ECCParagraph"/>
        </w:rPr>
      </w:pPr>
      <w:r w:rsidRPr="009E76AF">
        <w:rPr>
          <w:rStyle w:val="ECCParagraph"/>
        </w:rPr>
        <w:t xml:space="preserve">In addition to the specified electric field strengths, an </w:t>
      </w:r>
      <w:r w:rsidR="000D1E03">
        <w:rPr>
          <w:rStyle w:val="ECCParagraph"/>
        </w:rPr>
        <w:t>A</w:t>
      </w:r>
      <w:r w:rsidR="001C1D1C" w:rsidRPr="009E76AF">
        <w:rPr>
          <w:rStyle w:val="ECCParagraph"/>
        </w:rPr>
        <w:t>dministration</w:t>
      </w:r>
      <w:r w:rsidRPr="009E76AF">
        <w:rPr>
          <w:rStyle w:val="ECCParagraph"/>
        </w:rPr>
        <w:t xml:space="preserve"> may wish to specify additional parameters</w:t>
      </w:r>
      <w:r w:rsidR="00535EAA">
        <w:rPr>
          <w:rStyle w:val="ECCParagraph"/>
        </w:rPr>
        <w:t>,</w:t>
      </w:r>
      <w:r w:rsidRPr="009E76AF">
        <w:rPr>
          <w:rStyle w:val="ECCParagraph"/>
        </w:rPr>
        <w:t xml:space="preserve"> which will be used by MFCN operators for the purposes of their calculations. For example, the </w:t>
      </w:r>
      <w:r w:rsidR="00535EAA">
        <w:rPr>
          <w:rStyle w:val="ECCParagraph"/>
        </w:rPr>
        <w:t>A</w:t>
      </w:r>
      <w:r w:rsidR="001C1D1C" w:rsidRPr="009E76AF">
        <w:rPr>
          <w:rStyle w:val="ECCParagraph"/>
        </w:rPr>
        <w:t>dministration</w:t>
      </w:r>
      <w:r w:rsidRPr="009E76AF">
        <w:rPr>
          <w:rStyle w:val="ECCParagraph"/>
        </w:rPr>
        <w:t xml:space="preserve"> may prescribe the propagation model</w:t>
      </w:r>
      <w:r w:rsidR="00535EAA">
        <w:rPr>
          <w:rStyle w:val="ECCParagraph"/>
        </w:rPr>
        <w:t>,</w:t>
      </w:r>
      <w:r w:rsidRPr="009E76AF">
        <w:rPr>
          <w:rStyle w:val="ECCParagraph"/>
        </w:rPr>
        <w:t xml:space="preserve"> which should be used in these calculations.</w:t>
      </w:r>
    </w:p>
    <w:p w:rsidR="00EF31E8" w:rsidRPr="009E76AF" w:rsidRDefault="00EF31E8" w:rsidP="00EF31E8">
      <w:r w:rsidRPr="009E76AF">
        <w:rPr>
          <w:rStyle w:val="ECCParagraph"/>
        </w:rPr>
        <w:t>Finally, considering the need to provide appropriate protection from the MFCN interferers transmitting at different</w:t>
      </w:r>
      <w:r w:rsidRPr="009E76AF">
        <w:t xml:space="preserve"> frequencies, the </w:t>
      </w:r>
      <w:r w:rsidR="00535EAA">
        <w:t>A</w:t>
      </w:r>
      <w:r w:rsidR="001C1D1C" w:rsidRPr="009E76AF">
        <w:t>dministration</w:t>
      </w:r>
      <w:r w:rsidRPr="009E76AF">
        <w:t xml:space="preserve"> may specify the values of E</w:t>
      </w:r>
      <w:r w:rsidRPr="009E76AF">
        <w:rPr>
          <w:rStyle w:val="ECCHLsubscript"/>
        </w:rPr>
        <w:t>FSS</w:t>
      </w:r>
      <w:r w:rsidR="00914B38" w:rsidRPr="009E76AF">
        <w:rPr>
          <w:rStyle w:val="ECCHLsubscript"/>
        </w:rPr>
        <w:t>,T</w:t>
      </w:r>
      <w:r w:rsidRPr="009E76AF">
        <w:t>(</w:t>
      </w:r>
      <w:r w:rsidRPr="009E76AF">
        <w:sym w:font="Symbol" w:char="0044"/>
      </w:r>
      <w:r w:rsidRPr="009E76AF">
        <w:t>f)</w:t>
      </w:r>
      <w:r w:rsidRPr="009E76AF">
        <w:rPr>
          <w:rStyle w:val="ECCHLsubscript"/>
        </w:rPr>
        <w:t xml:space="preserve"> </w:t>
      </w:r>
      <w:r w:rsidRPr="009E76AF">
        <w:t>and E</w:t>
      </w:r>
      <w:r w:rsidRPr="009E76AF">
        <w:rPr>
          <w:rStyle w:val="ECCHLsubscript"/>
        </w:rPr>
        <w:t>FS</w:t>
      </w:r>
      <w:r w:rsidR="00914B38" w:rsidRPr="009E76AF">
        <w:rPr>
          <w:rStyle w:val="ECCHLsubscript"/>
        </w:rPr>
        <w:t>,T</w:t>
      </w:r>
      <w:r w:rsidRPr="009E76AF">
        <w:t>(</w:t>
      </w:r>
      <w:r w:rsidRPr="009E76AF">
        <w:sym w:font="Symbol" w:char="0044"/>
      </w:r>
      <w:r w:rsidRPr="009E76AF">
        <w:t>f)</w:t>
      </w:r>
      <w:r w:rsidRPr="009E76AF">
        <w:rPr>
          <w:rStyle w:val="ECCHLsubscript"/>
        </w:rPr>
        <w:t xml:space="preserve"> </w:t>
      </w:r>
      <w:r w:rsidRPr="009E76AF">
        <w:t xml:space="preserve">for a number of frequency separations </w:t>
      </w:r>
      <w:r w:rsidRPr="009E76AF">
        <w:sym w:font="Symbol" w:char="0044"/>
      </w:r>
      <w:r w:rsidRPr="009E76AF">
        <w:t>f.</w:t>
      </w:r>
    </w:p>
    <w:p w:rsidR="00EF31E8" w:rsidRPr="009E76AF" w:rsidRDefault="00EF31E8" w:rsidP="00EF31E8">
      <w:pPr>
        <w:pStyle w:val="ECCAnnexheading3"/>
        <w:rPr>
          <w:rStyle w:val="Emphasis"/>
          <w:rFonts w:eastAsia="Calibri"/>
          <w:b w:val="0"/>
          <w:szCs w:val="22"/>
          <w:lang w:val="en-GB"/>
        </w:rPr>
      </w:pPr>
      <w:r w:rsidRPr="009E76AF">
        <w:rPr>
          <w:rStyle w:val="Emphasis"/>
          <w:lang w:val="en-GB"/>
        </w:rPr>
        <w:t>Example of specified electric field strength limits</w:t>
      </w:r>
    </w:p>
    <w:p w:rsidR="00EF31E8" w:rsidRPr="009E76AF" w:rsidRDefault="00EF31E8" w:rsidP="00EF31E8">
      <w:r w:rsidRPr="009E76AF">
        <w:t xml:space="preserve">The electric field strength limits for a number of interferer-victim frequency separations may be communicated by the </w:t>
      </w:r>
      <w:r w:rsidR="000D1E03">
        <w:t>A</w:t>
      </w:r>
      <w:r w:rsidR="001C1D1C" w:rsidRPr="009E76AF">
        <w:t>dministration</w:t>
      </w:r>
      <w:r w:rsidRPr="009E76AF">
        <w:t xml:space="preserve"> as shown in </w:t>
      </w:r>
      <w:r w:rsidRPr="009E76AF">
        <w:fldChar w:fldCharType="begin"/>
      </w:r>
      <w:r w:rsidRPr="009E76AF">
        <w:instrText xml:space="preserve"> REF _Ref321733026 \h </w:instrText>
      </w:r>
      <w:r w:rsidRPr="009E76AF">
        <w:fldChar w:fldCharType="separate"/>
      </w:r>
      <w:r w:rsidR="007661C2" w:rsidRPr="009E76AF">
        <w:t xml:space="preserve">Table </w:t>
      </w:r>
      <w:r w:rsidR="007661C2">
        <w:rPr>
          <w:noProof/>
        </w:rPr>
        <w:t>4</w:t>
      </w:r>
      <w:r w:rsidRPr="009E76AF">
        <w:fldChar w:fldCharType="end"/>
      </w:r>
      <w:r w:rsidRPr="009E76AF">
        <w:t xml:space="preserve">. In this example, the </w:t>
      </w:r>
      <w:r w:rsidR="000D1E03">
        <w:t>N</w:t>
      </w:r>
      <w:r w:rsidRPr="009E76AF">
        <w:t xml:space="preserve">ational </w:t>
      </w:r>
      <w:r w:rsidR="000D1E03">
        <w:t>A</w:t>
      </w:r>
      <w:r w:rsidR="001C1D1C" w:rsidRPr="009E76AF">
        <w:t>dministration</w:t>
      </w:r>
      <w:r w:rsidRPr="009E76AF">
        <w:t xml:space="preserve"> has decided that the impact of the interferer remains unchanged after the 3rd adjacency (n &gt; 3). Alternatively, a </w:t>
      </w:r>
      <w:r w:rsidR="000D1E03">
        <w:t>N</w:t>
      </w:r>
      <w:r w:rsidRPr="009E76AF">
        <w:t xml:space="preserve">ational </w:t>
      </w:r>
      <w:r w:rsidR="000D1E03">
        <w:t>A</w:t>
      </w:r>
      <w:r w:rsidR="001C1D1C" w:rsidRPr="009E76AF">
        <w:t>dministration</w:t>
      </w:r>
      <w:r w:rsidRPr="009E76AF">
        <w:t xml:space="preserve"> may wish to specify electric field strength limits for only two adjacencies, one for n</w:t>
      </w:r>
      <w:r w:rsidR="000D1E03">
        <w:t> </w:t>
      </w:r>
      <w:r w:rsidRPr="009E76AF">
        <w:t>=</w:t>
      </w:r>
      <w:r w:rsidR="000D1E03">
        <w:t> </w:t>
      </w:r>
      <w:r w:rsidRPr="009E76AF">
        <w:t xml:space="preserve">0 (co-channel) and one for n </w:t>
      </w:r>
      <w:r w:rsidRPr="009E76AF">
        <w:sym w:font="Symbol" w:char="F0B3"/>
      </w:r>
      <w:r w:rsidRPr="009E76AF">
        <w:t xml:space="preserve"> 1.</w:t>
      </w:r>
    </w:p>
    <w:p w:rsidR="00EF31E8" w:rsidRPr="009E76AF" w:rsidRDefault="00EF31E8" w:rsidP="00EF31E8">
      <w:r w:rsidRPr="009E76AF">
        <w:t>The electric field strength limits will be a function of the interferer’s bandwidth B</w:t>
      </w:r>
      <w:r w:rsidRPr="009E76AF">
        <w:rPr>
          <w:rStyle w:val="ECCHLsubscript"/>
        </w:rPr>
        <w:t>MFCN</w:t>
      </w:r>
      <w:r w:rsidR="00535EAA">
        <w:t>. For this reason, the N</w:t>
      </w:r>
      <w:r w:rsidRPr="009E76AF">
        <w:t xml:space="preserve">ational </w:t>
      </w:r>
      <w:r w:rsidR="00535EAA">
        <w:t>A</w:t>
      </w:r>
      <w:r w:rsidR="001C1D1C" w:rsidRPr="009E76AF">
        <w:t>dministration</w:t>
      </w:r>
      <w:r w:rsidRPr="009E76AF">
        <w:t xml:space="preserve"> may wish to specify such limits for a number of typical B</w:t>
      </w:r>
      <w:r w:rsidRPr="009E76AF">
        <w:rPr>
          <w:rStyle w:val="ECCHLsubscript"/>
        </w:rPr>
        <w:t>MFCN</w:t>
      </w:r>
      <w:r w:rsidRPr="009E76AF">
        <w:t xml:space="preserve"> values (e.g., 10, 20, 40 MHz or more). </w:t>
      </w:r>
    </w:p>
    <w:p w:rsidR="00EF31E8" w:rsidRPr="009E76AF" w:rsidRDefault="00EF31E8" w:rsidP="00EF31E8">
      <w:r w:rsidRPr="009E76AF">
        <w:t xml:space="preserve">The </w:t>
      </w:r>
      <w:r w:rsidR="000D1E03">
        <w:t>N</w:t>
      </w:r>
      <w:r w:rsidRPr="009E76AF">
        <w:t xml:space="preserve">ational </w:t>
      </w:r>
      <w:r w:rsidR="000D1E03">
        <w:t>A</w:t>
      </w:r>
      <w:r w:rsidR="0062774C" w:rsidRPr="009E76AF">
        <w:t xml:space="preserve">dministration </w:t>
      </w:r>
      <w:r w:rsidRPr="009E76AF">
        <w:t>may specify that for frequency separations that are not specified in the tables, the electric field strength limits may be derived via some form of interpolation (step-wise, linear, etc.) of the limits in the tables.</w:t>
      </w:r>
      <w:r w:rsidRPr="009E76AF">
        <w:tab/>
      </w:r>
    </w:p>
    <w:p w:rsidR="00EF31E8" w:rsidRPr="009E76AF" w:rsidRDefault="00EF31E8" w:rsidP="00B07FF1">
      <w:pPr>
        <w:pStyle w:val="Caption"/>
        <w:keepNext/>
        <w:rPr>
          <w:lang w:val="en-GB"/>
        </w:rPr>
      </w:pPr>
      <w:bookmarkStart w:id="544" w:name="_Ref321733026"/>
      <w:r w:rsidRPr="009E76AF">
        <w:rPr>
          <w:lang w:val="en-GB"/>
        </w:rPr>
        <w:t xml:space="preserve">Table </w:t>
      </w:r>
      <w:r w:rsidRPr="009E76AF">
        <w:rPr>
          <w:lang w:val="en-GB"/>
        </w:rPr>
        <w:fldChar w:fldCharType="begin"/>
      </w:r>
      <w:r w:rsidRPr="009E76AF">
        <w:rPr>
          <w:lang w:val="en-GB"/>
        </w:rPr>
        <w:instrText xml:space="preserve"> SEQ Table \* ARABIC </w:instrText>
      </w:r>
      <w:r w:rsidRPr="009E76AF">
        <w:rPr>
          <w:lang w:val="en-GB"/>
        </w:rPr>
        <w:fldChar w:fldCharType="separate"/>
      </w:r>
      <w:r w:rsidR="007661C2">
        <w:rPr>
          <w:noProof/>
          <w:lang w:val="en-GB"/>
        </w:rPr>
        <w:t>4</w:t>
      </w:r>
      <w:r w:rsidRPr="009E76AF">
        <w:rPr>
          <w:lang w:val="en-GB"/>
        </w:rPr>
        <w:fldChar w:fldCharType="end"/>
      </w:r>
      <w:bookmarkEnd w:id="544"/>
      <w:r w:rsidRPr="009E76AF">
        <w:rPr>
          <w:lang w:val="en-GB"/>
        </w:rPr>
        <w:t xml:space="preserve">: Example electric field strength limits (purely illustrative) </w:t>
      </w:r>
    </w:p>
    <w:p w:rsidR="00EF31E8" w:rsidRPr="009E76AF" w:rsidRDefault="00EF31E8" w:rsidP="00B07FF1">
      <w:pPr>
        <w:pStyle w:val="Caption"/>
        <w:keepNext/>
        <w:rPr>
          <w:lang w:val="en-GB"/>
        </w:rPr>
      </w:pPr>
      <w:r w:rsidRPr="009E76AF">
        <w:rPr>
          <w:lang w:val="en-GB"/>
        </w:rPr>
        <w:t>for a 4 MHz victim and a 10 MHz interferer</w:t>
      </w:r>
    </w:p>
    <w:tbl>
      <w:tblPr>
        <w:tblStyle w:val="ECCTable-redheader"/>
        <w:tblW w:w="3290" w:type="pct"/>
        <w:tblInd w:w="155" w:type="dxa"/>
        <w:tblLook w:val="04A0" w:firstRow="1" w:lastRow="0" w:firstColumn="1" w:lastColumn="0" w:noHBand="0" w:noVBand="1"/>
      </w:tblPr>
      <w:tblGrid>
        <w:gridCol w:w="1607"/>
        <w:gridCol w:w="2409"/>
        <w:gridCol w:w="2469"/>
      </w:tblGrid>
      <w:tr w:rsidR="00EF31E8" w:rsidRPr="009E76AF" w:rsidTr="00535EAA">
        <w:trPr>
          <w:cnfStyle w:val="100000000000" w:firstRow="1" w:lastRow="0" w:firstColumn="0" w:lastColumn="0" w:oddVBand="0" w:evenVBand="0" w:oddHBand="0" w:evenHBand="0" w:firstRowFirstColumn="0" w:firstRowLastColumn="0" w:lastRowFirstColumn="0" w:lastRowLastColumn="0"/>
        </w:trPr>
        <w:tc>
          <w:tcPr>
            <w:tcW w:w="1239" w:type="pct"/>
          </w:tcPr>
          <w:p w:rsidR="00EF31E8" w:rsidRPr="009E76AF" w:rsidRDefault="00EF31E8" w:rsidP="00B07FF1">
            <w:pPr>
              <w:pStyle w:val="ECCTableHeaderwhitefont"/>
              <w:keepNext/>
              <w:keepLines/>
            </w:pPr>
            <w:r w:rsidRPr="009E76AF">
              <w:t>Adjacency n</w:t>
            </w:r>
          </w:p>
        </w:tc>
        <w:tc>
          <w:tcPr>
            <w:tcW w:w="1857" w:type="pct"/>
          </w:tcPr>
          <w:p w:rsidR="00EF31E8" w:rsidRPr="009E76AF" w:rsidRDefault="00EF31E8" w:rsidP="00B07FF1">
            <w:pPr>
              <w:keepNext/>
              <w:keepLines/>
            </w:pPr>
            <w:r w:rsidRPr="009E76AF">
              <w:t>Frequen</w:t>
            </w:r>
            <w:r w:rsidR="00535EAA">
              <w:t>cy separation</w:t>
            </w:r>
          </w:p>
          <w:p w:rsidR="00EF31E8" w:rsidRPr="009E76AF" w:rsidRDefault="00EF31E8" w:rsidP="00B07FF1">
            <w:pPr>
              <w:pStyle w:val="ECCTableHeaderwhitefont"/>
              <w:keepNext/>
              <w:keepLines/>
            </w:pPr>
            <w:r w:rsidRPr="009E76AF">
              <w:sym w:font="Symbol" w:char="0044"/>
            </w:r>
            <w:r w:rsidRPr="009E76AF">
              <w:t>f  (MHz)</w:t>
            </w:r>
          </w:p>
        </w:tc>
        <w:tc>
          <w:tcPr>
            <w:tcW w:w="1904" w:type="pct"/>
          </w:tcPr>
          <w:p w:rsidR="00EF31E8" w:rsidRPr="009E76AF" w:rsidRDefault="004227AA" w:rsidP="00B07FF1">
            <w:pPr>
              <w:keepNext/>
              <w:keepLines/>
            </w:pPr>
            <w:r w:rsidRPr="009E76AF">
              <w:rPr>
                <w:rStyle w:val="ECCParagraph"/>
              </w:rPr>
              <w:t>Electric Field strength</w:t>
            </w:r>
            <w:r w:rsidR="00EF31E8" w:rsidRPr="009E76AF">
              <w:t xml:space="preserve"> EFSS(</w:t>
            </w:r>
            <w:r w:rsidR="00EF31E8" w:rsidRPr="009E76AF">
              <w:sym w:font="Symbol" w:char="0044"/>
            </w:r>
            <w:r w:rsidR="00EF31E8" w:rsidRPr="009E76AF">
              <w:t>f)</w:t>
            </w:r>
          </w:p>
          <w:p w:rsidR="00EF31E8" w:rsidRPr="009E76AF" w:rsidRDefault="00EF31E8" w:rsidP="00B07FF1">
            <w:pPr>
              <w:pStyle w:val="ECCTableHeaderwhitefont"/>
              <w:keepNext/>
              <w:keepLines/>
            </w:pPr>
            <w:r w:rsidRPr="009E76AF">
              <w:t>(dB</w:t>
            </w:r>
            <w:r w:rsidRPr="009E76AF">
              <w:sym w:font="Symbol" w:char="F06D"/>
            </w:r>
            <w:r w:rsidRPr="009E76AF">
              <w:rPr>
                <w:rStyle w:val="ECCParagraph"/>
              </w:rPr>
              <w:t>v</w:t>
            </w:r>
            <w:r w:rsidR="00CD7184" w:rsidRPr="009E76AF">
              <w:rPr>
                <w:rStyle w:val="ECCParagraph"/>
              </w:rPr>
              <w:t>/</w:t>
            </w:r>
            <w:r w:rsidRPr="009E76AF">
              <w:rPr>
                <w:rStyle w:val="ECCParagraph"/>
              </w:rPr>
              <w:t>m</w:t>
            </w:r>
            <w:r w:rsidRPr="009E76AF">
              <w:t>/10 MHz)</w:t>
            </w:r>
          </w:p>
        </w:tc>
      </w:tr>
      <w:tr w:rsidR="00EF31E8" w:rsidRPr="009E76AF" w:rsidTr="00535EAA">
        <w:trPr>
          <w:trHeight w:val="265"/>
        </w:trPr>
        <w:tc>
          <w:tcPr>
            <w:tcW w:w="1239" w:type="pct"/>
          </w:tcPr>
          <w:p w:rsidR="00EF31E8" w:rsidRPr="009E76AF" w:rsidRDefault="00EF31E8" w:rsidP="00B07FF1">
            <w:pPr>
              <w:pStyle w:val="ECCTabletext"/>
              <w:keepNext/>
              <w:keepLines/>
            </w:pPr>
            <w:r w:rsidRPr="009E76AF">
              <w:t>0</w:t>
            </w:r>
          </w:p>
        </w:tc>
        <w:tc>
          <w:tcPr>
            <w:tcW w:w="1857" w:type="pct"/>
          </w:tcPr>
          <w:p w:rsidR="00EF31E8" w:rsidRPr="009E76AF" w:rsidRDefault="00EF31E8" w:rsidP="00B07FF1">
            <w:pPr>
              <w:pStyle w:val="ECCTabletext"/>
              <w:keepNext/>
              <w:keepLines/>
            </w:pPr>
            <w:r w:rsidRPr="009E76AF">
              <w:t>0</w:t>
            </w:r>
          </w:p>
        </w:tc>
        <w:tc>
          <w:tcPr>
            <w:tcW w:w="1904" w:type="pct"/>
          </w:tcPr>
          <w:p w:rsidR="00EF31E8" w:rsidRPr="009E76AF" w:rsidRDefault="00EF31E8" w:rsidP="00B07FF1">
            <w:pPr>
              <w:pStyle w:val="ECCTabletext"/>
              <w:keepNext/>
              <w:keepLines/>
            </w:pPr>
            <w:r w:rsidRPr="009E76AF">
              <w:t>150</w:t>
            </w:r>
          </w:p>
        </w:tc>
      </w:tr>
      <w:tr w:rsidR="00EF31E8" w:rsidRPr="009E76AF" w:rsidTr="00535EAA">
        <w:trPr>
          <w:trHeight w:val="265"/>
        </w:trPr>
        <w:tc>
          <w:tcPr>
            <w:tcW w:w="1239" w:type="pct"/>
          </w:tcPr>
          <w:p w:rsidR="00EF31E8" w:rsidRPr="009E76AF" w:rsidRDefault="00EF31E8" w:rsidP="00B07FF1">
            <w:pPr>
              <w:pStyle w:val="ECCTabletext"/>
              <w:keepNext/>
              <w:keepLines/>
            </w:pPr>
            <w:r w:rsidRPr="009E76AF">
              <w:t>1</w:t>
            </w:r>
          </w:p>
        </w:tc>
        <w:tc>
          <w:tcPr>
            <w:tcW w:w="1857" w:type="pct"/>
          </w:tcPr>
          <w:p w:rsidR="00EF31E8" w:rsidRPr="009E76AF" w:rsidRDefault="00EF31E8" w:rsidP="00B07FF1">
            <w:pPr>
              <w:pStyle w:val="ECCTabletext"/>
              <w:keepNext/>
              <w:keepLines/>
            </w:pPr>
            <w:r w:rsidRPr="009E76AF">
              <w:t>7</w:t>
            </w:r>
          </w:p>
        </w:tc>
        <w:tc>
          <w:tcPr>
            <w:tcW w:w="1904" w:type="pct"/>
          </w:tcPr>
          <w:p w:rsidR="00EF31E8" w:rsidRPr="009E76AF" w:rsidRDefault="00EF31E8" w:rsidP="00B07FF1">
            <w:pPr>
              <w:pStyle w:val="ECCTabletext"/>
              <w:keepNext/>
              <w:keepLines/>
            </w:pPr>
            <w:r w:rsidRPr="009E76AF">
              <w:t>180</w:t>
            </w:r>
          </w:p>
        </w:tc>
      </w:tr>
      <w:tr w:rsidR="00EF31E8" w:rsidRPr="009E76AF" w:rsidTr="00535EAA">
        <w:trPr>
          <w:trHeight w:val="265"/>
        </w:trPr>
        <w:tc>
          <w:tcPr>
            <w:tcW w:w="1239" w:type="pct"/>
          </w:tcPr>
          <w:p w:rsidR="00EF31E8" w:rsidRPr="009E76AF" w:rsidRDefault="00EF31E8" w:rsidP="00B07FF1">
            <w:pPr>
              <w:pStyle w:val="ECCTabletext"/>
              <w:keepNext/>
              <w:keepLines/>
            </w:pPr>
            <w:r w:rsidRPr="009E76AF">
              <w:t>2</w:t>
            </w:r>
          </w:p>
        </w:tc>
        <w:tc>
          <w:tcPr>
            <w:tcW w:w="1857" w:type="pct"/>
          </w:tcPr>
          <w:p w:rsidR="00EF31E8" w:rsidRPr="009E76AF" w:rsidRDefault="00EF31E8" w:rsidP="00B07FF1">
            <w:pPr>
              <w:pStyle w:val="ECCTabletext"/>
              <w:keepNext/>
              <w:keepLines/>
            </w:pPr>
            <w:r w:rsidRPr="009E76AF">
              <w:t>17</w:t>
            </w:r>
          </w:p>
        </w:tc>
        <w:tc>
          <w:tcPr>
            <w:tcW w:w="1904" w:type="pct"/>
          </w:tcPr>
          <w:p w:rsidR="00EF31E8" w:rsidRPr="009E76AF" w:rsidRDefault="00EF31E8" w:rsidP="00B07FF1">
            <w:pPr>
              <w:pStyle w:val="ECCTabletext"/>
              <w:keepNext/>
              <w:keepLines/>
            </w:pPr>
            <w:r w:rsidRPr="009E76AF">
              <w:t>190</w:t>
            </w:r>
          </w:p>
        </w:tc>
      </w:tr>
      <w:tr w:rsidR="00EF31E8" w:rsidRPr="009E76AF" w:rsidTr="00535EAA">
        <w:trPr>
          <w:trHeight w:val="265"/>
        </w:trPr>
        <w:tc>
          <w:tcPr>
            <w:tcW w:w="1239" w:type="pct"/>
          </w:tcPr>
          <w:p w:rsidR="00EF31E8" w:rsidRPr="009E76AF" w:rsidRDefault="00EF31E8" w:rsidP="00B07FF1">
            <w:pPr>
              <w:pStyle w:val="ECCTabletext"/>
              <w:keepNext/>
              <w:keepLines/>
            </w:pPr>
            <w:r w:rsidRPr="009E76AF">
              <w:sym w:font="Symbol" w:char="F0B3"/>
            </w:r>
            <w:r w:rsidRPr="009E76AF">
              <w:t xml:space="preserve"> 3</w:t>
            </w:r>
          </w:p>
        </w:tc>
        <w:tc>
          <w:tcPr>
            <w:tcW w:w="1857" w:type="pct"/>
          </w:tcPr>
          <w:p w:rsidR="00EF31E8" w:rsidRPr="009E76AF" w:rsidRDefault="00EF31E8" w:rsidP="00B07FF1">
            <w:pPr>
              <w:pStyle w:val="ECCTabletext"/>
              <w:keepNext/>
              <w:keepLines/>
            </w:pPr>
            <w:r w:rsidRPr="009E76AF">
              <w:sym w:font="Symbol" w:char="F0B3"/>
            </w:r>
            <w:r w:rsidRPr="009E76AF">
              <w:t xml:space="preserve"> 27</w:t>
            </w:r>
          </w:p>
        </w:tc>
        <w:tc>
          <w:tcPr>
            <w:tcW w:w="1904" w:type="pct"/>
          </w:tcPr>
          <w:p w:rsidR="00EF31E8" w:rsidRPr="009E76AF" w:rsidRDefault="00EF31E8" w:rsidP="00B07FF1">
            <w:pPr>
              <w:pStyle w:val="ECCTabletext"/>
              <w:keepNext/>
              <w:keepLines/>
            </w:pPr>
            <w:r w:rsidRPr="009E76AF">
              <w:t>200</w:t>
            </w:r>
          </w:p>
        </w:tc>
      </w:tr>
    </w:tbl>
    <w:p w:rsidR="00EF31E8" w:rsidRPr="009E76AF" w:rsidRDefault="00EF31E8" w:rsidP="00EF31E8">
      <w:r w:rsidRPr="009E76AF">
        <w:fldChar w:fldCharType="begin"/>
      </w:r>
      <w:r w:rsidRPr="009E76AF">
        <w:instrText xml:space="preserve"> REF _Ref321732560 \h </w:instrText>
      </w:r>
      <w:r w:rsidRPr="009E76AF">
        <w:fldChar w:fldCharType="separate"/>
      </w:r>
      <w:r w:rsidR="007661C2" w:rsidRPr="009E76AF">
        <w:t xml:space="preserve">Figure </w:t>
      </w:r>
      <w:r w:rsidR="007661C2">
        <w:rPr>
          <w:noProof/>
        </w:rPr>
        <w:t>18</w:t>
      </w:r>
      <w:r w:rsidRPr="009E76AF">
        <w:fldChar w:fldCharType="end"/>
      </w:r>
      <w:r w:rsidRPr="009E76AF">
        <w:t xml:space="preserve"> shows an example of what the electric field strength limits might look like based on a step-wise interpolation as a function of frequency offset, and a 10 MHz MFCN channel raster.</w:t>
      </w:r>
    </w:p>
    <w:p w:rsidR="00EF31E8" w:rsidRPr="009E76AF" w:rsidRDefault="00EF31E8" w:rsidP="00EF31E8"/>
    <w:p w:rsidR="00EF31E8" w:rsidRPr="009E76AF" w:rsidRDefault="00EF31E8" w:rsidP="00FF00A9">
      <w:pPr>
        <w:keepNext/>
      </w:pPr>
      <w:r w:rsidRPr="009E76AF">
        <w:rPr>
          <w:noProof/>
          <w:lang w:val="da-DK" w:eastAsia="da-DK"/>
        </w:rPr>
        <w:lastRenderedPageBreak/>
        <w:drawing>
          <wp:inline distT="0" distB="0" distL="0" distR="0" wp14:anchorId="0F7B7F91" wp14:editId="0FD9A2D6">
            <wp:extent cx="5249111" cy="1536326"/>
            <wp:effectExtent l="19050" t="0" r="8689"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7"/>
                    <a:srcRect/>
                    <a:stretch>
                      <a:fillRect/>
                    </a:stretch>
                  </pic:blipFill>
                  <pic:spPr bwMode="auto">
                    <a:xfrm>
                      <a:off x="0" y="0"/>
                      <a:ext cx="5249111" cy="1536326"/>
                    </a:xfrm>
                    <a:prstGeom prst="rect">
                      <a:avLst/>
                    </a:prstGeom>
                    <a:noFill/>
                    <a:ln w="9525">
                      <a:noFill/>
                      <a:miter lim="800000"/>
                      <a:headEnd/>
                      <a:tailEnd/>
                    </a:ln>
                  </pic:spPr>
                </pic:pic>
              </a:graphicData>
            </a:graphic>
          </wp:inline>
        </w:drawing>
      </w:r>
    </w:p>
    <w:p w:rsidR="00EF31E8" w:rsidRPr="009E76AF" w:rsidRDefault="00EF31E8" w:rsidP="00401B9F">
      <w:pPr>
        <w:pStyle w:val="Caption"/>
        <w:rPr>
          <w:lang w:val="en-GB"/>
        </w:rPr>
      </w:pPr>
      <w:bookmarkStart w:id="545" w:name="_Ref321732560"/>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18</w:t>
      </w:r>
      <w:r w:rsidRPr="009E76AF">
        <w:rPr>
          <w:lang w:val="en-GB"/>
        </w:rPr>
        <w:fldChar w:fldCharType="end"/>
      </w:r>
      <w:bookmarkEnd w:id="545"/>
      <w:r w:rsidRPr="009E76AF">
        <w:rPr>
          <w:lang w:val="en-GB"/>
        </w:rPr>
        <w:t xml:space="preserve">: An illustration of </w:t>
      </w:r>
      <w:r w:rsidR="00B83C09" w:rsidRPr="009E76AF">
        <w:rPr>
          <w:lang w:val="en-GB"/>
        </w:rPr>
        <w:t>electric field strength</w:t>
      </w:r>
      <w:r w:rsidRPr="009E76AF">
        <w:rPr>
          <w:lang w:val="en-GB"/>
        </w:rPr>
        <w:t xml:space="preserve"> limits for a 4 MHz victim channel, </w:t>
      </w:r>
      <w:r w:rsidR="003016BE" w:rsidRPr="009E76AF">
        <w:rPr>
          <w:lang w:val="en-GB"/>
        </w:rPr>
        <w:br/>
      </w:r>
      <w:r w:rsidRPr="009E76AF">
        <w:rPr>
          <w:lang w:val="en-GB"/>
        </w:rPr>
        <w:t>and a 10 MHz MFCN channel raster</w:t>
      </w:r>
    </w:p>
    <w:p w:rsidR="00EF31E8" w:rsidRPr="009E76AF" w:rsidRDefault="00EF31E8" w:rsidP="00EF31E8">
      <w:pPr>
        <w:pStyle w:val="ECCAnnexheading1"/>
        <w:rPr>
          <w:lang w:val="en-GB"/>
        </w:rPr>
      </w:pPr>
      <w:bookmarkStart w:id="546" w:name="_Ref317867061"/>
      <w:bookmarkStart w:id="547" w:name="_Toc454187290"/>
      <w:bookmarkStart w:id="548" w:name="_Toc467132903"/>
      <w:r w:rsidRPr="009E76AF">
        <w:rPr>
          <w:lang w:val="en-GB"/>
        </w:rPr>
        <w:lastRenderedPageBreak/>
        <w:t xml:space="preserve">Calculation to define </w:t>
      </w:r>
      <w:r w:rsidR="00DE27E1" w:rsidRPr="00DE27E1">
        <w:rPr>
          <w:lang w:val="en-GB"/>
        </w:rPr>
        <w:t>exclusion</w:t>
      </w:r>
      <w:r w:rsidRPr="009E76AF">
        <w:rPr>
          <w:lang w:val="en-GB"/>
        </w:rPr>
        <w:t xml:space="preserve"> </w:t>
      </w:r>
      <w:bookmarkEnd w:id="546"/>
      <w:bookmarkEnd w:id="547"/>
      <w:r w:rsidR="00DE27E1">
        <w:t>zones</w:t>
      </w:r>
      <w:bookmarkEnd w:id="548"/>
    </w:p>
    <w:p w:rsidR="00EF31E8" w:rsidRPr="009E76AF" w:rsidRDefault="00EF31E8" w:rsidP="00EF31E8">
      <w:r w:rsidRPr="009E76AF">
        <w:t xml:space="preserve">This annex provides insights into the type of calculations </w:t>
      </w:r>
      <w:r w:rsidR="00D345D9" w:rsidRPr="009E76AF">
        <w:t>a</w:t>
      </w:r>
      <w:r w:rsidR="001C1D1C" w:rsidRPr="009E76AF">
        <w:t>dministration</w:t>
      </w:r>
      <w:r w:rsidRPr="009E76AF">
        <w:t xml:space="preserve">s may need to perform under Approach B in order to define exclusion zones applied to the deployment of MFCNs and the protection of </w:t>
      </w:r>
      <w:r w:rsidR="005C464C" w:rsidRPr="009E76AF">
        <w:t>FS/FSS</w:t>
      </w:r>
      <w:r w:rsidRPr="009E76AF">
        <w:t xml:space="preserve"> receivers. See Section </w:t>
      </w:r>
      <w:r w:rsidR="00B07FF1" w:rsidRPr="009E76AF">
        <w:fldChar w:fldCharType="begin"/>
      </w:r>
      <w:r w:rsidR="00B07FF1" w:rsidRPr="009E76AF">
        <w:instrText xml:space="preserve"> REF _Ref322362797 \r \h  \* MERGEFORMAT </w:instrText>
      </w:r>
      <w:r w:rsidR="00B07FF1" w:rsidRPr="009E76AF">
        <w:fldChar w:fldCharType="separate"/>
      </w:r>
      <w:r w:rsidR="007661C2">
        <w:t>6.2.2</w:t>
      </w:r>
      <w:r w:rsidR="00B07FF1" w:rsidRPr="009E76AF">
        <w:fldChar w:fldCharType="end"/>
      </w:r>
      <w:r w:rsidRPr="009E76AF">
        <w:t xml:space="preserve"> for a description of Approach B.</w:t>
      </w:r>
    </w:p>
    <w:p w:rsidR="00EF31E8" w:rsidRPr="009E76AF" w:rsidRDefault="00EF31E8" w:rsidP="00EF31E8">
      <w:r w:rsidRPr="009E76AF">
        <w:t xml:space="preserve">An exclusion zone describes a geographic area within which the deployment of MFCN </w:t>
      </w:r>
      <w:r w:rsidR="00B07FF1" w:rsidRPr="009E76AF">
        <w:t>base stations</w:t>
      </w:r>
      <w:r w:rsidRPr="009E76AF">
        <w:t xml:space="preserve"> is not permitted, as this would result in a risk of harmful interference to certain </w:t>
      </w:r>
      <w:r w:rsidR="005C464C" w:rsidRPr="009E76AF">
        <w:t>FS/FSS</w:t>
      </w:r>
      <w:r w:rsidRPr="009E76AF">
        <w:t xml:space="preserve"> receivers.</w:t>
      </w:r>
    </w:p>
    <w:p w:rsidR="00EF31E8" w:rsidRPr="009E76AF" w:rsidRDefault="00EF31E8" w:rsidP="005B7937">
      <w:pPr>
        <w:pStyle w:val="ECCAnnexheading2"/>
        <w:rPr>
          <w:rStyle w:val="Emphasis"/>
          <w:rFonts w:eastAsia="Calibri"/>
          <w:i w:val="0"/>
          <w:lang w:val="en-GB"/>
        </w:rPr>
      </w:pPr>
      <w:r w:rsidRPr="009E76AF">
        <w:rPr>
          <w:rStyle w:val="Emphasis"/>
          <w:i w:val="0"/>
          <w:lang w:val="en-GB"/>
        </w:rPr>
        <w:t>Circular exclusion zones</w:t>
      </w:r>
    </w:p>
    <w:p w:rsidR="00EF31E8" w:rsidRPr="009E76AF" w:rsidRDefault="00B07FF1" w:rsidP="00B07FF1">
      <w:pPr>
        <w:rPr>
          <w:rStyle w:val="Emphasis"/>
          <w:i w:val="0"/>
        </w:rPr>
      </w:pPr>
      <w:r w:rsidRPr="009E76AF">
        <w:fldChar w:fldCharType="begin"/>
      </w:r>
      <w:r w:rsidRPr="009E76AF">
        <w:instrText xml:space="preserve"> REF _Ref449712529 \h </w:instrText>
      </w:r>
      <w:r w:rsidRPr="009E76AF">
        <w:fldChar w:fldCharType="separate"/>
      </w:r>
      <w:r w:rsidR="007661C2" w:rsidRPr="009E76AF">
        <w:t xml:space="preserve">Figure </w:t>
      </w:r>
      <w:r w:rsidR="007661C2">
        <w:rPr>
          <w:noProof/>
        </w:rPr>
        <w:t>19</w:t>
      </w:r>
      <w:r w:rsidRPr="009E76AF">
        <w:fldChar w:fldCharType="end"/>
      </w:r>
      <w:r w:rsidRPr="009E76AF">
        <w:t xml:space="preserve"> </w:t>
      </w:r>
      <w:r w:rsidR="00EF31E8" w:rsidRPr="009E76AF">
        <w:t xml:space="preserve">shows an illustrative example of a circular exclusion zone surrounding a </w:t>
      </w:r>
      <w:r w:rsidR="005C464C" w:rsidRPr="009E76AF">
        <w:t>FS/FSS</w:t>
      </w:r>
      <w:r w:rsidR="00EF31E8" w:rsidRPr="009E76AF">
        <w:t xml:space="preserve"> receiver. The exclusion </w:t>
      </w:r>
      <w:r w:rsidR="00EF31E8" w:rsidRPr="009E76AF">
        <w:rPr>
          <w:rStyle w:val="Emphasis"/>
          <w:i w:val="0"/>
        </w:rPr>
        <w:t xml:space="preserve">zone identifies the geographic area where the deployment of MFCN BSs with active transmitter </w:t>
      </w:r>
      <w:r w:rsidR="00CD7184" w:rsidRPr="009E76AF">
        <w:rPr>
          <w:rStyle w:val="ECCParagraph"/>
        </w:rPr>
        <w:t>in</w:t>
      </w:r>
      <w:r w:rsidR="00EF31E8" w:rsidRPr="009E76AF">
        <w:rPr>
          <w:rStyle w:val="Emphasis"/>
          <w:i w:val="0"/>
        </w:rPr>
        <w:t xml:space="preserve"> the shared band is not permitted. </w:t>
      </w:r>
    </w:p>
    <w:p w:rsidR="00601FF7" w:rsidRPr="009E76AF" w:rsidRDefault="00EF31E8" w:rsidP="00EF31E8">
      <w:pPr>
        <w:rPr>
          <w:rStyle w:val="ECCParagraph"/>
        </w:rPr>
      </w:pPr>
      <w:r w:rsidRPr="009E76AF">
        <w:rPr>
          <w:rStyle w:val="ECCParagraph"/>
        </w:rPr>
        <w:t xml:space="preserve">A circular exclusion zone does not account for the angular pattern and orientation of the </w:t>
      </w:r>
      <w:r w:rsidR="005C464C" w:rsidRPr="009E76AF">
        <w:rPr>
          <w:rStyle w:val="ECCParagraph"/>
        </w:rPr>
        <w:t>FS/FSS</w:t>
      </w:r>
      <w:r w:rsidRPr="009E76AF">
        <w:rPr>
          <w:rStyle w:val="ECCParagraph"/>
        </w:rPr>
        <w:t xml:space="preserve"> receiver antennas. This is because such information may not be available for some FSS receivers, and therefore a cautious approach is adopted, whereby it is assumed that the main lobes of the MFCN transmitter and </w:t>
      </w:r>
      <w:r w:rsidR="005C464C" w:rsidRPr="009E76AF">
        <w:rPr>
          <w:rStyle w:val="ECCParagraph"/>
        </w:rPr>
        <w:t>FS/FSS</w:t>
      </w:r>
      <w:r w:rsidRPr="009E76AF">
        <w:rPr>
          <w:rStyle w:val="ECCParagraph"/>
        </w:rPr>
        <w:t xml:space="preserve"> receiver antennas always point towards each other</w:t>
      </w:r>
      <w:r w:rsidRPr="009E76AF">
        <w:rPr>
          <w:rStyle w:val="ECCParagraph"/>
          <w:vertAlign w:val="superscript"/>
        </w:rPr>
        <w:footnoteReference w:id="14"/>
      </w:r>
      <w:r w:rsidR="00B07FF1" w:rsidRPr="009E76AF">
        <w:rPr>
          <w:rStyle w:val="ECCParagraph"/>
          <w:vertAlign w:val="superscript"/>
        </w:rPr>
        <w:t xml:space="preserve">. </w:t>
      </w:r>
      <w:r w:rsidRPr="009E76AF">
        <w:rPr>
          <w:rStyle w:val="ECCParagraph"/>
        </w:rPr>
        <w:t xml:space="preserve">Under this assumption, </w:t>
      </w:r>
      <w:r w:rsidR="005C464C" w:rsidRPr="009E76AF">
        <w:rPr>
          <w:rStyle w:val="ECCParagraph"/>
        </w:rPr>
        <w:t>FS/FSS</w:t>
      </w:r>
      <w:r w:rsidRPr="009E76AF">
        <w:rPr>
          <w:rStyle w:val="ECCParagraph"/>
        </w:rPr>
        <w:t xml:space="preserve"> receivers are simply modelled as having omni-directional antenna </w:t>
      </w:r>
      <w:r w:rsidRPr="009E76AF">
        <w:t>patterns, but with the maximum gain of the station’s antenna. The MFCN transmitters are also effectively modelle</w:t>
      </w:r>
      <w:r w:rsidRPr="009E76AF">
        <w:rPr>
          <w:rStyle w:val="ECCParagraph"/>
        </w:rPr>
        <w:t xml:space="preserve">d as having omni-directional antenna patterns. </w:t>
      </w:r>
    </w:p>
    <w:p w:rsidR="00601FF7" w:rsidRPr="009E76AF" w:rsidRDefault="00601FF7" w:rsidP="00EF31E8">
      <w:pPr>
        <w:rPr>
          <w:rStyle w:val="ECCParagraph"/>
        </w:rPr>
      </w:pPr>
      <w:r w:rsidRPr="009E76AF">
        <w:rPr>
          <w:rStyle w:val="ECCParagraph"/>
        </w:rPr>
        <w:t>This situation would represent the worst case scenario in terms of antenna coupling.</w:t>
      </w:r>
    </w:p>
    <w:p w:rsidR="00EF31E8" w:rsidRPr="009E76AF" w:rsidRDefault="00EF31E8" w:rsidP="00EF31E8">
      <w:pPr>
        <w:rPr>
          <w:rStyle w:val="ECCParagraph"/>
        </w:rPr>
      </w:pPr>
      <w:r w:rsidRPr="009E76AF">
        <w:rPr>
          <w:rStyle w:val="ECCParagraph"/>
        </w:rPr>
        <w:t xml:space="preserve">Furthermore, a circular exclusion zone does not account for the details of the local terrain and clutter, both of which would impact radio propagation in different ways along different radials from the </w:t>
      </w:r>
      <w:r w:rsidR="005C464C" w:rsidRPr="009E76AF">
        <w:rPr>
          <w:rStyle w:val="ECCParagraph"/>
        </w:rPr>
        <w:t>FS/FSS</w:t>
      </w:r>
      <w:r w:rsidRPr="009E76AF">
        <w:rPr>
          <w:rStyle w:val="ECCParagraph"/>
        </w:rPr>
        <w:t xml:space="preserve"> receivers. </w:t>
      </w:r>
    </w:p>
    <w:p w:rsidR="00601FF7" w:rsidRPr="009E76AF" w:rsidRDefault="00601FF7" w:rsidP="00601FF7">
      <w:pPr>
        <w:rPr>
          <w:rStyle w:val="ECCParagraph"/>
        </w:rPr>
      </w:pPr>
      <w:r w:rsidRPr="009E76AF">
        <w:rPr>
          <w:rStyle w:val="ECCParagraph"/>
        </w:rPr>
        <w:t xml:space="preserve">A circular exclusion zone may then be derived by calculating the appropriate protection distance assuming a specific BS e.i.r.p., a nominal BS antenna height, an omni-directional BS antenna pattern, a specific frequency separation (which can be zero in case of co-channel operation) from the channel used by the </w:t>
      </w:r>
      <w:r w:rsidR="005C464C" w:rsidRPr="009E76AF">
        <w:rPr>
          <w:rStyle w:val="ECCParagraph"/>
        </w:rPr>
        <w:t>FS/FSS</w:t>
      </w:r>
      <w:r w:rsidRPr="009E76AF">
        <w:rPr>
          <w:rStyle w:val="ECCParagraph"/>
        </w:rPr>
        <w:t xml:space="preserve"> receiver, an omni-directional </w:t>
      </w:r>
      <w:r w:rsidR="005C464C" w:rsidRPr="009E76AF">
        <w:rPr>
          <w:rStyle w:val="ECCParagraph"/>
        </w:rPr>
        <w:t>FS/FSS</w:t>
      </w:r>
      <w:r w:rsidRPr="009E76AF">
        <w:rPr>
          <w:rStyle w:val="ECCParagraph"/>
        </w:rPr>
        <w:t xml:space="preserve"> receiver antenna pattern (i.e., with the maximum antenna gain applied in all directions), and a radio propagation model which does not include the effects of local terrain and clutter.</w:t>
      </w:r>
    </w:p>
    <w:p w:rsidR="00601FF7" w:rsidRPr="009E76AF" w:rsidRDefault="00601FF7" w:rsidP="00EF31E8">
      <w:pPr>
        <w:rPr>
          <w:rStyle w:val="ECCParagraph"/>
        </w:rPr>
      </w:pPr>
    </w:p>
    <w:p w:rsidR="00EF31E8" w:rsidRPr="009E76AF" w:rsidRDefault="00EF31E8" w:rsidP="00535EAA">
      <w:pPr>
        <w:pStyle w:val="Caption"/>
        <w:keepNext/>
        <w:rPr>
          <w:lang w:val="en-GB"/>
        </w:rPr>
      </w:pPr>
      <w:bookmarkStart w:id="549" w:name="_Ref444014816"/>
      <w:r w:rsidRPr="009E76AF">
        <w:rPr>
          <w:noProof/>
          <w:lang w:eastAsia="da-DK"/>
        </w:rPr>
        <w:lastRenderedPageBreak/>
        <w:drawing>
          <wp:inline distT="0" distB="0" distL="0" distR="0" wp14:anchorId="2B48B852" wp14:editId="1FD3EDB2">
            <wp:extent cx="5404573" cy="2242760"/>
            <wp:effectExtent l="19050" t="0" r="5627"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
                    <a:srcRect/>
                    <a:stretch>
                      <a:fillRect/>
                    </a:stretch>
                  </pic:blipFill>
                  <pic:spPr bwMode="auto">
                    <a:xfrm>
                      <a:off x="0" y="0"/>
                      <a:ext cx="5404573" cy="2242760"/>
                    </a:xfrm>
                    <a:prstGeom prst="rect">
                      <a:avLst/>
                    </a:prstGeom>
                    <a:noFill/>
                    <a:ln w="9525">
                      <a:noFill/>
                      <a:miter lim="800000"/>
                      <a:headEnd/>
                      <a:tailEnd/>
                    </a:ln>
                  </pic:spPr>
                </pic:pic>
              </a:graphicData>
            </a:graphic>
          </wp:inline>
        </w:drawing>
      </w:r>
    </w:p>
    <w:p w:rsidR="00EF31E8" w:rsidRPr="009E76AF" w:rsidRDefault="00EF31E8" w:rsidP="00EF31E8">
      <w:pPr>
        <w:pStyle w:val="Caption"/>
        <w:rPr>
          <w:lang w:val="en-GB"/>
        </w:rPr>
      </w:pPr>
      <w:bookmarkStart w:id="550" w:name="_Ref449712529"/>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19</w:t>
      </w:r>
      <w:r w:rsidRPr="009E76AF">
        <w:rPr>
          <w:lang w:val="en-GB"/>
        </w:rPr>
        <w:fldChar w:fldCharType="end"/>
      </w:r>
      <w:bookmarkEnd w:id="549"/>
      <w:bookmarkEnd w:id="550"/>
      <w:r w:rsidRPr="009E76AF">
        <w:rPr>
          <w:lang w:val="en-GB"/>
        </w:rPr>
        <w:t xml:space="preserve">: Example of a circular exclusion zone surrounding a </w:t>
      </w:r>
      <w:r w:rsidR="005C464C" w:rsidRPr="009E76AF">
        <w:rPr>
          <w:lang w:val="en-GB"/>
        </w:rPr>
        <w:t>FS/FSS</w:t>
      </w:r>
      <w:r w:rsidRPr="009E76AF">
        <w:rPr>
          <w:lang w:val="en-GB"/>
        </w:rPr>
        <w:t xml:space="preserve"> receiver</w:t>
      </w:r>
      <w:r w:rsidRPr="009E76AF" w:rsidDel="00AB5596">
        <w:rPr>
          <w:lang w:val="en-GB"/>
        </w:rPr>
        <w:t xml:space="preserve"> </w:t>
      </w:r>
      <w:r w:rsidR="00F37644" w:rsidRPr="009E76AF">
        <w:rPr>
          <w:lang w:val="en-GB"/>
        </w:rPr>
        <w:br/>
      </w:r>
      <w:r w:rsidRPr="009E76AF">
        <w:rPr>
          <w:lang w:val="en-GB"/>
        </w:rPr>
        <w:t xml:space="preserve">calculated for a BS </w:t>
      </w:r>
      <w:r w:rsidR="00F37644" w:rsidRPr="009E76AF">
        <w:rPr>
          <w:rStyle w:val="Emphasis"/>
          <w:i w:val="0"/>
          <w:lang w:val="en-GB"/>
        </w:rPr>
        <w:t>e.i.r.p.</w:t>
      </w:r>
      <w:r w:rsidRPr="009E76AF">
        <w:rPr>
          <w:lang w:val="en-GB"/>
        </w:rPr>
        <w:t xml:space="preserve"> of P</w:t>
      </w:r>
      <w:r w:rsidRPr="009E76AF">
        <w:rPr>
          <w:rStyle w:val="FootnoteReference"/>
          <w:lang w:val="en-GB"/>
        </w:rPr>
        <w:footnoteReference w:id="15"/>
      </w:r>
      <w:r w:rsidRPr="009E76AF">
        <w:rPr>
          <w:lang w:val="en-GB"/>
        </w:rPr>
        <w:t>.</w:t>
      </w:r>
    </w:p>
    <w:p w:rsidR="00EF31E8" w:rsidRPr="009E76AF" w:rsidRDefault="00EF31E8" w:rsidP="00EF31E8">
      <w:r w:rsidRPr="009E76AF">
        <w:t xml:space="preserve">The protection or exclusion distance </w:t>
      </w:r>
      <w:r w:rsidRPr="009E76AF">
        <w:rPr>
          <w:rStyle w:val="ECCParagraph"/>
        </w:rPr>
        <w:t>r</w:t>
      </w:r>
      <w:r w:rsidRPr="009E76AF">
        <w:rPr>
          <w:rStyle w:val="ECCHLsubscript"/>
        </w:rPr>
        <w:t>X</w:t>
      </w:r>
      <w:r w:rsidRPr="009E76AF">
        <w:t xml:space="preserve"> may be calculated as described below.</w:t>
      </w:r>
    </w:p>
    <w:p w:rsidR="00EF31E8" w:rsidRPr="009E76AF" w:rsidRDefault="00EF31E8" w:rsidP="00D11C5F">
      <w:pPr>
        <w:rPr>
          <w:rStyle w:val="ECCHLyellow"/>
        </w:rPr>
      </w:pPr>
      <w:r w:rsidRPr="009E76AF">
        <w:t>Let the maximum permitted (target) interference at the FSS or FS receiver be specified as I</w:t>
      </w:r>
      <w:r w:rsidRPr="009E76AF">
        <w:rPr>
          <w:rStyle w:val="ECCHLsubscript"/>
        </w:rPr>
        <w:t>T</w:t>
      </w:r>
      <w:r w:rsidRPr="009E76AF">
        <w:t xml:space="preserve"> in units of dBm/(B </w:t>
      </w:r>
      <w:r w:rsidRPr="009E76AF">
        <w:sym w:font="Symbol" w:char="F020"/>
      </w:r>
      <w:r w:rsidRPr="009E76AF">
        <w:t xml:space="preserve">MHz), where B is the </w:t>
      </w:r>
      <w:r w:rsidR="005C464C" w:rsidRPr="009E76AF">
        <w:t>FS/FSS</w:t>
      </w:r>
      <w:r w:rsidRPr="009E76AF">
        <w:t xml:space="preserve"> receiver channel bandwidth. If I is the actual interference, in order to avoid harmful interference, the following condition needs to be met (in the logarithmic domain):</w:t>
      </w:r>
    </w:p>
    <w:p w:rsidR="00F67F75" w:rsidRPr="009E76AF" w:rsidRDefault="00F67F75" w:rsidP="00D11C5F">
      <w:pPr>
        <w:pStyle w:val="ECCFiguregraphcentered"/>
        <w:jc w:val="right"/>
        <w:rPr>
          <w:rStyle w:val="ECCParagraph"/>
        </w:rPr>
      </w:pPr>
      <w:r w:rsidRPr="009E76AF">
        <w:rPr>
          <w:rStyle w:val="ECCParagraph"/>
          <w:rFonts w:eastAsia="Calibri"/>
        </w:rPr>
        <w:object w:dxaOrig="4260" w:dyaOrig="720" w14:anchorId="09146303">
          <v:shape id="_x0000_i1028" type="#_x0000_t75" style="width:213pt;height:37pt" o:ole="">
            <v:imagedata r:id="rId39" o:title=""/>
          </v:shape>
          <o:OLEObject Type="Embed" ProgID="Equation.3" ShapeID="_x0000_i1028" DrawAspect="Content" ObjectID="_1540874767" r:id="rId40"/>
        </w:object>
      </w:r>
      <w:r w:rsidRPr="009E76AF">
        <w:rPr>
          <w:rStyle w:val="ECCParagraph"/>
          <w:rFonts w:eastAsia="Calibri"/>
        </w:rPr>
        <w:tab/>
      </w:r>
      <w:r w:rsidRPr="009E76AF">
        <w:rPr>
          <w:rStyle w:val="ECCParagraph"/>
        </w:rPr>
        <w:tab/>
      </w:r>
      <w:r w:rsidRPr="009E76AF">
        <w:rPr>
          <w:rStyle w:val="ECCParagraph"/>
        </w:rPr>
        <w:tab/>
      </w:r>
      <w:r w:rsidRPr="009E76AF">
        <w:rPr>
          <w:rStyle w:val="ECCParagraph"/>
        </w:rPr>
        <w:tab/>
      </w:r>
      <w:r w:rsidR="00FF00A9" w:rsidRPr="009E76AF">
        <w:rPr>
          <w:rStyle w:val="ECCParagraph"/>
        </w:rPr>
        <w:tab/>
      </w:r>
      <w:r w:rsidRPr="009E76AF">
        <w:rPr>
          <w:rStyle w:val="ECCParagraph"/>
        </w:rPr>
        <w:t>(</w:t>
      </w:r>
      <w:r w:rsidR="00FF00A9" w:rsidRPr="009E76AF">
        <w:rPr>
          <w:lang w:val="en-GB"/>
        </w:rPr>
        <w:t>5</w:t>
      </w:r>
      <w:r w:rsidRPr="009E76AF">
        <w:rPr>
          <w:rStyle w:val="ECCParagraph"/>
        </w:rPr>
        <w:t>)</w:t>
      </w:r>
    </w:p>
    <w:p w:rsidR="00F67F75" w:rsidRPr="009E76AF" w:rsidRDefault="00535EAA" w:rsidP="00D11C5F">
      <w:pPr>
        <w:rPr>
          <w:rStyle w:val="ECCParagraph"/>
        </w:rPr>
      </w:pPr>
      <w:r>
        <w:rPr>
          <w:rStyle w:val="ECCParagraph"/>
        </w:rPr>
        <w:t>o</w:t>
      </w:r>
      <w:r w:rsidR="00EF31E8" w:rsidRPr="009E76AF">
        <w:rPr>
          <w:rStyle w:val="ECCParagraph"/>
        </w:rPr>
        <w:t>r re-arranging</w:t>
      </w:r>
    </w:p>
    <w:p w:rsidR="00EF31E8" w:rsidRPr="009E76AF" w:rsidRDefault="00F67F75" w:rsidP="005B7937">
      <w:pPr>
        <w:pStyle w:val="ECCFiguregraphcentered"/>
        <w:jc w:val="right"/>
        <w:rPr>
          <w:rStyle w:val="ECCParagraph"/>
        </w:rPr>
      </w:pPr>
      <w:r w:rsidRPr="009E76AF">
        <w:rPr>
          <w:rStyle w:val="ECCParagraph"/>
          <w:rFonts w:eastAsia="Calibri"/>
        </w:rPr>
        <w:object w:dxaOrig="4000" w:dyaOrig="380" w14:anchorId="6F10450D">
          <v:shape id="_x0000_i1029" type="#_x0000_t75" style="width:203pt;height:18pt" o:ole="">
            <v:imagedata r:id="rId41" o:title=""/>
          </v:shape>
          <o:OLEObject Type="Embed" ProgID="Equation.3" ShapeID="_x0000_i1029" DrawAspect="Content" ObjectID="_1540874768" r:id="rId42"/>
        </w:object>
      </w:r>
      <w:r w:rsidRPr="009E76AF">
        <w:rPr>
          <w:rStyle w:val="ECCParagraph"/>
          <w:rFonts w:eastAsia="Calibri"/>
        </w:rPr>
        <w:tab/>
      </w:r>
      <w:r w:rsidR="00D11C5F" w:rsidRPr="009E76AF">
        <w:rPr>
          <w:rStyle w:val="ECCParagraph"/>
        </w:rPr>
        <w:tab/>
      </w:r>
      <w:r w:rsidR="00D11C5F" w:rsidRPr="009E76AF">
        <w:rPr>
          <w:rStyle w:val="ECCParagraph"/>
        </w:rPr>
        <w:tab/>
      </w:r>
      <w:r w:rsidR="00FF00A9" w:rsidRPr="009E76AF">
        <w:rPr>
          <w:rStyle w:val="ECCParagraph"/>
        </w:rPr>
        <w:tab/>
      </w:r>
      <w:r w:rsidR="005B7937" w:rsidRPr="009E76AF">
        <w:rPr>
          <w:rStyle w:val="ECCParagraph"/>
        </w:rPr>
        <w:tab/>
        <w:t>(</w:t>
      </w:r>
      <w:r w:rsidR="00FF00A9" w:rsidRPr="009E76AF">
        <w:rPr>
          <w:lang w:val="en-GB"/>
        </w:rPr>
        <w:t>6</w:t>
      </w:r>
      <w:r w:rsidR="005B7937" w:rsidRPr="009E76AF">
        <w:rPr>
          <w:rStyle w:val="ECCParagraph"/>
        </w:rPr>
        <w:t>)</w:t>
      </w:r>
    </w:p>
    <w:p w:rsidR="00EF31E8" w:rsidRPr="009E76AF" w:rsidRDefault="00EF31E8" w:rsidP="00535EAA">
      <w:pPr>
        <w:spacing w:before="120" w:after="120"/>
        <w:rPr>
          <w:rStyle w:val="ECCParagraph"/>
        </w:rPr>
      </w:pPr>
      <w:r w:rsidRPr="009E76AF">
        <w:rPr>
          <w:rStyle w:val="ECCParagraph"/>
        </w:rPr>
        <w:t xml:space="preserve">where </w:t>
      </w:r>
    </w:p>
    <w:p w:rsidR="00EF31E8" w:rsidRPr="009E76AF" w:rsidRDefault="00EF31E8" w:rsidP="00EF31E8">
      <w:pPr>
        <w:pStyle w:val="ECCBulletsLv1"/>
        <w:rPr>
          <w:rStyle w:val="ECCParagraph"/>
        </w:rPr>
      </w:pPr>
      <w:r w:rsidRPr="009E76AF">
        <w:rPr>
          <w:rStyle w:val="ECCParagraph"/>
        </w:rPr>
        <w:t xml:space="preserve">P is the MFCN BS </w:t>
      </w:r>
      <w:r w:rsidR="00F37644" w:rsidRPr="009E76AF">
        <w:rPr>
          <w:rStyle w:val="Emphasis"/>
          <w:i w:val="0"/>
        </w:rPr>
        <w:t>e.i.r.p.</w:t>
      </w:r>
      <w:r w:rsidR="00535EAA">
        <w:rPr>
          <w:rStyle w:val="ECCParagraph"/>
        </w:rPr>
        <w:t xml:space="preserve"> in units of dBm/(B</w:t>
      </w:r>
      <w:r w:rsidR="00535EAA" w:rsidRPr="006373C2">
        <w:rPr>
          <w:rStyle w:val="ECCHLsubscript"/>
        </w:rPr>
        <w:t>MFCN</w:t>
      </w:r>
      <w:r w:rsidR="00535EAA">
        <w:rPr>
          <w:rStyle w:val="ECCParagraph"/>
        </w:rPr>
        <w:t xml:space="preserve"> MHz);</w:t>
      </w:r>
    </w:p>
    <w:p w:rsidR="00EF31E8" w:rsidRPr="009E76AF" w:rsidRDefault="00535EAA" w:rsidP="00EF31E8">
      <w:pPr>
        <w:pStyle w:val="ECCBulletsLv1"/>
        <w:rPr>
          <w:rStyle w:val="ECCParagraph"/>
        </w:rPr>
      </w:pPr>
      <w:r>
        <w:rPr>
          <w:rStyle w:val="ECCParagraph"/>
        </w:rPr>
        <w:t>G</w:t>
      </w:r>
      <w:r w:rsidRPr="006373C2">
        <w:rPr>
          <w:rStyle w:val="ECCHLsubscript"/>
        </w:rPr>
        <w:t>Prop</w:t>
      </w:r>
      <w:r>
        <w:rPr>
          <w:rStyle w:val="ECCParagraph"/>
        </w:rPr>
        <w:t xml:space="preserve"> is the propagation gain;</w:t>
      </w:r>
    </w:p>
    <w:p w:rsidR="00EF31E8" w:rsidRPr="009E76AF" w:rsidRDefault="00EF31E8" w:rsidP="00EF31E8">
      <w:pPr>
        <w:pStyle w:val="ECCBulletsLv1"/>
        <w:rPr>
          <w:rStyle w:val="ECCParagraph"/>
        </w:rPr>
      </w:pPr>
      <w:r w:rsidRPr="009E76AF">
        <w:rPr>
          <w:rStyle w:val="ECCParagraph"/>
        </w:rPr>
        <w:t>G</w:t>
      </w:r>
      <w:r w:rsidRPr="006373C2">
        <w:rPr>
          <w:rStyle w:val="ECCHLsubscript"/>
        </w:rPr>
        <w:t>A,Rx</w:t>
      </w:r>
      <w:r w:rsidR="006373C2">
        <w:rPr>
          <w:rStyle w:val="ECCParagraph"/>
        </w:rPr>
        <w:t xml:space="preserve"> i</w:t>
      </w:r>
      <w:r w:rsidRPr="009E76AF">
        <w:rPr>
          <w:rStyle w:val="ECCParagraph"/>
        </w:rPr>
        <w:t xml:space="preserve">s the </w:t>
      </w:r>
      <w:r w:rsidR="005C464C" w:rsidRPr="009E76AF">
        <w:rPr>
          <w:rStyle w:val="ECCParagraph"/>
        </w:rPr>
        <w:t>FS/FSS</w:t>
      </w:r>
      <w:r w:rsidR="00535EAA">
        <w:rPr>
          <w:rStyle w:val="ECCParagraph"/>
        </w:rPr>
        <w:t xml:space="preserve"> receiver antenna gain;</w:t>
      </w:r>
    </w:p>
    <w:p w:rsidR="00535EAA" w:rsidRDefault="00EF31E8" w:rsidP="00EF31E8">
      <w:pPr>
        <w:pStyle w:val="ECCBulletsLv1"/>
        <w:rPr>
          <w:rStyle w:val="ECCParagraph"/>
        </w:rPr>
      </w:pPr>
      <w:r w:rsidRPr="009E76AF">
        <w:rPr>
          <w:rStyle w:val="ECCParagraph"/>
        </w:rPr>
        <w:t>ACIR is the adjacent channel interference ratio</w:t>
      </w:r>
      <w:r w:rsidR="00535EAA">
        <w:rPr>
          <w:rStyle w:val="ECCParagraph"/>
        </w:rPr>
        <w:t>;</w:t>
      </w:r>
      <w:r w:rsidRPr="009E76AF">
        <w:rPr>
          <w:rStyle w:val="ECCParagraph"/>
        </w:rPr>
        <w:t xml:space="preserve"> </w:t>
      </w:r>
    </w:p>
    <w:p w:rsidR="00EF31E8" w:rsidRPr="009E76AF" w:rsidRDefault="00EF31E8" w:rsidP="00535EAA">
      <w:pPr>
        <w:pStyle w:val="ECCBulletsLv1"/>
        <w:numPr>
          <w:ilvl w:val="0"/>
          <w:numId w:val="0"/>
        </w:numPr>
        <w:ind w:left="340"/>
        <w:rPr>
          <w:rStyle w:val="ECCParagraph"/>
        </w:rPr>
      </w:pPr>
      <w:r w:rsidRPr="009E76AF">
        <w:rPr>
          <w:rStyle w:val="ECCParagraph"/>
        </w:rPr>
        <w:t>and</w:t>
      </w:r>
    </w:p>
    <w:p w:rsidR="00EF31E8" w:rsidRPr="009E76AF" w:rsidRDefault="00EF31E8" w:rsidP="00EF31E8">
      <w:pPr>
        <w:pStyle w:val="ECCBulletsLv1"/>
        <w:rPr>
          <w:rStyle w:val="ECCParagraph"/>
        </w:rPr>
      </w:pPr>
      <w:r w:rsidRPr="009E76AF">
        <w:rPr>
          <w:rStyle w:val="ECCParagraph"/>
        </w:rPr>
        <w:sym w:font="Symbol" w:char="F044"/>
      </w:r>
      <w:r w:rsidRPr="009E76AF">
        <w:rPr>
          <w:rStyle w:val="ECCParagraph"/>
        </w:rPr>
        <w:t xml:space="preserve">f is the frequency separation between the MFCN transmitter and </w:t>
      </w:r>
      <w:r w:rsidR="005C464C" w:rsidRPr="009E76AF">
        <w:rPr>
          <w:rStyle w:val="ECCParagraph"/>
        </w:rPr>
        <w:t>FS/FSS</w:t>
      </w:r>
      <w:r w:rsidRPr="009E76AF">
        <w:rPr>
          <w:rStyle w:val="ECCParagraph"/>
        </w:rPr>
        <w:t xml:space="preserve"> receiver.</w:t>
      </w:r>
    </w:p>
    <w:p w:rsidR="00D62DBF" w:rsidRPr="009E76AF" w:rsidRDefault="00EF31E8" w:rsidP="00D11C5F">
      <w:pPr>
        <w:rPr>
          <w:rStyle w:val="ECCParagraph"/>
        </w:rPr>
      </w:pPr>
      <w:r w:rsidRPr="009E76AF">
        <w:rPr>
          <w:rStyle w:val="ECCParagraph"/>
        </w:rPr>
        <w:t xml:space="preserve">According to the assumed propagation model, Equation </w:t>
      </w:r>
      <w:r w:rsidR="00FF00A9" w:rsidRPr="009E76AF">
        <w:rPr>
          <w:rStyle w:val="ECCParagraph"/>
        </w:rPr>
        <w:t>6</w:t>
      </w:r>
      <w:r w:rsidR="005C5AE4" w:rsidRPr="009E76AF">
        <w:rPr>
          <w:rStyle w:val="ECCParagraph"/>
        </w:rPr>
        <w:t xml:space="preserve"> </w:t>
      </w:r>
      <w:r w:rsidRPr="009E76AF">
        <w:rPr>
          <w:rStyle w:val="ECCParagraph"/>
        </w:rPr>
        <w:t>define</w:t>
      </w:r>
      <w:r w:rsidR="005C5AE4" w:rsidRPr="009E76AF">
        <w:rPr>
          <w:rStyle w:val="ECCParagraph"/>
        </w:rPr>
        <w:t>s</w:t>
      </w:r>
      <w:r w:rsidRPr="009E76AF">
        <w:rPr>
          <w:rStyle w:val="ECCParagraph"/>
        </w:rPr>
        <w:t xml:space="preserve"> the appropriate exclusion distance. Using free-space path loss, for example:</w:t>
      </w:r>
      <w:r w:rsidR="005B7937" w:rsidRPr="009E76AF">
        <w:rPr>
          <w:rStyle w:val="ECCParagraph"/>
        </w:rPr>
        <w:tab/>
      </w:r>
    </w:p>
    <w:p w:rsidR="00EF31E8" w:rsidRPr="009E76AF" w:rsidRDefault="00D62DBF" w:rsidP="005B7937">
      <w:pPr>
        <w:pStyle w:val="ECCFiguregraphcentered"/>
        <w:jc w:val="right"/>
        <w:rPr>
          <w:rStyle w:val="ECCParagraph"/>
        </w:rPr>
      </w:pPr>
      <w:r w:rsidRPr="009E76AF">
        <w:rPr>
          <w:rStyle w:val="ECCParagraph"/>
          <w:rFonts w:eastAsia="Calibri"/>
        </w:rPr>
        <w:object w:dxaOrig="6979" w:dyaOrig="380" w14:anchorId="561C910E">
          <v:shape id="_x0000_i1030" type="#_x0000_t75" style="width:348pt;height:18pt" o:ole="">
            <v:imagedata r:id="rId43" o:title=""/>
          </v:shape>
          <o:OLEObject Type="Embed" ProgID="Equation.3" ShapeID="_x0000_i1030" DrawAspect="Content" ObjectID="_1540874769" r:id="rId44"/>
        </w:object>
      </w:r>
      <w:r w:rsidR="00D11C5F" w:rsidRPr="009E76AF">
        <w:rPr>
          <w:rStyle w:val="ECCParagraph"/>
        </w:rPr>
        <w:tab/>
      </w:r>
      <w:r w:rsidR="00FF00A9" w:rsidRPr="009E76AF">
        <w:rPr>
          <w:rStyle w:val="ECCParagraph"/>
        </w:rPr>
        <w:tab/>
      </w:r>
      <w:r w:rsidR="005B7937" w:rsidRPr="009E76AF">
        <w:rPr>
          <w:rStyle w:val="ECCParagraph"/>
          <w:rFonts w:eastAsia="Calibri"/>
        </w:rPr>
        <w:t>(</w:t>
      </w:r>
      <w:r w:rsidR="00FF00A9" w:rsidRPr="009E76AF">
        <w:rPr>
          <w:lang w:val="en-GB"/>
        </w:rPr>
        <w:t>7</w:t>
      </w:r>
      <w:r w:rsidR="005B7937" w:rsidRPr="009E76AF">
        <w:rPr>
          <w:rStyle w:val="ECCParagraph"/>
          <w:rFonts w:eastAsia="Calibri"/>
        </w:rPr>
        <w:t>)</w:t>
      </w:r>
    </w:p>
    <w:p w:rsidR="00EF31E8" w:rsidRPr="009E76AF" w:rsidRDefault="00EF31E8" w:rsidP="00EF31E8">
      <w:r w:rsidRPr="009E76AF">
        <w:t>or</w:t>
      </w:r>
    </w:p>
    <w:p w:rsidR="00EF31E8" w:rsidRPr="009E76AF" w:rsidRDefault="007661C2" w:rsidP="005B7937">
      <w:pPr>
        <w:pStyle w:val="ECCFiguregraphcentered"/>
        <w:jc w:val="right"/>
        <w:rPr>
          <w:lang w:val="en-GB"/>
        </w:rPr>
      </w:pPr>
      <w:r>
        <w:rPr>
          <w:position w:val="-14"/>
          <w:lang w:val="en-GB"/>
        </w:rPr>
        <w:pict w14:anchorId="0B722859">
          <v:shape id="_x0000_i1031" type="#_x0000_t75" style="width:253pt;height:20pt">
            <v:imagedata r:id="rId45" o:title=""/>
          </v:shape>
        </w:pict>
      </w:r>
      <w:r w:rsidR="00D11C5F" w:rsidRPr="009E76AF">
        <w:rPr>
          <w:lang w:val="en-GB"/>
        </w:rPr>
        <w:tab/>
      </w:r>
      <w:r w:rsidR="00D11C5F" w:rsidRPr="009E76AF">
        <w:rPr>
          <w:lang w:val="en-GB"/>
        </w:rPr>
        <w:tab/>
      </w:r>
      <w:r w:rsidR="00D11C5F" w:rsidRPr="009E76AF">
        <w:rPr>
          <w:lang w:val="en-GB"/>
        </w:rPr>
        <w:tab/>
      </w:r>
      <w:r w:rsidR="00D11C5F" w:rsidRPr="009E76AF">
        <w:rPr>
          <w:lang w:val="en-GB"/>
        </w:rPr>
        <w:tab/>
      </w:r>
      <w:r w:rsidR="00D11C5F" w:rsidRPr="009E76AF">
        <w:rPr>
          <w:lang w:val="en-GB"/>
        </w:rPr>
        <w:tab/>
      </w:r>
      <w:r w:rsidR="005B7937" w:rsidRPr="009E76AF">
        <w:rPr>
          <w:lang w:val="en-GB"/>
        </w:rPr>
        <w:t>(</w:t>
      </w:r>
      <w:r w:rsidR="00FF00A9" w:rsidRPr="009E76AF">
        <w:rPr>
          <w:lang w:val="en-GB"/>
        </w:rPr>
        <w:t>8</w:t>
      </w:r>
      <w:r w:rsidR="005B7937" w:rsidRPr="009E76AF">
        <w:rPr>
          <w:lang w:val="en-GB"/>
        </w:rPr>
        <w:t>)</w:t>
      </w:r>
    </w:p>
    <w:p w:rsidR="00EF31E8" w:rsidRPr="009E76AF" w:rsidRDefault="00EF31E8" w:rsidP="00EF31E8">
      <w:r w:rsidRPr="009E76AF">
        <w:lastRenderedPageBreak/>
        <w:t xml:space="preserve">The above expression shows that in order to protect the </w:t>
      </w:r>
      <w:r w:rsidR="005C464C" w:rsidRPr="009E76AF">
        <w:t>FS/FSS</w:t>
      </w:r>
      <w:r w:rsidRPr="009E76AF">
        <w:t xml:space="preserve"> receiver the distance between the MFCN BS sector and the relevant receiver must be greater than the exclusion distance </w:t>
      </w:r>
      <w:r w:rsidRPr="009E76AF">
        <w:rPr>
          <w:rStyle w:val="ECCParagraph"/>
        </w:rPr>
        <w:t>r</w:t>
      </w:r>
      <w:r w:rsidRPr="009E76AF">
        <w:rPr>
          <w:rStyle w:val="ECCHLsubscript"/>
        </w:rPr>
        <w:t>X</w:t>
      </w:r>
      <w:r w:rsidRPr="009E76AF">
        <w:t>.</w:t>
      </w:r>
    </w:p>
    <w:p w:rsidR="00EF31E8" w:rsidRPr="009E76AF" w:rsidRDefault="00EF31E8" w:rsidP="00EF31E8">
      <w:r w:rsidRPr="009E76AF">
        <w:t>The derivation of a circular exclusion zone may also include a margin to account for aggregation of interference from multiple BSs.</w:t>
      </w:r>
    </w:p>
    <w:p w:rsidR="00EF31E8" w:rsidRPr="009E76AF" w:rsidRDefault="00EF31E8" w:rsidP="005B7937">
      <w:pPr>
        <w:pStyle w:val="ECCAnnexheading2"/>
        <w:rPr>
          <w:rStyle w:val="Emphasis"/>
          <w:rFonts w:eastAsia="Calibri"/>
          <w:i w:val="0"/>
          <w:lang w:val="en-GB"/>
        </w:rPr>
      </w:pPr>
      <w:r w:rsidRPr="009E76AF">
        <w:rPr>
          <w:lang w:val="en-GB"/>
        </w:rPr>
        <w:t xml:space="preserve"> </w:t>
      </w:r>
      <w:r w:rsidRPr="009E76AF">
        <w:rPr>
          <w:rStyle w:val="Emphasis"/>
          <w:i w:val="0"/>
          <w:lang w:val="en-GB"/>
        </w:rPr>
        <w:t>Non-circular exclusion zone</w:t>
      </w:r>
      <w:r w:rsidR="002D408A" w:rsidRPr="009E76AF">
        <w:rPr>
          <w:rStyle w:val="Emphasis"/>
          <w:i w:val="0"/>
          <w:lang w:val="en-GB"/>
        </w:rPr>
        <w:t>s</w:t>
      </w:r>
    </w:p>
    <w:p w:rsidR="00EF31E8" w:rsidRPr="009E76AF" w:rsidRDefault="00EF31E8" w:rsidP="00EF31E8">
      <w:pPr>
        <w:rPr>
          <w:rStyle w:val="ECCParagraph"/>
          <w:b/>
          <w:caps/>
          <w:szCs w:val="20"/>
        </w:rPr>
      </w:pPr>
      <w:r w:rsidRPr="009E76AF">
        <w:rPr>
          <w:rStyle w:val="ECCParagraph"/>
        </w:rPr>
        <w:t>Alternatively, non-circular exclusion zones may be defined by using propagation models which account for the local terrain and clutter, and also by accounting for the specific pointing direction of the</w:t>
      </w:r>
      <w:r w:rsidRPr="009E76AF" w:rsidDel="00D005B8">
        <w:rPr>
          <w:rStyle w:val="ECCParagraph"/>
        </w:rPr>
        <w:t xml:space="preserve"> </w:t>
      </w:r>
      <w:r w:rsidR="005C464C" w:rsidRPr="009E76AF">
        <w:rPr>
          <w:rStyle w:val="ECCParagraph"/>
        </w:rPr>
        <w:t>FS/FSS</w:t>
      </w:r>
      <w:r w:rsidRPr="009E76AF">
        <w:rPr>
          <w:rStyle w:val="ECCParagraph"/>
        </w:rPr>
        <w:t xml:space="preserve"> receiver</w:t>
      </w:r>
      <w:r w:rsidR="00744274" w:rsidRPr="009E76AF">
        <w:rPr>
          <w:rStyle w:val="ECCParagraph"/>
        </w:rPr>
        <w:t xml:space="preserve"> antenna</w:t>
      </w:r>
      <w:r w:rsidRPr="009E76AF">
        <w:rPr>
          <w:rStyle w:val="ECCHLsuperscript"/>
        </w:rPr>
        <w:footnoteReference w:id="16"/>
      </w:r>
      <w:r w:rsidRPr="009E76AF">
        <w:rPr>
          <w:rStyle w:val="ECCParagraph"/>
        </w:rPr>
        <w:t xml:space="preserve">. This is illustrated in </w:t>
      </w:r>
      <w:r w:rsidRPr="009E76AF">
        <w:rPr>
          <w:rStyle w:val="ECCParagraph"/>
        </w:rPr>
        <w:fldChar w:fldCharType="begin"/>
      </w:r>
      <w:r w:rsidRPr="009E76AF">
        <w:rPr>
          <w:rStyle w:val="ECCParagraph"/>
        </w:rPr>
        <w:instrText xml:space="preserve"> REF _Ref444014951 \h </w:instrText>
      </w:r>
      <w:r w:rsidRPr="009E76AF">
        <w:rPr>
          <w:rStyle w:val="ECCParagraph"/>
        </w:rPr>
      </w:r>
      <w:r w:rsidRPr="009E76AF">
        <w:rPr>
          <w:rStyle w:val="ECCParagraph"/>
        </w:rPr>
        <w:fldChar w:fldCharType="separate"/>
      </w:r>
      <w:r w:rsidR="007661C2" w:rsidRPr="009E76AF">
        <w:t xml:space="preserve">Figure </w:t>
      </w:r>
      <w:r w:rsidR="007661C2">
        <w:rPr>
          <w:noProof/>
        </w:rPr>
        <w:t>20</w:t>
      </w:r>
      <w:r w:rsidRPr="009E76AF">
        <w:rPr>
          <w:rStyle w:val="ECCParagraph"/>
        </w:rPr>
        <w:fldChar w:fldCharType="end"/>
      </w:r>
      <w:r w:rsidRPr="009E76AF">
        <w:rPr>
          <w:rStyle w:val="ECCParagraph"/>
        </w:rPr>
        <w:t xml:space="preserve">. It has to be noted that the boundary of the exclusion zone is no longer smooth, and the exclusion zone may not even be contiguous due to the specific structure of the local terrain. </w:t>
      </w:r>
    </w:p>
    <w:p w:rsidR="00EF31E8" w:rsidRPr="009E76AF" w:rsidRDefault="00EF31E8" w:rsidP="00EF31E8">
      <w:pPr>
        <w:pStyle w:val="ECCFiguregraphcentered"/>
        <w:rPr>
          <w:lang w:val="en-GB"/>
        </w:rPr>
      </w:pPr>
      <w:r w:rsidRPr="009E76AF">
        <w:rPr>
          <w:lang w:val="en-GB"/>
        </w:rPr>
        <w:t xml:space="preserve">  </w:t>
      </w:r>
      <w:r w:rsidRPr="009E76AF">
        <w:rPr>
          <w:lang w:val="da-DK" w:eastAsia="da-DK"/>
        </w:rPr>
        <w:drawing>
          <wp:inline distT="0" distB="0" distL="0" distR="0" wp14:anchorId="20527938" wp14:editId="17010BA0">
            <wp:extent cx="3548180" cy="2822693"/>
            <wp:effectExtent l="19050" t="0" r="0" b="0"/>
            <wp:docPr id="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6"/>
                    <a:srcRect/>
                    <a:stretch>
                      <a:fillRect/>
                    </a:stretch>
                  </pic:blipFill>
                  <pic:spPr bwMode="auto">
                    <a:xfrm>
                      <a:off x="0" y="0"/>
                      <a:ext cx="3548180" cy="2822693"/>
                    </a:xfrm>
                    <a:prstGeom prst="rect">
                      <a:avLst/>
                    </a:prstGeom>
                    <a:noFill/>
                    <a:ln w="9525">
                      <a:noFill/>
                      <a:miter lim="800000"/>
                      <a:headEnd/>
                      <a:tailEnd/>
                    </a:ln>
                  </pic:spPr>
                </pic:pic>
              </a:graphicData>
            </a:graphic>
          </wp:inline>
        </w:drawing>
      </w:r>
    </w:p>
    <w:p w:rsidR="00EF31E8" w:rsidRPr="009E76AF" w:rsidRDefault="00EF31E8" w:rsidP="00EF31E8">
      <w:pPr>
        <w:pStyle w:val="Caption"/>
        <w:rPr>
          <w:lang w:val="en-GB"/>
        </w:rPr>
      </w:pPr>
      <w:bookmarkStart w:id="551" w:name="_Ref444014951"/>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20</w:t>
      </w:r>
      <w:r w:rsidRPr="009E76AF">
        <w:rPr>
          <w:lang w:val="en-GB"/>
        </w:rPr>
        <w:fldChar w:fldCharType="end"/>
      </w:r>
      <w:bookmarkEnd w:id="551"/>
      <w:r w:rsidRPr="009E76AF">
        <w:rPr>
          <w:lang w:val="en-GB"/>
        </w:rPr>
        <w:t xml:space="preserve">: Example of an exclusion zone contour surrounding a </w:t>
      </w:r>
      <w:r w:rsidR="005C464C" w:rsidRPr="009E76AF">
        <w:rPr>
          <w:lang w:val="en-GB"/>
        </w:rPr>
        <w:t>FS/FSS</w:t>
      </w:r>
      <w:r w:rsidRPr="009E76AF">
        <w:rPr>
          <w:lang w:val="en-GB"/>
        </w:rPr>
        <w:t xml:space="preserve"> receiver, </w:t>
      </w:r>
      <w:r w:rsidR="00535EAA">
        <w:rPr>
          <w:lang w:val="en-GB"/>
        </w:rPr>
        <w:br/>
      </w:r>
      <w:r w:rsidRPr="009E76AF">
        <w:rPr>
          <w:lang w:val="en-GB"/>
        </w:rPr>
        <w:t xml:space="preserve">accounting for the </w:t>
      </w:r>
      <w:r w:rsidR="005C464C" w:rsidRPr="009E76AF">
        <w:rPr>
          <w:lang w:val="en-GB"/>
        </w:rPr>
        <w:t>FS/FSS</w:t>
      </w:r>
      <w:r w:rsidRPr="009E76AF">
        <w:rPr>
          <w:lang w:val="en-GB"/>
        </w:rPr>
        <w:t xml:space="preserve"> receiver antenna pattern and orientation </w:t>
      </w:r>
      <w:r w:rsidR="00535EAA">
        <w:rPr>
          <w:lang w:val="en-GB"/>
        </w:rPr>
        <w:br/>
      </w:r>
      <w:r w:rsidRPr="009E76AF">
        <w:rPr>
          <w:lang w:val="en-GB"/>
        </w:rPr>
        <w:t>as well as the impact of terrain and/or clutter on radio propagation</w:t>
      </w:r>
    </w:p>
    <w:p w:rsidR="00EF31E8" w:rsidRPr="009E76AF" w:rsidRDefault="00EF31E8" w:rsidP="00EF31E8">
      <w:pPr>
        <w:rPr>
          <w:rStyle w:val="ECCParagraph"/>
        </w:rPr>
      </w:pPr>
      <w:r w:rsidRPr="009E76AF">
        <w:rPr>
          <w:rStyle w:val="ECCParagraph"/>
        </w:rPr>
        <w:t xml:space="preserve">To derive such exclusion zones, a hypothetical BS with a given </w:t>
      </w:r>
      <w:r w:rsidR="00F37644" w:rsidRPr="009E76AF">
        <w:rPr>
          <w:rStyle w:val="Emphasis"/>
          <w:i w:val="0"/>
        </w:rPr>
        <w:t>e.i.r.p.</w:t>
      </w:r>
      <w:r w:rsidRPr="009E76AF">
        <w:rPr>
          <w:rStyle w:val="ECCParagraph"/>
        </w:rPr>
        <w:t xml:space="preserve">, an omni-directional antenna installed at a given height, and a specific frequency separation (which can be </w:t>
      </w:r>
      <w:r w:rsidR="005B7937" w:rsidRPr="009E76AF">
        <w:rPr>
          <w:rStyle w:val="ECCParagraph"/>
        </w:rPr>
        <w:t>zero</w:t>
      </w:r>
      <w:r w:rsidRPr="009E76AF">
        <w:rPr>
          <w:rStyle w:val="ECCParagraph"/>
        </w:rPr>
        <w:t xml:space="preserve"> in case of co-channel operation) from the </w:t>
      </w:r>
      <w:r w:rsidR="005C464C" w:rsidRPr="009E76AF">
        <w:rPr>
          <w:rStyle w:val="ECCParagraph"/>
        </w:rPr>
        <w:t>FS/FSS</w:t>
      </w:r>
      <w:r w:rsidRPr="009E76AF">
        <w:rPr>
          <w:rStyle w:val="ECCParagraph"/>
        </w:rPr>
        <w:t xml:space="preserve"> channels is repeatedly placed on a grid of geographic locations. Those locations where the BS causes harmful interference to the </w:t>
      </w:r>
      <w:r w:rsidR="005C464C" w:rsidRPr="009E76AF">
        <w:rPr>
          <w:rStyle w:val="ECCParagraph"/>
        </w:rPr>
        <w:t>FS/FSS</w:t>
      </w:r>
      <w:r w:rsidRPr="009E76AF">
        <w:rPr>
          <w:rStyle w:val="ECCParagraph"/>
        </w:rPr>
        <w:t xml:space="preserve"> receiver are considered to be inside the exclusion zone. Otherwise, they are considered to be outside the exclusion zone. The exclusion zone can be displayed as a map for illustrative purposes.</w:t>
      </w:r>
    </w:p>
    <w:p w:rsidR="00EF31E8" w:rsidRPr="009E76AF" w:rsidRDefault="00EF31E8" w:rsidP="00EF31E8">
      <w:r w:rsidRPr="009E76AF">
        <w:t xml:space="preserve">As for the case of a circular exclusion zone, a margin to account for interference from multiple </w:t>
      </w:r>
      <w:r w:rsidR="005B7937" w:rsidRPr="009E76AF">
        <w:t>base stations</w:t>
      </w:r>
      <w:r w:rsidRPr="009E76AF">
        <w:t xml:space="preserve"> may be included in the derivation of a non-circular exclusion zone.</w:t>
      </w:r>
    </w:p>
    <w:p w:rsidR="00EF31E8" w:rsidRPr="009E76AF" w:rsidRDefault="00EF31E8" w:rsidP="00EF31E8">
      <w:r w:rsidRPr="009E76AF">
        <w:t xml:space="preserve">It is worth noting that the assumed frequency separation between the MFCN BS transmitter and </w:t>
      </w:r>
      <w:r w:rsidR="005C464C" w:rsidRPr="009E76AF">
        <w:t>FS/FSS</w:t>
      </w:r>
      <w:r w:rsidRPr="009E76AF">
        <w:t xml:space="preserve"> receiver plays a major role in the size of the exclusion zone. Co-channel exclusion zones are significantly larger than the adjacent channel exclusion zones. For this reason, </w:t>
      </w:r>
      <w:r w:rsidR="001271F2" w:rsidRPr="009E76AF">
        <w:t>a</w:t>
      </w:r>
      <w:r w:rsidR="001C1D1C" w:rsidRPr="009E76AF">
        <w:t>dministration</w:t>
      </w:r>
      <w:r w:rsidRPr="009E76AF">
        <w:t>s</w:t>
      </w:r>
      <w:r w:rsidR="004E3E1D" w:rsidRPr="009E76AF">
        <w:t xml:space="preserve"> </w:t>
      </w:r>
      <w:r w:rsidRPr="009E76AF">
        <w:t>may choose to specify exclusion zones for a number of frequency separations.</w:t>
      </w:r>
    </w:p>
    <w:p w:rsidR="00EF31E8" w:rsidRPr="009E76AF" w:rsidRDefault="00EF31E8" w:rsidP="00EF31E8">
      <w:r w:rsidRPr="009E76AF">
        <w:lastRenderedPageBreak/>
        <w:t xml:space="preserve">In summary, the size and shape of an exclusion zone depends on the assumed: </w:t>
      </w:r>
    </w:p>
    <w:p w:rsidR="00EF31E8" w:rsidRPr="009E76AF" w:rsidRDefault="00EF31E8" w:rsidP="00EF31E8">
      <w:pPr>
        <w:pStyle w:val="ECCBulletsLv1"/>
      </w:pPr>
      <w:r w:rsidRPr="009E76AF">
        <w:t>maximum permitted inte</w:t>
      </w:r>
      <w:r w:rsidR="006B293D" w:rsidRPr="009E76AF">
        <w:t xml:space="preserve">rference at the </w:t>
      </w:r>
      <w:r w:rsidR="005C464C" w:rsidRPr="009E76AF">
        <w:t>FS/FSS</w:t>
      </w:r>
      <w:r w:rsidR="00535EAA">
        <w:t xml:space="preserve"> receiver;</w:t>
      </w:r>
    </w:p>
    <w:p w:rsidR="00EF31E8" w:rsidRPr="009E76AF" w:rsidRDefault="00EF31E8" w:rsidP="00EF31E8">
      <w:pPr>
        <w:pStyle w:val="ECCBulletsLv1"/>
      </w:pPr>
      <w:r w:rsidRPr="009E76AF">
        <w:t xml:space="preserve">maximum </w:t>
      </w:r>
      <w:r w:rsidR="00F37644" w:rsidRPr="009E76AF">
        <w:rPr>
          <w:rStyle w:val="Emphasis"/>
          <w:i w:val="0"/>
        </w:rPr>
        <w:t>e.i.r.p.</w:t>
      </w:r>
      <w:r w:rsidRPr="009E76AF">
        <w:t xml:space="preserve"> of the MFCN BS</w:t>
      </w:r>
      <w:r w:rsidR="00535EAA">
        <w:t xml:space="preserve"> transmitter;</w:t>
      </w:r>
    </w:p>
    <w:p w:rsidR="00EF31E8" w:rsidRPr="009E76AF" w:rsidRDefault="00EF31E8" w:rsidP="00EF31E8">
      <w:pPr>
        <w:pStyle w:val="ECCBulletsLv1"/>
      </w:pPr>
      <w:r w:rsidRPr="009E76AF">
        <w:t xml:space="preserve">frequency separation between the MFCN BS </w:t>
      </w:r>
      <w:r w:rsidR="006B293D" w:rsidRPr="009E76AF">
        <w:t xml:space="preserve">transmitter and </w:t>
      </w:r>
      <w:r w:rsidR="005C464C" w:rsidRPr="009E76AF">
        <w:t>FS/FSS</w:t>
      </w:r>
      <w:r w:rsidR="00535EAA">
        <w:t xml:space="preserve"> receiver;</w:t>
      </w:r>
    </w:p>
    <w:p w:rsidR="00EF31E8" w:rsidRPr="009E76AF" w:rsidRDefault="00EF31E8" w:rsidP="00EF31E8">
      <w:pPr>
        <w:pStyle w:val="ECCBulletsLv1"/>
      </w:pPr>
      <w:r w:rsidRPr="009E76AF">
        <w:t>clutter environment at the MFCN t</w:t>
      </w:r>
      <w:r w:rsidR="006B293D" w:rsidRPr="009E76AF">
        <w:t xml:space="preserve">ransmitter and </w:t>
      </w:r>
      <w:r w:rsidR="005C464C" w:rsidRPr="009E76AF">
        <w:t>FS/FSS</w:t>
      </w:r>
      <w:r w:rsidR="00535EAA">
        <w:t xml:space="preserve"> receiver;</w:t>
      </w:r>
    </w:p>
    <w:p w:rsidR="00EF31E8" w:rsidRPr="009E76AF" w:rsidRDefault="00EF31E8" w:rsidP="00EF31E8">
      <w:pPr>
        <w:pStyle w:val="ECCBulletsLv1"/>
      </w:pPr>
      <w:r w:rsidRPr="009E76AF">
        <w:t>terrain profile between MFCN tr</w:t>
      </w:r>
      <w:r w:rsidR="006B293D" w:rsidRPr="009E76AF">
        <w:t xml:space="preserve">ansmitter and </w:t>
      </w:r>
      <w:r w:rsidR="005C464C" w:rsidRPr="009E76AF">
        <w:t>FS/FSS</w:t>
      </w:r>
      <w:r w:rsidR="00535EAA">
        <w:t xml:space="preserve"> receiver;</w:t>
      </w:r>
    </w:p>
    <w:p w:rsidR="00EF31E8" w:rsidRPr="009E76AF" w:rsidRDefault="00EF31E8" w:rsidP="00EF31E8">
      <w:pPr>
        <w:pStyle w:val="ECCBulletsLv1"/>
      </w:pPr>
      <w:r w:rsidRPr="009E76AF">
        <w:t>antenna</w:t>
      </w:r>
      <w:r w:rsidR="00535EAA">
        <w:t xml:space="preserve"> height of the MFCN transmitter;</w:t>
      </w:r>
    </w:p>
    <w:p w:rsidR="00EF31E8" w:rsidRPr="009E76AF" w:rsidRDefault="00EF31E8" w:rsidP="00EF31E8">
      <w:pPr>
        <w:pStyle w:val="ECCBulletsLv1"/>
      </w:pPr>
      <w:r w:rsidRPr="009E76AF">
        <w:t xml:space="preserve">antenna gain of </w:t>
      </w:r>
      <w:r w:rsidR="005C464C" w:rsidRPr="009E76AF">
        <w:t>FS/FSS</w:t>
      </w:r>
      <w:r w:rsidRPr="009E76AF">
        <w:t xml:space="preserve"> receiver</w:t>
      </w:r>
      <w:r w:rsidR="00535EAA">
        <w:t>;</w:t>
      </w:r>
    </w:p>
    <w:p w:rsidR="00EF31E8" w:rsidRPr="009E76AF" w:rsidRDefault="00EF31E8" w:rsidP="00EF31E8">
      <w:pPr>
        <w:pStyle w:val="ECCBulletsLv1"/>
      </w:pPr>
      <w:r w:rsidRPr="009E76AF">
        <w:t xml:space="preserve">antenna pattern and horizontal/vertical antenna orientation of </w:t>
      </w:r>
      <w:r w:rsidR="005C464C" w:rsidRPr="009E76AF">
        <w:t>FS/FSS</w:t>
      </w:r>
      <w:r w:rsidRPr="009E76AF">
        <w:t xml:space="preserve"> receiver.</w:t>
      </w:r>
    </w:p>
    <w:p w:rsidR="00535EAA" w:rsidRPr="004A5646" w:rsidRDefault="00EF31E8" w:rsidP="003016BE">
      <w:pPr>
        <w:keepNext/>
        <w:rPr>
          <w:rStyle w:val="Emphasis"/>
          <w:u w:val="single"/>
        </w:rPr>
      </w:pPr>
      <w:r w:rsidRPr="009E76AF">
        <w:rPr>
          <w:rStyle w:val="Emphasis"/>
          <w:u w:val="single"/>
        </w:rPr>
        <w:t>Composite exclusion zone</w:t>
      </w:r>
    </w:p>
    <w:p w:rsidR="00EF31E8" w:rsidRDefault="004A5646" w:rsidP="003016BE">
      <w:pPr>
        <w:keepNext/>
      </w:pPr>
      <w:r>
        <w:t>W</w:t>
      </w:r>
      <w:r w:rsidR="00EF31E8" w:rsidRPr="009E76AF">
        <w:t xml:space="preserve">here multiple FSS and FS receivers exist in a geographic area, the composite exclusion zone is the combination (super set) of the exclusion zones (either circular or non-circular) required for the protection of the FSS and FS receivers. This is illustrated in </w:t>
      </w:r>
      <w:r w:rsidR="00EF31E8" w:rsidRPr="009E76AF">
        <w:fldChar w:fldCharType="begin"/>
      </w:r>
      <w:r w:rsidR="00EF31E8" w:rsidRPr="009E76AF">
        <w:instrText xml:space="preserve"> REF _Ref444014995 \h </w:instrText>
      </w:r>
      <w:r w:rsidR="00EF31E8" w:rsidRPr="009E76AF">
        <w:fldChar w:fldCharType="separate"/>
      </w:r>
      <w:r w:rsidR="007661C2" w:rsidRPr="009E76AF">
        <w:t xml:space="preserve">Figure </w:t>
      </w:r>
      <w:r w:rsidR="007661C2">
        <w:rPr>
          <w:noProof/>
        </w:rPr>
        <w:t>21</w:t>
      </w:r>
      <w:r w:rsidR="00EF31E8" w:rsidRPr="009E76AF">
        <w:fldChar w:fldCharType="end"/>
      </w:r>
      <w:r w:rsidR="00EF31E8" w:rsidRPr="009E76AF">
        <w:t>.</w:t>
      </w:r>
    </w:p>
    <w:p w:rsidR="00535EAA" w:rsidRPr="009E76AF" w:rsidRDefault="00535EAA" w:rsidP="003016BE">
      <w:pPr>
        <w:keepNext/>
      </w:pPr>
    </w:p>
    <w:p w:rsidR="00EF31E8" w:rsidRPr="009E76AF" w:rsidRDefault="00EF31E8" w:rsidP="00EF31E8">
      <w:pPr>
        <w:pStyle w:val="ECCFiguregraphcentered"/>
        <w:rPr>
          <w:lang w:val="en-GB"/>
        </w:rPr>
      </w:pPr>
      <w:r w:rsidRPr="009E76AF">
        <w:rPr>
          <w:lang w:val="da-DK" w:eastAsia="da-DK"/>
        </w:rPr>
        <w:drawing>
          <wp:inline distT="0" distB="0" distL="0" distR="0" wp14:anchorId="1E27A808" wp14:editId="72660981">
            <wp:extent cx="3094892" cy="2288877"/>
            <wp:effectExtent l="0" t="0" r="0" b="0"/>
            <wp:docPr id="1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cstate="print"/>
                    <a:srcRect/>
                    <a:stretch>
                      <a:fillRect/>
                    </a:stretch>
                  </pic:blipFill>
                  <pic:spPr bwMode="auto">
                    <a:xfrm>
                      <a:off x="0" y="0"/>
                      <a:ext cx="3099539" cy="2292314"/>
                    </a:xfrm>
                    <a:prstGeom prst="rect">
                      <a:avLst/>
                    </a:prstGeom>
                    <a:noFill/>
                    <a:ln w="9525">
                      <a:noFill/>
                      <a:miter lim="800000"/>
                      <a:headEnd/>
                      <a:tailEnd/>
                    </a:ln>
                  </pic:spPr>
                </pic:pic>
              </a:graphicData>
            </a:graphic>
          </wp:inline>
        </w:drawing>
      </w:r>
    </w:p>
    <w:p w:rsidR="00EF31E8" w:rsidRPr="009E76AF" w:rsidRDefault="00EF31E8" w:rsidP="00EF31E8">
      <w:pPr>
        <w:pStyle w:val="Caption"/>
        <w:rPr>
          <w:lang w:val="en-GB"/>
        </w:rPr>
      </w:pPr>
      <w:bookmarkStart w:id="552" w:name="_Ref444014995"/>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21</w:t>
      </w:r>
      <w:r w:rsidRPr="009E76AF">
        <w:rPr>
          <w:lang w:val="en-GB"/>
        </w:rPr>
        <w:fldChar w:fldCharType="end"/>
      </w:r>
      <w:bookmarkEnd w:id="552"/>
      <w:r w:rsidRPr="009E76AF">
        <w:rPr>
          <w:lang w:val="en-GB"/>
        </w:rPr>
        <w:t xml:space="preserve">: Example of exclusion zone for the protection of a FSS receiver and a FS receiver. </w:t>
      </w:r>
      <w:r w:rsidR="00535EAA">
        <w:rPr>
          <w:lang w:val="en-GB"/>
        </w:rPr>
        <w:br/>
      </w:r>
      <w:r w:rsidRPr="009E76AF">
        <w:rPr>
          <w:lang w:val="en-GB"/>
        </w:rPr>
        <w:t>The composite exclusion zone is the superset of the individual non-circular exclusion zones</w:t>
      </w:r>
    </w:p>
    <w:p w:rsidR="00EF31E8" w:rsidRPr="009E76AF" w:rsidRDefault="00EF31E8" w:rsidP="00EF31E8">
      <w:pPr>
        <w:pStyle w:val="ECCAnnexheading1"/>
        <w:rPr>
          <w:lang w:val="en-GB"/>
        </w:rPr>
      </w:pPr>
      <w:bookmarkStart w:id="553" w:name="_Toc447410648"/>
      <w:bookmarkStart w:id="554" w:name="_Toc447410649"/>
      <w:bookmarkStart w:id="555" w:name="_Ref319666551"/>
      <w:bookmarkStart w:id="556" w:name="_Toc454187291"/>
      <w:bookmarkStart w:id="557" w:name="_Toc467132904"/>
      <w:bookmarkEnd w:id="553"/>
      <w:bookmarkEnd w:id="554"/>
      <w:r w:rsidRPr="009E76AF">
        <w:rPr>
          <w:lang w:val="en-GB"/>
        </w:rPr>
        <w:lastRenderedPageBreak/>
        <w:t xml:space="preserve">Calculation of </w:t>
      </w:r>
      <w:r w:rsidR="00F37644" w:rsidRPr="009E76AF">
        <w:rPr>
          <w:rStyle w:val="Emphasis"/>
          <w:i w:val="0"/>
          <w:lang w:val="en-GB"/>
        </w:rPr>
        <w:t xml:space="preserve">e.i.r.p. </w:t>
      </w:r>
      <w:r w:rsidRPr="009E76AF">
        <w:rPr>
          <w:lang w:val="en-GB"/>
        </w:rPr>
        <w:t>restrictions applied within restriction zones</w:t>
      </w:r>
      <w:bookmarkEnd w:id="555"/>
      <w:bookmarkEnd w:id="556"/>
      <w:bookmarkEnd w:id="557"/>
    </w:p>
    <w:p w:rsidR="00EF31E8" w:rsidRPr="009E76AF" w:rsidRDefault="00EF31E8" w:rsidP="00EF31E8">
      <w:r w:rsidRPr="009E76AF">
        <w:t xml:space="preserve">This annex provides insights into the type of calculations </w:t>
      </w:r>
      <w:r w:rsidR="001271F2" w:rsidRPr="009E76AF">
        <w:t>a</w:t>
      </w:r>
      <w:r w:rsidR="001C1D1C" w:rsidRPr="009E76AF">
        <w:t>dministration</w:t>
      </w:r>
      <w:r w:rsidRPr="009E76AF">
        <w:t xml:space="preserve">s may need to perform under </w:t>
      </w:r>
      <w:r w:rsidR="004227AA" w:rsidRPr="009E76AF">
        <w:t>A</w:t>
      </w:r>
      <w:r w:rsidRPr="009E76AF">
        <w:t xml:space="preserve">pproach B in order to calculate </w:t>
      </w:r>
      <w:r w:rsidR="00F37644" w:rsidRPr="009E76AF">
        <w:rPr>
          <w:rStyle w:val="Emphasis"/>
          <w:i w:val="0"/>
        </w:rPr>
        <w:t>e.i.r.p.</w:t>
      </w:r>
      <w:r w:rsidRPr="009E76AF">
        <w:t xml:space="preserve"> restrictions for MFCN base stations </w:t>
      </w:r>
      <w:r w:rsidRPr="009E76AF">
        <w:rPr>
          <w:rStyle w:val="ECCParagraph"/>
        </w:rPr>
        <w:t>(BSs)</w:t>
      </w:r>
      <w:r w:rsidRPr="009E76AF">
        <w:t xml:space="preserve"> applied within restriction zones and the protection of </w:t>
      </w:r>
      <w:r w:rsidR="005C464C" w:rsidRPr="009E76AF">
        <w:t>FS/FSS</w:t>
      </w:r>
      <w:r w:rsidRPr="009E76AF">
        <w:t xml:space="preserve"> receivers. See Section </w:t>
      </w:r>
      <w:r w:rsidR="009E0FAB" w:rsidRPr="009E76AF">
        <w:fldChar w:fldCharType="begin"/>
      </w:r>
      <w:r w:rsidR="009E0FAB" w:rsidRPr="009E76AF">
        <w:instrText xml:space="preserve"> REF _Ref322362797 \r \h  \* MERGEFORMAT </w:instrText>
      </w:r>
      <w:r w:rsidR="009E0FAB" w:rsidRPr="009E76AF">
        <w:fldChar w:fldCharType="separate"/>
      </w:r>
      <w:r w:rsidR="007661C2">
        <w:t>6.2.2</w:t>
      </w:r>
      <w:r w:rsidR="009E0FAB" w:rsidRPr="009E76AF">
        <w:fldChar w:fldCharType="end"/>
      </w:r>
      <w:r w:rsidR="009E0FAB" w:rsidRPr="009E76AF">
        <w:t xml:space="preserve"> </w:t>
      </w:r>
      <w:r w:rsidRPr="009E76AF">
        <w:t xml:space="preserve">for a description of </w:t>
      </w:r>
      <w:r w:rsidR="004227AA" w:rsidRPr="009E76AF">
        <w:t>A</w:t>
      </w:r>
      <w:r w:rsidRPr="009E76AF">
        <w:t>pproach B.</w:t>
      </w:r>
    </w:p>
    <w:p w:rsidR="00EF31E8" w:rsidRPr="009E76AF" w:rsidRDefault="00EF31E8" w:rsidP="00EF31E8">
      <w:r w:rsidRPr="009E76AF">
        <w:t xml:space="preserve">MFCN operators may wish to perform similar types of calculations themselves when complying with maximum permitted interference power or electric field strength at the </w:t>
      </w:r>
      <w:r w:rsidR="005C464C" w:rsidRPr="009E76AF">
        <w:t>FS/FSS</w:t>
      </w:r>
      <w:r w:rsidRPr="009E76AF">
        <w:t xml:space="preserve"> receivers</w:t>
      </w:r>
      <w:r w:rsidR="00535EAA">
        <w:t>,</w:t>
      </w:r>
      <w:r w:rsidRPr="009E76AF">
        <w:t xml:space="preserve"> which are specified by </w:t>
      </w:r>
      <w:r w:rsidR="001271F2" w:rsidRPr="009E76AF">
        <w:t>a</w:t>
      </w:r>
      <w:r w:rsidR="001C1D1C" w:rsidRPr="009E76AF">
        <w:t>dministration</w:t>
      </w:r>
      <w:r w:rsidRPr="009E76AF">
        <w:t xml:space="preserve">s under </w:t>
      </w:r>
      <w:r w:rsidR="004227AA" w:rsidRPr="009E76AF">
        <w:t>A</w:t>
      </w:r>
      <w:r w:rsidRPr="009E76AF">
        <w:t>pproach A.</w:t>
      </w:r>
    </w:p>
    <w:p w:rsidR="00EF31E8" w:rsidRPr="009E76AF" w:rsidRDefault="00EF31E8" w:rsidP="00EF31E8">
      <w:pPr>
        <w:rPr>
          <w:rStyle w:val="Emphasis"/>
        </w:rPr>
      </w:pPr>
      <w:r w:rsidRPr="009E76AF">
        <w:t xml:space="preserve">For any particular BS or BS sector, the maximum permitted </w:t>
      </w:r>
      <w:r w:rsidR="00F37644" w:rsidRPr="009E76AF">
        <w:rPr>
          <w:rStyle w:val="Emphasis"/>
          <w:i w:val="0"/>
        </w:rPr>
        <w:t>e.i.r.p.</w:t>
      </w:r>
      <w:r w:rsidRPr="009E76AF">
        <w:t xml:space="preserve"> might be constrained by a FSS receiver or a FS receive</w:t>
      </w:r>
      <w:r w:rsidRPr="009E76AF">
        <w:rPr>
          <w:rStyle w:val="ECCParagraph"/>
        </w:rPr>
        <w:t>r. T</w:t>
      </w:r>
      <w:r w:rsidRPr="009E76AF">
        <w:rPr>
          <w:rStyle w:val="Emphasis"/>
          <w:i w:val="0"/>
        </w:rPr>
        <w:t>he maximum perm</w:t>
      </w:r>
      <w:r w:rsidRPr="009E76AF">
        <w:rPr>
          <w:rStyle w:val="ECCParagraph"/>
        </w:rPr>
        <w:t xml:space="preserve">itted </w:t>
      </w:r>
      <w:r w:rsidR="00F37644" w:rsidRPr="009E76AF">
        <w:rPr>
          <w:rStyle w:val="Emphasis"/>
          <w:i w:val="0"/>
        </w:rPr>
        <w:t>e.i.r.p.</w:t>
      </w:r>
      <w:r w:rsidRPr="009E76AF">
        <w:rPr>
          <w:rStyle w:val="ECCParagraph"/>
        </w:rPr>
        <w:t xml:space="preserve"> </w:t>
      </w:r>
      <w:r w:rsidRPr="009E76AF">
        <w:rPr>
          <w:rStyle w:val="Emphasis"/>
          <w:i w:val="0"/>
        </w:rPr>
        <w:t>will depend on the</w:t>
      </w:r>
      <w:r w:rsidRPr="009E76AF">
        <w:rPr>
          <w:rStyle w:val="ECCParagraph"/>
        </w:rPr>
        <w:t xml:space="preserve"> assumed</w:t>
      </w:r>
      <w:r w:rsidRPr="009E76AF">
        <w:rPr>
          <w:rStyle w:val="Emphasis"/>
          <w:i w:val="0"/>
        </w:rPr>
        <w:t xml:space="preserve">: </w:t>
      </w:r>
    </w:p>
    <w:p w:rsidR="00EF31E8" w:rsidRPr="009E76AF" w:rsidRDefault="00EF31E8" w:rsidP="00EF31E8">
      <w:pPr>
        <w:pStyle w:val="ECCBulletsLv1"/>
        <w:rPr>
          <w:rStyle w:val="Emphasis"/>
          <w:lang w:eastAsia="de-DE"/>
        </w:rPr>
      </w:pPr>
      <w:r w:rsidRPr="009E76AF">
        <w:rPr>
          <w:rStyle w:val="Emphasis"/>
          <w:i w:val="0"/>
        </w:rPr>
        <w:t>maximum permitted interference</w:t>
      </w:r>
      <w:r w:rsidRPr="009E76AF">
        <w:rPr>
          <w:rStyle w:val="ECCParagraph"/>
        </w:rPr>
        <w:t xml:space="preserve"> (power or electric field strength) </w:t>
      </w:r>
      <w:r w:rsidRPr="009E76AF">
        <w:rPr>
          <w:rStyle w:val="Emphasis"/>
          <w:i w:val="0"/>
        </w:rPr>
        <w:t xml:space="preserve">at the </w:t>
      </w:r>
      <w:r w:rsidR="005C464C" w:rsidRPr="009E76AF">
        <w:rPr>
          <w:rStyle w:val="Emphasis"/>
          <w:i w:val="0"/>
        </w:rPr>
        <w:t>FS/FSS</w:t>
      </w:r>
      <w:r w:rsidR="00535EAA">
        <w:rPr>
          <w:rStyle w:val="Emphasis"/>
          <w:i w:val="0"/>
        </w:rPr>
        <w:t xml:space="preserve"> receiver;</w:t>
      </w:r>
      <w:r w:rsidRPr="009E76AF">
        <w:rPr>
          <w:rStyle w:val="Emphasis"/>
          <w:i w:val="0"/>
        </w:rPr>
        <w:t xml:space="preserve"> </w:t>
      </w:r>
    </w:p>
    <w:p w:rsidR="00EF31E8" w:rsidRPr="009E76AF" w:rsidRDefault="00EF31E8" w:rsidP="00EF31E8">
      <w:pPr>
        <w:pStyle w:val="ECCBulletsLv1"/>
        <w:rPr>
          <w:rStyle w:val="Emphasis"/>
        </w:rPr>
      </w:pPr>
      <w:r w:rsidRPr="009E76AF">
        <w:rPr>
          <w:rStyle w:val="Emphasis"/>
          <w:i w:val="0"/>
        </w:rPr>
        <w:t>geographic separation between</w:t>
      </w:r>
      <w:r w:rsidR="009E0FAB" w:rsidRPr="009E76AF">
        <w:rPr>
          <w:rStyle w:val="Emphasis"/>
          <w:i w:val="0"/>
        </w:rPr>
        <w:t xml:space="preserve"> the</w:t>
      </w:r>
      <w:r w:rsidRPr="009E76AF">
        <w:rPr>
          <w:rStyle w:val="Emphasis"/>
          <w:i w:val="0"/>
        </w:rPr>
        <w:t xml:space="preserve"> MFCN transmitter and </w:t>
      </w:r>
      <w:r w:rsidR="005C464C" w:rsidRPr="009E76AF">
        <w:rPr>
          <w:rStyle w:val="Emphasis"/>
          <w:i w:val="0"/>
        </w:rPr>
        <w:t>FS/FSS</w:t>
      </w:r>
      <w:r w:rsidRPr="009E76AF">
        <w:rPr>
          <w:rStyle w:val="Emphasis"/>
          <w:i w:val="0"/>
        </w:rPr>
        <w:t xml:space="preserve"> receiver</w:t>
      </w:r>
      <w:r w:rsidR="00535EAA">
        <w:rPr>
          <w:rStyle w:val="Emphasis"/>
          <w:i w:val="0"/>
        </w:rPr>
        <w:t>;</w:t>
      </w:r>
    </w:p>
    <w:p w:rsidR="00EF31E8" w:rsidRPr="009E76AF" w:rsidRDefault="00EF31E8" w:rsidP="00EF31E8">
      <w:pPr>
        <w:pStyle w:val="ECCBulletsLv1"/>
        <w:rPr>
          <w:rStyle w:val="Emphasis"/>
        </w:rPr>
      </w:pPr>
      <w:r w:rsidRPr="009E76AF">
        <w:rPr>
          <w:rStyle w:val="Emphasis"/>
          <w:i w:val="0"/>
        </w:rPr>
        <w:t>frequency separation between</w:t>
      </w:r>
      <w:r w:rsidR="009E0FAB" w:rsidRPr="009E76AF">
        <w:rPr>
          <w:rStyle w:val="Emphasis"/>
          <w:i w:val="0"/>
        </w:rPr>
        <w:t xml:space="preserve"> the</w:t>
      </w:r>
      <w:r w:rsidRPr="009E76AF">
        <w:rPr>
          <w:rStyle w:val="Emphasis"/>
          <w:i w:val="0"/>
        </w:rPr>
        <w:t xml:space="preserve"> MFCN transmitter and </w:t>
      </w:r>
      <w:r w:rsidR="005C464C" w:rsidRPr="009E76AF">
        <w:rPr>
          <w:rStyle w:val="Emphasis"/>
          <w:i w:val="0"/>
        </w:rPr>
        <w:t>FS/FSS</w:t>
      </w:r>
      <w:r w:rsidRPr="009E76AF">
        <w:rPr>
          <w:rStyle w:val="Emphasis"/>
          <w:i w:val="0"/>
        </w:rPr>
        <w:t xml:space="preserve"> receiver</w:t>
      </w:r>
      <w:r w:rsidR="00535EAA">
        <w:rPr>
          <w:rStyle w:val="Emphasis"/>
          <w:i w:val="0"/>
        </w:rPr>
        <w:t>;</w:t>
      </w:r>
    </w:p>
    <w:p w:rsidR="00EF31E8" w:rsidRPr="009E76AF" w:rsidRDefault="00EF31E8" w:rsidP="00EF31E8">
      <w:pPr>
        <w:pStyle w:val="ECCBulletsLv1"/>
        <w:rPr>
          <w:rStyle w:val="Emphasis"/>
        </w:rPr>
      </w:pPr>
      <w:r w:rsidRPr="009E76AF">
        <w:rPr>
          <w:rStyle w:val="Emphasis"/>
          <w:i w:val="0"/>
        </w:rPr>
        <w:t xml:space="preserve">clutter environment at the MFCN transmitter and </w:t>
      </w:r>
      <w:r w:rsidR="005C464C" w:rsidRPr="009E76AF">
        <w:rPr>
          <w:rStyle w:val="Emphasis"/>
          <w:i w:val="0"/>
        </w:rPr>
        <w:t>FS/FSS</w:t>
      </w:r>
      <w:r w:rsidRPr="009E76AF">
        <w:rPr>
          <w:rStyle w:val="Emphasis"/>
          <w:i w:val="0"/>
        </w:rPr>
        <w:t xml:space="preserve"> receiver</w:t>
      </w:r>
      <w:r w:rsidR="00535EAA">
        <w:rPr>
          <w:rStyle w:val="Emphasis"/>
          <w:i w:val="0"/>
        </w:rPr>
        <w:t>;</w:t>
      </w:r>
    </w:p>
    <w:p w:rsidR="00EF31E8" w:rsidRPr="009E76AF" w:rsidRDefault="00EF31E8" w:rsidP="00EF31E8">
      <w:pPr>
        <w:pStyle w:val="ECCBulletsLv1"/>
        <w:rPr>
          <w:rStyle w:val="Emphasis"/>
        </w:rPr>
      </w:pPr>
      <w:r w:rsidRPr="009E76AF">
        <w:rPr>
          <w:rStyle w:val="Emphasis"/>
          <w:i w:val="0"/>
        </w:rPr>
        <w:t xml:space="preserve">site shielding of </w:t>
      </w:r>
      <w:r w:rsidR="009E0FAB" w:rsidRPr="009E76AF">
        <w:rPr>
          <w:rStyle w:val="Emphasis"/>
          <w:i w:val="0"/>
        </w:rPr>
        <w:t xml:space="preserve">the </w:t>
      </w:r>
      <w:r w:rsidR="005C464C" w:rsidRPr="009E76AF">
        <w:rPr>
          <w:rStyle w:val="Emphasis"/>
          <w:i w:val="0"/>
        </w:rPr>
        <w:t>FS/FSS</w:t>
      </w:r>
      <w:r w:rsidRPr="009E76AF">
        <w:rPr>
          <w:rStyle w:val="Emphasis"/>
          <w:i w:val="0"/>
        </w:rPr>
        <w:t xml:space="preserve"> receiver</w:t>
      </w:r>
      <w:r w:rsidR="00535EAA">
        <w:rPr>
          <w:rStyle w:val="Emphasis"/>
          <w:i w:val="0"/>
        </w:rPr>
        <w:t>;</w:t>
      </w:r>
    </w:p>
    <w:p w:rsidR="00EF31E8" w:rsidRPr="009E76AF" w:rsidRDefault="00EF31E8" w:rsidP="00EF31E8">
      <w:pPr>
        <w:pStyle w:val="ECCBulletsLv1"/>
        <w:rPr>
          <w:rStyle w:val="Emphasis"/>
        </w:rPr>
      </w:pPr>
      <w:r w:rsidRPr="009E76AF">
        <w:rPr>
          <w:rStyle w:val="Emphasis"/>
          <w:i w:val="0"/>
        </w:rPr>
        <w:t xml:space="preserve">terrain profile between </w:t>
      </w:r>
      <w:r w:rsidR="009E0FAB" w:rsidRPr="009E76AF">
        <w:rPr>
          <w:rStyle w:val="Emphasis"/>
          <w:i w:val="0"/>
        </w:rPr>
        <w:t xml:space="preserve">the </w:t>
      </w:r>
      <w:r w:rsidRPr="009E76AF">
        <w:rPr>
          <w:rStyle w:val="Emphasis"/>
          <w:i w:val="0"/>
        </w:rPr>
        <w:t xml:space="preserve">MFCN transmitter and </w:t>
      </w:r>
      <w:r w:rsidR="005C464C" w:rsidRPr="009E76AF">
        <w:rPr>
          <w:rStyle w:val="Emphasis"/>
          <w:i w:val="0"/>
        </w:rPr>
        <w:t>FS/FSS</w:t>
      </w:r>
      <w:r w:rsidRPr="009E76AF">
        <w:rPr>
          <w:rStyle w:val="Emphasis"/>
          <w:i w:val="0"/>
        </w:rPr>
        <w:t xml:space="preserve"> receiver</w:t>
      </w:r>
      <w:r w:rsidR="00535EAA">
        <w:rPr>
          <w:rStyle w:val="Emphasis"/>
          <w:i w:val="0"/>
        </w:rPr>
        <w:t>;</w:t>
      </w:r>
    </w:p>
    <w:p w:rsidR="00EF31E8" w:rsidRPr="009E76AF" w:rsidRDefault="00EF31E8" w:rsidP="00EF31E8">
      <w:pPr>
        <w:pStyle w:val="ECCBulletsLv1"/>
        <w:rPr>
          <w:rStyle w:val="Emphasis"/>
        </w:rPr>
      </w:pPr>
      <w:r w:rsidRPr="009E76AF">
        <w:rPr>
          <w:rStyle w:val="Emphasis"/>
          <w:i w:val="0"/>
        </w:rPr>
        <w:t xml:space="preserve">antenna height of the MFCN transmitter and </w:t>
      </w:r>
      <w:r w:rsidR="005C464C" w:rsidRPr="009E76AF">
        <w:rPr>
          <w:rStyle w:val="Emphasis"/>
          <w:i w:val="0"/>
        </w:rPr>
        <w:t>FS/FSS</w:t>
      </w:r>
      <w:r w:rsidRPr="009E76AF">
        <w:rPr>
          <w:rStyle w:val="Emphasis"/>
          <w:i w:val="0"/>
        </w:rPr>
        <w:t xml:space="preserve"> receiver</w:t>
      </w:r>
      <w:r w:rsidR="00535EAA">
        <w:rPr>
          <w:rStyle w:val="Emphasis"/>
          <w:i w:val="0"/>
        </w:rPr>
        <w:t>;</w:t>
      </w:r>
    </w:p>
    <w:p w:rsidR="00535EAA" w:rsidRPr="00535EAA" w:rsidRDefault="00EF31E8" w:rsidP="00EF31E8">
      <w:pPr>
        <w:pStyle w:val="ECCBulletsLv1"/>
        <w:rPr>
          <w:rStyle w:val="Emphasis"/>
        </w:rPr>
      </w:pPr>
      <w:r w:rsidRPr="009E76AF">
        <w:rPr>
          <w:rStyle w:val="Emphasis"/>
          <w:i w:val="0"/>
        </w:rPr>
        <w:t xml:space="preserve">antenna gain of </w:t>
      </w:r>
      <w:r w:rsidR="009E0FAB" w:rsidRPr="009E76AF">
        <w:rPr>
          <w:rStyle w:val="Emphasis"/>
          <w:i w:val="0"/>
        </w:rPr>
        <w:t xml:space="preserve">the </w:t>
      </w:r>
      <w:r w:rsidR="005C464C" w:rsidRPr="009E76AF">
        <w:rPr>
          <w:rStyle w:val="Emphasis"/>
          <w:i w:val="0"/>
        </w:rPr>
        <w:t>FS/FSS</w:t>
      </w:r>
      <w:r w:rsidR="00535EAA">
        <w:rPr>
          <w:rStyle w:val="Emphasis"/>
          <w:i w:val="0"/>
        </w:rPr>
        <w:t xml:space="preserve"> receiver;</w:t>
      </w:r>
      <w:r w:rsidRPr="009E76AF">
        <w:rPr>
          <w:rStyle w:val="Emphasis"/>
          <w:i w:val="0"/>
        </w:rPr>
        <w:t xml:space="preserve"> </w:t>
      </w:r>
    </w:p>
    <w:p w:rsidR="00EF31E8" w:rsidRPr="009E76AF" w:rsidRDefault="00EF31E8" w:rsidP="00535EAA">
      <w:pPr>
        <w:pStyle w:val="ECCBulletsLv1"/>
        <w:numPr>
          <w:ilvl w:val="0"/>
          <w:numId w:val="0"/>
        </w:numPr>
        <w:ind w:left="340"/>
        <w:rPr>
          <w:rStyle w:val="Emphasis"/>
        </w:rPr>
      </w:pPr>
      <w:r w:rsidRPr="009E76AF">
        <w:rPr>
          <w:rStyle w:val="Emphasis"/>
          <w:i w:val="0"/>
        </w:rPr>
        <w:t>and</w:t>
      </w:r>
    </w:p>
    <w:p w:rsidR="00EF31E8" w:rsidRPr="009E76AF" w:rsidRDefault="00EF31E8" w:rsidP="00EF31E8">
      <w:pPr>
        <w:pStyle w:val="ECCBulletsLv1"/>
        <w:rPr>
          <w:rStyle w:val="ECCParagraph"/>
        </w:rPr>
      </w:pPr>
      <w:r w:rsidRPr="009E76AF">
        <w:rPr>
          <w:rStyle w:val="Emphasis"/>
          <w:i w:val="0"/>
        </w:rPr>
        <w:t xml:space="preserve">antenna patterns and horizontal/vertical antenna orientations of </w:t>
      </w:r>
      <w:r w:rsidR="009E0FAB" w:rsidRPr="009E76AF">
        <w:rPr>
          <w:rStyle w:val="Emphasis"/>
          <w:i w:val="0"/>
        </w:rPr>
        <w:t xml:space="preserve">the </w:t>
      </w:r>
      <w:r w:rsidRPr="009E76AF">
        <w:rPr>
          <w:rStyle w:val="Emphasis"/>
          <w:i w:val="0"/>
        </w:rPr>
        <w:t xml:space="preserve">MFCN transmitter and </w:t>
      </w:r>
      <w:r w:rsidR="005C464C" w:rsidRPr="009E76AF">
        <w:rPr>
          <w:rStyle w:val="Emphasis"/>
          <w:i w:val="0"/>
        </w:rPr>
        <w:t>FS/FSS</w:t>
      </w:r>
      <w:r w:rsidRPr="009E76AF">
        <w:rPr>
          <w:rStyle w:val="Emphasis"/>
          <w:i w:val="0"/>
        </w:rPr>
        <w:t xml:space="preserve"> receiver.</w:t>
      </w:r>
    </w:p>
    <w:p w:rsidR="00EF31E8" w:rsidRPr="009E76AF" w:rsidRDefault="00EF31E8" w:rsidP="00EF31E8">
      <w:pPr>
        <w:rPr>
          <w:rStyle w:val="ECCParagraph"/>
        </w:rPr>
      </w:pPr>
      <w:r w:rsidRPr="009E76AF">
        <w:rPr>
          <w:rStyle w:val="ECCParagraph"/>
        </w:rPr>
        <w:t xml:space="preserve">For the above, an </w:t>
      </w:r>
      <w:r w:rsidR="000D1E03">
        <w:rPr>
          <w:rStyle w:val="ECCParagraph"/>
        </w:rPr>
        <w:t>A</w:t>
      </w:r>
      <w:r w:rsidR="001C1D1C" w:rsidRPr="009E76AF">
        <w:rPr>
          <w:rStyle w:val="ECCParagraph"/>
        </w:rPr>
        <w:t>dministration</w:t>
      </w:r>
      <w:r w:rsidRPr="009E76AF">
        <w:rPr>
          <w:rStyle w:val="ECCParagraph"/>
        </w:rPr>
        <w:t xml:space="preserve"> may use parameter values associated with actual MFCN transmitters and </w:t>
      </w:r>
      <w:r w:rsidR="005C464C" w:rsidRPr="009E76AF">
        <w:rPr>
          <w:rStyle w:val="ECCParagraph"/>
        </w:rPr>
        <w:t>FS/FSS</w:t>
      </w:r>
      <w:r w:rsidRPr="009E76AF">
        <w:rPr>
          <w:rStyle w:val="ECCParagraph"/>
        </w:rPr>
        <w:t xml:space="preserve"> receivers. Where such information is not readily accessible, an </w:t>
      </w:r>
      <w:r w:rsidR="000D1E03">
        <w:rPr>
          <w:rStyle w:val="ECCParagraph"/>
        </w:rPr>
        <w:t>A</w:t>
      </w:r>
      <w:r w:rsidR="001C1D1C" w:rsidRPr="009E76AF">
        <w:rPr>
          <w:rStyle w:val="ECCParagraph"/>
        </w:rPr>
        <w:t>dministration</w:t>
      </w:r>
      <w:r w:rsidRPr="009E76AF">
        <w:rPr>
          <w:rStyle w:val="ECCParagraph"/>
        </w:rPr>
        <w:t xml:space="preserve"> may choose to use appropriate nominal values. </w:t>
      </w:r>
    </w:p>
    <w:p w:rsidR="00EF31E8" w:rsidRPr="009E76AF" w:rsidRDefault="00EF31E8" w:rsidP="00EF31E8">
      <w:pPr>
        <w:rPr>
          <w:rStyle w:val="Emphasis"/>
        </w:rPr>
      </w:pPr>
      <w:r w:rsidRPr="009E76AF">
        <w:rPr>
          <w:rStyle w:val="ECCParagraph"/>
        </w:rPr>
        <w:t>Furthermore, t</w:t>
      </w:r>
      <w:r w:rsidRPr="009E76AF">
        <w:rPr>
          <w:rStyle w:val="Emphasis"/>
          <w:i w:val="0"/>
        </w:rPr>
        <w:t>hree possible approaches can be identified to account for interference from multiple MFCN BS sectors (i.e., for the aggregation effect):</w:t>
      </w:r>
    </w:p>
    <w:p w:rsidR="003016BE" w:rsidRPr="009E76AF" w:rsidRDefault="003016BE" w:rsidP="003016BE">
      <w:pPr>
        <w:pStyle w:val="ECCBulletsLv1"/>
        <w:numPr>
          <w:ilvl w:val="0"/>
          <w:numId w:val="0"/>
        </w:numPr>
        <w:tabs>
          <w:tab w:val="clear" w:pos="340"/>
          <w:tab w:val="left" w:pos="0"/>
        </w:tabs>
        <w:rPr>
          <w:rStyle w:val="Emphasis"/>
        </w:rPr>
      </w:pPr>
    </w:p>
    <w:p w:rsidR="00EF31E8" w:rsidRPr="009E76AF" w:rsidRDefault="00EF31E8" w:rsidP="00EF31E8">
      <w:pPr>
        <w:pStyle w:val="ECCBulletsLv1"/>
        <w:rPr>
          <w:rStyle w:val="Emphasis"/>
        </w:rPr>
      </w:pPr>
      <w:r w:rsidRPr="009E76AF">
        <w:rPr>
          <w:rStyle w:val="Emphasis"/>
          <w:b/>
          <w:i w:val="0"/>
        </w:rPr>
        <w:t>Approach 1:</w:t>
      </w:r>
      <w:r w:rsidRPr="009E76AF">
        <w:rPr>
          <w:rStyle w:val="Emphasis"/>
          <w:i w:val="0"/>
        </w:rPr>
        <w:t xml:space="preserve"> </w:t>
      </w:r>
      <w:r w:rsidRPr="009E76AF">
        <w:rPr>
          <w:rStyle w:val="Emphasis"/>
          <w:i w:val="0"/>
        </w:rPr>
        <w:tab/>
        <w:t xml:space="preserve">Single-sector calculations with inclusion of a specific </w:t>
      </w:r>
      <w:r w:rsidRPr="009E76AF">
        <w:rPr>
          <w:rStyle w:val="Emphasis"/>
        </w:rPr>
        <w:t xml:space="preserve">generic </w:t>
      </w:r>
      <w:r w:rsidRPr="009E76AF">
        <w:rPr>
          <w:rStyle w:val="Emphasis"/>
          <w:i w:val="0"/>
        </w:rPr>
        <w:t>margin to account for the actual existence of multiple sectors.</w:t>
      </w:r>
    </w:p>
    <w:p w:rsidR="00EF31E8" w:rsidRPr="009E76AF" w:rsidRDefault="00EF31E8" w:rsidP="00EF31E8">
      <w:pPr>
        <w:pStyle w:val="ECCBulletsLv1"/>
        <w:numPr>
          <w:ilvl w:val="0"/>
          <w:numId w:val="0"/>
        </w:numPr>
        <w:ind w:left="340"/>
        <w:rPr>
          <w:rStyle w:val="Emphasis"/>
        </w:rPr>
      </w:pPr>
      <w:r w:rsidRPr="009E76AF">
        <w:rPr>
          <w:rStyle w:val="Emphasis"/>
          <w:i w:val="0"/>
        </w:rPr>
        <w:t xml:space="preserve">The maximum permitted </w:t>
      </w:r>
      <w:r w:rsidR="00F37644" w:rsidRPr="009E76AF">
        <w:rPr>
          <w:rStyle w:val="Emphasis"/>
          <w:i w:val="0"/>
        </w:rPr>
        <w:t>e.i.r.p.</w:t>
      </w:r>
      <w:r w:rsidRPr="009E76AF">
        <w:rPr>
          <w:rStyle w:val="ECCParagraph"/>
        </w:rPr>
        <w:t>s</w:t>
      </w:r>
      <w:r w:rsidRPr="009E76AF">
        <w:rPr>
          <w:rStyle w:val="Emphasis"/>
          <w:i w:val="0"/>
        </w:rPr>
        <w:t xml:space="preserve"> of BS sectors are calculated by explicitly accounting for only a single BS sector at a time; i.e., by assuming no other sectors exist. However, the calculations must include a margin to account for the fact that in practice there will be multiple sectors present. The margin will need to be “future-proof” in the sense that it should be sufficient to account for the possibility of increasing BS deployment densities over time. </w:t>
      </w:r>
    </w:p>
    <w:p w:rsidR="00EF31E8" w:rsidRPr="009E76AF" w:rsidRDefault="00EF31E8" w:rsidP="009E0FAB">
      <w:pPr>
        <w:pStyle w:val="ECCBulletsLv1"/>
        <w:numPr>
          <w:ilvl w:val="0"/>
          <w:numId w:val="0"/>
        </w:numPr>
        <w:rPr>
          <w:rStyle w:val="Emphasis"/>
        </w:rPr>
      </w:pPr>
    </w:p>
    <w:p w:rsidR="00EF31E8" w:rsidRPr="009E76AF" w:rsidRDefault="00EF31E8" w:rsidP="00EF31E8">
      <w:pPr>
        <w:pStyle w:val="ECCBulletsLv1"/>
        <w:rPr>
          <w:rStyle w:val="Emphasis"/>
        </w:rPr>
      </w:pPr>
      <w:r w:rsidRPr="009E76AF">
        <w:rPr>
          <w:rStyle w:val="Emphasis"/>
          <w:b/>
          <w:i w:val="0"/>
        </w:rPr>
        <w:t>Approach 2:</w:t>
      </w:r>
      <w:r w:rsidRPr="009E76AF">
        <w:rPr>
          <w:rStyle w:val="Emphasis"/>
          <w:i w:val="0"/>
        </w:rPr>
        <w:t xml:space="preserve"> </w:t>
      </w:r>
      <w:r w:rsidRPr="009E76AF">
        <w:rPr>
          <w:rStyle w:val="Emphasis"/>
          <w:i w:val="0"/>
        </w:rPr>
        <w:tab/>
        <w:t>Single-operator (multi-sector) calculations with inclusion of a margin to account for the actual existence of multiple sectors from other operators.</w:t>
      </w:r>
    </w:p>
    <w:p w:rsidR="00EF31E8" w:rsidRPr="009E76AF" w:rsidRDefault="00EF31E8" w:rsidP="00EF31E8">
      <w:pPr>
        <w:pStyle w:val="ECCBulletsLv1"/>
        <w:numPr>
          <w:ilvl w:val="0"/>
          <w:numId w:val="0"/>
        </w:numPr>
        <w:ind w:left="340"/>
        <w:rPr>
          <w:rStyle w:val="Emphasis"/>
        </w:rPr>
      </w:pPr>
      <w:r w:rsidRPr="009E76AF">
        <w:rPr>
          <w:rStyle w:val="Emphasis"/>
          <w:i w:val="0"/>
        </w:rPr>
        <w:t xml:space="preserve">The maximum permitted </w:t>
      </w:r>
      <w:r w:rsidR="00F37644" w:rsidRPr="009E76AF">
        <w:rPr>
          <w:rStyle w:val="Emphasis"/>
          <w:i w:val="0"/>
        </w:rPr>
        <w:t>e.i.r.p.</w:t>
      </w:r>
      <w:r w:rsidRPr="009E76AF">
        <w:rPr>
          <w:rStyle w:val="ECCParagraph"/>
        </w:rPr>
        <w:t>s</w:t>
      </w:r>
      <w:r w:rsidRPr="009E76AF">
        <w:rPr>
          <w:rStyle w:val="Emphasis"/>
          <w:i w:val="0"/>
        </w:rPr>
        <w:t xml:space="preserve"> of BS sectors are calculated by explicitly accounting for all planned BS sectors of a single MFCN operator at a time. The calculations must include a margin to account for the fact that in practice there may be multiple networks present. The margin will be expected to be smaller than that used in </w:t>
      </w:r>
      <w:r w:rsidR="00744274" w:rsidRPr="009E76AF">
        <w:rPr>
          <w:rStyle w:val="ECCParagraph"/>
        </w:rPr>
        <w:t>A</w:t>
      </w:r>
      <w:r w:rsidRPr="009E76AF">
        <w:t xml:space="preserve">pproach 1. In the general case, MFCN operators may be allocated different individual interference budgets (for details, see Section </w:t>
      </w:r>
      <w:r w:rsidR="009E0FAB" w:rsidRPr="009E76AF">
        <w:fldChar w:fldCharType="begin"/>
      </w:r>
      <w:r w:rsidR="009E0FAB" w:rsidRPr="009E76AF">
        <w:instrText xml:space="preserve"> REF _Ref320981293 \r \h  \* MERGEFORMAT </w:instrText>
      </w:r>
      <w:r w:rsidR="009E0FAB" w:rsidRPr="009E76AF">
        <w:fldChar w:fldCharType="separate"/>
      </w:r>
      <w:r w:rsidR="007661C2">
        <w:t>A5.2.2</w:t>
      </w:r>
      <w:r w:rsidR="009E0FAB" w:rsidRPr="009E76AF">
        <w:fldChar w:fldCharType="end"/>
      </w:r>
      <w:r w:rsidRPr="009E76AF">
        <w:t>).</w:t>
      </w:r>
      <w:r w:rsidRPr="009E76AF" w:rsidDel="00C2410C">
        <w:t xml:space="preserve"> </w:t>
      </w:r>
      <w:r w:rsidRPr="009E76AF">
        <w:t>For example</w:t>
      </w:r>
      <w:r w:rsidRPr="009E76AF">
        <w:rPr>
          <w:rStyle w:val="Emphasis"/>
          <w:i w:val="0"/>
        </w:rPr>
        <w:t xml:space="preserve">, in the presence of 3 MFCN operators, each being allocated an equal interference budget, the margin would be 4.7 dB (a factor of 3). </w:t>
      </w:r>
    </w:p>
    <w:p w:rsidR="00EF31E8" w:rsidRPr="009E76AF" w:rsidRDefault="00EF31E8" w:rsidP="003016BE">
      <w:pPr>
        <w:pStyle w:val="ECCBulletsLv1"/>
        <w:numPr>
          <w:ilvl w:val="0"/>
          <w:numId w:val="0"/>
        </w:numPr>
        <w:tabs>
          <w:tab w:val="clear" w:pos="340"/>
          <w:tab w:val="left" w:pos="0"/>
        </w:tabs>
        <w:rPr>
          <w:rStyle w:val="Emphasis"/>
        </w:rPr>
      </w:pPr>
    </w:p>
    <w:p w:rsidR="00EF31E8" w:rsidRPr="009E76AF" w:rsidRDefault="00EF31E8" w:rsidP="00EF31E8">
      <w:pPr>
        <w:pStyle w:val="ECCBulletsLv1"/>
        <w:rPr>
          <w:rStyle w:val="Emphasis"/>
        </w:rPr>
      </w:pPr>
      <w:r w:rsidRPr="009E76AF">
        <w:rPr>
          <w:rStyle w:val="Emphasis"/>
          <w:b/>
          <w:i w:val="0"/>
        </w:rPr>
        <w:t>Approach 3</w:t>
      </w:r>
      <w:r w:rsidRPr="009E76AF">
        <w:rPr>
          <w:rStyle w:val="Emphasis"/>
          <w:i w:val="0"/>
        </w:rPr>
        <w:t xml:space="preserve">: </w:t>
      </w:r>
      <w:r w:rsidRPr="009E76AF">
        <w:rPr>
          <w:rStyle w:val="Emphasis"/>
          <w:i w:val="0"/>
        </w:rPr>
        <w:tab/>
        <w:t>Multi-operator (multi-sector) calculations with no specific margin.</w:t>
      </w:r>
    </w:p>
    <w:p w:rsidR="00EF31E8" w:rsidRPr="009E76AF" w:rsidRDefault="00EF31E8" w:rsidP="00EF31E8">
      <w:pPr>
        <w:pStyle w:val="ECCBulletsLv1"/>
        <w:numPr>
          <w:ilvl w:val="0"/>
          <w:numId w:val="0"/>
        </w:numPr>
        <w:ind w:left="340"/>
        <w:rPr>
          <w:rStyle w:val="ECCParagraph"/>
        </w:rPr>
      </w:pPr>
      <w:r w:rsidRPr="009E76AF">
        <w:rPr>
          <w:rStyle w:val="ECCParagraph"/>
        </w:rPr>
        <w:t xml:space="preserve">Through this approach the maximum permitted </w:t>
      </w:r>
      <w:r w:rsidR="00F37644" w:rsidRPr="009E76AF">
        <w:rPr>
          <w:rStyle w:val="Emphasis"/>
          <w:i w:val="0"/>
        </w:rPr>
        <w:t>e.i.r.p.</w:t>
      </w:r>
      <w:r w:rsidRPr="009E76AF">
        <w:rPr>
          <w:rStyle w:val="ECCParagraph"/>
        </w:rPr>
        <w:t>s of BS sectors are calculated by explicitly and jointly accounting for all BS sectors of all operators. No additional margin would be required here.</w:t>
      </w:r>
    </w:p>
    <w:p w:rsidR="00EF31E8" w:rsidRPr="009E76AF" w:rsidRDefault="00EF31E8" w:rsidP="00EF31E8">
      <w:pPr>
        <w:pStyle w:val="ECCBulletsLv1"/>
        <w:numPr>
          <w:ilvl w:val="0"/>
          <w:numId w:val="0"/>
        </w:numPr>
        <w:ind w:left="340"/>
      </w:pPr>
      <w:r w:rsidRPr="009E76AF">
        <w:rPr>
          <w:rStyle w:val="ECCParagraph"/>
        </w:rPr>
        <w:t xml:space="preserve">In this approach a possible risk of unfairly constraining one MFCN operator compared to the others should be taken into account, since the total interference allowance could be used up by one operator, effectively preventing another operator from deploying </w:t>
      </w:r>
      <w:r w:rsidR="009E0FAB" w:rsidRPr="009E76AF">
        <w:rPr>
          <w:rStyle w:val="ECCParagraph"/>
        </w:rPr>
        <w:t>base stations</w:t>
      </w:r>
      <w:r w:rsidRPr="009E76AF">
        <w:rPr>
          <w:rStyle w:val="ECCParagraph"/>
        </w:rPr>
        <w:t xml:space="preserve"> in the vicinity of the </w:t>
      </w:r>
      <w:r w:rsidR="005C464C" w:rsidRPr="009E76AF">
        <w:rPr>
          <w:rStyle w:val="ECCParagraph"/>
        </w:rPr>
        <w:t>FS/FSS</w:t>
      </w:r>
      <w:r w:rsidRPr="009E76AF">
        <w:rPr>
          <w:rStyle w:val="ECCParagraph"/>
        </w:rPr>
        <w:t xml:space="preserve"> station. </w:t>
      </w:r>
      <w:r w:rsidRPr="009E76AF">
        <w:rPr>
          <w:rStyle w:val="ECCParagraph"/>
        </w:rPr>
        <w:lastRenderedPageBreak/>
        <w:t>The scenario would clearly need to be appropriately managed by the entity</w:t>
      </w:r>
      <w:r w:rsidR="00535EAA">
        <w:rPr>
          <w:rStyle w:val="ECCParagraph"/>
        </w:rPr>
        <w:t>,</w:t>
      </w:r>
      <w:r w:rsidRPr="009E76AF">
        <w:rPr>
          <w:rStyle w:val="ECCParagraph"/>
        </w:rPr>
        <w:t xml:space="preserve"> which performs the </w:t>
      </w:r>
      <w:r w:rsidRPr="009E76AF">
        <w:t xml:space="preserve">calculations. This is further discussed in Section </w:t>
      </w:r>
      <w:r w:rsidR="009E0FAB" w:rsidRPr="009E76AF">
        <w:fldChar w:fldCharType="begin"/>
      </w:r>
      <w:r w:rsidR="009E0FAB" w:rsidRPr="009E76AF">
        <w:instrText xml:space="preserve"> REF _Ref320981293 \r \h  \* MERGEFORMAT </w:instrText>
      </w:r>
      <w:r w:rsidR="009E0FAB" w:rsidRPr="009E76AF">
        <w:fldChar w:fldCharType="separate"/>
      </w:r>
      <w:r w:rsidR="007661C2">
        <w:t>A5.2.2</w:t>
      </w:r>
      <w:r w:rsidR="009E0FAB" w:rsidRPr="009E76AF">
        <w:fldChar w:fldCharType="end"/>
      </w:r>
    </w:p>
    <w:p w:rsidR="00CE0426" w:rsidRPr="009E76AF" w:rsidRDefault="00CE0426" w:rsidP="00CE0426">
      <w:pPr>
        <w:pStyle w:val="ECCBulletsLv1"/>
        <w:numPr>
          <w:ilvl w:val="0"/>
          <w:numId w:val="0"/>
        </w:numPr>
        <w:tabs>
          <w:tab w:val="clear" w:pos="340"/>
          <w:tab w:val="left" w:pos="0"/>
        </w:tabs>
      </w:pPr>
      <w:r w:rsidRPr="009E76AF">
        <w:rPr>
          <w:rStyle w:val="ECCParagraph"/>
        </w:rPr>
        <w:t>The three approaches above represent different trade-offs between simplicity of implementation and efficient spectrum sharing.</w:t>
      </w:r>
    </w:p>
    <w:p w:rsidR="00EF31E8" w:rsidRPr="009E76AF" w:rsidRDefault="00EF31E8" w:rsidP="00EF31E8">
      <w:pPr>
        <w:pStyle w:val="ECCAnnexheading2"/>
        <w:ind w:left="576" w:hanging="576"/>
        <w:rPr>
          <w:lang w:val="en-GB"/>
        </w:rPr>
      </w:pPr>
      <w:r w:rsidRPr="009E76AF">
        <w:rPr>
          <w:lang w:val="en-GB"/>
        </w:rPr>
        <w:t>interference from a single MFCN base station sector</w:t>
      </w:r>
    </w:p>
    <w:p w:rsidR="00EF31E8" w:rsidRPr="009E76AF" w:rsidRDefault="00EF31E8" w:rsidP="00EF31E8">
      <w:pPr>
        <w:rPr>
          <w:shd w:val="solid" w:color="FFFF00" w:fill="auto"/>
        </w:rPr>
      </w:pPr>
      <w:r w:rsidRPr="009E76AF">
        <w:t xml:space="preserve">The example in </w:t>
      </w:r>
      <w:r w:rsidR="006A01CB" w:rsidRPr="009E76AF">
        <w:fldChar w:fldCharType="begin"/>
      </w:r>
      <w:r w:rsidR="006A01CB" w:rsidRPr="009E76AF">
        <w:instrText xml:space="preserve"> REF _Ref459800265 \h </w:instrText>
      </w:r>
      <w:r w:rsidR="006A01CB" w:rsidRPr="009E76AF">
        <w:fldChar w:fldCharType="separate"/>
      </w:r>
      <w:r w:rsidR="007661C2" w:rsidRPr="009E76AF">
        <w:t xml:space="preserve">Figure </w:t>
      </w:r>
      <w:r w:rsidR="007661C2">
        <w:rPr>
          <w:noProof/>
        </w:rPr>
        <w:t>22</w:t>
      </w:r>
      <w:r w:rsidR="006A01CB" w:rsidRPr="009E76AF">
        <w:fldChar w:fldCharType="end"/>
      </w:r>
      <w:r w:rsidR="006A01CB" w:rsidRPr="009E76AF">
        <w:t xml:space="preserve"> </w:t>
      </w:r>
      <w:r w:rsidRPr="009E76AF">
        <w:t xml:space="preserve">illustrates a tri-sector MFCN BS deployed in the proximity of a FSS earth station receiver and a FS link. Multiple FSS and FS receivers may exist in the same geographic area, however, the receivers depicted in the figure are those that are </w:t>
      </w:r>
      <w:r w:rsidRPr="009E76AF">
        <w:rPr>
          <w:rStyle w:val="Emphasis"/>
        </w:rPr>
        <w:t>most susceptible</w:t>
      </w:r>
      <w:r w:rsidRPr="009E76AF">
        <w:t xml:space="preserve"> and determine the restrictions on the operation of the MFCN BS transmitter. </w:t>
      </w:r>
    </w:p>
    <w:p w:rsidR="00EF31E8" w:rsidRPr="009E76AF" w:rsidRDefault="00EF31E8" w:rsidP="00EF31E8">
      <w:pPr>
        <w:rPr>
          <w:rStyle w:val="ECCParagraph"/>
        </w:rPr>
      </w:pPr>
      <w:r w:rsidRPr="009E76AF">
        <w:t xml:space="preserve">The following text describes the calculations required to derive the maximum permitted </w:t>
      </w:r>
      <w:r w:rsidR="00F37644" w:rsidRPr="009E76AF">
        <w:rPr>
          <w:rStyle w:val="Emphasis"/>
          <w:i w:val="0"/>
        </w:rPr>
        <w:t>e.i.r.p.</w:t>
      </w:r>
      <w:r w:rsidRPr="009E76AF">
        <w:t>, P in units of dBm/(B</w:t>
      </w:r>
      <w:r w:rsidRPr="009E76AF">
        <w:rPr>
          <w:vertAlign w:val="subscript"/>
        </w:rPr>
        <w:t>MFCN</w:t>
      </w:r>
      <w:r w:rsidRPr="009E76AF">
        <w:t xml:space="preserve"> MHz), of a single MFCN BS sector based on various MFCN and </w:t>
      </w:r>
      <w:r w:rsidR="005C464C" w:rsidRPr="009E76AF">
        <w:t>FS/FSS</w:t>
      </w:r>
      <w:r w:rsidRPr="009E76AF">
        <w:t xml:space="preserve"> parameters and the maximum permitted interference levels at the </w:t>
      </w:r>
      <w:r w:rsidR="005C464C" w:rsidRPr="009E76AF">
        <w:t>FS/FSS</w:t>
      </w:r>
      <w:r w:rsidRPr="009E76AF">
        <w:t xml:space="preserve"> receivers. Calculations would need to be repeated for each sector. </w:t>
      </w:r>
    </w:p>
    <w:p w:rsidR="00EF31E8" w:rsidRDefault="00EF31E8" w:rsidP="00EF31E8">
      <w:r w:rsidRPr="009E76AF">
        <w:t xml:space="preserve">Approaches to account for the aggregation of interference from multiple sectors are further addressed in Section </w:t>
      </w:r>
      <w:r w:rsidR="009E0FAB" w:rsidRPr="009E76AF">
        <w:fldChar w:fldCharType="begin"/>
      </w:r>
      <w:r w:rsidR="009E0FAB" w:rsidRPr="009E76AF">
        <w:instrText xml:space="preserve"> REF _Ref449713937 \r \h  \* MERGEFORMAT </w:instrText>
      </w:r>
      <w:r w:rsidR="009E0FAB" w:rsidRPr="009E76AF">
        <w:fldChar w:fldCharType="separate"/>
      </w:r>
      <w:r w:rsidR="007661C2">
        <w:t>A5.2</w:t>
      </w:r>
      <w:r w:rsidR="009E0FAB" w:rsidRPr="009E76AF">
        <w:fldChar w:fldCharType="end"/>
      </w:r>
      <w:r w:rsidRPr="009E76AF">
        <w:t xml:space="preserve">. </w:t>
      </w:r>
    </w:p>
    <w:p w:rsidR="00535EAA" w:rsidRPr="009E76AF" w:rsidRDefault="00535EAA" w:rsidP="00EF31E8"/>
    <w:p w:rsidR="00EF31E8" w:rsidRPr="009E76AF" w:rsidRDefault="00EF31E8" w:rsidP="00EF31E8">
      <w:pPr>
        <w:pStyle w:val="ECCFiguregraphcentered"/>
        <w:keepNext/>
        <w:rPr>
          <w:lang w:val="en-GB"/>
        </w:rPr>
      </w:pPr>
      <w:r w:rsidRPr="009E76AF">
        <w:rPr>
          <w:lang w:val="da-DK" w:eastAsia="da-DK"/>
        </w:rPr>
        <w:drawing>
          <wp:inline distT="0" distB="0" distL="0" distR="0" wp14:anchorId="4F878875" wp14:editId="1D8ACE3E">
            <wp:extent cx="5236613" cy="3993074"/>
            <wp:effectExtent l="19050" t="0" r="2137" b="0"/>
            <wp:docPr id="15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cstate="print"/>
                    <a:srcRect/>
                    <a:stretch>
                      <a:fillRect/>
                    </a:stretch>
                  </pic:blipFill>
                  <pic:spPr bwMode="auto">
                    <a:xfrm>
                      <a:off x="0" y="0"/>
                      <a:ext cx="5236613" cy="3993074"/>
                    </a:xfrm>
                    <a:prstGeom prst="rect">
                      <a:avLst/>
                    </a:prstGeom>
                    <a:noFill/>
                    <a:ln w="9525">
                      <a:noFill/>
                      <a:miter lim="800000"/>
                      <a:headEnd/>
                      <a:tailEnd/>
                    </a:ln>
                  </pic:spPr>
                </pic:pic>
              </a:graphicData>
            </a:graphic>
          </wp:inline>
        </w:drawing>
      </w:r>
    </w:p>
    <w:p w:rsidR="00EF31E8" w:rsidRPr="009E76AF" w:rsidRDefault="00EF31E8" w:rsidP="00EF31E8">
      <w:pPr>
        <w:pStyle w:val="Caption"/>
        <w:rPr>
          <w:lang w:val="en-GB"/>
        </w:rPr>
      </w:pPr>
      <w:bookmarkStart w:id="558" w:name="_Ref459800265"/>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22</w:t>
      </w:r>
      <w:r w:rsidRPr="009E76AF">
        <w:rPr>
          <w:lang w:val="en-GB"/>
        </w:rPr>
        <w:fldChar w:fldCharType="end"/>
      </w:r>
      <w:bookmarkEnd w:id="558"/>
      <w:r w:rsidRPr="009E76AF">
        <w:rPr>
          <w:lang w:val="en-GB"/>
        </w:rPr>
        <w:t>: Example of a coexistence scenario</w:t>
      </w:r>
      <w:r w:rsidR="003016BE" w:rsidRPr="009E76AF">
        <w:rPr>
          <w:lang w:val="en-GB"/>
        </w:rPr>
        <w:t xml:space="preserve"> for a specific MFCN BS sector</w:t>
      </w:r>
    </w:p>
    <w:p w:rsidR="00EF31E8" w:rsidRPr="009E76AF" w:rsidRDefault="00EF31E8" w:rsidP="00535EAA">
      <w:pPr>
        <w:keepNext/>
      </w:pPr>
      <w:r w:rsidRPr="009E76AF">
        <w:lastRenderedPageBreak/>
        <w:t>Let the maximum permitted (target) interference at the FSS and FS receivers be specified as I</w:t>
      </w:r>
      <w:r w:rsidRPr="009E76AF">
        <w:rPr>
          <w:rStyle w:val="ECCHLsubscript"/>
        </w:rPr>
        <w:t>FSS,T</w:t>
      </w:r>
      <w:r w:rsidRPr="009E76AF">
        <w:t xml:space="preserve"> and I</w:t>
      </w:r>
      <w:r w:rsidRPr="009E76AF">
        <w:rPr>
          <w:rStyle w:val="ECCHLsubscript"/>
        </w:rPr>
        <w:t>FS,T</w:t>
      </w:r>
      <w:r w:rsidRPr="009E76AF">
        <w:t>, in units of dBm/(B</w:t>
      </w:r>
      <w:r w:rsidRPr="009E76AF">
        <w:rPr>
          <w:rStyle w:val="ECCHLsubscript"/>
        </w:rPr>
        <w:t>FSS</w:t>
      </w:r>
      <w:r w:rsidRPr="009E76AF">
        <w:sym w:font="Symbol" w:char="F020"/>
      </w:r>
      <w:r w:rsidRPr="009E76AF">
        <w:t>MHz) and dBm/(B</w:t>
      </w:r>
      <w:r w:rsidRPr="009E76AF">
        <w:rPr>
          <w:rStyle w:val="ECCHLsubscript"/>
        </w:rPr>
        <w:t>FS</w:t>
      </w:r>
      <w:r w:rsidRPr="009E76AF">
        <w:sym w:font="Symbol" w:char="F020"/>
      </w:r>
      <w:r w:rsidRPr="009E76AF">
        <w:t>MHz), respectively. Also let the actual interference at the FSS and FS receivers be denoted as I</w:t>
      </w:r>
      <w:r w:rsidRPr="009E76AF">
        <w:rPr>
          <w:rStyle w:val="ECCHLsubscript"/>
        </w:rPr>
        <w:t>FSS</w:t>
      </w:r>
      <w:r w:rsidRPr="009E76AF">
        <w:t xml:space="preserve"> and I</w:t>
      </w:r>
      <w:r w:rsidRPr="009E76AF">
        <w:rPr>
          <w:rStyle w:val="ECCHLsubscript"/>
        </w:rPr>
        <w:t>FS</w:t>
      </w:r>
      <w:r w:rsidRPr="009E76AF">
        <w:t>. In order to avoid harmful interference, the following conditions need to be met:</w:t>
      </w:r>
    </w:p>
    <w:p w:rsidR="00EF31E8" w:rsidRPr="009E76AF" w:rsidRDefault="007661C2" w:rsidP="00535EAA">
      <w:pPr>
        <w:pStyle w:val="ECCFiguregraphcentered"/>
        <w:keepNext/>
        <w:jc w:val="right"/>
        <w:rPr>
          <w:rStyle w:val="ECCParagraph"/>
        </w:rPr>
      </w:pPr>
      <w:r>
        <w:rPr>
          <w:rStyle w:val="ECCParagraph"/>
        </w:rPr>
        <w:pict w14:anchorId="0A402263">
          <v:shape id="_x0000_i1032" type="#_x0000_t75" style="width:155pt;height:18pt">
            <v:imagedata r:id="rId49" o:title=""/>
          </v:shape>
        </w:pict>
      </w:r>
      <w:r w:rsidR="004E3E1D" w:rsidRPr="009E76AF">
        <w:rPr>
          <w:rStyle w:val="ECCParagraph"/>
        </w:rPr>
        <w:tab/>
      </w:r>
      <w:r w:rsidR="005B7937" w:rsidRPr="009E76AF">
        <w:rPr>
          <w:rStyle w:val="ECCParagraph"/>
        </w:rPr>
        <w:tab/>
      </w:r>
      <w:r w:rsidR="005B7937" w:rsidRPr="009E76AF">
        <w:rPr>
          <w:rStyle w:val="ECCParagraph"/>
        </w:rPr>
        <w:tab/>
      </w:r>
      <w:r w:rsidR="005B7937" w:rsidRPr="009E76AF">
        <w:rPr>
          <w:rStyle w:val="ECCParagraph"/>
        </w:rPr>
        <w:tab/>
      </w:r>
      <w:r w:rsidR="005B7937" w:rsidRPr="009E76AF">
        <w:rPr>
          <w:rStyle w:val="ECCParagraph"/>
        </w:rPr>
        <w:tab/>
      </w:r>
      <w:r w:rsidR="005B7937" w:rsidRPr="009E76AF">
        <w:rPr>
          <w:rStyle w:val="ECCParagraph"/>
        </w:rPr>
        <w:tab/>
        <w:t>(6)</w:t>
      </w:r>
    </w:p>
    <w:p w:rsidR="00EF31E8" w:rsidRPr="009E76AF" w:rsidRDefault="00EF31E8" w:rsidP="003016BE">
      <w:pPr>
        <w:pStyle w:val="ECCFiguregraphcentered"/>
        <w:keepNext/>
        <w:jc w:val="both"/>
        <w:rPr>
          <w:rStyle w:val="ECCParagraph"/>
        </w:rPr>
      </w:pPr>
      <w:r w:rsidRPr="009E76AF">
        <w:rPr>
          <w:rStyle w:val="ECCParagraph"/>
        </w:rPr>
        <w:t xml:space="preserve">Then, following the conventional approach for the calculation of interference </w:t>
      </w:r>
      <w:r w:rsidR="00744274" w:rsidRPr="009E76AF">
        <w:rPr>
          <w:rStyle w:val="ECCParagraph"/>
        </w:rPr>
        <w:t>this</w:t>
      </w:r>
      <w:r w:rsidRPr="009E76AF">
        <w:rPr>
          <w:rStyle w:val="ECCParagraph"/>
        </w:rPr>
        <w:t xml:space="preserve"> can be written as follows (in the linear domain):</w:t>
      </w:r>
    </w:p>
    <w:p w:rsidR="00EF31E8" w:rsidRPr="009E76AF" w:rsidRDefault="007661C2" w:rsidP="005B7937">
      <w:pPr>
        <w:pStyle w:val="ECCFiguregraphcentered"/>
        <w:jc w:val="right"/>
        <w:rPr>
          <w:lang w:val="en-GB"/>
        </w:rPr>
      </w:pPr>
      <w:r>
        <w:rPr>
          <w:lang w:val="en-GB"/>
        </w:rPr>
        <w:pict w14:anchorId="50059F69">
          <v:shape id="_x0000_i1033" type="#_x0000_t75" style="width:198pt;height:70pt">
            <v:imagedata r:id="rId50" o:title=""/>
          </v:shape>
        </w:pict>
      </w:r>
      <w:r w:rsidR="005B7937" w:rsidRPr="009E76AF">
        <w:rPr>
          <w:lang w:val="en-GB"/>
        </w:rPr>
        <w:tab/>
      </w:r>
      <w:r w:rsidR="005B7937" w:rsidRPr="009E76AF">
        <w:rPr>
          <w:lang w:val="en-GB"/>
        </w:rPr>
        <w:tab/>
      </w:r>
      <w:r w:rsidR="005B7937" w:rsidRPr="009E76AF">
        <w:rPr>
          <w:lang w:val="en-GB"/>
        </w:rPr>
        <w:tab/>
      </w:r>
      <w:r w:rsidR="005B7937" w:rsidRPr="009E76AF">
        <w:rPr>
          <w:lang w:val="en-GB"/>
        </w:rPr>
        <w:tab/>
      </w:r>
      <w:r w:rsidR="005B7937" w:rsidRPr="009E76AF">
        <w:rPr>
          <w:lang w:val="en-GB"/>
        </w:rPr>
        <w:tab/>
        <w:t>(</w:t>
      </w:r>
      <w:r w:rsidR="00FF00A9" w:rsidRPr="009E76AF">
        <w:rPr>
          <w:lang w:val="en-GB"/>
        </w:rPr>
        <w:t>9</w:t>
      </w:r>
      <w:r w:rsidR="005B7937" w:rsidRPr="009E76AF">
        <w:rPr>
          <w:lang w:val="en-GB"/>
        </w:rPr>
        <w:t>)</w:t>
      </w:r>
    </w:p>
    <w:p w:rsidR="00EF31E8" w:rsidRPr="009E76AF" w:rsidRDefault="00EF31E8" w:rsidP="00EF31E8">
      <w:r w:rsidRPr="009E76AF">
        <w:t>where G</w:t>
      </w:r>
      <w:r w:rsidRPr="009E76AF">
        <w:rPr>
          <w:rStyle w:val="ECCHLsubscript"/>
        </w:rPr>
        <w:t>FSS</w:t>
      </w:r>
      <w:r w:rsidRPr="009E76AF">
        <w:t>/G</w:t>
      </w:r>
      <w:r w:rsidRPr="009E76AF">
        <w:rPr>
          <w:rStyle w:val="ECCHLsubscript"/>
        </w:rPr>
        <w:t>FS</w:t>
      </w:r>
      <w:r w:rsidRPr="009E76AF">
        <w:t xml:space="preserve"> are the coupling gains from the BS sector to the </w:t>
      </w:r>
      <w:r w:rsidR="005C464C" w:rsidRPr="009E76AF">
        <w:t>FS/FSS</w:t>
      </w:r>
      <w:r w:rsidRPr="009E76AF">
        <w:t xml:space="preserve"> receivers, ACIR</w:t>
      </w:r>
      <w:r w:rsidRPr="009E76AF">
        <w:rPr>
          <w:rStyle w:val="ECCHLsubscript"/>
        </w:rPr>
        <w:t>FSS</w:t>
      </w:r>
      <w:r w:rsidRPr="009E76AF">
        <w:t>/ACIR</w:t>
      </w:r>
      <w:r w:rsidRPr="009E76AF">
        <w:rPr>
          <w:rStyle w:val="ECCHLsubscript"/>
        </w:rPr>
        <w:t>FS</w:t>
      </w:r>
      <w:r w:rsidRPr="009E76AF">
        <w:t xml:space="preserve"> are the relevant adjacent channel interference ratios, </w:t>
      </w:r>
      <w:r w:rsidRPr="009E76AF">
        <w:sym w:font="Symbol" w:char="F044"/>
      </w:r>
      <w:r w:rsidRPr="009E76AF">
        <w:t>f</w:t>
      </w:r>
      <w:r w:rsidRPr="009E76AF">
        <w:rPr>
          <w:rStyle w:val="ECCHLsubscript"/>
        </w:rPr>
        <w:t>FSS</w:t>
      </w:r>
      <w:r w:rsidRPr="009E76AF">
        <w:t>/</w:t>
      </w:r>
      <w:r w:rsidRPr="009E76AF">
        <w:sym w:font="Symbol" w:char="F044"/>
      </w:r>
      <w:r w:rsidRPr="009E76AF">
        <w:t>f</w:t>
      </w:r>
      <w:r w:rsidRPr="009E76AF">
        <w:rPr>
          <w:rStyle w:val="ECCHLsubscript"/>
        </w:rPr>
        <w:t>FS</w:t>
      </w:r>
      <w:r w:rsidRPr="009E76AF">
        <w:t xml:space="preserve"> are the relevant carrier-to-carrier frequency separations, and M </w:t>
      </w:r>
      <w:r w:rsidRPr="009E76AF">
        <w:sym w:font="Symbol" w:char="F0B3"/>
      </w:r>
      <w:r w:rsidRPr="009E76AF">
        <w:t xml:space="preserve"> 1 is </w:t>
      </w:r>
      <w:r w:rsidRPr="009E76AF">
        <w:rPr>
          <w:rStyle w:val="Emphasis"/>
          <w:i w:val="0"/>
        </w:rPr>
        <w:t>an ‘aggregation’</w:t>
      </w:r>
      <w:r w:rsidRPr="009E76AF">
        <w:t xml:space="preserve"> margin. Note that the above equations refer to individual links.</w:t>
      </w:r>
    </w:p>
    <w:p w:rsidR="00EF31E8" w:rsidRPr="009E76AF" w:rsidRDefault="00EF31E8" w:rsidP="00EF31E8">
      <w:r w:rsidRPr="009E76AF">
        <w:t>It should be noted that the value of ACIR is a function of the frequency separation ∆</w:t>
      </w:r>
      <w:r w:rsidRPr="009E76AF">
        <w:rPr>
          <w:rFonts w:ascii="Andalus" w:hAnsi="Andalus" w:cs="Andalus"/>
        </w:rPr>
        <w:t>ƒ</w:t>
      </w:r>
      <w:r w:rsidRPr="009E76AF">
        <w:t xml:space="preserve"> and the bandwidths of the wanted and unwanted signals.</w:t>
      </w:r>
    </w:p>
    <w:p w:rsidR="00EF31E8" w:rsidRPr="009E76AF" w:rsidRDefault="00EF31E8" w:rsidP="00EF31E8">
      <w:r w:rsidRPr="009E76AF">
        <w:t xml:space="preserve">The value of the </w:t>
      </w:r>
      <w:r w:rsidRPr="009E76AF">
        <w:rPr>
          <w:rStyle w:val="Emphasis"/>
          <w:i w:val="0"/>
        </w:rPr>
        <w:t>‘aggregation’</w:t>
      </w:r>
      <w:r w:rsidRPr="009E76AF">
        <w:t xml:space="preserve"> margin, M, will depend on the approach used to account for interference from multiple MFCN BS sectors</w:t>
      </w:r>
      <w:r w:rsidRPr="009E76AF">
        <w:rPr>
          <w:rStyle w:val="FootnoteReference"/>
        </w:rPr>
        <w:footnoteReference w:id="17"/>
      </w:r>
      <w:r w:rsidRPr="009E76AF">
        <w:t>. This may mean that the aggregation margin M might be different for different sectors and MFCN operators.</w:t>
      </w:r>
    </w:p>
    <w:p w:rsidR="00EF31E8" w:rsidRPr="009E76AF" w:rsidRDefault="00EF31E8" w:rsidP="00EF31E8">
      <w:pPr>
        <w:rPr>
          <w:rStyle w:val="ECCParagraph"/>
        </w:rPr>
      </w:pPr>
      <w:r w:rsidRPr="009E76AF">
        <w:rPr>
          <w:rStyle w:val="ECCParagraph"/>
        </w:rPr>
        <w:t xml:space="preserve">For example, in the case of </w:t>
      </w:r>
      <w:r w:rsidR="00744274" w:rsidRPr="009E76AF">
        <w:rPr>
          <w:rStyle w:val="ECCParagraph"/>
        </w:rPr>
        <w:t>A</w:t>
      </w:r>
      <w:r w:rsidRPr="009E76AF">
        <w:rPr>
          <w:rStyle w:val="ECCParagraph"/>
        </w:rPr>
        <w:t xml:space="preserve">pproach 1, the maximum </w:t>
      </w:r>
      <w:r w:rsidR="00F37644" w:rsidRPr="009E76AF">
        <w:rPr>
          <w:rStyle w:val="Emphasis"/>
          <w:i w:val="0"/>
        </w:rPr>
        <w:t>e.i.r.p.</w:t>
      </w:r>
      <w:r w:rsidRPr="009E76AF">
        <w:rPr>
          <w:rStyle w:val="ECCParagraph"/>
        </w:rPr>
        <w:t xml:space="preserve"> of each individual BS sector is defined by accounting for the presence of other </w:t>
      </w:r>
      <w:r w:rsidR="009E0FAB" w:rsidRPr="009E76AF">
        <w:rPr>
          <w:rStyle w:val="ECCParagraph"/>
        </w:rPr>
        <w:t>base stations</w:t>
      </w:r>
      <w:r w:rsidRPr="009E76AF">
        <w:rPr>
          <w:rStyle w:val="ECCParagraph"/>
        </w:rPr>
        <w:t xml:space="preserve">' sectors through an aggregation margin M. For example, in the case where the portion of interference contributed by all other </w:t>
      </w:r>
      <w:r w:rsidR="009E0FAB" w:rsidRPr="009E76AF">
        <w:rPr>
          <w:rStyle w:val="ECCParagraph"/>
        </w:rPr>
        <w:t>base stations'</w:t>
      </w:r>
      <w:r w:rsidRPr="009E76AF">
        <w:rPr>
          <w:rStyle w:val="ECCParagraph"/>
        </w:rPr>
        <w:t xml:space="preserve"> sectors is assumed to be 0.9 of the total target interference I</w:t>
      </w:r>
      <w:r w:rsidRPr="009E76AF">
        <w:rPr>
          <w:rStyle w:val="ECCHLsubscript"/>
        </w:rPr>
        <w:t>T</w:t>
      </w:r>
      <w:r w:rsidRPr="009E76AF">
        <w:rPr>
          <w:rStyle w:val="ECCParagraph"/>
        </w:rPr>
        <w:t>, then the interference contributed from the sector under examination must not exceed 0.1 of the target I</w:t>
      </w:r>
      <w:r w:rsidRPr="009E76AF">
        <w:rPr>
          <w:rStyle w:val="ECCHLsubscript"/>
        </w:rPr>
        <w:t>T</w:t>
      </w:r>
      <w:r w:rsidRPr="009E76AF">
        <w:rPr>
          <w:rStyle w:val="ECCParagraph"/>
        </w:rPr>
        <w:t>. This means M=10 (10 dB).</w:t>
      </w:r>
    </w:p>
    <w:p w:rsidR="00EF31E8" w:rsidRPr="009E76AF" w:rsidRDefault="00EF31E8" w:rsidP="00EF31E8">
      <w:pPr>
        <w:rPr>
          <w:rStyle w:val="ECCParagraph"/>
        </w:rPr>
      </w:pPr>
      <w:r w:rsidRPr="009E76AF">
        <w:rPr>
          <w:rStyle w:val="ECCParagraph"/>
        </w:rPr>
        <w:t xml:space="preserve">The values of M in approaches 2 and 3 are discussed later in </w:t>
      </w:r>
      <w:r w:rsidRPr="009E76AF">
        <w:t xml:space="preserve">Section </w:t>
      </w:r>
      <w:r w:rsidR="009E0FAB" w:rsidRPr="009E76AF">
        <w:fldChar w:fldCharType="begin"/>
      </w:r>
      <w:r w:rsidR="009E0FAB" w:rsidRPr="009E76AF">
        <w:instrText xml:space="preserve"> REF _Ref449714062 \r \h  \* MERGEFORMAT </w:instrText>
      </w:r>
      <w:r w:rsidR="009E0FAB" w:rsidRPr="009E76AF">
        <w:fldChar w:fldCharType="separate"/>
      </w:r>
      <w:r w:rsidR="007661C2">
        <w:t>A5.2.1</w:t>
      </w:r>
      <w:r w:rsidR="009E0FAB" w:rsidRPr="009E76AF">
        <w:fldChar w:fldCharType="end"/>
      </w:r>
      <w:r w:rsidRPr="009E76AF">
        <w:rPr>
          <w:rStyle w:val="ECCParagraph"/>
        </w:rPr>
        <w:t xml:space="preserve">, in the context of explicit aggregation of interference from multiple sectors. </w:t>
      </w:r>
    </w:p>
    <w:p w:rsidR="00EF31E8" w:rsidRPr="009E76AF" w:rsidRDefault="00EF31E8" w:rsidP="00EF31E8">
      <w:r w:rsidRPr="009E76AF">
        <w:t xml:space="preserve">To derive the restricted BS sector </w:t>
      </w:r>
      <w:r w:rsidR="00F37644" w:rsidRPr="009E76AF">
        <w:rPr>
          <w:rStyle w:val="Emphasis"/>
          <w:i w:val="0"/>
        </w:rPr>
        <w:t>e.i.r.p.</w:t>
      </w:r>
      <w:r w:rsidRPr="009E76AF">
        <w:t xml:space="preserve"> P in units of dBm/(B</w:t>
      </w:r>
      <w:r w:rsidRPr="009E76AF">
        <w:rPr>
          <w:vertAlign w:val="subscript"/>
        </w:rPr>
        <w:t>MFCN</w:t>
      </w:r>
      <w:r w:rsidRPr="009E76AF">
        <w:t xml:space="preserve"> MHz), </w:t>
      </w:r>
      <w:r w:rsidR="00FF00A9" w:rsidRPr="009E76AF">
        <w:t>e</w:t>
      </w:r>
      <w:r w:rsidRPr="009E76AF">
        <w:t xml:space="preserve">quations </w:t>
      </w:r>
      <w:r w:rsidR="00FF00A9" w:rsidRPr="009E76AF">
        <w:t>9</w:t>
      </w:r>
      <w:r w:rsidRPr="009E76AF">
        <w:t xml:space="preserve"> can be rearranged as: </w:t>
      </w:r>
    </w:p>
    <w:p w:rsidR="00EF31E8" w:rsidRPr="009E76AF" w:rsidRDefault="00EF31E8" w:rsidP="005B7937">
      <w:pPr>
        <w:pStyle w:val="ECCFiguregraphcentered"/>
        <w:jc w:val="right"/>
        <w:rPr>
          <w:lang w:val="en-GB"/>
        </w:rPr>
      </w:pPr>
      <w:r w:rsidRPr="009E76AF">
        <w:rPr>
          <w:lang w:val="en-GB"/>
        </w:rPr>
        <w:fldChar w:fldCharType="begin"/>
      </w:r>
      <w:r w:rsidRPr="009E76AF">
        <w:rPr>
          <w:lang w:val="en-GB"/>
        </w:rPr>
        <w:fldChar w:fldCharType="end"/>
      </w:r>
      <w:r w:rsidRPr="009E76AF">
        <w:rPr>
          <w:lang w:val="en-GB"/>
        </w:rPr>
        <w:fldChar w:fldCharType="begin"/>
      </w:r>
      <w:r w:rsidRPr="009E76AF">
        <w:rPr>
          <w:lang w:val="en-GB"/>
        </w:rPr>
        <w:fldChar w:fldCharType="end"/>
      </w:r>
      <w:r w:rsidRPr="009E76AF">
        <w:rPr>
          <w:lang w:val="en-GB"/>
        </w:rPr>
        <w:fldChar w:fldCharType="begin"/>
      </w:r>
      <w:r w:rsidRPr="009E76AF">
        <w:rPr>
          <w:lang w:val="en-GB"/>
        </w:rPr>
        <w:fldChar w:fldCharType="end"/>
      </w:r>
      <w:r w:rsidR="007661C2">
        <w:rPr>
          <w:position w:val="-64"/>
          <w:lang w:val="en-GB"/>
        </w:rPr>
        <w:pict w14:anchorId="4D4EDAED">
          <v:shape id="_x0000_i1034" type="#_x0000_t75" style="width:207pt;height:70pt">
            <v:imagedata r:id="rId51" o:title=""/>
          </v:shape>
        </w:pict>
      </w:r>
      <w:r w:rsidR="005B7937" w:rsidRPr="009E76AF">
        <w:rPr>
          <w:lang w:val="en-GB"/>
        </w:rPr>
        <w:tab/>
      </w:r>
      <w:r w:rsidR="005B7937" w:rsidRPr="009E76AF">
        <w:rPr>
          <w:lang w:val="en-GB"/>
        </w:rPr>
        <w:tab/>
      </w:r>
      <w:r w:rsidR="005B7937" w:rsidRPr="009E76AF">
        <w:rPr>
          <w:lang w:val="en-GB"/>
        </w:rPr>
        <w:tab/>
      </w:r>
      <w:r w:rsidR="005B7937" w:rsidRPr="009E76AF">
        <w:rPr>
          <w:lang w:val="en-GB"/>
        </w:rPr>
        <w:tab/>
        <w:t>(</w:t>
      </w:r>
      <w:r w:rsidR="00FF00A9" w:rsidRPr="009E76AF">
        <w:rPr>
          <w:lang w:val="en-GB"/>
        </w:rPr>
        <w:t>10</w:t>
      </w:r>
      <w:r w:rsidR="005B7937" w:rsidRPr="009E76AF">
        <w:rPr>
          <w:lang w:val="en-GB"/>
        </w:rPr>
        <w:t>)</w:t>
      </w:r>
    </w:p>
    <w:p w:rsidR="00EF31E8" w:rsidRPr="009E76AF" w:rsidRDefault="00EF31E8" w:rsidP="00EF31E8">
      <w:r w:rsidRPr="009E76AF">
        <w:t>where P</w:t>
      </w:r>
      <w:r w:rsidRPr="009E76AF">
        <w:rPr>
          <w:rStyle w:val="ECCHLsubscript"/>
        </w:rPr>
        <w:t>max,FSS</w:t>
      </w:r>
      <w:r w:rsidRPr="009E76AF">
        <w:t xml:space="preserve"> and P</w:t>
      </w:r>
      <w:r w:rsidRPr="009E76AF">
        <w:rPr>
          <w:rStyle w:val="ECCHLsubscript"/>
        </w:rPr>
        <w:t>max,FS</w:t>
      </w:r>
      <w:r w:rsidRPr="009E76AF">
        <w:t xml:space="preserve"> are the maximum permitted </w:t>
      </w:r>
      <w:r w:rsidR="00F37644" w:rsidRPr="009E76AF">
        <w:rPr>
          <w:rStyle w:val="Emphasis"/>
          <w:i w:val="0"/>
        </w:rPr>
        <w:t>e.i.r.p.</w:t>
      </w:r>
      <w:r w:rsidRPr="009E76AF">
        <w:t xml:space="preserve"> levels for the avoidance of harmful interference to the FSS and FS receivers, respectively. Then, the condition for the joint avoidance of harmful interference to both the FSS and FS receivers is given as</w:t>
      </w:r>
    </w:p>
    <w:p w:rsidR="00EF31E8" w:rsidRPr="009E76AF" w:rsidRDefault="007661C2" w:rsidP="005B7937">
      <w:pPr>
        <w:pStyle w:val="ECCFiguregraphcentered"/>
        <w:jc w:val="right"/>
        <w:rPr>
          <w:rStyle w:val="ECCParagraph"/>
        </w:rPr>
      </w:pPr>
      <w:r>
        <w:rPr>
          <w:rStyle w:val="ECCParagraph"/>
        </w:rPr>
        <w:lastRenderedPageBreak/>
        <w:pict w14:anchorId="3B93BA08">
          <v:shape id="_x0000_i1035" type="#_x0000_t75" style="width:151pt;height:37pt">
            <v:imagedata r:id="rId52" o:title=""/>
          </v:shape>
        </w:pict>
      </w:r>
      <w:r w:rsidR="005B7937" w:rsidRPr="009E76AF">
        <w:rPr>
          <w:rStyle w:val="ECCParagraph"/>
        </w:rPr>
        <w:tab/>
      </w:r>
      <w:r w:rsidR="005B7937" w:rsidRPr="009E76AF">
        <w:rPr>
          <w:rStyle w:val="ECCParagraph"/>
        </w:rPr>
        <w:tab/>
      </w:r>
      <w:r w:rsidR="005B7937" w:rsidRPr="009E76AF">
        <w:rPr>
          <w:rStyle w:val="ECCParagraph"/>
        </w:rPr>
        <w:tab/>
      </w:r>
      <w:r w:rsidR="005B7937" w:rsidRPr="009E76AF">
        <w:rPr>
          <w:rStyle w:val="ECCParagraph"/>
        </w:rPr>
        <w:tab/>
      </w:r>
      <w:r w:rsidR="005B7937" w:rsidRPr="009E76AF">
        <w:rPr>
          <w:rStyle w:val="ECCParagraph"/>
        </w:rPr>
        <w:tab/>
      </w:r>
      <w:r w:rsidR="005B7937" w:rsidRPr="009E76AF">
        <w:rPr>
          <w:rStyle w:val="ECCParagraph"/>
        </w:rPr>
        <w:tab/>
        <w:t>(</w:t>
      </w:r>
      <w:r w:rsidR="00FF00A9" w:rsidRPr="009E76AF">
        <w:rPr>
          <w:rStyle w:val="ECCParagraph"/>
        </w:rPr>
        <w:t>11</w:t>
      </w:r>
      <w:r w:rsidR="005B7937" w:rsidRPr="009E76AF">
        <w:rPr>
          <w:rStyle w:val="ECCParagraph"/>
        </w:rPr>
        <w:t>)</w:t>
      </w:r>
    </w:p>
    <w:p w:rsidR="00EF31E8" w:rsidRPr="009E76AF" w:rsidRDefault="00EF31E8" w:rsidP="00EF31E8">
      <w:r w:rsidRPr="009E76AF">
        <w:t xml:space="preserve">Harmful interference can therefore be avoided so long as the sector’s </w:t>
      </w:r>
      <w:r w:rsidR="00F37644" w:rsidRPr="009E76AF">
        <w:rPr>
          <w:rStyle w:val="Emphasis"/>
          <w:i w:val="0"/>
        </w:rPr>
        <w:t>e.i.r.p.</w:t>
      </w:r>
      <w:r w:rsidRPr="009E76AF">
        <w:t xml:space="preserve"> does not exceed the lower of the two limits required for the protection of FSS and FS receivers individually. </w:t>
      </w:r>
    </w:p>
    <w:p w:rsidR="00EF31E8" w:rsidRPr="009E76AF" w:rsidRDefault="00EF31E8" w:rsidP="00EF31E8">
      <w:pPr>
        <w:rPr>
          <w:rStyle w:val="ECCParagraph"/>
        </w:rPr>
      </w:pPr>
      <w:r w:rsidRPr="009E76AF">
        <w:rPr>
          <w:rStyle w:val="ECCParagraph"/>
        </w:rPr>
        <w:t>Note that the calculation of exclusion zones can be perf</w:t>
      </w:r>
      <w:r w:rsidR="005C5AE4" w:rsidRPr="009E76AF">
        <w:rPr>
          <w:rStyle w:val="ECCParagraph"/>
        </w:rPr>
        <w:t xml:space="preserve">ormed by interpreting </w:t>
      </w:r>
      <w:r w:rsidR="00FF00A9" w:rsidRPr="009E76AF">
        <w:rPr>
          <w:rStyle w:val="ECCParagraph"/>
        </w:rPr>
        <w:t>e</w:t>
      </w:r>
      <w:r w:rsidR="005C5AE4" w:rsidRPr="009E76AF">
        <w:rPr>
          <w:rStyle w:val="ECCParagraph"/>
        </w:rPr>
        <w:t xml:space="preserve">quation </w:t>
      </w:r>
      <w:r w:rsidR="00FF00A9" w:rsidRPr="009E76AF">
        <w:rPr>
          <w:rStyle w:val="ECCParagraph"/>
        </w:rPr>
        <w:t>11</w:t>
      </w:r>
      <w:r w:rsidR="005C5AE4" w:rsidRPr="009E76AF">
        <w:rPr>
          <w:rStyle w:val="ECCParagraph"/>
        </w:rPr>
        <w:t xml:space="preserve"> </w:t>
      </w:r>
      <w:r w:rsidRPr="009E76AF">
        <w:rPr>
          <w:rStyle w:val="ECCParagraph"/>
        </w:rPr>
        <w:t xml:space="preserve">in a different way. In this case it is assumed that a BS has an actual </w:t>
      </w:r>
      <w:r w:rsidR="00F37644" w:rsidRPr="009E76AF">
        <w:rPr>
          <w:rStyle w:val="Emphasis"/>
          <w:i w:val="0"/>
        </w:rPr>
        <w:t>e.i.r.p.</w:t>
      </w:r>
      <w:r w:rsidRPr="009E76AF">
        <w:rPr>
          <w:rStyle w:val="ECCParagraph"/>
        </w:rPr>
        <w:t xml:space="preserve"> P</w:t>
      </w:r>
      <w:r w:rsidRPr="009E76AF">
        <w:rPr>
          <w:rStyle w:val="ECCParagraph"/>
          <w:vertAlign w:val="subscript"/>
        </w:rPr>
        <w:t>BS</w:t>
      </w:r>
      <w:r w:rsidRPr="009E76AF">
        <w:rPr>
          <w:rStyle w:val="ECCParagraph"/>
        </w:rPr>
        <w:t xml:space="preserve">, an omni-directional antenna installed at a given height, and specific frequency separations from the </w:t>
      </w:r>
      <w:r w:rsidR="005C464C" w:rsidRPr="009E76AF">
        <w:rPr>
          <w:rStyle w:val="ECCParagraph"/>
        </w:rPr>
        <w:t>FS/FSS</w:t>
      </w:r>
      <w:r w:rsidRPr="009E76AF">
        <w:rPr>
          <w:rStyle w:val="ECCParagraph"/>
        </w:rPr>
        <w:t xml:space="preserve"> channels. Then, if P</w:t>
      </w:r>
      <w:r w:rsidRPr="009E76AF">
        <w:rPr>
          <w:rStyle w:val="ECCParagraph"/>
          <w:vertAlign w:val="subscript"/>
        </w:rPr>
        <w:t>BS</w:t>
      </w:r>
      <w:r w:rsidRPr="009E76AF">
        <w:rPr>
          <w:rStyle w:val="ECCParagraph"/>
        </w:rPr>
        <w:t xml:space="preserve"> is greater than the value P calculated in </w:t>
      </w:r>
      <w:r w:rsidR="00FF00A9" w:rsidRPr="009E76AF">
        <w:rPr>
          <w:rStyle w:val="ECCParagraph"/>
        </w:rPr>
        <w:t>e</w:t>
      </w:r>
      <w:r w:rsidRPr="009E76AF">
        <w:rPr>
          <w:rStyle w:val="ECCParagraph"/>
        </w:rPr>
        <w:t xml:space="preserve">quation </w:t>
      </w:r>
      <w:r w:rsidR="00FF00A9" w:rsidRPr="009E76AF">
        <w:rPr>
          <w:rStyle w:val="ECCParagraph"/>
        </w:rPr>
        <w:t>11</w:t>
      </w:r>
      <w:r w:rsidRPr="009E76AF">
        <w:rPr>
          <w:rStyle w:val="ECCParagraph"/>
        </w:rPr>
        <w:t xml:space="preserve">, then the BS cannot be deployed; i.e., it effectively falls within an exclusion zone and its deployment is prohibited. If required, the above analysis can be repeated over a grid of geographic locations, and the result displayed as a map of an exclusion zone for a given BS </w:t>
      </w:r>
      <w:r w:rsidR="00F37644" w:rsidRPr="009E76AF">
        <w:rPr>
          <w:rStyle w:val="Emphasis"/>
          <w:i w:val="0"/>
        </w:rPr>
        <w:t>e.i.r.p.</w:t>
      </w:r>
      <w:r w:rsidRPr="009E76AF">
        <w:rPr>
          <w:rStyle w:val="ECCParagraph"/>
        </w:rPr>
        <w:t xml:space="preserve"> P</w:t>
      </w:r>
      <w:r w:rsidRPr="009E76AF">
        <w:rPr>
          <w:rStyle w:val="ECCHLsubscript"/>
        </w:rPr>
        <w:t>BS</w:t>
      </w:r>
      <w:r w:rsidRPr="009E76AF">
        <w:rPr>
          <w:rStyle w:val="ECCParagraph"/>
        </w:rPr>
        <w:t xml:space="preserve">. </w:t>
      </w:r>
    </w:p>
    <w:p w:rsidR="00EF31E8" w:rsidRPr="009E76AF" w:rsidRDefault="00EF31E8" w:rsidP="00EF31E8">
      <w:r w:rsidRPr="009E76AF">
        <w:t xml:space="preserve">In the above it was shown how the maximum permitted </w:t>
      </w:r>
      <w:r w:rsidR="00F37644" w:rsidRPr="009E76AF">
        <w:rPr>
          <w:rStyle w:val="Emphasis"/>
          <w:i w:val="0"/>
        </w:rPr>
        <w:t>e.i.r.p.</w:t>
      </w:r>
      <w:r w:rsidRPr="009E76AF">
        <w:t xml:space="preserve"> of a MFCN BS’s sector can be calculated as a function of the maximum permitted interference at the receiver station, the coupling gain from the different MFCN BS sectors to the </w:t>
      </w:r>
      <w:r w:rsidR="005C464C" w:rsidRPr="009E76AF">
        <w:t>FS/FSS</w:t>
      </w:r>
      <w:r w:rsidRPr="009E76AF">
        <w:t xml:space="preserve"> station, and the adjacent channel interference ratios. These parameters are described in more detail in the following sections. </w:t>
      </w:r>
    </w:p>
    <w:p w:rsidR="00EF31E8" w:rsidRPr="009E76AF" w:rsidRDefault="00EF31E8" w:rsidP="00EF31E8">
      <w:pPr>
        <w:pStyle w:val="ECCAnnexheading3"/>
        <w:rPr>
          <w:lang w:val="en-GB"/>
        </w:rPr>
      </w:pPr>
      <w:bookmarkStart w:id="559" w:name="_Ref456974169"/>
      <w:r w:rsidRPr="009E76AF">
        <w:rPr>
          <w:lang w:val="en-GB"/>
        </w:rPr>
        <w:t>Coupling gain</w:t>
      </w:r>
      <w:bookmarkEnd w:id="559"/>
    </w:p>
    <w:p w:rsidR="00EF31E8" w:rsidRPr="009E76AF" w:rsidRDefault="00EF31E8" w:rsidP="00EF31E8">
      <w:r w:rsidRPr="009E76AF">
        <w:t xml:space="preserve">Coupling gain is the ratio of the MFCN BS signal power at the input to the </w:t>
      </w:r>
      <w:r w:rsidR="005C464C" w:rsidRPr="009E76AF">
        <w:t>FS/FSS</w:t>
      </w:r>
      <w:r w:rsidRPr="009E76AF">
        <w:t xml:space="preserve"> receiver over the power radiated by the MFCN BS. In other words, if P is the </w:t>
      </w:r>
      <w:r w:rsidR="00F37644" w:rsidRPr="009E76AF">
        <w:rPr>
          <w:rStyle w:val="Emphasis"/>
          <w:i w:val="0"/>
        </w:rPr>
        <w:t>e.i.r.p.</w:t>
      </w:r>
      <w:r w:rsidRPr="009E76AF">
        <w:t xml:space="preserve"> of the BS, and G is the coupling gain, then the power arriving at the input to the </w:t>
      </w:r>
      <w:r w:rsidR="005C464C" w:rsidRPr="009E76AF">
        <w:t>FS/FSS</w:t>
      </w:r>
      <w:r w:rsidRPr="009E76AF">
        <w:t xml:space="preserve"> receiver is GP (in the linear domain). This is illustrated below.</w:t>
      </w:r>
    </w:p>
    <w:p w:rsidR="00EF31E8" w:rsidRPr="009E76AF" w:rsidRDefault="00EF31E8" w:rsidP="00EF31E8">
      <w:pPr>
        <w:pStyle w:val="ECCFiguregraphcentered"/>
        <w:rPr>
          <w:lang w:val="en-GB"/>
        </w:rPr>
      </w:pPr>
      <w:r w:rsidRPr="009E76AF">
        <w:rPr>
          <w:lang w:val="da-DK" w:eastAsia="da-DK"/>
        </w:rPr>
        <w:drawing>
          <wp:inline distT="0" distB="0" distL="0" distR="0" wp14:anchorId="7116DCEA" wp14:editId="1525E649">
            <wp:extent cx="4119348" cy="1686833"/>
            <wp:effectExtent l="19050" t="0" r="0" b="0"/>
            <wp:docPr id="15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3" cstate="print"/>
                    <a:srcRect/>
                    <a:stretch>
                      <a:fillRect/>
                    </a:stretch>
                  </pic:blipFill>
                  <pic:spPr bwMode="auto">
                    <a:xfrm>
                      <a:off x="0" y="0"/>
                      <a:ext cx="4119348" cy="1686833"/>
                    </a:xfrm>
                    <a:prstGeom prst="rect">
                      <a:avLst/>
                    </a:prstGeom>
                    <a:noFill/>
                    <a:ln w="9525">
                      <a:noFill/>
                      <a:miter lim="800000"/>
                      <a:headEnd/>
                      <a:tailEnd/>
                    </a:ln>
                  </pic:spPr>
                </pic:pic>
              </a:graphicData>
            </a:graphic>
          </wp:inline>
        </w:drawing>
      </w:r>
    </w:p>
    <w:p w:rsidR="00EF31E8" w:rsidRPr="009E76AF" w:rsidRDefault="00EF31E8" w:rsidP="00EF31E8">
      <w:pPr>
        <w:pStyle w:val="Caption"/>
        <w:rPr>
          <w:lang w:val="en-GB"/>
        </w:rPr>
      </w:pPr>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23</w:t>
      </w:r>
      <w:r w:rsidRPr="009E76AF">
        <w:rPr>
          <w:lang w:val="en-GB"/>
        </w:rPr>
        <w:fldChar w:fldCharType="end"/>
      </w:r>
      <w:r w:rsidRPr="009E76AF">
        <w:rPr>
          <w:lang w:val="en-GB"/>
        </w:rPr>
        <w:t xml:space="preserve">: Illustration of coupling gain as the </w:t>
      </w:r>
      <w:r w:rsidR="00C569B9" w:rsidRPr="009E76AF">
        <w:rPr>
          <w:lang w:val="en-GB"/>
        </w:rPr>
        <w:t xml:space="preserve">combined effect of propagation, </w:t>
      </w:r>
      <w:r w:rsidRPr="009E76AF">
        <w:rPr>
          <w:lang w:val="en-GB"/>
        </w:rPr>
        <w:t>antenna gain (including cable loss) and angular discrimination</w:t>
      </w:r>
    </w:p>
    <w:p w:rsidR="00EF31E8" w:rsidRPr="009E76AF" w:rsidRDefault="00EF31E8" w:rsidP="00EF31E8">
      <w:r w:rsidRPr="009E76AF">
        <w:t>Specifically, the coupling gain, G, can be expressed (in dB) as</w:t>
      </w:r>
    </w:p>
    <w:p w:rsidR="00EF31E8" w:rsidRPr="009E76AF" w:rsidRDefault="007661C2" w:rsidP="005B7937">
      <w:pPr>
        <w:pStyle w:val="ECCFiguregraphcentered"/>
        <w:jc w:val="right"/>
        <w:rPr>
          <w:lang w:val="en-GB"/>
        </w:rPr>
      </w:pPr>
      <w:r>
        <w:rPr>
          <w:lang w:val="en-GB"/>
        </w:rPr>
        <w:pict w14:anchorId="76A6EA82">
          <v:shape id="_x0000_i1036" type="#_x0000_t75" style="width:363pt;height:20pt">
            <v:imagedata r:id="rId54" o:title=""/>
          </v:shape>
        </w:pict>
      </w:r>
      <w:r w:rsidR="005B7937" w:rsidRPr="009E76AF">
        <w:rPr>
          <w:lang w:val="en-GB"/>
        </w:rPr>
        <w:tab/>
      </w:r>
      <w:r w:rsidR="005B7937" w:rsidRPr="009E76AF">
        <w:rPr>
          <w:lang w:val="en-GB"/>
        </w:rPr>
        <w:tab/>
        <w:t>(1</w:t>
      </w:r>
      <w:r w:rsidR="00FF00A9" w:rsidRPr="009E76AF">
        <w:rPr>
          <w:lang w:val="en-GB"/>
        </w:rPr>
        <w:t>2</w:t>
      </w:r>
      <w:r w:rsidR="005B7937" w:rsidRPr="009E76AF">
        <w:rPr>
          <w:lang w:val="en-GB"/>
        </w:rPr>
        <w:t>)</w:t>
      </w:r>
    </w:p>
    <w:p w:rsidR="00EF31E8" w:rsidRPr="009E76AF" w:rsidRDefault="00EF31E8" w:rsidP="00535EAA">
      <w:pPr>
        <w:spacing w:before="120" w:after="120"/>
      </w:pPr>
      <w:r w:rsidRPr="009E76AF">
        <w:t>where:</w:t>
      </w:r>
    </w:p>
    <w:p w:rsidR="00EF31E8" w:rsidRPr="009E76AF" w:rsidRDefault="00EF31E8" w:rsidP="00EF31E8">
      <w:pPr>
        <w:pStyle w:val="ECCBulletsLv1"/>
      </w:pPr>
      <w:r w:rsidRPr="009E76AF">
        <w:rPr>
          <w:rFonts w:cs="Arial"/>
        </w:rPr>
        <w:t>g</w:t>
      </w:r>
      <w:r w:rsidRPr="009E76AF">
        <w:rPr>
          <w:rStyle w:val="ECCHLsubscript"/>
          <w:rFonts w:cs="Arial"/>
        </w:rPr>
        <w:t>Tx</w:t>
      </w:r>
      <w:r w:rsidRPr="009E76AF">
        <w:tab/>
        <w:t>is the MFCN BS sector’s</w:t>
      </w:r>
      <w:r w:rsidR="00535EAA">
        <w:t xml:space="preserve"> antenna angular discrimination;</w:t>
      </w:r>
    </w:p>
    <w:p w:rsidR="00EF31E8" w:rsidRPr="009E76AF" w:rsidRDefault="00EF31E8" w:rsidP="00EF31E8">
      <w:pPr>
        <w:pStyle w:val="ECCBulletsLv1"/>
        <w:rPr>
          <w:rStyle w:val="ECCParagraph"/>
        </w:rPr>
      </w:pPr>
      <w:r w:rsidRPr="009E76AF">
        <w:rPr>
          <w:rStyle w:val="ECCParagraph"/>
        </w:rPr>
        <w:t>G</w:t>
      </w:r>
      <w:r w:rsidRPr="009E76AF">
        <w:rPr>
          <w:rStyle w:val="ECCParagraph"/>
          <w:vertAlign w:val="subscript"/>
        </w:rPr>
        <w:t>Prop</w:t>
      </w:r>
      <w:r w:rsidRPr="009E76AF">
        <w:rPr>
          <w:rStyle w:val="ECCParagraph"/>
        </w:rPr>
        <w:t xml:space="preserve"> </w:t>
      </w:r>
      <w:r w:rsidRPr="009E76AF">
        <w:rPr>
          <w:rStyle w:val="ECCParagraph"/>
        </w:rPr>
        <w:tab/>
        <w:t>is the radio propagation (including building penetr</w:t>
      </w:r>
      <w:r w:rsidR="00535EAA">
        <w:rPr>
          <w:rStyle w:val="ECCParagraph"/>
        </w:rPr>
        <w:t>ation loss if appropriate) gain;</w:t>
      </w:r>
    </w:p>
    <w:p w:rsidR="00EF31E8" w:rsidRPr="009E76AF" w:rsidRDefault="00EF31E8" w:rsidP="00EF31E8">
      <w:pPr>
        <w:pStyle w:val="ECCBulletsLv1"/>
        <w:rPr>
          <w:rStyle w:val="ECCParagraph"/>
        </w:rPr>
      </w:pPr>
      <w:r w:rsidRPr="009E76AF">
        <w:rPr>
          <w:rStyle w:val="ECCParagraph"/>
        </w:rPr>
        <w:t>G</w:t>
      </w:r>
      <w:r w:rsidRPr="009E76AF">
        <w:rPr>
          <w:rStyle w:val="ECCParagraph"/>
          <w:vertAlign w:val="subscript"/>
        </w:rPr>
        <w:t>A,Rx</w:t>
      </w:r>
      <w:r w:rsidRPr="009E76AF">
        <w:rPr>
          <w:rStyle w:val="ECCParagraph"/>
        </w:rPr>
        <w:t xml:space="preserve"> </w:t>
      </w:r>
      <w:r w:rsidRPr="009E76AF">
        <w:rPr>
          <w:rStyle w:val="ECCParagraph"/>
        </w:rPr>
        <w:tab/>
        <w:t xml:space="preserve">is the </w:t>
      </w:r>
      <w:r w:rsidR="005C464C" w:rsidRPr="009E76AF">
        <w:rPr>
          <w:rStyle w:val="ECCParagraph"/>
        </w:rPr>
        <w:t>FS/FSS</w:t>
      </w:r>
      <w:r w:rsidRPr="009E76AF">
        <w:rPr>
          <w:rStyle w:val="ECCParagraph"/>
        </w:rPr>
        <w:t xml:space="preserve"> receiv</w:t>
      </w:r>
      <w:r w:rsidR="006373C2">
        <w:rPr>
          <w:rStyle w:val="ECCParagraph"/>
        </w:rPr>
        <w:t>er antenna’s maximum gain (including</w:t>
      </w:r>
      <w:r w:rsidRPr="009E76AF">
        <w:rPr>
          <w:rStyle w:val="ECCParagraph"/>
        </w:rPr>
        <w:t xml:space="preserve"> ca</w:t>
      </w:r>
      <w:r w:rsidR="00535EAA">
        <w:rPr>
          <w:rStyle w:val="ECCParagraph"/>
        </w:rPr>
        <w:t>ble loss);</w:t>
      </w:r>
    </w:p>
    <w:p w:rsidR="00EF31E8" w:rsidRPr="009E76AF" w:rsidRDefault="00EF31E8" w:rsidP="00EF31E8">
      <w:pPr>
        <w:pStyle w:val="ECCBulletsLv1"/>
        <w:rPr>
          <w:rStyle w:val="ECCParagraph"/>
        </w:rPr>
      </w:pPr>
      <w:r w:rsidRPr="009E76AF">
        <w:rPr>
          <w:rStyle w:val="ECCParagraph"/>
        </w:rPr>
        <w:t>g</w:t>
      </w:r>
      <w:r w:rsidRPr="009E76AF">
        <w:rPr>
          <w:rStyle w:val="ECCParagraph"/>
          <w:vertAlign w:val="subscript"/>
        </w:rPr>
        <w:t>Rx</w:t>
      </w:r>
      <w:r w:rsidRPr="009E76AF">
        <w:rPr>
          <w:rStyle w:val="ECCParagraph"/>
        </w:rPr>
        <w:t xml:space="preserve"> </w:t>
      </w:r>
      <w:r w:rsidRPr="009E76AF">
        <w:rPr>
          <w:rStyle w:val="ECCParagraph"/>
        </w:rPr>
        <w:tab/>
        <w:t xml:space="preserve">is the </w:t>
      </w:r>
      <w:r w:rsidR="005C464C" w:rsidRPr="009E76AF">
        <w:rPr>
          <w:rStyle w:val="ECCParagraph"/>
        </w:rPr>
        <w:t>FS/FSS</w:t>
      </w:r>
      <w:r w:rsidRPr="009E76AF">
        <w:rPr>
          <w:rStyle w:val="ECCParagraph"/>
        </w:rPr>
        <w:t xml:space="preserve"> receiver’s antenna angular discrimination, relative to the antenna maximum gain</w:t>
      </w:r>
      <w:r w:rsidR="00535EAA">
        <w:rPr>
          <w:rStyle w:val="ECCParagraph"/>
        </w:rPr>
        <w:t>;</w:t>
      </w:r>
    </w:p>
    <w:p w:rsidR="00EF31E8" w:rsidRPr="009E76AF" w:rsidRDefault="00EF31E8" w:rsidP="00535EAA">
      <w:pPr>
        <w:pStyle w:val="ECCBulletsLv1"/>
        <w:tabs>
          <w:tab w:val="clear" w:pos="340"/>
          <w:tab w:val="left" w:pos="1134"/>
        </w:tabs>
      </w:pPr>
      <w:r w:rsidRPr="009E76AF">
        <w:rPr>
          <w:rStyle w:val="ECCParagraph"/>
        </w:rPr>
        <w:sym w:font="Symbol" w:char="0071"/>
      </w:r>
      <w:r w:rsidRPr="009E76AF">
        <w:rPr>
          <w:rStyle w:val="ECCParagraph"/>
        </w:rPr>
        <w:t xml:space="preserve">, </w:t>
      </w:r>
      <w:r w:rsidRPr="009E76AF">
        <w:rPr>
          <w:rStyle w:val="ECCParagraph"/>
        </w:rPr>
        <w:sym w:font="Symbol" w:char="006A"/>
      </w:r>
      <w:r w:rsidRPr="009E76AF">
        <w:rPr>
          <w:rStyle w:val="ECCParagraph"/>
        </w:rPr>
        <w:t xml:space="preserve"> </w:t>
      </w:r>
      <w:r w:rsidRPr="009E76AF">
        <w:rPr>
          <w:rStyle w:val="ECCParagraph"/>
        </w:rPr>
        <w:tab/>
        <w:t>are relevant horizontal and vertical angles of the interference link w.r.t. the antenna</w:t>
      </w:r>
      <w:r w:rsidR="00535EAA">
        <w:rPr>
          <w:rStyle w:val="ECCParagraph"/>
        </w:rPr>
        <w:br/>
      </w:r>
      <w:r w:rsidR="00535EAA">
        <w:t xml:space="preserve">            </w:t>
      </w:r>
      <w:r w:rsidRPr="009E76AF">
        <w:t xml:space="preserve"> boresights.</w:t>
      </w:r>
    </w:p>
    <w:p w:rsidR="00EF31E8" w:rsidRPr="009E76AF" w:rsidRDefault="00EF31E8" w:rsidP="00EF31E8">
      <w:r w:rsidRPr="009E76AF">
        <w:lastRenderedPageBreak/>
        <w:t xml:space="preserve">Note that the </w:t>
      </w:r>
      <w:r w:rsidR="005C464C" w:rsidRPr="009E76AF">
        <w:t>FS/FSS</w:t>
      </w:r>
      <w:r w:rsidRPr="009E76AF">
        <w:t xml:space="preserve"> receiver antenna is characterised by the combination of two separate elements</w:t>
      </w:r>
      <w:r w:rsidRPr="009E76AF">
        <w:rPr>
          <w:rStyle w:val="FootnoteReference"/>
        </w:rPr>
        <w:footnoteReference w:id="18"/>
      </w:r>
      <w:r w:rsidRPr="009E76AF">
        <w:t>. The first element is the antenna gain G</w:t>
      </w:r>
      <w:r w:rsidRPr="009E76AF">
        <w:rPr>
          <w:rStyle w:val="ECCHLsubscript"/>
        </w:rPr>
        <w:t>A,Rx</w:t>
      </w:r>
      <w:r w:rsidRPr="009E76AF">
        <w:t xml:space="preserve">, which represents the maximum antenna gain of the receiver (including cable loss). The second element is the antenna angular discrimination </w:t>
      </w:r>
      <w:r w:rsidRPr="009E76AF">
        <w:rPr>
          <w:rFonts w:cs="Arial"/>
        </w:rPr>
        <w:t>g</w:t>
      </w:r>
      <w:r w:rsidRPr="009E76AF">
        <w:rPr>
          <w:rStyle w:val="ECCHLsubscript"/>
          <w:rFonts w:cs="Arial"/>
        </w:rPr>
        <w:t>Rx</w:t>
      </w:r>
      <w:r w:rsidRPr="009E76AF">
        <w:t xml:space="preserve"> which identifies the angle-dependent gain of a directional antenna.</w:t>
      </w:r>
    </w:p>
    <w:p w:rsidR="00EF31E8" w:rsidRPr="009E76AF" w:rsidRDefault="00EF31E8" w:rsidP="00FF00A9">
      <w:pPr>
        <w:keepNext/>
        <w:rPr>
          <w:rStyle w:val="ECCHLunderlined"/>
        </w:rPr>
      </w:pPr>
      <w:r w:rsidRPr="009E76AF">
        <w:rPr>
          <w:rStyle w:val="ECCHLunderlined"/>
        </w:rPr>
        <w:t>Propagation gain</w:t>
      </w:r>
    </w:p>
    <w:p w:rsidR="00EF31E8" w:rsidRPr="009E76AF" w:rsidRDefault="00EF31E8" w:rsidP="00EF31E8">
      <w:pPr>
        <w:rPr>
          <w:rStyle w:val="ECCParagraph"/>
        </w:rPr>
      </w:pPr>
      <w:r w:rsidRPr="009E76AF">
        <w:t>The propagation gain can be modelled in a variety of ways. These could range from flat</w:t>
      </w:r>
      <w:r w:rsidR="008A49CA" w:rsidRPr="009E76AF">
        <w:t xml:space="preserve"> </w:t>
      </w:r>
      <w:r w:rsidRPr="009E76AF">
        <w:t>earth free-space path loss in one extreme, to empirical models such as extended Hata (e.g., as specified in SEAMCAT) complemented by clutter databases</w:t>
      </w:r>
      <w:r w:rsidRPr="009E76AF">
        <w:rPr>
          <w:rStyle w:val="FootnoteReference"/>
        </w:rPr>
        <w:footnoteReference w:id="19"/>
      </w:r>
      <w:r w:rsidRPr="009E76AF">
        <w:t xml:space="preserve">, </w:t>
      </w:r>
      <w:r w:rsidRPr="009E76AF">
        <w:rPr>
          <w:rStyle w:val="ECCParagraph"/>
        </w:rPr>
        <w:t>and t</w:t>
      </w:r>
      <w:r w:rsidRPr="009E76AF">
        <w:t>o more elaborated advanced models, which account for both clutter and terrain profiles, and might even utilise high-resolution 3D maps of buildings and structures. If required, these propagation models can also include an allowance for percentage time (see Section</w:t>
      </w:r>
      <w:r w:rsidR="00BF6003" w:rsidRPr="009E76AF">
        <w:t xml:space="preserve"> </w:t>
      </w:r>
      <w:r w:rsidR="00BF6003" w:rsidRPr="009E76AF">
        <w:fldChar w:fldCharType="begin"/>
      </w:r>
      <w:r w:rsidR="00BF6003" w:rsidRPr="009E76AF">
        <w:instrText xml:space="preserve"> REF _Ref322852451 \r \h </w:instrText>
      </w:r>
      <w:r w:rsidR="00BF6003" w:rsidRPr="009E76AF">
        <w:fldChar w:fldCharType="separate"/>
      </w:r>
      <w:r w:rsidR="007661C2">
        <w:t>6.1</w:t>
      </w:r>
      <w:r w:rsidR="00BF6003" w:rsidRPr="009E76AF">
        <w:fldChar w:fldCharType="end"/>
      </w:r>
      <w:r w:rsidRPr="009E76AF">
        <w:t xml:space="preserve">). </w:t>
      </w:r>
      <w:r w:rsidRPr="009E76AF">
        <w:rPr>
          <w:rStyle w:val="ECCParagraph"/>
        </w:rPr>
        <w:t xml:space="preserve">Compatibility studies between MFCN and other services have used Recommendation ITU-R P.452 </w:t>
      </w:r>
      <w:r w:rsidR="00513F67" w:rsidRPr="009E76AF">
        <w:rPr>
          <w:rStyle w:val="ECCParagraph"/>
        </w:rPr>
        <w:fldChar w:fldCharType="begin"/>
      </w:r>
      <w:r w:rsidR="00513F67" w:rsidRPr="009E76AF">
        <w:rPr>
          <w:rStyle w:val="ECCParagraph"/>
        </w:rPr>
        <w:instrText xml:space="preserve"> REF _Ref449715015 \r \h </w:instrText>
      </w:r>
      <w:r w:rsidR="00513F67" w:rsidRPr="009E76AF">
        <w:rPr>
          <w:rStyle w:val="ECCParagraph"/>
        </w:rPr>
      </w:r>
      <w:r w:rsidR="00513F67" w:rsidRPr="009E76AF">
        <w:rPr>
          <w:rStyle w:val="ECCParagraph"/>
        </w:rPr>
        <w:fldChar w:fldCharType="separate"/>
      </w:r>
      <w:r w:rsidR="007661C2">
        <w:rPr>
          <w:rStyle w:val="ECCParagraph"/>
        </w:rPr>
        <w:t>[29]</w:t>
      </w:r>
      <w:r w:rsidR="00513F67" w:rsidRPr="009E76AF">
        <w:rPr>
          <w:rStyle w:val="ECCParagraph"/>
        </w:rPr>
        <w:fldChar w:fldCharType="end"/>
      </w:r>
      <w:r w:rsidR="00513F67" w:rsidRPr="009E76AF">
        <w:rPr>
          <w:rStyle w:val="ECCParagraph"/>
        </w:rPr>
        <w:t xml:space="preserve"> </w:t>
      </w:r>
      <w:r w:rsidRPr="009E76AF">
        <w:rPr>
          <w:rStyle w:val="ECCParagraph"/>
        </w:rPr>
        <w:t xml:space="preserve">as the propagation model and this could also be used to assess the interference for deployment of MFCN </w:t>
      </w:r>
      <w:r w:rsidR="00035149" w:rsidRPr="009E76AF">
        <w:rPr>
          <w:rStyle w:val="ECCParagraph"/>
        </w:rPr>
        <w:t>base stations</w:t>
      </w:r>
      <w:r w:rsidRPr="009E76AF">
        <w:rPr>
          <w:rStyle w:val="ECCParagraph"/>
        </w:rPr>
        <w:t xml:space="preserve">. </w:t>
      </w:r>
    </w:p>
    <w:p w:rsidR="00EF31E8" w:rsidRPr="009E76AF" w:rsidRDefault="00EF31E8" w:rsidP="00EF31E8">
      <w:r w:rsidRPr="009E76AF">
        <w:t xml:space="preserve">In all cases, the propagation gain will be a function of the geographic locations and heights of the MFCN BS and the </w:t>
      </w:r>
      <w:r w:rsidR="005C464C" w:rsidRPr="009E76AF">
        <w:t>FS/FSS</w:t>
      </w:r>
      <w:r w:rsidRPr="009E76AF">
        <w:t xml:space="preserve"> receiver, as well as the frequency of operation.</w:t>
      </w:r>
    </w:p>
    <w:p w:rsidR="004B23E6" w:rsidRPr="009E76AF" w:rsidRDefault="00EF31E8" w:rsidP="004B23E6">
      <w:r w:rsidRPr="009E76AF">
        <w:t xml:space="preserve">It stands to reason that more accurate and elaborate (computationally complex) modelling of the propagation gain would result in more efficient spectrum sharing between the MFCN and the </w:t>
      </w:r>
      <w:r w:rsidR="005C464C" w:rsidRPr="009E76AF">
        <w:t>FS/FSS</w:t>
      </w:r>
      <w:r w:rsidRPr="009E76AF">
        <w:t xml:space="preserve">. This is particularly the case in urban areas with dense building clutter and where some of the antennas may be located below the height of local clutter. </w:t>
      </w:r>
      <w:r w:rsidR="003C53F0" w:rsidRPr="009E76AF">
        <w:t>However, it should be noted that there is always a discrepancy between interfe</w:t>
      </w:r>
      <w:r w:rsidR="004B23E6" w:rsidRPr="009E76AF">
        <w:t xml:space="preserve">rence modelling and practical interference. For example, parameters such as clutter or building penetration loss can have values that range </w:t>
      </w:r>
      <w:r w:rsidR="004B23E6" w:rsidRPr="009E76AF">
        <w:rPr>
          <w:rStyle w:val="ECCParagraph"/>
        </w:rPr>
        <w:t xml:space="preserve">from </w:t>
      </w:r>
      <w:r w:rsidR="002928BA" w:rsidRPr="009E76AF">
        <w:rPr>
          <w:rStyle w:val="ECCParagraph"/>
        </w:rPr>
        <w:t>zero</w:t>
      </w:r>
      <w:r w:rsidR="004B23E6" w:rsidRPr="009E76AF">
        <w:t xml:space="preserve"> to tens of decibels of loss based on the deployment type and are therefore modelled to provide only a certain level of confidence to minimising interference. Therefore, in the presence of victim receivers, especially ones that require a high degree of availability</w:t>
      </w:r>
      <w:r w:rsidR="004B23E6" w:rsidRPr="009E76AF">
        <w:rPr>
          <w:rStyle w:val="ECCParagraph"/>
        </w:rPr>
        <w:t xml:space="preserve">, </w:t>
      </w:r>
      <w:r w:rsidR="004B23E6" w:rsidRPr="009E76AF">
        <w:t>administrations may choose to use conservative values</w:t>
      </w:r>
      <w:r w:rsidR="00693AE7" w:rsidRPr="009E76AF">
        <w:t xml:space="preserve">. </w:t>
      </w:r>
      <w:r w:rsidR="004B23E6" w:rsidRPr="009E76AF">
        <w:t xml:space="preserve"> </w:t>
      </w:r>
    </w:p>
    <w:p w:rsidR="00EF31E8" w:rsidRPr="009E76AF" w:rsidRDefault="00EF31E8" w:rsidP="00EF31E8">
      <w:pPr>
        <w:rPr>
          <w:rStyle w:val="ECCParagraph"/>
        </w:rPr>
      </w:pPr>
      <w:r w:rsidRPr="009E76AF">
        <w:rPr>
          <w:rStyle w:val="ECCParagraph"/>
        </w:rPr>
        <w:t xml:space="preserve">The propagation gain is one of the most important parameters to establish coexistence conditions. </w:t>
      </w:r>
      <w:r w:rsidR="001271F2" w:rsidRPr="009E76AF">
        <w:rPr>
          <w:rStyle w:val="ECCParagraph"/>
        </w:rPr>
        <w:t xml:space="preserve"> </w:t>
      </w:r>
      <w:r w:rsidR="006C506E" w:rsidRPr="009E76AF">
        <w:rPr>
          <w:rStyle w:val="ECCParagraph"/>
        </w:rPr>
        <w:t>a</w:t>
      </w:r>
      <w:r w:rsidRPr="009E76AF">
        <w:rPr>
          <w:rStyle w:val="ECCParagraph"/>
        </w:rPr>
        <w:t xml:space="preserve">dministrations may specify a propagation model for the calculation of the path losses. Alternatively, the entity performing the calculations/interested parties (MFCN, satellite operators) may use other propagation models subject to the approval of the </w:t>
      </w:r>
      <w:r w:rsidR="001271F2" w:rsidRPr="009E76AF">
        <w:rPr>
          <w:rStyle w:val="ECCParagraph"/>
        </w:rPr>
        <w:t>a</w:t>
      </w:r>
      <w:r w:rsidR="001C1D1C" w:rsidRPr="009E76AF">
        <w:rPr>
          <w:rStyle w:val="ECCParagraph"/>
        </w:rPr>
        <w:t>dministration</w:t>
      </w:r>
      <w:r w:rsidRPr="009E76AF">
        <w:rPr>
          <w:rStyle w:val="ECCParagraph"/>
        </w:rPr>
        <w:t>s.</w:t>
      </w:r>
    </w:p>
    <w:p w:rsidR="00EF31E8" w:rsidRPr="009E76AF" w:rsidRDefault="00EF31E8" w:rsidP="00EF31E8">
      <w:pPr>
        <w:rPr>
          <w:rStyle w:val="ECCHLunderlined"/>
        </w:rPr>
      </w:pPr>
      <w:r w:rsidRPr="009E76AF">
        <w:rPr>
          <w:rStyle w:val="ECCHLunderlined"/>
        </w:rPr>
        <w:t>MFCN BS (sector) antenna angular discrimination</w:t>
      </w:r>
    </w:p>
    <w:p w:rsidR="00EF31E8" w:rsidRPr="009E76AF" w:rsidRDefault="00EF31E8" w:rsidP="00EF31E8">
      <w:r w:rsidRPr="009E76AF">
        <w:t xml:space="preserve">The </w:t>
      </w:r>
      <w:r w:rsidR="000D1E03">
        <w:t>A</w:t>
      </w:r>
      <w:r w:rsidR="001C1D1C" w:rsidRPr="009E76AF">
        <w:t>dministration</w:t>
      </w:r>
      <w:r w:rsidRPr="009E76AF">
        <w:t xml:space="preserve"> may use default values for this. Alternatively, this might be specified by the MFCN operator based on the deployed BS sector antenna pattern and horizontal/vertical antenna orientation.</w:t>
      </w:r>
    </w:p>
    <w:p w:rsidR="00EF31E8" w:rsidRPr="009E76AF" w:rsidRDefault="005C464C" w:rsidP="00EF31E8">
      <w:pPr>
        <w:rPr>
          <w:rStyle w:val="ECCHLunderlined"/>
        </w:rPr>
      </w:pPr>
      <w:r w:rsidRPr="009E76AF">
        <w:rPr>
          <w:rStyle w:val="ECCHLunderlined"/>
        </w:rPr>
        <w:t>FS/FSS</w:t>
      </w:r>
      <w:r w:rsidR="00EF31E8" w:rsidRPr="009E76AF">
        <w:rPr>
          <w:rStyle w:val="ECCHLunderlined"/>
        </w:rPr>
        <w:t xml:space="preserve"> receiver antenna gain and angular discrimination</w:t>
      </w:r>
      <w:r w:rsidR="00EF31E8" w:rsidRPr="009E76AF" w:rsidDel="0017054A">
        <w:rPr>
          <w:rStyle w:val="ECCHLunderlined"/>
        </w:rPr>
        <w:t xml:space="preserve"> </w:t>
      </w:r>
    </w:p>
    <w:p w:rsidR="00EF31E8" w:rsidRPr="009E76AF" w:rsidRDefault="00EF31E8" w:rsidP="00EF31E8">
      <w:pPr>
        <w:rPr>
          <w:rStyle w:val="ECCParagraph"/>
        </w:rPr>
      </w:pPr>
      <w:r w:rsidRPr="009E76AF">
        <w:t xml:space="preserve">These will be specified by the </w:t>
      </w:r>
      <w:r w:rsidR="000D1E03">
        <w:t>A</w:t>
      </w:r>
      <w:r w:rsidR="001C1D1C" w:rsidRPr="009E76AF">
        <w:t>dministration</w:t>
      </w:r>
      <w:r w:rsidRPr="009E76AF">
        <w:t xml:space="preserve"> based on information provided by the incumbents, accounting </w:t>
      </w:r>
      <w:r w:rsidRPr="009E76AF">
        <w:rPr>
          <w:rStyle w:val="ECCParagraph"/>
        </w:rPr>
        <w:t xml:space="preserve">for the actual antenna pattern and horizontal/vertical antenna orientation of the </w:t>
      </w:r>
      <w:r w:rsidR="005C464C" w:rsidRPr="009E76AF">
        <w:rPr>
          <w:rStyle w:val="ECCParagraph"/>
        </w:rPr>
        <w:t>FS/FSS</w:t>
      </w:r>
      <w:r w:rsidRPr="009E76AF">
        <w:rPr>
          <w:rStyle w:val="ECCParagraph"/>
        </w:rPr>
        <w:t xml:space="preserve"> receiver. In the absence of such information, the </w:t>
      </w:r>
      <w:r w:rsidR="000D1E03">
        <w:rPr>
          <w:rStyle w:val="ECCParagraph"/>
        </w:rPr>
        <w:t>A</w:t>
      </w:r>
      <w:r w:rsidR="001C1D1C" w:rsidRPr="009E76AF">
        <w:rPr>
          <w:rStyle w:val="ECCParagraph"/>
        </w:rPr>
        <w:t>dministration</w:t>
      </w:r>
      <w:r w:rsidRPr="009E76AF">
        <w:rPr>
          <w:rStyle w:val="ECCParagraph"/>
        </w:rPr>
        <w:t xml:space="preserve"> may specify a default antenna pattern and maximum antenna gain as well as a nominal orientation. The angular discrimination depends on the pointing direction of the </w:t>
      </w:r>
      <w:r w:rsidR="005C464C" w:rsidRPr="009E76AF">
        <w:rPr>
          <w:rStyle w:val="ECCParagraph"/>
        </w:rPr>
        <w:t>FS/FSS</w:t>
      </w:r>
      <w:r w:rsidRPr="009E76AF">
        <w:rPr>
          <w:rStyle w:val="ECCParagraph"/>
        </w:rPr>
        <w:t xml:space="preserve"> antenna (usually specified as azimuth and elevation angles) and the direction relative to the interference source.</w:t>
      </w:r>
    </w:p>
    <w:p w:rsidR="00EF31E8" w:rsidRPr="009E76AF" w:rsidRDefault="00EF31E8" w:rsidP="00EF31E8">
      <w:pPr>
        <w:rPr>
          <w:rStyle w:val="ECCParagraph"/>
        </w:rPr>
      </w:pPr>
      <w:r w:rsidRPr="009E76AF">
        <w:rPr>
          <w:rStyle w:val="ECCParagraph"/>
        </w:rPr>
        <w:t xml:space="preserve">Earth stations are sometimes required to change their pointing from one satellite to another and in some cases, earth stations may be authorised to operate </w:t>
      </w:r>
      <w:r w:rsidR="00744274" w:rsidRPr="009E76AF">
        <w:rPr>
          <w:rStyle w:val="ECCParagraph"/>
        </w:rPr>
        <w:t>with</w:t>
      </w:r>
      <w:r w:rsidRPr="009E76AF">
        <w:rPr>
          <w:rStyle w:val="ECCParagraph"/>
        </w:rPr>
        <w:t xml:space="preserve"> satellites located with</w:t>
      </w:r>
      <w:r w:rsidR="00744274" w:rsidRPr="009E76AF">
        <w:rPr>
          <w:rStyle w:val="ECCParagraph"/>
        </w:rPr>
        <w:t>in</w:t>
      </w:r>
      <w:r w:rsidRPr="009E76AF">
        <w:rPr>
          <w:rStyle w:val="ECCParagraph"/>
        </w:rPr>
        <w:t xml:space="preserve"> a portion of the geostationary arc, for example, for any satellite above 5° in elevation. In such a case, it is necessary to consider the full range of pointing directions so that the minimum angular discrimination towards the </w:t>
      </w:r>
      <w:r w:rsidRPr="009E76AF">
        <w:rPr>
          <w:rStyle w:val="ECCParagraph"/>
        </w:rPr>
        <w:lastRenderedPageBreak/>
        <w:t>interference source is determined. Appendix 3 to Annex 1 of Recommendation ITU-R SM.1448</w:t>
      </w:r>
      <w:r w:rsidR="00513F67" w:rsidRPr="009E76AF">
        <w:rPr>
          <w:rStyle w:val="ECCParagraph"/>
        </w:rPr>
        <w:t xml:space="preserve"> </w:t>
      </w:r>
      <w:r w:rsidR="00513F67" w:rsidRPr="009E76AF">
        <w:rPr>
          <w:rStyle w:val="ECCParagraph"/>
        </w:rPr>
        <w:fldChar w:fldCharType="begin"/>
      </w:r>
      <w:r w:rsidR="00513F67" w:rsidRPr="009E76AF">
        <w:rPr>
          <w:rStyle w:val="ECCParagraph"/>
        </w:rPr>
        <w:instrText xml:space="preserve"> REF _Ref449715138 \r \h </w:instrText>
      </w:r>
      <w:r w:rsidR="00513F67" w:rsidRPr="009E76AF">
        <w:rPr>
          <w:rStyle w:val="ECCParagraph"/>
        </w:rPr>
      </w:r>
      <w:r w:rsidR="00513F67" w:rsidRPr="009E76AF">
        <w:rPr>
          <w:rStyle w:val="ECCParagraph"/>
        </w:rPr>
        <w:fldChar w:fldCharType="separate"/>
      </w:r>
      <w:r w:rsidR="007661C2">
        <w:rPr>
          <w:rStyle w:val="ECCParagraph"/>
        </w:rPr>
        <w:t>[32]</w:t>
      </w:r>
      <w:r w:rsidR="00513F67" w:rsidRPr="009E76AF">
        <w:rPr>
          <w:rStyle w:val="ECCParagraph"/>
        </w:rPr>
        <w:fldChar w:fldCharType="end"/>
      </w:r>
      <w:r w:rsidRPr="009E76AF">
        <w:rPr>
          <w:rStyle w:val="ECCParagraph"/>
        </w:rPr>
        <w:t xml:space="preserve"> provides a methodology to determine the minimum angular separation in such cases. The provision of this flexibility is subject to the decision of the </w:t>
      </w:r>
      <w:r w:rsidR="000D1E03">
        <w:rPr>
          <w:rStyle w:val="ECCParagraph"/>
        </w:rPr>
        <w:t>A</w:t>
      </w:r>
      <w:r w:rsidR="001C1D1C" w:rsidRPr="009E76AF">
        <w:rPr>
          <w:rStyle w:val="ECCParagraph"/>
        </w:rPr>
        <w:t>dministration</w:t>
      </w:r>
      <w:r w:rsidRPr="009E76AF">
        <w:rPr>
          <w:rStyle w:val="ECCParagraph"/>
        </w:rPr>
        <w:t>.</w:t>
      </w:r>
    </w:p>
    <w:p w:rsidR="00EF31E8" w:rsidRPr="009E76AF" w:rsidRDefault="00EF31E8" w:rsidP="00EF31E8">
      <w:pPr>
        <w:rPr>
          <w:rStyle w:val="ECCHLunderlined"/>
        </w:rPr>
      </w:pPr>
      <w:r w:rsidRPr="009E76AF">
        <w:rPr>
          <w:rStyle w:val="ECCHLunderlined"/>
        </w:rPr>
        <w:t>Building penetration loss</w:t>
      </w:r>
    </w:p>
    <w:p w:rsidR="00EF31E8" w:rsidRPr="009E76AF" w:rsidRDefault="00EF31E8" w:rsidP="00EF31E8">
      <w:pPr>
        <w:rPr>
          <w:rStyle w:val="ECCParagraph"/>
        </w:rPr>
      </w:pPr>
      <w:r w:rsidRPr="009E76AF">
        <w:t xml:space="preserve">This applies to cases where the MFCN BS is located indoors, and where its radiated signals are attenuated by the building’s structure. The building penetration loss can vary significantly (by tens of dBs) from building </w:t>
      </w:r>
      <w:r w:rsidRPr="009E76AF">
        <w:rPr>
          <w:rStyle w:val="ECCParagraph"/>
        </w:rPr>
        <w:t>to building, depending on the architecture and the construction materials used (see, for example Recommendation ITU-R P.2040</w:t>
      </w:r>
      <w:r w:rsidR="00513F67" w:rsidRPr="009E76AF">
        <w:rPr>
          <w:rStyle w:val="ECCParagraph"/>
        </w:rPr>
        <w:t xml:space="preserve"> </w:t>
      </w:r>
      <w:r w:rsidR="00513F67" w:rsidRPr="009E76AF">
        <w:rPr>
          <w:rStyle w:val="ECCParagraph"/>
        </w:rPr>
        <w:fldChar w:fldCharType="begin"/>
      </w:r>
      <w:r w:rsidR="00513F67" w:rsidRPr="009E76AF">
        <w:rPr>
          <w:rStyle w:val="ECCParagraph"/>
        </w:rPr>
        <w:instrText xml:space="preserve"> REF _Ref449715202 \r \h </w:instrText>
      </w:r>
      <w:r w:rsidR="00513F67" w:rsidRPr="009E76AF">
        <w:rPr>
          <w:rStyle w:val="ECCParagraph"/>
        </w:rPr>
      </w:r>
      <w:r w:rsidR="00513F67" w:rsidRPr="009E76AF">
        <w:rPr>
          <w:rStyle w:val="ECCParagraph"/>
        </w:rPr>
        <w:fldChar w:fldCharType="separate"/>
      </w:r>
      <w:r w:rsidR="007661C2">
        <w:rPr>
          <w:rStyle w:val="ECCParagraph"/>
        </w:rPr>
        <w:t>[33]</w:t>
      </w:r>
      <w:r w:rsidR="00513F67" w:rsidRPr="009E76AF">
        <w:rPr>
          <w:rStyle w:val="ECCParagraph"/>
        </w:rPr>
        <w:fldChar w:fldCharType="end"/>
      </w:r>
      <w:r w:rsidRPr="009E76AF">
        <w:rPr>
          <w:rStyle w:val="ECCParagraph"/>
        </w:rPr>
        <w:t xml:space="preserve">). </w:t>
      </w:r>
    </w:p>
    <w:p w:rsidR="00EF31E8" w:rsidRPr="009E76AF" w:rsidRDefault="00EF31E8" w:rsidP="00EF31E8">
      <w:r w:rsidRPr="009E76AF">
        <w:t xml:space="preserve">The </w:t>
      </w:r>
      <w:r w:rsidR="000D1E03">
        <w:t>A</w:t>
      </w:r>
      <w:r w:rsidR="001C1D1C" w:rsidRPr="009E76AF">
        <w:t>dministration</w:t>
      </w:r>
      <w:r w:rsidRPr="009E76AF">
        <w:t xml:space="preserve"> may specify a default value to be used for the building penetration loss taking into account the recommended ITU-R values. In addition, the </w:t>
      </w:r>
      <w:r w:rsidR="000D1E03">
        <w:t>A</w:t>
      </w:r>
      <w:r w:rsidR="001C1D1C" w:rsidRPr="009E76AF">
        <w:t>dministration</w:t>
      </w:r>
      <w:r w:rsidRPr="009E76AF">
        <w:t xml:space="preserve"> may allow the </w:t>
      </w:r>
      <w:r w:rsidRPr="009E76AF">
        <w:rPr>
          <w:rStyle w:val="Emphasis"/>
          <w:i w:val="0"/>
        </w:rPr>
        <w:t>parties/entity</w:t>
      </w:r>
      <w:r w:rsidRPr="009E76AF">
        <w:t xml:space="preserve"> in charge of performing the calculations to use different building penetration loss for specific indoor BSs on a case-by-case basis. This would need to be subject to some level of regulatory oversight.</w:t>
      </w:r>
    </w:p>
    <w:p w:rsidR="00EF31E8" w:rsidRPr="009E76AF" w:rsidRDefault="00EF31E8" w:rsidP="00EF31E8">
      <w:pPr>
        <w:rPr>
          <w:rStyle w:val="ECCParagraph"/>
        </w:rPr>
      </w:pPr>
      <w:r w:rsidRPr="009E76AF">
        <w:rPr>
          <w:rStyle w:val="ECCParagraph"/>
        </w:rPr>
        <w:t xml:space="preserve">As an example, when developing the ITU-R Report ITU-R S.2368 </w:t>
      </w:r>
      <w:r w:rsidRPr="009E76AF">
        <w:rPr>
          <w:rStyle w:val="ECCParagraph"/>
        </w:rPr>
        <w:fldChar w:fldCharType="begin"/>
      </w:r>
      <w:r w:rsidRPr="009E76AF">
        <w:rPr>
          <w:rStyle w:val="ECCParagraph"/>
        </w:rPr>
        <w:instrText xml:space="preserve"> REF _Ref420938975 \r \h </w:instrText>
      </w:r>
      <w:r w:rsidRPr="009E76AF">
        <w:rPr>
          <w:rStyle w:val="ECCParagraph"/>
        </w:rPr>
      </w:r>
      <w:r w:rsidRPr="009E76AF">
        <w:rPr>
          <w:rStyle w:val="ECCParagraph"/>
        </w:rPr>
        <w:fldChar w:fldCharType="separate"/>
      </w:r>
      <w:r w:rsidR="007661C2">
        <w:rPr>
          <w:rStyle w:val="ECCParagraph"/>
        </w:rPr>
        <w:t>[16]</w:t>
      </w:r>
      <w:r w:rsidRPr="009E76AF">
        <w:rPr>
          <w:rStyle w:val="ECCParagraph"/>
        </w:rPr>
        <w:fldChar w:fldCharType="end"/>
      </w:r>
      <w:r w:rsidRPr="009E76AF">
        <w:rPr>
          <w:rStyle w:val="ECCParagraph"/>
        </w:rPr>
        <w:t xml:space="preserve">, applicable in the band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the ITU-R assumed average building loss values of 0, 10 and 20 dB (to account for various types of buildings).</w:t>
      </w:r>
    </w:p>
    <w:p w:rsidR="00EF31E8" w:rsidRPr="009E76AF" w:rsidRDefault="00EF31E8" w:rsidP="00EF31E8">
      <w:pPr>
        <w:pStyle w:val="ECCAnnexheading3"/>
        <w:rPr>
          <w:lang w:val="en-GB"/>
        </w:rPr>
      </w:pPr>
      <w:r w:rsidRPr="009E76AF">
        <w:rPr>
          <w:lang w:val="en-GB"/>
        </w:rPr>
        <w:t>Adjacent channel interference ratio</w:t>
      </w:r>
    </w:p>
    <w:p w:rsidR="00EF31E8" w:rsidRPr="009E76AF" w:rsidRDefault="00EF31E8" w:rsidP="00EF31E8">
      <w:r w:rsidRPr="009E76AF">
        <w:t>The adjacent channel interference ratio relates the received in-block (carrier) power, P</w:t>
      </w:r>
      <w:r w:rsidRPr="009E76AF">
        <w:rPr>
          <w:rStyle w:val="ECCHLsubscript"/>
        </w:rPr>
        <w:t>U</w:t>
      </w:r>
      <w:r w:rsidRPr="009E76AF">
        <w:t xml:space="preserve">, of an adjacent </w:t>
      </w:r>
      <w:r w:rsidRPr="009E76AF">
        <w:rPr>
          <w:rStyle w:val="ECCParagraph"/>
        </w:rPr>
        <w:t xml:space="preserve">channel interferer to the interference power, I, experienced by a receiver. This is illustrated in </w:t>
      </w:r>
      <w:r w:rsidR="00962E95" w:rsidRPr="009E76AF">
        <w:rPr>
          <w:rStyle w:val="ECCParagraph"/>
        </w:rPr>
        <w:fldChar w:fldCharType="begin"/>
      </w:r>
      <w:r w:rsidR="00962E95" w:rsidRPr="009E76AF">
        <w:rPr>
          <w:rStyle w:val="ECCParagraph"/>
        </w:rPr>
        <w:instrText xml:space="preserve"> REF _Ref457060909 \h </w:instrText>
      </w:r>
      <w:r w:rsidR="004E3E1D" w:rsidRPr="009E76AF">
        <w:rPr>
          <w:rStyle w:val="ECCParagraph"/>
        </w:rPr>
        <w:instrText xml:space="preserve"> \* MERGEFORMAT </w:instrText>
      </w:r>
      <w:r w:rsidR="00962E95" w:rsidRPr="009E76AF">
        <w:rPr>
          <w:rStyle w:val="ECCParagraph"/>
        </w:rPr>
      </w:r>
      <w:r w:rsidR="00962E95" w:rsidRPr="009E76AF">
        <w:rPr>
          <w:rStyle w:val="ECCParagraph"/>
        </w:rPr>
        <w:fldChar w:fldCharType="separate"/>
      </w:r>
      <w:r w:rsidR="007661C2" w:rsidRPr="007661C2">
        <w:rPr>
          <w:rStyle w:val="ECCParagraph"/>
        </w:rPr>
        <w:t>Figure 24</w:t>
      </w:r>
      <w:r w:rsidR="00962E95" w:rsidRPr="009E76AF">
        <w:rPr>
          <w:rStyle w:val="ECCParagraph"/>
        </w:rPr>
        <w:fldChar w:fldCharType="end"/>
      </w:r>
      <w:r w:rsidRPr="009E76AF">
        <w:rPr>
          <w:rStyle w:val="ECCParagraph"/>
        </w:rPr>
        <w:t xml:space="preserve"> below. Note that in the absence of any channelisation rasters (as in the current instance), adjacent</w:t>
      </w:r>
      <w:r w:rsidRPr="009E76AF">
        <w:t xml:space="preserve"> channel simply refers to adjacent frequencies. In our example, P</w:t>
      </w:r>
      <w:r w:rsidRPr="009E76AF">
        <w:rPr>
          <w:vertAlign w:val="subscript"/>
        </w:rPr>
        <w:t>U</w:t>
      </w:r>
      <w:r w:rsidRPr="009E76AF">
        <w:t xml:space="preserve"> is in units of dBm/(B</w:t>
      </w:r>
      <w:r w:rsidRPr="009E76AF">
        <w:rPr>
          <w:vertAlign w:val="subscript"/>
        </w:rPr>
        <w:t>MFCN</w:t>
      </w:r>
      <w:r w:rsidRPr="009E76AF">
        <w:t xml:space="preserve"> MHz), while I is in units of dBm/(B</w:t>
      </w:r>
      <w:r w:rsidRPr="009E76AF">
        <w:rPr>
          <w:vertAlign w:val="subscript"/>
        </w:rPr>
        <w:t>FSS</w:t>
      </w:r>
      <w:r w:rsidRPr="009E76AF">
        <w:t xml:space="preserve"> MHz) or dBm/(B</w:t>
      </w:r>
      <w:r w:rsidRPr="009E76AF">
        <w:rPr>
          <w:vertAlign w:val="subscript"/>
        </w:rPr>
        <w:t>FS</w:t>
      </w:r>
      <w:r w:rsidRPr="009E76AF">
        <w:t xml:space="preserve"> MHz).</w:t>
      </w:r>
    </w:p>
    <w:p w:rsidR="00EF31E8" w:rsidRPr="009E76AF" w:rsidRDefault="00EF31E8" w:rsidP="00EF31E8">
      <w:pPr>
        <w:pStyle w:val="ECCFiguregraphcentered"/>
        <w:rPr>
          <w:lang w:val="en-GB"/>
        </w:rPr>
      </w:pPr>
      <w:r w:rsidRPr="009E76AF">
        <w:rPr>
          <w:lang w:val="da-DK" w:eastAsia="da-DK"/>
        </w:rPr>
        <w:drawing>
          <wp:inline distT="0" distB="0" distL="0" distR="0" wp14:anchorId="6A0039EF" wp14:editId="25BB879A">
            <wp:extent cx="2160457" cy="1536325"/>
            <wp:effectExtent l="19050" t="0" r="0" b="0"/>
            <wp:docPr id="15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srcRect/>
                    <a:stretch>
                      <a:fillRect/>
                    </a:stretch>
                  </pic:blipFill>
                  <pic:spPr bwMode="auto">
                    <a:xfrm>
                      <a:off x="0" y="0"/>
                      <a:ext cx="2160457" cy="1536325"/>
                    </a:xfrm>
                    <a:prstGeom prst="rect">
                      <a:avLst/>
                    </a:prstGeom>
                    <a:noFill/>
                    <a:ln w="9525">
                      <a:noFill/>
                      <a:miter lim="800000"/>
                      <a:headEnd/>
                      <a:tailEnd/>
                    </a:ln>
                  </pic:spPr>
                </pic:pic>
              </a:graphicData>
            </a:graphic>
          </wp:inline>
        </w:drawing>
      </w:r>
    </w:p>
    <w:p w:rsidR="00EF31E8" w:rsidRPr="009E76AF" w:rsidRDefault="00EF31E8" w:rsidP="00EF31E8">
      <w:pPr>
        <w:pStyle w:val="Caption"/>
        <w:rPr>
          <w:lang w:val="en-GB"/>
        </w:rPr>
      </w:pPr>
      <w:bookmarkStart w:id="560" w:name="_Ref457060909"/>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24</w:t>
      </w:r>
      <w:r w:rsidRPr="009E76AF">
        <w:rPr>
          <w:lang w:val="en-GB"/>
        </w:rPr>
        <w:fldChar w:fldCharType="end"/>
      </w:r>
      <w:bookmarkEnd w:id="560"/>
      <w:r w:rsidRPr="009E76AF">
        <w:rPr>
          <w:lang w:val="en-GB"/>
        </w:rPr>
        <w:t>: Adjacent channel interferer, ACLR and ACS</w:t>
      </w:r>
    </w:p>
    <w:p w:rsidR="006B293D" w:rsidRPr="009E76AF" w:rsidRDefault="006B293D" w:rsidP="00EF31E8"/>
    <w:p w:rsidR="00EF31E8" w:rsidRPr="009E76AF" w:rsidRDefault="00EF31E8" w:rsidP="00EF31E8">
      <w:r w:rsidRPr="009E76AF">
        <w:t>By definition, the interference power experienced by a receiver can be written as</w:t>
      </w:r>
    </w:p>
    <w:p w:rsidR="00EF31E8" w:rsidRPr="009E76AF" w:rsidRDefault="007661C2" w:rsidP="005B7937">
      <w:pPr>
        <w:pStyle w:val="ECCFiguregraphcentered"/>
        <w:jc w:val="right"/>
        <w:rPr>
          <w:lang w:val="en-GB"/>
        </w:rPr>
      </w:pPr>
      <w:r>
        <w:rPr>
          <w:position w:val="-28"/>
          <w:lang w:val="en-GB"/>
        </w:rPr>
        <w:pict w14:anchorId="345BEBF2">
          <v:shape id="_x0000_i1037" type="#_x0000_t75" style="width:111pt;height:35pt">
            <v:imagedata r:id="rId56" o:title=""/>
          </v:shape>
        </w:pict>
      </w:r>
      <w:r w:rsidR="005B7937" w:rsidRPr="009E76AF">
        <w:rPr>
          <w:lang w:val="en-GB"/>
        </w:rPr>
        <w:tab/>
      </w:r>
      <w:r w:rsidR="005B7937" w:rsidRPr="009E76AF">
        <w:rPr>
          <w:lang w:val="en-GB"/>
        </w:rPr>
        <w:tab/>
      </w:r>
      <w:r w:rsidR="005B7937" w:rsidRPr="009E76AF">
        <w:rPr>
          <w:lang w:val="en-GB"/>
        </w:rPr>
        <w:tab/>
      </w:r>
      <w:r w:rsidR="005B7937" w:rsidRPr="009E76AF">
        <w:rPr>
          <w:lang w:val="en-GB"/>
        </w:rPr>
        <w:tab/>
      </w:r>
      <w:r w:rsidR="005B7937" w:rsidRPr="009E76AF">
        <w:rPr>
          <w:lang w:val="en-GB"/>
        </w:rPr>
        <w:tab/>
      </w:r>
      <w:r w:rsidR="005B7937" w:rsidRPr="009E76AF">
        <w:rPr>
          <w:lang w:val="en-GB"/>
        </w:rPr>
        <w:tab/>
      </w:r>
      <w:r w:rsidR="005B7937" w:rsidRPr="009E76AF">
        <w:rPr>
          <w:lang w:val="en-GB"/>
        </w:rPr>
        <w:tab/>
      </w:r>
      <w:r w:rsidR="005B7937" w:rsidRPr="009E76AF">
        <w:rPr>
          <w:lang w:val="en-GB"/>
        </w:rPr>
        <w:tab/>
        <w:t>(1</w:t>
      </w:r>
      <w:r w:rsidR="00FF00A9" w:rsidRPr="009E76AF">
        <w:rPr>
          <w:lang w:val="en-GB"/>
        </w:rPr>
        <w:t>3</w:t>
      </w:r>
      <w:r w:rsidR="005B7937" w:rsidRPr="009E76AF">
        <w:rPr>
          <w:lang w:val="en-GB"/>
        </w:rPr>
        <w:t>)</w:t>
      </w:r>
    </w:p>
    <w:p w:rsidR="00EF31E8" w:rsidRPr="009E76AF" w:rsidRDefault="00EF31E8" w:rsidP="00EF31E8">
      <w:pPr>
        <w:pStyle w:val="ECCFiguregraphcentered"/>
        <w:jc w:val="both"/>
        <w:rPr>
          <w:rStyle w:val="ECCParagraph"/>
        </w:rPr>
      </w:pPr>
      <w:r w:rsidRPr="009E76AF">
        <w:rPr>
          <w:rStyle w:val="ECCParagraph"/>
        </w:rPr>
        <w:t xml:space="preserve">where </w:t>
      </w:r>
    </w:p>
    <w:p w:rsidR="00EF31E8" w:rsidRPr="009E76AF" w:rsidRDefault="00EF31E8" w:rsidP="00EF31E8">
      <w:pPr>
        <w:pStyle w:val="ECCBulletsLv1"/>
      </w:pPr>
      <w:r w:rsidRPr="009E76AF">
        <w:t>ACS is the adjacent chan</w:t>
      </w:r>
      <w:r w:rsidR="00535EAA">
        <w:t>nel selectivity of the receiver;</w:t>
      </w:r>
      <w:r w:rsidRPr="009E76AF">
        <w:t xml:space="preserve"> </w:t>
      </w:r>
    </w:p>
    <w:p w:rsidR="00535EAA" w:rsidRDefault="00EF31E8" w:rsidP="00EF31E8">
      <w:pPr>
        <w:pStyle w:val="ECCBulletsLv1"/>
      </w:pPr>
      <w:r w:rsidRPr="009E76AF">
        <w:t>P</w:t>
      </w:r>
      <w:r w:rsidRPr="009E76AF">
        <w:rPr>
          <w:rStyle w:val="ECCHLsubscript"/>
        </w:rPr>
        <w:t>OOB</w:t>
      </w:r>
      <w:r w:rsidRPr="009E76AF">
        <w:t xml:space="preserve"> is the interferer’s out-of-b</w:t>
      </w:r>
      <w:r w:rsidR="00535EAA">
        <w:t xml:space="preserve">lock emissions at the receiver; </w:t>
      </w:r>
    </w:p>
    <w:p w:rsidR="00EF31E8" w:rsidRPr="009E76AF" w:rsidRDefault="00EF31E8" w:rsidP="00535EAA">
      <w:pPr>
        <w:pStyle w:val="ECCBulletsLv1"/>
        <w:numPr>
          <w:ilvl w:val="0"/>
          <w:numId w:val="0"/>
        </w:numPr>
        <w:ind w:left="340"/>
      </w:pPr>
      <w:r w:rsidRPr="009E76AF">
        <w:t xml:space="preserve">and </w:t>
      </w:r>
    </w:p>
    <w:p w:rsidR="00EF31E8" w:rsidRPr="009E76AF" w:rsidRDefault="00EF31E8" w:rsidP="00EF31E8">
      <w:pPr>
        <w:pStyle w:val="ECCBulletsLv1"/>
      </w:pPr>
      <w:r w:rsidRPr="009E76AF">
        <w:sym w:font="Symbol" w:char="0044"/>
      </w:r>
      <w:r w:rsidRPr="009E76AF">
        <w:t xml:space="preserve">f is the frequency separation between the wanted and unwanted signals. </w:t>
      </w:r>
    </w:p>
    <w:p w:rsidR="00EF31E8" w:rsidRPr="009E76AF" w:rsidRDefault="00EF31E8" w:rsidP="00535EAA">
      <w:pPr>
        <w:keepNext/>
      </w:pPr>
      <w:r w:rsidRPr="009E76AF">
        <w:lastRenderedPageBreak/>
        <w:t>Dividing through by P</w:t>
      </w:r>
      <w:r w:rsidRPr="009E76AF">
        <w:rPr>
          <w:rStyle w:val="ECCHLsubscript"/>
        </w:rPr>
        <w:t>U</w:t>
      </w:r>
      <w:r w:rsidRPr="009E76AF">
        <w:t xml:space="preserve"> gives</w:t>
      </w:r>
    </w:p>
    <w:p w:rsidR="00EF31E8" w:rsidRPr="009E76AF" w:rsidRDefault="007661C2" w:rsidP="00535EAA">
      <w:pPr>
        <w:pStyle w:val="ECCFiguregraphcentered"/>
        <w:keepNext/>
        <w:jc w:val="right"/>
        <w:rPr>
          <w:lang w:val="en-GB"/>
        </w:rPr>
      </w:pPr>
      <w:r>
        <w:rPr>
          <w:position w:val="-30"/>
          <w:lang w:val="en-GB"/>
        </w:rPr>
        <w:pict w14:anchorId="15417B0B">
          <v:shape id="_x0000_i1038" type="#_x0000_t75" style="width:253pt;height:33pt">
            <v:imagedata r:id="rId57" o:title=""/>
          </v:shape>
        </w:pict>
      </w:r>
      <w:r w:rsidR="005B7937" w:rsidRPr="009E76AF">
        <w:rPr>
          <w:lang w:val="en-GB"/>
        </w:rPr>
        <w:tab/>
      </w:r>
      <w:r w:rsidR="005B7937" w:rsidRPr="009E76AF">
        <w:rPr>
          <w:lang w:val="en-GB"/>
        </w:rPr>
        <w:tab/>
      </w:r>
      <w:r w:rsidR="005B7937" w:rsidRPr="009E76AF">
        <w:rPr>
          <w:lang w:val="en-GB"/>
        </w:rPr>
        <w:tab/>
      </w:r>
      <w:r w:rsidR="005B7937" w:rsidRPr="009E76AF">
        <w:rPr>
          <w:lang w:val="en-GB"/>
        </w:rPr>
        <w:tab/>
        <w:t>(1</w:t>
      </w:r>
      <w:r w:rsidR="00FF00A9" w:rsidRPr="009E76AF">
        <w:rPr>
          <w:lang w:val="en-GB"/>
        </w:rPr>
        <w:t>4</w:t>
      </w:r>
      <w:r w:rsidR="005B7937" w:rsidRPr="009E76AF">
        <w:rPr>
          <w:lang w:val="en-GB"/>
        </w:rPr>
        <w:t>)</w:t>
      </w:r>
    </w:p>
    <w:p w:rsidR="00EF31E8" w:rsidRPr="009E76AF" w:rsidRDefault="00EF31E8" w:rsidP="00EF31E8">
      <w:r w:rsidRPr="009E76AF">
        <w:t xml:space="preserve">so that </w:t>
      </w:r>
    </w:p>
    <w:p w:rsidR="00EF31E8" w:rsidRPr="009E76AF" w:rsidRDefault="007661C2" w:rsidP="005B7937">
      <w:pPr>
        <w:pStyle w:val="ECCFiguregraphcentered"/>
        <w:jc w:val="right"/>
        <w:rPr>
          <w:lang w:val="en-GB"/>
        </w:rPr>
      </w:pPr>
      <w:r>
        <w:rPr>
          <w:position w:val="-34"/>
          <w:lang w:val="en-GB"/>
        </w:rPr>
        <w:pict w14:anchorId="62082A7C">
          <v:shape id="_x0000_i1039" type="#_x0000_t75" style="width:234pt;height:39pt">
            <v:imagedata r:id="rId58" o:title=""/>
          </v:shape>
        </w:pict>
      </w:r>
      <w:r w:rsidR="005B7937" w:rsidRPr="009E76AF">
        <w:rPr>
          <w:lang w:val="en-GB"/>
        </w:rPr>
        <w:tab/>
      </w:r>
      <w:r w:rsidR="005B7937" w:rsidRPr="009E76AF">
        <w:rPr>
          <w:lang w:val="en-GB"/>
        </w:rPr>
        <w:tab/>
      </w:r>
      <w:r w:rsidR="005B7937" w:rsidRPr="009E76AF">
        <w:rPr>
          <w:lang w:val="en-GB"/>
        </w:rPr>
        <w:tab/>
      </w:r>
      <w:r w:rsidR="005B7937" w:rsidRPr="009E76AF">
        <w:rPr>
          <w:lang w:val="en-GB"/>
        </w:rPr>
        <w:tab/>
        <w:t>(1</w:t>
      </w:r>
      <w:r w:rsidR="00FF00A9" w:rsidRPr="009E76AF">
        <w:rPr>
          <w:lang w:val="en-GB"/>
        </w:rPr>
        <w:t>5</w:t>
      </w:r>
      <w:r w:rsidR="005B7937" w:rsidRPr="009E76AF">
        <w:rPr>
          <w:lang w:val="en-GB"/>
        </w:rPr>
        <w:t>)</w:t>
      </w:r>
    </w:p>
    <w:p w:rsidR="00EF31E8" w:rsidRPr="009E76AF" w:rsidRDefault="00EF31E8" w:rsidP="00EF31E8">
      <w:r w:rsidRPr="009E76AF">
        <w:t xml:space="preserve">where ACLR is the interferer adjacent-channel leakage ratio. </w:t>
      </w:r>
    </w:p>
    <w:p w:rsidR="00EF31E8" w:rsidRPr="009E76AF" w:rsidRDefault="00EF31E8" w:rsidP="00EF31E8">
      <w:r w:rsidRPr="009E76AF">
        <w:t xml:space="preserve">In scenarios where the interferer is co-channel with the wanted signal, and they are both of the same bandwidth, ACIR = 1. Where the bandwidths of the wanted and interferer signals are not equal, appropriate bandwidth corrections should be applied. </w:t>
      </w:r>
    </w:p>
    <w:p w:rsidR="00EF31E8" w:rsidRPr="009E76AF" w:rsidRDefault="00EF31E8" w:rsidP="00EF31E8">
      <w:r w:rsidRPr="009E76AF">
        <w:t>The ACLR is defined by the spectrum emission mask of the MFCN BS transmitter. This is usually subject to regulatory limits defined in the form of block edge masks (BEM).</w:t>
      </w:r>
    </w:p>
    <w:p w:rsidR="00EF31E8" w:rsidRPr="009E76AF" w:rsidRDefault="00EF31E8" w:rsidP="00EF31E8">
      <w:r w:rsidRPr="009E76AF">
        <w:t xml:space="preserve">Note that the ACS describes the susceptibility of a receiver to an adjacent channel interferer. The ACS can be measured in the laboratory by injecting spectrally clean adjacent channel interferers into a receiver, and measuring the rise in the interference-plus-noise floor. </w:t>
      </w:r>
    </w:p>
    <w:p w:rsidR="00EF31E8" w:rsidRPr="009E76AF" w:rsidRDefault="00EF31E8" w:rsidP="00EF31E8">
      <w:r w:rsidRPr="009E76AF">
        <w:t xml:space="preserve">In practice, the value of ACS reduces as the receiver begins to overload due to increased input signal powers and becomes more susceptible to adjacent channel interferers. Such non-linear behaviour can be captured by modelling the ACS as a function of both the frequency separation </w:t>
      </w:r>
      <w:r w:rsidRPr="009E76AF">
        <w:sym w:font="Symbol" w:char="0044"/>
      </w:r>
      <w:r w:rsidRPr="009E76AF">
        <w:rPr>
          <w:rStyle w:val="Emphasis"/>
        </w:rPr>
        <w:t>f</w:t>
      </w:r>
      <w:r w:rsidRPr="009E76AF">
        <w:t>, and the received wanted signal power P</w:t>
      </w:r>
      <w:r w:rsidRPr="009E76AF">
        <w:rPr>
          <w:rStyle w:val="ECCHLsubscript"/>
        </w:rPr>
        <w:t>W</w:t>
      </w:r>
      <w:r w:rsidRPr="009E76AF">
        <w:t xml:space="preserve">. </w:t>
      </w:r>
      <w:r w:rsidRPr="009E76AF">
        <w:rPr>
          <w:rStyle w:val="ECCParagraph"/>
        </w:rPr>
        <w:t>This means that the issue of LNA and LNB overload can be readily accounted for within the proposed framework</w:t>
      </w:r>
      <w:r w:rsidR="004859EE" w:rsidRPr="009E76AF">
        <w:rPr>
          <w:rStyle w:val="ECCParagraph"/>
        </w:rPr>
        <w:t xml:space="preserve"> (in cases where the corresponding ACIR level is used for the interference analysis)</w:t>
      </w:r>
      <w:r w:rsidRPr="009E76AF">
        <w:rPr>
          <w:rStyle w:val="ECCParagraph"/>
        </w:rPr>
        <w:t xml:space="preserve"> and there is no need for a separate analysis. This approach has been used in CEPT in recent years in the context of interference from MFCN</w:t>
      </w:r>
      <w:r w:rsidR="00744274" w:rsidRPr="009E76AF">
        <w:rPr>
          <w:rStyle w:val="ECCParagraph"/>
        </w:rPr>
        <w:t>s</w:t>
      </w:r>
      <w:r w:rsidRPr="009E76AF">
        <w:rPr>
          <w:rStyle w:val="ECCParagraph"/>
        </w:rPr>
        <w:t xml:space="preserve"> in the 800 MHz band to Digital Terrestrial TV (DTT).</w:t>
      </w:r>
    </w:p>
    <w:p w:rsidR="00EF31E8" w:rsidRPr="009E76AF" w:rsidRDefault="00EF31E8" w:rsidP="00EF31E8">
      <w:pPr>
        <w:pStyle w:val="ECCAnnexheading2"/>
        <w:rPr>
          <w:lang w:val="en-GB"/>
        </w:rPr>
      </w:pPr>
      <w:bookmarkStart w:id="561" w:name="_Ref320977563"/>
      <w:bookmarkStart w:id="562" w:name="_Ref449713937"/>
      <w:r w:rsidRPr="009E76AF">
        <w:rPr>
          <w:lang w:val="en-GB"/>
        </w:rPr>
        <w:t>Interference from multiple MFCN base stations</w:t>
      </w:r>
      <w:bookmarkEnd w:id="561"/>
      <w:r w:rsidRPr="009E76AF">
        <w:rPr>
          <w:lang w:val="en-GB"/>
        </w:rPr>
        <w:t>/sectors</w:t>
      </w:r>
      <w:bookmarkEnd w:id="562"/>
    </w:p>
    <w:p w:rsidR="00EF31E8" w:rsidRPr="009E76AF" w:rsidRDefault="00EF31E8" w:rsidP="00EF31E8">
      <w:r w:rsidRPr="009E76AF">
        <w:t xml:space="preserve">In the previous section the focus was on the calculation of the maximum </w:t>
      </w:r>
      <w:r w:rsidRPr="009E76AF">
        <w:rPr>
          <w:rStyle w:val="ECCParagraph"/>
        </w:rPr>
        <w:t xml:space="preserve">permitted </w:t>
      </w:r>
      <w:r w:rsidR="00F37644" w:rsidRPr="009E76AF">
        <w:rPr>
          <w:rStyle w:val="Emphasis"/>
          <w:i w:val="0"/>
        </w:rPr>
        <w:t>e.i.r.p.</w:t>
      </w:r>
      <w:r w:rsidRPr="009E76AF">
        <w:rPr>
          <w:rStyle w:val="ECCParagraph"/>
        </w:rPr>
        <w:t xml:space="preserve"> of</w:t>
      </w:r>
      <w:r w:rsidRPr="009E76AF">
        <w:t xml:space="preserve"> an individual MFCN BS sector, subject to the avoidance of harmful interference to the </w:t>
      </w:r>
      <w:r w:rsidR="005C464C" w:rsidRPr="009E76AF">
        <w:t>FS/FSS</w:t>
      </w:r>
      <w:r w:rsidRPr="009E76AF">
        <w:t>. This section addresses the issu</w:t>
      </w:r>
      <w:r w:rsidR="00513F67" w:rsidRPr="009E76AF">
        <w:t>e of interference from multiple base stations</w:t>
      </w:r>
      <w:r w:rsidRPr="009E76AF">
        <w:t xml:space="preserve"> and sectors. Specifically, the issues of aggregation are discussed and also the partitioning/distribution of the interference budget among multiple </w:t>
      </w:r>
      <w:r w:rsidR="00513F67" w:rsidRPr="009E76AF">
        <w:t>base stations</w:t>
      </w:r>
      <w:r w:rsidRPr="009E76AF">
        <w:t xml:space="preserve"> and sectors.</w:t>
      </w:r>
    </w:p>
    <w:p w:rsidR="00EF31E8" w:rsidRPr="009E76AF" w:rsidRDefault="00EF31E8" w:rsidP="00EF31E8">
      <w:r w:rsidRPr="009E76AF">
        <w:t xml:space="preserve">Note that explicit aggregation of interference from multiple </w:t>
      </w:r>
      <w:r w:rsidR="00743D42" w:rsidRPr="009E76AF">
        <w:t xml:space="preserve">base stations </w:t>
      </w:r>
      <w:r w:rsidRPr="009E76AF">
        <w:t xml:space="preserve">and sectors is not essential. As described earlier, it is possible for each BS sector to be examined independently, subject to the inclusion of a margin to account for the presence of other radiating </w:t>
      </w:r>
      <w:r w:rsidR="00743D42" w:rsidRPr="009E76AF">
        <w:t xml:space="preserve">base stations </w:t>
      </w:r>
      <w:r w:rsidRPr="009E76AF">
        <w:t xml:space="preserve">(see </w:t>
      </w:r>
      <w:r w:rsidR="00744274" w:rsidRPr="009E76AF">
        <w:t>A</w:t>
      </w:r>
      <w:r w:rsidRPr="009E76AF">
        <w:t>pproach 1 above)</w:t>
      </w:r>
      <w:r w:rsidRPr="009E76AF">
        <w:rPr>
          <w:rStyle w:val="FootnoteReference"/>
        </w:rPr>
        <w:footnoteReference w:id="20"/>
      </w:r>
      <w:r w:rsidRPr="009E76AF">
        <w:t xml:space="preserve">. The margin would need to account for the existence of multiple </w:t>
      </w:r>
      <w:r w:rsidR="00743D42" w:rsidRPr="009E76AF">
        <w:t xml:space="preserve">base stations </w:t>
      </w:r>
      <w:r w:rsidRPr="009E76AF">
        <w:rPr>
          <w:rStyle w:val="ECCParagraph"/>
        </w:rPr>
        <w:t>and multiple sectors</w:t>
      </w:r>
      <w:r w:rsidRPr="009E76AF">
        <w:t xml:space="preserve"> with different geometrical configurations with respect to the </w:t>
      </w:r>
      <w:r w:rsidR="005C464C" w:rsidRPr="009E76AF">
        <w:t>FS/FSS</w:t>
      </w:r>
      <w:r w:rsidRPr="009E76AF">
        <w:t xml:space="preserve"> receiver, and may also account for the possibility of future BS deployments. </w:t>
      </w:r>
    </w:p>
    <w:p w:rsidR="00EF31E8" w:rsidRPr="009E76AF" w:rsidRDefault="00EF31E8" w:rsidP="00535EAA">
      <w:pPr>
        <w:pStyle w:val="ECCAnnexheading3"/>
        <w:keepNext/>
        <w:rPr>
          <w:lang w:val="en-GB"/>
        </w:rPr>
      </w:pPr>
      <w:bookmarkStart w:id="563" w:name="_Ref449714062"/>
      <w:r w:rsidRPr="009E76AF">
        <w:rPr>
          <w:lang w:val="en-GB"/>
        </w:rPr>
        <w:lastRenderedPageBreak/>
        <w:t>Aggregation</w:t>
      </w:r>
      <w:bookmarkEnd w:id="563"/>
    </w:p>
    <w:p w:rsidR="00EF31E8" w:rsidRPr="009E76AF" w:rsidRDefault="00EF31E8" w:rsidP="00EF31E8">
      <w:pPr>
        <w:rPr>
          <w:rStyle w:val="ECCParagraph"/>
        </w:rPr>
      </w:pPr>
      <w:r w:rsidRPr="009E76AF">
        <w:rPr>
          <w:rStyle w:val="ECCParagraph"/>
        </w:rPr>
        <w:t xml:space="preserve">In </w:t>
      </w:r>
      <w:r w:rsidR="00743D42" w:rsidRPr="009E76AF">
        <w:rPr>
          <w:rStyle w:val="ECCParagraph"/>
        </w:rPr>
        <w:t>a</w:t>
      </w:r>
      <w:r w:rsidRPr="009E76AF">
        <w:rPr>
          <w:rStyle w:val="ECCParagraph"/>
        </w:rPr>
        <w:t>pproaches 1, 2 and 3 the interference I from base station sector(s) can be explicitly calculated, such that the criterion for the avoidance of harmful interference can be written as</w:t>
      </w:r>
    </w:p>
    <w:p w:rsidR="00EF31E8" w:rsidRPr="009E76AF" w:rsidRDefault="007661C2" w:rsidP="005B7937">
      <w:pPr>
        <w:pStyle w:val="ECCFiguregraphcentered"/>
        <w:jc w:val="right"/>
        <w:rPr>
          <w:lang w:val="en-GB"/>
        </w:rPr>
      </w:pPr>
      <w:r>
        <w:rPr>
          <w:position w:val="-32"/>
          <w:lang w:val="en-GB"/>
        </w:rPr>
        <w:pict w14:anchorId="764FFB03">
          <v:shape id="_x0000_i1040" type="#_x0000_t75" style="width:92pt;height:37pt">
            <v:imagedata r:id="rId59" o:title=""/>
          </v:shape>
        </w:pict>
      </w:r>
      <w:r w:rsidR="00133A36" w:rsidRPr="009E76AF">
        <w:rPr>
          <w:lang w:val="en-GB"/>
        </w:rPr>
        <w:tab/>
      </w:r>
      <w:r w:rsidR="00133A36" w:rsidRPr="009E76AF">
        <w:rPr>
          <w:lang w:val="en-GB"/>
        </w:rPr>
        <w:tab/>
      </w:r>
      <w:r w:rsidR="005B7937" w:rsidRPr="009E76AF">
        <w:rPr>
          <w:lang w:val="en-GB"/>
        </w:rPr>
        <w:tab/>
      </w:r>
      <w:r w:rsidR="005B7937" w:rsidRPr="009E76AF">
        <w:rPr>
          <w:lang w:val="en-GB"/>
        </w:rPr>
        <w:tab/>
      </w:r>
      <w:r w:rsidR="005B7937" w:rsidRPr="009E76AF">
        <w:rPr>
          <w:lang w:val="en-GB"/>
        </w:rPr>
        <w:tab/>
      </w:r>
      <w:r w:rsidR="005B7937" w:rsidRPr="009E76AF">
        <w:rPr>
          <w:lang w:val="en-GB"/>
        </w:rPr>
        <w:tab/>
      </w:r>
      <w:r w:rsidR="005B7937" w:rsidRPr="009E76AF">
        <w:rPr>
          <w:lang w:val="en-GB"/>
        </w:rPr>
        <w:tab/>
        <w:t>(1</w:t>
      </w:r>
      <w:r w:rsidR="00FF00A9" w:rsidRPr="009E76AF">
        <w:rPr>
          <w:lang w:val="en-GB"/>
        </w:rPr>
        <w:t>6</w:t>
      </w:r>
      <w:r w:rsidR="005B7937" w:rsidRPr="009E76AF">
        <w:rPr>
          <w:lang w:val="en-GB"/>
        </w:rPr>
        <w:t>)</w:t>
      </w:r>
    </w:p>
    <w:p w:rsidR="00EF31E8" w:rsidRPr="009E76AF" w:rsidRDefault="00EF31E8" w:rsidP="00EF31E8">
      <w:r w:rsidRPr="009E76AF">
        <w:t xml:space="preserve">where K is the number of sectors that are explicitly modelled, </w:t>
      </w:r>
      <w:r w:rsidRPr="009E76AF">
        <w:rPr>
          <w:rStyle w:val="Emphasis"/>
          <w:i w:val="0"/>
        </w:rPr>
        <w:t>I</w:t>
      </w:r>
      <w:r w:rsidR="00743D42" w:rsidRPr="009E76AF">
        <w:rPr>
          <w:rStyle w:val="ECCHLsubscript"/>
        </w:rPr>
        <w:t>k</w:t>
      </w:r>
      <w:r w:rsidRPr="009E76AF">
        <w:rPr>
          <w:rStyle w:val="ECCHLsubscript"/>
        </w:rPr>
        <w:t xml:space="preserve"> </w:t>
      </w:r>
      <w:r w:rsidRPr="009E76AF">
        <w:t>is the interference from the k</w:t>
      </w:r>
      <w:r w:rsidRPr="009E76AF">
        <w:rPr>
          <w:rStyle w:val="ECCHLsuperscript"/>
        </w:rPr>
        <w:t>th</w:t>
      </w:r>
      <w:r w:rsidRPr="009E76AF">
        <w:t xml:space="preserve"> sector, </w:t>
      </w:r>
      <w:r w:rsidRPr="009E76AF">
        <w:rPr>
          <w:rStyle w:val="Emphasis"/>
          <w:i w:val="0"/>
        </w:rPr>
        <w:t>I</w:t>
      </w:r>
      <w:r w:rsidRPr="009E76AF">
        <w:rPr>
          <w:rStyle w:val="ECCHLsubscript"/>
        </w:rPr>
        <w:t xml:space="preserve">T </w:t>
      </w:r>
      <w:r w:rsidRPr="009E76AF">
        <w:t xml:space="preserve">is the relevant maximum permitted interference at the FSS or FS receiver and M is the aggregation margin. The value of M will depend on the approach used to account for interference from multiple MFCN BS sectors. </w:t>
      </w:r>
    </w:p>
    <w:p w:rsidR="00EF31E8" w:rsidRPr="009E76AF" w:rsidRDefault="00EF31E8" w:rsidP="00EF31E8">
      <w:r w:rsidRPr="009E76AF">
        <w:t xml:space="preserve">In </w:t>
      </w:r>
      <w:r w:rsidR="00744274" w:rsidRPr="009E76AF">
        <w:t>A</w:t>
      </w:r>
      <w:r w:rsidRPr="009E76AF">
        <w:t>pproach 1, K = 1, and the aggregation of interference from multiple BSs and sectors is accounted for via a single margin M.</w:t>
      </w:r>
    </w:p>
    <w:p w:rsidR="00EF31E8" w:rsidRPr="009E76AF" w:rsidRDefault="00EF31E8" w:rsidP="00EF31E8">
      <w:r w:rsidRPr="009E76AF">
        <w:t xml:space="preserve">In </w:t>
      </w:r>
      <w:r w:rsidR="00744274" w:rsidRPr="009E76AF">
        <w:t>A</w:t>
      </w:r>
      <w:r w:rsidRPr="009E76AF">
        <w:t xml:space="preserve">pproach 2, K is the number of BS sectors belonging to a single MFCN operator. Where each operator </w:t>
      </w:r>
      <w:r w:rsidRPr="009E76AF">
        <w:rPr>
          <w:rStyle w:val="ECCParagraph"/>
        </w:rPr>
        <w:t>might be, for example, allocated</w:t>
      </w:r>
      <w:r w:rsidRPr="009E76AF">
        <w:t xml:space="preserve"> an equal share of the total target interference </w:t>
      </w:r>
      <w:r w:rsidRPr="009E76AF">
        <w:rPr>
          <w:rStyle w:val="Emphasis"/>
          <w:i w:val="0"/>
        </w:rPr>
        <w:t>I</w:t>
      </w:r>
      <w:r w:rsidRPr="009E76AF">
        <w:rPr>
          <w:rStyle w:val="ECCHLsubscript"/>
        </w:rPr>
        <w:t>T</w:t>
      </w:r>
      <w:r w:rsidRPr="009E76AF">
        <w:t xml:space="preserve">, M is equal to the number of the operators, and in the case of 2 operators M=2 (3 dB). </w:t>
      </w:r>
      <w:r w:rsidRPr="009E76AF">
        <w:rPr>
          <w:rStyle w:val="ECCParagraph"/>
        </w:rPr>
        <w:t xml:space="preserve">The matter of non-equal partitioning of the interference budget (to achieve equal partitioning of utility) across multiple operators is discussed in Section </w:t>
      </w:r>
      <w:r w:rsidRPr="009E76AF">
        <w:rPr>
          <w:rStyle w:val="ECCParagraph"/>
        </w:rPr>
        <w:fldChar w:fldCharType="begin"/>
      </w:r>
      <w:r w:rsidRPr="009E76AF">
        <w:rPr>
          <w:rStyle w:val="ECCParagraph"/>
        </w:rPr>
        <w:instrText xml:space="preserve"> REF _Ref320981293 \r \h </w:instrText>
      </w:r>
      <w:r w:rsidRPr="009E76AF">
        <w:rPr>
          <w:rStyle w:val="ECCParagraph"/>
        </w:rPr>
      </w:r>
      <w:r w:rsidRPr="009E76AF">
        <w:rPr>
          <w:rStyle w:val="ECCParagraph"/>
        </w:rPr>
        <w:fldChar w:fldCharType="separate"/>
      </w:r>
      <w:r w:rsidR="007661C2">
        <w:rPr>
          <w:rStyle w:val="ECCParagraph"/>
        </w:rPr>
        <w:t>A5.2.2</w:t>
      </w:r>
      <w:r w:rsidRPr="009E76AF">
        <w:rPr>
          <w:rStyle w:val="ECCParagraph"/>
        </w:rPr>
        <w:fldChar w:fldCharType="end"/>
      </w:r>
      <w:r w:rsidRPr="009E76AF">
        <w:rPr>
          <w:rStyle w:val="ECCParagraph"/>
        </w:rPr>
        <w:t>.</w:t>
      </w:r>
      <w:r w:rsidRPr="009E76AF">
        <w:t xml:space="preserve"> </w:t>
      </w:r>
    </w:p>
    <w:p w:rsidR="00EF31E8" w:rsidRPr="009E76AF" w:rsidRDefault="00EF31E8" w:rsidP="00EF31E8">
      <w:r w:rsidRPr="009E76AF">
        <w:t xml:space="preserve">In </w:t>
      </w:r>
      <w:r w:rsidR="00744274" w:rsidRPr="009E76AF">
        <w:t>A</w:t>
      </w:r>
      <w:r w:rsidRPr="009E76AF">
        <w:t xml:space="preserve">pproach 3, K is the number of BS sectors belonging to all MFCN operators, Here </w:t>
      </w:r>
      <w:r w:rsidRPr="009E76AF">
        <w:rPr>
          <w:rStyle w:val="ECCParagraph"/>
        </w:rPr>
        <w:t xml:space="preserve">the maximum </w:t>
      </w:r>
      <w:r w:rsidR="00F37644" w:rsidRPr="009E76AF">
        <w:rPr>
          <w:rStyle w:val="Emphasis"/>
          <w:i w:val="0"/>
        </w:rPr>
        <w:t>e.i.r.p.</w:t>
      </w:r>
      <w:r w:rsidRPr="009E76AF">
        <w:t xml:space="preserve"> of each individual BS sector is set based on the explicit calculation of the interference from all other </w:t>
      </w:r>
      <w:r w:rsidR="00743D42" w:rsidRPr="009E76AF">
        <w:t>base stations’</w:t>
      </w:r>
      <w:r w:rsidRPr="009E76AF">
        <w:t xml:space="preserve"> sectors, M =1 (i.e. 0 dB).</w:t>
      </w:r>
    </w:p>
    <w:p w:rsidR="00EF31E8" w:rsidRPr="009E76AF" w:rsidRDefault="00EF31E8" w:rsidP="00EF31E8">
      <w:r w:rsidRPr="009E76AF">
        <w:t xml:space="preserve">Following the previous notation, </w:t>
      </w:r>
      <w:r w:rsidRPr="009E76AF">
        <w:rPr>
          <w:rStyle w:val="Emphasis"/>
          <w:i w:val="0"/>
        </w:rPr>
        <w:t>I</w:t>
      </w:r>
      <w:r w:rsidRPr="009E76AF">
        <w:rPr>
          <w:rStyle w:val="ECCHLsubscript"/>
        </w:rPr>
        <w:t>k</w:t>
      </w:r>
      <w:r w:rsidRPr="009E76AF">
        <w:t xml:space="preserve"> can be expressed as</w:t>
      </w:r>
    </w:p>
    <w:p w:rsidR="00EF31E8" w:rsidRPr="009E76AF" w:rsidRDefault="007661C2" w:rsidP="005B7937">
      <w:pPr>
        <w:pStyle w:val="ECCFiguregraphcentered"/>
        <w:jc w:val="right"/>
        <w:rPr>
          <w:lang w:val="en-GB"/>
        </w:rPr>
      </w:pPr>
      <w:r>
        <w:rPr>
          <w:position w:val="-30"/>
          <w:lang w:val="en-GB"/>
        </w:rPr>
        <w:pict w14:anchorId="22B7F98C">
          <v:shape id="_x0000_i1041" type="#_x0000_t75" style="width:92pt;height:35pt">
            <v:imagedata r:id="rId60" o:title=""/>
          </v:shape>
        </w:pict>
      </w:r>
      <w:r w:rsidR="005B7937" w:rsidRPr="009E76AF">
        <w:rPr>
          <w:lang w:val="en-GB"/>
        </w:rPr>
        <w:tab/>
      </w:r>
      <w:r w:rsidR="005B7937" w:rsidRPr="009E76AF">
        <w:rPr>
          <w:lang w:val="en-GB"/>
        </w:rPr>
        <w:tab/>
      </w:r>
      <w:r w:rsidR="005B7937" w:rsidRPr="009E76AF">
        <w:rPr>
          <w:lang w:val="en-GB"/>
        </w:rPr>
        <w:tab/>
      </w:r>
      <w:r w:rsidR="005B7937" w:rsidRPr="009E76AF">
        <w:rPr>
          <w:lang w:val="en-GB"/>
        </w:rPr>
        <w:tab/>
      </w:r>
      <w:r w:rsidR="005B7937" w:rsidRPr="009E76AF">
        <w:rPr>
          <w:lang w:val="en-GB"/>
        </w:rPr>
        <w:tab/>
      </w:r>
      <w:r w:rsidR="005B7937" w:rsidRPr="009E76AF">
        <w:rPr>
          <w:lang w:val="en-GB"/>
        </w:rPr>
        <w:tab/>
      </w:r>
      <w:r w:rsidR="005B7937" w:rsidRPr="009E76AF">
        <w:rPr>
          <w:lang w:val="en-GB"/>
        </w:rPr>
        <w:tab/>
        <w:t>(1</w:t>
      </w:r>
      <w:r w:rsidR="00FF00A9" w:rsidRPr="009E76AF">
        <w:rPr>
          <w:lang w:val="en-GB"/>
        </w:rPr>
        <w:t>7</w:t>
      </w:r>
      <w:r w:rsidR="005B7937" w:rsidRPr="009E76AF">
        <w:rPr>
          <w:lang w:val="en-GB"/>
        </w:rPr>
        <w:t>)</w:t>
      </w:r>
    </w:p>
    <w:p w:rsidR="00EF31E8" w:rsidRPr="009E76AF" w:rsidRDefault="00EF31E8" w:rsidP="00535EAA">
      <w:pPr>
        <w:spacing w:before="120" w:after="120"/>
      </w:pPr>
      <w:r w:rsidRPr="009E76AF">
        <w:t xml:space="preserve">where </w:t>
      </w:r>
    </w:p>
    <w:p w:rsidR="00EF31E8" w:rsidRPr="009E76AF" w:rsidRDefault="00EF31E8" w:rsidP="00EF31E8">
      <w:pPr>
        <w:pStyle w:val="ECCBulletsLv1"/>
      </w:pPr>
      <w:r w:rsidRPr="009E76AF">
        <w:t>G</w:t>
      </w:r>
      <w:r w:rsidRPr="009E76AF">
        <w:rPr>
          <w:rStyle w:val="ECCHLsubscript"/>
        </w:rPr>
        <w:t>k</w:t>
      </w:r>
      <w:r w:rsidRPr="009E76AF">
        <w:t xml:space="preserve"> is the coupling gain between the k</w:t>
      </w:r>
      <w:r w:rsidRPr="009E76AF">
        <w:rPr>
          <w:rStyle w:val="ECCHLsuperscript"/>
        </w:rPr>
        <w:t>th</w:t>
      </w:r>
      <w:r w:rsidRPr="009E76AF">
        <w:t xml:space="preserve"> sector and </w:t>
      </w:r>
      <w:r w:rsidR="005C464C" w:rsidRPr="009E76AF">
        <w:t>FS/FSS</w:t>
      </w:r>
      <w:r w:rsidR="00535EAA">
        <w:t xml:space="preserve"> receiver;</w:t>
      </w:r>
    </w:p>
    <w:p w:rsidR="00EF31E8" w:rsidRPr="009E76AF" w:rsidRDefault="00EF31E8" w:rsidP="00EF31E8">
      <w:pPr>
        <w:pStyle w:val="ECCBulletsLv1"/>
      </w:pPr>
      <w:r w:rsidRPr="009E76AF">
        <w:t>P</w:t>
      </w:r>
      <w:r w:rsidRPr="009E76AF">
        <w:rPr>
          <w:rStyle w:val="ECCHLsubscript"/>
        </w:rPr>
        <w:t>k</w:t>
      </w:r>
      <w:r w:rsidRPr="009E76AF">
        <w:t xml:space="preserve"> is the e.i.r.p of the k</w:t>
      </w:r>
      <w:r w:rsidRPr="009E76AF">
        <w:rPr>
          <w:rStyle w:val="ECCHLsuperscript"/>
        </w:rPr>
        <w:t>th</w:t>
      </w:r>
      <w:r w:rsidR="00535EAA">
        <w:t xml:space="preserve"> sector;</w:t>
      </w:r>
    </w:p>
    <w:p w:rsidR="00535EAA" w:rsidRDefault="00EF31E8" w:rsidP="00EF31E8">
      <w:pPr>
        <w:pStyle w:val="ECCBulletsLv1"/>
      </w:pPr>
      <w:r w:rsidRPr="009E76AF">
        <w:t>ACIR is the adja</w:t>
      </w:r>
      <w:r w:rsidR="00535EAA">
        <w:t>cent channel interference ratio;</w:t>
      </w:r>
      <w:r w:rsidRPr="009E76AF">
        <w:t xml:space="preserve"> </w:t>
      </w:r>
    </w:p>
    <w:p w:rsidR="00EF31E8" w:rsidRPr="009E76AF" w:rsidRDefault="00EF31E8" w:rsidP="00535EAA">
      <w:pPr>
        <w:pStyle w:val="ECCBulletsLv1"/>
        <w:numPr>
          <w:ilvl w:val="0"/>
          <w:numId w:val="0"/>
        </w:numPr>
        <w:ind w:left="340"/>
      </w:pPr>
      <w:r w:rsidRPr="009E76AF">
        <w:t xml:space="preserve">and </w:t>
      </w:r>
    </w:p>
    <w:p w:rsidR="00EF31E8" w:rsidRPr="009E76AF" w:rsidRDefault="00EF31E8" w:rsidP="00EF31E8">
      <w:pPr>
        <w:pStyle w:val="ECCBulletsLv1"/>
      </w:pPr>
      <w:r w:rsidRPr="009E76AF">
        <w:sym w:font="Symbol" w:char="F044"/>
      </w:r>
      <w:r w:rsidRPr="009E76AF">
        <w:rPr>
          <w:rStyle w:val="Emphasis"/>
        </w:rPr>
        <w:t>f</w:t>
      </w:r>
      <w:r w:rsidRPr="009E76AF">
        <w:rPr>
          <w:rStyle w:val="ECCHLsubscript"/>
        </w:rPr>
        <w:t>k</w:t>
      </w:r>
      <w:r w:rsidRPr="009E76AF">
        <w:t xml:space="preserve"> is the (carrier-to-carrier) frequency separation between the k</w:t>
      </w:r>
      <w:r w:rsidRPr="009E76AF">
        <w:rPr>
          <w:rStyle w:val="ECCHLsuperscript"/>
        </w:rPr>
        <w:t>th</w:t>
      </w:r>
      <w:r w:rsidRPr="009E76AF">
        <w:t xml:space="preserve"> sector and the </w:t>
      </w:r>
      <w:r w:rsidR="005C464C" w:rsidRPr="009E76AF">
        <w:t>FS/FSS</w:t>
      </w:r>
      <w:r w:rsidRPr="009E76AF">
        <w:t xml:space="preserve"> receiver</w:t>
      </w:r>
      <w:r w:rsidR="00535EAA">
        <w:t>.</w:t>
      </w:r>
    </w:p>
    <w:p w:rsidR="00EF31E8" w:rsidRPr="009E76AF" w:rsidRDefault="00EF31E8" w:rsidP="00EF31E8">
      <w:pPr>
        <w:rPr>
          <w:rStyle w:val="ECCParagraph"/>
        </w:rPr>
      </w:pPr>
      <w:r w:rsidRPr="009E76AF">
        <w:rPr>
          <w:rStyle w:val="ECCParagraph"/>
        </w:rPr>
        <w:t xml:space="preserve">The aggregation process is illustrated in </w:t>
      </w:r>
      <w:r w:rsidR="00743D42" w:rsidRPr="009E76AF">
        <w:rPr>
          <w:rStyle w:val="ECCParagraph"/>
        </w:rPr>
        <w:fldChar w:fldCharType="begin"/>
      </w:r>
      <w:r w:rsidR="00743D42" w:rsidRPr="009E76AF">
        <w:rPr>
          <w:rStyle w:val="ECCParagraph"/>
        </w:rPr>
        <w:instrText xml:space="preserve"> REF _Ref321732501 \h </w:instrText>
      </w:r>
      <w:r w:rsidR="00743D42" w:rsidRPr="009E76AF">
        <w:rPr>
          <w:rStyle w:val="ECCParagraph"/>
        </w:rPr>
      </w:r>
      <w:r w:rsidR="00743D42" w:rsidRPr="009E76AF">
        <w:rPr>
          <w:rStyle w:val="ECCParagraph"/>
        </w:rPr>
        <w:fldChar w:fldCharType="separate"/>
      </w:r>
      <w:r w:rsidR="007661C2" w:rsidRPr="009E76AF">
        <w:t xml:space="preserve">Figure </w:t>
      </w:r>
      <w:r w:rsidR="007661C2">
        <w:rPr>
          <w:noProof/>
        </w:rPr>
        <w:t>25</w:t>
      </w:r>
      <w:r w:rsidR="00743D42" w:rsidRPr="009E76AF">
        <w:rPr>
          <w:rStyle w:val="ECCParagraph"/>
        </w:rPr>
        <w:fldChar w:fldCharType="end"/>
      </w:r>
      <w:r w:rsidRPr="009E76AF">
        <w:rPr>
          <w:rStyle w:val="ECCParagraph"/>
        </w:rPr>
        <w:t xml:space="preserve"> below. Note that it is common practice in spectrum engineering to add the sources of interference in descending order of power, and terminate the aggregation once the last added source contributes less than </w:t>
      </w:r>
      <w:r w:rsidRPr="009E76AF">
        <w:rPr>
          <w:rStyle w:val="ECCParagraph"/>
        </w:rPr>
        <w:sym w:font="Symbol" w:char="F065"/>
      </w:r>
      <w:r w:rsidRPr="009E76AF">
        <w:rPr>
          <w:rStyle w:val="ECCParagraph"/>
        </w:rPr>
        <w:t xml:space="preserve"> dB (e.g., 0.1 dB, 0.5 dB) to the total level of interference and then add a further </w:t>
      </w:r>
      <w:r w:rsidRPr="009E76AF">
        <w:rPr>
          <w:rStyle w:val="ECCParagraph"/>
        </w:rPr>
        <w:sym w:font="Symbol" w:char="F065"/>
      </w:r>
      <w:r w:rsidRPr="009E76AF">
        <w:rPr>
          <w:rStyle w:val="ECCParagraph"/>
        </w:rPr>
        <w:t xml:space="preserve"> dB to account for all remaining lower power sources of interference. In the example of </w:t>
      </w:r>
      <w:r w:rsidR="00AE5312" w:rsidRPr="009E76AF">
        <w:rPr>
          <w:rStyle w:val="ECCParagraph"/>
        </w:rPr>
        <w:fldChar w:fldCharType="begin"/>
      </w:r>
      <w:r w:rsidR="00AE5312" w:rsidRPr="009E76AF">
        <w:rPr>
          <w:rStyle w:val="ECCParagraph"/>
        </w:rPr>
        <w:instrText xml:space="preserve"> REF _Ref321732501 \h </w:instrText>
      </w:r>
      <w:r w:rsidR="00AE5312" w:rsidRPr="009E76AF">
        <w:rPr>
          <w:rStyle w:val="ECCParagraph"/>
        </w:rPr>
      </w:r>
      <w:r w:rsidR="00AE5312" w:rsidRPr="009E76AF">
        <w:rPr>
          <w:rStyle w:val="ECCParagraph"/>
        </w:rPr>
        <w:fldChar w:fldCharType="separate"/>
      </w:r>
      <w:r w:rsidR="007661C2" w:rsidRPr="009E76AF">
        <w:t xml:space="preserve">Figure </w:t>
      </w:r>
      <w:r w:rsidR="007661C2">
        <w:rPr>
          <w:noProof/>
        </w:rPr>
        <w:t>25</w:t>
      </w:r>
      <w:r w:rsidR="00AE5312" w:rsidRPr="009E76AF">
        <w:rPr>
          <w:rStyle w:val="ECCParagraph"/>
        </w:rPr>
        <w:fldChar w:fldCharType="end"/>
      </w:r>
      <w:r w:rsidR="00AE5312" w:rsidRPr="009E76AF">
        <w:rPr>
          <w:rStyle w:val="ECCParagraph"/>
        </w:rPr>
        <w:t xml:space="preserve"> </w:t>
      </w:r>
      <w:r w:rsidRPr="009E76AF">
        <w:rPr>
          <w:rStyle w:val="ECCParagraph"/>
        </w:rPr>
        <w:t xml:space="preserve">the aggregation is terminated after the 5th interferer (sector). </w:t>
      </w:r>
    </w:p>
    <w:p w:rsidR="00EF31E8" w:rsidRPr="009E76AF" w:rsidRDefault="006B07AB" w:rsidP="00EF31E8">
      <w:pPr>
        <w:rPr>
          <w:rStyle w:val="ECCParagraph"/>
        </w:rPr>
      </w:pPr>
      <w:r w:rsidRPr="009E76AF">
        <w:rPr>
          <w:rStyle w:val="ECCParagraph"/>
        </w:rPr>
        <w:t xml:space="preserve">It should be noted that </w:t>
      </w:r>
      <w:r w:rsidRPr="009E76AF">
        <w:t xml:space="preserve">where interference time percentage is used and interference is assessed against short-term and long-term interference criteria, then </w:t>
      </w:r>
      <w:r w:rsidRPr="009E76AF">
        <w:rPr>
          <w:rStyle w:val="ECCParagraph"/>
        </w:rPr>
        <w:t>t</w:t>
      </w:r>
      <w:r w:rsidR="00EF31E8" w:rsidRPr="009E76AF">
        <w:rPr>
          <w:rStyle w:val="ECCParagraph"/>
        </w:rPr>
        <w:t xml:space="preserve">his approach is </w:t>
      </w:r>
      <w:r w:rsidRPr="009E76AF">
        <w:rPr>
          <w:rStyle w:val="ECCParagraph"/>
        </w:rPr>
        <w:t xml:space="preserve">only </w:t>
      </w:r>
      <w:r w:rsidR="00EF31E8" w:rsidRPr="009E76AF">
        <w:rPr>
          <w:rStyle w:val="ECCParagraph"/>
        </w:rPr>
        <w:t xml:space="preserve">applicable for interference aggregation when considering long-term interference criteria, but is not applied when assessing short-term interference, where the aggregate interference is a summation of signals in the time domain. </w:t>
      </w:r>
    </w:p>
    <w:p w:rsidR="00EF31E8" w:rsidRPr="009E76AF" w:rsidRDefault="00EF31E8" w:rsidP="009E76AF">
      <w:pPr>
        <w:pStyle w:val="ECCFiguregraphcentered"/>
        <w:keepNext/>
        <w:keepLines/>
        <w:rPr>
          <w:lang w:val="en-GB"/>
        </w:rPr>
      </w:pPr>
      <w:r w:rsidRPr="009E76AF">
        <w:rPr>
          <w:lang w:val="da-DK" w:eastAsia="da-DK"/>
        </w:rPr>
        <w:lastRenderedPageBreak/>
        <w:drawing>
          <wp:inline distT="0" distB="0" distL="0" distR="0" wp14:anchorId="264DE980" wp14:editId="1603A314">
            <wp:extent cx="3868248" cy="2105589"/>
            <wp:effectExtent l="19050" t="0" r="0" b="0"/>
            <wp:docPr id="15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cstate="print"/>
                    <a:srcRect/>
                    <a:stretch>
                      <a:fillRect/>
                    </a:stretch>
                  </pic:blipFill>
                  <pic:spPr bwMode="auto">
                    <a:xfrm>
                      <a:off x="0" y="0"/>
                      <a:ext cx="3868248" cy="2105589"/>
                    </a:xfrm>
                    <a:prstGeom prst="rect">
                      <a:avLst/>
                    </a:prstGeom>
                    <a:noFill/>
                    <a:ln w="9525">
                      <a:noFill/>
                      <a:miter lim="800000"/>
                      <a:headEnd/>
                      <a:tailEnd/>
                    </a:ln>
                  </pic:spPr>
                </pic:pic>
              </a:graphicData>
            </a:graphic>
          </wp:inline>
        </w:drawing>
      </w:r>
    </w:p>
    <w:p w:rsidR="00FF00A9" w:rsidRPr="009E76AF" w:rsidRDefault="00EF31E8" w:rsidP="00FF00A9">
      <w:pPr>
        <w:pStyle w:val="Caption"/>
        <w:keepNext/>
        <w:rPr>
          <w:lang w:val="en-GB"/>
        </w:rPr>
      </w:pPr>
      <w:bookmarkStart w:id="564" w:name="_Ref321732501"/>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25</w:t>
      </w:r>
      <w:r w:rsidRPr="009E76AF">
        <w:rPr>
          <w:lang w:val="en-GB"/>
        </w:rPr>
        <w:fldChar w:fldCharType="end"/>
      </w:r>
      <w:bookmarkEnd w:id="564"/>
      <w:r w:rsidRPr="009E76AF">
        <w:rPr>
          <w:lang w:val="en-GB"/>
        </w:rPr>
        <w:t>: Aggregation of interference from multiple MFCN BS sectors</w:t>
      </w:r>
    </w:p>
    <w:p w:rsidR="00EF31E8" w:rsidRPr="009E76AF" w:rsidRDefault="00EF31E8" w:rsidP="00FF00A9">
      <w:pPr>
        <w:pStyle w:val="ECCAnnexheading3"/>
        <w:keepNext/>
        <w:rPr>
          <w:lang w:val="en-GB"/>
        </w:rPr>
      </w:pPr>
      <w:bookmarkStart w:id="565" w:name="_Ref320981293"/>
      <w:r w:rsidRPr="009E76AF">
        <w:rPr>
          <w:lang w:val="en-GB"/>
        </w:rPr>
        <w:t>Partitioning/distribution of the interference budget</w:t>
      </w:r>
      <w:bookmarkEnd w:id="565"/>
    </w:p>
    <w:p w:rsidR="00EF31E8" w:rsidRPr="009E76AF" w:rsidRDefault="00EF31E8" w:rsidP="00EF31E8">
      <w:r w:rsidRPr="009E76AF">
        <w:t xml:space="preserve">From the point of view of mitigating the risk of harmful interference, it is essential that the total interference at the </w:t>
      </w:r>
      <w:r w:rsidR="005C464C" w:rsidRPr="009E76AF">
        <w:t>FS/FSS</w:t>
      </w:r>
      <w:r w:rsidRPr="009E76AF">
        <w:t xml:space="preserve"> receiver does not exceed the maximum permitted limit, I</w:t>
      </w:r>
      <w:r w:rsidRPr="009E76AF">
        <w:rPr>
          <w:rStyle w:val="ECCHLsubscript"/>
        </w:rPr>
        <w:t>T</w:t>
      </w:r>
      <w:r w:rsidRPr="009E76AF">
        <w:t xml:space="preserve">; i.e., that the total received interference does not exceed the pre-defined interference budget. </w:t>
      </w:r>
    </w:p>
    <w:p w:rsidR="00EF31E8" w:rsidRPr="009E76AF" w:rsidRDefault="00EF31E8" w:rsidP="00EF31E8">
      <w:r w:rsidRPr="009E76AF">
        <w:t xml:space="preserve">Under </w:t>
      </w:r>
      <w:r w:rsidR="004227AA" w:rsidRPr="009E76AF">
        <w:t>A</w:t>
      </w:r>
      <w:r w:rsidRPr="009E76AF">
        <w:t xml:space="preserve">pproach B, the partitioning of the total interference budget among the MFCN operators is a matter for the </w:t>
      </w:r>
      <w:r w:rsidR="000D1E03">
        <w:t>A</w:t>
      </w:r>
      <w:r w:rsidR="0062774C" w:rsidRPr="009E76AF">
        <w:t>dministration</w:t>
      </w:r>
      <w:r w:rsidRPr="009E76AF">
        <w:t xml:space="preserve">. Under </w:t>
      </w:r>
      <w:r w:rsidR="004227AA" w:rsidRPr="009E76AF">
        <w:t>A</w:t>
      </w:r>
      <w:r w:rsidRPr="009E76AF">
        <w:t>pproach A, where different MFCN operators independently manage</w:t>
      </w:r>
      <w:r w:rsidRPr="009E76AF">
        <w:rPr>
          <w:rStyle w:val="FootnoteReference"/>
        </w:rPr>
        <w:footnoteReference w:id="21"/>
      </w:r>
      <w:r w:rsidRPr="009E76AF">
        <w:t xml:space="preserve"> their interference to the </w:t>
      </w:r>
      <w:r w:rsidR="005C464C" w:rsidRPr="009E76AF">
        <w:t>FS/FSS</w:t>
      </w:r>
      <w:r w:rsidRPr="009E76AF">
        <w:rPr>
          <w:rStyle w:val="ECCParagraph"/>
        </w:rPr>
        <w:t>, the partitioning of the total interference budget among the operators might also be a regulatory</w:t>
      </w:r>
      <w:r w:rsidRPr="009E76AF">
        <w:t xml:space="preserve"> issue. </w:t>
      </w:r>
    </w:p>
    <w:p w:rsidR="00EF31E8" w:rsidRPr="009E76AF" w:rsidRDefault="00EF31E8" w:rsidP="00EF31E8">
      <w:pPr>
        <w:rPr>
          <w:rStyle w:val="ECCParagraph"/>
        </w:rPr>
      </w:pPr>
      <w:r w:rsidRPr="009E76AF">
        <w:rPr>
          <w:rStyle w:val="ECCParagraph"/>
        </w:rPr>
        <w:t xml:space="preserve">Note that the utility and economic value of a block of spectrum for use by a MFCN will depend on the restrictions that are imposed on the maximum permitted </w:t>
      </w:r>
      <w:r w:rsidR="00F37644" w:rsidRPr="009E76AF">
        <w:rPr>
          <w:rStyle w:val="Emphasis"/>
          <w:i w:val="0"/>
        </w:rPr>
        <w:t>e.i.r.p.</w:t>
      </w:r>
      <w:r w:rsidRPr="009E76AF">
        <w:rPr>
          <w:rStyle w:val="ECCParagraph"/>
        </w:rPr>
        <w:t xml:space="preserve"> levels of the MFCN's BSs for the protection of the incu</w:t>
      </w:r>
      <w:r w:rsidR="00535EAA">
        <w:rPr>
          <w:rStyle w:val="ECCParagraph"/>
        </w:rPr>
        <w:t>mbents. These restrictions will</w:t>
      </w:r>
      <w:r w:rsidRPr="009E76AF">
        <w:rPr>
          <w:rStyle w:val="ECCParagraph"/>
        </w:rPr>
        <w:t xml:space="preserve"> by definition, vary geographically as a function of the separation between the operating frequencies of the MFCN and the relevant incumbents. </w:t>
      </w:r>
    </w:p>
    <w:p w:rsidR="00EF31E8" w:rsidRPr="009E76AF" w:rsidRDefault="00EF31E8" w:rsidP="00EF31E8">
      <w:pPr>
        <w:rPr>
          <w:rStyle w:val="ECCParagraph"/>
        </w:rPr>
      </w:pPr>
      <w:r w:rsidRPr="009E76AF">
        <w:rPr>
          <w:rStyle w:val="ECCParagraph"/>
        </w:rPr>
        <w:t xml:space="preserve">This means that, if multiple MFCNs in a geographic area are allocated equal interference budgets for the protection of a specific incumbent receiver, then the utility/value of the respective MFCN spectrum blocks will be inevitably different. This is because the MFCN that operates closest in frequency to the incumbent will be subject to more stringent </w:t>
      </w:r>
      <w:r w:rsidR="00F37644" w:rsidRPr="009E76AF">
        <w:rPr>
          <w:rStyle w:val="Emphasis"/>
          <w:i w:val="0"/>
        </w:rPr>
        <w:t>e.i.r.p.</w:t>
      </w:r>
      <w:r w:rsidRPr="009E76AF">
        <w:rPr>
          <w:rStyle w:val="ECCParagraph"/>
        </w:rPr>
        <w:t xml:space="preserve"> restrictions. This also means that a MFCN spectrum block might have lower utility in one geographic area, but higher utility in another. This phenomenon is experienced even today in the context of restrictions for the protection of services in adjacent bands. </w:t>
      </w:r>
    </w:p>
    <w:p w:rsidR="00EF31E8" w:rsidRPr="009E76AF" w:rsidRDefault="00EF31E8" w:rsidP="00EF31E8">
      <w:pPr>
        <w:rPr>
          <w:rStyle w:val="ECCParagraph"/>
        </w:rPr>
      </w:pPr>
      <w:r w:rsidRPr="009E76AF">
        <w:rPr>
          <w:rStyle w:val="ECCParagraph"/>
        </w:rPr>
        <w:t xml:space="preserve">If required, it is possible to equalise the utility/value of the MFCN spectrum blocks in a given geographic area by allocating non-equal interference budgets to the respective MFCNs. For example, a MFCN that operates closest in frequency to the incumbent might be allocated a greater proportion of the total interference budget in order to relax the corresponding </w:t>
      </w:r>
      <w:r w:rsidR="00F37644" w:rsidRPr="009E76AF">
        <w:rPr>
          <w:rStyle w:val="Emphasis"/>
          <w:i w:val="0"/>
        </w:rPr>
        <w:t>e.i.r.p.</w:t>
      </w:r>
      <w:r w:rsidRPr="009E76AF">
        <w:rPr>
          <w:rStyle w:val="ECCParagraph"/>
        </w:rPr>
        <w:t xml:space="preserve"> restrictions. The profile of the non-equal allocations would vary geographically as a function of the operating frequencies of the incumbents. </w:t>
      </w:r>
    </w:p>
    <w:p w:rsidR="00EF31E8" w:rsidRDefault="00AE5312" w:rsidP="00EF31E8">
      <w:r w:rsidRPr="009E76AF">
        <w:fldChar w:fldCharType="begin"/>
      </w:r>
      <w:r w:rsidRPr="009E76AF">
        <w:instrText xml:space="preserve"> REF _Ref321732538 \h </w:instrText>
      </w:r>
      <w:r w:rsidRPr="009E76AF">
        <w:fldChar w:fldCharType="separate"/>
      </w:r>
      <w:r w:rsidR="007661C2" w:rsidRPr="009E76AF">
        <w:t xml:space="preserve">Figure </w:t>
      </w:r>
      <w:r w:rsidR="007661C2">
        <w:rPr>
          <w:noProof/>
        </w:rPr>
        <w:t>26</w:t>
      </w:r>
      <w:r w:rsidRPr="009E76AF">
        <w:fldChar w:fldCharType="end"/>
      </w:r>
      <w:r w:rsidRPr="009E76AF">
        <w:t xml:space="preserve"> </w:t>
      </w:r>
      <w:r w:rsidR="00EF31E8" w:rsidRPr="009E76AF">
        <w:t>illustrates the case in which each operator is allocated with an equal fraction of the total interference budget.</w:t>
      </w:r>
    </w:p>
    <w:p w:rsidR="00535EAA" w:rsidRDefault="00535EAA" w:rsidP="00EF31E8"/>
    <w:p w:rsidR="00535EAA" w:rsidRDefault="00535EAA" w:rsidP="00EF31E8"/>
    <w:p w:rsidR="00535EAA" w:rsidRPr="009E76AF" w:rsidRDefault="00535EAA" w:rsidP="00EF31E8"/>
    <w:p w:rsidR="00EF31E8" w:rsidRPr="009E76AF" w:rsidRDefault="00EF31E8" w:rsidP="00EF31E8">
      <w:pPr>
        <w:pStyle w:val="ECCFiguregraphcentered"/>
        <w:rPr>
          <w:lang w:val="en-GB"/>
        </w:rPr>
      </w:pPr>
      <w:r w:rsidRPr="009E76AF">
        <w:rPr>
          <w:lang w:val="da-DK" w:eastAsia="da-DK"/>
        </w:rPr>
        <w:drawing>
          <wp:inline distT="0" distB="0" distL="0" distR="0" wp14:anchorId="2493E5FF" wp14:editId="58EB3629">
            <wp:extent cx="4060288" cy="2757155"/>
            <wp:effectExtent l="19050" t="0" r="0" b="0"/>
            <wp:docPr id="15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2" cstate="print"/>
                    <a:srcRect/>
                    <a:stretch>
                      <a:fillRect/>
                    </a:stretch>
                  </pic:blipFill>
                  <pic:spPr bwMode="auto">
                    <a:xfrm>
                      <a:off x="0" y="0"/>
                      <a:ext cx="4060288" cy="2757155"/>
                    </a:xfrm>
                    <a:prstGeom prst="rect">
                      <a:avLst/>
                    </a:prstGeom>
                    <a:noFill/>
                    <a:ln w="9525">
                      <a:noFill/>
                      <a:miter lim="800000"/>
                      <a:headEnd/>
                      <a:tailEnd/>
                    </a:ln>
                  </pic:spPr>
                </pic:pic>
              </a:graphicData>
            </a:graphic>
          </wp:inline>
        </w:drawing>
      </w:r>
    </w:p>
    <w:p w:rsidR="00EF31E8" w:rsidRPr="009E76AF" w:rsidRDefault="00EF31E8" w:rsidP="00EF31E8">
      <w:pPr>
        <w:pStyle w:val="Caption"/>
        <w:rPr>
          <w:lang w:val="en-GB"/>
        </w:rPr>
      </w:pPr>
      <w:bookmarkStart w:id="566" w:name="_Ref321732538"/>
      <w:r w:rsidRPr="009E76AF">
        <w:rPr>
          <w:lang w:val="en-GB"/>
        </w:rPr>
        <w:t xml:space="preserve">Figure </w:t>
      </w:r>
      <w:r w:rsidRPr="009E76AF">
        <w:rPr>
          <w:lang w:val="en-GB"/>
        </w:rPr>
        <w:fldChar w:fldCharType="begin"/>
      </w:r>
      <w:r w:rsidRPr="009E76AF">
        <w:rPr>
          <w:lang w:val="en-GB"/>
        </w:rPr>
        <w:instrText xml:space="preserve"> SEQ Figure \* ARABIC </w:instrText>
      </w:r>
      <w:r w:rsidRPr="009E76AF">
        <w:rPr>
          <w:lang w:val="en-GB"/>
        </w:rPr>
        <w:fldChar w:fldCharType="separate"/>
      </w:r>
      <w:r w:rsidR="007661C2">
        <w:rPr>
          <w:noProof/>
          <w:lang w:val="en-GB"/>
        </w:rPr>
        <w:t>26</w:t>
      </w:r>
      <w:r w:rsidRPr="009E76AF">
        <w:rPr>
          <w:lang w:val="en-GB"/>
        </w:rPr>
        <w:fldChar w:fldCharType="end"/>
      </w:r>
      <w:bookmarkEnd w:id="566"/>
      <w:r w:rsidRPr="009E76AF">
        <w:rPr>
          <w:lang w:val="en-GB"/>
        </w:rPr>
        <w:t xml:space="preserve">: Interference budget equally allocated to three MFCN operators, each of </w:t>
      </w:r>
      <w:r w:rsidR="00535EAA">
        <w:rPr>
          <w:lang w:val="en-GB"/>
        </w:rPr>
        <w:br/>
      </w:r>
      <w:r w:rsidRPr="009E76AF">
        <w:rPr>
          <w:lang w:val="en-GB"/>
        </w:rPr>
        <w:t xml:space="preserve">which in turn distributes its allocation among its BS sectors as required </w:t>
      </w:r>
    </w:p>
    <w:p w:rsidR="00EF31E8" w:rsidRPr="009E76AF" w:rsidRDefault="00EF31E8" w:rsidP="00EF31E8">
      <w:r w:rsidRPr="009E76AF">
        <w:t>Note that under Approach A, the way in which a</w:t>
      </w:r>
      <w:r w:rsidR="001A6207" w:rsidRPr="009E76AF">
        <w:t>n</w:t>
      </w:r>
      <w:r w:rsidRPr="009E76AF">
        <w:t xml:space="preserve"> MFCN operator’s allocated interference budget can be partitioned among individual sectors of the same operator’s </w:t>
      </w:r>
      <w:r w:rsidR="00743D42" w:rsidRPr="009E76AF">
        <w:t>base stations</w:t>
      </w:r>
      <w:r w:rsidRPr="009E76AF">
        <w:t xml:space="preserve"> need not be specified and can be under the full control of the operator.</w:t>
      </w:r>
    </w:p>
    <w:p w:rsidR="00EF31E8" w:rsidRPr="009E76AF" w:rsidRDefault="00EF31E8" w:rsidP="00EF31E8">
      <w:r w:rsidRPr="009E76AF">
        <w:t xml:space="preserve">There might be a number of reasons why an operator might wish to have control over the partitioning of its allocated interference budget among its </w:t>
      </w:r>
      <w:r w:rsidR="00743D42" w:rsidRPr="009E76AF">
        <w:t>base stations</w:t>
      </w:r>
      <w:r w:rsidRPr="009E76AF">
        <w:t xml:space="preserve"> (sectors). One reason might be for the purpose of adjusting (shaping) of the maximum permitted </w:t>
      </w:r>
      <w:r w:rsidR="00F37644" w:rsidRPr="009E76AF">
        <w:rPr>
          <w:rStyle w:val="Emphasis"/>
          <w:i w:val="0"/>
        </w:rPr>
        <w:t>e.i.r.p.</w:t>
      </w:r>
      <w:r w:rsidRPr="009E76AF">
        <w:t xml:space="preserve"> profile across the sectors of different </w:t>
      </w:r>
      <w:r w:rsidR="00743D42" w:rsidRPr="009E76AF">
        <w:t xml:space="preserve">base stations </w:t>
      </w:r>
      <w:r w:rsidRPr="009E76AF">
        <w:t xml:space="preserve">(or even sectors of the same BS). The objective of this might be to provide the required levels of capacity/coverage at key locations. Another reason might be for the purpose of allocating different amounts of the total interference budget to different layers of a heterogeneous network. For example, it stands to reason that high-tower macro </w:t>
      </w:r>
      <w:r w:rsidR="00743D42" w:rsidRPr="009E76AF">
        <w:t xml:space="preserve">base stations </w:t>
      </w:r>
      <w:r w:rsidRPr="009E76AF">
        <w:t xml:space="preserve">are more likely to cause harmful interference to a </w:t>
      </w:r>
      <w:r w:rsidR="005C464C" w:rsidRPr="009E76AF">
        <w:t>FS/FSS</w:t>
      </w:r>
      <w:r w:rsidRPr="009E76AF">
        <w:t xml:space="preserve"> receiver than low-height pico </w:t>
      </w:r>
      <w:r w:rsidR="00743D42" w:rsidRPr="009E76AF">
        <w:t>base stations</w:t>
      </w:r>
      <w:r w:rsidRPr="009E76AF">
        <w:t xml:space="preserve">, and that the former category would be subject to greater restrictions in their maximum permitted </w:t>
      </w:r>
      <w:r w:rsidR="00F37644" w:rsidRPr="009E76AF">
        <w:rPr>
          <w:rStyle w:val="Emphasis"/>
          <w:i w:val="0"/>
        </w:rPr>
        <w:t>e.i.r.p.</w:t>
      </w:r>
      <w:r w:rsidRPr="009E76AF">
        <w:t xml:space="preserve"> level. This can be remedied by allocating a greater proportion of the total interference budget to high-tower macro </w:t>
      </w:r>
      <w:r w:rsidR="00743D42" w:rsidRPr="009E76AF">
        <w:t>base stations</w:t>
      </w:r>
      <w:r w:rsidRPr="009E76AF">
        <w:t xml:space="preserve">. </w:t>
      </w:r>
    </w:p>
    <w:p w:rsidR="00EF31E8" w:rsidRPr="009E76AF" w:rsidRDefault="00EF31E8" w:rsidP="00EF31E8">
      <w:pPr>
        <w:rPr>
          <w:rStyle w:val="ECCParagraph"/>
        </w:rPr>
      </w:pPr>
      <w:r w:rsidRPr="009E76AF">
        <w:t>The key point is that while the specification of the total interference budget (maximum permitted interference) and the partitioning of that interference budget among MFCN operators might be regulatory issues</w:t>
      </w:r>
      <w:r w:rsidRPr="009E76AF">
        <w:rPr>
          <w:rStyle w:val="FootnoteReference"/>
        </w:rPr>
        <w:footnoteReference w:id="22"/>
      </w:r>
      <w:r w:rsidRPr="009E76AF">
        <w:t xml:space="preserve">, the way in which a MFCN operator’s allocated interference budget is distributed among its own BS sectors is a matter for the operator alone </w:t>
      </w:r>
      <w:r w:rsidRPr="009E76AF">
        <w:rPr>
          <w:rStyle w:val="ECCParagraph"/>
        </w:rPr>
        <w:t>subject to regulatory oversight to confirm operator's interference calculations.</w:t>
      </w:r>
    </w:p>
    <w:p w:rsidR="00EF31E8" w:rsidRDefault="00EF31E8" w:rsidP="00EF31E8">
      <w:pPr>
        <w:rPr>
          <w:rStyle w:val="ECCParagraph"/>
        </w:rPr>
      </w:pPr>
      <w:r w:rsidRPr="009E76AF">
        <w:rPr>
          <w:rStyle w:val="ECCParagraph"/>
        </w:rPr>
        <w:t xml:space="preserve">This method is best applied in conjunction with well-defined rules for MFCN BS operation (i.e. antenna height, power) and interference calculation methods, to </w:t>
      </w:r>
      <w:r w:rsidR="00EF18A2" w:rsidRPr="009E76AF">
        <w:rPr>
          <w:rStyle w:val="ECCParagraph"/>
        </w:rPr>
        <w:t xml:space="preserve">avoid different results from </w:t>
      </w:r>
      <w:r w:rsidRPr="009E76AF">
        <w:rPr>
          <w:rStyle w:val="ECCParagraph"/>
        </w:rPr>
        <w:t xml:space="preserve">stakeholders </w:t>
      </w:r>
      <w:r w:rsidR="00EF18A2" w:rsidRPr="009E76AF">
        <w:rPr>
          <w:rStyle w:val="ECCParagraph"/>
        </w:rPr>
        <w:t>due to</w:t>
      </w:r>
      <w:r w:rsidRPr="009E76AF">
        <w:rPr>
          <w:rStyle w:val="ECCParagraph"/>
        </w:rPr>
        <w:t xml:space="preserve"> different assumption made during interference calculations </w:t>
      </w:r>
      <w:r w:rsidR="00EF18A2" w:rsidRPr="009E76AF">
        <w:rPr>
          <w:rStyle w:val="ECCParagraph"/>
        </w:rPr>
        <w:t>increasing</w:t>
      </w:r>
      <w:r w:rsidRPr="009E76AF">
        <w:rPr>
          <w:rStyle w:val="ECCParagraph"/>
        </w:rPr>
        <w:t xml:space="preserve"> the ease of regulatory oversight.</w:t>
      </w:r>
    </w:p>
    <w:p w:rsidR="00535EAA" w:rsidRPr="009E76AF" w:rsidRDefault="00535EAA" w:rsidP="00EF31E8">
      <w:pPr>
        <w:rPr>
          <w:rStyle w:val="ECCParagraph"/>
        </w:rPr>
      </w:pPr>
    </w:p>
    <w:p w:rsidR="00EF31E8" w:rsidRPr="009E76AF" w:rsidRDefault="00EF31E8" w:rsidP="00535EAA">
      <w:pPr>
        <w:pStyle w:val="ECCAnnexheading2"/>
        <w:keepNext/>
        <w:rPr>
          <w:rStyle w:val="Emphasis"/>
          <w:rFonts w:eastAsia="Calibri"/>
          <w:i w:val="0"/>
          <w:lang w:val="en-GB"/>
        </w:rPr>
      </w:pPr>
      <w:r w:rsidRPr="009E76AF">
        <w:rPr>
          <w:rStyle w:val="Emphasis"/>
          <w:rFonts w:eastAsia="Calibri"/>
          <w:i w:val="0"/>
          <w:lang w:val="en-GB"/>
        </w:rPr>
        <w:lastRenderedPageBreak/>
        <w:t>Reduction of computational burden Through the use of calculation zones</w:t>
      </w:r>
    </w:p>
    <w:p w:rsidR="00EF31E8" w:rsidRPr="009E76AF" w:rsidRDefault="00EF31E8" w:rsidP="00535EAA">
      <w:pPr>
        <w:keepNext/>
        <w:rPr>
          <w:rStyle w:val="ECCParagraph"/>
        </w:rPr>
      </w:pPr>
      <w:r w:rsidRPr="009E76AF">
        <w:rPr>
          <w:rStyle w:val="ECCParagraph"/>
        </w:rPr>
        <w:t xml:space="preserve">The above sections described possible approaches for calculating the maximum permitted </w:t>
      </w:r>
      <w:r w:rsidR="00F37644" w:rsidRPr="009E76AF">
        <w:rPr>
          <w:rStyle w:val="Emphasis"/>
          <w:i w:val="0"/>
        </w:rPr>
        <w:t>e.i.r.p.</w:t>
      </w:r>
      <w:r w:rsidRPr="009E76AF">
        <w:rPr>
          <w:rStyle w:val="ECCParagraph"/>
        </w:rPr>
        <w:t xml:space="preserve"> of a MFCN </w:t>
      </w:r>
      <w:r w:rsidR="00743D42" w:rsidRPr="009E76AF">
        <w:t>base station</w:t>
      </w:r>
      <w:r w:rsidRPr="009E76AF">
        <w:rPr>
          <w:rStyle w:val="ECCParagraph"/>
        </w:rPr>
        <w:t xml:space="preserve">’s sector for the avoidance of harmful interference to </w:t>
      </w:r>
      <w:r w:rsidR="005C464C" w:rsidRPr="009E76AF">
        <w:rPr>
          <w:rStyle w:val="ECCParagraph"/>
        </w:rPr>
        <w:t>FS/FSS</w:t>
      </w:r>
      <w:r w:rsidRPr="009E76AF">
        <w:rPr>
          <w:rStyle w:val="ECCParagraph"/>
        </w:rPr>
        <w:t xml:space="preserve"> receivers.</w:t>
      </w:r>
    </w:p>
    <w:p w:rsidR="00EF31E8" w:rsidRPr="009E76AF" w:rsidRDefault="00EF31E8" w:rsidP="00535EAA">
      <w:pPr>
        <w:keepNext/>
      </w:pPr>
      <w:r w:rsidRPr="009E76AF">
        <w:t xml:space="preserve">It is evident that </w:t>
      </w:r>
      <w:r w:rsidR="00743D42" w:rsidRPr="009E76AF">
        <w:t xml:space="preserve">base stations </w:t>
      </w:r>
      <w:r w:rsidRPr="009E76AF">
        <w:rPr>
          <w:rStyle w:val="ECCParagraph"/>
        </w:rPr>
        <w:t>t</w:t>
      </w:r>
      <w:r w:rsidRPr="009E76AF">
        <w:t xml:space="preserve">hat are at sufficiently large geographic separations from a FSS or FS receiver will not be subject to any reduction in </w:t>
      </w:r>
      <w:r w:rsidR="00F37644" w:rsidRPr="009E76AF">
        <w:rPr>
          <w:rStyle w:val="Emphasis"/>
          <w:i w:val="0"/>
        </w:rPr>
        <w:t>e.i.r.p.</w:t>
      </w:r>
      <w:r w:rsidRPr="009E76AF">
        <w:t xml:space="preserve"> as they are unlikely to add significantly to the total interference at the input of the </w:t>
      </w:r>
      <w:r w:rsidR="005C464C" w:rsidRPr="009E76AF">
        <w:t>FS/FSS</w:t>
      </w:r>
      <w:r w:rsidRPr="009E76AF">
        <w:t xml:space="preserve"> receivers. Accordingly, it would be wasteful to perform the </w:t>
      </w:r>
      <w:r w:rsidR="00F37644" w:rsidRPr="009E76AF">
        <w:rPr>
          <w:rStyle w:val="Emphasis"/>
          <w:i w:val="0"/>
        </w:rPr>
        <w:t>e.i.r.p.</w:t>
      </w:r>
      <w:r w:rsidRPr="009E76AF">
        <w:t xml:space="preserve"> calculations for such distant </w:t>
      </w:r>
      <w:r w:rsidR="00743D42" w:rsidRPr="009E76AF">
        <w:t>base stations</w:t>
      </w:r>
      <w:r w:rsidRPr="009E76AF">
        <w:t>.</w:t>
      </w:r>
    </w:p>
    <w:p w:rsidR="00EF31E8" w:rsidRPr="009E76AF" w:rsidRDefault="00EF31E8" w:rsidP="00EF31E8">
      <w:r w:rsidRPr="009E76AF">
        <w:t xml:space="preserve">Such calculations can be avoided through the use of </w:t>
      </w:r>
      <w:r w:rsidRPr="009E76AF">
        <w:rPr>
          <w:rStyle w:val="Emphasis"/>
        </w:rPr>
        <w:t>calculation</w:t>
      </w:r>
      <w:r w:rsidRPr="009E76AF">
        <w:t xml:space="preserve"> zones. These are defined as geographic areas which surround a </w:t>
      </w:r>
      <w:r w:rsidR="005C464C" w:rsidRPr="009E76AF">
        <w:t>FS/FSS</w:t>
      </w:r>
      <w:r w:rsidRPr="009E76AF">
        <w:t xml:space="preserve"> receiver, within which MFCN </w:t>
      </w:r>
      <w:r w:rsidR="00743D42" w:rsidRPr="009E76AF">
        <w:t xml:space="preserve">base stations </w:t>
      </w:r>
      <w:r w:rsidRPr="009E76AF">
        <w:t xml:space="preserve">are permitted to operate but are likely to be subject to restrictions for the avoidance of harmful interference to the </w:t>
      </w:r>
      <w:r w:rsidR="005C464C" w:rsidRPr="009E76AF">
        <w:t>FS/FSS</w:t>
      </w:r>
      <w:r w:rsidRPr="009E76AF">
        <w:t xml:space="preserve"> receiver, but outside of which MFCN </w:t>
      </w:r>
      <w:r w:rsidR="00743D42" w:rsidRPr="009E76AF">
        <w:t xml:space="preserve">base stations </w:t>
      </w:r>
      <w:r w:rsidRPr="009E76AF">
        <w:t xml:space="preserve">would not be subject to any such restrictions. This means that for </w:t>
      </w:r>
      <w:r w:rsidR="00743D42" w:rsidRPr="009E76AF">
        <w:t xml:space="preserve">base stations </w:t>
      </w:r>
      <w:r w:rsidRPr="009E76AF">
        <w:t xml:space="preserve">that are located outside calculation zones, calculations for reduced </w:t>
      </w:r>
      <w:r w:rsidR="00945883" w:rsidRPr="009E76AF">
        <w:rPr>
          <w:rStyle w:val="Emphasis"/>
          <w:i w:val="0"/>
        </w:rPr>
        <w:t>e.i.r.p.</w:t>
      </w:r>
      <w:r w:rsidRPr="009E76AF">
        <w:t xml:space="preserve"> are not required.</w:t>
      </w:r>
    </w:p>
    <w:p w:rsidR="00D76D83" w:rsidRPr="009E76AF" w:rsidRDefault="00EF31E8" w:rsidP="00EF31E8">
      <w:pPr>
        <w:rPr>
          <w:rStyle w:val="ECCParagraph"/>
        </w:rPr>
      </w:pPr>
      <w:r w:rsidRPr="009E76AF">
        <w:rPr>
          <w:rStyle w:val="ECCParagraph"/>
        </w:rPr>
        <w:t xml:space="preserve">Calculation zones might be applied under both Approaches A and B, in order to reduce the burden of calculations on the </w:t>
      </w:r>
      <w:r w:rsidR="000D1E03">
        <w:rPr>
          <w:rStyle w:val="ECCParagraph"/>
        </w:rPr>
        <w:t>A</w:t>
      </w:r>
      <w:r w:rsidR="001C1D1C" w:rsidRPr="009E76AF">
        <w:rPr>
          <w:rStyle w:val="ECCParagraph"/>
        </w:rPr>
        <w:t>dministration</w:t>
      </w:r>
      <w:r w:rsidRPr="009E76AF">
        <w:rPr>
          <w:rStyle w:val="ECCParagraph"/>
        </w:rPr>
        <w:t xml:space="preserve">, the MFCN operators, or a trusted third party. In all cases it is likely that the calculation zones will be prescribed by the </w:t>
      </w:r>
      <w:r w:rsidR="000D1E03">
        <w:rPr>
          <w:rStyle w:val="ECCParagraph"/>
        </w:rPr>
        <w:t>A</w:t>
      </w:r>
      <w:r w:rsidR="001C1D1C" w:rsidRPr="009E76AF">
        <w:rPr>
          <w:rStyle w:val="ECCParagraph"/>
        </w:rPr>
        <w:t>dministration</w:t>
      </w:r>
      <w:r w:rsidRPr="009E76AF">
        <w:rPr>
          <w:rStyle w:val="ECCParagraph"/>
        </w:rPr>
        <w:t xml:space="preserve">. </w:t>
      </w:r>
      <w:r w:rsidR="00AE5312" w:rsidRPr="009E76AF">
        <w:rPr>
          <w:rStyle w:val="ECCParagraph"/>
        </w:rPr>
        <w:fldChar w:fldCharType="begin"/>
      </w:r>
      <w:r w:rsidR="00AE5312" w:rsidRPr="009E76AF">
        <w:rPr>
          <w:rStyle w:val="ECCParagraph"/>
        </w:rPr>
        <w:instrText xml:space="preserve"> REF _Ref449614759 \h </w:instrText>
      </w:r>
      <w:r w:rsidR="00AE5312" w:rsidRPr="009E76AF">
        <w:rPr>
          <w:rStyle w:val="ECCParagraph"/>
        </w:rPr>
      </w:r>
      <w:r w:rsidR="00AE5312" w:rsidRPr="009E76AF">
        <w:rPr>
          <w:rStyle w:val="ECCParagraph"/>
        </w:rPr>
        <w:fldChar w:fldCharType="separate"/>
      </w:r>
      <w:r w:rsidR="007661C2" w:rsidRPr="009E76AF">
        <w:rPr>
          <w:rStyle w:val="ECCParagraph"/>
        </w:rPr>
        <w:t xml:space="preserve">Figure </w:t>
      </w:r>
      <w:r w:rsidR="007661C2">
        <w:rPr>
          <w:rStyle w:val="ECCParagraph"/>
          <w:noProof/>
        </w:rPr>
        <w:t>27</w:t>
      </w:r>
      <w:r w:rsidR="00AE5312" w:rsidRPr="009E76AF">
        <w:rPr>
          <w:rStyle w:val="ECCParagraph"/>
        </w:rPr>
        <w:fldChar w:fldCharType="end"/>
      </w:r>
      <w:r w:rsidR="00AE5312" w:rsidRPr="009E76AF">
        <w:rPr>
          <w:rStyle w:val="ECCParagraph"/>
        </w:rPr>
        <w:t xml:space="preserve"> </w:t>
      </w:r>
      <w:r w:rsidRPr="009E76AF">
        <w:rPr>
          <w:rStyle w:val="ECCParagraph"/>
        </w:rPr>
        <w:t xml:space="preserve">shows an illustrative example where the calculation zones are in the form of circles centred on the </w:t>
      </w:r>
      <w:r w:rsidR="005C464C" w:rsidRPr="009E76AF">
        <w:rPr>
          <w:rStyle w:val="ECCParagraph"/>
        </w:rPr>
        <w:t>FS/FSS</w:t>
      </w:r>
      <w:r w:rsidRPr="009E76AF">
        <w:rPr>
          <w:rStyle w:val="ECCParagraph"/>
        </w:rPr>
        <w:t xml:space="preserve"> receiver. The radii of these circles might be derived by assuming a cautious MFCN BS </w:t>
      </w:r>
      <w:r w:rsidR="003C4949" w:rsidRPr="009E76AF">
        <w:rPr>
          <w:rStyle w:val="Emphasis"/>
          <w:i w:val="0"/>
        </w:rPr>
        <w:t>e.i.r.p.</w:t>
      </w:r>
      <w:r w:rsidRPr="009E76AF">
        <w:rPr>
          <w:rStyle w:val="ECCParagraph"/>
        </w:rPr>
        <w:t xml:space="preserve">, cautious antenna heights, a cautious radio propagation model which might not including local terrain and clutter, omni-directional antennas (both at the MFCN BS transmitter and </w:t>
      </w:r>
      <w:r w:rsidR="005C464C" w:rsidRPr="009E76AF">
        <w:rPr>
          <w:rStyle w:val="ECCParagraph"/>
        </w:rPr>
        <w:t>FS/FSS</w:t>
      </w:r>
      <w:r w:rsidRPr="009E76AF">
        <w:rPr>
          <w:rStyle w:val="ECCParagraph"/>
        </w:rPr>
        <w:t xml:space="preserve"> receiver) with a cautious antenna gain at the receiver. In this example, different calculation zones are defined for co-channel (∆ƒ=0) and non-co-channel (∆ƒ≠0) cases.</w:t>
      </w:r>
      <w:r w:rsidR="00DD24E3" w:rsidRPr="009E76AF">
        <w:rPr>
          <w:rStyle w:val="ECCParagraph"/>
        </w:rPr>
        <w:t xml:space="preserve"> </w:t>
      </w:r>
      <w:r w:rsidR="00D76D83" w:rsidRPr="009E76AF">
        <w:rPr>
          <w:rStyle w:val="ECCParagraph"/>
        </w:rPr>
        <w:t>In defining the</w:t>
      </w:r>
      <w:r w:rsidR="00551B68" w:rsidRPr="009E76AF">
        <w:rPr>
          <w:rStyle w:val="ECCParagraph"/>
        </w:rPr>
        <w:t xml:space="preserve"> </w:t>
      </w:r>
      <w:r w:rsidR="00DD24E3" w:rsidRPr="009E76AF">
        <w:rPr>
          <w:rStyle w:val="ECCParagraph"/>
        </w:rPr>
        <w:t>radius for the calculation zone the aggregate interference from all base stations surrounding the incumbent's network</w:t>
      </w:r>
      <w:r w:rsidR="00D76D83" w:rsidRPr="009E76AF">
        <w:rPr>
          <w:rStyle w:val="ECCParagraph"/>
        </w:rPr>
        <w:t xml:space="preserve"> should be taken into consideration</w:t>
      </w:r>
      <w:r w:rsidR="00DD24E3" w:rsidRPr="009E76AF">
        <w:rPr>
          <w:rStyle w:val="ECCParagraph"/>
        </w:rPr>
        <w:t xml:space="preserve">. The radius can be calculated based on the </w:t>
      </w:r>
      <w:r w:rsidR="00693AE7" w:rsidRPr="009E76AF">
        <w:rPr>
          <w:rStyle w:val="ECCParagraph"/>
        </w:rPr>
        <w:t>initial</w:t>
      </w:r>
      <w:r w:rsidR="00DD24E3" w:rsidRPr="009E76AF">
        <w:rPr>
          <w:rStyle w:val="ECCParagraph"/>
        </w:rPr>
        <w:t xml:space="preserve"> MFCN network deployment plans, but </w:t>
      </w:r>
      <w:r w:rsidR="00D76D83" w:rsidRPr="009E76AF">
        <w:rPr>
          <w:rStyle w:val="ECCParagraph"/>
        </w:rPr>
        <w:t xml:space="preserve">possibility of changes in network deployment might need to be taken into account. </w:t>
      </w:r>
    </w:p>
    <w:p w:rsidR="00EF31E8" w:rsidRPr="009E76AF" w:rsidRDefault="00EF31E8" w:rsidP="00AE5312">
      <w:pPr>
        <w:pStyle w:val="ECCFiguregraphcentered"/>
        <w:keepNext/>
        <w:keepLines/>
        <w:rPr>
          <w:lang w:val="en-GB"/>
        </w:rPr>
      </w:pPr>
      <w:r w:rsidRPr="009E76AF">
        <w:rPr>
          <w:lang w:val="da-DK" w:eastAsia="da-DK"/>
        </w:rPr>
        <w:drawing>
          <wp:inline distT="0" distB="0" distL="0" distR="0" wp14:anchorId="5289AA85" wp14:editId="065F922D">
            <wp:extent cx="4846320" cy="25908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4846320" cy="2590800"/>
                    </a:xfrm>
                    <a:prstGeom prst="rect">
                      <a:avLst/>
                    </a:prstGeom>
                    <a:noFill/>
                    <a:ln w="9525">
                      <a:noFill/>
                      <a:miter lim="800000"/>
                      <a:headEnd/>
                      <a:tailEnd/>
                    </a:ln>
                  </pic:spPr>
                </pic:pic>
              </a:graphicData>
            </a:graphic>
          </wp:inline>
        </w:drawing>
      </w:r>
    </w:p>
    <w:p w:rsidR="00EF31E8" w:rsidRDefault="00EF31E8" w:rsidP="00AE5312">
      <w:pPr>
        <w:pStyle w:val="Caption"/>
        <w:keepNext/>
        <w:rPr>
          <w:rStyle w:val="ECCParagraph"/>
          <w:rFonts w:eastAsia="Calibri"/>
        </w:rPr>
      </w:pPr>
      <w:bookmarkStart w:id="567" w:name="_Ref449614759"/>
      <w:r w:rsidRPr="009E76AF">
        <w:rPr>
          <w:rStyle w:val="ECCParagraph"/>
          <w:rFonts w:eastAsia="Calibri"/>
        </w:rPr>
        <w:t xml:space="preserve">Figure </w:t>
      </w:r>
      <w:r w:rsidRPr="009E76AF">
        <w:rPr>
          <w:rStyle w:val="ECCParagraph"/>
          <w:rFonts w:eastAsia="Calibri"/>
        </w:rPr>
        <w:fldChar w:fldCharType="begin"/>
      </w:r>
      <w:r w:rsidRPr="009E76AF">
        <w:rPr>
          <w:rStyle w:val="ECCParagraph"/>
          <w:rFonts w:eastAsia="Calibri"/>
        </w:rPr>
        <w:instrText xml:space="preserve"> SEQ Figure \* ARABIC </w:instrText>
      </w:r>
      <w:r w:rsidRPr="009E76AF">
        <w:rPr>
          <w:rStyle w:val="ECCParagraph"/>
          <w:rFonts w:eastAsia="Calibri"/>
        </w:rPr>
        <w:fldChar w:fldCharType="separate"/>
      </w:r>
      <w:r w:rsidR="007661C2">
        <w:rPr>
          <w:rStyle w:val="ECCParagraph"/>
          <w:rFonts w:eastAsia="Calibri"/>
          <w:noProof/>
        </w:rPr>
        <w:t>27</w:t>
      </w:r>
      <w:r w:rsidRPr="009E76AF">
        <w:rPr>
          <w:rStyle w:val="ECCParagraph"/>
          <w:rFonts w:eastAsia="Calibri"/>
        </w:rPr>
        <w:fldChar w:fldCharType="end"/>
      </w:r>
      <w:bookmarkEnd w:id="567"/>
      <w:r w:rsidRPr="009E76AF">
        <w:rPr>
          <w:rStyle w:val="ECCParagraph"/>
          <w:rFonts w:eastAsia="Calibri"/>
        </w:rPr>
        <w:t>: Cautious calculation zones for the reduction of computational bu</w:t>
      </w:r>
      <w:r w:rsidR="00AE5312" w:rsidRPr="009E76AF">
        <w:rPr>
          <w:rStyle w:val="ECCParagraph"/>
          <w:rFonts w:eastAsia="Calibri"/>
        </w:rPr>
        <w:t>r</w:t>
      </w:r>
      <w:r w:rsidR="00535EAA">
        <w:rPr>
          <w:rStyle w:val="ECCParagraph"/>
          <w:rFonts w:eastAsia="Calibri"/>
        </w:rPr>
        <w:t>den</w:t>
      </w:r>
    </w:p>
    <w:p w:rsidR="00535EAA" w:rsidRDefault="00535EAA" w:rsidP="00535EAA"/>
    <w:p w:rsidR="00EF31E8" w:rsidRPr="009E76AF" w:rsidRDefault="00EF31E8" w:rsidP="00535EAA">
      <w:pPr>
        <w:pStyle w:val="ECCAnnexheading3"/>
        <w:keepNext/>
        <w:rPr>
          <w:rStyle w:val="ECCHLyellow"/>
        </w:rPr>
      </w:pPr>
      <w:r w:rsidRPr="009E76AF">
        <w:rPr>
          <w:lang w:val="en-GB"/>
        </w:rPr>
        <w:t xml:space="preserve">Possible combination of exclusion and restriction zones </w:t>
      </w:r>
    </w:p>
    <w:p w:rsidR="00EF31E8" w:rsidRDefault="00EF31E8" w:rsidP="00535EAA">
      <w:pPr>
        <w:keepNext/>
        <w:rPr>
          <w:rStyle w:val="ECCParagraph"/>
        </w:rPr>
      </w:pPr>
      <w:r w:rsidRPr="009E76AF">
        <w:rPr>
          <w:rStyle w:val="ECCParagraph"/>
        </w:rPr>
        <w:t xml:space="preserve">It is possible to use a combination of exclusion and restriction zones, in order to reduce the risk of harmful interference to the incumbents. An example of this is shown in </w:t>
      </w:r>
      <w:r w:rsidR="00AE5312" w:rsidRPr="009E76AF">
        <w:rPr>
          <w:rStyle w:val="ECCParagraph"/>
        </w:rPr>
        <w:fldChar w:fldCharType="begin"/>
      </w:r>
      <w:r w:rsidR="00AE5312" w:rsidRPr="009E76AF">
        <w:rPr>
          <w:rStyle w:val="ECCParagraph"/>
        </w:rPr>
        <w:instrText xml:space="preserve"> REF _Ref449614827 \h </w:instrText>
      </w:r>
      <w:r w:rsidR="00AE5312" w:rsidRPr="009E76AF">
        <w:rPr>
          <w:rStyle w:val="ECCParagraph"/>
        </w:rPr>
      </w:r>
      <w:r w:rsidR="00AE5312" w:rsidRPr="009E76AF">
        <w:rPr>
          <w:rStyle w:val="ECCParagraph"/>
        </w:rPr>
        <w:fldChar w:fldCharType="separate"/>
      </w:r>
      <w:r w:rsidR="007661C2" w:rsidRPr="009E76AF">
        <w:rPr>
          <w:rStyle w:val="Emphasis"/>
          <w:i w:val="0"/>
        </w:rPr>
        <w:t xml:space="preserve">Figure </w:t>
      </w:r>
      <w:r w:rsidR="007661C2">
        <w:rPr>
          <w:rStyle w:val="Emphasis"/>
          <w:i w:val="0"/>
          <w:noProof/>
        </w:rPr>
        <w:t>28</w:t>
      </w:r>
      <w:r w:rsidR="00AE5312" w:rsidRPr="009E76AF">
        <w:rPr>
          <w:rStyle w:val="ECCParagraph"/>
        </w:rPr>
        <w:fldChar w:fldCharType="end"/>
      </w:r>
      <w:r w:rsidR="00AE5312" w:rsidRPr="009E76AF">
        <w:rPr>
          <w:rStyle w:val="ECCParagraph"/>
        </w:rPr>
        <w:t xml:space="preserve"> </w:t>
      </w:r>
      <w:r w:rsidRPr="009E76AF">
        <w:rPr>
          <w:rStyle w:val="ECCParagraph"/>
        </w:rPr>
        <w:t xml:space="preserve">subject to the assumption that the maximum permitted </w:t>
      </w:r>
      <w:r w:rsidR="003C4949" w:rsidRPr="009E76AF">
        <w:rPr>
          <w:rStyle w:val="Emphasis"/>
          <w:i w:val="0"/>
        </w:rPr>
        <w:t>e.i.r.p.</w:t>
      </w:r>
      <w:r w:rsidRPr="009E76AF">
        <w:rPr>
          <w:rStyle w:val="ECCParagraph"/>
        </w:rPr>
        <w:t xml:space="preserve"> of a MFCN BS is P dBm/(B</w:t>
      </w:r>
      <w:r w:rsidRPr="009E76AF">
        <w:rPr>
          <w:rStyle w:val="ECCParagraph"/>
          <w:vertAlign w:val="subscript"/>
        </w:rPr>
        <w:t>MFCN</w:t>
      </w:r>
      <w:r w:rsidRPr="009E76AF">
        <w:rPr>
          <w:rStyle w:val="ECCParagraph"/>
        </w:rPr>
        <w:t xml:space="preserve"> MHz). Here MFCN </w:t>
      </w:r>
      <w:r w:rsidR="00743D42" w:rsidRPr="009E76AF">
        <w:t xml:space="preserve">base stations </w:t>
      </w:r>
      <w:r w:rsidRPr="009E76AF">
        <w:rPr>
          <w:rStyle w:val="ECCParagraph"/>
        </w:rPr>
        <w:t>are not permitted to be deployed within a distance r</w:t>
      </w:r>
      <w:r w:rsidRPr="009E76AF">
        <w:rPr>
          <w:rStyle w:val="ECCHLsubscript"/>
        </w:rPr>
        <w:t>X</w:t>
      </w:r>
      <w:r w:rsidRPr="009E76AF">
        <w:rPr>
          <w:rStyle w:val="ECCParagraph"/>
        </w:rPr>
        <w:t xml:space="preserve"> of the </w:t>
      </w:r>
      <w:r w:rsidR="005C464C" w:rsidRPr="009E76AF">
        <w:rPr>
          <w:rStyle w:val="ECCParagraph"/>
        </w:rPr>
        <w:t>FS/FSS</w:t>
      </w:r>
      <w:r w:rsidRPr="009E76AF">
        <w:rPr>
          <w:rStyle w:val="ECCParagraph"/>
        </w:rPr>
        <w:t xml:space="preserve"> receiver (inside the exclusion zone) irrespective of their actual </w:t>
      </w:r>
      <w:r w:rsidR="003C4949" w:rsidRPr="009E76AF">
        <w:rPr>
          <w:rStyle w:val="Emphasis"/>
          <w:i w:val="0"/>
        </w:rPr>
        <w:t>e.i.r.p.</w:t>
      </w:r>
      <w:r w:rsidRPr="009E76AF">
        <w:rPr>
          <w:rStyle w:val="ECCParagraph"/>
        </w:rPr>
        <w:t xml:space="preserve">. MFCN </w:t>
      </w:r>
      <w:r w:rsidR="00743D42" w:rsidRPr="009E76AF">
        <w:t xml:space="preserve">base stations </w:t>
      </w:r>
      <w:r w:rsidRPr="009E76AF">
        <w:rPr>
          <w:rStyle w:val="ECCParagraph"/>
        </w:rPr>
        <w:t>outside the exclusion zone, but within the zone defined by the radius r</w:t>
      </w:r>
      <w:r w:rsidRPr="009E76AF">
        <w:rPr>
          <w:rStyle w:val="ECCHLsubscript"/>
        </w:rPr>
        <w:t>C</w:t>
      </w:r>
      <w:r w:rsidRPr="009E76AF">
        <w:rPr>
          <w:rStyle w:val="ECCParagraph"/>
        </w:rPr>
        <w:t xml:space="preserve"> (within the calculation zone) can be deployed subject to the results of appropriate calculations </w:t>
      </w:r>
      <w:r w:rsidRPr="009E76AF">
        <w:rPr>
          <w:rStyle w:val="ECCParagraph"/>
        </w:rPr>
        <w:lastRenderedPageBreak/>
        <w:t xml:space="preserve">which may or may not restrict their maximum </w:t>
      </w:r>
      <w:r w:rsidR="003C4949" w:rsidRPr="009E76AF">
        <w:rPr>
          <w:rStyle w:val="Emphasis"/>
          <w:i w:val="0"/>
        </w:rPr>
        <w:t>e.i.r.p.</w:t>
      </w:r>
      <w:r w:rsidRPr="009E76AF">
        <w:rPr>
          <w:rStyle w:val="ECCParagraph"/>
        </w:rPr>
        <w:t xml:space="preserve"> level. The restrictions themselves (shown as multiple curves) are a function of the actual BS antenna location and height, antenna pattern and orientation, and frequency separation from the used </w:t>
      </w:r>
      <w:r w:rsidR="005C464C" w:rsidRPr="009E76AF">
        <w:rPr>
          <w:rStyle w:val="ECCParagraph"/>
        </w:rPr>
        <w:t>FS/FSS</w:t>
      </w:r>
      <w:r w:rsidRPr="009E76AF">
        <w:rPr>
          <w:rStyle w:val="ECCParagraph"/>
        </w:rPr>
        <w:t xml:space="preserve"> channels. MFCN </w:t>
      </w:r>
      <w:r w:rsidR="00743D42" w:rsidRPr="009E76AF">
        <w:t xml:space="preserve">base stations </w:t>
      </w:r>
      <w:r w:rsidRPr="009E76AF">
        <w:rPr>
          <w:rStyle w:val="ECCParagraph"/>
        </w:rPr>
        <w:t>outside the calculation zone may be deployed with no additional restrictions if their contribution to the aggregate interference can be assumed to be negligible.</w:t>
      </w:r>
    </w:p>
    <w:p w:rsidR="00535EAA" w:rsidRPr="009E76AF" w:rsidRDefault="00535EAA" w:rsidP="00535EAA">
      <w:pPr>
        <w:keepNext/>
        <w:rPr>
          <w:rStyle w:val="ECCParagraph"/>
        </w:rPr>
      </w:pPr>
    </w:p>
    <w:p w:rsidR="00EF31E8" w:rsidRPr="009E76AF" w:rsidRDefault="00EF31E8" w:rsidP="00535EAA">
      <w:pPr>
        <w:pStyle w:val="ECCFiguregraphcentered"/>
        <w:keepNext/>
        <w:rPr>
          <w:rFonts w:eastAsia="Calibri"/>
          <w:lang w:val="en-GB"/>
        </w:rPr>
      </w:pPr>
      <w:r w:rsidRPr="009E76AF">
        <w:rPr>
          <w:lang w:val="da-DK" w:eastAsia="da-DK"/>
        </w:rPr>
        <w:drawing>
          <wp:inline distT="0" distB="0" distL="0" distR="0" wp14:anchorId="1B77845E" wp14:editId="531DD095">
            <wp:extent cx="6120765" cy="2323889"/>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srcRect/>
                    <a:stretch>
                      <a:fillRect/>
                    </a:stretch>
                  </pic:blipFill>
                  <pic:spPr bwMode="auto">
                    <a:xfrm>
                      <a:off x="0" y="0"/>
                      <a:ext cx="6120765" cy="2323889"/>
                    </a:xfrm>
                    <a:prstGeom prst="rect">
                      <a:avLst/>
                    </a:prstGeom>
                    <a:noFill/>
                    <a:ln w="9525">
                      <a:noFill/>
                      <a:miter lim="800000"/>
                      <a:headEnd/>
                      <a:tailEnd/>
                    </a:ln>
                  </pic:spPr>
                </pic:pic>
              </a:graphicData>
            </a:graphic>
          </wp:inline>
        </w:drawing>
      </w:r>
    </w:p>
    <w:p w:rsidR="00EF31E8" w:rsidRPr="009E76AF" w:rsidRDefault="00EF31E8" w:rsidP="00EF31E8">
      <w:pPr>
        <w:pStyle w:val="Caption"/>
        <w:rPr>
          <w:rStyle w:val="Emphasis"/>
          <w:i w:val="0"/>
          <w:lang w:val="en-GB"/>
        </w:rPr>
      </w:pPr>
      <w:bookmarkStart w:id="568" w:name="_Ref449614827"/>
      <w:r w:rsidRPr="009E76AF">
        <w:rPr>
          <w:rStyle w:val="Emphasis"/>
          <w:rFonts w:eastAsia="Calibri"/>
          <w:i w:val="0"/>
          <w:lang w:val="en-GB"/>
        </w:rPr>
        <w:t xml:space="preserve">Figure </w:t>
      </w:r>
      <w:r w:rsidRPr="009E76AF">
        <w:rPr>
          <w:rStyle w:val="Emphasis"/>
          <w:rFonts w:eastAsia="Calibri"/>
          <w:i w:val="0"/>
          <w:lang w:val="en-GB"/>
        </w:rPr>
        <w:fldChar w:fldCharType="begin"/>
      </w:r>
      <w:r w:rsidRPr="009E76AF">
        <w:rPr>
          <w:rStyle w:val="Emphasis"/>
          <w:rFonts w:eastAsia="Calibri"/>
          <w:i w:val="0"/>
          <w:lang w:val="en-GB"/>
        </w:rPr>
        <w:instrText xml:space="preserve"> SEQ Figure \* ARABIC </w:instrText>
      </w:r>
      <w:r w:rsidRPr="009E76AF">
        <w:rPr>
          <w:rStyle w:val="Emphasis"/>
          <w:rFonts w:eastAsia="Calibri"/>
          <w:i w:val="0"/>
          <w:lang w:val="en-GB"/>
        </w:rPr>
        <w:fldChar w:fldCharType="separate"/>
      </w:r>
      <w:r w:rsidR="007661C2">
        <w:rPr>
          <w:rStyle w:val="Emphasis"/>
          <w:rFonts w:eastAsia="Calibri"/>
          <w:i w:val="0"/>
          <w:noProof/>
          <w:lang w:val="en-GB"/>
        </w:rPr>
        <w:t>28</w:t>
      </w:r>
      <w:r w:rsidRPr="009E76AF">
        <w:rPr>
          <w:rStyle w:val="Emphasis"/>
          <w:rFonts w:eastAsia="Calibri"/>
          <w:i w:val="0"/>
          <w:lang w:val="en-GB"/>
        </w:rPr>
        <w:fldChar w:fldCharType="end"/>
      </w:r>
      <w:bookmarkEnd w:id="568"/>
      <w:r w:rsidRPr="009E76AF">
        <w:rPr>
          <w:rStyle w:val="Emphasis"/>
          <w:rFonts w:eastAsia="Calibri"/>
          <w:i w:val="0"/>
          <w:lang w:val="en-GB"/>
        </w:rPr>
        <w:t>: Example of combined use of exclusion and calculation zones</w:t>
      </w:r>
    </w:p>
    <w:p w:rsidR="00EF31E8" w:rsidRPr="009E76AF" w:rsidRDefault="00EF31E8" w:rsidP="00EF31E8">
      <w:pPr>
        <w:pStyle w:val="ECCAnnexheading1"/>
        <w:rPr>
          <w:rStyle w:val="ECCParagraph"/>
          <w:rFonts w:eastAsia="Calibri"/>
        </w:rPr>
      </w:pPr>
      <w:bookmarkStart w:id="569" w:name="_Ref427775056"/>
      <w:bookmarkStart w:id="570" w:name="_Toc321480104"/>
      <w:bookmarkStart w:id="571" w:name="_Toc454187292"/>
      <w:bookmarkStart w:id="572" w:name="_Toc467132905"/>
      <w:r w:rsidRPr="009E76AF">
        <w:rPr>
          <w:rStyle w:val="ECCParagraph"/>
        </w:rPr>
        <w:lastRenderedPageBreak/>
        <w:t xml:space="preserve">FSS earth station LNA and LNB </w:t>
      </w:r>
      <w:bookmarkEnd w:id="569"/>
      <w:bookmarkEnd w:id="570"/>
      <w:r w:rsidRPr="009E76AF">
        <w:rPr>
          <w:rStyle w:val="ECCParagraph"/>
        </w:rPr>
        <w:t>over</w:t>
      </w:r>
      <w:r w:rsidR="002D408A" w:rsidRPr="009E76AF">
        <w:rPr>
          <w:rStyle w:val="ECCParagraph"/>
        </w:rPr>
        <w:t>load</w:t>
      </w:r>
      <w:bookmarkEnd w:id="571"/>
      <w:bookmarkEnd w:id="572"/>
    </w:p>
    <w:p w:rsidR="00EF31E8" w:rsidRPr="009E76AF" w:rsidRDefault="00EF31E8" w:rsidP="00EF31E8">
      <w:pPr>
        <w:rPr>
          <w:rStyle w:val="ECCParagraph"/>
        </w:rPr>
      </w:pPr>
      <w:r w:rsidRPr="009E76AF">
        <w:rPr>
          <w:rStyle w:val="ECCParagraph"/>
        </w:rPr>
        <w:t>FSS earth station low-noise amplifiers (LNAs) and low-noise block down-converters (LNBs) are optimised for reception of very low levels of incoming satellite signals, and hence have a very high sensitivity. Incoming MFCN signals using much higher power can drive the LNA/LNB out of its dynamic range to where it exhibits non-linear behaviour, which can distort or prevent FSS signal reception.</w:t>
      </w:r>
    </w:p>
    <w:p w:rsidR="00EF31E8" w:rsidRPr="009E76AF" w:rsidRDefault="00EF31E8" w:rsidP="00EF31E8">
      <w:pPr>
        <w:rPr>
          <w:rStyle w:val="ECCParagraph"/>
        </w:rPr>
      </w:pPr>
      <w:r w:rsidRPr="009E76AF">
        <w:rPr>
          <w:rStyle w:val="ECCParagraph"/>
        </w:rPr>
        <w:t xml:space="preserve">Typically </w:t>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 FSS earth station LNAs/LNBs operate over the entire </w:t>
      </w:r>
      <w:r w:rsidR="00AE5312" w:rsidRPr="009E76AF">
        <w:rPr>
          <w:rStyle w:val="ECCParagraph"/>
        </w:rPr>
        <w:t>3400</w:t>
      </w:r>
      <w:r w:rsidRPr="009E76AF">
        <w:rPr>
          <w:rStyle w:val="ECCParagraph"/>
        </w:rPr>
        <w:t>-</w:t>
      </w:r>
      <w:r w:rsidR="00AE5312" w:rsidRPr="009E76AF">
        <w:rPr>
          <w:rStyle w:val="ECCParagraph"/>
        </w:rPr>
        <w:t>4200</w:t>
      </w:r>
      <w:r w:rsidRPr="009E76AF">
        <w:rPr>
          <w:rStyle w:val="ECCParagraph"/>
        </w:rPr>
        <w:t xml:space="preserve"> MHz frequency band and start to show non-linear behaviour at LNA/LNB input level equal to -60 dBm. In addition, LNAs and LNBs normally have a flat frequency response in their band of operation and since bandwidth defining filtering is only applied at intermediate frequency stage, any MFCN emission in the 3600-3800 MHz band able to generate a signal level of -60 dBm at LNA/LNB input will interfere with FSS signal reception in the entire </w:t>
      </w:r>
      <w:r w:rsidR="00AE5312" w:rsidRPr="009E76AF">
        <w:rPr>
          <w:rStyle w:val="ECCParagraph"/>
        </w:rPr>
        <w:t>3400</w:t>
      </w:r>
      <w:r w:rsidRPr="009E76AF">
        <w:rPr>
          <w:rStyle w:val="ECCParagraph"/>
        </w:rPr>
        <w:t>-</w:t>
      </w:r>
      <w:r w:rsidR="00AE5312" w:rsidRPr="009E76AF">
        <w:rPr>
          <w:rStyle w:val="ECCParagraph"/>
        </w:rPr>
        <w:t>4200</w:t>
      </w:r>
      <w:r w:rsidRPr="009E76AF">
        <w:rPr>
          <w:rStyle w:val="ECCParagraph"/>
        </w:rPr>
        <w:t xml:space="preserve"> MHz frequency range. </w:t>
      </w:r>
    </w:p>
    <w:p w:rsidR="0070148E" w:rsidRPr="009E76AF" w:rsidRDefault="00EF31E8" w:rsidP="00EF31E8">
      <w:pPr>
        <w:rPr>
          <w:rStyle w:val="ECCParagraph"/>
        </w:rPr>
      </w:pPr>
      <w:r w:rsidRPr="009E76AF">
        <w:rPr>
          <w:rStyle w:val="ECCParagraph"/>
        </w:rPr>
        <w:t>Administration</w:t>
      </w:r>
      <w:r w:rsidR="006373C2">
        <w:rPr>
          <w:rStyle w:val="ECCParagraph"/>
        </w:rPr>
        <w:t>s</w:t>
      </w:r>
      <w:r w:rsidRPr="009E76AF">
        <w:rPr>
          <w:rStyle w:val="ECCParagraph"/>
        </w:rPr>
        <w:t xml:space="preserve"> should therefore consider using protection distances between MFCN operating in the </w:t>
      </w:r>
      <w:r w:rsidR="001A6207" w:rsidRPr="009E76AF">
        <w:rPr>
          <w:rStyle w:val="ECCParagraph"/>
        </w:rPr>
        <w:br/>
      </w:r>
      <w:r w:rsidR="00AE5312" w:rsidRPr="009E76AF">
        <w:rPr>
          <w:rStyle w:val="ECCParagraph"/>
        </w:rPr>
        <w:t>3600</w:t>
      </w:r>
      <w:r w:rsidRPr="009E76AF">
        <w:rPr>
          <w:rStyle w:val="ECCParagraph"/>
        </w:rPr>
        <w:t>-</w:t>
      </w:r>
      <w:r w:rsidR="00AE5312" w:rsidRPr="009E76AF">
        <w:rPr>
          <w:rStyle w:val="ECCParagraph"/>
        </w:rPr>
        <w:t>3800</w:t>
      </w:r>
      <w:r w:rsidRPr="009E76AF">
        <w:rPr>
          <w:rStyle w:val="ECCParagraph"/>
        </w:rPr>
        <w:t xml:space="preserve"> MHz band and any FSS earth station in the </w:t>
      </w:r>
      <w:r w:rsidR="00AE5312" w:rsidRPr="009E76AF">
        <w:rPr>
          <w:rStyle w:val="ECCParagraph"/>
        </w:rPr>
        <w:t>3400</w:t>
      </w:r>
      <w:r w:rsidRPr="009E76AF">
        <w:rPr>
          <w:rStyle w:val="ECCParagraph"/>
        </w:rPr>
        <w:t>-</w:t>
      </w:r>
      <w:r w:rsidR="00AE5312" w:rsidRPr="009E76AF">
        <w:rPr>
          <w:rStyle w:val="ECCParagraph"/>
        </w:rPr>
        <w:t>4200</w:t>
      </w:r>
      <w:r w:rsidRPr="009E76AF">
        <w:rPr>
          <w:rStyle w:val="ECCParagraph"/>
        </w:rPr>
        <w:t xml:space="preserve"> MHz frequency band. Recent reports, such as ITU-R Report M.2109</w:t>
      </w:r>
      <w:r w:rsidR="00743D42" w:rsidRPr="009E76AF">
        <w:rPr>
          <w:rStyle w:val="ECCParagraph"/>
        </w:rPr>
        <w:t xml:space="preserve"> </w:t>
      </w:r>
      <w:r w:rsidR="00743D42" w:rsidRPr="009E76AF">
        <w:rPr>
          <w:rStyle w:val="ECCParagraph"/>
        </w:rPr>
        <w:fldChar w:fldCharType="begin"/>
      </w:r>
      <w:r w:rsidR="00743D42" w:rsidRPr="009E76AF">
        <w:rPr>
          <w:rStyle w:val="ECCParagraph"/>
        </w:rPr>
        <w:instrText xml:space="preserve"> REF _Ref295042142 \r \h </w:instrText>
      </w:r>
      <w:r w:rsidR="00743D42" w:rsidRPr="009E76AF">
        <w:rPr>
          <w:rStyle w:val="ECCParagraph"/>
        </w:rPr>
      </w:r>
      <w:r w:rsidR="00743D42" w:rsidRPr="009E76AF">
        <w:rPr>
          <w:rStyle w:val="ECCParagraph"/>
        </w:rPr>
        <w:fldChar w:fldCharType="separate"/>
      </w:r>
      <w:r w:rsidR="007661C2">
        <w:rPr>
          <w:rStyle w:val="ECCParagraph"/>
        </w:rPr>
        <w:t>[14]</w:t>
      </w:r>
      <w:r w:rsidR="00743D42" w:rsidRPr="009E76AF">
        <w:rPr>
          <w:rStyle w:val="ECCParagraph"/>
        </w:rPr>
        <w:fldChar w:fldCharType="end"/>
      </w:r>
      <w:r w:rsidRPr="009E76AF">
        <w:rPr>
          <w:rStyle w:val="ECCParagraph"/>
        </w:rPr>
        <w:t xml:space="preserve"> and ITU-R S.2368</w:t>
      </w:r>
      <w:r w:rsidR="00743D42" w:rsidRPr="009E76AF">
        <w:rPr>
          <w:rStyle w:val="ECCParagraph"/>
        </w:rPr>
        <w:t xml:space="preserve"> </w:t>
      </w:r>
      <w:r w:rsidR="00743D42" w:rsidRPr="009E76AF">
        <w:rPr>
          <w:rStyle w:val="ECCParagraph"/>
        </w:rPr>
        <w:fldChar w:fldCharType="begin"/>
      </w:r>
      <w:r w:rsidR="00743D42" w:rsidRPr="009E76AF">
        <w:rPr>
          <w:rStyle w:val="ECCParagraph"/>
        </w:rPr>
        <w:instrText xml:space="preserve"> REF _Ref420938975 \r \h </w:instrText>
      </w:r>
      <w:r w:rsidR="00743D42" w:rsidRPr="009E76AF">
        <w:rPr>
          <w:rStyle w:val="ECCParagraph"/>
        </w:rPr>
      </w:r>
      <w:r w:rsidR="00743D42" w:rsidRPr="009E76AF">
        <w:rPr>
          <w:rStyle w:val="ECCParagraph"/>
        </w:rPr>
        <w:fldChar w:fldCharType="separate"/>
      </w:r>
      <w:r w:rsidR="007661C2">
        <w:rPr>
          <w:rStyle w:val="ECCParagraph"/>
        </w:rPr>
        <w:t>[16]</w:t>
      </w:r>
      <w:r w:rsidR="00743D42" w:rsidRPr="009E76AF">
        <w:rPr>
          <w:rStyle w:val="ECCParagraph"/>
        </w:rPr>
        <w:fldChar w:fldCharType="end"/>
      </w:r>
      <w:r w:rsidRPr="009E76AF">
        <w:rPr>
          <w:rStyle w:val="ECCParagraph"/>
        </w:rPr>
        <w:t xml:space="preserve">, have considered the LNA/LNB overload effect. One study in M.2109 has shown that emissions from one IMT-Advanced station can overload the FSS receiver LNA, or bring it into non-linear operation, if the separation distance is less than some kilometres or some hundreds </w:t>
      </w:r>
      <w:r w:rsidR="00743D42" w:rsidRPr="009E76AF">
        <w:rPr>
          <w:rStyle w:val="ECCParagraph"/>
        </w:rPr>
        <w:t xml:space="preserve">of </w:t>
      </w:r>
      <w:r w:rsidRPr="009E76AF">
        <w:rPr>
          <w:rStyle w:val="ECCParagraph"/>
        </w:rPr>
        <w:t>metres with respect to base stations and user terminals respectively. Another study in Report ITU-R S.2368 shows the protection distance is between 0.9 and 9 km depending on different assumptions.</w:t>
      </w:r>
    </w:p>
    <w:p w:rsidR="008A54FC" w:rsidRPr="009E76AF" w:rsidRDefault="008A54FC" w:rsidP="00E2303A">
      <w:pPr>
        <w:pStyle w:val="ECCAnnexheading1"/>
        <w:rPr>
          <w:lang w:val="en-GB"/>
        </w:rPr>
      </w:pPr>
      <w:bookmarkStart w:id="573" w:name="_Toc454187293"/>
      <w:bookmarkStart w:id="574" w:name="_Toc396383876"/>
      <w:bookmarkStart w:id="575" w:name="_Toc396917309"/>
      <w:bookmarkStart w:id="576" w:name="_Toc396917420"/>
      <w:bookmarkStart w:id="577" w:name="_Toc396917640"/>
      <w:bookmarkStart w:id="578" w:name="_Toc396917655"/>
      <w:bookmarkStart w:id="579" w:name="_Toc396917760"/>
      <w:bookmarkStart w:id="580" w:name="_Toc467132906"/>
      <w:r w:rsidRPr="009E76AF">
        <w:rPr>
          <w:lang w:val="en-GB"/>
        </w:rPr>
        <w:lastRenderedPageBreak/>
        <w:t xml:space="preserve">List of </w:t>
      </w:r>
      <w:bookmarkEnd w:id="573"/>
      <w:r w:rsidR="00C72D9E" w:rsidRPr="009E76AF">
        <w:rPr>
          <w:lang w:val="en-GB"/>
        </w:rPr>
        <w:t>R</w:t>
      </w:r>
      <w:r w:rsidRPr="009E76AF">
        <w:rPr>
          <w:lang w:val="en-GB"/>
        </w:rPr>
        <w:t>eference</w:t>
      </w:r>
      <w:bookmarkEnd w:id="532"/>
      <w:bookmarkEnd w:id="533"/>
      <w:bookmarkEnd w:id="574"/>
      <w:bookmarkEnd w:id="575"/>
      <w:bookmarkEnd w:id="576"/>
      <w:bookmarkEnd w:id="577"/>
      <w:bookmarkEnd w:id="578"/>
      <w:bookmarkEnd w:id="579"/>
      <w:bookmarkEnd w:id="580"/>
    </w:p>
    <w:p w:rsidR="00847117" w:rsidRPr="009E76AF" w:rsidRDefault="00847117" w:rsidP="00847117">
      <w:pPr>
        <w:pStyle w:val="ECCReference"/>
      </w:pPr>
      <w:bookmarkStart w:id="581" w:name="_Ref312944131"/>
      <w:r w:rsidRPr="009E76AF">
        <w:t>ECC Decision (11)06: Harmonised frequency arrangements for MFCN operating in the bands 3400-3600 MHz/3600-3800 MHz.</w:t>
      </w:r>
      <w:bookmarkEnd w:id="581"/>
    </w:p>
    <w:p w:rsidR="00847117" w:rsidRPr="009E76AF" w:rsidRDefault="0038540B" w:rsidP="00847117">
      <w:pPr>
        <w:pStyle w:val="ECCReference"/>
      </w:pPr>
      <w:bookmarkStart w:id="582" w:name="_Ref449617238"/>
      <w:r w:rsidRPr="009E76AF">
        <w:t xml:space="preserve">EC Decision </w:t>
      </w:r>
      <w:r w:rsidR="00847117" w:rsidRPr="009E76AF">
        <w:t xml:space="preserve">2014/276/EU: Commission Implementing Decision of 2 May 2014 on amending Decision 2008/411/EC on </w:t>
      </w:r>
      <w:r w:rsidRPr="009E76AF">
        <w:t>the harmonisation of the 3400-</w:t>
      </w:r>
      <w:r w:rsidR="00847117" w:rsidRPr="009E76AF">
        <w:t>3800 MHz frequency band for terrestrial systems capable of providing electronic communications services in the Community (notified under document C(2014) 2798)</w:t>
      </w:r>
      <w:bookmarkEnd w:id="582"/>
      <w:r w:rsidR="00847117" w:rsidRPr="009E76AF">
        <w:t xml:space="preserve"> </w:t>
      </w:r>
    </w:p>
    <w:p w:rsidR="00847117" w:rsidRPr="009E76AF" w:rsidRDefault="00847117" w:rsidP="00847117">
      <w:pPr>
        <w:pStyle w:val="ECCReference"/>
      </w:pPr>
      <w:bookmarkStart w:id="583" w:name="_Ref296758937"/>
      <w:r w:rsidRPr="009E76AF">
        <w:t>ECC Report 205: Licensed Shared Access (LSA), 2014</w:t>
      </w:r>
      <w:bookmarkEnd w:id="583"/>
      <w:r w:rsidRPr="009E76AF">
        <w:t xml:space="preserve"> </w:t>
      </w:r>
    </w:p>
    <w:p w:rsidR="006D4606" w:rsidRPr="009E76AF" w:rsidRDefault="006D4606" w:rsidP="00847117">
      <w:pPr>
        <w:pStyle w:val="ECCReference"/>
      </w:pPr>
      <w:bookmarkStart w:id="584" w:name="_Ref449617462"/>
      <w:r w:rsidRPr="009E76AF">
        <w:t>ITU Radio Regulations Edition of 2012</w:t>
      </w:r>
      <w:bookmarkEnd w:id="584"/>
    </w:p>
    <w:p w:rsidR="006D4606" w:rsidRPr="009E76AF" w:rsidRDefault="006D4606" w:rsidP="006D4606">
      <w:pPr>
        <w:pStyle w:val="ECCReference"/>
      </w:pPr>
      <w:bookmarkStart w:id="585" w:name="_Ref449617758"/>
      <w:r w:rsidRPr="009E76AF">
        <w:t>ERC Report 25: The European table of frequency allocations and applications in the frequency range 8.3 kHz to 3000 GHz, May 2015</w:t>
      </w:r>
      <w:bookmarkEnd w:id="585"/>
    </w:p>
    <w:p w:rsidR="00FF00A9" w:rsidRPr="009E76AF" w:rsidRDefault="00FF00A9" w:rsidP="00FF00A9">
      <w:pPr>
        <w:pStyle w:val="ECCReference"/>
      </w:pPr>
      <w:bookmarkStart w:id="586" w:name="_Ref312943392"/>
      <w:r w:rsidRPr="009E76AF">
        <w:t>ECC Report 173: Fixed Service in Europe, March 2012</w:t>
      </w:r>
      <w:bookmarkEnd w:id="586"/>
      <w:r w:rsidRPr="009E76AF">
        <w:t>.</w:t>
      </w:r>
    </w:p>
    <w:p w:rsidR="0075353E" w:rsidRPr="009E76AF" w:rsidRDefault="0075353E" w:rsidP="0075353E">
      <w:pPr>
        <w:pStyle w:val="ECCReference"/>
      </w:pPr>
      <w:bookmarkStart w:id="587" w:name="_Ref312944452"/>
      <w:r w:rsidRPr="009E76AF">
        <w:t>ECC Decision (07)02: Availability of frequency bands between 3400-3800 MHz for the harmonised implementation of BWA.</w:t>
      </w:r>
      <w:bookmarkEnd w:id="587"/>
    </w:p>
    <w:p w:rsidR="0075353E" w:rsidRPr="009E76AF" w:rsidRDefault="0075353E" w:rsidP="0075353E">
      <w:pPr>
        <w:pStyle w:val="ECCReference"/>
      </w:pPr>
      <w:bookmarkStart w:id="588" w:name="_Ref312943913"/>
      <w:r w:rsidRPr="009E76AF">
        <w:t>ECO Report 03: The licensing of ‘Mobile bands’ in CEPT</w:t>
      </w:r>
      <w:bookmarkEnd w:id="588"/>
    </w:p>
    <w:p w:rsidR="0075353E" w:rsidRPr="009E76AF" w:rsidRDefault="0075353E" w:rsidP="0075353E">
      <w:pPr>
        <w:pStyle w:val="ECCReference"/>
      </w:pPr>
      <w:bookmarkStart w:id="589" w:name="_Ref331931149"/>
      <w:r w:rsidRPr="009E76AF">
        <w:t>Decision 243/2012/EU of the European Parliament and of the Council of 14 March 2012 establishing a multiannual radio spectrum policy programme</w:t>
      </w:r>
      <w:bookmarkEnd w:id="589"/>
      <w:r w:rsidRPr="009E76AF">
        <w:t xml:space="preserve"> </w:t>
      </w:r>
    </w:p>
    <w:p w:rsidR="0088077E" w:rsidRPr="009E76AF" w:rsidRDefault="0088077E" w:rsidP="006D4606">
      <w:pPr>
        <w:pStyle w:val="ECCReference"/>
      </w:pPr>
      <w:bookmarkStart w:id="590" w:name="_Ref449620360"/>
      <w:r w:rsidRPr="009E76AF">
        <w:t>ECC Recommendation (15)01: Cross-border coordination for mobile/fixed communications networks (MFCN) in the frequency bands: 694-790 MHz, 1452-1492 MHz, 3400-3600 MHz and 3600-3800 MHz</w:t>
      </w:r>
      <w:bookmarkEnd w:id="590"/>
    </w:p>
    <w:p w:rsidR="0075353E" w:rsidRPr="009E76AF" w:rsidRDefault="0075353E" w:rsidP="0075353E">
      <w:pPr>
        <w:pStyle w:val="ECCReference"/>
      </w:pPr>
      <w:bookmarkStart w:id="591" w:name="_Ref296758939"/>
      <w:r w:rsidRPr="009E76AF">
        <w:t>RSPG Opinion on Licensed Shared Access, 2013 (document RSPG 13-528)</w:t>
      </w:r>
      <w:bookmarkEnd w:id="591"/>
      <w:r w:rsidRPr="009E76AF">
        <w:t xml:space="preserve"> </w:t>
      </w:r>
    </w:p>
    <w:p w:rsidR="00725A9F" w:rsidRPr="009E76AF" w:rsidRDefault="00847117" w:rsidP="00EC3F61">
      <w:pPr>
        <w:pStyle w:val="ECCReference"/>
      </w:pPr>
      <w:bookmarkStart w:id="592" w:name="_Ref420938471"/>
      <w:bookmarkStart w:id="593" w:name="_Ref295042128"/>
      <w:r w:rsidRPr="009E76AF">
        <w:t xml:space="preserve">ECC Report 100: </w:t>
      </w:r>
      <w:r w:rsidR="00725A9F" w:rsidRPr="009E76AF">
        <w:t xml:space="preserve">Compatibility studies in the band </w:t>
      </w:r>
      <w:r w:rsidR="00AE5312" w:rsidRPr="009E76AF">
        <w:t>3400</w:t>
      </w:r>
      <w:r w:rsidR="00725A9F" w:rsidRPr="009E76AF">
        <w:t>-</w:t>
      </w:r>
      <w:r w:rsidR="00AE5312" w:rsidRPr="009E76AF">
        <w:t>3800</w:t>
      </w:r>
      <w:r w:rsidR="00725A9F" w:rsidRPr="009E76AF">
        <w:t xml:space="preserve"> MHz between Broadband Wireless Access (</w:t>
      </w:r>
      <w:r w:rsidRPr="009E76AF">
        <w:t>BWA) systems and other services</w:t>
      </w:r>
      <w:r w:rsidR="00725A9F" w:rsidRPr="009E76AF">
        <w:t>, Bern, February 2007</w:t>
      </w:r>
      <w:bookmarkEnd w:id="592"/>
      <w:r w:rsidR="00725A9F" w:rsidRPr="009E76AF">
        <w:t>.</w:t>
      </w:r>
      <w:bookmarkEnd w:id="593"/>
    </w:p>
    <w:p w:rsidR="0075353E" w:rsidRPr="009E76AF" w:rsidRDefault="0075353E" w:rsidP="0075353E">
      <w:pPr>
        <w:pStyle w:val="ECCReference"/>
      </w:pPr>
      <w:bookmarkStart w:id="594" w:name="_Ref312945653"/>
      <w:r w:rsidRPr="009E76AF">
        <w:t>CEPT Report 49: Technical conditions regarding spectrum harmonisation for terrestrial wireless systems in the 3400-3800 MHz frequency band, November 2013 and corrected in March 2014.</w:t>
      </w:r>
      <w:bookmarkEnd w:id="594"/>
    </w:p>
    <w:p w:rsidR="00725A9F" w:rsidRPr="009E76AF" w:rsidRDefault="00725A9F" w:rsidP="00EC3F61">
      <w:pPr>
        <w:pStyle w:val="ECCReference"/>
      </w:pPr>
      <w:bookmarkStart w:id="595" w:name="_Ref420938631"/>
      <w:bookmarkStart w:id="596" w:name="_Ref295042142"/>
      <w:r w:rsidRPr="009E76AF">
        <w:t>ITU-R Report M.2109</w:t>
      </w:r>
      <w:r w:rsidR="00B31740" w:rsidRPr="009E76AF">
        <w:t xml:space="preserve">: </w:t>
      </w:r>
      <w:r w:rsidRPr="009E76AF">
        <w:t>Sharing studies between IMT</w:t>
      </w:r>
      <w:r w:rsidRPr="009E76AF">
        <w:noBreakHyphen/>
        <w:t>Advanced systems and geostationary</w:t>
      </w:r>
      <w:r w:rsidRPr="009E76AF">
        <w:br/>
        <w:t xml:space="preserve">satellite networks in the fixed-satellite service in the </w:t>
      </w:r>
      <w:r w:rsidR="00AE5312" w:rsidRPr="009E76AF">
        <w:t>3400</w:t>
      </w:r>
      <w:r w:rsidRPr="009E76AF">
        <w:t>-</w:t>
      </w:r>
      <w:r w:rsidR="00AE5312" w:rsidRPr="009E76AF">
        <w:t>4200</w:t>
      </w:r>
      <w:r w:rsidR="00B31740" w:rsidRPr="009E76AF">
        <w:t xml:space="preserve"> and 4500-4</w:t>
      </w:r>
      <w:r w:rsidRPr="009E76AF">
        <w:t>800 MHz frequency bands</w:t>
      </w:r>
      <w:bookmarkEnd w:id="595"/>
      <w:r w:rsidR="0065573A" w:rsidRPr="009E76AF">
        <w:t>, 2007</w:t>
      </w:r>
      <w:r w:rsidRPr="009E76AF">
        <w:t>.</w:t>
      </w:r>
      <w:bookmarkEnd w:id="596"/>
    </w:p>
    <w:p w:rsidR="0075353E" w:rsidRPr="009E76AF" w:rsidRDefault="0075353E" w:rsidP="0075353E">
      <w:pPr>
        <w:pStyle w:val="ECCReference"/>
        <w:rPr>
          <w:i/>
        </w:rPr>
      </w:pPr>
      <w:bookmarkStart w:id="597" w:name="_Ref312945663"/>
      <w:r w:rsidRPr="009E76AF">
        <w:t xml:space="preserve">ECC Report 203: Least Restrictive Technical Conditions suitable for MFCN, including IMT, November </w:t>
      </w:r>
      <w:r w:rsidRPr="009E76AF">
        <w:rPr>
          <w:rStyle w:val="Emphasis"/>
          <w:i w:val="0"/>
        </w:rPr>
        <w:t>2013 and corrected in March 2014.</w:t>
      </w:r>
      <w:bookmarkEnd w:id="597"/>
    </w:p>
    <w:p w:rsidR="00725A9F" w:rsidRPr="009E76AF" w:rsidRDefault="00725A9F" w:rsidP="00EC3F61">
      <w:pPr>
        <w:pStyle w:val="ECCReference"/>
      </w:pPr>
      <w:bookmarkStart w:id="598" w:name="_Ref420938975"/>
      <w:r w:rsidRPr="009E76AF">
        <w:t xml:space="preserve">ITU-R </w:t>
      </w:r>
      <w:r w:rsidR="007D19B5" w:rsidRPr="009E76AF">
        <w:t xml:space="preserve">Report </w:t>
      </w:r>
      <w:r w:rsidR="00C46817" w:rsidRPr="009E76AF">
        <w:t>S.2368</w:t>
      </w:r>
      <w:r w:rsidR="00B31740" w:rsidRPr="009E76AF">
        <w:t xml:space="preserve">: </w:t>
      </w:r>
      <w:r w:rsidRPr="009E76AF">
        <w:t xml:space="preserve">Sharing studies between International Mobile Telecommunication-Advanced systems and geostationary satellite networks in the fixed-satellite service in the </w:t>
      </w:r>
      <w:r w:rsidR="00AE5312" w:rsidRPr="009E76AF">
        <w:t>3400</w:t>
      </w:r>
      <w:r w:rsidRPr="009E76AF">
        <w:t>-</w:t>
      </w:r>
      <w:r w:rsidR="00AE5312" w:rsidRPr="009E76AF">
        <w:t>4200</w:t>
      </w:r>
      <w:r w:rsidR="00B31740" w:rsidRPr="009E76AF">
        <w:t xml:space="preserve"> MHz and 4500-4</w:t>
      </w:r>
      <w:r w:rsidRPr="009E76AF">
        <w:t>800 MHz frequency bands in the WRC study cycle leading to WRC-15</w:t>
      </w:r>
      <w:r w:rsidR="0065573A" w:rsidRPr="009E76AF">
        <w:t>, June 2015</w:t>
      </w:r>
      <w:r w:rsidRPr="009E76AF">
        <w:t>.</w:t>
      </w:r>
      <w:bookmarkEnd w:id="598"/>
    </w:p>
    <w:p w:rsidR="004B4AEF" w:rsidRPr="009E76AF" w:rsidRDefault="004B4AEF" w:rsidP="004B4AEF">
      <w:pPr>
        <w:pStyle w:val="ECCReference"/>
      </w:pPr>
      <w:bookmarkStart w:id="599" w:name="_Ref296759009"/>
      <w:r w:rsidRPr="009E76AF">
        <w:t>Mandate to CEPT “To develop harmonised technical conditions for the 2300-2400 MHz ('2.3 GHz') frequency band in the EU for the provision of wireless broadband electronic communications services”.</w:t>
      </w:r>
      <w:bookmarkEnd w:id="599"/>
    </w:p>
    <w:p w:rsidR="004B4AEF" w:rsidRPr="009E76AF" w:rsidRDefault="004B4AEF" w:rsidP="004B4AEF">
      <w:pPr>
        <w:pStyle w:val="ECCReference"/>
      </w:pPr>
      <w:bookmarkStart w:id="600" w:name="_Ref296759059"/>
      <w:r w:rsidRPr="009E76AF">
        <w:t>CEPT Report 55: Technical conditions for wireless broadband usage of the 2300-2400 MHz frequency band (Part A in response to the ‘2.3 GHz’ Mandate)</w:t>
      </w:r>
      <w:bookmarkEnd w:id="600"/>
    </w:p>
    <w:p w:rsidR="004B4AEF" w:rsidRPr="009E76AF" w:rsidRDefault="004B4AEF" w:rsidP="004B4AEF">
      <w:pPr>
        <w:pStyle w:val="ECCReference"/>
      </w:pPr>
      <w:bookmarkStart w:id="601" w:name="_Ref296759071"/>
      <w:r w:rsidRPr="009E76AF">
        <w:t>CEPT Report 56: Technological and regulatory options for sharing between WBB and the relevant incumbent services/applications in the 2.3 GHz band.</w:t>
      </w:r>
      <w:bookmarkEnd w:id="601"/>
    </w:p>
    <w:p w:rsidR="004B4AEF" w:rsidRPr="009E76AF" w:rsidRDefault="004B4AEF" w:rsidP="004B4AEF">
      <w:pPr>
        <w:pStyle w:val="ECCReference"/>
        <w:rPr>
          <w:rStyle w:val="Emphasis"/>
        </w:rPr>
      </w:pPr>
      <w:bookmarkStart w:id="602" w:name="_Ref440455060"/>
      <w:r w:rsidRPr="009E76AF">
        <w:rPr>
          <w:rStyle w:val="Emphasis"/>
          <w:i w:val="0"/>
        </w:rPr>
        <w:t>CEPT Report 58: Technical sharing solutions for the shared use of the 2300-2400 MHz band for WBB and PMSE</w:t>
      </w:r>
      <w:bookmarkEnd w:id="602"/>
    </w:p>
    <w:p w:rsidR="004B4AEF" w:rsidRPr="009E76AF" w:rsidRDefault="004B4AEF" w:rsidP="004B4AEF">
      <w:pPr>
        <w:pStyle w:val="ECCReference"/>
      </w:pPr>
      <w:bookmarkStart w:id="603" w:name="_Ref296759047"/>
      <w:r w:rsidRPr="009E76AF">
        <w:t>ECC Decision (14)02: Harmonised technical and regulatory conditions for the use of the band 2300-2400 MHz for Mobile/Fixed Communications Networks (MFCN).</w:t>
      </w:r>
      <w:bookmarkEnd w:id="603"/>
    </w:p>
    <w:p w:rsidR="0074422D" w:rsidRPr="009E76AF" w:rsidRDefault="0074422D" w:rsidP="00EC3F61">
      <w:pPr>
        <w:pStyle w:val="ECCReference"/>
      </w:pPr>
      <w:bookmarkStart w:id="604" w:name="_Ref296759028"/>
      <w:r w:rsidRPr="009E76AF">
        <w:t xml:space="preserve">TS 103 154 System requirements for operation of Mobile Broadband Systems in the </w:t>
      </w:r>
      <w:r w:rsidR="005319C1" w:rsidRPr="009E76AF">
        <w:t>2300</w:t>
      </w:r>
      <w:r w:rsidRPr="009E76AF">
        <w:t xml:space="preserve"> MHz - </w:t>
      </w:r>
      <w:r w:rsidR="005319C1" w:rsidRPr="009E76AF">
        <w:t>2400</w:t>
      </w:r>
      <w:r w:rsidRPr="009E76AF">
        <w:t xml:space="preserve"> MHz band under Licensed Shared Access (LSA) in the </w:t>
      </w:r>
      <w:r w:rsidR="005319C1" w:rsidRPr="009E76AF">
        <w:t>2300</w:t>
      </w:r>
      <w:r w:rsidR="007D460E" w:rsidRPr="009E76AF">
        <w:t xml:space="preserve"> </w:t>
      </w:r>
      <w:r w:rsidRPr="009E76AF">
        <w:t>MHz-</w:t>
      </w:r>
      <w:r w:rsidR="005319C1" w:rsidRPr="009E76AF">
        <w:t>2400</w:t>
      </w:r>
      <w:r w:rsidR="009F0EFE" w:rsidRPr="009E76AF">
        <w:t xml:space="preserve"> </w:t>
      </w:r>
      <w:r w:rsidRPr="009E76AF">
        <w:t>MHz band</w:t>
      </w:r>
      <w:bookmarkEnd w:id="604"/>
    </w:p>
    <w:p w:rsidR="0074422D" w:rsidRPr="009E76AF" w:rsidRDefault="0074422D" w:rsidP="00EC3F61">
      <w:pPr>
        <w:pStyle w:val="ECCReference"/>
      </w:pPr>
      <w:bookmarkStart w:id="605" w:name="_Ref296759030"/>
      <w:r w:rsidRPr="009E76AF">
        <w:t xml:space="preserve">TS 103 235 </w:t>
      </w:r>
      <w:r w:rsidR="001B63F5" w:rsidRPr="009E76AF">
        <w:t>V1.1.1</w:t>
      </w:r>
      <w:r w:rsidR="00B31740" w:rsidRPr="009E76AF">
        <w:t>:</w:t>
      </w:r>
      <w:r w:rsidRPr="009E76AF">
        <w:t xml:space="preserve"> System Architecture and High Level Procedures for operation of Licensed Shared Access (LSA) in the 2300-2400</w:t>
      </w:r>
      <w:r w:rsidR="007C1122" w:rsidRPr="009E76AF">
        <w:t xml:space="preserve"> </w:t>
      </w:r>
      <w:r w:rsidRPr="009E76AF">
        <w:t>MHz band</w:t>
      </w:r>
      <w:bookmarkEnd w:id="605"/>
      <w:r w:rsidR="001B63F5" w:rsidRPr="009E76AF">
        <w:t>, October 2015.</w:t>
      </w:r>
    </w:p>
    <w:p w:rsidR="00F1537A" w:rsidRPr="009E76AF" w:rsidRDefault="00F1537A" w:rsidP="00F1537A">
      <w:pPr>
        <w:pStyle w:val="ECCReference"/>
        <w:jc w:val="left"/>
      </w:pPr>
      <w:bookmarkStart w:id="606" w:name="_Ref449706893"/>
      <w:r w:rsidRPr="009E76AF">
        <w:t>Geographic Sharing in C-band Final Report, Ofcom, June 2015:</w:t>
      </w:r>
      <w:r w:rsidRPr="009E76AF">
        <w:br/>
      </w:r>
      <w:hyperlink r:id="rId65" w:history="1">
        <w:r w:rsidRPr="009E76AF">
          <w:rPr>
            <w:rStyle w:val="Hyperlink"/>
          </w:rPr>
          <w:t>http://stakeholders.ofcom.org.uk/market-data-research/other/technology-research/2015-reports/c-band-sharing</w:t>
        </w:r>
      </w:hyperlink>
      <w:bookmarkEnd w:id="606"/>
      <w:r w:rsidRPr="009E76AF">
        <w:t xml:space="preserve"> </w:t>
      </w:r>
    </w:p>
    <w:p w:rsidR="00B31740" w:rsidRPr="009E76AF" w:rsidRDefault="00F43E66" w:rsidP="00B31740">
      <w:pPr>
        <w:pStyle w:val="ECCReference"/>
        <w:rPr>
          <w:rStyle w:val="ECCParagraph"/>
        </w:rPr>
      </w:pPr>
      <w:r w:rsidRPr="009E76AF">
        <w:t xml:space="preserve">Licensed Shared Access (LSA) Pilot, Italian Ministry of Economic Development, November 2015: </w:t>
      </w:r>
      <w:hyperlink r:id="rId66" w:history="1">
        <w:bookmarkStart w:id="607" w:name="_Ref449716241"/>
        <w:r w:rsidR="00B31740" w:rsidRPr="009E76AF">
          <w:rPr>
            <w:rStyle w:val="Hyperlink"/>
          </w:rPr>
          <w:t>http://www.sviluppoeconomico.gov.it/index.php/en/2014-06-27-15-06-15/2033594-licensed-shared-access-lsa-pilot</w:t>
        </w:r>
        <w:bookmarkEnd w:id="607"/>
      </w:hyperlink>
      <w:r w:rsidR="00B31740" w:rsidRPr="009E76AF">
        <w:rPr>
          <w:rStyle w:val="ECCParagraph"/>
        </w:rPr>
        <w:t xml:space="preserve"> </w:t>
      </w:r>
    </w:p>
    <w:p w:rsidR="00B31740" w:rsidRPr="009E76AF" w:rsidRDefault="00B31740" w:rsidP="00F1537A">
      <w:pPr>
        <w:pStyle w:val="ECCReference"/>
        <w:jc w:val="left"/>
      </w:pPr>
      <w:bookmarkStart w:id="608" w:name="_Ref449709198"/>
      <w:r w:rsidRPr="009E76AF">
        <w:rPr>
          <w:rStyle w:val="ECCParagraph"/>
        </w:rPr>
        <w:t xml:space="preserve">ITU-R Recommendation P.526: </w:t>
      </w:r>
      <w:r w:rsidRPr="009E76AF">
        <w:t>Propagation by diffraction</w:t>
      </w:r>
      <w:bookmarkEnd w:id="608"/>
    </w:p>
    <w:p w:rsidR="00B31740" w:rsidRPr="009E76AF" w:rsidRDefault="00B31740" w:rsidP="00BD6B5C">
      <w:pPr>
        <w:pStyle w:val="ECCReference"/>
      </w:pPr>
      <w:bookmarkStart w:id="609" w:name="_Ref449709507"/>
      <w:r w:rsidRPr="009E76AF">
        <w:t xml:space="preserve">ITU-R Recommendation </w:t>
      </w:r>
      <w:r w:rsidR="00BD6B5C" w:rsidRPr="009E76AF">
        <w:t>SF.1006: Determination of the interference potential between earth stations of the fixed-satellite service and stations in the fixed service</w:t>
      </w:r>
      <w:bookmarkEnd w:id="609"/>
    </w:p>
    <w:p w:rsidR="00BD6B5C" w:rsidRPr="009E76AF" w:rsidRDefault="00BD6B5C" w:rsidP="00BD6B5C">
      <w:pPr>
        <w:pStyle w:val="ECCReference"/>
      </w:pPr>
      <w:bookmarkStart w:id="610" w:name="_Ref449710577"/>
      <w:r w:rsidRPr="009E76AF">
        <w:t>ITU-R Recommendation S.1432: Apportionment of the allowable error performance degradations to fixed-satellite service (FSS) hypothetical reference digital paths arising from time invariant interference for systems operating below 30 GHz.</w:t>
      </w:r>
      <w:bookmarkEnd w:id="610"/>
    </w:p>
    <w:p w:rsidR="004B4AEF" w:rsidRDefault="004B4AEF" w:rsidP="00BD6B5C">
      <w:pPr>
        <w:pStyle w:val="ECCReference"/>
      </w:pPr>
      <w:bookmarkStart w:id="611" w:name="_Ref462148720"/>
      <w:bookmarkStart w:id="612" w:name="_Ref449715015"/>
      <w:r w:rsidRPr="009E76AF">
        <w:lastRenderedPageBreak/>
        <w:t xml:space="preserve">ITU-R Recommendation </w:t>
      </w:r>
      <w:r w:rsidR="001A6207" w:rsidRPr="009E76AF">
        <w:t>S.465: Reference radiation pattern of earth station antennas in the fixed-satellite service for use in coordination and interference assessment in the frequency range from 2 to 31 GHz</w:t>
      </w:r>
      <w:bookmarkEnd w:id="611"/>
    </w:p>
    <w:p w:rsidR="004A5646" w:rsidRPr="009E76AF" w:rsidRDefault="004A5646" w:rsidP="004A5646">
      <w:pPr>
        <w:pStyle w:val="ECCReference"/>
      </w:pPr>
      <w:bookmarkStart w:id="613" w:name="_Ref467077093"/>
      <w:r>
        <w:t xml:space="preserve">ETSI EN 302 217-4-2 V1.1.3: </w:t>
      </w:r>
      <w:r w:rsidRPr="004A5646">
        <w:t>Fixed Radio Systems;</w:t>
      </w:r>
      <w:r>
        <w:t xml:space="preserve"> </w:t>
      </w:r>
      <w:r w:rsidRPr="004A5646">
        <w:t>Characteristics and requirements</w:t>
      </w:r>
      <w:r>
        <w:t xml:space="preserve"> </w:t>
      </w:r>
      <w:r w:rsidRPr="004A5646">
        <w:t>for point-to-point equipment and antennas;</w:t>
      </w:r>
      <w:r>
        <w:t xml:space="preserve"> </w:t>
      </w:r>
      <w:r w:rsidRPr="004A5646">
        <w:t>Part 4-2: Harmonized EN covering essential requirements</w:t>
      </w:r>
      <w:r>
        <w:t xml:space="preserve"> </w:t>
      </w:r>
      <w:r w:rsidRPr="004A5646">
        <w:t>of Article 3.2 of R&amp;TTE Directive for antennas</w:t>
      </w:r>
      <w:bookmarkEnd w:id="613"/>
    </w:p>
    <w:p w:rsidR="00513F67" w:rsidRPr="009E76AF" w:rsidRDefault="00513F67" w:rsidP="00BD6B5C">
      <w:pPr>
        <w:pStyle w:val="ECCReference"/>
      </w:pPr>
      <w:r w:rsidRPr="009E76AF">
        <w:t>ITU-R Recommendation P.452: Prediction procedure for the evaluation of interference between stations on the surface of the Earth at frequencies above about 0.1 GHz</w:t>
      </w:r>
      <w:bookmarkEnd w:id="612"/>
    </w:p>
    <w:p w:rsidR="00451BA7" w:rsidRPr="009E76AF" w:rsidRDefault="00513F67" w:rsidP="00513F67">
      <w:pPr>
        <w:pStyle w:val="ECCReference"/>
      </w:pPr>
      <w:bookmarkStart w:id="614" w:name="_Ref449715138"/>
      <w:r w:rsidRPr="009E76AF">
        <w:t>ITU-R Recommendation SM.1448: Determination of the coordination area around an earth station in the frequency bands between 100 MHz and 105 GHz</w:t>
      </w:r>
      <w:bookmarkEnd w:id="614"/>
    </w:p>
    <w:p w:rsidR="00513F67" w:rsidRPr="009E76AF" w:rsidRDefault="00513F67" w:rsidP="00513F67">
      <w:pPr>
        <w:pStyle w:val="ECCReference"/>
      </w:pPr>
      <w:bookmarkStart w:id="615" w:name="_Ref449715202"/>
      <w:r w:rsidRPr="009E76AF">
        <w:t>ITU-R Recommendation P.2040: Effects of building materials and structures on radiowave propagation above about 100 MHz</w:t>
      </w:r>
      <w:bookmarkEnd w:id="615"/>
    </w:p>
    <w:p w:rsidR="00513F67" w:rsidRPr="009E76AF" w:rsidRDefault="00513F67" w:rsidP="00CD6CBB">
      <w:pPr>
        <w:pStyle w:val="ECCReference"/>
        <w:numPr>
          <w:ilvl w:val="0"/>
          <w:numId w:val="0"/>
        </w:numPr>
        <w:ind w:left="397"/>
      </w:pPr>
    </w:p>
    <w:sectPr w:rsidR="00513F67" w:rsidRPr="009E76AF" w:rsidSect="009B022D">
      <w:headerReference w:type="even" r:id="rId67"/>
      <w:headerReference w:type="default" r:id="rId68"/>
      <w:footerReference w:type="even" r:id="rId69"/>
      <w:footerReference w:type="default" r:id="rId70"/>
      <w:headerReference w:type="first" r:id="rId71"/>
      <w:footerReference w:type="first" r:id="rId72"/>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7FC" w:rsidRDefault="000337FC" w:rsidP="004930E1">
      <w:r>
        <w:separator/>
      </w:r>
    </w:p>
    <w:p w:rsidR="000337FC" w:rsidRDefault="000337FC" w:rsidP="004930E1"/>
  </w:endnote>
  <w:endnote w:type="continuationSeparator" w:id="0">
    <w:p w:rsidR="000337FC" w:rsidRDefault="000337FC" w:rsidP="004930E1">
      <w:r>
        <w:continuationSeparator/>
      </w:r>
    </w:p>
    <w:p w:rsidR="000337FC" w:rsidRDefault="000337FC" w:rsidP="004930E1"/>
  </w:endnote>
  <w:endnote w:type="continuationNotice" w:id="1">
    <w:p w:rsidR="000337FC" w:rsidRDefault="000337F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C" w:rsidRDefault="000337FC">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C" w:rsidRDefault="000337FC">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C" w:rsidRDefault="000337FC">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7FC" w:rsidRPr="00F7440E" w:rsidRDefault="000337FC" w:rsidP="004930E1">
      <w:pPr>
        <w:pStyle w:val="FootnoteText"/>
      </w:pPr>
      <w:r>
        <w:separator/>
      </w:r>
    </w:p>
  </w:footnote>
  <w:footnote w:type="continuationSeparator" w:id="0">
    <w:p w:rsidR="000337FC" w:rsidRPr="00F7440E" w:rsidRDefault="000337FC" w:rsidP="004930E1">
      <w:r>
        <w:continuationSeparator/>
      </w:r>
    </w:p>
  </w:footnote>
  <w:footnote w:type="continuationNotice" w:id="1">
    <w:p w:rsidR="000337FC" w:rsidRPr="00CD07E7" w:rsidRDefault="000337FC" w:rsidP="004930E1"/>
  </w:footnote>
  <w:footnote w:id="2">
    <w:p w:rsidR="000337FC" w:rsidRPr="001C1D1C" w:rsidRDefault="000337FC" w:rsidP="000D7345">
      <w:pPr>
        <w:pStyle w:val="FootnoteText"/>
        <w:rPr>
          <w:lang w:val="it-IT"/>
        </w:rPr>
      </w:pPr>
      <w:r>
        <w:rPr>
          <w:rStyle w:val="FootnoteReference"/>
        </w:rPr>
        <w:footnoteRef/>
      </w:r>
      <w:r w:rsidRPr="007E6C32">
        <w:rPr>
          <w:lang w:val="en-GB"/>
        </w:rPr>
        <w:t xml:space="preserve"> </w:t>
      </w:r>
      <w:r w:rsidRPr="002F6952">
        <w:rPr>
          <w:lang w:val="en-GB"/>
        </w:rPr>
        <w:t>This value can be also expressed in terms of PFD limits (dBW/m</w:t>
      </w:r>
      <w:r w:rsidRPr="007661C2">
        <w:rPr>
          <w:rStyle w:val="ECCHLsuperscript"/>
          <w:lang w:val="en-GB"/>
        </w:rPr>
        <w:t>2</w:t>
      </w:r>
      <w:r w:rsidRPr="002F6952">
        <w:rPr>
          <w:lang w:val="en-GB"/>
        </w:rPr>
        <w:t>)</w:t>
      </w:r>
      <w:r>
        <w:rPr>
          <w:lang w:val="en-GB"/>
        </w:rPr>
        <w:t>.</w:t>
      </w:r>
    </w:p>
  </w:footnote>
  <w:footnote w:id="3">
    <w:p w:rsidR="000337FC" w:rsidRPr="006D4606" w:rsidRDefault="000337FC">
      <w:pPr>
        <w:pStyle w:val="FootnoteText"/>
        <w:rPr>
          <w:lang w:val="en-GB"/>
        </w:rPr>
      </w:pPr>
      <w:r>
        <w:rPr>
          <w:rStyle w:val="FootnoteReference"/>
        </w:rPr>
        <w:footnoteRef/>
      </w:r>
      <w:r w:rsidRPr="006D4606">
        <w:rPr>
          <w:lang w:val="en-GB"/>
        </w:rPr>
        <w:t xml:space="preserve"> This extract is from the ECA in the May 2015 version of</w:t>
      </w:r>
      <w:r>
        <w:rPr>
          <w:lang w:val="en-GB"/>
        </w:rPr>
        <w:t xml:space="preserve"> ERC Report 25 </w:t>
      </w:r>
      <w:r>
        <w:rPr>
          <w:lang w:val="en-GB"/>
        </w:rPr>
        <w:fldChar w:fldCharType="begin"/>
      </w:r>
      <w:r>
        <w:rPr>
          <w:lang w:val="en-GB"/>
        </w:rPr>
        <w:instrText xml:space="preserve"> REF _Ref449617758 \n \h </w:instrText>
      </w:r>
      <w:r>
        <w:rPr>
          <w:lang w:val="en-GB"/>
        </w:rPr>
      </w:r>
      <w:r>
        <w:rPr>
          <w:lang w:val="en-GB"/>
        </w:rPr>
        <w:fldChar w:fldCharType="separate"/>
      </w:r>
      <w:r>
        <w:rPr>
          <w:lang w:val="en-GB"/>
        </w:rPr>
        <w:t>[5]</w:t>
      </w:r>
      <w:r>
        <w:rPr>
          <w:lang w:val="en-GB"/>
        </w:rPr>
        <w:fldChar w:fldCharType="end"/>
      </w:r>
      <w:r>
        <w:rPr>
          <w:lang w:val="en-GB"/>
        </w:rPr>
        <w:t xml:space="preserve">. For the most up-to-date ECA information please visit </w:t>
      </w:r>
      <w:hyperlink r:id="rId1" w:history="1">
        <w:r w:rsidRPr="00175D5F">
          <w:rPr>
            <w:rStyle w:val="Hyperlink"/>
            <w:lang w:val="en-GB"/>
          </w:rPr>
          <w:t>www.efis.dk</w:t>
        </w:r>
      </w:hyperlink>
      <w:r>
        <w:rPr>
          <w:lang w:val="en-GB"/>
        </w:rPr>
        <w:t xml:space="preserve"> </w:t>
      </w:r>
    </w:p>
  </w:footnote>
  <w:footnote w:id="4">
    <w:p w:rsidR="000337FC" w:rsidRPr="002F6952" w:rsidRDefault="000337FC">
      <w:pPr>
        <w:pStyle w:val="FootnoteText"/>
        <w:rPr>
          <w:lang w:val="en-GB"/>
        </w:rPr>
      </w:pPr>
      <w:r>
        <w:rPr>
          <w:rStyle w:val="FootnoteReference"/>
        </w:rPr>
        <w:footnoteRef/>
      </w:r>
      <w:r w:rsidRPr="002F6952">
        <w:rPr>
          <w:lang w:val="en-GB"/>
        </w:rPr>
        <w:t xml:space="preserve"> </w:t>
      </w:r>
      <w:r w:rsidRPr="00141335">
        <w:rPr>
          <w:lang w:val="en-GB"/>
        </w:rPr>
        <w:t>These</w:t>
      </w:r>
      <w:r w:rsidRPr="002F6952">
        <w:rPr>
          <w:lang w:val="en-GB"/>
        </w:rPr>
        <w:t xml:space="preserve"> value</w:t>
      </w:r>
      <w:r w:rsidRPr="00141335">
        <w:rPr>
          <w:lang w:val="en-GB"/>
        </w:rPr>
        <w:t>s</w:t>
      </w:r>
      <w:r w:rsidRPr="002F6952">
        <w:rPr>
          <w:lang w:val="en-GB"/>
        </w:rPr>
        <w:t xml:space="preserve"> can be also expressed in terms of </w:t>
      </w:r>
      <w:r>
        <w:rPr>
          <w:lang w:val="en-GB"/>
        </w:rPr>
        <w:t>pfd</w:t>
      </w:r>
      <w:r w:rsidRPr="002F6952">
        <w:rPr>
          <w:lang w:val="en-GB"/>
        </w:rPr>
        <w:t xml:space="preserve"> limits (dBW/sqm)</w:t>
      </w:r>
      <w:r>
        <w:rPr>
          <w:lang w:val="en-GB"/>
        </w:rPr>
        <w:t>.</w:t>
      </w:r>
    </w:p>
  </w:footnote>
  <w:footnote w:id="5">
    <w:p w:rsidR="000337FC" w:rsidRPr="009D2291" w:rsidRDefault="000337FC" w:rsidP="004D08FA">
      <w:pPr>
        <w:pStyle w:val="FootnoteText"/>
        <w:rPr>
          <w:lang w:val="en-US"/>
        </w:rPr>
      </w:pPr>
      <w:r>
        <w:rPr>
          <w:rStyle w:val="FootnoteReference"/>
        </w:rPr>
        <w:footnoteRef/>
      </w:r>
      <w:r w:rsidRPr="00AE5312">
        <w:rPr>
          <w:lang w:val="en-GB"/>
        </w:rPr>
        <w:t xml:space="preserve"> Referred to as “</w:t>
      </w:r>
      <w:r w:rsidRPr="00AE5312">
        <w:rPr>
          <w:rStyle w:val="Emphasis"/>
          <w:lang w:val="en-GB"/>
        </w:rPr>
        <w:t>separation distances</w:t>
      </w:r>
      <w:r w:rsidRPr="00AE5312">
        <w:rPr>
          <w:lang w:val="en-GB"/>
        </w:rPr>
        <w:t>” in ITU-R</w:t>
      </w:r>
    </w:p>
  </w:footnote>
  <w:footnote w:id="6">
    <w:p w:rsidR="000337FC" w:rsidRPr="00497914" w:rsidRDefault="000337FC" w:rsidP="00A93FD4">
      <w:pPr>
        <w:pStyle w:val="FootnoteText"/>
        <w:rPr>
          <w:lang w:val="it-IT"/>
        </w:rPr>
      </w:pPr>
      <w:r w:rsidRPr="0017208A">
        <w:rPr>
          <w:rStyle w:val="ECCParagraph"/>
        </w:rPr>
        <w:footnoteRef/>
      </w:r>
      <w:r w:rsidRPr="0017208A">
        <w:rPr>
          <w:rStyle w:val="ECCParagraph"/>
        </w:rPr>
        <w:t xml:space="preserve"> Such as</w:t>
      </w:r>
      <w:r>
        <w:rPr>
          <w:rStyle w:val="ECCParagraph"/>
        </w:rPr>
        <w:t>: change in the</w:t>
      </w:r>
      <w:r w:rsidRPr="0017208A">
        <w:rPr>
          <w:rStyle w:val="ECCParagraph"/>
        </w:rPr>
        <w:t xml:space="preserve"> frequency</w:t>
      </w:r>
      <w:r>
        <w:rPr>
          <w:rStyle w:val="ECCParagraph"/>
        </w:rPr>
        <w:t xml:space="preserve">, change in </w:t>
      </w:r>
      <w:r w:rsidRPr="0017208A">
        <w:rPr>
          <w:rStyle w:val="ECCParagraph"/>
        </w:rPr>
        <w:t>p</w:t>
      </w:r>
      <w:r>
        <w:rPr>
          <w:rStyle w:val="ECCParagraph"/>
        </w:rPr>
        <w:t xml:space="preserve">ointing direction </w:t>
      </w:r>
      <w:r w:rsidRPr="0017208A">
        <w:rPr>
          <w:rStyle w:val="ECCParagraph"/>
        </w:rPr>
        <w:t>if satellite orbital locations are altered or new satellites are added to the network,</w:t>
      </w:r>
      <w:r>
        <w:rPr>
          <w:rStyle w:val="ECCParagraph"/>
        </w:rPr>
        <w:t xml:space="preserve"> possible new Earth stations,</w:t>
      </w:r>
      <w:r w:rsidRPr="0017208A">
        <w:rPr>
          <w:rStyle w:val="ECCParagraph"/>
        </w:rPr>
        <w:t xml:space="preserve"> change due to the periodical switch of VSAT corporate provision contracts from one satellite operator to </w:t>
      </w:r>
      <w:r>
        <w:rPr>
          <w:rStyle w:val="ECCParagraph"/>
        </w:rPr>
        <w:t>an</w:t>
      </w:r>
      <w:r w:rsidRPr="0017208A">
        <w:rPr>
          <w:rStyle w:val="ECCParagraph"/>
        </w:rPr>
        <w:t xml:space="preserve">other. </w:t>
      </w:r>
    </w:p>
  </w:footnote>
  <w:footnote w:id="7">
    <w:p w:rsidR="000337FC" w:rsidRPr="00DF5E9F" w:rsidRDefault="000337FC" w:rsidP="00056D1C">
      <w:pPr>
        <w:pStyle w:val="FootnoteText"/>
        <w:rPr>
          <w:lang w:val="en-GB"/>
        </w:rPr>
      </w:pPr>
      <w:r w:rsidRPr="00DF5E9F">
        <w:rPr>
          <w:rStyle w:val="FootnoteReference"/>
          <w:lang w:val="en-GB"/>
        </w:rPr>
        <w:footnoteRef/>
      </w:r>
      <w:r w:rsidRPr="00DF5E9F">
        <w:rPr>
          <w:lang w:val="en-GB"/>
        </w:rPr>
        <w:t xml:space="preserve"> Note that where the presence of multiple MFCN operators is accounted for implicitly via an aggregation margin, there is no need to share information on MFCN deployments among the MFCN operators, and the problem does not arise</w:t>
      </w:r>
      <w:r>
        <w:rPr>
          <w:lang w:val="en-GB"/>
        </w:rPr>
        <w:t>.</w:t>
      </w:r>
    </w:p>
  </w:footnote>
  <w:footnote w:id="8">
    <w:p w:rsidR="000337FC" w:rsidRPr="008514D7" w:rsidRDefault="000337FC">
      <w:pPr>
        <w:pStyle w:val="FootnoteText"/>
        <w:rPr>
          <w:lang w:val="it-IT"/>
        </w:rPr>
      </w:pPr>
      <w:r>
        <w:rPr>
          <w:rStyle w:val="FootnoteReference"/>
        </w:rPr>
        <w:footnoteRef/>
      </w:r>
      <w:r w:rsidRPr="007E6C32">
        <w:rPr>
          <w:lang w:val="en-GB"/>
        </w:rPr>
        <w:t xml:space="preserve"> </w:t>
      </w:r>
      <w:r>
        <w:rPr>
          <w:lang w:val="it-IT"/>
        </w:rPr>
        <w:t>FS uses will be maintained only in the 3600-3700 MHz band</w:t>
      </w:r>
    </w:p>
  </w:footnote>
  <w:footnote w:id="9">
    <w:p w:rsidR="000337FC" w:rsidRPr="000E5B4A" w:rsidRDefault="000337FC" w:rsidP="00EF31E8">
      <w:pPr>
        <w:pStyle w:val="FootnoteText"/>
        <w:rPr>
          <w:lang w:val="en-US"/>
        </w:rPr>
      </w:pPr>
      <w:r w:rsidRPr="00337741">
        <w:rPr>
          <w:rStyle w:val="FootnoteReference"/>
        </w:rPr>
        <w:footnoteRef/>
      </w:r>
      <w:r w:rsidRPr="000E5B4A">
        <w:rPr>
          <w:lang w:val="en-US"/>
        </w:rPr>
        <w:t xml:space="preserve"> </w:t>
      </w:r>
      <w:r w:rsidRPr="00AE5312">
        <w:rPr>
          <w:lang w:val="en-GB"/>
        </w:rPr>
        <w:tab/>
      </w:r>
      <w:r w:rsidRPr="000E5B4A">
        <w:rPr>
          <w:lang w:val="en-US"/>
        </w:rPr>
        <w:t>That is to say, for 1% of time over a long time interval of say a month or a year, the propagation gain would exceed -170 dB.</w:t>
      </w:r>
    </w:p>
  </w:footnote>
  <w:footnote w:id="10">
    <w:p w:rsidR="000337FC" w:rsidRPr="008B3753" w:rsidRDefault="000337FC" w:rsidP="00EF31E8">
      <w:pPr>
        <w:pStyle w:val="FootnoteText"/>
        <w:rPr>
          <w:lang w:val="en-US"/>
        </w:rPr>
      </w:pPr>
      <w:r>
        <w:rPr>
          <w:rStyle w:val="FootnoteReference"/>
        </w:rPr>
        <w:footnoteRef/>
      </w:r>
      <w:r w:rsidRPr="008B3753">
        <w:rPr>
          <w:lang w:val="en-US"/>
        </w:rPr>
        <w:t xml:space="preserve"> </w:t>
      </w:r>
      <w:r w:rsidRPr="00AE5312">
        <w:rPr>
          <w:lang w:val="en-GB"/>
        </w:rPr>
        <w:t xml:space="preserve">This is because </w:t>
      </w:r>
      <w:r w:rsidRPr="008B3753">
        <w:rPr>
          <w:lang w:val="en-US"/>
        </w:rPr>
        <w:t>ACIR is the ratio of received interferer power P</w:t>
      </w:r>
      <w:r w:rsidRPr="00090656">
        <w:rPr>
          <w:vertAlign w:val="subscript"/>
          <w:lang w:val="en-US"/>
        </w:rPr>
        <w:t>Rx</w:t>
      </w:r>
      <w:r w:rsidRPr="008B3753">
        <w:rPr>
          <w:lang w:val="en-US"/>
        </w:rPr>
        <w:t xml:space="preserve"> over the experienced (effectively </w:t>
      </w:r>
      <w:r>
        <w:rPr>
          <w:lang w:val="en-US"/>
        </w:rPr>
        <w:t>co-channel) interference power</w:t>
      </w:r>
    </w:p>
  </w:footnote>
  <w:footnote w:id="11">
    <w:p w:rsidR="000337FC" w:rsidRPr="00AE5312" w:rsidRDefault="000337FC" w:rsidP="00EF31E8">
      <w:pPr>
        <w:pStyle w:val="FootnoteText"/>
        <w:rPr>
          <w:lang w:val="en-GB"/>
        </w:rPr>
      </w:pPr>
      <w:r>
        <w:rPr>
          <w:rStyle w:val="FootnoteReference"/>
        </w:rPr>
        <w:footnoteRef/>
      </w:r>
      <w:r w:rsidRPr="00AE5312">
        <w:rPr>
          <w:lang w:val="en-GB"/>
        </w:rPr>
        <w:t xml:space="preserve"> These may also be specified in the form of power flux densities, in units of dBm/m</w:t>
      </w:r>
      <w:r w:rsidRPr="00AE5312">
        <w:rPr>
          <w:rStyle w:val="ECCHLsuperscript"/>
          <w:lang w:val="en-GB"/>
        </w:rPr>
        <w:t>2</w:t>
      </w:r>
      <w:r w:rsidRPr="00AE5312">
        <w:rPr>
          <w:lang w:val="en-GB"/>
        </w:rPr>
        <w:t xml:space="preserve"> .</w:t>
      </w:r>
    </w:p>
  </w:footnote>
  <w:footnote w:id="12">
    <w:p w:rsidR="000337FC" w:rsidRPr="00E27E94" w:rsidRDefault="000337FC" w:rsidP="00EF31E8">
      <w:pPr>
        <w:pStyle w:val="FootnoteText"/>
      </w:pPr>
      <w:r>
        <w:rPr>
          <w:rStyle w:val="FootnoteReference"/>
        </w:rPr>
        <w:footnoteRef/>
      </w:r>
      <w:r w:rsidRPr="00E27E94">
        <w:t xml:space="preserve"> E</w:t>
      </w:r>
      <w:r w:rsidRPr="00E27E94">
        <w:rPr>
          <w:rStyle w:val="ECCHLsubscript"/>
        </w:rPr>
        <w:t>(dB</w:t>
      </w:r>
      <w:r w:rsidRPr="008B3753">
        <w:rPr>
          <w:rStyle w:val="ECCHLsubscript"/>
        </w:rPr>
        <w:sym w:font="Symbol" w:char="006D"/>
      </w:r>
      <w:r w:rsidRPr="00E27E94">
        <w:rPr>
          <w:rStyle w:val="ECCHLsubscript"/>
        </w:rPr>
        <w:t xml:space="preserve">V/m) </w:t>
      </w:r>
      <w:r w:rsidRPr="00E27E94">
        <w:t>= P</w:t>
      </w:r>
      <w:r w:rsidRPr="00E27E94">
        <w:rPr>
          <w:rStyle w:val="ECCHLsubscript"/>
        </w:rPr>
        <w:t>(dBm)</w:t>
      </w:r>
      <w:r w:rsidRPr="00E27E94">
        <w:t xml:space="preserve"> + 20log10 </w:t>
      </w:r>
      <w:r w:rsidRPr="00E27E94">
        <w:rPr>
          <w:rStyle w:val="Emphasis"/>
        </w:rPr>
        <w:t>f</w:t>
      </w:r>
      <w:r w:rsidRPr="00E27E94">
        <w:rPr>
          <w:rStyle w:val="ECCHLsubscript"/>
        </w:rPr>
        <w:t xml:space="preserve">(MHz) </w:t>
      </w:r>
      <w:r w:rsidRPr="00E27E94">
        <w:t>+ 77.25 – G</w:t>
      </w:r>
      <w:r w:rsidRPr="00E27E94">
        <w:rPr>
          <w:rStyle w:val="ECCHLsubscript"/>
        </w:rPr>
        <w:t>(dBi)</w:t>
      </w:r>
    </w:p>
  </w:footnote>
  <w:footnote w:id="13">
    <w:p w:rsidR="000337FC" w:rsidRPr="008B3753" w:rsidRDefault="000337FC" w:rsidP="00EF31E8">
      <w:pPr>
        <w:pStyle w:val="FootnoteText"/>
        <w:rPr>
          <w:rStyle w:val="ECCParagraph"/>
          <w:szCs w:val="22"/>
        </w:rPr>
      </w:pPr>
      <w:r>
        <w:rPr>
          <w:rStyle w:val="FootnoteReference"/>
        </w:rPr>
        <w:footnoteRef/>
      </w:r>
      <w:r w:rsidRPr="008B3753">
        <w:rPr>
          <w:lang w:val="en-US"/>
        </w:rPr>
        <w:t xml:space="preserve"> The overall coupling gain is given by </w:t>
      </w:r>
      <w:r w:rsidRPr="008B3753">
        <w:rPr>
          <w:rStyle w:val="Emphasis"/>
          <w:lang w:val="en-US"/>
        </w:rPr>
        <w:t>G</w:t>
      </w:r>
      <w:r w:rsidRPr="008B3753">
        <w:rPr>
          <w:rStyle w:val="ECCHLsubscript"/>
          <w:lang w:val="en-US"/>
        </w:rPr>
        <w:t>(dB)</w:t>
      </w:r>
      <w:r w:rsidRPr="008B3753">
        <w:rPr>
          <w:lang w:val="en-US"/>
        </w:rPr>
        <w:t xml:space="preserve"> = </w:t>
      </w:r>
      <w:r w:rsidRPr="008B3753">
        <w:rPr>
          <w:rStyle w:val="Emphasis"/>
          <w:lang w:val="en-US"/>
        </w:rPr>
        <w:t>g</w:t>
      </w:r>
      <w:r w:rsidRPr="008B3753">
        <w:rPr>
          <w:rStyle w:val="ECCHLsubscript"/>
          <w:lang w:val="en-US"/>
        </w:rPr>
        <w:t xml:space="preserve">Tx(dB) </w:t>
      </w:r>
      <w:r w:rsidRPr="008B3753">
        <w:rPr>
          <w:lang w:val="en-US"/>
        </w:rPr>
        <w:t xml:space="preserve">+ </w:t>
      </w:r>
      <w:r w:rsidRPr="008B3753">
        <w:rPr>
          <w:rStyle w:val="Emphasis"/>
          <w:lang w:val="en-US"/>
        </w:rPr>
        <w:t>G</w:t>
      </w:r>
      <w:r w:rsidRPr="008B3753">
        <w:rPr>
          <w:rStyle w:val="ECCHLsubscript"/>
          <w:lang w:val="en-US"/>
        </w:rPr>
        <w:t xml:space="preserve">Prop(dB) </w:t>
      </w:r>
      <w:r w:rsidRPr="008B3753">
        <w:rPr>
          <w:lang w:val="en-US"/>
        </w:rPr>
        <w:t xml:space="preserve">+ </w:t>
      </w:r>
      <w:r w:rsidRPr="008B3753">
        <w:rPr>
          <w:rStyle w:val="Emphasis"/>
          <w:lang w:val="en-US"/>
        </w:rPr>
        <w:t>G</w:t>
      </w:r>
      <w:r w:rsidRPr="008B3753">
        <w:rPr>
          <w:rStyle w:val="ECCHLsubscript"/>
          <w:lang w:val="en-US"/>
        </w:rPr>
        <w:t xml:space="preserve">A,Rx (dB) </w:t>
      </w:r>
      <w:r w:rsidRPr="008B3753">
        <w:rPr>
          <w:lang w:val="en-US"/>
        </w:rPr>
        <w:t xml:space="preserve">+ </w:t>
      </w:r>
      <w:r w:rsidRPr="008B3753">
        <w:rPr>
          <w:rStyle w:val="Emphasis"/>
          <w:lang w:val="en-US"/>
        </w:rPr>
        <w:t>g</w:t>
      </w:r>
      <w:r w:rsidRPr="008B3753">
        <w:rPr>
          <w:rStyle w:val="ECCHLsubscript"/>
          <w:lang w:val="en-US"/>
        </w:rPr>
        <w:t>Rx (dB)</w:t>
      </w:r>
    </w:p>
  </w:footnote>
  <w:footnote w:id="14">
    <w:p w:rsidR="000337FC" w:rsidRPr="009D2291" w:rsidRDefault="000337FC" w:rsidP="00EF31E8">
      <w:pPr>
        <w:pStyle w:val="FootnoteText"/>
        <w:rPr>
          <w:lang w:val="en-US"/>
        </w:rPr>
      </w:pPr>
      <w:r>
        <w:rPr>
          <w:rStyle w:val="FootnoteReference"/>
        </w:rPr>
        <w:footnoteRef/>
      </w:r>
      <w:r>
        <w:rPr>
          <w:lang w:val="en-GB"/>
        </w:rPr>
        <w:t xml:space="preserve"> </w:t>
      </w:r>
      <w:r w:rsidRPr="00AE5312">
        <w:rPr>
          <w:lang w:val="en-GB"/>
        </w:rPr>
        <w:t xml:space="preserve">The assumed antenna gain of an FS station would be the peak antenna gain, as is necessary if the pointing direction of the FS antenna is not known. The assumed antenna gain of the FSS earth </w:t>
      </w:r>
      <w:r w:rsidRPr="00527DB5">
        <w:rPr>
          <w:lang w:val="en-GB"/>
        </w:rPr>
        <w:t xml:space="preserve">station </w:t>
      </w:r>
      <w:r w:rsidRPr="00AE5312">
        <w:rPr>
          <w:lang w:val="en-GB"/>
        </w:rPr>
        <w:t>would be the maximum horizon antenna gain, which for an earth station with a minimum elevation angle of 5° is typically 14.5 dBi.</w:t>
      </w:r>
      <w:r w:rsidRPr="00723477">
        <w:rPr>
          <w:lang w:val="en-GB"/>
        </w:rPr>
        <w:t xml:space="preserve"> (see Rec ITU-R S.465</w:t>
      </w:r>
      <w:r>
        <w:rPr>
          <w:lang w:val="en-GB"/>
        </w:rPr>
        <w:t xml:space="preserve"> </w:t>
      </w:r>
      <w:r>
        <w:rPr>
          <w:lang w:val="en-GB"/>
        </w:rPr>
        <w:fldChar w:fldCharType="begin"/>
      </w:r>
      <w:r>
        <w:rPr>
          <w:lang w:val="en-GB"/>
        </w:rPr>
        <w:instrText xml:space="preserve"> REF _Ref462148720 \r \h </w:instrText>
      </w:r>
      <w:r>
        <w:rPr>
          <w:lang w:val="en-GB"/>
        </w:rPr>
      </w:r>
      <w:r>
        <w:rPr>
          <w:lang w:val="en-GB"/>
        </w:rPr>
        <w:fldChar w:fldCharType="separate"/>
      </w:r>
      <w:r>
        <w:rPr>
          <w:lang w:val="en-GB"/>
        </w:rPr>
        <w:t>[29]</w:t>
      </w:r>
      <w:r>
        <w:rPr>
          <w:lang w:val="en-GB"/>
        </w:rPr>
        <w:fldChar w:fldCharType="end"/>
      </w:r>
      <w:r w:rsidRPr="00723477">
        <w:rPr>
          <w:lang w:val="en-GB"/>
        </w:rPr>
        <w:t>)</w:t>
      </w:r>
      <w:r w:rsidRPr="00AE5312">
        <w:rPr>
          <w:lang w:val="en-GB"/>
        </w:rPr>
        <w:t>..</w:t>
      </w:r>
    </w:p>
  </w:footnote>
  <w:footnote w:id="15">
    <w:p w:rsidR="000337FC" w:rsidRPr="009D2291" w:rsidRDefault="000337FC" w:rsidP="00EF31E8">
      <w:pPr>
        <w:pStyle w:val="FootnoteText"/>
        <w:rPr>
          <w:lang w:val="en-US"/>
        </w:rPr>
      </w:pPr>
      <w:r>
        <w:rPr>
          <w:rStyle w:val="FootnoteReference"/>
        </w:rPr>
        <w:footnoteRef/>
      </w:r>
      <w:r>
        <w:rPr>
          <w:lang w:val="en-GB"/>
        </w:rPr>
        <w:t xml:space="preserve"> </w:t>
      </w:r>
      <w:r w:rsidRPr="009D2291">
        <w:rPr>
          <w:lang w:val="en-US"/>
        </w:rPr>
        <w:t>For different values the size of the ex</w:t>
      </w:r>
      <w:r>
        <w:rPr>
          <w:lang w:val="en-US"/>
        </w:rPr>
        <w:t>c</w:t>
      </w:r>
      <w:r w:rsidRPr="009D2291">
        <w:rPr>
          <w:lang w:val="en-US"/>
        </w:rPr>
        <w:t>lusion zone varies</w:t>
      </w:r>
    </w:p>
  </w:footnote>
  <w:footnote w:id="16">
    <w:p w:rsidR="000337FC" w:rsidRPr="009D2291" w:rsidRDefault="000337FC" w:rsidP="00EF31E8">
      <w:pPr>
        <w:pStyle w:val="FootnoteText"/>
        <w:rPr>
          <w:lang w:val="en-US"/>
        </w:rPr>
      </w:pPr>
      <w:r>
        <w:rPr>
          <w:rStyle w:val="FootnoteReference"/>
        </w:rPr>
        <w:footnoteRef/>
      </w:r>
      <w:r w:rsidRPr="00AE5312">
        <w:rPr>
          <w:lang w:val="en-GB"/>
        </w:rPr>
        <w:t xml:space="preserve"> </w:t>
      </w:r>
      <w:r w:rsidRPr="00AE5312">
        <w:rPr>
          <w:lang w:val="en-GB"/>
        </w:rPr>
        <w:tab/>
        <w:t>For fixed service worst case approximation of the receiver antenna directivity can be taken from harmonised standard EN 302</w:t>
      </w:r>
      <w:r w:rsidRPr="006373C2">
        <w:rPr>
          <w:lang w:val="en-GB"/>
        </w:rPr>
        <w:t xml:space="preserve"> </w:t>
      </w:r>
      <w:r w:rsidRPr="00AE5312">
        <w:rPr>
          <w:lang w:val="en-GB"/>
        </w:rPr>
        <w:t>217 part 4.2</w:t>
      </w:r>
      <w:r w:rsidRPr="004A5646">
        <w:rPr>
          <w:lang w:val="en-GB"/>
        </w:rPr>
        <w:t xml:space="preserve"> </w:t>
      </w:r>
      <w:r>
        <w:rPr>
          <w:lang w:val="en-GB"/>
        </w:rPr>
        <w:fldChar w:fldCharType="begin"/>
      </w:r>
      <w:r>
        <w:rPr>
          <w:lang w:val="en-GB"/>
        </w:rPr>
        <w:instrText xml:space="preserve"> REF _Ref467077093 \r \h </w:instrText>
      </w:r>
      <w:r>
        <w:rPr>
          <w:lang w:val="en-GB"/>
        </w:rPr>
      </w:r>
      <w:r>
        <w:rPr>
          <w:lang w:val="en-GB"/>
        </w:rPr>
        <w:fldChar w:fldCharType="separate"/>
      </w:r>
      <w:r>
        <w:rPr>
          <w:lang w:val="en-GB"/>
        </w:rPr>
        <w:t>[30]</w:t>
      </w:r>
      <w:r>
        <w:rPr>
          <w:lang w:val="en-GB"/>
        </w:rPr>
        <w:fldChar w:fldCharType="end"/>
      </w:r>
      <w:r w:rsidRPr="00AE5312">
        <w:rPr>
          <w:lang w:val="en-GB"/>
        </w:rPr>
        <w:t>.</w:t>
      </w:r>
    </w:p>
  </w:footnote>
  <w:footnote w:id="17">
    <w:p w:rsidR="000337FC" w:rsidRPr="001631B7" w:rsidRDefault="000337FC" w:rsidP="00EF31E8">
      <w:pPr>
        <w:pStyle w:val="FootnoteText"/>
        <w:rPr>
          <w:lang w:val="en-GB"/>
        </w:rPr>
      </w:pPr>
      <w:r>
        <w:rPr>
          <w:rStyle w:val="FootnoteReference"/>
        </w:rPr>
        <w:footnoteRef/>
      </w:r>
      <w:r w:rsidRPr="008A54FB">
        <w:rPr>
          <w:lang w:val="en-US"/>
        </w:rPr>
        <w:t xml:space="preserve"> </w:t>
      </w:r>
      <w:r w:rsidRPr="00AE5312">
        <w:rPr>
          <w:lang w:val="en-GB"/>
        </w:rPr>
        <w:tab/>
      </w:r>
      <w:r w:rsidRPr="008A54FB">
        <w:rPr>
          <w:lang w:val="en-US"/>
        </w:rPr>
        <w:t xml:space="preserve">The value of the </w:t>
      </w:r>
      <w:r>
        <w:rPr>
          <w:lang w:val="en-US"/>
        </w:rPr>
        <w:t>aggregation</w:t>
      </w:r>
      <w:r w:rsidRPr="008A54FB">
        <w:rPr>
          <w:lang w:val="en-US"/>
        </w:rPr>
        <w:t xml:space="preserve"> margin specified by </w:t>
      </w:r>
      <w:r>
        <w:rPr>
          <w:lang w:val="en-GB"/>
        </w:rPr>
        <w:t>administrations may also depend on other factors, such as the degree of averseness to the risk of harmful interference.</w:t>
      </w:r>
    </w:p>
  </w:footnote>
  <w:footnote w:id="18">
    <w:p w:rsidR="000337FC" w:rsidRPr="004C0BED" w:rsidRDefault="000337FC" w:rsidP="00EF31E8">
      <w:pPr>
        <w:pStyle w:val="FootnoteText"/>
        <w:rPr>
          <w:lang w:val="en-US"/>
        </w:rPr>
      </w:pPr>
      <w:r>
        <w:rPr>
          <w:rStyle w:val="FootnoteReference"/>
        </w:rPr>
        <w:footnoteRef/>
      </w:r>
      <w:r w:rsidRPr="004C0BED">
        <w:rPr>
          <w:lang w:val="en-US"/>
        </w:rPr>
        <w:t xml:space="preserve"> </w:t>
      </w:r>
      <w:r w:rsidRPr="00AE5312">
        <w:rPr>
          <w:lang w:val="en-GB"/>
        </w:rPr>
        <w:tab/>
      </w:r>
      <w:r w:rsidRPr="004C0BED">
        <w:rPr>
          <w:lang w:val="en-US"/>
        </w:rPr>
        <w:t>Given the relatively large separations (likely</w:t>
      </w:r>
      <w:r w:rsidRPr="00AE5312">
        <w:rPr>
          <w:lang w:val="en-GB"/>
        </w:rPr>
        <w:t xml:space="preserve"> </w:t>
      </w:r>
      <w:r w:rsidRPr="00866AE2">
        <w:rPr>
          <w:lang w:val="en-US"/>
        </w:rPr>
        <w:t>at least</w:t>
      </w:r>
      <w:r w:rsidRPr="004C0BED">
        <w:rPr>
          <w:lang w:val="en-US"/>
        </w:rPr>
        <w:t xml:space="preserve"> hundreds of metres) between the MFCN base stations and the </w:t>
      </w:r>
      <w:r>
        <w:rPr>
          <w:lang w:val="en-US"/>
        </w:rPr>
        <w:t>FS/FSS</w:t>
      </w:r>
      <w:r w:rsidRPr="004C0BED">
        <w:rPr>
          <w:lang w:val="en-US"/>
        </w:rPr>
        <w:t xml:space="preserve"> receivers, it is unlikely that accounting for polarisation discrimination would provide material benefits in efficient coexistence.</w:t>
      </w:r>
    </w:p>
  </w:footnote>
  <w:footnote w:id="19">
    <w:p w:rsidR="000337FC" w:rsidRPr="00100DBA" w:rsidRDefault="000337FC" w:rsidP="00EF31E8">
      <w:pPr>
        <w:pStyle w:val="FootnoteText"/>
        <w:rPr>
          <w:lang w:val="en-GB"/>
        </w:rPr>
      </w:pPr>
      <w:r>
        <w:rPr>
          <w:rStyle w:val="FootnoteReference"/>
        </w:rPr>
        <w:footnoteRef/>
      </w:r>
      <w:r w:rsidRPr="009F6B81">
        <w:rPr>
          <w:lang w:val="en-US"/>
        </w:rPr>
        <w:t xml:space="preserve"> </w:t>
      </w:r>
      <w:r w:rsidRPr="00AE5312">
        <w:rPr>
          <w:lang w:val="en-GB"/>
        </w:rPr>
        <w:tab/>
      </w:r>
      <w:r w:rsidRPr="009F6B81">
        <w:rPr>
          <w:lang w:val="en-US"/>
        </w:rPr>
        <w:t>Several clutter databases are commercially available.</w:t>
      </w:r>
    </w:p>
  </w:footnote>
  <w:footnote w:id="20">
    <w:p w:rsidR="000337FC" w:rsidRPr="00A05481" w:rsidRDefault="000337FC" w:rsidP="00EF31E8">
      <w:pPr>
        <w:pStyle w:val="FootnoteText"/>
        <w:rPr>
          <w:lang w:val="en-GB"/>
        </w:rPr>
      </w:pPr>
      <w:r>
        <w:rPr>
          <w:rStyle w:val="FootnoteReference"/>
        </w:rPr>
        <w:footnoteRef/>
      </w:r>
      <w:r w:rsidRPr="00DD7DC0">
        <w:rPr>
          <w:lang w:val="en-US"/>
        </w:rPr>
        <w:t xml:space="preserve"> </w:t>
      </w:r>
      <w:r w:rsidRPr="00AE5312">
        <w:rPr>
          <w:lang w:val="en-GB"/>
        </w:rPr>
        <w:tab/>
      </w:r>
      <w:r w:rsidRPr="00DD7DC0">
        <w:rPr>
          <w:lang w:val="en-US"/>
        </w:rPr>
        <w:t xml:space="preserve">This approach might, for example, be adopted for the case of small cells, where the </w:t>
      </w:r>
      <w:r w:rsidRPr="00AE5312">
        <w:rPr>
          <w:lang w:val="en-GB"/>
        </w:rPr>
        <w:t xml:space="preserve">explicit </w:t>
      </w:r>
      <w:r w:rsidRPr="00DD7DC0">
        <w:rPr>
          <w:lang w:val="en-US"/>
        </w:rPr>
        <w:t xml:space="preserve">aggregation of interference from a large number of base stations </w:t>
      </w:r>
      <w:r w:rsidRPr="00AE5312">
        <w:rPr>
          <w:lang w:val="en-GB"/>
        </w:rPr>
        <w:t xml:space="preserve">and sectors </w:t>
      </w:r>
      <w:r w:rsidRPr="00DD7DC0">
        <w:rPr>
          <w:lang w:val="en-US"/>
        </w:rPr>
        <w:t>can be avoided</w:t>
      </w:r>
      <w:r w:rsidRPr="00AE5312">
        <w:rPr>
          <w:lang w:val="en-GB"/>
        </w:rPr>
        <w:t>, and aggregate interference can instead be accounted for via a gross aggregation margin</w:t>
      </w:r>
      <w:r>
        <w:rPr>
          <w:lang w:val="en-GB"/>
        </w:rPr>
        <w:t>.</w:t>
      </w:r>
    </w:p>
  </w:footnote>
  <w:footnote w:id="21">
    <w:p w:rsidR="000337FC" w:rsidRPr="009B7808" w:rsidRDefault="000337FC" w:rsidP="00EF31E8">
      <w:pPr>
        <w:pStyle w:val="FootnoteText"/>
        <w:rPr>
          <w:lang w:val="en-US"/>
        </w:rPr>
      </w:pPr>
      <w:r>
        <w:rPr>
          <w:rStyle w:val="FootnoteReference"/>
        </w:rPr>
        <w:footnoteRef/>
      </w:r>
      <w:r w:rsidRPr="009B7808">
        <w:rPr>
          <w:lang w:val="en-US"/>
        </w:rPr>
        <w:t xml:space="preserve"> </w:t>
      </w:r>
      <w:r w:rsidRPr="00AE5312">
        <w:rPr>
          <w:lang w:val="en-GB"/>
        </w:rPr>
        <w:tab/>
      </w:r>
      <w:r w:rsidRPr="009B7808">
        <w:rPr>
          <w:lang w:val="en-US"/>
        </w:rPr>
        <w:t xml:space="preserve">Where a third party manages the interference to the incumbents on behalf of all MFCN operators, this can be treated as if only a single MFCN operator is involved. The partitioning of the interference budget among the different MFCN operators is then an issue for the MFCN operators (and not the </w:t>
      </w:r>
      <w:r>
        <w:rPr>
          <w:lang w:val="en-US"/>
        </w:rPr>
        <w:t>administration</w:t>
      </w:r>
      <w:r w:rsidRPr="009B7808">
        <w:rPr>
          <w:lang w:val="en-US"/>
        </w:rPr>
        <w:t>).</w:t>
      </w:r>
    </w:p>
  </w:footnote>
  <w:footnote w:id="22">
    <w:p w:rsidR="000337FC" w:rsidRPr="009B7808" w:rsidRDefault="000337FC" w:rsidP="00EF31E8">
      <w:pPr>
        <w:pStyle w:val="FootnoteText"/>
        <w:rPr>
          <w:lang w:val="en-US"/>
        </w:rPr>
      </w:pPr>
      <w:r>
        <w:rPr>
          <w:rStyle w:val="FootnoteReference"/>
        </w:rPr>
        <w:footnoteRef/>
      </w:r>
      <w:r w:rsidRPr="009B7808">
        <w:rPr>
          <w:lang w:val="en-US"/>
        </w:rPr>
        <w:t xml:space="preserve"> Assuming that the different MFCN operators manage their interference to the </w:t>
      </w:r>
      <w:r>
        <w:rPr>
          <w:lang w:val="en-US"/>
        </w:rPr>
        <w:t>FS/FSS</w:t>
      </w:r>
      <w:r w:rsidRPr="009B7808">
        <w:rPr>
          <w:lang w:val="en-US"/>
        </w:rPr>
        <w:t xml:space="preserve"> independently.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C" w:rsidRPr="007507DF" w:rsidRDefault="000337FC" w:rsidP="00AD1BE1">
    <w:pPr>
      <w:pStyle w:val="ECCpageHeader"/>
    </w:pPr>
    <w:r>
      <w:t>ECC REPORT 254</w:t>
    </w:r>
    <w:r w:rsidRPr="007507DF">
      <w:t xml:space="preserve"> - Page </w:t>
    </w:r>
    <w:r w:rsidRPr="007507DF">
      <w:fldChar w:fldCharType="begin"/>
    </w:r>
    <w:r w:rsidRPr="007507DF">
      <w:instrText xml:space="preserve"> PAGE  \* Arabic  \* MERGEFORMAT </w:instrText>
    </w:r>
    <w:r w:rsidRPr="007507DF">
      <w:fldChar w:fldCharType="separate"/>
    </w:r>
    <w:r w:rsidR="007661C2">
      <w:rPr>
        <w:noProof/>
      </w:rPr>
      <w:t>62</w:t>
    </w:r>
    <w:r w:rsidRPr="007507DF">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C" w:rsidRDefault="000337FC" w:rsidP="00F37644">
    <w:pPr>
      <w:pStyle w:val="ECCpageHeader"/>
    </w:pPr>
    <w:r>
      <w:rPr>
        <w:lang w:val="en-GB"/>
      </w:rPr>
      <w:tab/>
    </w:r>
    <w:r>
      <w:rPr>
        <w:lang w:val="en-GB"/>
      </w:rPr>
      <w:tab/>
      <w:t xml:space="preserve"> ECC REPORT 254</w:t>
    </w:r>
    <w:r w:rsidRPr="00966560">
      <w:rPr>
        <w:lang w:val="en-GB"/>
      </w:rPr>
      <w:t xml:space="preserve"> - Page </w:t>
    </w:r>
    <w:r>
      <w:fldChar w:fldCharType="begin"/>
    </w:r>
    <w:r w:rsidRPr="00AE5312">
      <w:rPr>
        <w:lang w:val="en-GB"/>
      </w:rPr>
      <w:instrText xml:space="preserve"> PAGE  \* Arabic  \* MERGEFORMAT </w:instrText>
    </w:r>
    <w:r>
      <w:fldChar w:fldCharType="separate"/>
    </w:r>
    <w:r w:rsidR="007661C2">
      <w:rPr>
        <w:noProof/>
        <w:lang w:val="en-GB"/>
      </w:rPr>
      <w:t>63</w:t>
    </w:r>
    <w:r>
      <w:rPr>
        <w:noProof/>
        <w:lang w:val="en-G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C" w:rsidRPr="005611D0" w:rsidRDefault="000337FC" w:rsidP="009B022D">
    <w:pPr>
      <w:pStyle w:val="ECCpageHeader"/>
    </w:pPr>
    <w:r>
      <w:tab/>
    </w:r>
    <w:r>
      <w:tab/>
    </w:r>
    <w:r w:rsidRPr="00F7440E">
      <w:rPr>
        <w:noProof/>
        <w:lang w:eastAsia="da-DK"/>
      </w:rPr>
      <w:drawing>
        <wp:anchor distT="0" distB="0" distL="114300" distR="114300" simplePos="0" relativeHeight="251665408" behindDoc="0" locked="0" layoutInCell="1" allowOverlap="1" wp14:anchorId="103DF1F8" wp14:editId="33787E47">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64384" behindDoc="0" locked="0" layoutInCell="1" allowOverlap="1" wp14:anchorId="309132B3" wp14:editId="4D52CCC0">
          <wp:simplePos x="0" y="0"/>
          <wp:positionH relativeFrom="page">
            <wp:posOffset>572770</wp:posOffset>
          </wp:positionH>
          <wp:positionV relativeFrom="page">
            <wp:posOffset>457200</wp:posOffset>
          </wp:positionV>
          <wp:extent cx="889000" cy="889000"/>
          <wp:effectExtent l="25400" t="0" r="0" b="0"/>
          <wp:wrapNone/>
          <wp:docPr id="1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0337FC" w:rsidRPr="005611D0" w:rsidRDefault="000337FC" w:rsidP="000F0A57">
    <w:pPr>
      <w:pStyle w:val="ECCpageHeader"/>
    </w:pPr>
  </w:p>
  <w:p w:rsidR="000337FC" w:rsidRPr="005611D0" w:rsidRDefault="000337FC" w:rsidP="000F0A57">
    <w:pPr>
      <w:pStyle w:val="ECCpageHeader"/>
    </w:pPr>
  </w:p>
  <w:p w:rsidR="000337FC" w:rsidRPr="005611D0" w:rsidRDefault="000337FC" w:rsidP="000F0A57">
    <w:pPr>
      <w:pStyle w:val="ECCpageHeader"/>
    </w:pPr>
  </w:p>
  <w:p w:rsidR="000337FC" w:rsidRPr="005611D0" w:rsidRDefault="000337FC"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pt;height:59pt" o:bullet="t">
        <v:imagedata r:id="rId1" o:title="Editor's Note"/>
      </v:shape>
    </w:pict>
  </w:numPicBullet>
  <w:abstractNum w:abstractNumId="0">
    <w:nsid w:val="FFFFFF1D"/>
    <w:multiLevelType w:val="multilevel"/>
    <w:tmpl w:val="C8D64D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Livellonota91"/>
      <w:lvlText w:val=""/>
      <w:lvlJc w:val="left"/>
      <w:pPr>
        <w:tabs>
          <w:tab w:val="num" w:pos="5760"/>
        </w:tabs>
        <w:ind w:left="6120" w:hanging="360"/>
      </w:pPr>
      <w:rPr>
        <w:rFonts w:ascii="Wingdings" w:hAnsi="Wingdings" w:hint="default"/>
      </w:rPr>
    </w:lvl>
  </w:abstractNum>
  <w:abstractNum w:abstractNumId="1">
    <w:nsid w:val="FFFFFF7C"/>
    <w:multiLevelType w:val="singleLevel"/>
    <w:tmpl w:val="A852ED28"/>
    <w:lvl w:ilvl="0">
      <w:start w:val="1"/>
      <w:numFmt w:val="decimal"/>
      <w:lvlText w:val="%1."/>
      <w:lvlJc w:val="left"/>
      <w:pPr>
        <w:tabs>
          <w:tab w:val="num" w:pos="1492"/>
        </w:tabs>
        <w:ind w:left="1492" w:hanging="360"/>
      </w:pPr>
    </w:lvl>
  </w:abstractNum>
  <w:abstractNum w:abstractNumId="2">
    <w:nsid w:val="FFFFFF7D"/>
    <w:multiLevelType w:val="singleLevel"/>
    <w:tmpl w:val="310ACACC"/>
    <w:lvl w:ilvl="0">
      <w:start w:val="1"/>
      <w:numFmt w:val="decimal"/>
      <w:lvlText w:val="%1."/>
      <w:lvlJc w:val="left"/>
      <w:pPr>
        <w:tabs>
          <w:tab w:val="num" w:pos="1209"/>
        </w:tabs>
        <w:ind w:left="1209" w:hanging="360"/>
      </w:pPr>
    </w:lvl>
  </w:abstractNum>
  <w:abstractNum w:abstractNumId="3">
    <w:nsid w:val="FFFFFF7E"/>
    <w:multiLevelType w:val="singleLevel"/>
    <w:tmpl w:val="7504AC80"/>
    <w:lvl w:ilvl="0">
      <w:start w:val="1"/>
      <w:numFmt w:val="decimal"/>
      <w:lvlText w:val="%1."/>
      <w:lvlJc w:val="left"/>
      <w:pPr>
        <w:tabs>
          <w:tab w:val="num" w:pos="926"/>
        </w:tabs>
        <w:ind w:left="926" w:hanging="360"/>
      </w:pPr>
    </w:lvl>
  </w:abstractNum>
  <w:abstractNum w:abstractNumId="4">
    <w:nsid w:val="FFFFFF7F"/>
    <w:multiLevelType w:val="singleLevel"/>
    <w:tmpl w:val="91201088"/>
    <w:lvl w:ilvl="0">
      <w:start w:val="1"/>
      <w:numFmt w:val="decimal"/>
      <w:lvlText w:val="%1."/>
      <w:lvlJc w:val="left"/>
      <w:pPr>
        <w:tabs>
          <w:tab w:val="num" w:pos="643"/>
        </w:tabs>
        <w:ind w:left="643" w:hanging="360"/>
      </w:pPr>
    </w:lvl>
  </w:abstractNum>
  <w:abstractNum w:abstractNumId="5">
    <w:nsid w:val="FFFFFF80"/>
    <w:multiLevelType w:val="singleLevel"/>
    <w:tmpl w:val="7B2CC77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490FF5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E34CEF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FA63B4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3883098"/>
    <w:lvl w:ilvl="0">
      <w:start w:val="1"/>
      <w:numFmt w:val="decimal"/>
      <w:lvlText w:val="%1."/>
      <w:lvlJc w:val="left"/>
      <w:pPr>
        <w:tabs>
          <w:tab w:val="num" w:pos="360"/>
        </w:tabs>
        <w:ind w:left="360" w:hanging="360"/>
      </w:pPr>
    </w:lvl>
  </w:abstractNum>
  <w:abstractNum w:abstractNumId="10">
    <w:nsid w:val="FFFFFF89"/>
    <w:multiLevelType w:val="singleLevel"/>
    <w:tmpl w:val="C5F278B8"/>
    <w:lvl w:ilvl="0">
      <w:start w:val="1"/>
      <w:numFmt w:val="bullet"/>
      <w:lvlText w:val=""/>
      <w:lvlJc w:val="left"/>
      <w:pPr>
        <w:tabs>
          <w:tab w:val="num" w:pos="360"/>
        </w:tabs>
        <w:ind w:left="360" w:hanging="360"/>
      </w:pPr>
      <w:rPr>
        <w:rFonts w:ascii="Symbol" w:hAnsi="Symbol" w:hint="default"/>
      </w:rPr>
    </w:lvl>
  </w:abstractNum>
  <w:abstractNum w:abstractNumId="11">
    <w:nsid w:val="040B422E"/>
    <w:multiLevelType w:val="hybridMultilevel"/>
    <w:tmpl w:val="C2B05A7C"/>
    <w:lvl w:ilvl="0" w:tplc="04100017">
      <w:start w:val="1"/>
      <w:numFmt w:val="lowerLetter"/>
      <w:lvlText w:val="%1)"/>
      <w:lvlJc w:val="left"/>
      <w:pPr>
        <w:ind w:left="720" w:hanging="360"/>
      </w:pPr>
      <w:rPr>
        <w:rFonts w:hint="default"/>
      </w:rPr>
    </w:lvl>
    <w:lvl w:ilvl="1" w:tplc="E7B2479E">
      <w:start w:val="1"/>
      <w:numFmt w:val="upperLetter"/>
      <w:lvlText w:val="%2)"/>
      <w:lvlJc w:val="left"/>
      <w:pPr>
        <w:ind w:left="1440" w:hanging="360"/>
      </w:pPr>
      <w:rPr>
        <w:rFonts w:hint="default"/>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E9E7C3E"/>
    <w:multiLevelType w:val="hybridMultilevel"/>
    <w:tmpl w:val="64568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03913C9"/>
    <w:multiLevelType w:val="multilevel"/>
    <w:tmpl w:val="07583F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14467132"/>
    <w:multiLevelType w:val="hybridMultilevel"/>
    <w:tmpl w:val="C1A09BBA"/>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6">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3127"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2A0A7C33"/>
    <w:multiLevelType w:val="hybridMultilevel"/>
    <w:tmpl w:val="6276E582"/>
    <w:lvl w:ilvl="0" w:tplc="52E6CF42">
      <w:start w:val="1"/>
      <w:numFmt w:val="decimal"/>
      <w:pStyle w:val="ECCEditorsNote"/>
      <w:lvlText w:val="Editor's Note %1:"/>
      <w:lvlJc w:val="left"/>
      <w:pPr>
        <w:tabs>
          <w:tab w:val="num" w:pos="1559"/>
        </w:tabs>
        <w:ind w:left="1559"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2482EDD"/>
    <w:multiLevelType w:val="hybridMultilevel"/>
    <w:tmpl w:val="1A9AF26C"/>
    <w:lvl w:ilvl="0" w:tplc="7610DCF4">
      <w:start w:val="1"/>
      <w:numFmt w:val="lowerLetter"/>
      <w:lvlText w:val="%1)"/>
      <w:lvlJc w:val="left"/>
      <w:pPr>
        <w:ind w:left="720" w:hanging="360"/>
      </w:pPr>
      <w:rPr>
        <w:rFonts w:eastAsiaTheme="minorHAnsi"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0">
    <w:nsid w:val="36564289"/>
    <w:multiLevelType w:val="hybridMultilevel"/>
    <w:tmpl w:val="25B4F210"/>
    <w:lvl w:ilvl="0" w:tplc="7096C93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75D3883"/>
    <w:multiLevelType w:val="hybridMultilevel"/>
    <w:tmpl w:val="53E283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8695F8F"/>
    <w:multiLevelType w:val="hybridMultilevel"/>
    <w:tmpl w:val="36A4829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nsid w:val="3F3630D3"/>
    <w:multiLevelType w:val="hybridMultilevel"/>
    <w:tmpl w:val="A8D43C02"/>
    <w:lvl w:ilvl="0" w:tplc="E7B2479E">
      <w:start w:val="1"/>
      <w:numFmt w:val="upp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0A07A2A"/>
    <w:multiLevelType w:val="hybridMultilevel"/>
    <w:tmpl w:val="D542E6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nsid w:val="5DC354BC"/>
    <w:multiLevelType w:val="hybridMultilevel"/>
    <w:tmpl w:val="FB3A8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753B37"/>
    <w:multiLevelType w:val="hybridMultilevel"/>
    <w:tmpl w:val="E2F2F02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nsid w:val="664B1A60"/>
    <w:multiLevelType w:val="hybridMultilevel"/>
    <w:tmpl w:val="B8AAEB12"/>
    <w:lvl w:ilvl="0" w:tplc="C42C78AA">
      <w:start w:val="12"/>
      <w:numFmt w:val="bullet"/>
      <w:lvlText w:val="-"/>
      <w:lvlJc w:val="left"/>
      <w:pPr>
        <w:ind w:left="405" w:hanging="360"/>
      </w:pPr>
      <w:rPr>
        <w:rFonts w:ascii="Calibri" w:eastAsiaTheme="minorHAnsi" w:hAnsi="Calibri" w:cs="Arial"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32">
    <w:nsid w:val="66E112D5"/>
    <w:multiLevelType w:val="hybridMultilevel"/>
    <w:tmpl w:val="3E385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70C125E"/>
    <w:multiLevelType w:val="hybridMultilevel"/>
    <w:tmpl w:val="C3F05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1CB586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66C62A4"/>
    <w:multiLevelType w:val="multilevel"/>
    <w:tmpl w:val="17AEECD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790F0D66"/>
    <w:multiLevelType w:val="hybridMultilevel"/>
    <w:tmpl w:val="724A1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B3212E4"/>
    <w:multiLevelType w:val="multilevel"/>
    <w:tmpl w:val="9ACE3B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8">
    <w:nsid w:val="7D03390B"/>
    <w:multiLevelType w:val="multilevel"/>
    <w:tmpl w:val="4596E4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5C744F"/>
    <w:multiLevelType w:val="hybridMultilevel"/>
    <w:tmpl w:val="7166F174"/>
    <w:lvl w:ilvl="0" w:tplc="B37C5152">
      <w:start w:val="1"/>
      <w:numFmt w:val="bullet"/>
      <w:lvlText w:val="•"/>
      <w:lvlJc w:val="left"/>
      <w:pPr>
        <w:tabs>
          <w:tab w:val="num" w:pos="720"/>
        </w:tabs>
        <w:ind w:left="720" w:hanging="360"/>
      </w:pPr>
      <w:rPr>
        <w:rFonts w:ascii="Courier New" w:hAnsi="Courier New" w:hint="default"/>
      </w:rPr>
    </w:lvl>
    <w:lvl w:ilvl="1" w:tplc="2120335A">
      <w:start w:val="1"/>
      <w:numFmt w:val="bullet"/>
      <w:lvlText w:val="•"/>
      <w:lvlJc w:val="left"/>
      <w:pPr>
        <w:tabs>
          <w:tab w:val="num" w:pos="1440"/>
        </w:tabs>
        <w:ind w:left="1440" w:hanging="360"/>
      </w:pPr>
      <w:rPr>
        <w:rFonts w:ascii="Courier New" w:hAnsi="Courier New" w:hint="default"/>
      </w:rPr>
    </w:lvl>
    <w:lvl w:ilvl="2" w:tplc="8A4ACEB2">
      <w:numFmt w:val="bullet"/>
      <w:lvlText w:val="•"/>
      <w:lvlJc w:val="left"/>
      <w:pPr>
        <w:tabs>
          <w:tab w:val="num" w:pos="2160"/>
        </w:tabs>
        <w:ind w:left="2160" w:hanging="360"/>
      </w:pPr>
      <w:rPr>
        <w:rFonts w:ascii="Courier New" w:hAnsi="Courier New" w:hint="default"/>
      </w:rPr>
    </w:lvl>
    <w:lvl w:ilvl="3" w:tplc="FE30179A" w:tentative="1">
      <w:start w:val="1"/>
      <w:numFmt w:val="bullet"/>
      <w:lvlText w:val="•"/>
      <w:lvlJc w:val="left"/>
      <w:pPr>
        <w:tabs>
          <w:tab w:val="num" w:pos="2880"/>
        </w:tabs>
        <w:ind w:left="2880" w:hanging="360"/>
      </w:pPr>
      <w:rPr>
        <w:rFonts w:ascii="Courier New" w:hAnsi="Courier New" w:hint="default"/>
      </w:rPr>
    </w:lvl>
    <w:lvl w:ilvl="4" w:tplc="B120C02E" w:tentative="1">
      <w:start w:val="1"/>
      <w:numFmt w:val="bullet"/>
      <w:lvlText w:val="•"/>
      <w:lvlJc w:val="left"/>
      <w:pPr>
        <w:tabs>
          <w:tab w:val="num" w:pos="3600"/>
        </w:tabs>
        <w:ind w:left="3600" w:hanging="360"/>
      </w:pPr>
      <w:rPr>
        <w:rFonts w:ascii="Courier New" w:hAnsi="Courier New" w:hint="default"/>
      </w:rPr>
    </w:lvl>
    <w:lvl w:ilvl="5" w:tplc="47E45C44" w:tentative="1">
      <w:start w:val="1"/>
      <w:numFmt w:val="bullet"/>
      <w:lvlText w:val="•"/>
      <w:lvlJc w:val="left"/>
      <w:pPr>
        <w:tabs>
          <w:tab w:val="num" w:pos="4320"/>
        </w:tabs>
        <w:ind w:left="4320" w:hanging="360"/>
      </w:pPr>
      <w:rPr>
        <w:rFonts w:ascii="Courier New" w:hAnsi="Courier New" w:hint="default"/>
      </w:rPr>
    </w:lvl>
    <w:lvl w:ilvl="6" w:tplc="06E28220" w:tentative="1">
      <w:start w:val="1"/>
      <w:numFmt w:val="bullet"/>
      <w:lvlText w:val="•"/>
      <w:lvlJc w:val="left"/>
      <w:pPr>
        <w:tabs>
          <w:tab w:val="num" w:pos="5040"/>
        </w:tabs>
        <w:ind w:left="5040" w:hanging="360"/>
      </w:pPr>
      <w:rPr>
        <w:rFonts w:ascii="Courier New" w:hAnsi="Courier New" w:hint="default"/>
      </w:rPr>
    </w:lvl>
    <w:lvl w:ilvl="7" w:tplc="83D866C8" w:tentative="1">
      <w:start w:val="1"/>
      <w:numFmt w:val="bullet"/>
      <w:lvlText w:val="•"/>
      <w:lvlJc w:val="left"/>
      <w:pPr>
        <w:tabs>
          <w:tab w:val="num" w:pos="5760"/>
        </w:tabs>
        <w:ind w:left="5760" w:hanging="360"/>
      </w:pPr>
      <w:rPr>
        <w:rFonts w:ascii="Courier New" w:hAnsi="Courier New" w:hint="default"/>
      </w:rPr>
    </w:lvl>
    <w:lvl w:ilvl="8" w:tplc="6C2C4B80" w:tentative="1">
      <w:start w:val="1"/>
      <w:numFmt w:val="bullet"/>
      <w:lvlText w:val="•"/>
      <w:lvlJc w:val="left"/>
      <w:pPr>
        <w:tabs>
          <w:tab w:val="num" w:pos="6480"/>
        </w:tabs>
        <w:ind w:left="6480" w:hanging="360"/>
      </w:pPr>
      <w:rPr>
        <w:rFonts w:ascii="Courier New" w:hAnsi="Courier New" w:hint="default"/>
      </w:rPr>
    </w:lvl>
  </w:abstractNum>
  <w:num w:numId="1">
    <w:abstractNumId w:val="16"/>
  </w:num>
  <w:num w:numId="2">
    <w:abstractNumId w:val="13"/>
  </w:num>
  <w:num w:numId="3">
    <w:abstractNumId w:val="28"/>
  </w:num>
  <w:num w:numId="4">
    <w:abstractNumId w:val="19"/>
  </w:num>
  <w:num w:numId="5">
    <w:abstractNumId w:val="26"/>
  </w:num>
  <w:num w:numId="6">
    <w:abstractNumId w:val="23"/>
  </w:num>
  <w:num w:numId="7">
    <w:abstractNumId w:val="27"/>
  </w:num>
  <w:num w:numId="8">
    <w:abstractNumId w:val="17"/>
  </w:num>
  <w:num w:numId="9">
    <w:abstractNumId w:val="17"/>
  </w:num>
  <w:num w:numId="10">
    <w:abstractNumId w:val="34"/>
  </w:num>
  <w:num w:numId="11">
    <w:abstractNumId w:val="31"/>
  </w:num>
  <w:num w:numId="12">
    <w:abstractNumId w:val="14"/>
  </w:num>
  <w:num w:numId="13">
    <w:abstractNumId w:val="29"/>
  </w:num>
  <w:num w:numId="14">
    <w:abstractNumId w:val="28"/>
  </w:num>
  <w:num w:numId="15">
    <w:abstractNumId w:val="12"/>
  </w:num>
  <w:num w:numId="16">
    <w:abstractNumId w:val="20"/>
  </w:num>
  <w:num w:numId="17">
    <w:abstractNumId w:val="15"/>
  </w:num>
  <w:num w:numId="18">
    <w:abstractNumId w:val="22"/>
  </w:num>
  <w:num w:numId="19">
    <w:abstractNumId w:val="18"/>
  </w:num>
  <w:num w:numId="20">
    <w:abstractNumId w:val="36"/>
  </w:num>
  <w:num w:numId="21">
    <w:abstractNumId w:val="30"/>
  </w:num>
  <w:num w:numId="22">
    <w:abstractNumId w:val="25"/>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38"/>
  </w:num>
  <w:num w:numId="26">
    <w:abstractNumId w:val="38"/>
  </w:num>
  <w:num w:numId="27">
    <w:abstractNumId w:val="35"/>
  </w:num>
  <w:num w:numId="28">
    <w:abstractNumId w:val="23"/>
    <w:lvlOverride w:ilvl="0">
      <w:startOverride w:val="7"/>
    </w:lvlOverride>
    <w:lvlOverride w:ilvl="1">
      <w:startOverride w:val="2"/>
    </w:lvlOverride>
    <w:lvlOverride w:ilvl="2">
      <w:startOverride w:val="2"/>
    </w:lvlOverride>
  </w:num>
  <w:num w:numId="29">
    <w:abstractNumId w:val="21"/>
  </w:num>
  <w:num w:numId="30">
    <w:abstractNumId w:val="38"/>
  </w:num>
  <w:num w:numId="31">
    <w:abstractNumId w:val="21"/>
  </w:num>
  <w:num w:numId="32">
    <w:abstractNumId w:val="39"/>
  </w:num>
  <w:num w:numId="33">
    <w:abstractNumId w:val="0"/>
  </w:num>
  <w:num w:numId="34">
    <w:abstractNumId w:val="9"/>
  </w:num>
  <w:num w:numId="35">
    <w:abstractNumId w:val="4"/>
  </w:num>
  <w:num w:numId="36">
    <w:abstractNumId w:val="3"/>
  </w:num>
  <w:num w:numId="37">
    <w:abstractNumId w:val="2"/>
  </w:num>
  <w:num w:numId="38">
    <w:abstractNumId w:val="1"/>
  </w:num>
  <w:num w:numId="39">
    <w:abstractNumId w:val="10"/>
  </w:num>
  <w:num w:numId="40">
    <w:abstractNumId w:val="8"/>
  </w:num>
  <w:num w:numId="41">
    <w:abstractNumId w:val="7"/>
  </w:num>
  <w:num w:numId="42">
    <w:abstractNumId w:val="6"/>
  </w:num>
  <w:num w:numId="43">
    <w:abstractNumId w:val="5"/>
  </w:num>
  <w:num w:numId="44">
    <w:abstractNumId w:val="11"/>
  </w:num>
  <w:num w:numId="45">
    <w:abstractNumId w:val="37"/>
  </w:num>
  <w:num w:numId="46">
    <w:abstractNumId w:val="24"/>
  </w:num>
  <w:num w:numId="47">
    <w:abstractNumId w:val="33"/>
  </w:num>
  <w:num w:numId="48">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da-DK"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de-DE" w:vendorID="64" w:dllVersion="131078" w:nlCheck="1" w:checkStyle="1"/>
  <w:activeWritingStyle w:appName="MSWord" w:lang="it-IT" w:vendorID="64" w:dllVersion="131078" w:nlCheck="1" w:checkStyle="0"/>
  <w:activeWritingStyle w:appName="MSWord" w:lang="fr-FR" w:vendorID="64" w:dllVersion="131078" w:nlCheck="1" w:checkStyle="1"/>
  <w:attachedTemplate r:id="rId1"/>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oNotTrackFormatting/>
  <w:documentProtection w:formatting="1" w:enforcement="1" w:cryptProviderType="rsaFull" w:cryptAlgorithmClass="hash" w:cryptAlgorithmType="typeAny" w:cryptAlgorithmSid="4" w:cryptSpinCount="100000" w:hash="KOwqCD79m5rf5l4z8r1FZ81Rfv8=" w:salt="6InoP5ySFJCJu5sqbCXHjA=="/>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993"/>
    <w:rsid w:val="00000845"/>
    <w:rsid w:val="00000A5D"/>
    <w:rsid w:val="00002823"/>
    <w:rsid w:val="00002DEA"/>
    <w:rsid w:val="00002EAA"/>
    <w:rsid w:val="00003191"/>
    <w:rsid w:val="000040C7"/>
    <w:rsid w:val="00005F59"/>
    <w:rsid w:val="000062BF"/>
    <w:rsid w:val="000078E4"/>
    <w:rsid w:val="00010D5F"/>
    <w:rsid w:val="0001112E"/>
    <w:rsid w:val="0001142D"/>
    <w:rsid w:val="00011B5A"/>
    <w:rsid w:val="00012E3B"/>
    <w:rsid w:val="00012EA9"/>
    <w:rsid w:val="000139F3"/>
    <w:rsid w:val="00015680"/>
    <w:rsid w:val="0001573E"/>
    <w:rsid w:val="00015A87"/>
    <w:rsid w:val="0001631C"/>
    <w:rsid w:val="00016CD3"/>
    <w:rsid w:val="00017819"/>
    <w:rsid w:val="00017A9F"/>
    <w:rsid w:val="00021556"/>
    <w:rsid w:val="0002217A"/>
    <w:rsid w:val="000236EB"/>
    <w:rsid w:val="00026185"/>
    <w:rsid w:val="000300B0"/>
    <w:rsid w:val="00030149"/>
    <w:rsid w:val="000319D0"/>
    <w:rsid w:val="000334E0"/>
    <w:rsid w:val="000337FC"/>
    <w:rsid w:val="00033E3D"/>
    <w:rsid w:val="000343D4"/>
    <w:rsid w:val="00034420"/>
    <w:rsid w:val="00035149"/>
    <w:rsid w:val="00035AE9"/>
    <w:rsid w:val="00035CE0"/>
    <w:rsid w:val="00035F24"/>
    <w:rsid w:val="00036179"/>
    <w:rsid w:val="00040716"/>
    <w:rsid w:val="00040E6B"/>
    <w:rsid w:val="00041A18"/>
    <w:rsid w:val="00041EA5"/>
    <w:rsid w:val="00042F14"/>
    <w:rsid w:val="000435F5"/>
    <w:rsid w:val="000448C3"/>
    <w:rsid w:val="00045A71"/>
    <w:rsid w:val="00045EC6"/>
    <w:rsid w:val="000460CE"/>
    <w:rsid w:val="00047897"/>
    <w:rsid w:val="00051009"/>
    <w:rsid w:val="0005399F"/>
    <w:rsid w:val="00054ABE"/>
    <w:rsid w:val="00055F6B"/>
    <w:rsid w:val="00056D1C"/>
    <w:rsid w:val="000618F9"/>
    <w:rsid w:val="0006256F"/>
    <w:rsid w:val="00063903"/>
    <w:rsid w:val="00065120"/>
    <w:rsid w:val="00067793"/>
    <w:rsid w:val="0007132F"/>
    <w:rsid w:val="000715BE"/>
    <w:rsid w:val="00071851"/>
    <w:rsid w:val="00071F5E"/>
    <w:rsid w:val="0007364C"/>
    <w:rsid w:val="00073D1E"/>
    <w:rsid w:val="000748C6"/>
    <w:rsid w:val="0007526D"/>
    <w:rsid w:val="0007577A"/>
    <w:rsid w:val="00076FD0"/>
    <w:rsid w:val="0007747A"/>
    <w:rsid w:val="00077964"/>
    <w:rsid w:val="00080D4D"/>
    <w:rsid w:val="00080D86"/>
    <w:rsid w:val="000816A3"/>
    <w:rsid w:val="00081C54"/>
    <w:rsid w:val="0008235C"/>
    <w:rsid w:val="00082DD7"/>
    <w:rsid w:val="00084E6F"/>
    <w:rsid w:val="0008567F"/>
    <w:rsid w:val="00087943"/>
    <w:rsid w:val="00087EF1"/>
    <w:rsid w:val="00090656"/>
    <w:rsid w:val="00092991"/>
    <w:rsid w:val="00095620"/>
    <w:rsid w:val="00096242"/>
    <w:rsid w:val="000975B6"/>
    <w:rsid w:val="00097A70"/>
    <w:rsid w:val="000A0C46"/>
    <w:rsid w:val="000A141F"/>
    <w:rsid w:val="000A143C"/>
    <w:rsid w:val="000A14D9"/>
    <w:rsid w:val="000A19D0"/>
    <w:rsid w:val="000A267F"/>
    <w:rsid w:val="000A3940"/>
    <w:rsid w:val="000A39FF"/>
    <w:rsid w:val="000A3A58"/>
    <w:rsid w:val="000A4881"/>
    <w:rsid w:val="000A658B"/>
    <w:rsid w:val="000A6C77"/>
    <w:rsid w:val="000B12EE"/>
    <w:rsid w:val="000B26BD"/>
    <w:rsid w:val="000B36B1"/>
    <w:rsid w:val="000B40D8"/>
    <w:rsid w:val="000B41A4"/>
    <w:rsid w:val="000B4CB2"/>
    <w:rsid w:val="000B4F92"/>
    <w:rsid w:val="000B5853"/>
    <w:rsid w:val="000B6D45"/>
    <w:rsid w:val="000B7FE5"/>
    <w:rsid w:val="000C028F"/>
    <w:rsid w:val="000C2C9D"/>
    <w:rsid w:val="000C34AB"/>
    <w:rsid w:val="000C3A36"/>
    <w:rsid w:val="000C430D"/>
    <w:rsid w:val="000C6A2D"/>
    <w:rsid w:val="000C6A6F"/>
    <w:rsid w:val="000C7AA0"/>
    <w:rsid w:val="000D090A"/>
    <w:rsid w:val="000D1710"/>
    <w:rsid w:val="000D1E03"/>
    <w:rsid w:val="000D2FEF"/>
    <w:rsid w:val="000D43BB"/>
    <w:rsid w:val="000D43F1"/>
    <w:rsid w:val="000D5407"/>
    <w:rsid w:val="000D657F"/>
    <w:rsid w:val="000D7345"/>
    <w:rsid w:val="000D7FFA"/>
    <w:rsid w:val="000E0A08"/>
    <w:rsid w:val="000E0CC4"/>
    <w:rsid w:val="000E2947"/>
    <w:rsid w:val="000E42F5"/>
    <w:rsid w:val="000E4BEF"/>
    <w:rsid w:val="000E5A96"/>
    <w:rsid w:val="000E66D7"/>
    <w:rsid w:val="000E72FA"/>
    <w:rsid w:val="000E7391"/>
    <w:rsid w:val="000F0594"/>
    <w:rsid w:val="000F0A57"/>
    <w:rsid w:val="000F0CA8"/>
    <w:rsid w:val="000F12E4"/>
    <w:rsid w:val="000F1F6A"/>
    <w:rsid w:val="000F24F5"/>
    <w:rsid w:val="000F2ED9"/>
    <w:rsid w:val="000F44C2"/>
    <w:rsid w:val="000F626D"/>
    <w:rsid w:val="000F7232"/>
    <w:rsid w:val="001006CA"/>
    <w:rsid w:val="00100F8B"/>
    <w:rsid w:val="00100F96"/>
    <w:rsid w:val="001012CD"/>
    <w:rsid w:val="00101435"/>
    <w:rsid w:val="00102172"/>
    <w:rsid w:val="001053F1"/>
    <w:rsid w:val="00105B85"/>
    <w:rsid w:val="0010773F"/>
    <w:rsid w:val="00107E19"/>
    <w:rsid w:val="00110652"/>
    <w:rsid w:val="00113B5E"/>
    <w:rsid w:val="00113CB7"/>
    <w:rsid w:val="00114AAE"/>
    <w:rsid w:val="001155D3"/>
    <w:rsid w:val="00115A48"/>
    <w:rsid w:val="00116F9D"/>
    <w:rsid w:val="00120454"/>
    <w:rsid w:val="00120A17"/>
    <w:rsid w:val="00120A64"/>
    <w:rsid w:val="00120F4D"/>
    <w:rsid w:val="00121196"/>
    <w:rsid w:val="00121D13"/>
    <w:rsid w:val="00122292"/>
    <w:rsid w:val="0012260D"/>
    <w:rsid w:val="00122CEE"/>
    <w:rsid w:val="00122EE2"/>
    <w:rsid w:val="001233D9"/>
    <w:rsid w:val="00124A34"/>
    <w:rsid w:val="00126417"/>
    <w:rsid w:val="00126999"/>
    <w:rsid w:val="001271F2"/>
    <w:rsid w:val="00127C00"/>
    <w:rsid w:val="00132466"/>
    <w:rsid w:val="0013249E"/>
    <w:rsid w:val="00132719"/>
    <w:rsid w:val="00133A36"/>
    <w:rsid w:val="00134B4B"/>
    <w:rsid w:val="001358FC"/>
    <w:rsid w:val="001367B2"/>
    <w:rsid w:val="00137960"/>
    <w:rsid w:val="00140C4E"/>
    <w:rsid w:val="00141335"/>
    <w:rsid w:val="00141AD3"/>
    <w:rsid w:val="00142960"/>
    <w:rsid w:val="001450E9"/>
    <w:rsid w:val="0014530B"/>
    <w:rsid w:val="00145727"/>
    <w:rsid w:val="00150038"/>
    <w:rsid w:val="001504E7"/>
    <w:rsid w:val="0015110B"/>
    <w:rsid w:val="00151801"/>
    <w:rsid w:val="00151AFE"/>
    <w:rsid w:val="00152502"/>
    <w:rsid w:val="001526A2"/>
    <w:rsid w:val="0015346A"/>
    <w:rsid w:val="001536A8"/>
    <w:rsid w:val="0015384C"/>
    <w:rsid w:val="001540B1"/>
    <w:rsid w:val="001553E3"/>
    <w:rsid w:val="001555E1"/>
    <w:rsid w:val="00156314"/>
    <w:rsid w:val="00157AF8"/>
    <w:rsid w:val="00160D9D"/>
    <w:rsid w:val="00160E61"/>
    <w:rsid w:val="00162AB7"/>
    <w:rsid w:val="00165A5A"/>
    <w:rsid w:val="00170139"/>
    <w:rsid w:val="001710C9"/>
    <w:rsid w:val="0017162D"/>
    <w:rsid w:val="00171FE1"/>
    <w:rsid w:val="0017208A"/>
    <w:rsid w:val="00172B28"/>
    <w:rsid w:val="00175D52"/>
    <w:rsid w:val="0017694D"/>
    <w:rsid w:val="00176C09"/>
    <w:rsid w:val="00176F88"/>
    <w:rsid w:val="001770FF"/>
    <w:rsid w:val="00177689"/>
    <w:rsid w:val="0017785C"/>
    <w:rsid w:val="00183411"/>
    <w:rsid w:val="00183FE0"/>
    <w:rsid w:val="001842A6"/>
    <w:rsid w:val="0018553F"/>
    <w:rsid w:val="00185A72"/>
    <w:rsid w:val="0018699A"/>
    <w:rsid w:val="00187393"/>
    <w:rsid w:val="0019029B"/>
    <w:rsid w:val="00190F87"/>
    <w:rsid w:val="00191CF9"/>
    <w:rsid w:val="00192CB4"/>
    <w:rsid w:val="00193525"/>
    <w:rsid w:val="00193C9E"/>
    <w:rsid w:val="00193CAD"/>
    <w:rsid w:val="00193CB7"/>
    <w:rsid w:val="001950B2"/>
    <w:rsid w:val="00195591"/>
    <w:rsid w:val="0019559B"/>
    <w:rsid w:val="0019563C"/>
    <w:rsid w:val="001958A9"/>
    <w:rsid w:val="00196674"/>
    <w:rsid w:val="00197886"/>
    <w:rsid w:val="00197BCF"/>
    <w:rsid w:val="001A0284"/>
    <w:rsid w:val="001A1A93"/>
    <w:rsid w:val="001A1FE3"/>
    <w:rsid w:val="001A219D"/>
    <w:rsid w:val="001A2254"/>
    <w:rsid w:val="001A48D4"/>
    <w:rsid w:val="001A513E"/>
    <w:rsid w:val="001A5C33"/>
    <w:rsid w:val="001A5D96"/>
    <w:rsid w:val="001A6207"/>
    <w:rsid w:val="001A7036"/>
    <w:rsid w:val="001A7165"/>
    <w:rsid w:val="001B053D"/>
    <w:rsid w:val="001B0CD5"/>
    <w:rsid w:val="001B0ECD"/>
    <w:rsid w:val="001B1187"/>
    <w:rsid w:val="001B190A"/>
    <w:rsid w:val="001B1D0D"/>
    <w:rsid w:val="001B1EB0"/>
    <w:rsid w:val="001B2E27"/>
    <w:rsid w:val="001B3D9A"/>
    <w:rsid w:val="001B48BE"/>
    <w:rsid w:val="001B49BE"/>
    <w:rsid w:val="001B4DDB"/>
    <w:rsid w:val="001B539F"/>
    <w:rsid w:val="001B5E73"/>
    <w:rsid w:val="001B63F5"/>
    <w:rsid w:val="001C09D9"/>
    <w:rsid w:val="001C10BF"/>
    <w:rsid w:val="001C1D1C"/>
    <w:rsid w:val="001C25E8"/>
    <w:rsid w:val="001C2CAA"/>
    <w:rsid w:val="001C30A8"/>
    <w:rsid w:val="001C32EA"/>
    <w:rsid w:val="001C370A"/>
    <w:rsid w:val="001C3BE9"/>
    <w:rsid w:val="001C5005"/>
    <w:rsid w:val="001C576D"/>
    <w:rsid w:val="001C59C7"/>
    <w:rsid w:val="001C797E"/>
    <w:rsid w:val="001D006A"/>
    <w:rsid w:val="001D0D5D"/>
    <w:rsid w:val="001D3571"/>
    <w:rsid w:val="001D6A2A"/>
    <w:rsid w:val="001D6FF1"/>
    <w:rsid w:val="001E0099"/>
    <w:rsid w:val="001E098B"/>
    <w:rsid w:val="001E09F4"/>
    <w:rsid w:val="001E1023"/>
    <w:rsid w:val="001E11EE"/>
    <w:rsid w:val="001E128B"/>
    <w:rsid w:val="001E2141"/>
    <w:rsid w:val="001E2D33"/>
    <w:rsid w:val="001E3421"/>
    <w:rsid w:val="001E35F7"/>
    <w:rsid w:val="001E404A"/>
    <w:rsid w:val="001E599B"/>
    <w:rsid w:val="001E669C"/>
    <w:rsid w:val="001F112D"/>
    <w:rsid w:val="001F1BBC"/>
    <w:rsid w:val="001F30DF"/>
    <w:rsid w:val="001F56F5"/>
    <w:rsid w:val="001F5AD6"/>
    <w:rsid w:val="001F64B8"/>
    <w:rsid w:val="001F69A2"/>
    <w:rsid w:val="001F6A5C"/>
    <w:rsid w:val="00200649"/>
    <w:rsid w:val="0020079A"/>
    <w:rsid w:val="00201A8F"/>
    <w:rsid w:val="00201C43"/>
    <w:rsid w:val="0020376F"/>
    <w:rsid w:val="0020478D"/>
    <w:rsid w:val="002060C4"/>
    <w:rsid w:val="002065E0"/>
    <w:rsid w:val="002066E3"/>
    <w:rsid w:val="00207AA5"/>
    <w:rsid w:val="00210414"/>
    <w:rsid w:val="00210D43"/>
    <w:rsid w:val="002142BB"/>
    <w:rsid w:val="002142D8"/>
    <w:rsid w:val="00214423"/>
    <w:rsid w:val="00215154"/>
    <w:rsid w:val="00215234"/>
    <w:rsid w:val="002169B3"/>
    <w:rsid w:val="0021707D"/>
    <w:rsid w:val="002175BA"/>
    <w:rsid w:val="00217E0A"/>
    <w:rsid w:val="00220299"/>
    <w:rsid w:val="002217DE"/>
    <w:rsid w:val="00222F9E"/>
    <w:rsid w:val="00223531"/>
    <w:rsid w:val="00224608"/>
    <w:rsid w:val="00225CA3"/>
    <w:rsid w:val="0022695B"/>
    <w:rsid w:val="00230205"/>
    <w:rsid w:val="002302A9"/>
    <w:rsid w:val="00230B1C"/>
    <w:rsid w:val="002315FD"/>
    <w:rsid w:val="00232418"/>
    <w:rsid w:val="00232E73"/>
    <w:rsid w:val="0023303D"/>
    <w:rsid w:val="00234F9F"/>
    <w:rsid w:val="00235D30"/>
    <w:rsid w:val="002360F1"/>
    <w:rsid w:val="002370DE"/>
    <w:rsid w:val="00237A8C"/>
    <w:rsid w:val="002400B2"/>
    <w:rsid w:val="00243B35"/>
    <w:rsid w:val="00244815"/>
    <w:rsid w:val="0024522C"/>
    <w:rsid w:val="00251CD0"/>
    <w:rsid w:val="002524C3"/>
    <w:rsid w:val="00253181"/>
    <w:rsid w:val="00253616"/>
    <w:rsid w:val="002551D8"/>
    <w:rsid w:val="00255349"/>
    <w:rsid w:val="002553A9"/>
    <w:rsid w:val="0025669E"/>
    <w:rsid w:val="0025719D"/>
    <w:rsid w:val="00257488"/>
    <w:rsid w:val="00257CF4"/>
    <w:rsid w:val="0026055C"/>
    <w:rsid w:val="0026225C"/>
    <w:rsid w:val="002628CD"/>
    <w:rsid w:val="002638FB"/>
    <w:rsid w:val="002640EC"/>
    <w:rsid w:val="00264464"/>
    <w:rsid w:val="00264AD8"/>
    <w:rsid w:val="002668D6"/>
    <w:rsid w:val="00266C00"/>
    <w:rsid w:val="00267406"/>
    <w:rsid w:val="00267F01"/>
    <w:rsid w:val="00270054"/>
    <w:rsid w:val="002710AA"/>
    <w:rsid w:val="0027270F"/>
    <w:rsid w:val="0027275F"/>
    <w:rsid w:val="002731F2"/>
    <w:rsid w:val="00274410"/>
    <w:rsid w:val="00274AEB"/>
    <w:rsid w:val="00274F84"/>
    <w:rsid w:val="00276FA8"/>
    <w:rsid w:val="002777E2"/>
    <w:rsid w:val="0027787F"/>
    <w:rsid w:val="0028060B"/>
    <w:rsid w:val="0028120C"/>
    <w:rsid w:val="00281CD2"/>
    <w:rsid w:val="00283417"/>
    <w:rsid w:val="002834E7"/>
    <w:rsid w:val="002864BF"/>
    <w:rsid w:val="00286D7D"/>
    <w:rsid w:val="00287013"/>
    <w:rsid w:val="00287A19"/>
    <w:rsid w:val="00290868"/>
    <w:rsid w:val="00291764"/>
    <w:rsid w:val="002917EC"/>
    <w:rsid w:val="002928BA"/>
    <w:rsid w:val="00295827"/>
    <w:rsid w:val="00295C9F"/>
    <w:rsid w:val="00295F16"/>
    <w:rsid w:val="002960DF"/>
    <w:rsid w:val="00296C44"/>
    <w:rsid w:val="00297527"/>
    <w:rsid w:val="002A033F"/>
    <w:rsid w:val="002A0B60"/>
    <w:rsid w:val="002A1F12"/>
    <w:rsid w:val="002A74EC"/>
    <w:rsid w:val="002A7AE4"/>
    <w:rsid w:val="002B0C1F"/>
    <w:rsid w:val="002B42A0"/>
    <w:rsid w:val="002B6492"/>
    <w:rsid w:val="002B744D"/>
    <w:rsid w:val="002B7C91"/>
    <w:rsid w:val="002C1418"/>
    <w:rsid w:val="002C1A7F"/>
    <w:rsid w:val="002C51B2"/>
    <w:rsid w:val="002C558F"/>
    <w:rsid w:val="002C62A4"/>
    <w:rsid w:val="002C6515"/>
    <w:rsid w:val="002C6DC3"/>
    <w:rsid w:val="002C7C32"/>
    <w:rsid w:val="002C7E54"/>
    <w:rsid w:val="002C7FE3"/>
    <w:rsid w:val="002D1FA9"/>
    <w:rsid w:val="002D2473"/>
    <w:rsid w:val="002D4023"/>
    <w:rsid w:val="002D408A"/>
    <w:rsid w:val="002D48C1"/>
    <w:rsid w:val="002D50A3"/>
    <w:rsid w:val="002D5F13"/>
    <w:rsid w:val="002D7E4C"/>
    <w:rsid w:val="002E097D"/>
    <w:rsid w:val="002E1795"/>
    <w:rsid w:val="002E49D1"/>
    <w:rsid w:val="002E5BF0"/>
    <w:rsid w:val="002E65BD"/>
    <w:rsid w:val="002F197F"/>
    <w:rsid w:val="002F2354"/>
    <w:rsid w:val="002F2585"/>
    <w:rsid w:val="002F351A"/>
    <w:rsid w:val="002F3581"/>
    <w:rsid w:val="002F4AEB"/>
    <w:rsid w:val="002F54ED"/>
    <w:rsid w:val="002F5671"/>
    <w:rsid w:val="002F6952"/>
    <w:rsid w:val="002F77A7"/>
    <w:rsid w:val="00300D96"/>
    <w:rsid w:val="003016BE"/>
    <w:rsid w:val="00302DDB"/>
    <w:rsid w:val="00304298"/>
    <w:rsid w:val="003058B4"/>
    <w:rsid w:val="00305C64"/>
    <w:rsid w:val="00307A79"/>
    <w:rsid w:val="003117B6"/>
    <w:rsid w:val="00312029"/>
    <w:rsid w:val="003137AA"/>
    <w:rsid w:val="003152FB"/>
    <w:rsid w:val="00315992"/>
    <w:rsid w:val="00315EB7"/>
    <w:rsid w:val="00316150"/>
    <w:rsid w:val="003204D5"/>
    <w:rsid w:val="00320772"/>
    <w:rsid w:val="003207D6"/>
    <w:rsid w:val="003226D8"/>
    <w:rsid w:val="00322B60"/>
    <w:rsid w:val="00322BE9"/>
    <w:rsid w:val="00322E6A"/>
    <w:rsid w:val="003232B5"/>
    <w:rsid w:val="00326BC4"/>
    <w:rsid w:val="003309EA"/>
    <w:rsid w:val="00330F7C"/>
    <w:rsid w:val="003314A0"/>
    <w:rsid w:val="003335B0"/>
    <w:rsid w:val="00333D71"/>
    <w:rsid w:val="003345FF"/>
    <w:rsid w:val="00335872"/>
    <w:rsid w:val="00335CAD"/>
    <w:rsid w:val="003373BD"/>
    <w:rsid w:val="00337AB4"/>
    <w:rsid w:val="00340B38"/>
    <w:rsid w:val="00341099"/>
    <w:rsid w:val="003433C9"/>
    <w:rsid w:val="003439C6"/>
    <w:rsid w:val="00344025"/>
    <w:rsid w:val="00344327"/>
    <w:rsid w:val="00345662"/>
    <w:rsid w:val="003463A0"/>
    <w:rsid w:val="00347D16"/>
    <w:rsid w:val="0035115A"/>
    <w:rsid w:val="00351686"/>
    <w:rsid w:val="00351E2A"/>
    <w:rsid w:val="00351FC9"/>
    <w:rsid w:val="00353F8D"/>
    <w:rsid w:val="00354353"/>
    <w:rsid w:val="00354EC2"/>
    <w:rsid w:val="00355FDB"/>
    <w:rsid w:val="00361E16"/>
    <w:rsid w:val="00362413"/>
    <w:rsid w:val="003625E6"/>
    <w:rsid w:val="0036378F"/>
    <w:rsid w:val="00363BDD"/>
    <w:rsid w:val="00364498"/>
    <w:rsid w:val="0036672F"/>
    <w:rsid w:val="00372542"/>
    <w:rsid w:val="00372FDE"/>
    <w:rsid w:val="00373723"/>
    <w:rsid w:val="00374F62"/>
    <w:rsid w:val="003804F6"/>
    <w:rsid w:val="00381169"/>
    <w:rsid w:val="003831CF"/>
    <w:rsid w:val="0038358E"/>
    <w:rsid w:val="003848C5"/>
    <w:rsid w:val="0038540B"/>
    <w:rsid w:val="0038606B"/>
    <w:rsid w:val="003873BC"/>
    <w:rsid w:val="00387AB8"/>
    <w:rsid w:val="00387DDE"/>
    <w:rsid w:val="00387FAF"/>
    <w:rsid w:val="003913C4"/>
    <w:rsid w:val="00391632"/>
    <w:rsid w:val="00391A01"/>
    <w:rsid w:val="00395A71"/>
    <w:rsid w:val="00395C7F"/>
    <w:rsid w:val="0039688F"/>
    <w:rsid w:val="0039727A"/>
    <w:rsid w:val="003A0EB5"/>
    <w:rsid w:val="003A231E"/>
    <w:rsid w:val="003A310B"/>
    <w:rsid w:val="003A3AE7"/>
    <w:rsid w:val="003A445E"/>
    <w:rsid w:val="003A460E"/>
    <w:rsid w:val="003A49E2"/>
    <w:rsid w:val="003A5555"/>
    <w:rsid w:val="003A5711"/>
    <w:rsid w:val="003A59A1"/>
    <w:rsid w:val="003A6739"/>
    <w:rsid w:val="003A68E3"/>
    <w:rsid w:val="003A7ADE"/>
    <w:rsid w:val="003B056A"/>
    <w:rsid w:val="003B1553"/>
    <w:rsid w:val="003B16FC"/>
    <w:rsid w:val="003B20B2"/>
    <w:rsid w:val="003B3B98"/>
    <w:rsid w:val="003B3E1A"/>
    <w:rsid w:val="003B52E1"/>
    <w:rsid w:val="003B795D"/>
    <w:rsid w:val="003C0D55"/>
    <w:rsid w:val="003C1D1D"/>
    <w:rsid w:val="003C1E88"/>
    <w:rsid w:val="003C31FD"/>
    <w:rsid w:val="003C4949"/>
    <w:rsid w:val="003C53F0"/>
    <w:rsid w:val="003C5F9D"/>
    <w:rsid w:val="003C64D9"/>
    <w:rsid w:val="003C7191"/>
    <w:rsid w:val="003D0E43"/>
    <w:rsid w:val="003D20F9"/>
    <w:rsid w:val="003D2749"/>
    <w:rsid w:val="003D2AC0"/>
    <w:rsid w:val="003D530B"/>
    <w:rsid w:val="003D584B"/>
    <w:rsid w:val="003E02F1"/>
    <w:rsid w:val="003E0C70"/>
    <w:rsid w:val="003E1A94"/>
    <w:rsid w:val="003E29E5"/>
    <w:rsid w:val="003E2E42"/>
    <w:rsid w:val="003E4947"/>
    <w:rsid w:val="003E544B"/>
    <w:rsid w:val="003E58E1"/>
    <w:rsid w:val="003E70E0"/>
    <w:rsid w:val="003E7290"/>
    <w:rsid w:val="003E7624"/>
    <w:rsid w:val="003E7964"/>
    <w:rsid w:val="003F07DC"/>
    <w:rsid w:val="003F0C1C"/>
    <w:rsid w:val="003F0EAE"/>
    <w:rsid w:val="003F0EC6"/>
    <w:rsid w:val="003F2917"/>
    <w:rsid w:val="003F2B53"/>
    <w:rsid w:val="003F2FDA"/>
    <w:rsid w:val="003F305A"/>
    <w:rsid w:val="003F3A1A"/>
    <w:rsid w:val="003F3B91"/>
    <w:rsid w:val="003F41CB"/>
    <w:rsid w:val="004018C1"/>
    <w:rsid w:val="00401A0C"/>
    <w:rsid w:val="00401B9F"/>
    <w:rsid w:val="004021D2"/>
    <w:rsid w:val="00402BCD"/>
    <w:rsid w:val="00403CE6"/>
    <w:rsid w:val="004049B1"/>
    <w:rsid w:val="0040581B"/>
    <w:rsid w:val="004062FE"/>
    <w:rsid w:val="00406F69"/>
    <w:rsid w:val="00407136"/>
    <w:rsid w:val="0040773F"/>
    <w:rsid w:val="004078DF"/>
    <w:rsid w:val="004110CA"/>
    <w:rsid w:val="0041160E"/>
    <w:rsid w:val="00411C6B"/>
    <w:rsid w:val="00412289"/>
    <w:rsid w:val="004124DC"/>
    <w:rsid w:val="004132A4"/>
    <w:rsid w:val="004132EA"/>
    <w:rsid w:val="00413818"/>
    <w:rsid w:val="00413BF1"/>
    <w:rsid w:val="00415DFE"/>
    <w:rsid w:val="004160D6"/>
    <w:rsid w:val="00416F90"/>
    <w:rsid w:val="00417E3A"/>
    <w:rsid w:val="00420A68"/>
    <w:rsid w:val="004214A9"/>
    <w:rsid w:val="00422412"/>
    <w:rsid w:val="004226D9"/>
    <w:rsid w:val="004227AA"/>
    <w:rsid w:val="00422FA1"/>
    <w:rsid w:val="004237EE"/>
    <w:rsid w:val="0042441F"/>
    <w:rsid w:val="00424E43"/>
    <w:rsid w:val="004304D2"/>
    <w:rsid w:val="00430BD3"/>
    <w:rsid w:val="00431162"/>
    <w:rsid w:val="004312C4"/>
    <w:rsid w:val="004337A5"/>
    <w:rsid w:val="00434431"/>
    <w:rsid w:val="0043502F"/>
    <w:rsid w:val="0043536A"/>
    <w:rsid w:val="004358A4"/>
    <w:rsid w:val="00435D9C"/>
    <w:rsid w:val="004364D5"/>
    <w:rsid w:val="004372B8"/>
    <w:rsid w:val="00440518"/>
    <w:rsid w:val="00442692"/>
    <w:rsid w:val="00442828"/>
    <w:rsid w:val="00442E02"/>
    <w:rsid w:val="00443482"/>
    <w:rsid w:val="00444944"/>
    <w:rsid w:val="00450308"/>
    <w:rsid w:val="0045043A"/>
    <w:rsid w:val="0045118E"/>
    <w:rsid w:val="00451BA7"/>
    <w:rsid w:val="004523DC"/>
    <w:rsid w:val="004523EF"/>
    <w:rsid w:val="00452EEB"/>
    <w:rsid w:val="00453F02"/>
    <w:rsid w:val="004561D2"/>
    <w:rsid w:val="00456D98"/>
    <w:rsid w:val="00457AD1"/>
    <w:rsid w:val="00457B5C"/>
    <w:rsid w:val="00460072"/>
    <w:rsid w:val="0046063F"/>
    <w:rsid w:val="00463C6C"/>
    <w:rsid w:val="0046427F"/>
    <w:rsid w:val="00465005"/>
    <w:rsid w:val="0046541F"/>
    <w:rsid w:val="00465AB6"/>
    <w:rsid w:val="00465F13"/>
    <w:rsid w:val="004664B6"/>
    <w:rsid w:val="00467383"/>
    <w:rsid w:val="00470A17"/>
    <w:rsid w:val="00470AC4"/>
    <w:rsid w:val="00470EED"/>
    <w:rsid w:val="00471F0A"/>
    <w:rsid w:val="00472EE5"/>
    <w:rsid w:val="00474B89"/>
    <w:rsid w:val="00474F0A"/>
    <w:rsid w:val="004754E8"/>
    <w:rsid w:val="00475FC5"/>
    <w:rsid w:val="004776CB"/>
    <w:rsid w:val="0047784A"/>
    <w:rsid w:val="0048040B"/>
    <w:rsid w:val="00480A31"/>
    <w:rsid w:val="0048201D"/>
    <w:rsid w:val="00482596"/>
    <w:rsid w:val="0048361D"/>
    <w:rsid w:val="00484693"/>
    <w:rsid w:val="00484EB9"/>
    <w:rsid w:val="00485665"/>
    <w:rsid w:val="004859EE"/>
    <w:rsid w:val="00486089"/>
    <w:rsid w:val="00486A97"/>
    <w:rsid w:val="00486C9A"/>
    <w:rsid w:val="00487CD6"/>
    <w:rsid w:val="004905EA"/>
    <w:rsid w:val="00491977"/>
    <w:rsid w:val="00491EE7"/>
    <w:rsid w:val="00491FEC"/>
    <w:rsid w:val="00492381"/>
    <w:rsid w:val="004930E1"/>
    <w:rsid w:val="0049337F"/>
    <w:rsid w:val="0049395C"/>
    <w:rsid w:val="00493D3E"/>
    <w:rsid w:val="00493E8E"/>
    <w:rsid w:val="00493F6D"/>
    <w:rsid w:val="00495256"/>
    <w:rsid w:val="00495C6B"/>
    <w:rsid w:val="00497914"/>
    <w:rsid w:val="004A1329"/>
    <w:rsid w:val="004A3A94"/>
    <w:rsid w:val="004A5646"/>
    <w:rsid w:val="004B07D7"/>
    <w:rsid w:val="004B0975"/>
    <w:rsid w:val="004B1E4B"/>
    <w:rsid w:val="004B206B"/>
    <w:rsid w:val="004B23E6"/>
    <w:rsid w:val="004B3572"/>
    <w:rsid w:val="004B396B"/>
    <w:rsid w:val="004B4473"/>
    <w:rsid w:val="004B4AEF"/>
    <w:rsid w:val="004C02A9"/>
    <w:rsid w:val="004C10A5"/>
    <w:rsid w:val="004C10B3"/>
    <w:rsid w:val="004C1652"/>
    <w:rsid w:val="004C366D"/>
    <w:rsid w:val="004C4A2E"/>
    <w:rsid w:val="004C59BC"/>
    <w:rsid w:val="004C6B1E"/>
    <w:rsid w:val="004C7669"/>
    <w:rsid w:val="004D08FA"/>
    <w:rsid w:val="004D0BBD"/>
    <w:rsid w:val="004D0D1F"/>
    <w:rsid w:val="004D12A6"/>
    <w:rsid w:val="004D2552"/>
    <w:rsid w:val="004D377E"/>
    <w:rsid w:val="004D390D"/>
    <w:rsid w:val="004D403A"/>
    <w:rsid w:val="004D4588"/>
    <w:rsid w:val="004D491A"/>
    <w:rsid w:val="004D528C"/>
    <w:rsid w:val="004D59B4"/>
    <w:rsid w:val="004D769C"/>
    <w:rsid w:val="004D799A"/>
    <w:rsid w:val="004E0408"/>
    <w:rsid w:val="004E057E"/>
    <w:rsid w:val="004E06C6"/>
    <w:rsid w:val="004E0FFA"/>
    <w:rsid w:val="004E1631"/>
    <w:rsid w:val="004E255F"/>
    <w:rsid w:val="004E3E1D"/>
    <w:rsid w:val="004E44C8"/>
    <w:rsid w:val="004E4AFA"/>
    <w:rsid w:val="004E4D03"/>
    <w:rsid w:val="004E4E81"/>
    <w:rsid w:val="004E53BE"/>
    <w:rsid w:val="004E6B41"/>
    <w:rsid w:val="004E790E"/>
    <w:rsid w:val="004E7F82"/>
    <w:rsid w:val="004F0681"/>
    <w:rsid w:val="004F19DB"/>
    <w:rsid w:val="004F1CE3"/>
    <w:rsid w:val="004F30A5"/>
    <w:rsid w:val="004F60F0"/>
    <w:rsid w:val="004F6302"/>
    <w:rsid w:val="005000C1"/>
    <w:rsid w:val="00500374"/>
    <w:rsid w:val="00500DC8"/>
    <w:rsid w:val="00500FEC"/>
    <w:rsid w:val="005016F1"/>
    <w:rsid w:val="00501992"/>
    <w:rsid w:val="005025BA"/>
    <w:rsid w:val="00503087"/>
    <w:rsid w:val="005033D4"/>
    <w:rsid w:val="00504E29"/>
    <w:rsid w:val="00507DD6"/>
    <w:rsid w:val="00507E46"/>
    <w:rsid w:val="005105EC"/>
    <w:rsid w:val="00510748"/>
    <w:rsid w:val="00511723"/>
    <w:rsid w:val="00511D81"/>
    <w:rsid w:val="00512214"/>
    <w:rsid w:val="00512DEA"/>
    <w:rsid w:val="00513576"/>
    <w:rsid w:val="00513F67"/>
    <w:rsid w:val="005150D0"/>
    <w:rsid w:val="00516D2E"/>
    <w:rsid w:val="00516FF9"/>
    <w:rsid w:val="00521B14"/>
    <w:rsid w:val="00524B1A"/>
    <w:rsid w:val="005254BC"/>
    <w:rsid w:val="00525894"/>
    <w:rsid w:val="0052641F"/>
    <w:rsid w:val="00526853"/>
    <w:rsid w:val="0052698A"/>
    <w:rsid w:val="00526E35"/>
    <w:rsid w:val="005272F2"/>
    <w:rsid w:val="00527DB5"/>
    <w:rsid w:val="00527E36"/>
    <w:rsid w:val="0053062A"/>
    <w:rsid w:val="0053105B"/>
    <w:rsid w:val="005319C1"/>
    <w:rsid w:val="00532B99"/>
    <w:rsid w:val="00532D3C"/>
    <w:rsid w:val="00534101"/>
    <w:rsid w:val="00534603"/>
    <w:rsid w:val="00535050"/>
    <w:rsid w:val="005350BA"/>
    <w:rsid w:val="00535BEC"/>
    <w:rsid w:val="00535EAA"/>
    <w:rsid w:val="00535EDD"/>
    <w:rsid w:val="00536E51"/>
    <w:rsid w:val="00536F3C"/>
    <w:rsid w:val="00537906"/>
    <w:rsid w:val="00537D4B"/>
    <w:rsid w:val="0054260E"/>
    <w:rsid w:val="00542AFE"/>
    <w:rsid w:val="00543FBD"/>
    <w:rsid w:val="005461BE"/>
    <w:rsid w:val="00547F6F"/>
    <w:rsid w:val="00550BDF"/>
    <w:rsid w:val="00550D79"/>
    <w:rsid w:val="00551B68"/>
    <w:rsid w:val="0055448D"/>
    <w:rsid w:val="005548AA"/>
    <w:rsid w:val="00554C6E"/>
    <w:rsid w:val="00554CB4"/>
    <w:rsid w:val="00554FCB"/>
    <w:rsid w:val="005559AC"/>
    <w:rsid w:val="00555FB3"/>
    <w:rsid w:val="00557B5A"/>
    <w:rsid w:val="00557F4C"/>
    <w:rsid w:val="005611D0"/>
    <w:rsid w:val="00564FBE"/>
    <w:rsid w:val="005654F7"/>
    <w:rsid w:val="00565AD0"/>
    <w:rsid w:val="00566BD4"/>
    <w:rsid w:val="005709DA"/>
    <w:rsid w:val="00570FD9"/>
    <w:rsid w:val="00571BAB"/>
    <w:rsid w:val="00572724"/>
    <w:rsid w:val="00572919"/>
    <w:rsid w:val="005756CD"/>
    <w:rsid w:val="00575CFC"/>
    <w:rsid w:val="00576110"/>
    <w:rsid w:val="005778A7"/>
    <w:rsid w:val="00577CAF"/>
    <w:rsid w:val="00580223"/>
    <w:rsid w:val="00583539"/>
    <w:rsid w:val="00583F5D"/>
    <w:rsid w:val="005854CE"/>
    <w:rsid w:val="00586D0D"/>
    <w:rsid w:val="00586F45"/>
    <w:rsid w:val="00590ACF"/>
    <w:rsid w:val="00592506"/>
    <w:rsid w:val="00593214"/>
    <w:rsid w:val="00593257"/>
    <w:rsid w:val="00593684"/>
    <w:rsid w:val="00593BB0"/>
    <w:rsid w:val="00594186"/>
    <w:rsid w:val="0059471F"/>
    <w:rsid w:val="00595EDD"/>
    <w:rsid w:val="005969A0"/>
    <w:rsid w:val="00597E00"/>
    <w:rsid w:val="005A05D1"/>
    <w:rsid w:val="005A2680"/>
    <w:rsid w:val="005A5056"/>
    <w:rsid w:val="005A5337"/>
    <w:rsid w:val="005A53B8"/>
    <w:rsid w:val="005A5731"/>
    <w:rsid w:val="005A6F4B"/>
    <w:rsid w:val="005A714F"/>
    <w:rsid w:val="005A74EE"/>
    <w:rsid w:val="005B1438"/>
    <w:rsid w:val="005B1E9F"/>
    <w:rsid w:val="005B1F16"/>
    <w:rsid w:val="005B202B"/>
    <w:rsid w:val="005B3B0A"/>
    <w:rsid w:val="005B422E"/>
    <w:rsid w:val="005B4658"/>
    <w:rsid w:val="005B5350"/>
    <w:rsid w:val="005B54F2"/>
    <w:rsid w:val="005B55F9"/>
    <w:rsid w:val="005B5840"/>
    <w:rsid w:val="005B71AC"/>
    <w:rsid w:val="005B7937"/>
    <w:rsid w:val="005C08CD"/>
    <w:rsid w:val="005C0B36"/>
    <w:rsid w:val="005C10EB"/>
    <w:rsid w:val="005C18F5"/>
    <w:rsid w:val="005C2896"/>
    <w:rsid w:val="005C2C6B"/>
    <w:rsid w:val="005C3D07"/>
    <w:rsid w:val="005C464C"/>
    <w:rsid w:val="005C5A96"/>
    <w:rsid w:val="005C5AE4"/>
    <w:rsid w:val="005C7230"/>
    <w:rsid w:val="005C7B22"/>
    <w:rsid w:val="005C7B34"/>
    <w:rsid w:val="005C7F5D"/>
    <w:rsid w:val="005D0613"/>
    <w:rsid w:val="005D08E5"/>
    <w:rsid w:val="005D3152"/>
    <w:rsid w:val="005D3346"/>
    <w:rsid w:val="005D371D"/>
    <w:rsid w:val="005D387E"/>
    <w:rsid w:val="005D7883"/>
    <w:rsid w:val="005E0760"/>
    <w:rsid w:val="005E0D38"/>
    <w:rsid w:val="005E2C44"/>
    <w:rsid w:val="005E377E"/>
    <w:rsid w:val="005E5485"/>
    <w:rsid w:val="005E54DF"/>
    <w:rsid w:val="005E5F88"/>
    <w:rsid w:val="005E6120"/>
    <w:rsid w:val="005E71F3"/>
    <w:rsid w:val="005E7495"/>
    <w:rsid w:val="005F2F00"/>
    <w:rsid w:val="005F4F40"/>
    <w:rsid w:val="005F50D1"/>
    <w:rsid w:val="005F73EA"/>
    <w:rsid w:val="005F7812"/>
    <w:rsid w:val="00600AD5"/>
    <w:rsid w:val="00601313"/>
    <w:rsid w:val="00601FF7"/>
    <w:rsid w:val="0060230B"/>
    <w:rsid w:val="00602AB1"/>
    <w:rsid w:val="00604BA6"/>
    <w:rsid w:val="00606CF1"/>
    <w:rsid w:val="0061110F"/>
    <w:rsid w:val="006118D7"/>
    <w:rsid w:val="0061400C"/>
    <w:rsid w:val="006143D8"/>
    <w:rsid w:val="0061519E"/>
    <w:rsid w:val="006151A8"/>
    <w:rsid w:val="00615580"/>
    <w:rsid w:val="00615BD5"/>
    <w:rsid w:val="006178F3"/>
    <w:rsid w:val="006208BD"/>
    <w:rsid w:val="00620F37"/>
    <w:rsid w:val="006218C4"/>
    <w:rsid w:val="00621BAB"/>
    <w:rsid w:val="00621C12"/>
    <w:rsid w:val="00623728"/>
    <w:rsid w:val="00623981"/>
    <w:rsid w:val="00623E18"/>
    <w:rsid w:val="006246A7"/>
    <w:rsid w:val="00625C5D"/>
    <w:rsid w:val="00626004"/>
    <w:rsid w:val="00627699"/>
    <w:rsid w:val="0062774C"/>
    <w:rsid w:val="006279EB"/>
    <w:rsid w:val="00632A59"/>
    <w:rsid w:val="00632AFA"/>
    <w:rsid w:val="00634385"/>
    <w:rsid w:val="00634669"/>
    <w:rsid w:val="006357C7"/>
    <w:rsid w:val="006357C8"/>
    <w:rsid w:val="00635A22"/>
    <w:rsid w:val="006373C2"/>
    <w:rsid w:val="006374F3"/>
    <w:rsid w:val="00641429"/>
    <w:rsid w:val="00642083"/>
    <w:rsid w:val="00642938"/>
    <w:rsid w:val="0064495F"/>
    <w:rsid w:val="00644E19"/>
    <w:rsid w:val="00645BDF"/>
    <w:rsid w:val="00646D9D"/>
    <w:rsid w:val="00650394"/>
    <w:rsid w:val="00650BEF"/>
    <w:rsid w:val="00652AD2"/>
    <w:rsid w:val="006538B3"/>
    <w:rsid w:val="0065466E"/>
    <w:rsid w:val="00654930"/>
    <w:rsid w:val="00655200"/>
    <w:rsid w:val="006554CA"/>
    <w:rsid w:val="0065550D"/>
    <w:rsid w:val="0065573A"/>
    <w:rsid w:val="00660AB4"/>
    <w:rsid w:val="00661988"/>
    <w:rsid w:val="0066208C"/>
    <w:rsid w:val="00662A68"/>
    <w:rsid w:val="00662BE6"/>
    <w:rsid w:val="00664295"/>
    <w:rsid w:val="00664785"/>
    <w:rsid w:val="006650D1"/>
    <w:rsid w:val="00665364"/>
    <w:rsid w:val="00665740"/>
    <w:rsid w:val="0066793D"/>
    <w:rsid w:val="00667B35"/>
    <w:rsid w:val="00670EA2"/>
    <w:rsid w:val="006719E6"/>
    <w:rsid w:val="00671DDD"/>
    <w:rsid w:val="00673604"/>
    <w:rsid w:val="00673A9B"/>
    <w:rsid w:val="0067439B"/>
    <w:rsid w:val="00680963"/>
    <w:rsid w:val="006814CC"/>
    <w:rsid w:val="00681832"/>
    <w:rsid w:val="0068248B"/>
    <w:rsid w:val="006829A5"/>
    <w:rsid w:val="006829C0"/>
    <w:rsid w:val="00683B61"/>
    <w:rsid w:val="006840AA"/>
    <w:rsid w:val="00684B49"/>
    <w:rsid w:val="00684C9F"/>
    <w:rsid w:val="006852A0"/>
    <w:rsid w:val="00685790"/>
    <w:rsid w:val="00686E62"/>
    <w:rsid w:val="006876A8"/>
    <w:rsid w:val="00690B9A"/>
    <w:rsid w:val="00691AED"/>
    <w:rsid w:val="006920DA"/>
    <w:rsid w:val="006924BC"/>
    <w:rsid w:val="006933D7"/>
    <w:rsid w:val="00693AE7"/>
    <w:rsid w:val="006943CC"/>
    <w:rsid w:val="0069563E"/>
    <w:rsid w:val="00697F4D"/>
    <w:rsid w:val="00697FAC"/>
    <w:rsid w:val="006A01CB"/>
    <w:rsid w:val="006A07A8"/>
    <w:rsid w:val="006A0B1F"/>
    <w:rsid w:val="006A1A20"/>
    <w:rsid w:val="006A1E48"/>
    <w:rsid w:val="006A2613"/>
    <w:rsid w:val="006A4412"/>
    <w:rsid w:val="006A441C"/>
    <w:rsid w:val="006A49E3"/>
    <w:rsid w:val="006A5A21"/>
    <w:rsid w:val="006A626E"/>
    <w:rsid w:val="006A6EAE"/>
    <w:rsid w:val="006A7C45"/>
    <w:rsid w:val="006B01CA"/>
    <w:rsid w:val="006B07AB"/>
    <w:rsid w:val="006B1EFD"/>
    <w:rsid w:val="006B293D"/>
    <w:rsid w:val="006B29E0"/>
    <w:rsid w:val="006B4A7C"/>
    <w:rsid w:val="006B6085"/>
    <w:rsid w:val="006B63B9"/>
    <w:rsid w:val="006B72EA"/>
    <w:rsid w:val="006C14E4"/>
    <w:rsid w:val="006C15F8"/>
    <w:rsid w:val="006C31C2"/>
    <w:rsid w:val="006C3736"/>
    <w:rsid w:val="006C3E1A"/>
    <w:rsid w:val="006C4302"/>
    <w:rsid w:val="006C448C"/>
    <w:rsid w:val="006C506E"/>
    <w:rsid w:val="006C5E22"/>
    <w:rsid w:val="006C6DA8"/>
    <w:rsid w:val="006C7F61"/>
    <w:rsid w:val="006D0D38"/>
    <w:rsid w:val="006D0FD6"/>
    <w:rsid w:val="006D35FE"/>
    <w:rsid w:val="006D407F"/>
    <w:rsid w:val="006D40A8"/>
    <w:rsid w:val="006D4606"/>
    <w:rsid w:val="006D4D47"/>
    <w:rsid w:val="006D4F41"/>
    <w:rsid w:val="006D6E46"/>
    <w:rsid w:val="006D6F49"/>
    <w:rsid w:val="006E0FB7"/>
    <w:rsid w:val="006E207B"/>
    <w:rsid w:val="006E6378"/>
    <w:rsid w:val="006E6C8A"/>
    <w:rsid w:val="006F0442"/>
    <w:rsid w:val="006F189D"/>
    <w:rsid w:val="006F19FD"/>
    <w:rsid w:val="006F1EF7"/>
    <w:rsid w:val="006F333A"/>
    <w:rsid w:val="006F51F1"/>
    <w:rsid w:val="006F5DBC"/>
    <w:rsid w:val="006F6DD8"/>
    <w:rsid w:val="007006B4"/>
    <w:rsid w:val="00700BC4"/>
    <w:rsid w:val="0070148E"/>
    <w:rsid w:val="0070370E"/>
    <w:rsid w:val="007037B0"/>
    <w:rsid w:val="00703BD8"/>
    <w:rsid w:val="00703DB7"/>
    <w:rsid w:val="00704E2C"/>
    <w:rsid w:val="00705FD8"/>
    <w:rsid w:val="00710CEF"/>
    <w:rsid w:val="0071258D"/>
    <w:rsid w:val="00712C23"/>
    <w:rsid w:val="007133A7"/>
    <w:rsid w:val="00713EC5"/>
    <w:rsid w:val="007144D1"/>
    <w:rsid w:val="00714C2A"/>
    <w:rsid w:val="007160BE"/>
    <w:rsid w:val="007167ED"/>
    <w:rsid w:val="00716AB1"/>
    <w:rsid w:val="00716E87"/>
    <w:rsid w:val="00717173"/>
    <w:rsid w:val="007176DA"/>
    <w:rsid w:val="007207D0"/>
    <w:rsid w:val="00722F65"/>
    <w:rsid w:val="00723054"/>
    <w:rsid w:val="00723324"/>
    <w:rsid w:val="00723477"/>
    <w:rsid w:val="00724695"/>
    <w:rsid w:val="007257CD"/>
    <w:rsid w:val="00725A9F"/>
    <w:rsid w:val="007261EA"/>
    <w:rsid w:val="007263BC"/>
    <w:rsid w:val="00726B7F"/>
    <w:rsid w:val="0072752B"/>
    <w:rsid w:val="00730F58"/>
    <w:rsid w:val="00731361"/>
    <w:rsid w:val="007334C3"/>
    <w:rsid w:val="007341EA"/>
    <w:rsid w:val="0073443F"/>
    <w:rsid w:val="00734A4F"/>
    <w:rsid w:val="0073597C"/>
    <w:rsid w:val="00737367"/>
    <w:rsid w:val="00737E10"/>
    <w:rsid w:val="00740120"/>
    <w:rsid w:val="0074088A"/>
    <w:rsid w:val="007414C6"/>
    <w:rsid w:val="00741E49"/>
    <w:rsid w:val="00741E73"/>
    <w:rsid w:val="00743785"/>
    <w:rsid w:val="00743D42"/>
    <w:rsid w:val="0074422D"/>
    <w:rsid w:val="00744274"/>
    <w:rsid w:val="00747B2A"/>
    <w:rsid w:val="007501B4"/>
    <w:rsid w:val="007507DF"/>
    <w:rsid w:val="00750AEF"/>
    <w:rsid w:val="00751E60"/>
    <w:rsid w:val="0075258C"/>
    <w:rsid w:val="007531C0"/>
    <w:rsid w:val="0075353E"/>
    <w:rsid w:val="00753BF0"/>
    <w:rsid w:val="00755525"/>
    <w:rsid w:val="00755CE8"/>
    <w:rsid w:val="00757DAD"/>
    <w:rsid w:val="00757F24"/>
    <w:rsid w:val="007611CD"/>
    <w:rsid w:val="00762203"/>
    <w:rsid w:val="00762BCC"/>
    <w:rsid w:val="007632BF"/>
    <w:rsid w:val="00763BA3"/>
    <w:rsid w:val="00764797"/>
    <w:rsid w:val="00765B66"/>
    <w:rsid w:val="007661C2"/>
    <w:rsid w:val="00766798"/>
    <w:rsid w:val="007667FF"/>
    <w:rsid w:val="00767BB2"/>
    <w:rsid w:val="00770838"/>
    <w:rsid w:val="00770DCA"/>
    <w:rsid w:val="00770E77"/>
    <w:rsid w:val="00770EF0"/>
    <w:rsid w:val="0077159C"/>
    <w:rsid w:val="00771BA0"/>
    <w:rsid w:val="00772AD2"/>
    <w:rsid w:val="00772EA0"/>
    <w:rsid w:val="0077446A"/>
    <w:rsid w:val="00774498"/>
    <w:rsid w:val="00775C9B"/>
    <w:rsid w:val="007776DA"/>
    <w:rsid w:val="00780376"/>
    <w:rsid w:val="0078081B"/>
    <w:rsid w:val="00780EE3"/>
    <w:rsid w:val="00781717"/>
    <w:rsid w:val="00784FC8"/>
    <w:rsid w:val="007859EC"/>
    <w:rsid w:val="007861A1"/>
    <w:rsid w:val="0078748C"/>
    <w:rsid w:val="00787D1E"/>
    <w:rsid w:val="00790919"/>
    <w:rsid w:val="00791AAC"/>
    <w:rsid w:val="00792221"/>
    <w:rsid w:val="00793F31"/>
    <w:rsid w:val="00795CFE"/>
    <w:rsid w:val="00796B5C"/>
    <w:rsid w:val="00797D4C"/>
    <w:rsid w:val="007A1250"/>
    <w:rsid w:val="007A1A57"/>
    <w:rsid w:val="007A1CDC"/>
    <w:rsid w:val="007A2992"/>
    <w:rsid w:val="007A2D56"/>
    <w:rsid w:val="007A5FDF"/>
    <w:rsid w:val="007A7564"/>
    <w:rsid w:val="007B04E6"/>
    <w:rsid w:val="007B0BE9"/>
    <w:rsid w:val="007B2117"/>
    <w:rsid w:val="007B3E70"/>
    <w:rsid w:val="007B4784"/>
    <w:rsid w:val="007B6CA8"/>
    <w:rsid w:val="007C0CDD"/>
    <w:rsid w:val="007C0E7E"/>
    <w:rsid w:val="007C1122"/>
    <w:rsid w:val="007C13B0"/>
    <w:rsid w:val="007C2858"/>
    <w:rsid w:val="007C4098"/>
    <w:rsid w:val="007C40D0"/>
    <w:rsid w:val="007C5995"/>
    <w:rsid w:val="007C5B29"/>
    <w:rsid w:val="007C7E1F"/>
    <w:rsid w:val="007D00A4"/>
    <w:rsid w:val="007D06F4"/>
    <w:rsid w:val="007D147A"/>
    <w:rsid w:val="007D17C5"/>
    <w:rsid w:val="007D18FD"/>
    <w:rsid w:val="007D19B5"/>
    <w:rsid w:val="007D2094"/>
    <w:rsid w:val="007D266C"/>
    <w:rsid w:val="007D3580"/>
    <w:rsid w:val="007D460E"/>
    <w:rsid w:val="007D4971"/>
    <w:rsid w:val="007D52EC"/>
    <w:rsid w:val="007E667B"/>
    <w:rsid w:val="007E6C32"/>
    <w:rsid w:val="007E7784"/>
    <w:rsid w:val="007F16BE"/>
    <w:rsid w:val="007F1CEE"/>
    <w:rsid w:val="007F2488"/>
    <w:rsid w:val="007F2CBB"/>
    <w:rsid w:val="007F3659"/>
    <w:rsid w:val="007F3990"/>
    <w:rsid w:val="007F5333"/>
    <w:rsid w:val="007F53AA"/>
    <w:rsid w:val="007F62D6"/>
    <w:rsid w:val="007F666A"/>
    <w:rsid w:val="007F6AE0"/>
    <w:rsid w:val="00801F14"/>
    <w:rsid w:val="00801F88"/>
    <w:rsid w:val="00802843"/>
    <w:rsid w:val="00802AE5"/>
    <w:rsid w:val="00803A1B"/>
    <w:rsid w:val="008055A3"/>
    <w:rsid w:val="008057A0"/>
    <w:rsid w:val="0080618B"/>
    <w:rsid w:val="00806BA2"/>
    <w:rsid w:val="00806D4B"/>
    <w:rsid w:val="008077A8"/>
    <w:rsid w:val="00810E1A"/>
    <w:rsid w:val="00811220"/>
    <w:rsid w:val="008123D2"/>
    <w:rsid w:val="00812EF7"/>
    <w:rsid w:val="0081389C"/>
    <w:rsid w:val="00816CCF"/>
    <w:rsid w:val="00817786"/>
    <w:rsid w:val="008178C8"/>
    <w:rsid w:val="00817D28"/>
    <w:rsid w:val="00821BA0"/>
    <w:rsid w:val="00823B26"/>
    <w:rsid w:val="00826198"/>
    <w:rsid w:val="008271B0"/>
    <w:rsid w:val="0082747F"/>
    <w:rsid w:val="00831875"/>
    <w:rsid w:val="008319A7"/>
    <w:rsid w:val="008319D3"/>
    <w:rsid w:val="008340E8"/>
    <w:rsid w:val="008343B4"/>
    <w:rsid w:val="0083579C"/>
    <w:rsid w:val="00835A7C"/>
    <w:rsid w:val="00835EA9"/>
    <w:rsid w:val="00835FE6"/>
    <w:rsid w:val="00837537"/>
    <w:rsid w:val="00837DCF"/>
    <w:rsid w:val="00840517"/>
    <w:rsid w:val="00841F55"/>
    <w:rsid w:val="00842766"/>
    <w:rsid w:val="00845350"/>
    <w:rsid w:val="00846360"/>
    <w:rsid w:val="00846654"/>
    <w:rsid w:val="008467F0"/>
    <w:rsid w:val="00846843"/>
    <w:rsid w:val="00847034"/>
    <w:rsid w:val="00847035"/>
    <w:rsid w:val="00847117"/>
    <w:rsid w:val="00847CB7"/>
    <w:rsid w:val="008514D7"/>
    <w:rsid w:val="0085282F"/>
    <w:rsid w:val="0085323F"/>
    <w:rsid w:val="00853A88"/>
    <w:rsid w:val="00854314"/>
    <w:rsid w:val="00854A06"/>
    <w:rsid w:val="00860609"/>
    <w:rsid w:val="0086094D"/>
    <w:rsid w:val="00861011"/>
    <w:rsid w:val="00862180"/>
    <w:rsid w:val="008640D9"/>
    <w:rsid w:val="00864170"/>
    <w:rsid w:val="008641D3"/>
    <w:rsid w:val="00864EB1"/>
    <w:rsid w:val="008653D6"/>
    <w:rsid w:val="00865770"/>
    <w:rsid w:val="00866AE2"/>
    <w:rsid w:val="00867090"/>
    <w:rsid w:val="00867E61"/>
    <w:rsid w:val="0087137B"/>
    <w:rsid w:val="00872382"/>
    <w:rsid w:val="00872977"/>
    <w:rsid w:val="0087384A"/>
    <w:rsid w:val="00873CD5"/>
    <w:rsid w:val="008749C6"/>
    <w:rsid w:val="008749FF"/>
    <w:rsid w:val="00876C79"/>
    <w:rsid w:val="008800D1"/>
    <w:rsid w:val="00880575"/>
    <w:rsid w:val="0088077E"/>
    <w:rsid w:val="00882BD4"/>
    <w:rsid w:val="008830D1"/>
    <w:rsid w:val="0088353B"/>
    <w:rsid w:val="008835E6"/>
    <w:rsid w:val="00885A2F"/>
    <w:rsid w:val="00885D4C"/>
    <w:rsid w:val="008912FE"/>
    <w:rsid w:val="0089442D"/>
    <w:rsid w:val="00894835"/>
    <w:rsid w:val="008951FB"/>
    <w:rsid w:val="00895E7E"/>
    <w:rsid w:val="00895F71"/>
    <w:rsid w:val="0089659D"/>
    <w:rsid w:val="00897ACA"/>
    <w:rsid w:val="008A1918"/>
    <w:rsid w:val="008A1969"/>
    <w:rsid w:val="008A1BCE"/>
    <w:rsid w:val="008A245D"/>
    <w:rsid w:val="008A28E2"/>
    <w:rsid w:val="008A3B60"/>
    <w:rsid w:val="008A49CA"/>
    <w:rsid w:val="008A54FC"/>
    <w:rsid w:val="008A5BDF"/>
    <w:rsid w:val="008A6BB3"/>
    <w:rsid w:val="008B0D7B"/>
    <w:rsid w:val="008B0DA1"/>
    <w:rsid w:val="008B11F0"/>
    <w:rsid w:val="008B2963"/>
    <w:rsid w:val="008B2A60"/>
    <w:rsid w:val="008B35DA"/>
    <w:rsid w:val="008B38EF"/>
    <w:rsid w:val="008B409E"/>
    <w:rsid w:val="008B40C4"/>
    <w:rsid w:val="008B509D"/>
    <w:rsid w:val="008B52D7"/>
    <w:rsid w:val="008B5EF4"/>
    <w:rsid w:val="008B632E"/>
    <w:rsid w:val="008B6E44"/>
    <w:rsid w:val="008B70CD"/>
    <w:rsid w:val="008B7AEC"/>
    <w:rsid w:val="008C023F"/>
    <w:rsid w:val="008C04BE"/>
    <w:rsid w:val="008C0697"/>
    <w:rsid w:val="008C1ABF"/>
    <w:rsid w:val="008C3B3A"/>
    <w:rsid w:val="008C4915"/>
    <w:rsid w:val="008C4933"/>
    <w:rsid w:val="008C59CC"/>
    <w:rsid w:val="008C5EDD"/>
    <w:rsid w:val="008C6BD8"/>
    <w:rsid w:val="008C787C"/>
    <w:rsid w:val="008D00D1"/>
    <w:rsid w:val="008D089B"/>
    <w:rsid w:val="008D12D8"/>
    <w:rsid w:val="008D141C"/>
    <w:rsid w:val="008D28A2"/>
    <w:rsid w:val="008D2A37"/>
    <w:rsid w:val="008D2C13"/>
    <w:rsid w:val="008D312D"/>
    <w:rsid w:val="008D3B2A"/>
    <w:rsid w:val="008D684F"/>
    <w:rsid w:val="008E0881"/>
    <w:rsid w:val="008E0991"/>
    <w:rsid w:val="008E33D7"/>
    <w:rsid w:val="008E35AD"/>
    <w:rsid w:val="008E36AA"/>
    <w:rsid w:val="008E3E1D"/>
    <w:rsid w:val="008E40A1"/>
    <w:rsid w:val="008E6109"/>
    <w:rsid w:val="008E7A7C"/>
    <w:rsid w:val="008F0AB2"/>
    <w:rsid w:val="008F2313"/>
    <w:rsid w:val="008F25A6"/>
    <w:rsid w:val="008F2A54"/>
    <w:rsid w:val="008F47AB"/>
    <w:rsid w:val="008F4F9A"/>
    <w:rsid w:val="008F6D74"/>
    <w:rsid w:val="00900E41"/>
    <w:rsid w:val="00900E8F"/>
    <w:rsid w:val="0090392B"/>
    <w:rsid w:val="00905048"/>
    <w:rsid w:val="0090644D"/>
    <w:rsid w:val="009120EC"/>
    <w:rsid w:val="00912C6D"/>
    <w:rsid w:val="009140EA"/>
    <w:rsid w:val="00914B38"/>
    <w:rsid w:val="00914BC3"/>
    <w:rsid w:val="00915EE5"/>
    <w:rsid w:val="00915F62"/>
    <w:rsid w:val="00916B95"/>
    <w:rsid w:val="009170EA"/>
    <w:rsid w:val="00917870"/>
    <w:rsid w:val="0092023D"/>
    <w:rsid w:val="0092076F"/>
    <w:rsid w:val="009213DC"/>
    <w:rsid w:val="00921732"/>
    <w:rsid w:val="0092371E"/>
    <w:rsid w:val="00925B7F"/>
    <w:rsid w:val="0092767A"/>
    <w:rsid w:val="00927E5B"/>
    <w:rsid w:val="00930439"/>
    <w:rsid w:val="00930B8B"/>
    <w:rsid w:val="00930DFD"/>
    <w:rsid w:val="009338BB"/>
    <w:rsid w:val="00933D97"/>
    <w:rsid w:val="00935AFA"/>
    <w:rsid w:val="00935B09"/>
    <w:rsid w:val="00935BAC"/>
    <w:rsid w:val="00937AEB"/>
    <w:rsid w:val="00937E88"/>
    <w:rsid w:val="0094078C"/>
    <w:rsid w:val="00940B20"/>
    <w:rsid w:val="009410BC"/>
    <w:rsid w:val="0094133F"/>
    <w:rsid w:val="00941361"/>
    <w:rsid w:val="00941D3A"/>
    <w:rsid w:val="00944439"/>
    <w:rsid w:val="00944694"/>
    <w:rsid w:val="00945883"/>
    <w:rsid w:val="009465E0"/>
    <w:rsid w:val="00946CFA"/>
    <w:rsid w:val="00947E50"/>
    <w:rsid w:val="0095025C"/>
    <w:rsid w:val="00950B65"/>
    <w:rsid w:val="00950EE1"/>
    <w:rsid w:val="009512A9"/>
    <w:rsid w:val="00951703"/>
    <w:rsid w:val="00951DF2"/>
    <w:rsid w:val="00952F8D"/>
    <w:rsid w:val="009531C0"/>
    <w:rsid w:val="00954E2E"/>
    <w:rsid w:val="00955CC1"/>
    <w:rsid w:val="00955E22"/>
    <w:rsid w:val="00955E36"/>
    <w:rsid w:val="0095793E"/>
    <w:rsid w:val="009620A2"/>
    <w:rsid w:val="0096287C"/>
    <w:rsid w:val="00962E95"/>
    <w:rsid w:val="00963192"/>
    <w:rsid w:val="009643FC"/>
    <w:rsid w:val="00965A6D"/>
    <w:rsid w:val="009662E3"/>
    <w:rsid w:val="00966560"/>
    <w:rsid w:val="00966DD9"/>
    <w:rsid w:val="00967902"/>
    <w:rsid w:val="009679EE"/>
    <w:rsid w:val="00967B48"/>
    <w:rsid w:val="00971FB6"/>
    <w:rsid w:val="00976AEC"/>
    <w:rsid w:val="009772C8"/>
    <w:rsid w:val="0097796A"/>
    <w:rsid w:val="00980DFC"/>
    <w:rsid w:val="00981314"/>
    <w:rsid w:val="0098145D"/>
    <w:rsid w:val="009826B3"/>
    <w:rsid w:val="00982A99"/>
    <w:rsid w:val="00982B3A"/>
    <w:rsid w:val="009835E9"/>
    <w:rsid w:val="00984968"/>
    <w:rsid w:val="00986677"/>
    <w:rsid w:val="00987FE0"/>
    <w:rsid w:val="00990411"/>
    <w:rsid w:val="00990A11"/>
    <w:rsid w:val="00990D9F"/>
    <w:rsid w:val="00991B65"/>
    <w:rsid w:val="00991E97"/>
    <w:rsid w:val="00992D83"/>
    <w:rsid w:val="0099421C"/>
    <w:rsid w:val="009944E3"/>
    <w:rsid w:val="0099451A"/>
    <w:rsid w:val="00996C95"/>
    <w:rsid w:val="009970D8"/>
    <w:rsid w:val="009A102B"/>
    <w:rsid w:val="009A27EF"/>
    <w:rsid w:val="009A2F3A"/>
    <w:rsid w:val="009A38C4"/>
    <w:rsid w:val="009A4401"/>
    <w:rsid w:val="009A483E"/>
    <w:rsid w:val="009A6395"/>
    <w:rsid w:val="009A6540"/>
    <w:rsid w:val="009A7A45"/>
    <w:rsid w:val="009A7B2A"/>
    <w:rsid w:val="009B022D"/>
    <w:rsid w:val="009B095A"/>
    <w:rsid w:val="009B1A7E"/>
    <w:rsid w:val="009B2099"/>
    <w:rsid w:val="009B28CC"/>
    <w:rsid w:val="009B2F64"/>
    <w:rsid w:val="009B661C"/>
    <w:rsid w:val="009C0AE4"/>
    <w:rsid w:val="009C1691"/>
    <w:rsid w:val="009C1792"/>
    <w:rsid w:val="009C21A4"/>
    <w:rsid w:val="009C2D4F"/>
    <w:rsid w:val="009C2DEC"/>
    <w:rsid w:val="009C3803"/>
    <w:rsid w:val="009C457D"/>
    <w:rsid w:val="009C6349"/>
    <w:rsid w:val="009C6F6D"/>
    <w:rsid w:val="009C74B7"/>
    <w:rsid w:val="009C79B1"/>
    <w:rsid w:val="009D01EA"/>
    <w:rsid w:val="009D2291"/>
    <w:rsid w:val="009D2C13"/>
    <w:rsid w:val="009D3937"/>
    <w:rsid w:val="009D3BA5"/>
    <w:rsid w:val="009D4168"/>
    <w:rsid w:val="009D460D"/>
    <w:rsid w:val="009D4BA1"/>
    <w:rsid w:val="009D5D26"/>
    <w:rsid w:val="009D6327"/>
    <w:rsid w:val="009D7D5A"/>
    <w:rsid w:val="009E044D"/>
    <w:rsid w:val="009E0A6C"/>
    <w:rsid w:val="009E0FAB"/>
    <w:rsid w:val="009E2CD9"/>
    <w:rsid w:val="009E42D2"/>
    <w:rsid w:val="009E454F"/>
    <w:rsid w:val="009E462C"/>
    <w:rsid w:val="009E47EB"/>
    <w:rsid w:val="009E4ECB"/>
    <w:rsid w:val="009E5157"/>
    <w:rsid w:val="009E588E"/>
    <w:rsid w:val="009E5A41"/>
    <w:rsid w:val="009E6463"/>
    <w:rsid w:val="009E6BBD"/>
    <w:rsid w:val="009E76AF"/>
    <w:rsid w:val="009F08B5"/>
    <w:rsid w:val="009F0EFE"/>
    <w:rsid w:val="009F1F7D"/>
    <w:rsid w:val="009F3A37"/>
    <w:rsid w:val="009F60DC"/>
    <w:rsid w:val="009F6317"/>
    <w:rsid w:val="009F6EA2"/>
    <w:rsid w:val="009F7C11"/>
    <w:rsid w:val="009F7C1F"/>
    <w:rsid w:val="00A01373"/>
    <w:rsid w:val="00A02090"/>
    <w:rsid w:val="00A03731"/>
    <w:rsid w:val="00A061CE"/>
    <w:rsid w:val="00A069B0"/>
    <w:rsid w:val="00A076B5"/>
    <w:rsid w:val="00A13CBA"/>
    <w:rsid w:val="00A1666D"/>
    <w:rsid w:val="00A16EDD"/>
    <w:rsid w:val="00A17BDC"/>
    <w:rsid w:val="00A17F69"/>
    <w:rsid w:val="00A225DA"/>
    <w:rsid w:val="00A23870"/>
    <w:rsid w:val="00A261A8"/>
    <w:rsid w:val="00A261BA"/>
    <w:rsid w:val="00A26AC6"/>
    <w:rsid w:val="00A26B96"/>
    <w:rsid w:val="00A26CAA"/>
    <w:rsid w:val="00A26D50"/>
    <w:rsid w:val="00A274DB"/>
    <w:rsid w:val="00A275F3"/>
    <w:rsid w:val="00A30919"/>
    <w:rsid w:val="00A309A6"/>
    <w:rsid w:val="00A3123A"/>
    <w:rsid w:val="00A31568"/>
    <w:rsid w:val="00A320B5"/>
    <w:rsid w:val="00A328ED"/>
    <w:rsid w:val="00A34C3B"/>
    <w:rsid w:val="00A3566B"/>
    <w:rsid w:val="00A35BAD"/>
    <w:rsid w:val="00A35E82"/>
    <w:rsid w:val="00A361B7"/>
    <w:rsid w:val="00A40AD7"/>
    <w:rsid w:val="00A40D6A"/>
    <w:rsid w:val="00A40D7B"/>
    <w:rsid w:val="00A4350F"/>
    <w:rsid w:val="00A47450"/>
    <w:rsid w:val="00A5026A"/>
    <w:rsid w:val="00A50B14"/>
    <w:rsid w:val="00A51091"/>
    <w:rsid w:val="00A52C9B"/>
    <w:rsid w:val="00A54031"/>
    <w:rsid w:val="00A54BFB"/>
    <w:rsid w:val="00A56183"/>
    <w:rsid w:val="00A5671F"/>
    <w:rsid w:val="00A567B1"/>
    <w:rsid w:val="00A57716"/>
    <w:rsid w:val="00A610B6"/>
    <w:rsid w:val="00A6374C"/>
    <w:rsid w:val="00A6411D"/>
    <w:rsid w:val="00A65F96"/>
    <w:rsid w:val="00A67CFE"/>
    <w:rsid w:val="00A7022E"/>
    <w:rsid w:val="00A70982"/>
    <w:rsid w:val="00A70F18"/>
    <w:rsid w:val="00A71FE7"/>
    <w:rsid w:val="00A72D43"/>
    <w:rsid w:val="00A73211"/>
    <w:rsid w:val="00A73298"/>
    <w:rsid w:val="00A73513"/>
    <w:rsid w:val="00A73B4E"/>
    <w:rsid w:val="00A74DBE"/>
    <w:rsid w:val="00A7537B"/>
    <w:rsid w:val="00A755A1"/>
    <w:rsid w:val="00A771D2"/>
    <w:rsid w:val="00A773C0"/>
    <w:rsid w:val="00A80A25"/>
    <w:rsid w:val="00A81171"/>
    <w:rsid w:val="00A81EC1"/>
    <w:rsid w:val="00A82176"/>
    <w:rsid w:val="00A828F1"/>
    <w:rsid w:val="00A830BB"/>
    <w:rsid w:val="00A84050"/>
    <w:rsid w:val="00A842F2"/>
    <w:rsid w:val="00A90997"/>
    <w:rsid w:val="00A90B90"/>
    <w:rsid w:val="00A91648"/>
    <w:rsid w:val="00A9202C"/>
    <w:rsid w:val="00A93FD4"/>
    <w:rsid w:val="00A954A6"/>
    <w:rsid w:val="00A95658"/>
    <w:rsid w:val="00A95ACB"/>
    <w:rsid w:val="00A95B2A"/>
    <w:rsid w:val="00A95D7E"/>
    <w:rsid w:val="00A960D2"/>
    <w:rsid w:val="00A96546"/>
    <w:rsid w:val="00A97942"/>
    <w:rsid w:val="00A97B49"/>
    <w:rsid w:val="00AA079B"/>
    <w:rsid w:val="00AA086A"/>
    <w:rsid w:val="00AA17CC"/>
    <w:rsid w:val="00AA23F2"/>
    <w:rsid w:val="00AA30A4"/>
    <w:rsid w:val="00AA35D1"/>
    <w:rsid w:val="00AA398E"/>
    <w:rsid w:val="00AA4039"/>
    <w:rsid w:val="00AA423D"/>
    <w:rsid w:val="00AA4C2B"/>
    <w:rsid w:val="00AA5BB7"/>
    <w:rsid w:val="00AA7870"/>
    <w:rsid w:val="00AB12BE"/>
    <w:rsid w:val="00AB2FD8"/>
    <w:rsid w:val="00AB3087"/>
    <w:rsid w:val="00AB35DD"/>
    <w:rsid w:val="00AB411A"/>
    <w:rsid w:val="00AB4142"/>
    <w:rsid w:val="00AB5389"/>
    <w:rsid w:val="00AB5596"/>
    <w:rsid w:val="00AB5DB7"/>
    <w:rsid w:val="00AB72B5"/>
    <w:rsid w:val="00AC0EA5"/>
    <w:rsid w:val="00AC15BF"/>
    <w:rsid w:val="00AC1B8E"/>
    <w:rsid w:val="00AC2686"/>
    <w:rsid w:val="00AC29D1"/>
    <w:rsid w:val="00AC4E47"/>
    <w:rsid w:val="00AC6935"/>
    <w:rsid w:val="00AC6C5C"/>
    <w:rsid w:val="00AC6DF6"/>
    <w:rsid w:val="00AC7FD7"/>
    <w:rsid w:val="00AD0E81"/>
    <w:rsid w:val="00AD195E"/>
    <w:rsid w:val="00AD1BE1"/>
    <w:rsid w:val="00AD221C"/>
    <w:rsid w:val="00AD27F7"/>
    <w:rsid w:val="00AD3370"/>
    <w:rsid w:val="00AD43FC"/>
    <w:rsid w:val="00AD5B5C"/>
    <w:rsid w:val="00AD7257"/>
    <w:rsid w:val="00AD7DF4"/>
    <w:rsid w:val="00AE01B5"/>
    <w:rsid w:val="00AE0835"/>
    <w:rsid w:val="00AE501A"/>
    <w:rsid w:val="00AE5312"/>
    <w:rsid w:val="00AE6BDC"/>
    <w:rsid w:val="00AE7DCD"/>
    <w:rsid w:val="00AF0E99"/>
    <w:rsid w:val="00AF1F5C"/>
    <w:rsid w:val="00AF2D0C"/>
    <w:rsid w:val="00AF345D"/>
    <w:rsid w:val="00AF35BC"/>
    <w:rsid w:val="00AF3D44"/>
    <w:rsid w:val="00AF4C0E"/>
    <w:rsid w:val="00AF4DAD"/>
    <w:rsid w:val="00AF5359"/>
    <w:rsid w:val="00AF74A4"/>
    <w:rsid w:val="00AF799A"/>
    <w:rsid w:val="00B0082F"/>
    <w:rsid w:val="00B00D9B"/>
    <w:rsid w:val="00B063C3"/>
    <w:rsid w:val="00B07DDE"/>
    <w:rsid w:val="00B07FF1"/>
    <w:rsid w:val="00B10CB1"/>
    <w:rsid w:val="00B14E5E"/>
    <w:rsid w:val="00B1562C"/>
    <w:rsid w:val="00B1683C"/>
    <w:rsid w:val="00B20571"/>
    <w:rsid w:val="00B2070F"/>
    <w:rsid w:val="00B21A94"/>
    <w:rsid w:val="00B21E45"/>
    <w:rsid w:val="00B226F6"/>
    <w:rsid w:val="00B2273A"/>
    <w:rsid w:val="00B24BDC"/>
    <w:rsid w:val="00B25910"/>
    <w:rsid w:val="00B259EE"/>
    <w:rsid w:val="00B26973"/>
    <w:rsid w:val="00B27BA8"/>
    <w:rsid w:val="00B30D3B"/>
    <w:rsid w:val="00B31740"/>
    <w:rsid w:val="00B31C84"/>
    <w:rsid w:val="00B32C94"/>
    <w:rsid w:val="00B32D5E"/>
    <w:rsid w:val="00B33EE5"/>
    <w:rsid w:val="00B33F43"/>
    <w:rsid w:val="00B34B84"/>
    <w:rsid w:val="00B34D64"/>
    <w:rsid w:val="00B36541"/>
    <w:rsid w:val="00B36672"/>
    <w:rsid w:val="00B36996"/>
    <w:rsid w:val="00B378B7"/>
    <w:rsid w:val="00B4059B"/>
    <w:rsid w:val="00B40C8D"/>
    <w:rsid w:val="00B40F66"/>
    <w:rsid w:val="00B424EF"/>
    <w:rsid w:val="00B432D4"/>
    <w:rsid w:val="00B44301"/>
    <w:rsid w:val="00B44D27"/>
    <w:rsid w:val="00B45E43"/>
    <w:rsid w:val="00B45FC9"/>
    <w:rsid w:val="00B468F3"/>
    <w:rsid w:val="00B477C5"/>
    <w:rsid w:val="00B5127B"/>
    <w:rsid w:val="00B517D3"/>
    <w:rsid w:val="00B51B23"/>
    <w:rsid w:val="00B5260D"/>
    <w:rsid w:val="00B52829"/>
    <w:rsid w:val="00B53056"/>
    <w:rsid w:val="00B5315C"/>
    <w:rsid w:val="00B53ACA"/>
    <w:rsid w:val="00B53C29"/>
    <w:rsid w:val="00B54296"/>
    <w:rsid w:val="00B54313"/>
    <w:rsid w:val="00B55E9A"/>
    <w:rsid w:val="00B55FE6"/>
    <w:rsid w:val="00B56032"/>
    <w:rsid w:val="00B56C88"/>
    <w:rsid w:val="00B576D7"/>
    <w:rsid w:val="00B57A56"/>
    <w:rsid w:val="00B6041F"/>
    <w:rsid w:val="00B60CBD"/>
    <w:rsid w:val="00B61952"/>
    <w:rsid w:val="00B63679"/>
    <w:rsid w:val="00B639E0"/>
    <w:rsid w:val="00B667A0"/>
    <w:rsid w:val="00B67BC8"/>
    <w:rsid w:val="00B70A0B"/>
    <w:rsid w:val="00B715D5"/>
    <w:rsid w:val="00B71BAC"/>
    <w:rsid w:val="00B74811"/>
    <w:rsid w:val="00B7512D"/>
    <w:rsid w:val="00B76089"/>
    <w:rsid w:val="00B7732B"/>
    <w:rsid w:val="00B778DC"/>
    <w:rsid w:val="00B80892"/>
    <w:rsid w:val="00B82480"/>
    <w:rsid w:val="00B82735"/>
    <w:rsid w:val="00B83325"/>
    <w:rsid w:val="00B836C7"/>
    <w:rsid w:val="00B83C09"/>
    <w:rsid w:val="00B84280"/>
    <w:rsid w:val="00B8462E"/>
    <w:rsid w:val="00B90340"/>
    <w:rsid w:val="00B908A8"/>
    <w:rsid w:val="00B90A65"/>
    <w:rsid w:val="00B90B42"/>
    <w:rsid w:val="00B92306"/>
    <w:rsid w:val="00B9235D"/>
    <w:rsid w:val="00B92861"/>
    <w:rsid w:val="00B93268"/>
    <w:rsid w:val="00B93A75"/>
    <w:rsid w:val="00B96BF8"/>
    <w:rsid w:val="00B975FE"/>
    <w:rsid w:val="00B97DC7"/>
    <w:rsid w:val="00B97E14"/>
    <w:rsid w:val="00BA0DD8"/>
    <w:rsid w:val="00BA0E61"/>
    <w:rsid w:val="00BA3871"/>
    <w:rsid w:val="00BA5B71"/>
    <w:rsid w:val="00BA7A69"/>
    <w:rsid w:val="00BB09BF"/>
    <w:rsid w:val="00BB15E2"/>
    <w:rsid w:val="00BB168D"/>
    <w:rsid w:val="00BB16C0"/>
    <w:rsid w:val="00BB282F"/>
    <w:rsid w:val="00BB3C5F"/>
    <w:rsid w:val="00BB3ED7"/>
    <w:rsid w:val="00BB4130"/>
    <w:rsid w:val="00BB5319"/>
    <w:rsid w:val="00BB5360"/>
    <w:rsid w:val="00BB56F6"/>
    <w:rsid w:val="00BB726B"/>
    <w:rsid w:val="00BB7B4D"/>
    <w:rsid w:val="00BB7B57"/>
    <w:rsid w:val="00BB7D4D"/>
    <w:rsid w:val="00BC03FD"/>
    <w:rsid w:val="00BC0BF2"/>
    <w:rsid w:val="00BC2D49"/>
    <w:rsid w:val="00BC2DBF"/>
    <w:rsid w:val="00BC3040"/>
    <w:rsid w:val="00BC3233"/>
    <w:rsid w:val="00BC39CE"/>
    <w:rsid w:val="00BC4EA1"/>
    <w:rsid w:val="00BC50EB"/>
    <w:rsid w:val="00BC589F"/>
    <w:rsid w:val="00BC61F7"/>
    <w:rsid w:val="00BC6A97"/>
    <w:rsid w:val="00BD0DF2"/>
    <w:rsid w:val="00BD181A"/>
    <w:rsid w:val="00BD21F6"/>
    <w:rsid w:val="00BD28DF"/>
    <w:rsid w:val="00BD3698"/>
    <w:rsid w:val="00BD654D"/>
    <w:rsid w:val="00BD6876"/>
    <w:rsid w:val="00BD6B5C"/>
    <w:rsid w:val="00BD701F"/>
    <w:rsid w:val="00BE01EC"/>
    <w:rsid w:val="00BE1DD2"/>
    <w:rsid w:val="00BE21AA"/>
    <w:rsid w:val="00BE23D5"/>
    <w:rsid w:val="00BE26C3"/>
    <w:rsid w:val="00BE2864"/>
    <w:rsid w:val="00BE2D23"/>
    <w:rsid w:val="00BE3BB7"/>
    <w:rsid w:val="00BE3C09"/>
    <w:rsid w:val="00BE46A0"/>
    <w:rsid w:val="00BE4816"/>
    <w:rsid w:val="00BE533A"/>
    <w:rsid w:val="00BE5628"/>
    <w:rsid w:val="00BE6C95"/>
    <w:rsid w:val="00BE6E6B"/>
    <w:rsid w:val="00BE7296"/>
    <w:rsid w:val="00BF1DB6"/>
    <w:rsid w:val="00BF232C"/>
    <w:rsid w:val="00BF249D"/>
    <w:rsid w:val="00BF4855"/>
    <w:rsid w:val="00BF6003"/>
    <w:rsid w:val="00BF6561"/>
    <w:rsid w:val="00BF7875"/>
    <w:rsid w:val="00BF7BF1"/>
    <w:rsid w:val="00C00565"/>
    <w:rsid w:val="00C0135C"/>
    <w:rsid w:val="00C01AF3"/>
    <w:rsid w:val="00C04A07"/>
    <w:rsid w:val="00C04F4C"/>
    <w:rsid w:val="00C05006"/>
    <w:rsid w:val="00C05C9B"/>
    <w:rsid w:val="00C0690A"/>
    <w:rsid w:val="00C0711D"/>
    <w:rsid w:val="00C076BF"/>
    <w:rsid w:val="00C0787F"/>
    <w:rsid w:val="00C12651"/>
    <w:rsid w:val="00C12A81"/>
    <w:rsid w:val="00C12F80"/>
    <w:rsid w:val="00C1366F"/>
    <w:rsid w:val="00C136FD"/>
    <w:rsid w:val="00C142AF"/>
    <w:rsid w:val="00C154AC"/>
    <w:rsid w:val="00C15D59"/>
    <w:rsid w:val="00C16748"/>
    <w:rsid w:val="00C16B47"/>
    <w:rsid w:val="00C20280"/>
    <w:rsid w:val="00C20A3B"/>
    <w:rsid w:val="00C20EE8"/>
    <w:rsid w:val="00C212B5"/>
    <w:rsid w:val="00C22A3C"/>
    <w:rsid w:val="00C2337C"/>
    <w:rsid w:val="00C235C1"/>
    <w:rsid w:val="00C24C23"/>
    <w:rsid w:val="00C2582D"/>
    <w:rsid w:val="00C25A4C"/>
    <w:rsid w:val="00C25F81"/>
    <w:rsid w:val="00C26676"/>
    <w:rsid w:val="00C26CF0"/>
    <w:rsid w:val="00C26FDA"/>
    <w:rsid w:val="00C27F02"/>
    <w:rsid w:val="00C31628"/>
    <w:rsid w:val="00C330B7"/>
    <w:rsid w:val="00C33872"/>
    <w:rsid w:val="00C368FE"/>
    <w:rsid w:val="00C3738C"/>
    <w:rsid w:val="00C4020D"/>
    <w:rsid w:val="00C418C5"/>
    <w:rsid w:val="00C41C42"/>
    <w:rsid w:val="00C43ED2"/>
    <w:rsid w:val="00C44908"/>
    <w:rsid w:val="00C4547D"/>
    <w:rsid w:val="00C459B3"/>
    <w:rsid w:val="00C46817"/>
    <w:rsid w:val="00C471E3"/>
    <w:rsid w:val="00C47560"/>
    <w:rsid w:val="00C504F4"/>
    <w:rsid w:val="00C51FF7"/>
    <w:rsid w:val="00C52053"/>
    <w:rsid w:val="00C53513"/>
    <w:rsid w:val="00C5432D"/>
    <w:rsid w:val="00C5594A"/>
    <w:rsid w:val="00C5604C"/>
    <w:rsid w:val="00C5652F"/>
    <w:rsid w:val="00C569B9"/>
    <w:rsid w:val="00C57A24"/>
    <w:rsid w:val="00C57E6B"/>
    <w:rsid w:val="00C57E85"/>
    <w:rsid w:val="00C60A29"/>
    <w:rsid w:val="00C617C2"/>
    <w:rsid w:val="00C61AF8"/>
    <w:rsid w:val="00C6292C"/>
    <w:rsid w:val="00C6423B"/>
    <w:rsid w:val="00C64550"/>
    <w:rsid w:val="00C65BB4"/>
    <w:rsid w:val="00C670BB"/>
    <w:rsid w:val="00C70B0E"/>
    <w:rsid w:val="00C7263C"/>
    <w:rsid w:val="00C72746"/>
    <w:rsid w:val="00C72D9E"/>
    <w:rsid w:val="00C72E20"/>
    <w:rsid w:val="00C748F2"/>
    <w:rsid w:val="00C75961"/>
    <w:rsid w:val="00C80186"/>
    <w:rsid w:val="00C8071C"/>
    <w:rsid w:val="00C816CB"/>
    <w:rsid w:val="00C82461"/>
    <w:rsid w:val="00C8288A"/>
    <w:rsid w:val="00C84CD0"/>
    <w:rsid w:val="00C85026"/>
    <w:rsid w:val="00C85D8F"/>
    <w:rsid w:val="00C85E05"/>
    <w:rsid w:val="00C86463"/>
    <w:rsid w:val="00C86935"/>
    <w:rsid w:val="00C86A0E"/>
    <w:rsid w:val="00C87C2A"/>
    <w:rsid w:val="00C9133F"/>
    <w:rsid w:val="00C91461"/>
    <w:rsid w:val="00C91E3B"/>
    <w:rsid w:val="00C92136"/>
    <w:rsid w:val="00C93733"/>
    <w:rsid w:val="00C9510E"/>
    <w:rsid w:val="00C95E95"/>
    <w:rsid w:val="00C9767F"/>
    <w:rsid w:val="00C97EB9"/>
    <w:rsid w:val="00C97EEA"/>
    <w:rsid w:val="00CA03FE"/>
    <w:rsid w:val="00CA07CC"/>
    <w:rsid w:val="00CA0E29"/>
    <w:rsid w:val="00CA25B5"/>
    <w:rsid w:val="00CA402C"/>
    <w:rsid w:val="00CA40E7"/>
    <w:rsid w:val="00CA42AC"/>
    <w:rsid w:val="00CA4809"/>
    <w:rsid w:val="00CA4FCE"/>
    <w:rsid w:val="00CA55FA"/>
    <w:rsid w:val="00CA587C"/>
    <w:rsid w:val="00CA5ED2"/>
    <w:rsid w:val="00CA5F8F"/>
    <w:rsid w:val="00CA6A95"/>
    <w:rsid w:val="00CA6C72"/>
    <w:rsid w:val="00CA741F"/>
    <w:rsid w:val="00CB10FC"/>
    <w:rsid w:val="00CB2E51"/>
    <w:rsid w:val="00CB3F23"/>
    <w:rsid w:val="00CB468C"/>
    <w:rsid w:val="00CB6310"/>
    <w:rsid w:val="00CB6CF0"/>
    <w:rsid w:val="00CB7A5A"/>
    <w:rsid w:val="00CB7C13"/>
    <w:rsid w:val="00CC2396"/>
    <w:rsid w:val="00CC297C"/>
    <w:rsid w:val="00CC306A"/>
    <w:rsid w:val="00CC3571"/>
    <w:rsid w:val="00CC402C"/>
    <w:rsid w:val="00CC4344"/>
    <w:rsid w:val="00CC4C9A"/>
    <w:rsid w:val="00CC5A6F"/>
    <w:rsid w:val="00CC6598"/>
    <w:rsid w:val="00CC6EC3"/>
    <w:rsid w:val="00CC7900"/>
    <w:rsid w:val="00CC7D8B"/>
    <w:rsid w:val="00CD07E7"/>
    <w:rsid w:val="00CD12F5"/>
    <w:rsid w:val="00CD1914"/>
    <w:rsid w:val="00CD1D7C"/>
    <w:rsid w:val="00CD1F81"/>
    <w:rsid w:val="00CD4688"/>
    <w:rsid w:val="00CD4E33"/>
    <w:rsid w:val="00CD646B"/>
    <w:rsid w:val="00CD64C6"/>
    <w:rsid w:val="00CD6CBB"/>
    <w:rsid w:val="00CD7184"/>
    <w:rsid w:val="00CD77AC"/>
    <w:rsid w:val="00CD7F0A"/>
    <w:rsid w:val="00CD7F7A"/>
    <w:rsid w:val="00CE0426"/>
    <w:rsid w:val="00CE069B"/>
    <w:rsid w:val="00CE0895"/>
    <w:rsid w:val="00CE0C82"/>
    <w:rsid w:val="00CE271A"/>
    <w:rsid w:val="00CE2D90"/>
    <w:rsid w:val="00CE2FF1"/>
    <w:rsid w:val="00CE392E"/>
    <w:rsid w:val="00CE3C06"/>
    <w:rsid w:val="00CE41A9"/>
    <w:rsid w:val="00CE5AF5"/>
    <w:rsid w:val="00CE5C69"/>
    <w:rsid w:val="00CE5E14"/>
    <w:rsid w:val="00CE6773"/>
    <w:rsid w:val="00CE6FF5"/>
    <w:rsid w:val="00CE71FD"/>
    <w:rsid w:val="00CF0624"/>
    <w:rsid w:val="00CF1E74"/>
    <w:rsid w:val="00CF26CA"/>
    <w:rsid w:val="00CF4064"/>
    <w:rsid w:val="00CF4621"/>
    <w:rsid w:val="00CF5245"/>
    <w:rsid w:val="00CF5839"/>
    <w:rsid w:val="00D005B8"/>
    <w:rsid w:val="00D02972"/>
    <w:rsid w:val="00D037C7"/>
    <w:rsid w:val="00D043EB"/>
    <w:rsid w:val="00D06683"/>
    <w:rsid w:val="00D07AE2"/>
    <w:rsid w:val="00D07B1A"/>
    <w:rsid w:val="00D07D8D"/>
    <w:rsid w:val="00D10202"/>
    <w:rsid w:val="00D1167E"/>
    <w:rsid w:val="00D117E8"/>
    <w:rsid w:val="00D11C5F"/>
    <w:rsid w:val="00D12F1F"/>
    <w:rsid w:val="00D13A25"/>
    <w:rsid w:val="00D17BE6"/>
    <w:rsid w:val="00D20341"/>
    <w:rsid w:val="00D20988"/>
    <w:rsid w:val="00D20CC4"/>
    <w:rsid w:val="00D20F34"/>
    <w:rsid w:val="00D21F69"/>
    <w:rsid w:val="00D222A4"/>
    <w:rsid w:val="00D22CF8"/>
    <w:rsid w:val="00D22F3D"/>
    <w:rsid w:val="00D234E7"/>
    <w:rsid w:val="00D24D72"/>
    <w:rsid w:val="00D256D6"/>
    <w:rsid w:val="00D25A31"/>
    <w:rsid w:val="00D25E60"/>
    <w:rsid w:val="00D2678E"/>
    <w:rsid w:val="00D26DD9"/>
    <w:rsid w:val="00D2737D"/>
    <w:rsid w:val="00D30B65"/>
    <w:rsid w:val="00D30E46"/>
    <w:rsid w:val="00D31482"/>
    <w:rsid w:val="00D32BF6"/>
    <w:rsid w:val="00D338E0"/>
    <w:rsid w:val="00D345D9"/>
    <w:rsid w:val="00D36CB8"/>
    <w:rsid w:val="00D37713"/>
    <w:rsid w:val="00D37EB7"/>
    <w:rsid w:val="00D4071D"/>
    <w:rsid w:val="00D40804"/>
    <w:rsid w:val="00D409D8"/>
    <w:rsid w:val="00D4208D"/>
    <w:rsid w:val="00D420CB"/>
    <w:rsid w:val="00D437ED"/>
    <w:rsid w:val="00D44049"/>
    <w:rsid w:val="00D44974"/>
    <w:rsid w:val="00D44A9F"/>
    <w:rsid w:val="00D47046"/>
    <w:rsid w:val="00D47EF6"/>
    <w:rsid w:val="00D504A7"/>
    <w:rsid w:val="00D50AC8"/>
    <w:rsid w:val="00D521A9"/>
    <w:rsid w:val="00D537DE"/>
    <w:rsid w:val="00D54142"/>
    <w:rsid w:val="00D5657E"/>
    <w:rsid w:val="00D57372"/>
    <w:rsid w:val="00D57D4F"/>
    <w:rsid w:val="00D60A44"/>
    <w:rsid w:val="00D62049"/>
    <w:rsid w:val="00D622FC"/>
    <w:rsid w:val="00D623CB"/>
    <w:rsid w:val="00D62BB7"/>
    <w:rsid w:val="00D62C32"/>
    <w:rsid w:val="00D62DBF"/>
    <w:rsid w:val="00D64092"/>
    <w:rsid w:val="00D65DE0"/>
    <w:rsid w:val="00D660EF"/>
    <w:rsid w:val="00D678A0"/>
    <w:rsid w:val="00D70A1B"/>
    <w:rsid w:val="00D71172"/>
    <w:rsid w:val="00D71CD4"/>
    <w:rsid w:val="00D72FDB"/>
    <w:rsid w:val="00D732FB"/>
    <w:rsid w:val="00D737E8"/>
    <w:rsid w:val="00D7390F"/>
    <w:rsid w:val="00D73F60"/>
    <w:rsid w:val="00D74F04"/>
    <w:rsid w:val="00D758F2"/>
    <w:rsid w:val="00D75A06"/>
    <w:rsid w:val="00D75FA1"/>
    <w:rsid w:val="00D7614E"/>
    <w:rsid w:val="00D76D83"/>
    <w:rsid w:val="00D77047"/>
    <w:rsid w:val="00D77087"/>
    <w:rsid w:val="00D8071A"/>
    <w:rsid w:val="00D83DC7"/>
    <w:rsid w:val="00D84615"/>
    <w:rsid w:val="00D846B8"/>
    <w:rsid w:val="00D848E6"/>
    <w:rsid w:val="00D8527C"/>
    <w:rsid w:val="00D858AD"/>
    <w:rsid w:val="00D859FD"/>
    <w:rsid w:val="00D87906"/>
    <w:rsid w:val="00D879E5"/>
    <w:rsid w:val="00D87DE8"/>
    <w:rsid w:val="00D9001B"/>
    <w:rsid w:val="00D905C6"/>
    <w:rsid w:val="00D92BEC"/>
    <w:rsid w:val="00D933C2"/>
    <w:rsid w:val="00D9342E"/>
    <w:rsid w:val="00D945B8"/>
    <w:rsid w:val="00D97A46"/>
    <w:rsid w:val="00DA1119"/>
    <w:rsid w:val="00DA1450"/>
    <w:rsid w:val="00DA18F2"/>
    <w:rsid w:val="00DA1CBB"/>
    <w:rsid w:val="00DA2A66"/>
    <w:rsid w:val="00DA37FC"/>
    <w:rsid w:val="00DA3858"/>
    <w:rsid w:val="00DA5193"/>
    <w:rsid w:val="00DA5A65"/>
    <w:rsid w:val="00DA6ED9"/>
    <w:rsid w:val="00DB08AF"/>
    <w:rsid w:val="00DB119D"/>
    <w:rsid w:val="00DB17F9"/>
    <w:rsid w:val="00DB1D32"/>
    <w:rsid w:val="00DB24F6"/>
    <w:rsid w:val="00DB2F66"/>
    <w:rsid w:val="00DB61FC"/>
    <w:rsid w:val="00DB772D"/>
    <w:rsid w:val="00DC0A91"/>
    <w:rsid w:val="00DC0D31"/>
    <w:rsid w:val="00DC1AA5"/>
    <w:rsid w:val="00DC2B0A"/>
    <w:rsid w:val="00DC34BF"/>
    <w:rsid w:val="00DC4CB5"/>
    <w:rsid w:val="00DC5779"/>
    <w:rsid w:val="00DC5E3E"/>
    <w:rsid w:val="00DC7B8B"/>
    <w:rsid w:val="00DC7CBA"/>
    <w:rsid w:val="00DD07CF"/>
    <w:rsid w:val="00DD07D7"/>
    <w:rsid w:val="00DD0D08"/>
    <w:rsid w:val="00DD18A8"/>
    <w:rsid w:val="00DD21BD"/>
    <w:rsid w:val="00DD24E3"/>
    <w:rsid w:val="00DD29AA"/>
    <w:rsid w:val="00DD39DF"/>
    <w:rsid w:val="00DD3A94"/>
    <w:rsid w:val="00DD5E14"/>
    <w:rsid w:val="00DD6393"/>
    <w:rsid w:val="00DD66E1"/>
    <w:rsid w:val="00DD6973"/>
    <w:rsid w:val="00DE044E"/>
    <w:rsid w:val="00DE0E7A"/>
    <w:rsid w:val="00DE2278"/>
    <w:rsid w:val="00DE27E1"/>
    <w:rsid w:val="00DE3411"/>
    <w:rsid w:val="00DE4317"/>
    <w:rsid w:val="00DE45D1"/>
    <w:rsid w:val="00DE52AD"/>
    <w:rsid w:val="00DF0A3C"/>
    <w:rsid w:val="00DF19EC"/>
    <w:rsid w:val="00DF1C0B"/>
    <w:rsid w:val="00DF2170"/>
    <w:rsid w:val="00DF2286"/>
    <w:rsid w:val="00DF2C67"/>
    <w:rsid w:val="00DF3AE2"/>
    <w:rsid w:val="00DF51A2"/>
    <w:rsid w:val="00DF61F4"/>
    <w:rsid w:val="00DF6D7D"/>
    <w:rsid w:val="00DF6EDD"/>
    <w:rsid w:val="00DF7C54"/>
    <w:rsid w:val="00DF7D1E"/>
    <w:rsid w:val="00DF7D21"/>
    <w:rsid w:val="00E0004F"/>
    <w:rsid w:val="00E01B0A"/>
    <w:rsid w:val="00E01E50"/>
    <w:rsid w:val="00E02796"/>
    <w:rsid w:val="00E02FAB"/>
    <w:rsid w:val="00E032BE"/>
    <w:rsid w:val="00E03CB5"/>
    <w:rsid w:val="00E04583"/>
    <w:rsid w:val="00E05139"/>
    <w:rsid w:val="00E059C5"/>
    <w:rsid w:val="00E11962"/>
    <w:rsid w:val="00E11D7E"/>
    <w:rsid w:val="00E11F76"/>
    <w:rsid w:val="00E129A9"/>
    <w:rsid w:val="00E12D9D"/>
    <w:rsid w:val="00E13053"/>
    <w:rsid w:val="00E14334"/>
    <w:rsid w:val="00E15A40"/>
    <w:rsid w:val="00E16761"/>
    <w:rsid w:val="00E167DD"/>
    <w:rsid w:val="00E171F4"/>
    <w:rsid w:val="00E17B68"/>
    <w:rsid w:val="00E213B9"/>
    <w:rsid w:val="00E21F84"/>
    <w:rsid w:val="00E224B0"/>
    <w:rsid w:val="00E2303A"/>
    <w:rsid w:val="00E232BA"/>
    <w:rsid w:val="00E2402C"/>
    <w:rsid w:val="00E263D3"/>
    <w:rsid w:val="00E270EA"/>
    <w:rsid w:val="00E2769A"/>
    <w:rsid w:val="00E27A1D"/>
    <w:rsid w:val="00E27E94"/>
    <w:rsid w:val="00E31F97"/>
    <w:rsid w:val="00E33F72"/>
    <w:rsid w:val="00E343BD"/>
    <w:rsid w:val="00E348D9"/>
    <w:rsid w:val="00E35199"/>
    <w:rsid w:val="00E35328"/>
    <w:rsid w:val="00E35FEA"/>
    <w:rsid w:val="00E36493"/>
    <w:rsid w:val="00E36601"/>
    <w:rsid w:val="00E36EA5"/>
    <w:rsid w:val="00E40A90"/>
    <w:rsid w:val="00E40FAB"/>
    <w:rsid w:val="00E413B7"/>
    <w:rsid w:val="00E4203C"/>
    <w:rsid w:val="00E452CE"/>
    <w:rsid w:val="00E46703"/>
    <w:rsid w:val="00E46F89"/>
    <w:rsid w:val="00E471DF"/>
    <w:rsid w:val="00E52AE7"/>
    <w:rsid w:val="00E538D8"/>
    <w:rsid w:val="00E53993"/>
    <w:rsid w:val="00E55145"/>
    <w:rsid w:val="00E555C2"/>
    <w:rsid w:val="00E57946"/>
    <w:rsid w:val="00E57A25"/>
    <w:rsid w:val="00E60351"/>
    <w:rsid w:val="00E610AA"/>
    <w:rsid w:val="00E6628E"/>
    <w:rsid w:val="00E66475"/>
    <w:rsid w:val="00E667E2"/>
    <w:rsid w:val="00E668CE"/>
    <w:rsid w:val="00E70058"/>
    <w:rsid w:val="00E71AE7"/>
    <w:rsid w:val="00E71E78"/>
    <w:rsid w:val="00E72E73"/>
    <w:rsid w:val="00E73100"/>
    <w:rsid w:val="00E73C4B"/>
    <w:rsid w:val="00E752E6"/>
    <w:rsid w:val="00E7546B"/>
    <w:rsid w:val="00E763D7"/>
    <w:rsid w:val="00E80936"/>
    <w:rsid w:val="00E80B1E"/>
    <w:rsid w:val="00E82785"/>
    <w:rsid w:val="00E832DE"/>
    <w:rsid w:val="00E83EE1"/>
    <w:rsid w:val="00E86796"/>
    <w:rsid w:val="00E873D5"/>
    <w:rsid w:val="00E916D7"/>
    <w:rsid w:val="00E917A6"/>
    <w:rsid w:val="00E92C9F"/>
    <w:rsid w:val="00E932A6"/>
    <w:rsid w:val="00E93A86"/>
    <w:rsid w:val="00E93D21"/>
    <w:rsid w:val="00E93EDE"/>
    <w:rsid w:val="00E94F1D"/>
    <w:rsid w:val="00E953BD"/>
    <w:rsid w:val="00E957DD"/>
    <w:rsid w:val="00E957F1"/>
    <w:rsid w:val="00E97465"/>
    <w:rsid w:val="00EA0B6B"/>
    <w:rsid w:val="00EA2ED5"/>
    <w:rsid w:val="00EA2EDB"/>
    <w:rsid w:val="00EA43F1"/>
    <w:rsid w:val="00EA5AD8"/>
    <w:rsid w:val="00EA6088"/>
    <w:rsid w:val="00EA60D4"/>
    <w:rsid w:val="00EA73B5"/>
    <w:rsid w:val="00EA74F7"/>
    <w:rsid w:val="00EB1806"/>
    <w:rsid w:val="00EB1A8E"/>
    <w:rsid w:val="00EB1CEE"/>
    <w:rsid w:val="00EB2687"/>
    <w:rsid w:val="00EB34DB"/>
    <w:rsid w:val="00EB431D"/>
    <w:rsid w:val="00EB594D"/>
    <w:rsid w:val="00EB6BCF"/>
    <w:rsid w:val="00EB7079"/>
    <w:rsid w:val="00EB7D17"/>
    <w:rsid w:val="00EC06E4"/>
    <w:rsid w:val="00EC0DCB"/>
    <w:rsid w:val="00EC0FF0"/>
    <w:rsid w:val="00EC1A2C"/>
    <w:rsid w:val="00EC2944"/>
    <w:rsid w:val="00EC3BE9"/>
    <w:rsid w:val="00EC3F61"/>
    <w:rsid w:val="00EC3F80"/>
    <w:rsid w:val="00EC461A"/>
    <w:rsid w:val="00EC497F"/>
    <w:rsid w:val="00EC6B48"/>
    <w:rsid w:val="00EC761E"/>
    <w:rsid w:val="00EC7AD3"/>
    <w:rsid w:val="00ED17C3"/>
    <w:rsid w:val="00ED1831"/>
    <w:rsid w:val="00ED2C10"/>
    <w:rsid w:val="00ED4199"/>
    <w:rsid w:val="00ED554C"/>
    <w:rsid w:val="00ED5DD9"/>
    <w:rsid w:val="00ED6C4F"/>
    <w:rsid w:val="00ED70FD"/>
    <w:rsid w:val="00ED7F30"/>
    <w:rsid w:val="00EE081D"/>
    <w:rsid w:val="00EE28BD"/>
    <w:rsid w:val="00EE2D84"/>
    <w:rsid w:val="00EE2EBE"/>
    <w:rsid w:val="00EE440D"/>
    <w:rsid w:val="00EE4830"/>
    <w:rsid w:val="00EE6E82"/>
    <w:rsid w:val="00EE76D3"/>
    <w:rsid w:val="00EF0013"/>
    <w:rsid w:val="00EF0BC0"/>
    <w:rsid w:val="00EF0C95"/>
    <w:rsid w:val="00EF173C"/>
    <w:rsid w:val="00EF18A2"/>
    <w:rsid w:val="00EF31E8"/>
    <w:rsid w:val="00EF37D6"/>
    <w:rsid w:val="00EF46B7"/>
    <w:rsid w:val="00EF52A6"/>
    <w:rsid w:val="00EF5973"/>
    <w:rsid w:val="00EF66AF"/>
    <w:rsid w:val="00EF74FF"/>
    <w:rsid w:val="00F013E3"/>
    <w:rsid w:val="00F01F37"/>
    <w:rsid w:val="00F02564"/>
    <w:rsid w:val="00F02F39"/>
    <w:rsid w:val="00F03E42"/>
    <w:rsid w:val="00F062F7"/>
    <w:rsid w:val="00F06648"/>
    <w:rsid w:val="00F06D3D"/>
    <w:rsid w:val="00F073A3"/>
    <w:rsid w:val="00F102B9"/>
    <w:rsid w:val="00F112B7"/>
    <w:rsid w:val="00F11461"/>
    <w:rsid w:val="00F12223"/>
    <w:rsid w:val="00F12DA9"/>
    <w:rsid w:val="00F13DBF"/>
    <w:rsid w:val="00F149D6"/>
    <w:rsid w:val="00F1537A"/>
    <w:rsid w:val="00F15507"/>
    <w:rsid w:val="00F16015"/>
    <w:rsid w:val="00F16186"/>
    <w:rsid w:val="00F161E5"/>
    <w:rsid w:val="00F16D57"/>
    <w:rsid w:val="00F20C27"/>
    <w:rsid w:val="00F21198"/>
    <w:rsid w:val="00F212EB"/>
    <w:rsid w:val="00F21675"/>
    <w:rsid w:val="00F235E6"/>
    <w:rsid w:val="00F23D13"/>
    <w:rsid w:val="00F242DC"/>
    <w:rsid w:val="00F25839"/>
    <w:rsid w:val="00F25E09"/>
    <w:rsid w:val="00F2778D"/>
    <w:rsid w:val="00F30565"/>
    <w:rsid w:val="00F31466"/>
    <w:rsid w:val="00F31ABC"/>
    <w:rsid w:val="00F32933"/>
    <w:rsid w:val="00F33C46"/>
    <w:rsid w:val="00F35521"/>
    <w:rsid w:val="00F35570"/>
    <w:rsid w:val="00F356CD"/>
    <w:rsid w:val="00F35FD9"/>
    <w:rsid w:val="00F361AD"/>
    <w:rsid w:val="00F3630D"/>
    <w:rsid w:val="00F36ED0"/>
    <w:rsid w:val="00F37644"/>
    <w:rsid w:val="00F37C1F"/>
    <w:rsid w:val="00F37EAC"/>
    <w:rsid w:val="00F40221"/>
    <w:rsid w:val="00F40E93"/>
    <w:rsid w:val="00F40EA7"/>
    <w:rsid w:val="00F4124B"/>
    <w:rsid w:val="00F42521"/>
    <w:rsid w:val="00F43E24"/>
    <w:rsid w:val="00F43E66"/>
    <w:rsid w:val="00F44961"/>
    <w:rsid w:val="00F45D26"/>
    <w:rsid w:val="00F465AB"/>
    <w:rsid w:val="00F465D3"/>
    <w:rsid w:val="00F466DA"/>
    <w:rsid w:val="00F47F68"/>
    <w:rsid w:val="00F5018A"/>
    <w:rsid w:val="00F51A45"/>
    <w:rsid w:val="00F51BD6"/>
    <w:rsid w:val="00F53B2C"/>
    <w:rsid w:val="00F56919"/>
    <w:rsid w:val="00F56CF1"/>
    <w:rsid w:val="00F56DDB"/>
    <w:rsid w:val="00F56F06"/>
    <w:rsid w:val="00F56F62"/>
    <w:rsid w:val="00F61FFC"/>
    <w:rsid w:val="00F6282E"/>
    <w:rsid w:val="00F629CA"/>
    <w:rsid w:val="00F62BF1"/>
    <w:rsid w:val="00F63848"/>
    <w:rsid w:val="00F654BB"/>
    <w:rsid w:val="00F67F75"/>
    <w:rsid w:val="00F72408"/>
    <w:rsid w:val="00F73815"/>
    <w:rsid w:val="00F73E48"/>
    <w:rsid w:val="00F7440E"/>
    <w:rsid w:val="00F754AA"/>
    <w:rsid w:val="00F75D4C"/>
    <w:rsid w:val="00F77434"/>
    <w:rsid w:val="00F77680"/>
    <w:rsid w:val="00F7770D"/>
    <w:rsid w:val="00F81A28"/>
    <w:rsid w:val="00F823CB"/>
    <w:rsid w:val="00F837C8"/>
    <w:rsid w:val="00F83A67"/>
    <w:rsid w:val="00F8471D"/>
    <w:rsid w:val="00F84B73"/>
    <w:rsid w:val="00F8575B"/>
    <w:rsid w:val="00F86E44"/>
    <w:rsid w:val="00F874BC"/>
    <w:rsid w:val="00F90F15"/>
    <w:rsid w:val="00F915C9"/>
    <w:rsid w:val="00F9180A"/>
    <w:rsid w:val="00F91FBA"/>
    <w:rsid w:val="00F93115"/>
    <w:rsid w:val="00F94A36"/>
    <w:rsid w:val="00F94F6E"/>
    <w:rsid w:val="00F95C4E"/>
    <w:rsid w:val="00F95C52"/>
    <w:rsid w:val="00F95D5B"/>
    <w:rsid w:val="00F9641E"/>
    <w:rsid w:val="00F97786"/>
    <w:rsid w:val="00FA0125"/>
    <w:rsid w:val="00FA042C"/>
    <w:rsid w:val="00FA0FE0"/>
    <w:rsid w:val="00FA1889"/>
    <w:rsid w:val="00FA27B1"/>
    <w:rsid w:val="00FA3A22"/>
    <w:rsid w:val="00FA4C46"/>
    <w:rsid w:val="00FA4E7D"/>
    <w:rsid w:val="00FA5792"/>
    <w:rsid w:val="00FA5CF7"/>
    <w:rsid w:val="00FA6289"/>
    <w:rsid w:val="00FA6D2E"/>
    <w:rsid w:val="00FA71B3"/>
    <w:rsid w:val="00FA727C"/>
    <w:rsid w:val="00FA7453"/>
    <w:rsid w:val="00FA7D2B"/>
    <w:rsid w:val="00FB04BE"/>
    <w:rsid w:val="00FB0C99"/>
    <w:rsid w:val="00FB0F69"/>
    <w:rsid w:val="00FB1203"/>
    <w:rsid w:val="00FB1658"/>
    <w:rsid w:val="00FB200D"/>
    <w:rsid w:val="00FB2B36"/>
    <w:rsid w:val="00FB3571"/>
    <w:rsid w:val="00FB37D2"/>
    <w:rsid w:val="00FB4648"/>
    <w:rsid w:val="00FB4F1D"/>
    <w:rsid w:val="00FB4F29"/>
    <w:rsid w:val="00FB77C3"/>
    <w:rsid w:val="00FC1154"/>
    <w:rsid w:val="00FC19C8"/>
    <w:rsid w:val="00FC2723"/>
    <w:rsid w:val="00FC2CA1"/>
    <w:rsid w:val="00FC3E2D"/>
    <w:rsid w:val="00FC4024"/>
    <w:rsid w:val="00FC509A"/>
    <w:rsid w:val="00FC554D"/>
    <w:rsid w:val="00FC7E07"/>
    <w:rsid w:val="00FD3C4F"/>
    <w:rsid w:val="00FD5254"/>
    <w:rsid w:val="00FD53A2"/>
    <w:rsid w:val="00FD5FD1"/>
    <w:rsid w:val="00FD662A"/>
    <w:rsid w:val="00FD68CD"/>
    <w:rsid w:val="00FD77A2"/>
    <w:rsid w:val="00FD784B"/>
    <w:rsid w:val="00FE095A"/>
    <w:rsid w:val="00FE0D4B"/>
    <w:rsid w:val="00FE0F50"/>
    <w:rsid w:val="00FE1558"/>
    <w:rsid w:val="00FE16D4"/>
    <w:rsid w:val="00FE18AB"/>
    <w:rsid w:val="00FE20DB"/>
    <w:rsid w:val="00FE4B85"/>
    <w:rsid w:val="00FE592E"/>
    <w:rsid w:val="00FE63BA"/>
    <w:rsid w:val="00FE6C78"/>
    <w:rsid w:val="00FE7EEC"/>
    <w:rsid w:val="00FF0018"/>
    <w:rsid w:val="00FF00A9"/>
    <w:rsid w:val="00FF0424"/>
    <w:rsid w:val="00FF0620"/>
    <w:rsid w:val="00FF1062"/>
    <w:rsid w:val="00FF10DC"/>
    <w:rsid w:val="00FF1D80"/>
    <w:rsid w:val="00FF1DA8"/>
    <w:rsid w:val="00FF3075"/>
    <w:rsid w:val="00FF33F0"/>
    <w:rsid w:val="00FF41B7"/>
    <w:rsid w:val="00FF5FE5"/>
    <w:rsid w:val="00FF734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31404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uiPriority="0"/>
    <w:lsdException w:name="caption" w:locked="0" w:uiPriority="35" w:qFormat="1"/>
    <w:lsdException w:name="footnote reference" w:locked="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locked/>
    <w:rsid w:val="00CE0426"/>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ead2A,2,H2,h2,UNDERRUBRIK 1-2,2nd level,†berschrift 2,DO NOT USE_h2,h21,heading8,Heading Two,R2,h 2,l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
    <w:basedOn w:val="DefaultParagraphFont"/>
    <w:link w:val="FootnoteText"/>
    <w:rsid w:val="00CD1F81"/>
    <w:rPr>
      <w:rFonts w:eastAsia="Calibri"/>
      <w:sz w:val="16"/>
      <w:szCs w:val="16"/>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CE0426"/>
    <w:pPr>
      <w:numPr>
        <w:ilvl w:val="1"/>
        <w:numId w:val="1"/>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866AE2"/>
    <w:pPr>
      <w:numPr>
        <w:numId w:val="8"/>
      </w:numPr>
      <w:shd w:val="solid" w:color="FFFF00" w:fill="auto"/>
      <w:tabs>
        <w:tab w:val="num" w:pos="1985"/>
      </w:tabs>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qFormat/>
    <w:rsid w:val="00866AE2"/>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3016BE"/>
    <w:rPr>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PlaceholderText">
    <w:name w:val="Placeholder Text"/>
    <w:basedOn w:val="DefaultParagraphFont"/>
    <w:uiPriority w:val="99"/>
    <w:semiHidden/>
    <w:locked/>
    <w:rsid w:val="00880575"/>
    <w:rPr>
      <w:color w:val="808080"/>
    </w:rPr>
  </w:style>
  <w:style w:type="character" w:styleId="CommentReference">
    <w:name w:val="annotation reference"/>
    <w:basedOn w:val="DefaultParagraphFont"/>
    <w:uiPriority w:val="99"/>
    <w:semiHidden/>
    <w:locked/>
    <w:rsid w:val="00A773C0"/>
    <w:rPr>
      <w:sz w:val="16"/>
      <w:szCs w:val="16"/>
    </w:rPr>
  </w:style>
  <w:style w:type="paragraph" w:styleId="CommentText">
    <w:name w:val="annotation text"/>
    <w:basedOn w:val="Normal"/>
    <w:link w:val="CommentTextChar"/>
    <w:uiPriority w:val="99"/>
    <w:semiHidden/>
    <w:locked/>
    <w:rsid w:val="00A773C0"/>
    <w:rPr>
      <w:szCs w:val="20"/>
    </w:rPr>
  </w:style>
  <w:style w:type="character" w:customStyle="1" w:styleId="CommentTextChar">
    <w:name w:val="Comment Text Char"/>
    <w:basedOn w:val="DefaultParagraphFont"/>
    <w:link w:val="CommentText"/>
    <w:uiPriority w:val="99"/>
    <w:semiHidden/>
    <w:rsid w:val="00A773C0"/>
    <w:rPr>
      <w:rFonts w:eastAsia="Calibri"/>
      <w:lang w:val="en-GB"/>
    </w:rPr>
  </w:style>
  <w:style w:type="paragraph" w:styleId="CommentSubject">
    <w:name w:val="annotation subject"/>
    <w:basedOn w:val="CommentText"/>
    <w:next w:val="CommentText"/>
    <w:link w:val="CommentSubjectChar"/>
    <w:uiPriority w:val="99"/>
    <w:semiHidden/>
    <w:locked/>
    <w:rsid w:val="00A773C0"/>
    <w:rPr>
      <w:b/>
      <w:bCs/>
    </w:rPr>
  </w:style>
  <w:style w:type="character" w:customStyle="1" w:styleId="CommentSubjectChar">
    <w:name w:val="Comment Subject Char"/>
    <w:basedOn w:val="CommentTextChar"/>
    <w:link w:val="CommentSubject"/>
    <w:uiPriority w:val="99"/>
    <w:semiHidden/>
    <w:rsid w:val="00A773C0"/>
    <w:rPr>
      <w:rFonts w:eastAsia="Calibri"/>
      <w:b/>
      <w:bCs/>
      <w:lang w:val="en-GB"/>
    </w:rPr>
  </w:style>
  <w:style w:type="paragraph" w:styleId="BodyText">
    <w:name w:val="Body Text"/>
    <w:basedOn w:val="Normal"/>
    <w:link w:val="BodyTextChar"/>
    <w:uiPriority w:val="99"/>
    <w:semiHidden/>
    <w:locked/>
    <w:rsid w:val="003F3B91"/>
    <w:pPr>
      <w:spacing w:after="120"/>
    </w:pPr>
  </w:style>
  <w:style w:type="character" w:customStyle="1" w:styleId="BodyTextChar">
    <w:name w:val="Body Text Char"/>
    <w:basedOn w:val="DefaultParagraphFont"/>
    <w:link w:val="BodyText"/>
    <w:uiPriority w:val="99"/>
    <w:semiHidden/>
    <w:rsid w:val="003F3B91"/>
    <w:rPr>
      <w:rFonts w:eastAsia="Calibri"/>
      <w:szCs w:val="22"/>
      <w:lang w:val="en-GB"/>
    </w:rPr>
  </w:style>
  <w:style w:type="paragraph" w:styleId="Revision">
    <w:name w:val="Revision"/>
    <w:hidden/>
    <w:uiPriority w:val="99"/>
    <w:semiHidden/>
    <w:rsid w:val="00DF0A3C"/>
    <w:pPr>
      <w:spacing w:before="0" w:after="0"/>
      <w:jc w:val="left"/>
    </w:pPr>
    <w:rPr>
      <w:rFonts w:eastAsia="Calibri"/>
      <w:szCs w:val="22"/>
      <w:lang w:val="en-GB"/>
    </w:rPr>
  </w:style>
  <w:style w:type="paragraph" w:styleId="NormalWeb">
    <w:name w:val="Normal (Web)"/>
    <w:basedOn w:val="Normal"/>
    <w:uiPriority w:val="99"/>
    <w:semiHidden/>
    <w:unhideWhenUsed/>
    <w:locked/>
    <w:rsid w:val="00372FDE"/>
    <w:rPr>
      <w:rFonts w:ascii="Times New Roman" w:hAnsi="Times New Roman"/>
      <w:sz w:val="24"/>
      <w:szCs w:val="24"/>
    </w:rPr>
  </w:style>
  <w:style w:type="character" w:styleId="HTMLCite">
    <w:name w:val="HTML Cite"/>
    <w:basedOn w:val="DefaultParagraphFont"/>
    <w:uiPriority w:val="99"/>
    <w:semiHidden/>
    <w:unhideWhenUsed/>
    <w:locked/>
    <w:rsid w:val="00FA6D2E"/>
    <w:rPr>
      <w:i/>
      <w:iCs/>
    </w:rPr>
  </w:style>
  <w:style w:type="paragraph" w:customStyle="1" w:styleId="Livellonota91">
    <w:name w:val="Livello nota 91"/>
    <w:basedOn w:val="Normal"/>
    <w:uiPriority w:val="99"/>
    <w:semiHidden/>
    <w:unhideWhenUsed/>
    <w:locked/>
    <w:rsid w:val="00A225DA"/>
    <w:pPr>
      <w:keepNext/>
      <w:numPr>
        <w:ilvl w:val="8"/>
        <w:numId w:val="33"/>
      </w:numPr>
      <w:spacing w:after="0"/>
      <w:contextualSpacing/>
      <w:outlineLvl w:val="8"/>
    </w:pPr>
    <w:rPr>
      <w:rFonts w:ascii="Verdana" w:hAnsi="Verdana"/>
    </w:rPr>
  </w:style>
  <w:style w:type="paragraph" w:styleId="HTMLPreformatted">
    <w:name w:val="HTML Preformatted"/>
    <w:basedOn w:val="Normal"/>
    <w:link w:val="HTMLPreformattedChar"/>
    <w:uiPriority w:val="99"/>
    <w:semiHidden/>
    <w:unhideWhenUsed/>
    <w:locked/>
    <w:rsid w:val="00602AB1"/>
    <w:pPr>
      <w:spacing w:before="0" w:after="0"/>
    </w:pPr>
    <w:rPr>
      <w:rFonts w:ascii="Courier" w:hAnsi="Courier"/>
      <w:szCs w:val="20"/>
    </w:rPr>
  </w:style>
  <w:style w:type="character" w:customStyle="1" w:styleId="HTMLPreformattedChar">
    <w:name w:val="HTML Preformatted Char"/>
    <w:basedOn w:val="DefaultParagraphFont"/>
    <w:link w:val="HTMLPreformatted"/>
    <w:uiPriority w:val="99"/>
    <w:semiHidden/>
    <w:rsid w:val="00602AB1"/>
    <w:rPr>
      <w:rFonts w:ascii="Courier" w:eastAsia="Calibri" w:hAnsi="Courier"/>
      <w:lang w:val="en-GB"/>
    </w:rPr>
  </w:style>
  <w:style w:type="character" w:styleId="HTMLVariable">
    <w:name w:val="HTML Variable"/>
    <w:basedOn w:val="DefaultParagraphFont"/>
    <w:uiPriority w:val="99"/>
    <w:semiHidden/>
    <w:unhideWhenUsed/>
    <w:locked/>
    <w:rsid w:val="008C59CC"/>
    <w:rPr>
      <w:i/>
      <w:iCs/>
    </w:rPr>
  </w:style>
  <w:style w:type="character" w:styleId="FollowedHyperlink">
    <w:name w:val="FollowedHyperlink"/>
    <w:basedOn w:val="DefaultParagraphFont"/>
    <w:uiPriority w:val="99"/>
    <w:semiHidden/>
    <w:unhideWhenUsed/>
    <w:locked/>
    <w:rsid w:val="00F1537A"/>
    <w:rPr>
      <w:color w:val="800080" w:themeColor="followedHyperlink"/>
      <w:u w:val="single"/>
    </w:rPr>
  </w:style>
  <w:style w:type="paragraph" w:styleId="DocumentMap">
    <w:name w:val="Document Map"/>
    <w:basedOn w:val="Normal"/>
    <w:link w:val="DocumentMapChar"/>
    <w:uiPriority w:val="99"/>
    <w:semiHidden/>
    <w:unhideWhenUsed/>
    <w:locked/>
    <w:rsid w:val="00CC3571"/>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C3571"/>
    <w:rPr>
      <w:rFonts w:ascii="Lucida Grande" w:eastAsia="Calibri" w:hAnsi="Lucida Grande" w:cs="Lucida Grande"/>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uiPriority="0"/>
    <w:lsdException w:name="caption" w:locked="0" w:uiPriority="35" w:qFormat="1"/>
    <w:lsdException w:name="footnote reference" w:locked="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locked/>
    <w:rsid w:val="00CE0426"/>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ead2A,2,H2,h2,UNDERRUBRIK 1-2,2nd level,†berschrift 2,DO NOT USE_h2,h21,heading8,Heading Two,R2,h 2,l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
    <w:basedOn w:val="DefaultParagraphFont"/>
    <w:link w:val="FootnoteText"/>
    <w:rsid w:val="00CD1F81"/>
    <w:rPr>
      <w:rFonts w:eastAsia="Calibri"/>
      <w:sz w:val="16"/>
      <w:szCs w:val="16"/>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CE0426"/>
    <w:pPr>
      <w:numPr>
        <w:ilvl w:val="1"/>
        <w:numId w:val="1"/>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866AE2"/>
    <w:pPr>
      <w:numPr>
        <w:numId w:val="8"/>
      </w:numPr>
      <w:shd w:val="solid" w:color="FFFF00" w:fill="auto"/>
      <w:tabs>
        <w:tab w:val="num" w:pos="1985"/>
      </w:tabs>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qFormat/>
    <w:rsid w:val="00866AE2"/>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3016BE"/>
    <w:rPr>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PlaceholderText">
    <w:name w:val="Placeholder Text"/>
    <w:basedOn w:val="DefaultParagraphFont"/>
    <w:uiPriority w:val="99"/>
    <w:semiHidden/>
    <w:locked/>
    <w:rsid w:val="00880575"/>
    <w:rPr>
      <w:color w:val="808080"/>
    </w:rPr>
  </w:style>
  <w:style w:type="character" w:styleId="CommentReference">
    <w:name w:val="annotation reference"/>
    <w:basedOn w:val="DefaultParagraphFont"/>
    <w:uiPriority w:val="99"/>
    <w:semiHidden/>
    <w:locked/>
    <w:rsid w:val="00A773C0"/>
    <w:rPr>
      <w:sz w:val="16"/>
      <w:szCs w:val="16"/>
    </w:rPr>
  </w:style>
  <w:style w:type="paragraph" w:styleId="CommentText">
    <w:name w:val="annotation text"/>
    <w:basedOn w:val="Normal"/>
    <w:link w:val="CommentTextChar"/>
    <w:uiPriority w:val="99"/>
    <w:semiHidden/>
    <w:locked/>
    <w:rsid w:val="00A773C0"/>
    <w:rPr>
      <w:szCs w:val="20"/>
    </w:rPr>
  </w:style>
  <w:style w:type="character" w:customStyle="1" w:styleId="CommentTextChar">
    <w:name w:val="Comment Text Char"/>
    <w:basedOn w:val="DefaultParagraphFont"/>
    <w:link w:val="CommentText"/>
    <w:uiPriority w:val="99"/>
    <w:semiHidden/>
    <w:rsid w:val="00A773C0"/>
    <w:rPr>
      <w:rFonts w:eastAsia="Calibri"/>
      <w:lang w:val="en-GB"/>
    </w:rPr>
  </w:style>
  <w:style w:type="paragraph" w:styleId="CommentSubject">
    <w:name w:val="annotation subject"/>
    <w:basedOn w:val="CommentText"/>
    <w:next w:val="CommentText"/>
    <w:link w:val="CommentSubjectChar"/>
    <w:uiPriority w:val="99"/>
    <w:semiHidden/>
    <w:locked/>
    <w:rsid w:val="00A773C0"/>
    <w:rPr>
      <w:b/>
      <w:bCs/>
    </w:rPr>
  </w:style>
  <w:style w:type="character" w:customStyle="1" w:styleId="CommentSubjectChar">
    <w:name w:val="Comment Subject Char"/>
    <w:basedOn w:val="CommentTextChar"/>
    <w:link w:val="CommentSubject"/>
    <w:uiPriority w:val="99"/>
    <w:semiHidden/>
    <w:rsid w:val="00A773C0"/>
    <w:rPr>
      <w:rFonts w:eastAsia="Calibri"/>
      <w:b/>
      <w:bCs/>
      <w:lang w:val="en-GB"/>
    </w:rPr>
  </w:style>
  <w:style w:type="paragraph" w:styleId="BodyText">
    <w:name w:val="Body Text"/>
    <w:basedOn w:val="Normal"/>
    <w:link w:val="BodyTextChar"/>
    <w:uiPriority w:val="99"/>
    <w:semiHidden/>
    <w:locked/>
    <w:rsid w:val="003F3B91"/>
    <w:pPr>
      <w:spacing w:after="120"/>
    </w:pPr>
  </w:style>
  <w:style w:type="character" w:customStyle="1" w:styleId="BodyTextChar">
    <w:name w:val="Body Text Char"/>
    <w:basedOn w:val="DefaultParagraphFont"/>
    <w:link w:val="BodyText"/>
    <w:uiPriority w:val="99"/>
    <w:semiHidden/>
    <w:rsid w:val="003F3B91"/>
    <w:rPr>
      <w:rFonts w:eastAsia="Calibri"/>
      <w:szCs w:val="22"/>
      <w:lang w:val="en-GB"/>
    </w:rPr>
  </w:style>
  <w:style w:type="paragraph" w:styleId="Revision">
    <w:name w:val="Revision"/>
    <w:hidden/>
    <w:uiPriority w:val="99"/>
    <w:semiHidden/>
    <w:rsid w:val="00DF0A3C"/>
    <w:pPr>
      <w:spacing w:before="0" w:after="0"/>
      <w:jc w:val="left"/>
    </w:pPr>
    <w:rPr>
      <w:rFonts w:eastAsia="Calibri"/>
      <w:szCs w:val="22"/>
      <w:lang w:val="en-GB"/>
    </w:rPr>
  </w:style>
  <w:style w:type="paragraph" w:styleId="NormalWeb">
    <w:name w:val="Normal (Web)"/>
    <w:basedOn w:val="Normal"/>
    <w:uiPriority w:val="99"/>
    <w:semiHidden/>
    <w:unhideWhenUsed/>
    <w:locked/>
    <w:rsid w:val="00372FDE"/>
    <w:rPr>
      <w:rFonts w:ascii="Times New Roman" w:hAnsi="Times New Roman"/>
      <w:sz w:val="24"/>
      <w:szCs w:val="24"/>
    </w:rPr>
  </w:style>
  <w:style w:type="character" w:styleId="HTMLCite">
    <w:name w:val="HTML Cite"/>
    <w:basedOn w:val="DefaultParagraphFont"/>
    <w:uiPriority w:val="99"/>
    <w:semiHidden/>
    <w:unhideWhenUsed/>
    <w:locked/>
    <w:rsid w:val="00FA6D2E"/>
    <w:rPr>
      <w:i/>
      <w:iCs/>
    </w:rPr>
  </w:style>
  <w:style w:type="paragraph" w:customStyle="1" w:styleId="Livellonota91">
    <w:name w:val="Livello nota 91"/>
    <w:basedOn w:val="Normal"/>
    <w:uiPriority w:val="99"/>
    <w:semiHidden/>
    <w:unhideWhenUsed/>
    <w:locked/>
    <w:rsid w:val="00A225DA"/>
    <w:pPr>
      <w:keepNext/>
      <w:numPr>
        <w:ilvl w:val="8"/>
        <w:numId w:val="33"/>
      </w:numPr>
      <w:spacing w:after="0"/>
      <w:contextualSpacing/>
      <w:outlineLvl w:val="8"/>
    </w:pPr>
    <w:rPr>
      <w:rFonts w:ascii="Verdana" w:hAnsi="Verdana"/>
    </w:rPr>
  </w:style>
  <w:style w:type="paragraph" w:styleId="HTMLPreformatted">
    <w:name w:val="HTML Preformatted"/>
    <w:basedOn w:val="Normal"/>
    <w:link w:val="HTMLPreformattedChar"/>
    <w:uiPriority w:val="99"/>
    <w:semiHidden/>
    <w:unhideWhenUsed/>
    <w:locked/>
    <w:rsid w:val="00602AB1"/>
    <w:pPr>
      <w:spacing w:before="0" w:after="0"/>
    </w:pPr>
    <w:rPr>
      <w:rFonts w:ascii="Courier" w:hAnsi="Courier"/>
      <w:szCs w:val="20"/>
    </w:rPr>
  </w:style>
  <w:style w:type="character" w:customStyle="1" w:styleId="HTMLPreformattedChar">
    <w:name w:val="HTML Preformatted Char"/>
    <w:basedOn w:val="DefaultParagraphFont"/>
    <w:link w:val="HTMLPreformatted"/>
    <w:uiPriority w:val="99"/>
    <w:semiHidden/>
    <w:rsid w:val="00602AB1"/>
    <w:rPr>
      <w:rFonts w:ascii="Courier" w:eastAsia="Calibri" w:hAnsi="Courier"/>
      <w:lang w:val="en-GB"/>
    </w:rPr>
  </w:style>
  <w:style w:type="character" w:styleId="HTMLVariable">
    <w:name w:val="HTML Variable"/>
    <w:basedOn w:val="DefaultParagraphFont"/>
    <w:uiPriority w:val="99"/>
    <w:semiHidden/>
    <w:unhideWhenUsed/>
    <w:locked/>
    <w:rsid w:val="008C59CC"/>
    <w:rPr>
      <w:i/>
      <w:iCs/>
    </w:rPr>
  </w:style>
  <w:style w:type="character" w:styleId="FollowedHyperlink">
    <w:name w:val="FollowedHyperlink"/>
    <w:basedOn w:val="DefaultParagraphFont"/>
    <w:uiPriority w:val="99"/>
    <w:semiHidden/>
    <w:unhideWhenUsed/>
    <w:locked/>
    <w:rsid w:val="00F1537A"/>
    <w:rPr>
      <w:color w:val="800080" w:themeColor="followedHyperlink"/>
      <w:u w:val="single"/>
    </w:rPr>
  </w:style>
  <w:style w:type="paragraph" w:styleId="DocumentMap">
    <w:name w:val="Document Map"/>
    <w:basedOn w:val="Normal"/>
    <w:link w:val="DocumentMapChar"/>
    <w:uiPriority w:val="99"/>
    <w:semiHidden/>
    <w:unhideWhenUsed/>
    <w:locked/>
    <w:rsid w:val="00CC3571"/>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C3571"/>
    <w:rPr>
      <w:rFonts w:ascii="Lucida Grande" w:eastAsia="Calibri" w:hAnsi="Lucida Grande" w:cs="Lucida Grande"/>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16663">
      <w:bodyDiv w:val="1"/>
      <w:marLeft w:val="0"/>
      <w:marRight w:val="0"/>
      <w:marTop w:val="0"/>
      <w:marBottom w:val="0"/>
      <w:divBdr>
        <w:top w:val="none" w:sz="0" w:space="0" w:color="auto"/>
        <w:left w:val="none" w:sz="0" w:space="0" w:color="auto"/>
        <w:bottom w:val="none" w:sz="0" w:space="0" w:color="auto"/>
        <w:right w:val="none" w:sz="0" w:space="0" w:color="auto"/>
      </w:divBdr>
    </w:div>
    <w:div w:id="202401225">
      <w:bodyDiv w:val="1"/>
      <w:marLeft w:val="0"/>
      <w:marRight w:val="0"/>
      <w:marTop w:val="0"/>
      <w:marBottom w:val="0"/>
      <w:divBdr>
        <w:top w:val="none" w:sz="0" w:space="0" w:color="auto"/>
        <w:left w:val="none" w:sz="0" w:space="0" w:color="auto"/>
        <w:bottom w:val="none" w:sz="0" w:space="0" w:color="auto"/>
        <w:right w:val="none" w:sz="0" w:space="0" w:color="auto"/>
      </w:divBdr>
    </w:div>
    <w:div w:id="354698260">
      <w:bodyDiv w:val="1"/>
      <w:marLeft w:val="0"/>
      <w:marRight w:val="0"/>
      <w:marTop w:val="0"/>
      <w:marBottom w:val="0"/>
      <w:divBdr>
        <w:top w:val="none" w:sz="0" w:space="0" w:color="auto"/>
        <w:left w:val="none" w:sz="0" w:space="0" w:color="auto"/>
        <w:bottom w:val="none" w:sz="0" w:space="0" w:color="auto"/>
        <w:right w:val="none" w:sz="0" w:space="0" w:color="auto"/>
      </w:divBdr>
      <w:divsChild>
        <w:div w:id="2012247996">
          <w:marLeft w:val="0"/>
          <w:marRight w:val="0"/>
          <w:marTop w:val="0"/>
          <w:marBottom w:val="0"/>
          <w:divBdr>
            <w:top w:val="none" w:sz="0" w:space="0" w:color="auto"/>
            <w:left w:val="none" w:sz="0" w:space="0" w:color="auto"/>
            <w:bottom w:val="none" w:sz="0" w:space="0" w:color="auto"/>
            <w:right w:val="none" w:sz="0" w:space="0" w:color="auto"/>
          </w:divBdr>
        </w:div>
        <w:div w:id="208038063">
          <w:marLeft w:val="0"/>
          <w:marRight w:val="0"/>
          <w:marTop w:val="0"/>
          <w:marBottom w:val="0"/>
          <w:divBdr>
            <w:top w:val="none" w:sz="0" w:space="0" w:color="auto"/>
            <w:left w:val="none" w:sz="0" w:space="0" w:color="auto"/>
            <w:bottom w:val="none" w:sz="0" w:space="0" w:color="auto"/>
            <w:right w:val="none" w:sz="0" w:space="0" w:color="auto"/>
          </w:divBdr>
        </w:div>
        <w:div w:id="674303036">
          <w:marLeft w:val="0"/>
          <w:marRight w:val="0"/>
          <w:marTop w:val="0"/>
          <w:marBottom w:val="0"/>
          <w:divBdr>
            <w:top w:val="none" w:sz="0" w:space="0" w:color="auto"/>
            <w:left w:val="none" w:sz="0" w:space="0" w:color="auto"/>
            <w:bottom w:val="none" w:sz="0" w:space="0" w:color="auto"/>
            <w:right w:val="none" w:sz="0" w:space="0" w:color="auto"/>
          </w:divBdr>
        </w:div>
        <w:div w:id="1821145717">
          <w:marLeft w:val="0"/>
          <w:marRight w:val="0"/>
          <w:marTop w:val="0"/>
          <w:marBottom w:val="0"/>
          <w:divBdr>
            <w:top w:val="none" w:sz="0" w:space="0" w:color="auto"/>
            <w:left w:val="none" w:sz="0" w:space="0" w:color="auto"/>
            <w:bottom w:val="none" w:sz="0" w:space="0" w:color="auto"/>
            <w:right w:val="none" w:sz="0" w:space="0" w:color="auto"/>
          </w:divBdr>
        </w:div>
        <w:div w:id="406269118">
          <w:marLeft w:val="0"/>
          <w:marRight w:val="0"/>
          <w:marTop w:val="0"/>
          <w:marBottom w:val="0"/>
          <w:divBdr>
            <w:top w:val="none" w:sz="0" w:space="0" w:color="auto"/>
            <w:left w:val="none" w:sz="0" w:space="0" w:color="auto"/>
            <w:bottom w:val="none" w:sz="0" w:space="0" w:color="auto"/>
            <w:right w:val="none" w:sz="0" w:space="0" w:color="auto"/>
          </w:divBdr>
        </w:div>
        <w:div w:id="18704038">
          <w:marLeft w:val="0"/>
          <w:marRight w:val="0"/>
          <w:marTop w:val="0"/>
          <w:marBottom w:val="0"/>
          <w:divBdr>
            <w:top w:val="none" w:sz="0" w:space="0" w:color="auto"/>
            <w:left w:val="none" w:sz="0" w:space="0" w:color="auto"/>
            <w:bottom w:val="none" w:sz="0" w:space="0" w:color="auto"/>
            <w:right w:val="none" w:sz="0" w:space="0" w:color="auto"/>
          </w:divBdr>
        </w:div>
      </w:divsChild>
    </w:div>
    <w:div w:id="481966137">
      <w:bodyDiv w:val="1"/>
      <w:marLeft w:val="0"/>
      <w:marRight w:val="0"/>
      <w:marTop w:val="0"/>
      <w:marBottom w:val="0"/>
      <w:divBdr>
        <w:top w:val="none" w:sz="0" w:space="0" w:color="auto"/>
        <w:left w:val="none" w:sz="0" w:space="0" w:color="auto"/>
        <w:bottom w:val="none" w:sz="0" w:space="0" w:color="auto"/>
        <w:right w:val="none" w:sz="0" w:space="0" w:color="auto"/>
      </w:divBdr>
    </w:div>
    <w:div w:id="652300810">
      <w:bodyDiv w:val="1"/>
      <w:marLeft w:val="0"/>
      <w:marRight w:val="0"/>
      <w:marTop w:val="0"/>
      <w:marBottom w:val="0"/>
      <w:divBdr>
        <w:top w:val="none" w:sz="0" w:space="0" w:color="auto"/>
        <w:left w:val="none" w:sz="0" w:space="0" w:color="auto"/>
        <w:bottom w:val="none" w:sz="0" w:space="0" w:color="auto"/>
        <w:right w:val="none" w:sz="0" w:space="0" w:color="auto"/>
      </w:divBdr>
      <w:divsChild>
        <w:div w:id="1020620621">
          <w:marLeft w:val="0"/>
          <w:marRight w:val="0"/>
          <w:marTop w:val="0"/>
          <w:marBottom w:val="0"/>
          <w:divBdr>
            <w:top w:val="none" w:sz="0" w:space="0" w:color="auto"/>
            <w:left w:val="none" w:sz="0" w:space="0" w:color="auto"/>
            <w:bottom w:val="none" w:sz="0" w:space="0" w:color="auto"/>
            <w:right w:val="none" w:sz="0" w:space="0" w:color="auto"/>
          </w:divBdr>
        </w:div>
        <w:div w:id="229654466">
          <w:marLeft w:val="0"/>
          <w:marRight w:val="0"/>
          <w:marTop w:val="0"/>
          <w:marBottom w:val="0"/>
          <w:divBdr>
            <w:top w:val="none" w:sz="0" w:space="0" w:color="auto"/>
            <w:left w:val="none" w:sz="0" w:space="0" w:color="auto"/>
            <w:bottom w:val="none" w:sz="0" w:space="0" w:color="auto"/>
            <w:right w:val="none" w:sz="0" w:space="0" w:color="auto"/>
          </w:divBdr>
        </w:div>
        <w:div w:id="173230271">
          <w:marLeft w:val="0"/>
          <w:marRight w:val="0"/>
          <w:marTop w:val="0"/>
          <w:marBottom w:val="0"/>
          <w:divBdr>
            <w:top w:val="none" w:sz="0" w:space="0" w:color="auto"/>
            <w:left w:val="none" w:sz="0" w:space="0" w:color="auto"/>
            <w:bottom w:val="none" w:sz="0" w:space="0" w:color="auto"/>
            <w:right w:val="none" w:sz="0" w:space="0" w:color="auto"/>
          </w:divBdr>
        </w:div>
        <w:div w:id="1734621175">
          <w:marLeft w:val="0"/>
          <w:marRight w:val="0"/>
          <w:marTop w:val="0"/>
          <w:marBottom w:val="0"/>
          <w:divBdr>
            <w:top w:val="none" w:sz="0" w:space="0" w:color="auto"/>
            <w:left w:val="none" w:sz="0" w:space="0" w:color="auto"/>
            <w:bottom w:val="none" w:sz="0" w:space="0" w:color="auto"/>
            <w:right w:val="none" w:sz="0" w:space="0" w:color="auto"/>
          </w:divBdr>
        </w:div>
        <w:div w:id="602999432">
          <w:marLeft w:val="0"/>
          <w:marRight w:val="0"/>
          <w:marTop w:val="0"/>
          <w:marBottom w:val="0"/>
          <w:divBdr>
            <w:top w:val="none" w:sz="0" w:space="0" w:color="auto"/>
            <w:left w:val="none" w:sz="0" w:space="0" w:color="auto"/>
            <w:bottom w:val="none" w:sz="0" w:space="0" w:color="auto"/>
            <w:right w:val="none" w:sz="0" w:space="0" w:color="auto"/>
          </w:divBdr>
        </w:div>
        <w:div w:id="165026115">
          <w:marLeft w:val="0"/>
          <w:marRight w:val="0"/>
          <w:marTop w:val="0"/>
          <w:marBottom w:val="0"/>
          <w:divBdr>
            <w:top w:val="none" w:sz="0" w:space="0" w:color="auto"/>
            <w:left w:val="none" w:sz="0" w:space="0" w:color="auto"/>
            <w:bottom w:val="none" w:sz="0" w:space="0" w:color="auto"/>
            <w:right w:val="none" w:sz="0" w:space="0" w:color="auto"/>
          </w:divBdr>
        </w:div>
      </w:divsChild>
    </w:div>
    <w:div w:id="818225415">
      <w:bodyDiv w:val="1"/>
      <w:marLeft w:val="0"/>
      <w:marRight w:val="0"/>
      <w:marTop w:val="0"/>
      <w:marBottom w:val="0"/>
      <w:divBdr>
        <w:top w:val="none" w:sz="0" w:space="0" w:color="auto"/>
        <w:left w:val="none" w:sz="0" w:space="0" w:color="auto"/>
        <w:bottom w:val="none" w:sz="0" w:space="0" w:color="auto"/>
        <w:right w:val="none" w:sz="0" w:space="0" w:color="auto"/>
      </w:divBdr>
    </w:div>
    <w:div w:id="1028413149">
      <w:bodyDiv w:val="1"/>
      <w:marLeft w:val="0"/>
      <w:marRight w:val="0"/>
      <w:marTop w:val="0"/>
      <w:marBottom w:val="0"/>
      <w:divBdr>
        <w:top w:val="none" w:sz="0" w:space="0" w:color="auto"/>
        <w:left w:val="none" w:sz="0" w:space="0" w:color="auto"/>
        <w:bottom w:val="none" w:sz="0" w:space="0" w:color="auto"/>
        <w:right w:val="none" w:sz="0" w:space="0" w:color="auto"/>
      </w:divBdr>
    </w:div>
    <w:div w:id="1260407479">
      <w:bodyDiv w:val="1"/>
      <w:marLeft w:val="0"/>
      <w:marRight w:val="0"/>
      <w:marTop w:val="0"/>
      <w:marBottom w:val="0"/>
      <w:divBdr>
        <w:top w:val="none" w:sz="0" w:space="0" w:color="auto"/>
        <w:left w:val="none" w:sz="0" w:space="0" w:color="auto"/>
        <w:bottom w:val="none" w:sz="0" w:space="0" w:color="auto"/>
        <w:right w:val="none" w:sz="0" w:space="0" w:color="auto"/>
      </w:divBdr>
    </w:div>
    <w:div w:id="1445493662">
      <w:bodyDiv w:val="1"/>
      <w:marLeft w:val="0"/>
      <w:marRight w:val="0"/>
      <w:marTop w:val="0"/>
      <w:marBottom w:val="0"/>
      <w:divBdr>
        <w:top w:val="none" w:sz="0" w:space="0" w:color="auto"/>
        <w:left w:val="none" w:sz="0" w:space="0" w:color="auto"/>
        <w:bottom w:val="none" w:sz="0" w:space="0" w:color="auto"/>
        <w:right w:val="none" w:sz="0" w:space="0" w:color="auto"/>
      </w:divBdr>
    </w:div>
    <w:div w:id="1756589407">
      <w:bodyDiv w:val="1"/>
      <w:marLeft w:val="0"/>
      <w:marRight w:val="0"/>
      <w:marTop w:val="0"/>
      <w:marBottom w:val="0"/>
      <w:divBdr>
        <w:top w:val="none" w:sz="0" w:space="0" w:color="auto"/>
        <w:left w:val="none" w:sz="0" w:space="0" w:color="auto"/>
        <w:bottom w:val="none" w:sz="0" w:space="0" w:color="auto"/>
        <w:right w:val="none" w:sz="0" w:space="0" w:color="auto"/>
      </w:divBdr>
    </w:div>
    <w:div w:id="1768312444">
      <w:bodyDiv w:val="1"/>
      <w:marLeft w:val="0"/>
      <w:marRight w:val="0"/>
      <w:marTop w:val="0"/>
      <w:marBottom w:val="0"/>
      <w:divBdr>
        <w:top w:val="none" w:sz="0" w:space="0" w:color="auto"/>
        <w:left w:val="none" w:sz="0" w:space="0" w:color="auto"/>
        <w:bottom w:val="none" w:sz="0" w:space="0" w:color="auto"/>
        <w:right w:val="none" w:sz="0" w:space="0" w:color="auto"/>
      </w:divBdr>
    </w:div>
    <w:div w:id="1846825178">
      <w:bodyDiv w:val="1"/>
      <w:marLeft w:val="0"/>
      <w:marRight w:val="0"/>
      <w:marTop w:val="0"/>
      <w:marBottom w:val="0"/>
      <w:divBdr>
        <w:top w:val="none" w:sz="0" w:space="0" w:color="auto"/>
        <w:left w:val="none" w:sz="0" w:space="0" w:color="auto"/>
        <w:bottom w:val="none" w:sz="0" w:space="0" w:color="auto"/>
        <w:right w:val="none" w:sz="0" w:space="0" w:color="auto"/>
      </w:divBdr>
    </w:div>
    <w:div w:id="202161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eur-lex.europa.eu/legal-content/EN/ALL/?uri=CELEX:32008D0411" TargetMode="External"/><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oleObject" Target="embeddings/oleObject3.bin"/><Relationship Id="rId47" Type="http://schemas.openxmlformats.org/officeDocument/2006/relationships/image" Target="media/image28.png"/><Relationship Id="rId50" Type="http://schemas.openxmlformats.org/officeDocument/2006/relationships/image" Target="media/image31.wmf"/><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2.bin"/><Relationship Id="rId45" Type="http://schemas.openxmlformats.org/officeDocument/2006/relationships/image" Target="media/image26.wmf"/><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hyperlink" Target="http://www.sviluppoeconomico.gov.it/index.php/en/2014-06-27-15-06-15/2033594-licensed-shared-access-lsa-pilot"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oleObject" Target="embeddings/oleObject1.bin"/><Relationship Id="rId49" Type="http://schemas.openxmlformats.org/officeDocument/2006/relationships/image" Target="media/image30.wmf"/><Relationship Id="rId57" Type="http://schemas.openxmlformats.org/officeDocument/2006/relationships/image" Target="media/image38.wmf"/><Relationship Id="rId61" Type="http://schemas.openxmlformats.org/officeDocument/2006/relationships/image" Target="media/image42.png"/><Relationship Id="rId10" Type="http://schemas.openxmlformats.org/officeDocument/2006/relationships/settings" Target="settings.xml"/><Relationship Id="rId19" Type="http://schemas.openxmlformats.org/officeDocument/2006/relationships/image" Target="media/image4.jpg"/><Relationship Id="rId31" Type="http://schemas.openxmlformats.org/officeDocument/2006/relationships/image" Target="media/image16.wmf"/><Relationship Id="rId44" Type="http://schemas.openxmlformats.org/officeDocument/2006/relationships/oleObject" Target="embeddings/oleObject4.bin"/><Relationship Id="rId52" Type="http://schemas.openxmlformats.org/officeDocument/2006/relationships/image" Target="media/image33.wmf"/><Relationship Id="rId60" Type="http://schemas.openxmlformats.org/officeDocument/2006/relationships/image" Target="media/image41.wmf"/><Relationship Id="rId65" Type="http://schemas.openxmlformats.org/officeDocument/2006/relationships/hyperlink" Target="http://stakeholders.ofcom.org.uk/market-data-research/other/technology-research/2015-reports/c-band-sharin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eur-lex.europa.eu/legal-content/EN/TXT/?uri=uriserv:OJ.L_.2014.139.01.0018.01.ENG" TargetMode="External"/><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image" Target="media/image20.wmf"/><Relationship Id="rId43" Type="http://schemas.openxmlformats.org/officeDocument/2006/relationships/image" Target="media/image25.wmf"/><Relationship Id="rId48" Type="http://schemas.openxmlformats.org/officeDocument/2006/relationships/image" Target="media/image29.png"/><Relationship Id="rId56" Type="http://schemas.openxmlformats.org/officeDocument/2006/relationships/image" Target="media/image37.wmf"/><Relationship Id="rId64" Type="http://schemas.openxmlformats.org/officeDocument/2006/relationships/image" Target="media/image45.png"/><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2.wmf"/><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eur-lex.europa.eu/legal-content/EN/TXT/?uri=uriserv:OJ.L_.2014.139.01.0018.01.ENG"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40.wmf"/><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4.wmf"/><Relationship Id="rId54" Type="http://schemas.openxmlformats.org/officeDocument/2006/relationships/image" Target="media/image35.wmf"/><Relationship Id="rId62" Type="http://schemas.openxmlformats.org/officeDocument/2006/relationships/image" Target="media/image43.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http://www.efis.d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7.emf"/><Relationship Id="rId1" Type="http://schemas.openxmlformats.org/officeDocument/2006/relationships/image" Target="media/image4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1-4\Documents\Vorlagen\CPG\protected\Template%20ECC%20Report%2024.10.14.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0FFC4-A792-483E-89A3-2CD060F3C5B6}">
  <ds:schemaRefs>
    <ds:schemaRef ds:uri="http://schemas.openxmlformats.org/officeDocument/2006/bibliography"/>
  </ds:schemaRefs>
</ds:datastoreItem>
</file>

<file path=customXml/itemProps2.xml><?xml version="1.0" encoding="utf-8"?>
<ds:datastoreItem xmlns:ds="http://schemas.openxmlformats.org/officeDocument/2006/customXml" ds:itemID="{0197AD95-0867-4F4D-905E-40962DA40563}">
  <ds:schemaRefs>
    <ds:schemaRef ds:uri="http://schemas.openxmlformats.org/officeDocument/2006/bibliography"/>
  </ds:schemaRefs>
</ds:datastoreItem>
</file>

<file path=customXml/itemProps3.xml><?xml version="1.0" encoding="utf-8"?>
<ds:datastoreItem xmlns:ds="http://schemas.openxmlformats.org/officeDocument/2006/customXml" ds:itemID="{CF3AF3F9-EDBE-4B76-BE70-DE26220AFDF7}">
  <ds:schemaRefs>
    <ds:schemaRef ds:uri="http://schemas.openxmlformats.org/officeDocument/2006/bibliography"/>
  </ds:schemaRefs>
</ds:datastoreItem>
</file>

<file path=customXml/itemProps4.xml><?xml version="1.0" encoding="utf-8"?>
<ds:datastoreItem xmlns:ds="http://schemas.openxmlformats.org/officeDocument/2006/customXml" ds:itemID="{6D5B3AE4-436D-45B9-ABFB-6C65E698D107}">
  <ds:schemaRefs>
    <ds:schemaRef ds:uri="http://schemas.openxmlformats.org/officeDocument/2006/bibliography"/>
  </ds:schemaRefs>
</ds:datastoreItem>
</file>

<file path=customXml/itemProps5.xml><?xml version="1.0" encoding="utf-8"?>
<ds:datastoreItem xmlns:ds="http://schemas.openxmlformats.org/officeDocument/2006/customXml" ds:itemID="{0197A863-9DEF-4035-858C-7084402F2C0B}">
  <ds:schemaRefs>
    <ds:schemaRef ds:uri="http://schemas.openxmlformats.org/officeDocument/2006/bibliography"/>
  </ds:schemaRefs>
</ds:datastoreItem>
</file>

<file path=customXml/itemProps6.xml><?xml version="1.0" encoding="utf-8"?>
<ds:datastoreItem xmlns:ds="http://schemas.openxmlformats.org/officeDocument/2006/customXml" ds:itemID="{9FD103EF-2240-4982-85F1-840C810D4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24.10.14</Template>
  <TotalTime>1</TotalTime>
  <Pages>63</Pages>
  <Words>21111</Words>
  <Characters>128779</Characters>
  <Application>Microsoft Office Word</Application>
  <DocSecurity>4</DocSecurity>
  <Lines>1073</Lines>
  <Paragraphs>299</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Titre</vt:lpstr>
      </vt:variant>
      <vt:variant>
        <vt:i4>1</vt:i4>
      </vt:variant>
    </vt:vector>
  </HeadingPairs>
  <TitlesOfParts>
    <vt:vector size="4" baseType="lpstr">
      <vt:lpstr>Draft ECC Report XX</vt:lpstr>
      <vt:lpstr>Draft ECC Report XX</vt:lpstr>
      <vt:lpstr>Draft ECC Report XX</vt:lpstr>
      <vt:lpstr>Draft ECC Report XX</vt:lpstr>
    </vt:vector>
  </TitlesOfParts>
  <Manager>stella.lyubchenko@eco.cept.org</Manager>
  <Company>ECO</Company>
  <LinksUpToDate>false</LinksUpToDate>
  <CharactersWithSpaces>149591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CPG Secretary</dc:creator>
  <cp:lastModifiedBy>Bente Pedersen</cp:lastModifiedBy>
  <cp:revision>2</cp:revision>
  <cp:lastPrinted>2016-03-30T17:10:00Z</cp:lastPrinted>
  <dcterms:created xsi:type="dcterms:W3CDTF">2016-11-17T07:00:00Z</dcterms:created>
  <dcterms:modified xsi:type="dcterms:W3CDTF">2016-11-17T07:00:00Z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1450088468</vt:lpwstr>
  </property>
  <property fmtid="{D5CDD505-2E9C-101B-9397-08002B2CF9AE}" pid="3" name="_readonly">
    <vt:lpwstr/>
  </property>
  <property fmtid="{D5CDD505-2E9C-101B-9397-08002B2CF9AE}" pid="4" name="_change">
    <vt:lpwstr/>
  </property>
  <property fmtid="{D5CDD505-2E9C-101B-9397-08002B2CF9AE}" pid="5" name="_full-control">
    <vt:lpwstr/>
  </property>
</Properties>
</file>