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D7F" w:rsidRPr="00C276CC" w:rsidRDefault="00483D7F">
      <w:pPr>
        <w:rPr>
          <w:lang w:val="en-GB"/>
        </w:rPr>
      </w:pPr>
      <w:bookmarkStart w:id="0" w:name="_GoBack"/>
      <w:bookmarkEnd w:id="0"/>
    </w:p>
    <w:p w:rsidR="00483D7F" w:rsidRPr="00C276CC" w:rsidRDefault="00483D7F" w:rsidP="008A54FC">
      <w:pPr>
        <w:jc w:val="center"/>
        <w:rPr>
          <w:lang w:val="en-GB"/>
        </w:rPr>
      </w:pPr>
    </w:p>
    <w:p w:rsidR="00483D7F" w:rsidRPr="00C276CC" w:rsidRDefault="00483D7F" w:rsidP="008A54FC">
      <w:pPr>
        <w:jc w:val="center"/>
        <w:rPr>
          <w:lang w:val="en-GB"/>
        </w:rPr>
      </w:pPr>
    </w:p>
    <w:p w:rsidR="00483D7F" w:rsidRPr="00C276CC" w:rsidRDefault="00483D7F" w:rsidP="008A54FC">
      <w:pPr>
        <w:rPr>
          <w:lang w:val="en-GB"/>
        </w:rPr>
      </w:pPr>
    </w:p>
    <w:p w:rsidR="00483D7F" w:rsidRPr="00C276CC" w:rsidRDefault="00483D7F" w:rsidP="008A54FC">
      <w:pPr>
        <w:rPr>
          <w:lang w:val="en-GB"/>
        </w:rPr>
      </w:pPr>
    </w:p>
    <w:p w:rsidR="00483D7F" w:rsidRPr="00C276CC" w:rsidRDefault="002824A5" w:rsidP="008A54FC">
      <w:pPr>
        <w:jc w:val="center"/>
        <w:rPr>
          <w:b/>
          <w:sz w:val="24"/>
          <w:lang w:val="en-GB"/>
        </w:rPr>
      </w:pPr>
      <w:r>
        <w:rPr>
          <w:noProof/>
          <w:lang w:val="da-DK" w:eastAsia="da-DK"/>
        </w:rPr>
        <mc:AlternateContent>
          <mc:Choice Requires="wps">
            <w:drawing>
              <wp:anchor distT="0" distB="0" distL="114300" distR="114300" simplePos="0" relativeHeight="251655680"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5E" w:rsidRPr="00080D86" w:rsidRDefault="0081765E" w:rsidP="008A54FC">
                            <w:pPr>
                              <w:rPr>
                                <w:sz w:val="68"/>
                              </w:rPr>
                            </w:pPr>
                            <w:r w:rsidRPr="00080D86">
                              <w:rPr>
                                <w:color w:val="FFFFFF"/>
                                <w:sz w:val="68"/>
                              </w:rPr>
                              <w:t xml:space="preserve">ECC Report </w:t>
                            </w:r>
                            <w:r>
                              <w:rPr>
                                <w:color w:val="57433E"/>
                                <w:sz w:val="68"/>
                              </w:rPr>
                              <w:t>248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81765E" w:rsidRPr="00080D86" w:rsidRDefault="0081765E" w:rsidP="008A54FC">
                      <w:pPr>
                        <w:rPr>
                          <w:sz w:val="68"/>
                        </w:rPr>
                      </w:pPr>
                      <w:r w:rsidRPr="00080D86">
                        <w:rPr>
                          <w:color w:val="FFFFFF"/>
                          <w:sz w:val="68"/>
                        </w:rPr>
                        <w:t xml:space="preserve">ECC Report </w:t>
                      </w:r>
                      <w:r>
                        <w:rPr>
                          <w:color w:val="57433E"/>
                          <w:sz w:val="68"/>
                        </w:rPr>
                        <w:t>248</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6704"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jc w:val="center"/>
        <w:rPr>
          <w:b/>
          <w:sz w:val="24"/>
          <w:lang w:val="en-GB"/>
        </w:rPr>
      </w:pPr>
    </w:p>
    <w:p w:rsidR="00483D7F" w:rsidRPr="00C276CC" w:rsidRDefault="00483D7F" w:rsidP="008A54FC">
      <w:pPr>
        <w:rPr>
          <w:b/>
          <w:sz w:val="24"/>
          <w:lang w:val="en-GB"/>
        </w:rPr>
      </w:pPr>
    </w:p>
    <w:p w:rsidR="00483D7F" w:rsidRPr="00C276CC" w:rsidRDefault="00483D7F" w:rsidP="008A54FC">
      <w:pPr>
        <w:jc w:val="center"/>
        <w:rPr>
          <w:b/>
          <w:sz w:val="24"/>
          <w:lang w:val="en-GB"/>
        </w:rPr>
      </w:pPr>
    </w:p>
    <w:p w:rsidR="00483D7F" w:rsidRDefault="00483D7F" w:rsidP="005A3179">
      <w:pPr>
        <w:pStyle w:val="Reporttitledescription"/>
        <w:rPr>
          <w:lang w:val="en-GB"/>
        </w:rPr>
      </w:pPr>
    </w:p>
    <w:p w:rsidR="00483D7F" w:rsidRDefault="00483D7F" w:rsidP="005A3179">
      <w:pPr>
        <w:pStyle w:val="Reporttitledescription"/>
        <w:rPr>
          <w:lang w:val="en-GB"/>
        </w:rPr>
      </w:pPr>
      <w:r>
        <w:rPr>
          <w:lang w:val="en-GB"/>
        </w:rPr>
        <w:t>Evolution in CLI usage – decoupling of rights of use of numbers from service provision</w:t>
      </w:r>
    </w:p>
    <w:p w:rsidR="00074D3F" w:rsidRPr="002A1628" w:rsidRDefault="000B3E13" w:rsidP="002A1628">
      <w:pPr>
        <w:pStyle w:val="Reporttitledescription"/>
        <w:rPr>
          <w:b/>
          <w:sz w:val="18"/>
          <w:szCs w:val="18"/>
          <w:lang w:val="en-GB"/>
        </w:rPr>
      </w:pPr>
      <w:r w:rsidRPr="000B3E13">
        <w:rPr>
          <w:b/>
          <w:sz w:val="18"/>
          <w:szCs w:val="18"/>
          <w:lang w:val="en-GB"/>
        </w:rPr>
        <w:t xml:space="preserve">Approved </w:t>
      </w:r>
      <w:r w:rsidR="00EF753B">
        <w:rPr>
          <w:b/>
          <w:sz w:val="18"/>
          <w:szCs w:val="18"/>
          <w:lang w:val="en-GB"/>
        </w:rPr>
        <w:t>28 April 2016</w:t>
      </w:r>
    </w:p>
    <w:p w:rsidR="00483D7F" w:rsidRPr="00C276CC" w:rsidRDefault="002824A5" w:rsidP="008A54FC">
      <w:pPr>
        <w:pStyle w:val="Lastupdated"/>
        <w:rPr>
          <w:b/>
          <w:lang w:val="en-GB"/>
        </w:rPr>
      </w:pPr>
      <w:r>
        <w:rPr>
          <w:noProof/>
          <w:lang w:val="da-DK" w:eastAsia="da-DK"/>
        </w:rPr>
        <mc:AlternateContent>
          <mc:Choice Requires="wps">
            <w:drawing>
              <wp:anchor distT="0" distB="0" distL="114300" distR="114300" simplePos="0" relativeHeight="251661824"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h1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m&#10;GCnSQY8+QNWI2kiOZqE+vXEVhD2ZRxsydOZB088OKb1sIYrfWKv7lhMGrLIQn1wcCIaDo2jdv9UM&#10;0MnW61iqfWO7AAhFQPvYkedTR/jeIwofp8UkfZVB4yj4smk5TYt4BamOp411/jXXHQqbGlvgHtHJ&#10;7sH5wIZUx5DIXkvBVkLKaNjNeikt2hFQx2w2vZ/cH9DdeZhUIVjpcGxAHL4ASbgj+ALd2O1vZTbO&#10;09txOVpNZtNRvsqLEZCejdKsvC0naV7md6vvgWCWV61gjKsHofhReVn+d509zMCgmag91Ne4LMZF&#10;zP2CvTtPMo2/PyXZCQ+DKEUHlTgFkSo09l4xSJtUngg57JNL+rHKUIPjf6xKlEHo/KCgtWbPoAKr&#10;oUnQT3gyYNNq+xWjHsavxu7LlliOkXyjQEllludhXqNR5IERRvbctY5GXkzH4CGKAlaN/XG79MOQ&#10;b40VmxauymJllL4B+TUiKiNIc6B1EC3MWEzh8B6EIT63Y9TPV2vxAw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8Rvh1&#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483D7F" w:rsidRPr="00C276CC" w:rsidRDefault="00483D7F">
      <w:pPr>
        <w:rPr>
          <w:lang w:val="en-GB"/>
        </w:rPr>
        <w:sectPr w:rsidR="00483D7F" w:rsidRPr="00C276CC" w:rsidSect="00243C75">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483D7F" w:rsidRPr="00C276CC" w:rsidRDefault="00483D7F" w:rsidP="00797D4C">
      <w:pPr>
        <w:pStyle w:val="Heading1"/>
      </w:pPr>
      <w:bookmarkStart w:id="1" w:name="_Toc434394729"/>
      <w:r w:rsidRPr="00C276CC">
        <w:lastRenderedPageBreak/>
        <w:t>Executive summary</w:t>
      </w:r>
      <w:bookmarkEnd w:id="1"/>
    </w:p>
    <w:p w:rsidR="00AF21E4" w:rsidRDefault="00AF21E4" w:rsidP="00AF21E4">
      <w:pPr>
        <w:pStyle w:val="ECCParagraph"/>
      </w:pPr>
      <w:r w:rsidRPr="00C276CC">
        <w:t>E.164 numbers ha</w:t>
      </w:r>
      <w:r>
        <w:t>ve</w:t>
      </w:r>
      <w:r w:rsidRPr="00C276CC">
        <w:t xml:space="preserve"> been used</w:t>
      </w:r>
      <w:r>
        <w:t xml:space="preserve"> as Calling Line Identification (CLI)</w:t>
      </w:r>
      <w:r w:rsidRPr="00C276CC">
        <w:t xml:space="preserve"> for identifying </w:t>
      </w:r>
      <w:r>
        <w:t xml:space="preserve">the </w:t>
      </w:r>
      <w:r w:rsidR="00DA1BEE">
        <w:t>calling party</w:t>
      </w:r>
      <w:r>
        <w:t xml:space="preserve"> and for routing and terminating calls in the case of location-based services.</w:t>
      </w:r>
      <w:r w:rsidRPr="00C276CC">
        <w:t xml:space="preserve"> The most </w:t>
      </w:r>
      <w:r>
        <w:t xml:space="preserve">universally used signalling protocol stack to carry CLI parameters </w:t>
      </w:r>
      <w:r w:rsidRPr="00C276CC">
        <w:t>was, and still is, the ITU-T</w:t>
      </w:r>
      <w:r>
        <w:t xml:space="preserve"> Signalling System</w:t>
      </w:r>
      <w:r w:rsidRPr="00C276CC">
        <w:t xml:space="preserve"> </w:t>
      </w:r>
      <w:r>
        <w:t>N</w:t>
      </w:r>
      <w:r w:rsidRPr="00C276CC">
        <w:t>o. 7</w:t>
      </w:r>
      <w:r>
        <w:t xml:space="preserve"> (SS7).</w:t>
      </w:r>
      <w:r w:rsidR="00731F9C">
        <w:t xml:space="preserve"> </w:t>
      </w:r>
    </w:p>
    <w:p w:rsidR="00B20EC8" w:rsidRDefault="00B20EC8" w:rsidP="00B20EC8">
      <w:pPr>
        <w:pStyle w:val="ECCParagraph"/>
      </w:pPr>
      <w:r>
        <w:t>The origination, transit and presentation of CLI digits in the PSTN was traditionally the sole responsibility and custody of the network operators and the possibility of manipulating CLI digits was remote and required specialised equipment. This secure environment promoted trust in the CLI digits presented to end-users and the supply chain extended from the originating network, through a transit network if needed, to the terminating network.</w:t>
      </w:r>
    </w:p>
    <w:p w:rsidR="00731F9C" w:rsidRDefault="00731F9C" w:rsidP="00731F9C">
      <w:pPr>
        <w:pStyle w:val="ECCParagraph"/>
      </w:pPr>
      <w:r>
        <w:t>The transition from legacy networks has transferred intelligence to the network edge and more sophisticated end-user devices and applications have empowered end-users to make use of the CLI capability in an increasingly flexible way</w:t>
      </w:r>
      <w:r w:rsidR="00B20EC8">
        <w:t xml:space="preserve"> </w:t>
      </w:r>
      <w:r w:rsidR="00B20EC8" w:rsidRPr="00B20EC8">
        <w:t>thereby extending the supply chain well</w:t>
      </w:r>
      <w:r w:rsidR="00B20EC8">
        <w:t xml:space="preserve"> beyond the traditional players</w:t>
      </w:r>
      <w:r>
        <w:t>. This development, while broadly beneficial to calling parties, has created an environment where the inherent trust in CLI has been eroded and in some cases abused to perpetrate consumer harm through the manipulation of the E.164 number used as CLI.</w:t>
      </w:r>
      <w:r w:rsidR="00B20EC8">
        <w:t xml:space="preserve"> </w:t>
      </w:r>
      <w:r w:rsidR="00473320">
        <w:t xml:space="preserve">In 2009, the </w:t>
      </w:r>
      <w:r w:rsidR="00B20EC8">
        <w:t>ECC</w:t>
      </w:r>
      <w:r w:rsidR="00473320">
        <w:t xml:space="preserve"> published</w:t>
      </w:r>
      <w:r w:rsidR="00B20EC8">
        <w:t xml:space="preserve"> </w:t>
      </w:r>
      <w:r w:rsidR="00473320">
        <w:t>a r</w:t>
      </w:r>
      <w:r w:rsidR="00B20EC8">
        <w:t xml:space="preserve">eport </w:t>
      </w:r>
      <w:r w:rsidR="00473320">
        <w:t xml:space="preserve">(ECC Report </w:t>
      </w:r>
      <w:r w:rsidR="00B20EC8">
        <w:t>133</w:t>
      </w:r>
      <w:r w:rsidR="00473320">
        <w:t>)</w:t>
      </w:r>
      <w:r w:rsidR="00B20EC8">
        <w:t xml:space="preserve"> </w:t>
      </w:r>
      <w:r w:rsidR="00473320">
        <w:t>which examined</w:t>
      </w:r>
      <w:r w:rsidR="00B20EC8">
        <w:t xml:space="preserve"> </w:t>
      </w:r>
      <w:r w:rsidR="00473320">
        <w:t>this issue and provided</w:t>
      </w:r>
      <w:r w:rsidR="00B20EC8">
        <w:t xml:space="preserve"> guidelines on how to increase trust in originating identifiers, including CLI.</w:t>
      </w:r>
      <w:r w:rsidR="00473320">
        <w:t xml:space="preserve"> Striking a balance between maintaining and increasing trust in CLI, while also facilitating flexibility and service innovation is an interesting challenge for regulators. </w:t>
      </w:r>
    </w:p>
    <w:p w:rsidR="00B00F3B" w:rsidRDefault="00731F9C" w:rsidP="00B00F3B">
      <w:pPr>
        <w:pStyle w:val="ECCParagraph"/>
      </w:pPr>
      <w:r>
        <w:t xml:space="preserve">This Report </w:t>
      </w:r>
      <w:r w:rsidR="00473320">
        <w:t xml:space="preserve">now </w:t>
      </w:r>
      <w:r>
        <w:t xml:space="preserve">identifies several ways in which CLI may be used in an increasingly flexible way and examines the regulatory issues and current regulatory practices associated with each </w:t>
      </w:r>
      <w:r w:rsidR="00C50D59">
        <w:t xml:space="preserve">type </w:t>
      </w:r>
      <w:r>
        <w:t xml:space="preserve">of use, including the need for validation mechanisms to retain and restore trust in CLI. </w:t>
      </w:r>
    </w:p>
    <w:p w:rsidR="00856266" w:rsidRDefault="00B00F3B" w:rsidP="00731F9C">
      <w:pPr>
        <w:pStyle w:val="ECCParagraph"/>
      </w:pPr>
      <w:r>
        <w:t>Chapter 4</w:t>
      </w:r>
      <w:r w:rsidRPr="00B00F3B">
        <w:t xml:space="preserve"> provides examples of the use of E.164 numbers as CLI by service providers other than those to whom a number range was assigned by the NRA. The scenarios described include cases where the access network of the calling party’s own service provider is used (i.e. the service associated with the number to be provided as CLI) as well as cases where alternative access networks are used.</w:t>
      </w:r>
    </w:p>
    <w:p w:rsidR="00856266" w:rsidRDefault="00856266" w:rsidP="00731F9C">
      <w:pPr>
        <w:pStyle w:val="ECCParagraph"/>
      </w:pPr>
      <w:r>
        <w:t>Chapter 5 then describes CLI validation techniques</w:t>
      </w:r>
      <w:r w:rsidR="00C369D8">
        <w:t xml:space="preserve"> and rules and summarises the advantages and disadvantages of the various approaches. This chapter also introduces future validation techniques which are currently being considered.</w:t>
      </w:r>
    </w:p>
    <w:p w:rsidR="001A4146" w:rsidRDefault="001A4146" w:rsidP="00731F9C">
      <w:pPr>
        <w:pStyle w:val="ECCParagraph"/>
      </w:pPr>
      <w:r w:rsidRPr="001A4146">
        <w:t>Chapter 6 then looks at the lega</w:t>
      </w:r>
      <w:r w:rsidR="00473320">
        <w:t>l</w:t>
      </w:r>
      <w:r w:rsidRPr="001A4146">
        <w:t xml:space="preserve"> framework that exists around the use of CLI. This chapter introduces the provisions contained in the European Regulatory </w:t>
      </w:r>
      <w:r w:rsidR="00473320" w:rsidRPr="001A4146">
        <w:t>Framework and</w:t>
      </w:r>
      <w:r w:rsidRPr="001A4146">
        <w:t xml:space="preserve"> maps the obligations contained therein </w:t>
      </w:r>
      <w:r w:rsidR="00B761B1">
        <w:t>to</w:t>
      </w:r>
      <w:r w:rsidR="00B761B1" w:rsidRPr="001A4146">
        <w:t xml:space="preserve"> </w:t>
      </w:r>
      <w:r w:rsidRPr="001A4146">
        <w:t>the different CLI service functionalities. This chapter also</w:t>
      </w:r>
      <w:r w:rsidR="00473320">
        <w:t xml:space="preserve"> </w:t>
      </w:r>
      <w:r w:rsidR="00B761B1">
        <w:t>describes the</w:t>
      </w:r>
      <w:r w:rsidRPr="001A4146">
        <w:t xml:space="preserve"> legal background for the assignment of numbers and the rights of use of end-users and service providers and considers the impact of more flexible use of CLI on those rights and on the implications for lawful interception.</w:t>
      </w:r>
    </w:p>
    <w:p w:rsidR="00852B55" w:rsidRDefault="001A4146" w:rsidP="00852B55">
      <w:pPr>
        <w:pStyle w:val="ECCParagraph"/>
      </w:pPr>
      <w:r>
        <w:t xml:space="preserve">Chapter 7 concludes that </w:t>
      </w:r>
      <w:r w:rsidR="00852B55">
        <w:t xml:space="preserve">if the validation measures discussed in this report are implemented then the risk of consumer harm (e.g. Calling/Caller ID Spoofing) is minimised. Spoofing can occur only when you have a party in the calling chain </w:t>
      </w:r>
      <w:r w:rsidR="002A1628">
        <w:t>that</w:t>
      </w:r>
      <w:r w:rsidR="00852B55">
        <w:t xml:space="preserve"> has malicious intent and this is independent of the flexible use of CLI. </w:t>
      </w:r>
    </w:p>
    <w:p w:rsidR="002A1628" w:rsidRDefault="002A1628" w:rsidP="002A1628">
      <w:pPr>
        <w:pStyle w:val="ECCParagraph"/>
      </w:pPr>
      <w:r>
        <w:t xml:space="preserve">In order to facilitate increased flexibility in CLI use, while promoting greater customer empowerment and ensuring regulatory framework compliance:  </w:t>
      </w:r>
    </w:p>
    <w:p w:rsidR="00FF4D0D" w:rsidRDefault="002A1628" w:rsidP="008125CE">
      <w:pPr>
        <w:pStyle w:val="ECCParagraph"/>
        <w:numPr>
          <w:ilvl w:val="0"/>
          <w:numId w:val="17"/>
        </w:numPr>
      </w:pPr>
      <w:r>
        <w:t xml:space="preserve">CLI validation techniques should be made mandatory. The alternative service provider should provide validation measures ensuring that the end user has the right to use the number. </w:t>
      </w:r>
    </w:p>
    <w:p w:rsidR="002A1628" w:rsidRPr="00C276CC" w:rsidRDefault="002A1628" w:rsidP="008125CE">
      <w:pPr>
        <w:pStyle w:val="ECCParagraph"/>
        <w:numPr>
          <w:ilvl w:val="0"/>
          <w:numId w:val="17"/>
        </w:numPr>
      </w:pPr>
      <w:r>
        <w:t>When setting down the regulatory framework, the regulatory authorities should carefully consider which number types and under which criteria they consider can safely be used for flexible CLI purposes so that the risk of harm to consumers and other end-users is reduced.</w:t>
      </w:r>
    </w:p>
    <w:p w:rsidR="002A1628" w:rsidRDefault="002A1628" w:rsidP="008125CE">
      <w:pPr>
        <w:pStyle w:val="ECCParagraph"/>
        <w:numPr>
          <w:ilvl w:val="0"/>
          <w:numId w:val="17"/>
        </w:numPr>
      </w:pPr>
      <w:r>
        <w:lastRenderedPageBreak/>
        <w:t>End users should have the right to use their number</w:t>
      </w:r>
      <w:r>
        <w:rPr>
          <w:rStyle w:val="FootnoteReference"/>
        </w:rPr>
        <w:footnoteReference w:id="1"/>
      </w:r>
      <w:r>
        <w:t xml:space="preserve"> in alternative services. Operators to whom numbers are assigned should not be able to restrict the use of those numbers as CLI for other services as long as the flexible use is in conformance with the regulatory framework.</w:t>
      </w:r>
    </w:p>
    <w:p w:rsidR="00483D7F" w:rsidRDefault="00483D7F" w:rsidP="0005123A">
      <w:pPr>
        <w:jc w:val="both"/>
        <w:rPr>
          <w:lang w:val="en-GB"/>
        </w:rPr>
      </w:pPr>
    </w:p>
    <w:p w:rsidR="00483D7F" w:rsidRDefault="00483D7F" w:rsidP="008A54FC">
      <w:pPr>
        <w:rPr>
          <w:lang w:val="en-GB"/>
        </w:rPr>
      </w:pPr>
      <w:r w:rsidRPr="00C276CC">
        <w:rPr>
          <w:lang w:val="en-GB"/>
        </w:rPr>
        <w:br w:type="page"/>
      </w:r>
    </w:p>
    <w:p w:rsidR="00483D7F" w:rsidRPr="00C276CC" w:rsidRDefault="002824A5" w:rsidP="008A54FC">
      <w:pPr>
        <w:rPr>
          <w:b/>
          <w:color w:val="FFFFFF"/>
          <w:lang w:val="en-GB"/>
        </w:rPr>
      </w:pPr>
      <w:r>
        <w:rPr>
          <w:noProof/>
          <w:lang w:val="da-DK" w:eastAsia="da-DK"/>
        </w:rPr>
        <w:lastRenderedPageBreak/>
        <mc:AlternateContent>
          <mc:Choice Requires="wps">
            <w:drawing>
              <wp:anchor distT="0" distB="0" distL="114300" distR="114300" simplePos="0" relativeHeight="251657728" behindDoc="1" locked="0" layoutInCell="1" allowOverlap="1" wp14:anchorId="58621A32" wp14:editId="4693E2F4">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483D7F" w:rsidRPr="00C276CC" w:rsidRDefault="00483D7F" w:rsidP="008A54FC">
      <w:pPr>
        <w:rPr>
          <w:b/>
          <w:color w:val="FFFFFF"/>
          <w:szCs w:val="20"/>
          <w:lang w:val="en-GB"/>
        </w:rPr>
      </w:pPr>
    </w:p>
    <w:p w:rsidR="00483D7F" w:rsidRPr="00C276CC" w:rsidRDefault="00483D7F" w:rsidP="008A54FC">
      <w:pPr>
        <w:rPr>
          <w:b/>
          <w:color w:val="FFFFFF"/>
          <w:szCs w:val="20"/>
          <w:lang w:val="en-GB"/>
        </w:rPr>
      </w:pPr>
      <w:r w:rsidRPr="00C276CC">
        <w:rPr>
          <w:b/>
          <w:color w:val="FFFFFF"/>
          <w:szCs w:val="20"/>
          <w:lang w:val="en-GB"/>
        </w:rPr>
        <w:t>TABLE OF CONTENTS</w:t>
      </w:r>
    </w:p>
    <w:p w:rsidR="00483D7F" w:rsidRPr="00C276CC" w:rsidRDefault="00483D7F" w:rsidP="008A54FC">
      <w:pPr>
        <w:rPr>
          <w:b/>
          <w:color w:val="FFFFFF"/>
          <w:szCs w:val="20"/>
          <w:lang w:val="en-GB"/>
        </w:rPr>
      </w:pPr>
    </w:p>
    <w:p w:rsidR="00483D7F" w:rsidRPr="00C276CC" w:rsidRDefault="00483D7F" w:rsidP="008A54FC">
      <w:pPr>
        <w:rPr>
          <w:b/>
          <w:color w:val="FFFFFF"/>
          <w:szCs w:val="20"/>
          <w:lang w:val="en-GB"/>
        </w:rPr>
      </w:pPr>
    </w:p>
    <w:p w:rsidR="004849AD" w:rsidRDefault="003E4C2D">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sidR="008C51AB">
        <w:rPr>
          <w:caps w:val="0"/>
          <w:lang w:val="en-GB"/>
        </w:rPr>
        <w:instrText xml:space="preserve"> TOC \o "1-3" \h \z \t "ECC Annex heading2;2" </w:instrText>
      </w:r>
      <w:r>
        <w:rPr>
          <w:caps w:val="0"/>
          <w:lang w:val="en-GB"/>
        </w:rPr>
        <w:fldChar w:fldCharType="separate"/>
      </w:r>
      <w:hyperlink w:anchor="_Toc434394729" w:history="1">
        <w:r w:rsidR="004849AD" w:rsidRPr="000C6E37">
          <w:rPr>
            <w:rStyle w:val="Hyperlink"/>
            <w:noProof/>
          </w:rPr>
          <w:t>0</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Executive summary</w:t>
        </w:r>
        <w:r w:rsidR="004849AD">
          <w:rPr>
            <w:noProof/>
            <w:webHidden/>
          </w:rPr>
          <w:tab/>
        </w:r>
        <w:r>
          <w:rPr>
            <w:noProof/>
            <w:webHidden/>
          </w:rPr>
          <w:fldChar w:fldCharType="begin"/>
        </w:r>
        <w:r w:rsidR="004849AD">
          <w:rPr>
            <w:noProof/>
            <w:webHidden/>
          </w:rPr>
          <w:instrText xml:space="preserve"> PAGEREF _Toc434394729 \h </w:instrText>
        </w:r>
        <w:r>
          <w:rPr>
            <w:noProof/>
            <w:webHidden/>
          </w:rPr>
        </w:r>
        <w:r>
          <w:rPr>
            <w:noProof/>
            <w:webHidden/>
          </w:rPr>
          <w:fldChar w:fldCharType="separate"/>
        </w:r>
        <w:r w:rsidR="00CF7135">
          <w:rPr>
            <w:noProof/>
            <w:webHidden/>
          </w:rPr>
          <w:t>2</w:t>
        </w:r>
        <w:r>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30" w:history="1">
        <w:r w:rsidR="004849AD" w:rsidRPr="000C6E37">
          <w:rPr>
            <w:rStyle w:val="Hyperlink"/>
            <w:noProof/>
          </w:rPr>
          <w:t>1</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Introduction</w:t>
        </w:r>
        <w:r w:rsidR="004849AD">
          <w:rPr>
            <w:noProof/>
            <w:webHidden/>
          </w:rPr>
          <w:tab/>
        </w:r>
        <w:r w:rsidR="003E4C2D">
          <w:rPr>
            <w:noProof/>
            <w:webHidden/>
          </w:rPr>
          <w:fldChar w:fldCharType="begin"/>
        </w:r>
        <w:r w:rsidR="004849AD">
          <w:rPr>
            <w:noProof/>
            <w:webHidden/>
          </w:rPr>
          <w:instrText xml:space="preserve"> PAGEREF _Toc434394730 \h </w:instrText>
        </w:r>
        <w:r w:rsidR="003E4C2D">
          <w:rPr>
            <w:noProof/>
            <w:webHidden/>
          </w:rPr>
        </w:r>
        <w:r w:rsidR="003E4C2D">
          <w:rPr>
            <w:noProof/>
            <w:webHidden/>
          </w:rPr>
          <w:fldChar w:fldCharType="separate"/>
        </w:r>
        <w:r w:rsidR="00CF7135">
          <w:rPr>
            <w:noProof/>
            <w:webHidden/>
          </w:rPr>
          <w:t>7</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31" w:history="1">
        <w:r w:rsidR="004849AD" w:rsidRPr="000C6E37">
          <w:rPr>
            <w:rStyle w:val="Hyperlink"/>
            <w:noProof/>
          </w:rPr>
          <w:t>2</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Definitions</w:t>
        </w:r>
        <w:r w:rsidR="004849AD">
          <w:rPr>
            <w:noProof/>
            <w:webHidden/>
          </w:rPr>
          <w:tab/>
        </w:r>
        <w:r w:rsidR="003E4C2D">
          <w:rPr>
            <w:noProof/>
            <w:webHidden/>
          </w:rPr>
          <w:fldChar w:fldCharType="begin"/>
        </w:r>
        <w:r w:rsidR="004849AD">
          <w:rPr>
            <w:noProof/>
            <w:webHidden/>
          </w:rPr>
          <w:instrText xml:space="preserve"> PAGEREF _Toc434394731 \h </w:instrText>
        </w:r>
        <w:r w:rsidR="003E4C2D">
          <w:rPr>
            <w:noProof/>
            <w:webHidden/>
          </w:rPr>
        </w:r>
        <w:r w:rsidR="003E4C2D">
          <w:rPr>
            <w:noProof/>
            <w:webHidden/>
          </w:rPr>
          <w:fldChar w:fldCharType="separate"/>
        </w:r>
        <w:r w:rsidR="00CF7135">
          <w:rPr>
            <w:noProof/>
            <w:webHidden/>
          </w:rPr>
          <w:t>8</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32" w:history="1">
        <w:r w:rsidR="004849AD" w:rsidRPr="000C6E37">
          <w:rPr>
            <w:rStyle w:val="Hyperlink"/>
            <w:noProof/>
          </w:rPr>
          <w:t>3</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COMMON Signalling Systems and Supplementary services</w:t>
        </w:r>
        <w:r w:rsidR="004849AD">
          <w:rPr>
            <w:noProof/>
            <w:webHidden/>
          </w:rPr>
          <w:tab/>
        </w:r>
        <w:r w:rsidR="003E4C2D">
          <w:rPr>
            <w:noProof/>
            <w:webHidden/>
          </w:rPr>
          <w:fldChar w:fldCharType="begin"/>
        </w:r>
        <w:r w:rsidR="004849AD">
          <w:rPr>
            <w:noProof/>
            <w:webHidden/>
          </w:rPr>
          <w:instrText xml:space="preserve"> PAGEREF _Toc434394732 \h </w:instrText>
        </w:r>
        <w:r w:rsidR="003E4C2D">
          <w:rPr>
            <w:noProof/>
            <w:webHidden/>
          </w:rPr>
        </w:r>
        <w:r w:rsidR="003E4C2D">
          <w:rPr>
            <w:noProof/>
            <w:webHidden/>
          </w:rPr>
          <w:fldChar w:fldCharType="separate"/>
        </w:r>
        <w:r w:rsidR="00CF7135">
          <w:rPr>
            <w:noProof/>
            <w:webHidden/>
          </w:rPr>
          <w:t>9</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33" w:history="1">
        <w:r w:rsidR="004849AD" w:rsidRPr="000C6E37">
          <w:rPr>
            <w:rStyle w:val="Hyperlink"/>
            <w:noProof/>
          </w:rPr>
          <w:t>3.1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Signalling System No. 7 (SS7)</w:t>
        </w:r>
        <w:r w:rsidR="004849AD">
          <w:rPr>
            <w:noProof/>
            <w:webHidden/>
          </w:rPr>
          <w:tab/>
        </w:r>
        <w:r w:rsidR="003E4C2D">
          <w:rPr>
            <w:noProof/>
            <w:webHidden/>
          </w:rPr>
          <w:fldChar w:fldCharType="begin"/>
        </w:r>
        <w:r w:rsidR="004849AD">
          <w:rPr>
            <w:noProof/>
            <w:webHidden/>
          </w:rPr>
          <w:instrText xml:space="preserve"> PAGEREF _Toc434394733 \h </w:instrText>
        </w:r>
        <w:r w:rsidR="003E4C2D">
          <w:rPr>
            <w:noProof/>
            <w:webHidden/>
          </w:rPr>
        </w:r>
        <w:r w:rsidR="003E4C2D">
          <w:rPr>
            <w:noProof/>
            <w:webHidden/>
          </w:rPr>
          <w:fldChar w:fldCharType="separate"/>
        </w:r>
        <w:r w:rsidR="00CF7135">
          <w:rPr>
            <w:noProof/>
            <w:webHidden/>
          </w:rPr>
          <w:t>9</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34" w:history="1">
        <w:r w:rsidR="004849AD" w:rsidRPr="000C6E37">
          <w:rPr>
            <w:rStyle w:val="Hyperlink"/>
            <w:noProof/>
          </w:rPr>
          <w:t>3.1.1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How Calling Line Identification (CLI) works in SS7</w:t>
        </w:r>
        <w:r w:rsidR="004849AD">
          <w:rPr>
            <w:noProof/>
            <w:webHidden/>
          </w:rPr>
          <w:tab/>
        </w:r>
        <w:r w:rsidR="003E4C2D">
          <w:rPr>
            <w:noProof/>
            <w:webHidden/>
          </w:rPr>
          <w:fldChar w:fldCharType="begin"/>
        </w:r>
        <w:r w:rsidR="004849AD">
          <w:rPr>
            <w:noProof/>
            <w:webHidden/>
          </w:rPr>
          <w:instrText xml:space="preserve"> PAGEREF _Toc434394734 \h </w:instrText>
        </w:r>
        <w:r w:rsidR="003E4C2D">
          <w:rPr>
            <w:noProof/>
            <w:webHidden/>
          </w:rPr>
        </w:r>
        <w:r w:rsidR="003E4C2D">
          <w:rPr>
            <w:noProof/>
            <w:webHidden/>
          </w:rPr>
          <w:fldChar w:fldCharType="separate"/>
        </w:r>
        <w:r w:rsidR="00CF7135">
          <w:rPr>
            <w:noProof/>
            <w:webHidden/>
          </w:rPr>
          <w:t>9</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35" w:history="1">
        <w:r w:rsidR="004849AD" w:rsidRPr="000C6E37">
          <w:rPr>
            <w:rStyle w:val="Hyperlink"/>
            <w:noProof/>
          </w:rPr>
          <w:t>3.2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Session Initiation Protocol (SIP)</w:t>
        </w:r>
        <w:r w:rsidR="004849AD">
          <w:rPr>
            <w:noProof/>
            <w:webHidden/>
          </w:rPr>
          <w:tab/>
        </w:r>
        <w:r w:rsidR="003E4C2D">
          <w:rPr>
            <w:noProof/>
            <w:webHidden/>
          </w:rPr>
          <w:fldChar w:fldCharType="begin"/>
        </w:r>
        <w:r w:rsidR="004849AD">
          <w:rPr>
            <w:noProof/>
            <w:webHidden/>
          </w:rPr>
          <w:instrText xml:space="preserve"> PAGEREF _Toc434394735 \h </w:instrText>
        </w:r>
        <w:r w:rsidR="003E4C2D">
          <w:rPr>
            <w:noProof/>
            <w:webHidden/>
          </w:rPr>
        </w:r>
        <w:r w:rsidR="003E4C2D">
          <w:rPr>
            <w:noProof/>
            <w:webHidden/>
          </w:rPr>
          <w:fldChar w:fldCharType="separate"/>
        </w:r>
        <w:r w:rsidR="00CF7135">
          <w:rPr>
            <w:noProof/>
            <w:webHidden/>
          </w:rPr>
          <w:t>10</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36" w:history="1">
        <w:r w:rsidR="004849AD" w:rsidRPr="000C6E37">
          <w:rPr>
            <w:rStyle w:val="Hyperlink"/>
            <w:noProof/>
          </w:rPr>
          <w:t>3.3</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Interworking between SS7 and SIP</w:t>
        </w:r>
        <w:r w:rsidR="004849AD">
          <w:rPr>
            <w:noProof/>
            <w:webHidden/>
          </w:rPr>
          <w:tab/>
        </w:r>
        <w:r w:rsidR="003E4C2D">
          <w:rPr>
            <w:noProof/>
            <w:webHidden/>
          </w:rPr>
          <w:fldChar w:fldCharType="begin"/>
        </w:r>
        <w:r w:rsidR="004849AD">
          <w:rPr>
            <w:noProof/>
            <w:webHidden/>
          </w:rPr>
          <w:instrText xml:space="preserve"> PAGEREF _Toc434394736 \h </w:instrText>
        </w:r>
        <w:r w:rsidR="003E4C2D">
          <w:rPr>
            <w:noProof/>
            <w:webHidden/>
          </w:rPr>
        </w:r>
        <w:r w:rsidR="003E4C2D">
          <w:rPr>
            <w:noProof/>
            <w:webHidden/>
          </w:rPr>
          <w:fldChar w:fldCharType="separate"/>
        </w:r>
        <w:r w:rsidR="00CF7135">
          <w:rPr>
            <w:noProof/>
            <w:webHidden/>
          </w:rPr>
          <w:t>10</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37" w:history="1">
        <w:r w:rsidR="004849AD" w:rsidRPr="000C6E37">
          <w:rPr>
            <w:rStyle w:val="Hyperlink"/>
            <w:noProof/>
          </w:rPr>
          <w:t>3.4</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Trust in CLI and the extended Electronic Communications Supply Chain</w:t>
        </w:r>
        <w:r w:rsidR="004849AD">
          <w:rPr>
            <w:noProof/>
            <w:webHidden/>
          </w:rPr>
          <w:tab/>
        </w:r>
        <w:r w:rsidR="003E4C2D">
          <w:rPr>
            <w:noProof/>
            <w:webHidden/>
          </w:rPr>
          <w:fldChar w:fldCharType="begin"/>
        </w:r>
        <w:r w:rsidR="004849AD">
          <w:rPr>
            <w:noProof/>
            <w:webHidden/>
          </w:rPr>
          <w:instrText xml:space="preserve"> PAGEREF _Toc434394737 \h </w:instrText>
        </w:r>
        <w:r w:rsidR="003E4C2D">
          <w:rPr>
            <w:noProof/>
            <w:webHidden/>
          </w:rPr>
        </w:r>
        <w:r w:rsidR="003E4C2D">
          <w:rPr>
            <w:noProof/>
            <w:webHidden/>
          </w:rPr>
          <w:fldChar w:fldCharType="separate"/>
        </w:r>
        <w:r w:rsidR="00CF7135">
          <w:rPr>
            <w:noProof/>
            <w:webHidden/>
          </w:rPr>
          <w:t>12</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38" w:history="1">
        <w:r w:rsidR="004849AD" w:rsidRPr="000C6E37">
          <w:rPr>
            <w:rStyle w:val="Hyperlink"/>
            <w:noProof/>
          </w:rPr>
          <w:t>4</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Examples of call scenarios with flexible use of CLI</w:t>
        </w:r>
        <w:r w:rsidR="004849AD">
          <w:rPr>
            <w:noProof/>
            <w:webHidden/>
          </w:rPr>
          <w:tab/>
        </w:r>
        <w:r w:rsidR="003E4C2D">
          <w:rPr>
            <w:noProof/>
            <w:webHidden/>
          </w:rPr>
          <w:fldChar w:fldCharType="begin"/>
        </w:r>
        <w:r w:rsidR="004849AD">
          <w:rPr>
            <w:noProof/>
            <w:webHidden/>
          </w:rPr>
          <w:instrText xml:space="preserve"> PAGEREF _Toc434394738 \h </w:instrText>
        </w:r>
        <w:r w:rsidR="003E4C2D">
          <w:rPr>
            <w:noProof/>
            <w:webHidden/>
          </w:rPr>
        </w:r>
        <w:r w:rsidR="003E4C2D">
          <w:rPr>
            <w:noProof/>
            <w:webHidden/>
          </w:rPr>
          <w:fldChar w:fldCharType="separate"/>
        </w:r>
        <w:r w:rsidR="00CF7135">
          <w:rPr>
            <w:noProof/>
            <w:webHidden/>
          </w:rPr>
          <w:t>13</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39" w:history="1">
        <w:r w:rsidR="004849AD" w:rsidRPr="000C6E37">
          <w:rPr>
            <w:rStyle w:val="Hyperlink"/>
            <w:noProof/>
            <w:lang w:val="en-GB"/>
          </w:rPr>
          <w:t>4.1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Examples Using the access network of the calling party’s own service provider – Two-Stage Dialling</w:t>
        </w:r>
        <w:r w:rsidR="004849AD">
          <w:rPr>
            <w:noProof/>
            <w:webHidden/>
          </w:rPr>
          <w:tab/>
        </w:r>
        <w:r w:rsidR="003E4C2D">
          <w:rPr>
            <w:noProof/>
            <w:webHidden/>
          </w:rPr>
          <w:fldChar w:fldCharType="begin"/>
        </w:r>
        <w:r w:rsidR="004849AD">
          <w:rPr>
            <w:noProof/>
            <w:webHidden/>
          </w:rPr>
          <w:instrText xml:space="preserve"> PAGEREF _Toc434394739 \h </w:instrText>
        </w:r>
        <w:r w:rsidR="003E4C2D">
          <w:rPr>
            <w:noProof/>
            <w:webHidden/>
          </w:rPr>
        </w:r>
        <w:r w:rsidR="003E4C2D">
          <w:rPr>
            <w:noProof/>
            <w:webHidden/>
          </w:rPr>
          <w:fldChar w:fldCharType="separate"/>
        </w:r>
        <w:r w:rsidR="00CF7135">
          <w:rPr>
            <w:noProof/>
            <w:webHidden/>
          </w:rPr>
          <w:t>13</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0" w:history="1">
        <w:r w:rsidR="004849AD" w:rsidRPr="000C6E37">
          <w:rPr>
            <w:rStyle w:val="Hyperlink"/>
            <w:noProof/>
          </w:rPr>
          <w:t>4.1.1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Virtual Calling Card Service</w:t>
        </w:r>
        <w:r w:rsidR="004849AD">
          <w:rPr>
            <w:noProof/>
            <w:webHidden/>
          </w:rPr>
          <w:tab/>
        </w:r>
        <w:r w:rsidR="003E4C2D">
          <w:rPr>
            <w:noProof/>
            <w:webHidden/>
          </w:rPr>
          <w:fldChar w:fldCharType="begin"/>
        </w:r>
        <w:r w:rsidR="004849AD">
          <w:rPr>
            <w:noProof/>
            <w:webHidden/>
          </w:rPr>
          <w:instrText xml:space="preserve"> PAGEREF _Toc434394740 \h </w:instrText>
        </w:r>
        <w:r w:rsidR="003E4C2D">
          <w:rPr>
            <w:noProof/>
            <w:webHidden/>
          </w:rPr>
        </w:r>
        <w:r w:rsidR="003E4C2D">
          <w:rPr>
            <w:noProof/>
            <w:webHidden/>
          </w:rPr>
          <w:fldChar w:fldCharType="separate"/>
        </w:r>
        <w:r w:rsidR="00CF7135">
          <w:rPr>
            <w:noProof/>
            <w:webHidden/>
          </w:rPr>
          <w:t>13</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1" w:history="1">
        <w:r w:rsidR="004849AD" w:rsidRPr="000C6E37">
          <w:rPr>
            <w:rStyle w:val="Hyperlink"/>
            <w:noProof/>
          </w:rPr>
          <w:t>4.1.2</w:t>
        </w:r>
        <w:r w:rsidR="004849AD">
          <w:rPr>
            <w:rFonts w:asciiTheme="minorHAnsi" w:eastAsiaTheme="minorEastAsia" w:hAnsiTheme="minorHAnsi" w:cstheme="minorBidi"/>
            <w:noProof/>
            <w:sz w:val="22"/>
            <w:szCs w:val="22"/>
            <w:lang w:val="da-DK" w:eastAsia="da-DK"/>
          </w:rPr>
          <w:tab/>
        </w:r>
        <w:r w:rsidR="004849AD" w:rsidRPr="000C6E37">
          <w:rPr>
            <w:rStyle w:val="Hyperlink"/>
            <w:bCs/>
            <w:noProof/>
          </w:rPr>
          <w:t xml:space="preserve">On Top SIM / </w:t>
        </w:r>
        <w:r w:rsidR="004849AD" w:rsidRPr="000C6E37">
          <w:rPr>
            <w:rStyle w:val="Hyperlink"/>
            <w:noProof/>
          </w:rPr>
          <w:t>SIM Stickers</w:t>
        </w:r>
        <w:r w:rsidR="004849AD">
          <w:rPr>
            <w:noProof/>
            <w:webHidden/>
          </w:rPr>
          <w:tab/>
        </w:r>
        <w:r w:rsidR="003E4C2D">
          <w:rPr>
            <w:noProof/>
            <w:webHidden/>
          </w:rPr>
          <w:fldChar w:fldCharType="begin"/>
        </w:r>
        <w:r w:rsidR="004849AD">
          <w:rPr>
            <w:noProof/>
            <w:webHidden/>
          </w:rPr>
          <w:instrText xml:space="preserve"> PAGEREF _Toc434394741 \h </w:instrText>
        </w:r>
        <w:r w:rsidR="003E4C2D">
          <w:rPr>
            <w:noProof/>
            <w:webHidden/>
          </w:rPr>
        </w:r>
        <w:r w:rsidR="003E4C2D">
          <w:rPr>
            <w:noProof/>
            <w:webHidden/>
          </w:rPr>
          <w:fldChar w:fldCharType="separate"/>
        </w:r>
        <w:r w:rsidR="00CF7135">
          <w:rPr>
            <w:noProof/>
            <w:webHidden/>
          </w:rPr>
          <w:t>14</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42" w:history="1">
        <w:r w:rsidR="004849AD" w:rsidRPr="000C6E37">
          <w:rPr>
            <w:rStyle w:val="Hyperlink"/>
            <w:noProof/>
            <w:lang w:val="en-GB"/>
          </w:rPr>
          <w:t>4.2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Examples using Alternative Access Networks</w:t>
        </w:r>
        <w:r w:rsidR="004849AD">
          <w:rPr>
            <w:noProof/>
            <w:webHidden/>
          </w:rPr>
          <w:tab/>
        </w:r>
        <w:r w:rsidR="003E4C2D">
          <w:rPr>
            <w:noProof/>
            <w:webHidden/>
          </w:rPr>
          <w:fldChar w:fldCharType="begin"/>
        </w:r>
        <w:r w:rsidR="004849AD">
          <w:rPr>
            <w:noProof/>
            <w:webHidden/>
          </w:rPr>
          <w:instrText xml:space="preserve"> PAGEREF _Toc434394742 \h </w:instrText>
        </w:r>
        <w:r w:rsidR="003E4C2D">
          <w:rPr>
            <w:noProof/>
            <w:webHidden/>
          </w:rPr>
        </w:r>
        <w:r w:rsidR="003E4C2D">
          <w:rPr>
            <w:noProof/>
            <w:webHidden/>
          </w:rPr>
          <w:fldChar w:fldCharType="separate"/>
        </w:r>
        <w:r w:rsidR="00CF7135">
          <w:rPr>
            <w:noProof/>
            <w:webHidden/>
          </w:rPr>
          <w:t>16</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3" w:history="1">
        <w:r w:rsidR="004849AD" w:rsidRPr="000C6E37">
          <w:rPr>
            <w:rStyle w:val="Hyperlink"/>
            <w:noProof/>
          </w:rPr>
          <w:t>4.2.1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A PBX or ACD with services obtained from competing service providers using different PSTN access networks.</w:t>
        </w:r>
        <w:r w:rsidR="004849AD">
          <w:rPr>
            <w:noProof/>
            <w:webHidden/>
          </w:rPr>
          <w:tab/>
        </w:r>
        <w:r w:rsidR="003E4C2D">
          <w:rPr>
            <w:noProof/>
            <w:webHidden/>
          </w:rPr>
          <w:fldChar w:fldCharType="begin"/>
        </w:r>
        <w:r w:rsidR="004849AD">
          <w:rPr>
            <w:noProof/>
            <w:webHidden/>
          </w:rPr>
          <w:instrText xml:space="preserve"> PAGEREF _Toc434394743 \h </w:instrText>
        </w:r>
        <w:r w:rsidR="003E4C2D">
          <w:rPr>
            <w:noProof/>
            <w:webHidden/>
          </w:rPr>
        </w:r>
        <w:r w:rsidR="003E4C2D">
          <w:rPr>
            <w:noProof/>
            <w:webHidden/>
          </w:rPr>
          <w:fldChar w:fldCharType="separate"/>
        </w:r>
        <w:r w:rsidR="00CF7135">
          <w:rPr>
            <w:noProof/>
            <w:webHidden/>
          </w:rPr>
          <w:t>16</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4" w:history="1">
        <w:r w:rsidR="004849AD" w:rsidRPr="000C6E37">
          <w:rPr>
            <w:rStyle w:val="Hyperlink"/>
            <w:noProof/>
          </w:rPr>
          <w:t>4.2.2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An IP-PBX with PSTN and Broadband Access</w:t>
        </w:r>
        <w:r w:rsidR="004849AD">
          <w:rPr>
            <w:noProof/>
            <w:webHidden/>
          </w:rPr>
          <w:tab/>
        </w:r>
        <w:r w:rsidR="003E4C2D">
          <w:rPr>
            <w:noProof/>
            <w:webHidden/>
          </w:rPr>
          <w:fldChar w:fldCharType="begin"/>
        </w:r>
        <w:r w:rsidR="004849AD">
          <w:rPr>
            <w:noProof/>
            <w:webHidden/>
          </w:rPr>
          <w:instrText xml:space="preserve"> PAGEREF _Toc434394744 \h </w:instrText>
        </w:r>
        <w:r w:rsidR="003E4C2D">
          <w:rPr>
            <w:noProof/>
            <w:webHidden/>
          </w:rPr>
        </w:r>
        <w:r w:rsidR="003E4C2D">
          <w:rPr>
            <w:noProof/>
            <w:webHidden/>
          </w:rPr>
          <w:fldChar w:fldCharType="separate"/>
        </w:r>
        <w:r w:rsidR="00CF7135">
          <w:rPr>
            <w:noProof/>
            <w:webHidden/>
          </w:rPr>
          <w:t>17</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5" w:history="1">
        <w:r w:rsidR="004849AD" w:rsidRPr="000C6E37">
          <w:rPr>
            <w:rStyle w:val="Hyperlink"/>
            <w:noProof/>
          </w:rPr>
          <w:t>4.2.3</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Example of an independent SMS service provider</w:t>
        </w:r>
        <w:r w:rsidR="004849AD">
          <w:rPr>
            <w:noProof/>
            <w:webHidden/>
          </w:rPr>
          <w:tab/>
        </w:r>
        <w:r w:rsidR="003E4C2D">
          <w:rPr>
            <w:noProof/>
            <w:webHidden/>
          </w:rPr>
          <w:fldChar w:fldCharType="begin"/>
        </w:r>
        <w:r w:rsidR="004849AD">
          <w:rPr>
            <w:noProof/>
            <w:webHidden/>
          </w:rPr>
          <w:instrText xml:space="preserve"> PAGEREF _Toc434394745 \h </w:instrText>
        </w:r>
        <w:r w:rsidR="003E4C2D">
          <w:rPr>
            <w:noProof/>
            <w:webHidden/>
          </w:rPr>
        </w:r>
        <w:r w:rsidR="003E4C2D">
          <w:rPr>
            <w:noProof/>
            <w:webHidden/>
          </w:rPr>
          <w:fldChar w:fldCharType="separate"/>
        </w:r>
        <w:r w:rsidR="00CF7135">
          <w:rPr>
            <w:noProof/>
            <w:webHidden/>
          </w:rPr>
          <w:t>20</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46" w:history="1">
        <w:r w:rsidR="004849AD" w:rsidRPr="000C6E37">
          <w:rPr>
            <w:rStyle w:val="Hyperlink"/>
            <w:noProof/>
          </w:rPr>
          <w:t>4.2.4</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Example of a Dual IMSI solution using the same E.164 number as CLI</w:t>
        </w:r>
        <w:r w:rsidR="004849AD">
          <w:rPr>
            <w:noProof/>
            <w:webHidden/>
          </w:rPr>
          <w:tab/>
        </w:r>
        <w:r w:rsidR="003E4C2D">
          <w:rPr>
            <w:noProof/>
            <w:webHidden/>
          </w:rPr>
          <w:fldChar w:fldCharType="begin"/>
        </w:r>
        <w:r w:rsidR="004849AD">
          <w:rPr>
            <w:noProof/>
            <w:webHidden/>
          </w:rPr>
          <w:instrText xml:space="preserve"> PAGEREF _Toc434394746 \h </w:instrText>
        </w:r>
        <w:r w:rsidR="003E4C2D">
          <w:rPr>
            <w:noProof/>
            <w:webHidden/>
          </w:rPr>
        </w:r>
        <w:r w:rsidR="003E4C2D">
          <w:rPr>
            <w:noProof/>
            <w:webHidden/>
          </w:rPr>
          <w:fldChar w:fldCharType="separate"/>
        </w:r>
        <w:r w:rsidR="00CF7135">
          <w:rPr>
            <w:noProof/>
            <w:webHidden/>
          </w:rPr>
          <w:t>20</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47" w:history="1">
        <w:r w:rsidR="004849AD" w:rsidRPr="000C6E37">
          <w:rPr>
            <w:rStyle w:val="Hyperlink"/>
            <w:noProof/>
          </w:rPr>
          <w:t>4.3</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Using Alphanumeric identification for SMS</w:t>
        </w:r>
        <w:r w:rsidR="004849AD">
          <w:rPr>
            <w:noProof/>
            <w:webHidden/>
          </w:rPr>
          <w:tab/>
        </w:r>
        <w:r w:rsidR="003E4C2D">
          <w:rPr>
            <w:noProof/>
            <w:webHidden/>
          </w:rPr>
          <w:fldChar w:fldCharType="begin"/>
        </w:r>
        <w:r w:rsidR="004849AD">
          <w:rPr>
            <w:noProof/>
            <w:webHidden/>
          </w:rPr>
          <w:instrText xml:space="preserve"> PAGEREF _Toc434394747 \h </w:instrText>
        </w:r>
        <w:r w:rsidR="003E4C2D">
          <w:rPr>
            <w:noProof/>
            <w:webHidden/>
          </w:rPr>
        </w:r>
        <w:r w:rsidR="003E4C2D">
          <w:rPr>
            <w:noProof/>
            <w:webHidden/>
          </w:rPr>
          <w:fldChar w:fldCharType="separate"/>
        </w:r>
        <w:r w:rsidR="00CF7135">
          <w:rPr>
            <w:noProof/>
            <w:webHidden/>
          </w:rPr>
          <w:t>22</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48" w:history="1">
        <w:r w:rsidR="004849AD" w:rsidRPr="000C6E37">
          <w:rPr>
            <w:rStyle w:val="Hyperlink"/>
            <w:noProof/>
          </w:rPr>
          <w:t>5</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Types of CLI validation and rules</w:t>
        </w:r>
        <w:r w:rsidR="004849AD">
          <w:rPr>
            <w:noProof/>
            <w:webHidden/>
          </w:rPr>
          <w:tab/>
        </w:r>
        <w:r w:rsidR="003E4C2D">
          <w:rPr>
            <w:noProof/>
            <w:webHidden/>
          </w:rPr>
          <w:fldChar w:fldCharType="begin"/>
        </w:r>
        <w:r w:rsidR="004849AD">
          <w:rPr>
            <w:noProof/>
            <w:webHidden/>
          </w:rPr>
          <w:instrText xml:space="preserve"> PAGEREF _Toc434394748 \h </w:instrText>
        </w:r>
        <w:r w:rsidR="003E4C2D">
          <w:rPr>
            <w:noProof/>
            <w:webHidden/>
          </w:rPr>
        </w:r>
        <w:r w:rsidR="003E4C2D">
          <w:rPr>
            <w:noProof/>
            <w:webHidden/>
          </w:rPr>
          <w:fldChar w:fldCharType="separate"/>
        </w:r>
        <w:r w:rsidR="00CF7135">
          <w:rPr>
            <w:noProof/>
            <w:webHidden/>
          </w:rPr>
          <w:t>24</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49" w:history="1">
        <w:r w:rsidR="004849AD" w:rsidRPr="000C6E37">
          <w:rPr>
            <w:rStyle w:val="Hyperlink"/>
            <w:noProof/>
            <w:lang w:val="en-GB"/>
          </w:rPr>
          <w:t>5.1</w:t>
        </w:r>
        <w:r w:rsidR="004849AD">
          <w:rPr>
            <w:rFonts w:asciiTheme="minorHAnsi" w:eastAsiaTheme="minorEastAsia" w:hAnsiTheme="minorHAnsi" w:cstheme="minorBidi"/>
            <w:noProof/>
            <w:sz w:val="22"/>
            <w:szCs w:val="22"/>
            <w:lang w:val="da-DK" w:eastAsia="da-DK"/>
          </w:rPr>
          <w:tab/>
        </w:r>
        <w:r w:rsidR="004849AD" w:rsidRPr="000C6E37">
          <w:rPr>
            <w:rStyle w:val="Hyperlink"/>
            <w:noProof/>
            <w:lang w:val="en-GB"/>
          </w:rPr>
          <w:t>Automatic validation</w:t>
        </w:r>
        <w:r w:rsidR="004849AD">
          <w:rPr>
            <w:noProof/>
            <w:webHidden/>
          </w:rPr>
          <w:tab/>
        </w:r>
        <w:r w:rsidR="003E4C2D">
          <w:rPr>
            <w:noProof/>
            <w:webHidden/>
          </w:rPr>
          <w:fldChar w:fldCharType="begin"/>
        </w:r>
        <w:r w:rsidR="004849AD">
          <w:rPr>
            <w:noProof/>
            <w:webHidden/>
          </w:rPr>
          <w:instrText xml:space="preserve"> PAGEREF _Toc434394749 \h </w:instrText>
        </w:r>
        <w:r w:rsidR="003E4C2D">
          <w:rPr>
            <w:noProof/>
            <w:webHidden/>
          </w:rPr>
        </w:r>
        <w:r w:rsidR="003E4C2D">
          <w:rPr>
            <w:noProof/>
            <w:webHidden/>
          </w:rPr>
          <w:fldChar w:fldCharType="separate"/>
        </w:r>
        <w:r w:rsidR="00CF7135">
          <w:rPr>
            <w:noProof/>
            <w:webHidden/>
          </w:rPr>
          <w:t>24</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0" w:history="1">
        <w:r w:rsidR="004849AD" w:rsidRPr="000C6E37">
          <w:rPr>
            <w:rStyle w:val="Hyperlink"/>
            <w:noProof/>
            <w:lang w:val="en-GB"/>
          </w:rPr>
          <w:t>5.2</w:t>
        </w:r>
        <w:r w:rsidR="004849AD">
          <w:rPr>
            <w:rFonts w:asciiTheme="minorHAnsi" w:eastAsiaTheme="minorEastAsia" w:hAnsiTheme="minorHAnsi" w:cstheme="minorBidi"/>
            <w:noProof/>
            <w:sz w:val="22"/>
            <w:szCs w:val="22"/>
            <w:lang w:val="da-DK" w:eastAsia="da-DK"/>
          </w:rPr>
          <w:tab/>
        </w:r>
        <w:r w:rsidR="004849AD" w:rsidRPr="000C6E37">
          <w:rPr>
            <w:rStyle w:val="Hyperlink"/>
            <w:noProof/>
            <w:lang w:val="en-GB"/>
          </w:rPr>
          <w:t>Manual validation</w:t>
        </w:r>
        <w:r w:rsidR="004849AD">
          <w:rPr>
            <w:noProof/>
            <w:webHidden/>
          </w:rPr>
          <w:tab/>
        </w:r>
        <w:r w:rsidR="003E4C2D">
          <w:rPr>
            <w:noProof/>
            <w:webHidden/>
          </w:rPr>
          <w:fldChar w:fldCharType="begin"/>
        </w:r>
        <w:r w:rsidR="004849AD">
          <w:rPr>
            <w:noProof/>
            <w:webHidden/>
          </w:rPr>
          <w:instrText xml:space="preserve"> PAGEREF _Toc434394750 \h </w:instrText>
        </w:r>
        <w:r w:rsidR="003E4C2D">
          <w:rPr>
            <w:noProof/>
            <w:webHidden/>
          </w:rPr>
        </w:r>
        <w:r w:rsidR="003E4C2D">
          <w:rPr>
            <w:noProof/>
            <w:webHidden/>
          </w:rPr>
          <w:fldChar w:fldCharType="separate"/>
        </w:r>
        <w:r w:rsidR="00CF7135">
          <w:rPr>
            <w:noProof/>
            <w:webHidden/>
          </w:rPr>
          <w:t>24</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1" w:history="1">
        <w:r w:rsidR="004849AD" w:rsidRPr="000C6E37">
          <w:rPr>
            <w:rStyle w:val="Hyperlink"/>
            <w:noProof/>
            <w:lang w:val="en-GB"/>
          </w:rPr>
          <w:t>5.3</w:t>
        </w:r>
        <w:r w:rsidR="004849AD">
          <w:rPr>
            <w:rFonts w:asciiTheme="minorHAnsi" w:eastAsiaTheme="minorEastAsia" w:hAnsiTheme="minorHAnsi" w:cstheme="minorBidi"/>
            <w:noProof/>
            <w:sz w:val="22"/>
            <w:szCs w:val="22"/>
            <w:lang w:val="da-DK" w:eastAsia="da-DK"/>
          </w:rPr>
          <w:tab/>
        </w:r>
        <w:r w:rsidR="004849AD" w:rsidRPr="000C6E37">
          <w:rPr>
            <w:rStyle w:val="Hyperlink"/>
            <w:noProof/>
            <w:lang w:val="en-GB"/>
          </w:rPr>
          <w:t>Alphanumeric identification</w:t>
        </w:r>
        <w:r w:rsidR="004849AD">
          <w:rPr>
            <w:noProof/>
            <w:webHidden/>
          </w:rPr>
          <w:tab/>
        </w:r>
        <w:r w:rsidR="003E4C2D">
          <w:rPr>
            <w:noProof/>
            <w:webHidden/>
          </w:rPr>
          <w:fldChar w:fldCharType="begin"/>
        </w:r>
        <w:r w:rsidR="004849AD">
          <w:rPr>
            <w:noProof/>
            <w:webHidden/>
          </w:rPr>
          <w:instrText xml:space="preserve"> PAGEREF _Toc434394751 \h </w:instrText>
        </w:r>
        <w:r w:rsidR="003E4C2D">
          <w:rPr>
            <w:noProof/>
            <w:webHidden/>
          </w:rPr>
        </w:r>
        <w:r w:rsidR="003E4C2D">
          <w:rPr>
            <w:noProof/>
            <w:webHidden/>
          </w:rPr>
          <w:fldChar w:fldCharType="separate"/>
        </w:r>
        <w:r w:rsidR="00CF7135">
          <w:rPr>
            <w:noProof/>
            <w:webHidden/>
          </w:rPr>
          <w:t>24</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2" w:history="1">
        <w:r w:rsidR="004849AD" w:rsidRPr="000C6E37">
          <w:rPr>
            <w:rStyle w:val="Hyperlink"/>
            <w:noProof/>
            <w:lang w:val="en-GB"/>
          </w:rPr>
          <w:t>5.4</w:t>
        </w:r>
        <w:r w:rsidR="004849AD">
          <w:rPr>
            <w:rFonts w:asciiTheme="minorHAnsi" w:eastAsiaTheme="minorEastAsia" w:hAnsiTheme="minorHAnsi" w:cstheme="minorBidi"/>
            <w:noProof/>
            <w:sz w:val="22"/>
            <w:szCs w:val="22"/>
            <w:lang w:val="da-DK" w:eastAsia="da-DK"/>
          </w:rPr>
          <w:tab/>
        </w:r>
        <w:r w:rsidR="004849AD" w:rsidRPr="000C6E37">
          <w:rPr>
            <w:rStyle w:val="Hyperlink"/>
            <w:noProof/>
            <w:lang w:val="en-GB"/>
          </w:rPr>
          <w:t>summary</w:t>
        </w:r>
        <w:r w:rsidR="004849AD">
          <w:rPr>
            <w:noProof/>
            <w:webHidden/>
          </w:rPr>
          <w:tab/>
        </w:r>
        <w:r w:rsidR="003E4C2D">
          <w:rPr>
            <w:noProof/>
            <w:webHidden/>
          </w:rPr>
          <w:fldChar w:fldCharType="begin"/>
        </w:r>
        <w:r w:rsidR="004849AD">
          <w:rPr>
            <w:noProof/>
            <w:webHidden/>
          </w:rPr>
          <w:instrText xml:space="preserve"> PAGEREF _Toc434394752 \h </w:instrText>
        </w:r>
        <w:r w:rsidR="003E4C2D">
          <w:rPr>
            <w:noProof/>
            <w:webHidden/>
          </w:rPr>
        </w:r>
        <w:r w:rsidR="003E4C2D">
          <w:rPr>
            <w:noProof/>
            <w:webHidden/>
          </w:rPr>
          <w:fldChar w:fldCharType="separate"/>
        </w:r>
        <w:r w:rsidR="00CF7135">
          <w:rPr>
            <w:noProof/>
            <w:webHidden/>
          </w:rPr>
          <w:t>25</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3" w:history="1">
        <w:r w:rsidR="004849AD" w:rsidRPr="000C6E37">
          <w:rPr>
            <w:rStyle w:val="Hyperlink"/>
            <w:noProof/>
          </w:rPr>
          <w:t>5.5</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Possible future validation techniques</w:t>
        </w:r>
        <w:r w:rsidR="004849AD">
          <w:rPr>
            <w:noProof/>
            <w:webHidden/>
          </w:rPr>
          <w:tab/>
        </w:r>
        <w:r w:rsidR="003E4C2D">
          <w:rPr>
            <w:noProof/>
            <w:webHidden/>
          </w:rPr>
          <w:fldChar w:fldCharType="begin"/>
        </w:r>
        <w:r w:rsidR="004849AD">
          <w:rPr>
            <w:noProof/>
            <w:webHidden/>
          </w:rPr>
          <w:instrText xml:space="preserve"> PAGEREF _Toc434394753 \h </w:instrText>
        </w:r>
        <w:r w:rsidR="003E4C2D">
          <w:rPr>
            <w:noProof/>
            <w:webHidden/>
          </w:rPr>
        </w:r>
        <w:r w:rsidR="003E4C2D">
          <w:rPr>
            <w:noProof/>
            <w:webHidden/>
          </w:rPr>
          <w:fldChar w:fldCharType="separate"/>
        </w:r>
        <w:r w:rsidR="00CF7135">
          <w:rPr>
            <w:noProof/>
            <w:webHidden/>
          </w:rPr>
          <w:t>26</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54" w:history="1">
        <w:r w:rsidR="004849AD" w:rsidRPr="000C6E37">
          <w:rPr>
            <w:rStyle w:val="Hyperlink"/>
            <w:noProof/>
          </w:rPr>
          <w:t>6</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Legal analysis on the use of the CLI</w:t>
        </w:r>
        <w:r w:rsidR="004849AD">
          <w:rPr>
            <w:noProof/>
            <w:webHidden/>
          </w:rPr>
          <w:tab/>
        </w:r>
        <w:r w:rsidR="003E4C2D">
          <w:rPr>
            <w:noProof/>
            <w:webHidden/>
          </w:rPr>
          <w:fldChar w:fldCharType="begin"/>
        </w:r>
        <w:r w:rsidR="004849AD">
          <w:rPr>
            <w:noProof/>
            <w:webHidden/>
          </w:rPr>
          <w:instrText xml:space="preserve"> PAGEREF _Toc434394754 \h </w:instrText>
        </w:r>
        <w:r w:rsidR="003E4C2D">
          <w:rPr>
            <w:noProof/>
            <w:webHidden/>
          </w:rPr>
        </w:r>
        <w:r w:rsidR="003E4C2D">
          <w:rPr>
            <w:noProof/>
            <w:webHidden/>
          </w:rPr>
          <w:fldChar w:fldCharType="separate"/>
        </w:r>
        <w:r w:rsidR="00CF7135">
          <w:rPr>
            <w:noProof/>
            <w:webHidden/>
          </w:rPr>
          <w:t>28</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5" w:history="1">
        <w:r w:rsidR="004849AD" w:rsidRPr="000C6E37">
          <w:rPr>
            <w:rStyle w:val="Hyperlink"/>
            <w:noProof/>
          </w:rPr>
          <w:t>6.1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European Regulatory Framework</w:t>
        </w:r>
        <w:r w:rsidR="004849AD">
          <w:rPr>
            <w:noProof/>
            <w:webHidden/>
          </w:rPr>
          <w:tab/>
        </w:r>
        <w:r w:rsidR="003E4C2D">
          <w:rPr>
            <w:noProof/>
            <w:webHidden/>
          </w:rPr>
          <w:fldChar w:fldCharType="begin"/>
        </w:r>
        <w:r w:rsidR="004849AD">
          <w:rPr>
            <w:noProof/>
            <w:webHidden/>
          </w:rPr>
          <w:instrText xml:space="preserve"> PAGEREF _Toc434394755 \h </w:instrText>
        </w:r>
        <w:r w:rsidR="003E4C2D">
          <w:rPr>
            <w:noProof/>
            <w:webHidden/>
          </w:rPr>
        </w:r>
        <w:r w:rsidR="003E4C2D">
          <w:rPr>
            <w:noProof/>
            <w:webHidden/>
          </w:rPr>
          <w:fldChar w:fldCharType="separate"/>
        </w:r>
        <w:r w:rsidR="00CF7135">
          <w:rPr>
            <w:noProof/>
            <w:webHidden/>
          </w:rPr>
          <w:t>28</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6" w:history="1">
        <w:r w:rsidR="004849AD" w:rsidRPr="000C6E37">
          <w:rPr>
            <w:rStyle w:val="Hyperlink"/>
            <w:noProof/>
          </w:rPr>
          <w:t>6.2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framework for number Allocation/Assignment</w:t>
        </w:r>
        <w:r w:rsidR="004849AD">
          <w:rPr>
            <w:noProof/>
            <w:webHidden/>
          </w:rPr>
          <w:tab/>
        </w:r>
        <w:r w:rsidR="003E4C2D">
          <w:rPr>
            <w:noProof/>
            <w:webHidden/>
          </w:rPr>
          <w:fldChar w:fldCharType="begin"/>
        </w:r>
        <w:r w:rsidR="004849AD">
          <w:rPr>
            <w:noProof/>
            <w:webHidden/>
          </w:rPr>
          <w:instrText xml:space="preserve"> PAGEREF _Toc434394756 \h </w:instrText>
        </w:r>
        <w:r w:rsidR="003E4C2D">
          <w:rPr>
            <w:noProof/>
            <w:webHidden/>
          </w:rPr>
        </w:r>
        <w:r w:rsidR="003E4C2D">
          <w:rPr>
            <w:noProof/>
            <w:webHidden/>
          </w:rPr>
          <w:fldChar w:fldCharType="separate"/>
        </w:r>
        <w:r w:rsidR="00CF7135">
          <w:rPr>
            <w:noProof/>
            <w:webHidden/>
          </w:rPr>
          <w:t>29</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7" w:history="1">
        <w:r w:rsidR="004849AD" w:rsidRPr="000C6E37">
          <w:rPr>
            <w:rStyle w:val="Hyperlink"/>
            <w:noProof/>
          </w:rPr>
          <w:t>6.3</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Lawful interception</w:t>
        </w:r>
        <w:r w:rsidR="004849AD">
          <w:rPr>
            <w:noProof/>
            <w:webHidden/>
          </w:rPr>
          <w:tab/>
        </w:r>
        <w:r w:rsidR="003E4C2D">
          <w:rPr>
            <w:noProof/>
            <w:webHidden/>
          </w:rPr>
          <w:fldChar w:fldCharType="begin"/>
        </w:r>
        <w:r w:rsidR="004849AD">
          <w:rPr>
            <w:noProof/>
            <w:webHidden/>
          </w:rPr>
          <w:instrText xml:space="preserve"> PAGEREF _Toc434394757 \h </w:instrText>
        </w:r>
        <w:r w:rsidR="003E4C2D">
          <w:rPr>
            <w:noProof/>
            <w:webHidden/>
          </w:rPr>
        </w:r>
        <w:r w:rsidR="003E4C2D">
          <w:rPr>
            <w:noProof/>
            <w:webHidden/>
          </w:rPr>
          <w:fldChar w:fldCharType="separate"/>
        </w:r>
        <w:r w:rsidR="00CF7135">
          <w:rPr>
            <w:noProof/>
            <w:webHidden/>
          </w:rPr>
          <w:t>30</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58" w:history="1">
        <w:r w:rsidR="004849AD" w:rsidRPr="000C6E37">
          <w:rPr>
            <w:rStyle w:val="Hyperlink"/>
            <w:noProof/>
          </w:rPr>
          <w:t>6.4</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User rights versus service providers rights</w:t>
        </w:r>
        <w:r w:rsidR="004849AD">
          <w:rPr>
            <w:noProof/>
            <w:webHidden/>
          </w:rPr>
          <w:tab/>
        </w:r>
        <w:r w:rsidR="003E4C2D">
          <w:rPr>
            <w:noProof/>
            <w:webHidden/>
          </w:rPr>
          <w:fldChar w:fldCharType="begin"/>
        </w:r>
        <w:r w:rsidR="004849AD">
          <w:rPr>
            <w:noProof/>
            <w:webHidden/>
          </w:rPr>
          <w:instrText xml:space="preserve"> PAGEREF _Toc434394758 \h </w:instrText>
        </w:r>
        <w:r w:rsidR="003E4C2D">
          <w:rPr>
            <w:noProof/>
            <w:webHidden/>
          </w:rPr>
        </w:r>
        <w:r w:rsidR="003E4C2D">
          <w:rPr>
            <w:noProof/>
            <w:webHidden/>
          </w:rPr>
          <w:fldChar w:fldCharType="separate"/>
        </w:r>
        <w:r w:rsidR="00CF7135">
          <w:rPr>
            <w:noProof/>
            <w:webHidden/>
          </w:rPr>
          <w:t>30</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59" w:history="1">
        <w:r w:rsidR="004849AD" w:rsidRPr="000C6E37">
          <w:rPr>
            <w:rStyle w:val="Hyperlink"/>
            <w:noProof/>
          </w:rPr>
          <w:t>6.4.1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Service providers perspective</w:t>
        </w:r>
        <w:r w:rsidR="004849AD">
          <w:rPr>
            <w:noProof/>
            <w:webHidden/>
          </w:rPr>
          <w:tab/>
        </w:r>
        <w:r w:rsidR="003E4C2D">
          <w:rPr>
            <w:noProof/>
            <w:webHidden/>
          </w:rPr>
          <w:fldChar w:fldCharType="begin"/>
        </w:r>
        <w:r w:rsidR="004849AD">
          <w:rPr>
            <w:noProof/>
            <w:webHidden/>
          </w:rPr>
          <w:instrText xml:space="preserve"> PAGEREF _Toc434394759 \h </w:instrText>
        </w:r>
        <w:r w:rsidR="003E4C2D">
          <w:rPr>
            <w:noProof/>
            <w:webHidden/>
          </w:rPr>
        </w:r>
        <w:r w:rsidR="003E4C2D">
          <w:rPr>
            <w:noProof/>
            <w:webHidden/>
          </w:rPr>
          <w:fldChar w:fldCharType="separate"/>
        </w:r>
        <w:r w:rsidR="00CF7135">
          <w:rPr>
            <w:noProof/>
            <w:webHidden/>
          </w:rPr>
          <w:t>30</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60" w:history="1">
        <w:r w:rsidR="004849AD" w:rsidRPr="000C6E37">
          <w:rPr>
            <w:rStyle w:val="Hyperlink"/>
            <w:noProof/>
          </w:rPr>
          <w:t>6.4.2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End-user perspective</w:t>
        </w:r>
        <w:r w:rsidR="004849AD">
          <w:rPr>
            <w:noProof/>
            <w:webHidden/>
          </w:rPr>
          <w:tab/>
        </w:r>
        <w:r w:rsidR="003E4C2D">
          <w:rPr>
            <w:noProof/>
            <w:webHidden/>
          </w:rPr>
          <w:fldChar w:fldCharType="begin"/>
        </w:r>
        <w:r w:rsidR="004849AD">
          <w:rPr>
            <w:noProof/>
            <w:webHidden/>
          </w:rPr>
          <w:instrText xml:space="preserve"> PAGEREF _Toc434394760 \h </w:instrText>
        </w:r>
        <w:r w:rsidR="003E4C2D">
          <w:rPr>
            <w:noProof/>
            <w:webHidden/>
          </w:rPr>
        </w:r>
        <w:r w:rsidR="003E4C2D">
          <w:rPr>
            <w:noProof/>
            <w:webHidden/>
          </w:rPr>
          <w:fldChar w:fldCharType="separate"/>
        </w:r>
        <w:r w:rsidR="00CF7135">
          <w:rPr>
            <w:noProof/>
            <w:webHidden/>
          </w:rPr>
          <w:t>31</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61" w:history="1">
        <w:r w:rsidR="004849AD" w:rsidRPr="000C6E37">
          <w:rPr>
            <w:rStyle w:val="Hyperlink"/>
            <w:noProof/>
          </w:rPr>
          <w:t>6.5</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Consideration of impacts</w:t>
        </w:r>
        <w:r w:rsidR="004849AD">
          <w:rPr>
            <w:noProof/>
            <w:webHidden/>
          </w:rPr>
          <w:tab/>
        </w:r>
        <w:r w:rsidR="003E4C2D">
          <w:rPr>
            <w:noProof/>
            <w:webHidden/>
          </w:rPr>
          <w:fldChar w:fldCharType="begin"/>
        </w:r>
        <w:r w:rsidR="004849AD">
          <w:rPr>
            <w:noProof/>
            <w:webHidden/>
          </w:rPr>
          <w:instrText xml:space="preserve"> PAGEREF _Toc434394761 \h </w:instrText>
        </w:r>
        <w:r w:rsidR="003E4C2D">
          <w:rPr>
            <w:noProof/>
            <w:webHidden/>
          </w:rPr>
        </w:r>
        <w:r w:rsidR="003E4C2D">
          <w:rPr>
            <w:noProof/>
            <w:webHidden/>
          </w:rPr>
          <w:fldChar w:fldCharType="separate"/>
        </w:r>
        <w:r w:rsidR="00CF7135">
          <w:rPr>
            <w:noProof/>
            <w:webHidden/>
          </w:rPr>
          <w:t>31</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62" w:history="1">
        <w:r w:rsidR="004849AD" w:rsidRPr="000C6E37">
          <w:rPr>
            <w:rStyle w:val="Hyperlink"/>
            <w:noProof/>
          </w:rPr>
          <w:t>6.5.1</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PROS of providing more flexible use of CLI</w:t>
        </w:r>
        <w:r w:rsidR="004849AD">
          <w:rPr>
            <w:noProof/>
            <w:webHidden/>
          </w:rPr>
          <w:tab/>
        </w:r>
        <w:r w:rsidR="003E4C2D">
          <w:rPr>
            <w:noProof/>
            <w:webHidden/>
          </w:rPr>
          <w:fldChar w:fldCharType="begin"/>
        </w:r>
        <w:r w:rsidR="004849AD">
          <w:rPr>
            <w:noProof/>
            <w:webHidden/>
          </w:rPr>
          <w:instrText xml:space="preserve"> PAGEREF _Toc434394762 \h </w:instrText>
        </w:r>
        <w:r w:rsidR="003E4C2D">
          <w:rPr>
            <w:noProof/>
            <w:webHidden/>
          </w:rPr>
        </w:r>
        <w:r w:rsidR="003E4C2D">
          <w:rPr>
            <w:noProof/>
            <w:webHidden/>
          </w:rPr>
          <w:fldChar w:fldCharType="separate"/>
        </w:r>
        <w:r w:rsidR="00CF7135">
          <w:rPr>
            <w:noProof/>
            <w:webHidden/>
          </w:rPr>
          <w:t>31</w:t>
        </w:r>
        <w:r w:rsidR="003E4C2D">
          <w:rPr>
            <w:noProof/>
            <w:webHidden/>
          </w:rPr>
          <w:fldChar w:fldCharType="end"/>
        </w:r>
      </w:hyperlink>
    </w:p>
    <w:p w:rsidR="004849AD" w:rsidRDefault="00E67B0F">
      <w:pPr>
        <w:pStyle w:val="TOC3"/>
        <w:rPr>
          <w:rFonts w:asciiTheme="minorHAnsi" w:eastAsiaTheme="minorEastAsia" w:hAnsiTheme="minorHAnsi" w:cstheme="minorBidi"/>
          <w:noProof/>
          <w:sz w:val="22"/>
          <w:szCs w:val="22"/>
          <w:lang w:val="da-DK" w:eastAsia="da-DK"/>
        </w:rPr>
      </w:pPr>
      <w:hyperlink w:anchor="_Toc434394763" w:history="1">
        <w:r w:rsidR="004849AD" w:rsidRPr="000C6E37">
          <w:rPr>
            <w:rStyle w:val="Hyperlink"/>
            <w:noProof/>
          </w:rPr>
          <w:t>6.5.2</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CONS of providing more flexibility in use of CLI</w:t>
        </w:r>
        <w:r w:rsidR="004849AD">
          <w:rPr>
            <w:noProof/>
            <w:webHidden/>
          </w:rPr>
          <w:tab/>
        </w:r>
        <w:r w:rsidR="003E4C2D">
          <w:rPr>
            <w:noProof/>
            <w:webHidden/>
          </w:rPr>
          <w:fldChar w:fldCharType="begin"/>
        </w:r>
        <w:r w:rsidR="004849AD">
          <w:rPr>
            <w:noProof/>
            <w:webHidden/>
          </w:rPr>
          <w:instrText xml:space="preserve"> PAGEREF _Toc434394763 \h </w:instrText>
        </w:r>
        <w:r w:rsidR="003E4C2D">
          <w:rPr>
            <w:noProof/>
            <w:webHidden/>
          </w:rPr>
        </w:r>
        <w:r w:rsidR="003E4C2D">
          <w:rPr>
            <w:noProof/>
            <w:webHidden/>
          </w:rPr>
          <w:fldChar w:fldCharType="separate"/>
        </w:r>
        <w:r w:rsidR="00CF7135">
          <w:rPr>
            <w:noProof/>
            <w:webHidden/>
          </w:rPr>
          <w:t>32</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64" w:history="1">
        <w:r w:rsidR="004849AD" w:rsidRPr="000C6E37">
          <w:rPr>
            <w:rStyle w:val="Hyperlink"/>
            <w:noProof/>
          </w:rPr>
          <w:t>6.6</w:t>
        </w:r>
        <w:r w:rsidR="004849AD">
          <w:rPr>
            <w:rFonts w:asciiTheme="minorHAnsi" w:eastAsiaTheme="minorEastAsia" w:hAnsiTheme="minorHAnsi" w:cstheme="minorBidi"/>
            <w:noProof/>
            <w:sz w:val="22"/>
            <w:szCs w:val="22"/>
            <w:lang w:val="da-DK" w:eastAsia="da-DK"/>
          </w:rPr>
          <w:tab/>
        </w:r>
        <w:r w:rsidR="004849AD" w:rsidRPr="000C6E37">
          <w:rPr>
            <w:rStyle w:val="Hyperlink"/>
            <w:noProof/>
          </w:rPr>
          <w:t>Policy Implications / Considerations</w:t>
        </w:r>
        <w:r w:rsidR="004849AD">
          <w:rPr>
            <w:noProof/>
            <w:webHidden/>
          </w:rPr>
          <w:tab/>
        </w:r>
        <w:r w:rsidR="003E4C2D">
          <w:rPr>
            <w:noProof/>
            <w:webHidden/>
          </w:rPr>
          <w:fldChar w:fldCharType="begin"/>
        </w:r>
        <w:r w:rsidR="004849AD">
          <w:rPr>
            <w:noProof/>
            <w:webHidden/>
          </w:rPr>
          <w:instrText xml:space="preserve"> PAGEREF _Toc434394764 \h </w:instrText>
        </w:r>
        <w:r w:rsidR="003E4C2D">
          <w:rPr>
            <w:noProof/>
            <w:webHidden/>
          </w:rPr>
        </w:r>
        <w:r w:rsidR="003E4C2D">
          <w:rPr>
            <w:noProof/>
            <w:webHidden/>
          </w:rPr>
          <w:fldChar w:fldCharType="separate"/>
        </w:r>
        <w:r w:rsidR="00CF7135">
          <w:rPr>
            <w:noProof/>
            <w:webHidden/>
          </w:rPr>
          <w:t>33</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65" w:history="1">
        <w:r w:rsidR="004849AD" w:rsidRPr="000C6E37">
          <w:rPr>
            <w:rStyle w:val="Hyperlink"/>
            <w:noProof/>
          </w:rPr>
          <w:t>7</w:t>
        </w:r>
        <w:r w:rsidR="004849AD">
          <w:rPr>
            <w:rFonts w:asciiTheme="minorHAnsi" w:eastAsiaTheme="minorEastAsia" w:hAnsiTheme="minorHAnsi" w:cstheme="minorBidi"/>
            <w:b w:val="0"/>
            <w:caps w:val="0"/>
            <w:noProof/>
            <w:sz w:val="22"/>
            <w:szCs w:val="22"/>
            <w:lang w:val="da-DK" w:eastAsia="da-DK"/>
          </w:rPr>
          <w:tab/>
        </w:r>
        <w:r w:rsidR="004849AD" w:rsidRPr="000C6E37">
          <w:rPr>
            <w:rStyle w:val="Hyperlink"/>
            <w:noProof/>
          </w:rPr>
          <w:t>Conclusions</w:t>
        </w:r>
        <w:r w:rsidR="004849AD">
          <w:rPr>
            <w:noProof/>
            <w:webHidden/>
          </w:rPr>
          <w:tab/>
        </w:r>
        <w:r w:rsidR="003E4C2D">
          <w:rPr>
            <w:noProof/>
            <w:webHidden/>
          </w:rPr>
          <w:fldChar w:fldCharType="begin"/>
        </w:r>
        <w:r w:rsidR="004849AD">
          <w:rPr>
            <w:noProof/>
            <w:webHidden/>
          </w:rPr>
          <w:instrText xml:space="preserve"> PAGEREF _Toc434394765 \h </w:instrText>
        </w:r>
        <w:r w:rsidR="003E4C2D">
          <w:rPr>
            <w:noProof/>
            <w:webHidden/>
          </w:rPr>
        </w:r>
        <w:r w:rsidR="003E4C2D">
          <w:rPr>
            <w:noProof/>
            <w:webHidden/>
          </w:rPr>
          <w:fldChar w:fldCharType="separate"/>
        </w:r>
        <w:r w:rsidR="00CF7135">
          <w:rPr>
            <w:noProof/>
            <w:webHidden/>
          </w:rPr>
          <w:t>34</w:t>
        </w:r>
        <w:r w:rsidR="003E4C2D">
          <w:rPr>
            <w:noProof/>
            <w:webHidden/>
          </w:rPr>
          <w:fldChar w:fldCharType="end"/>
        </w:r>
      </w:hyperlink>
    </w:p>
    <w:p w:rsidR="004849AD" w:rsidRDefault="00E67B0F">
      <w:pPr>
        <w:pStyle w:val="TOC1"/>
        <w:rPr>
          <w:rFonts w:asciiTheme="minorHAnsi" w:eastAsiaTheme="minorEastAsia" w:hAnsiTheme="minorHAnsi" w:cstheme="minorBidi"/>
          <w:b w:val="0"/>
          <w:caps w:val="0"/>
          <w:noProof/>
          <w:sz w:val="22"/>
          <w:szCs w:val="22"/>
          <w:lang w:val="da-DK" w:eastAsia="da-DK"/>
        </w:rPr>
      </w:pPr>
      <w:hyperlink w:anchor="_Toc434394766" w:history="1">
        <w:r w:rsidR="004849AD" w:rsidRPr="000C6E37">
          <w:rPr>
            <w:rStyle w:val="Hyperlink"/>
            <w:noProof/>
          </w:rPr>
          <w:t>ANNEX 1: CLI Relevant Articles from the EU Directives</w:t>
        </w:r>
        <w:r w:rsidR="004849AD">
          <w:rPr>
            <w:noProof/>
            <w:webHidden/>
          </w:rPr>
          <w:tab/>
        </w:r>
        <w:r w:rsidR="003E4C2D">
          <w:rPr>
            <w:noProof/>
            <w:webHidden/>
          </w:rPr>
          <w:fldChar w:fldCharType="begin"/>
        </w:r>
        <w:r w:rsidR="004849AD">
          <w:rPr>
            <w:noProof/>
            <w:webHidden/>
          </w:rPr>
          <w:instrText xml:space="preserve"> PAGEREF _Toc434394766 \h </w:instrText>
        </w:r>
        <w:r w:rsidR="003E4C2D">
          <w:rPr>
            <w:noProof/>
            <w:webHidden/>
          </w:rPr>
        </w:r>
        <w:r w:rsidR="003E4C2D">
          <w:rPr>
            <w:noProof/>
            <w:webHidden/>
          </w:rPr>
          <w:fldChar w:fldCharType="separate"/>
        </w:r>
        <w:r w:rsidR="00CF7135">
          <w:rPr>
            <w:noProof/>
            <w:webHidden/>
          </w:rPr>
          <w:t>35</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67" w:history="1">
        <w:r w:rsidR="004849AD" w:rsidRPr="000C6E37">
          <w:rPr>
            <w:rStyle w:val="Hyperlink"/>
            <w:noProof/>
          </w:rPr>
          <w:t>A1.1 2002/20/EC – Authorisation Directive (as amended by Directive 2009/140/EC)</w:t>
        </w:r>
        <w:r w:rsidR="004849AD">
          <w:rPr>
            <w:noProof/>
            <w:webHidden/>
          </w:rPr>
          <w:tab/>
        </w:r>
        <w:r w:rsidR="003E4C2D">
          <w:rPr>
            <w:noProof/>
            <w:webHidden/>
          </w:rPr>
          <w:fldChar w:fldCharType="begin"/>
        </w:r>
        <w:r w:rsidR="004849AD">
          <w:rPr>
            <w:noProof/>
            <w:webHidden/>
          </w:rPr>
          <w:instrText xml:space="preserve"> PAGEREF _Toc434394767 \h </w:instrText>
        </w:r>
        <w:r w:rsidR="003E4C2D">
          <w:rPr>
            <w:noProof/>
            <w:webHidden/>
          </w:rPr>
        </w:r>
        <w:r w:rsidR="003E4C2D">
          <w:rPr>
            <w:noProof/>
            <w:webHidden/>
          </w:rPr>
          <w:fldChar w:fldCharType="separate"/>
        </w:r>
        <w:r w:rsidR="00CF7135">
          <w:rPr>
            <w:noProof/>
            <w:webHidden/>
          </w:rPr>
          <w:t>35</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68" w:history="1">
        <w:r w:rsidR="004849AD" w:rsidRPr="000C6E37">
          <w:rPr>
            <w:rStyle w:val="Hyperlink"/>
            <w:noProof/>
          </w:rPr>
          <w:t>A1.2 2002/21/EC – Framework Directive (as amended by Directive 2009/140/EC)</w:t>
        </w:r>
        <w:r w:rsidR="004849AD">
          <w:rPr>
            <w:noProof/>
            <w:webHidden/>
          </w:rPr>
          <w:tab/>
        </w:r>
        <w:r w:rsidR="003E4C2D">
          <w:rPr>
            <w:noProof/>
            <w:webHidden/>
          </w:rPr>
          <w:fldChar w:fldCharType="begin"/>
        </w:r>
        <w:r w:rsidR="004849AD">
          <w:rPr>
            <w:noProof/>
            <w:webHidden/>
          </w:rPr>
          <w:instrText xml:space="preserve"> PAGEREF _Toc434394768 \h </w:instrText>
        </w:r>
        <w:r w:rsidR="003E4C2D">
          <w:rPr>
            <w:noProof/>
            <w:webHidden/>
          </w:rPr>
        </w:r>
        <w:r w:rsidR="003E4C2D">
          <w:rPr>
            <w:noProof/>
            <w:webHidden/>
          </w:rPr>
          <w:fldChar w:fldCharType="separate"/>
        </w:r>
        <w:r w:rsidR="00CF7135">
          <w:rPr>
            <w:noProof/>
            <w:webHidden/>
          </w:rPr>
          <w:t>37</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69" w:history="1">
        <w:r w:rsidR="004849AD" w:rsidRPr="000C6E37">
          <w:rPr>
            <w:rStyle w:val="Hyperlink"/>
            <w:noProof/>
          </w:rPr>
          <w:t>A1.3 2002/22/EC - Universal Service Directive (as amended by Directive 2009/136/EC)</w:t>
        </w:r>
        <w:r w:rsidR="004849AD">
          <w:rPr>
            <w:noProof/>
            <w:webHidden/>
          </w:rPr>
          <w:tab/>
        </w:r>
        <w:r w:rsidR="003E4C2D">
          <w:rPr>
            <w:noProof/>
            <w:webHidden/>
          </w:rPr>
          <w:fldChar w:fldCharType="begin"/>
        </w:r>
        <w:r w:rsidR="004849AD">
          <w:rPr>
            <w:noProof/>
            <w:webHidden/>
          </w:rPr>
          <w:instrText xml:space="preserve"> PAGEREF _Toc434394769 \h </w:instrText>
        </w:r>
        <w:r w:rsidR="003E4C2D">
          <w:rPr>
            <w:noProof/>
            <w:webHidden/>
          </w:rPr>
        </w:r>
        <w:r w:rsidR="003E4C2D">
          <w:rPr>
            <w:noProof/>
            <w:webHidden/>
          </w:rPr>
          <w:fldChar w:fldCharType="separate"/>
        </w:r>
        <w:r w:rsidR="00CF7135">
          <w:rPr>
            <w:noProof/>
            <w:webHidden/>
          </w:rPr>
          <w:t>37</w:t>
        </w:r>
        <w:r w:rsidR="003E4C2D">
          <w:rPr>
            <w:noProof/>
            <w:webHidden/>
          </w:rPr>
          <w:fldChar w:fldCharType="end"/>
        </w:r>
      </w:hyperlink>
    </w:p>
    <w:p w:rsidR="004849AD" w:rsidRDefault="00E67B0F">
      <w:pPr>
        <w:pStyle w:val="TOC2"/>
        <w:rPr>
          <w:rFonts w:asciiTheme="minorHAnsi" w:eastAsiaTheme="minorEastAsia" w:hAnsiTheme="minorHAnsi" w:cstheme="minorBidi"/>
          <w:noProof/>
          <w:sz w:val="22"/>
          <w:szCs w:val="22"/>
          <w:lang w:val="da-DK" w:eastAsia="da-DK"/>
        </w:rPr>
      </w:pPr>
      <w:hyperlink w:anchor="_Toc434394770" w:history="1">
        <w:r w:rsidR="004849AD" w:rsidRPr="000C6E37">
          <w:rPr>
            <w:rStyle w:val="Hyperlink"/>
            <w:noProof/>
          </w:rPr>
          <w:t>A1.4 2002/58/EC - Directive on privacy and electronic communications</w:t>
        </w:r>
        <w:r w:rsidR="004849AD">
          <w:rPr>
            <w:noProof/>
            <w:webHidden/>
          </w:rPr>
          <w:tab/>
        </w:r>
        <w:r w:rsidR="003E4C2D">
          <w:rPr>
            <w:noProof/>
            <w:webHidden/>
          </w:rPr>
          <w:fldChar w:fldCharType="begin"/>
        </w:r>
        <w:r w:rsidR="004849AD">
          <w:rPr>
            <w:noProof/>
            <w:webHidden/>
          </w:rPr>
          <w:instrText xml:space="preserve"> PAGEREF _Toc434394770 \h </w:instrText>
        </w:r>
        <w:r w:rsidR="003E4C2D">
          <w:rPr>
            <w:noProof/>
            <w:webHidden/>
          </w:rPr>
        </w:r>
        <w:r w:rsidR="003E4C2D">
          <w:rPr>
            <w:noProof/>
            <w:webHidden/>
          </w:rPr>
          <w:fldChar w:fldCharType="separate"/>
        </w:r>
        <w:r w:rsidR="00CF7135">
          <w:rPr>
            <w:noProof/>
            <w:webHidden/>
          </w:rPr>
          <w:t>38</w:t>
        </w:r>
        <w:r w:rsidR="003E4C2D">
          <w:rPr>
            <w:noProof/>
            <w:webHidden/>
          </w:rPr>
          <w:fldChar w:fldCharType="end"/>
        </w:r>
      </w:hyperlink>
    </w:p>
    <w:p w:rsidR="00CF7135" w:rsidRDefault="00E67B0F">
      <w:pPr>
        <w:pStyle w:val="TOC1"/>
        <w:rPr>
          <w:noProof/>
        </w:rPr>
        <w:sectPr w:rsidR="00CF7135" w:rsidSect="00243C75">
          <w:headerReference w:type="even" r:id="rId15"/>
          <w:headerReference w:type="default" r:id="rId16"/>
          <w:headerReference w:type="first" r:id="rId17"/>
          <w:pgSz w:w="11907" w:h="16840" w:code="9"/>
          <w:pgMar w:top="1440" w:right="1134" w:bottom="1440" w:left="1134" w:header="709" w:footer="709" w:gutter="0"/>
          <w:cols w:space="708"/>
          <w:docGrid w:linePitch="360"/>
        </w:sectPr>
      </w:pPr>
      <w:hyperlink w:anchor="_Toc434394771" w:history="1">
        <w:r w:rsidR="004849AD" w:rsidRPr="000C6E37">
          <w:rPr>
            <w:rStyle w:val="Hyperlink"/>
            <w:noProof/>
            <w:lang w:eastAsia="da-DK"/>
          </w:rPr>
          <w:t>ANNEX 2: List references</w:t>
        </w:r>
        <w:r w:rsidR="004849AD">
          <w:rPr>
            <w:noProof/>
            <w:webHidden/>
          </w:rPr>
          <w:tab/>
        </w:r>
        <w:r w:rsidR="003E4C2D">
          <w:rPr>
            <w:noProof/>
            <w:webHidden/>
          </w:rPr>
          <w:fldChar w:fldCharType="begin"/>
        </w:r>
        <w:r w:rsidR="004849AD">
          <w:rPr>
            <w:noProof/>
            <w:webHidden/>
          </w:rPr>
          <w:instrText xml:space="preserve"> PAGEREF _Toc434394771 \h </w:instrText>
        </w:r>
        <w:r w:rsidR="003E4C2D">
          <w:rPr>
            <w:noProof/>
            <w:webHidden/>
          </w:rPr>
        </w:r>
        <w:r w:rsidR="003E4C2D">
          <w:rPr>
            <w:noProof/>
            <w:webHidden/>
          </w:rPr>
          <w:fldChar w:fldCharType="separate"/>
        </w:r>
        <w:r w:rsidR="00CF7135">
          <w:rPr>
            <w:noProof/>
            <w:webHidden/>
          </w:rPr>
          <w:t>40</w:t>
        </w:r>
        <w:r w:rsidR="003E4C2D">
          <w:rPr>
            <w:noProof/>
            <w:webHidden/>
          </w:rPr>
          <w:fldChar w:fldCharType="end"/>
        </w:r>
      </w:hyperlink>
    </w:p>
    <w:p w:rsidR="00483D7F" w:rsidRPr="00C276CC" w:rsidRDefault="003E4C2D" w:rsidP="008A54FC">
      <w:pPr>
        <w:rPr>
          <w:b/>
          <w:color w:val="FFFFFF"/>
          <w:szCs w:val="20"/>
          <w:lang w:val="en-GB"/>
        </w:rPr>
      </w:pPr>
      <w:r>
        <w:rPr>
          <w:caps/>
          <w:lang w:val="en-GB"/>
        </w:rPr>
        <w:lastRenderedPageBreak/>
        <w:fldChar w:fldCharType="end"/>
      </w:r>
      <w:r w:rsidR="002824A5">
        <w:rPr>
          <w:noProof/>
          <w:lang w:val="da-DK" w:eastAsia="da-DK"/>
        </w:rPr>
        <mc:AlternateContent>
          <mc:Choice Requires="wps">
            <w:drawing>
              <wp:anchor distT="0" distB="0" distL="114300" distR="114300" simplePos="0" relativeHeight="251659776" behindDoc="1" locked="0" layoutInCell="1" allowOverlap="1" wp14:anchorId="32768EF9" wp14:editId="0957A241">
                <wp:simplePos x="0" y="0"/>
                <wp:positionH relativeFrom="page">
                  <wp:posOffset>19050</wp:posOffset>
                </wp:positionH>
                <wp:positionV relativeFrom="page">
                  <wp:posOffset>914400</wp:posOffset>
                </wp:positionV>
                <wp:extent cx="7543800" cy="720090"/>
                <wp:effectExtent l="0" t="0" r="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pt;margin-top:1in;width:594pt;height:56.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H3gAIAAPwEAAAOAAAAZHJzL2Uyb0RvYy54bWysVNuO0zAQfUfiHyy/d3MhvSTadLUXipAK&#10;rFj4ANd2GgvHNrbbtIv4d8ZOW1rgASHy4Nie8fjMnDO+vtl1Em25dUKrGmdXKUZcUc2EWtf486fF&#10;aIaR80QxIrXiNd5zh2/mL19c96biuW61ZNwiCKJc1Zsat96bKkkcbXlH3JU2XIGx0bYjHpZ2nTBL&#10;eojeySRP00nSa8uM1ZQ7B7sPgxHPY/ym4dR/aBrHPZI1Bmw+jjaOqzAm82tSrS0xraAHGOQfUHRE&#10;KLj0FOqBeII2VvwWqhPUaqcbf0V1l+imEZTHHCCbLP0lm6eWGB5zgeI4cyqT+39h6fvto0WC1bjA&#10;SJEOKPoIRSNqLTnK81Cf3rgK3J7Mow0ZOrPU9ItDSt+34MZvrdV9ywkDVFnwTy4OhIWDo2jVv9MM&#10;wpON17FUu8Z2ISAUAe0iI/sTI3znEYXN6bh4NUuBOAq2KRBeRsoSUh1PG+v8G647FCY1tgA+Rifb&#10;pfMBDamOLhG9loIthJRxYdere2nRloA67tLbSTmJCUCS525SBWelw7Eh4rADIOGOYAtwI9vfyiwv&#10;0ru8HC0ms+moWBTjUTlNZ6M0K+/KSVqUxcPiewCYFVUrGONqKRQ/Ki8r/o7ZQw8MmonaQ32Ny3E+&#10;jrlfoHfnSabx+1OSnfDQiFJ0NYaCwxecSBWIfa1YnHsi5DBPLuHHKkMNjv9YlSiDwPygoJVme1CB&#10;1UAS8AlPBkxabZ8x6qH9auy+bojlGMm3CpRUZkUR+jUuijFQj5E9t6zOLURRCFVjj9EwvfdDj2+M&#10;FesWbspiYZS+BfU1IgojKHNAddAstFjM4PAchB4+X0evn4/W/AcAAAD//wMAUEsDBBQABgAIAAAA&#10;IQBcgrXf3QAAAAoBAAAPAAAAZHJzL2Rvd25yZXYueG1sTI/NTsMwEITvSLyDtUhcEHXShgIhTgVF&#10;nFEC4uzGmx8Rr1PbbcPbsz3BbXZnNftNsZntKI7ow+BIQbpIQCA1zgzUKfj8eLt9ABGiJqNHR6jg&#10;BwNsysuLQufGnajCYx07wSEUcq2gj3HKpQxNj1aHhZuQ2Gudtzry6DtpvD5xuB3lMknW0uqB+EOv&#10;J9z22HzXB6vArb9u7N7XL4RtsNV+9V69blulrq/m5ycQEef4dwxnfEaHkpl27kAmiFHBiptEXmcZ&#10;i7OfPqasdgqWd/cZyLKQ/yuUvwAAAP//AwBQSwECLQAUAAYACAAAACEAtoM4kv4AAADhAQAAEwAA&#10;AAAAAAAAAAAAAAAAAAAAW0NvbnRlbnRfVHlwZXNdLnhtbFBLAQItABQABgAIAAAAIQA4/SH/1gAA&#10;AJQBAAALAAAAAAAAAAAAAAAAAC8BAABfcmVscy8ucmVsc1BLAQItABQABgAIAAAAIQDfTJH3gAIA&#10;APwEAAAOAAAAAAAAAAAAAAAAAC4CAABkcnMvZTJvRG9jLnhtbFBLAQItABQABgAIAAAAIQBcgrXf&#10;3QAAAAoBAAAPAAAAAAAAAAAAAAAAANoEAABkcnMvZG93bnJldi54bWxQSwUGAAAAAAQABADzAAAA&#10;5AUAAAAA&#10;" fillcolor="#b0a696" stroked="f">
                <w10:wrap anchorx="page" anchory="page"/>
              </v:rect>
            </w:pict>
          </mc:Fallback>
        </mc:AlternateContent>
      </w:r>
    </w:p>
    <w:p w:rsidR="00483D7F" w:rsidRPr="00C276CC" w:rsidRDefault="00483D7F" w:rsidP="008A54FC">
      <w:pPr>
        <w:rPr>
          <w:b/>
          <w:color w:val="FFFFFF"/>
          <w:szCs w:val="20"/>
          <w:lang w:val="en-GB"/>
        </w:rPr>
      </w:pPr>
    </w:p>
    <w:p w:rsidR="00483D7F" w:rsidRPr="00C276CC" w:rsidRDefault="00483D7F" w:rsidP="008A54FC">
      <w:pPr>
        <w:rPr>
          <w:b/>
          <w:color w:val="FFFFFF"/>
          <w:szCs w:val="20"/>
          <w:lang w:val="en-GB"/>
        </w:rPr>
      </w:pPr>
      <w:r w:rsidRPr="00C276CC">
        <w:rPr>
          <w:b/>
          <w:color w:val="FFFFFF"/>
          <w:szCs w:val="20"/>
          <w:lang w:val="en-GB"/>
        </w:rPr>
        <w:t>LIST OF ABBREVIATIONS</w:t>
      </w:r>
    </w:p>
    <w:p w:rsidR="00483D7F" w:rsidRPr="00C276CC" w:rsidRDefault="00483D7F" w:rsidP="008A54FC">
      <w:pPr>
        <w:rPr>
          <w:b/>
          <w:color w:val="FFFFFF"/>
          <w:szCs w:val="20"/>
          <w:lang w:val="en-GB"/>
        </w:rPr>
      </w:pPr>
    </w:p>
    <w:p w:rsidR="00483D7F" w:rsidRPr="00C276CC" w:rsidRDefault="00483D7F" w:rsidP="008A54FC">
      <w:pPr>
        <w:rPr>
          <w:b/>
          <w:color w:val="FFFFFF"/>
          <w:szCs w:val="20"/>
          <w:lang w:val="en-GB"/>
        </w:rPr>
      </w:pPr>
    </w:p>
    <w:p w:rsidR="00483D7F" w:rsidRPr="00C276CC" w:rsidRDefault="00483D7F" w:rsidP="008A54FC">
      <w:pPr>
        <w:rPr>
          <w:lang w:val="en-GB"/>
        </w:rPr>
      </w:pPr>
    </w:p>
    <w:p w:rsidR="00483D7F" w:rsidRPr="00C276CC" w:rsidRDefault="00483D7F" w:rsidP="008A54FC">
      <w:pPr>
        <w:rPr>
          <w:lang w:val="en-GB"/>
        </w:rPr>
      </w:pPr>
    </w:p>
    <w:tbl>
      <w:tblPr>
        <w:tblStyle w:val="LightShading"/>
        <w:tblW w:w="0" w:type="auto"/>
        <w:tblBorders>
          <w:top w:val="none" w:sz="0" w:space="0" w:color="auto"/>
          <w:bottom w:val="none" w:sz="0" w:space="0" w:color="auto"/>
        </w:tblBorders>
        <w:tblLook w:val="01E0" w:firstRow="1" w:lastRow="1" w:firstColumn="1" w:lastColumn="1" w:noHBand="0" w:noVBand="0"/>
      </w:tblPr>
      <w:tblGrid>
        <w:gridCol w:w="1809"/>
        <w:gridCol w:w="8046"/>
      </w:tblGrid>
      <w:tr w:rsidR="00483D7F" w:rsidRPr="00822A8C" w:rsidTr="00603A40">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483D7F" w:rsidRPr="005A5B70" w:rsidRDefault="00483D7F" w:rsidP="00603A40">
            <w:pPr>
              <w:spacing w:before="120" w:line="288" w:lineRule="auto"/>
              <w:rPr>
                <w:b w:val="0"/>
                <w:color w:val="D2232A"/>
                <w:lang w:val="en-GB"/>
              </w:rPr>
            </w:pPr>
            <w:r w:rsidRPr="005A5B70">
              <w:rPr>
                <w:b w:val="0"/>
                <w:color w:val="D2232A"/>
                <w:lang w:val="en-GB"/>
              </w:rPr>
              <w:t>Abbreviation</w:t>
            </w:r>
          </w:p>
        </w:tc>
        <w:tc>
          <w:tcPr>
            <w:cnfStyle w:val="000100000000" w:firstRow="0" w:lastRow="0" w:firstColumn="0" w:lastColumn="1" w:oddVBand="0" w:evenVBand="0" w:oddHBand="0" w:evenHBand="0" w:firstRowFirstColumn="0" w:firstRowLastColumn="0" w:lastRowFirstColumn="0" w:lastRowLastColumn="0"/>
            <w:tcW w:w="8046" w:type="dxa"/>
            <w:tcBorders>
              <w:top w:val="none" w:sz="0" w:space="0" w:color="auto"/>
              <w:left w:val="none" w:sz="0" w:space="0" w:color="auto"/>
              <w:bottom w:val="none" w:sz="0" w:space="0" w:color="auto"/>
              <w:right w:val="none" w:sz="0" w:space="0" w:color="auto"/>
            </w:tcBorders>
            <w:shd w:val="clear" w:color="auto" w:fill="auto"/>
          </w:tcPr>
          <w:p w:rsidR="00483D7F" w:rsidRPr="005A5B70" w:rsidRDefault="00483D7F" w:rsidP="00603A40">
            <w:pPr>
              <w:spacing w:before="120" w:line="288" w:lineRule="auto"/>
              <w:rPr>
                <w:b w:val="0"/>
                <w:color w:val="D2232A"/>
                <w:lang w:val="en-GB"/>
              </w:rPr>
            </w:pPr>
            <w:r w:rsidRPr="005A5B70">
              <w:rPr>
                <w:b w:val="0"/>
                <w:color w:val="D2232A"/>
                <w:lang w:val="en-GB"/>
              </w:rPr>
              <w:t>Explanation</w:t>
            </w:r>
          </w:p>
        </w:tc>
      </w:tr>
      <w:tr w:rsidR="00822A8C" w:rsidRPr="00822A8C" w:rsidTr="00603A4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822A8C" w:rsidRPr="000E6561" w:rsidRDefault="00822A8C" w:rsidP="00603A40">
            <w:pPr>
              <w:spacing w:before="120" w:line="288" w:lineRule="auto"/>
              <w:rPr>
                <w:color w:val="auto"/>
                <w:lang w:val="en-GB"/>
              </w:rPr>
            </w:pPr>
            <w:r w:rsidRPr="00D44FF0">
              <w:rPr>
                <w:lang w:val="en-GB"/>
              </w:rPr>
              <w:t>ACD</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822A8C" w:rsidRPr="002A4435" w:rsidRDefault="00822A8C" w:rsidP="00603A40">
            <w:pPr>
              <w:spacing w:before="120" w:line="288" w:lineRule="auto"/>
              <w:rPr>
                <w:b w:val="0"/>
                <w:color w:val="auto"/>
                <w:lang w:val="en-GB"/>
              </w:rPr>
            </w:pPr>
            <w:r w:rsidRPr="002A4435">
              <w:rPr>
                <w:b w:val="0"/>
                <w:color w:val="auto"/>
                <w:lang w:val="en-GB"/>
              </w:rPr>
              <w:t>Automatic Call Distributor</w:t>
            </w:r>
          </w:p>
        </w:tc>
      </w:tr>
      <w:tr w:rsidR="00483D7F" w:rsidRPr="00822A8C" w:rsidTr="00603A40">
        <w:trPr>
          <w:trHeight w:val="7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3GPP</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3rd Generation Partnership Project</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BRI</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Basic Rate Interface</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BS</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Base Station</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CEPT</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szCs w:val="20"/>
                <w:lang w:val="en-GB"/>
              </w:rPr>
            </w:pPr>
            <w:r w:rsidRPr="002A4435">
              <w:rPr>
                <w:b w:val="0"/>
                <w:szCs w:val="20"/>
                <w:lang w:val="en-GB"/>
              </w:rPr>
              <w:t>European Conference of Postal and Telecommunications Administrations</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CLI</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Calling Line Identification</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DDI</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Direct Dialling In</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DNS</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Domain Name System</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DTMF</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Dual-Tone Multi-Frequency</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E.164</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pStyle w:val="ECCParagraph"/>
              <w:spacing w:before="120" w:after="0" w:line="288" w:lineRule="auto"/>
              <w:jc w:val="left"/>
              <w:rPr>
                <w:b w:val="0"/>
              </w:rPr>
            </w:pPr>
            <w:r w:rsidRPr="002A4435">
              <w:rPr>
                <w:b w:val="0"/>
              </w:rPr>
              <w:t>ITU-T Recommendation – “The international public telecommunication numbering plan”</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EC</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pStyle w:val="ECCParagraph"/>
              <w:spacing w:before="120" w:after="0" w:line="288" w:lineRule="auto"/>
              <w:jc w:val="left"/>
              <w:rPr>
                <w:b w:val="0"/>
              </w:rPr>
            </w:pPr>
            <w:r w:rsidRPr="002A4435">
              <w:rPr>
                <w:b w:val="0"/>
              </w:rPr>
              <w:t>European Commission</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ECC</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pStyle w:val="ECCParagraph"/>
              <w:spacing w:before="120" w:after="0" w:line="288" w:lineRule="auto"/>
              <w:jc w:val="left"/>
              <w:rPr>
                <w:b w:val="0"/>
                <w:szCs w:val="20"/>
              </w:rPr>
            </w:pPr>
            <w:r w:rsidRPr="002A4435">
              <w:rPr>
                <w:b w:val="0"/>
              </w:rPr>
              <w:t>Electronic Communications Committee</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ENUM</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Telephone Number Mapping</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EU</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European Union</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HLR</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Home Location Register</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IMSI</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International Mobile Subscriber Identity</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IP</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Internet Protocol</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ISDN</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Integrated Services Digital Network</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ISUP</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ISDN User Part</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ITU</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International Telecommunication Union</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ITU-T</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ITU – Standardisation Sector</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IVR</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rPr>
              <w:t>Interactive Voice Response</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LCR</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Least Cost Routing</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MAP</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Mobile Application Part</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MCC</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Mobile Country Code</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MNC</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Mobile Network Code</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MNO</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Mobile Network Operator</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MSC</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Mobile Switching Centre</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MVNO</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Mobile Virtual Network Operator</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NAPTR</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Name Authority Pointer</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lastRenderedPageBreak/>
              <w:t>NGN</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Next Generation Protocol</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NRA</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National Regulatory Authority</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OI</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Originating Identification</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OTT</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 xml:space="preserve">Over the Top </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PBX</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Private Branch eXchange</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PIN</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Personal Identification Number</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PLMN</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Public Land Mobile Network</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PRI</w:t>
            </w:r>
            <w:r w:rsidR="0044148D">
              <w:rPr>
                <w:lang w:val="en-GB"/>
              </w:rPr>
              <w:t xml:space="preserve"> / PRA</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Primary Rate Interface</w:t>
            </w:r>
            <w:r w:rsidR="0044148D" w:rsidRPr="002A4435">
              <w:rPr>
                <w:b w:val="0"/>
                <w:lang w:val="en-GB"/>
              </w:rPr>
              <w:t xml:space="preserve"> / Primary Rate Access</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PSTN</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pStyle w:val="ECCParagraph"/>
              <w:spacing w:before="120" w:after="0" w:line="288" w:lineRule="auto"/>
              <w:jc w:val="left"/>
              <w:rPr>
                <w:b w:val="0"/>
                <w:color w:val="000000"/>
              </w:rPr>
            </w:pPr>
            <w:r w:rsidRPr="002A4435">
              <w:rPr>
                <w:b w:val="0"/>
                <w:color w:val="000000"/>
              </w:rPr>
              <w:t>Public Switched Telephone Network</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SCCP</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Signalling Connection Control Part</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SIGTRAN</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Signalling Transport</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SIP</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Session Initiation Protocol</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SMS</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Short Message Service</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SMSC</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SMS Centre</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SS7</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ITU-T Signalling System no. 7</w:t>
            </w:r>
          </w:p>
        </w:tc>
      </w:tr>
      <w:tr w:rsidR="002D3C71"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2D3C71" w:rsidRPr="000E6561" w:rsidRDefault="002D3C71" w:rsidP="00603A40">
            <w:pPr>
              <w:spacing w:before="120" w:line="288" w:lineRule="auto"/>
              <w:rPr>
                <w:b w:val="0"/>
                <w:lang w:val="en-GB"/>
              </w:rPr>
            </w:pPr>
            <w:r w:rsidRPr="00822A8C">
              <w:rPr>
                <w:lang w:val="en-GB"/>
              </w:rPr>
              <w:t>URI</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2D3C71" w:rsidRPr="002A4435" w:rsidRDefault="002D3C71" w:rsidP="00603A40">
            <w:pPr>
              <w:spacing w:before="120" w:line="288" w:lineRule="auto"/>
              <w:rPr>
                <w:b w:val="0"/>
                <w:lang w:val="en-GB"/>
              </w:rPr>
            </w:pPr>
            <w:r w:rsidRPr="002A4435">
              <w:rPr>
                <w:b w:val="0"/>
                <w:lang w:val="en-GB"/>
              </w:rPr>
              <w:t>Uniform Resource Identifier</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USD</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Universal Service Directive</w:t>
            </w:r>
          </w:p>
        </w:tc>
      </w:tr>
      <w:tr w:rsidR="00A22605"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A22605" w:rsidRPr="000E6561" w:rsidRDefault="00A22605" w:rsidP="00603A40">
            <w:pPr>
              <w:spacing w:before="120" w:line="288" w:lineRule="auto"/>
              <w:rPr>
                <w:b w:val="0"/>
                <w:lang w:val="en-GB"/>
              </w:rPr>
            </w:pPr>
            <w:r w:rsidRPr="00822A8C">
              <w:rPr>
                <w:lang w:val="en-GB"/>
              </w:rPr>
              <w:t>USSD</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A22605" w:rsidRPr="002A4435" w:rsidRDefault="00A22605" w:rsidP="00603A40">
            <w:pPr>
              <w:spacing w:before="120" w:line="288" w:lineRule="auto"/>
              <w:rPr>
                <w:b w:val="0"/>
                <w:lang w:val="en-GB"/>
              </w:rPr>
            </w:pPr>
            <w:r w:rsidRPr="002A4435">
              <w:rPr>
                <w:b w:val="0"/>
                <w:lang w:val="en-GB"/>
              </w:rPr>
              <w:t>Unstructured Supplementary Service Data</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VCC</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Virtual Calling Card</w:t>
            </w:r>
          </w:p>
        </w:tc>
      </w:tr>
      <w:tr w:rsidR="00483D7F" w:rsidRPr="00822A8C" w:rsidTr="00603A4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83D7F" w:rsidRPr="000E6561" w:rsidRDefault="00483D7F" w:rsidP="00603A40">
            <w:pPr>
              <w:spacing w:before="120" w:line="288" w:lineRule="auto"/>
              <w:rPr>
                <w:b w:val="0"/>
                <w:lang w:val="en-GB"/>
              </w:rPr>
            </w:pPr>
            <w:r w:rsidRPr="00822A8C">
              <w:rPr>
                <w:lang w:val="en-GB"/>
              </w:rPr>
              <w:t>VLR</w:t>
            </w:r>
          </w:p>
        </w:tc>
        <w:tc>
          <w:tcPr>
            <w:cnfStyle w:val="000100000000" w:firstRow="0" w:lastRow="0" w:firstColumn="0" w:lastColumn="1" w:oddVBand="0" w:evenVBand="0" w:oddHBand="0" w:evenHBand="0" w:firstRowFirstColumn="0" w:firstRowLastColumn="0" w:lastRowFirstColumn="0" w:lastRowLastColumn="0"/>
            <w:tcW w:w="8046" w:type="dxa"/>
            <w:shd w:val="clear" w:color="auto" w:fill="auto"/>
          </w:tcPr>
          <w:p w:rsidR="00483D7F" w:rsidRPr="002A4435" w:rsidRDefault="00483D7F" w:rsidP="00603A40">
            <w:pPr>
              <w:spacing w:before="120" w:line="288" w:lineRule="auto"/>
              <w:rPr>
                <w:b w:val="0"/>
                <w:lang w:val="en-GB"/>
              </w:rPr>
            </w:pPr>
            <w:r w:rsidRPr="002A4435">
              <w:rPr>
                <w:b w:val="0"/>
                <w:lang w:val="en-GB"/>
              </w:rPr>
              <w:t>Visitor Location Register</w:t>
            </w:r>
          </w:p>
        </w:tc>
      </w:tr>
      <w:tr w:rsidR="00483D7F" w:rsidRPr="00822A8C" w:rsidTr="0060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shd w:val="clear" w:color="auto" w:fill="auto"/>
          </w:tcPr>
          <w:p w:rsidR="00483D7F" w:rsidRPr="000E6561" w:rsidRDefault="00483D7F" w:rsidP="00603A40">
            <w:pPr>
              <w:spacing w:before="120" w:line="288" w:lineRule="auto"/>
              <w:rPr>
                <w:b w:val="0"/>
                <w:lang w:val="en-GB"/>
              </w:rPr>
            </w:pPr>
            <w:r w:rsidRPr="00822A8C">
              <w:rPr>
                <w:lang w:val="en-GB"/>
              </w:rPr>
              <w:t>VoIP</w:t>
            </w:r>
          </w:p>
        </w:tc>
        <w:tc>
          <w:tcPr>
            <w:cnfStyle w:val="000100000000" w:firstRow="0" w:lastRow="0" w:firstColumn="0" w:lastColumn="1" w:oddVBand="0" w:evenVBand="0" w:oddHBand="0" w:evenHBand="0" w:firstRowFirstColumn="0" w:firstRowLastColumn="0" w:lastRowFirstColumn="0" w:lastRowLastColumn="0"/>
            <w:tcW w:w="8046" w:type="dxa"/>
            <w:tcBorders>
              <w:left w:val="none" w:sz="0" w:space="0" w:color="auto"/>
              <w:right w:val="none" w:sz="0" w:space="0" w:color="auto"/>
            </w:tcBorders>
            <w:shd w:val="clear" w:color="auto" w:fill="auto"/>
          </w:tcPr>
          <w:p w:rsidR="00483D7F" w:rsidRPr="002A4435" w:rsidRDefault="00483D7F" w:rsidP="00603A40">
            <w:pPr>
              <w:spacing w:before="120" w:line="288" w:lineRule="auto"/>
              <w:rPr>
                <w:b w:val="0"/>
                <w:lang w:val="en-GB"/>
              </w:rPr>
            </w:pPr>
            <w:r w:rsidRPr="002A4435">
              <w:rPr>
                <w:b w:val="0"/>
                <w:lang w:val="en-GB"/>
              </w:rPr>
              <w:t>Voice over IP</w:t>
            </w:r>
          </w:p>
        </w:tc>
      </w:tr>
      <w:tr w:rsidR="00B62237" w:rsidRPr="00822A8C" w:rsidTr="00603A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shd w:val="clear" w:color="auto" w:fill="auto"/>
          </w:tcPr>
          <w:p w:rsidR="00B62237" w:rsidRPr="00822A8C" w:rsidRDefault="00B62237" w:rsidP="00603A40">
            <w:pPr>
              <w:spacing w:before="120" w:line="288" w:lineRule="auto"/>
              <w:rPr>
                <w:lang w:val="en-GB"/>
              </w:rPr>
            </w:pPr>
            <w:r>
              <w:rPr>
                <w:lang w:val="en-GB"/>
              </w:rPr>
              <w:t>VoLTE</w:t>
            </w:r>
          </w:p>
        </w:tc>
        <w:tc>
          <w:tcPr>
            <w:cnfStyle w:val="000100000000" w:firstRow="0" w:lastRow="0" w:firstColumn="0" w:lastColumn="1" w:oddVBand="0" w:evenVBand="0" w:oddHBand="0" w:evenHBand="0" w:firstRowFirstColumn="0" w:firstRowLastColumn="0" w:lastRowFirstColumn="0" w:lastRowLastColumn="0"/>
            <w:tcW w:w="8046" w:type="dxa"/>
            <w:tcBorders>
              <w:top w:val="none" w:sz="0" w:space="0" w:color="auto"/>
              <w:left w:val="none" w:sz="0" w:space="0" w:color="auto"/>
              <w:bottom w:val="none" w:sz="0" w:space="0" w:color="auto"/>
              <w:right w:val="none" w:sz="0" w:space="0" w:color="auto"/>
            </w:tcBorders>
            <w:shd w:val="clear" w:color="auto" w:fill="auto"/>
          </w:tcPr>
          <w:p w:rsidR="00B62237" w:rsidRPr="002A4435" w:rsidRDefault="00B62237" w:rsidP="00603A40">
            <w:pPr>
              <w:spacing w:before="120" w:line="288" w:lineRule="auto"/>
              <w:rPr>
                <w:b w:val="0"/>
                <w:lang w:val="en-GB"/>
              </w:rPr>
            </w:pPr>
            <w:r>
              <w:rPr>
                <w:b w:val="0"/>
                <w:lang w:val="en-GB"/>
              </w:rPr>
              <w:t>Voice over LTE (Long Term Evolution)</w:t>
            </w:r>
          </w:p>
        </w:tc>
      </w:tr>
    </w:tbl>
    <w:p w:rsidR="00483D7F" w:rsidRPr="00C276CC" w:rsidRDefault="00483D7F" w:rsidP="00797D4C">
      <w:pPr>
        <w:pStyle w:val="Heading1"/>
      </w:pPr>
      <w:bookmarkStart w:id="2" w:name="_Toc434394730"/>
      <w:r w:rsidRPr="00C276CC">
        <w:lastRenderedPageBreak/>
        <w:t>Introduction</w:t>
      </w:r>
      <w:bookmarkEnd w:id="2"/>
    </w:p>
    <w:p w:rsidR="00483D7F" w:rsidRPr="00C276CC" w:rsidRDefault="001C619F" w:rsidP="00067793">
      <w:pPr>
        <w:pStyle w:val="ECCParagraph"/>
      </w:pPr>
      <w:r>
        <w:t xml:space="preserve">For many years now, </w:t>
      </w:r>
      <w:r w:rsidR="00483D7F" w:rsidRPr="00C276CC">
        <w:t>E.164 numbers ha</w:t>
      </w:r>
      <w:r w:rsidR="0071193E">
        <w:t>ve</w:t>
      </w:r>
      <w:r w:rsidR="00483D7F" w:rsidRPr="00C276CC">
        <w:t xml:space="preserve"> been used</w:t>
      </w:r>
      <w:r w:rsidR="00B70B05">
        <w:t xml:space="preserve"> as Calling Line Identification (CLI)</w:t>
      </w:r>
      <w:r w:rsidR="00483D7F" w:rsidRPr="00C276CC">
        <w:t xml:space="preserve"> for identifying </w:t>
      </w:r>
      <w:r>
        <w:t xml:space="preserve">the originating </w:t>
      </w:r>
      <w:r w:rsidR="00DA1BEE">
        <w:t>calling party</w:t>
      </w:r>
      <w:r>
        <w:t xml:space="preserve"> and for routing and terminating calls in the case of location-based </w:t>
      </w:r>
      <w:r w:rsidR="00056424">
        <w:t xml:space="preserve">voice </w:t>
      </w:r>
      <w:r>
        <w:t>services.</w:t>
      </w:r>
      <w:r w:rsidR="00483D7F" w:rsidRPr="00C276CC">
        <w:t xml:space="preserve"> The most </w:t>
      </w:r>
      <w:r>
        <w:t>universally used signalling protocol stack</w:t>
      </w:r>
      <w:r w:rsidR="00483D7F">
        <w:t xml:space="preserve"> to carry </w:t>
      </w:r>
      <w:r w:rsidR="00AF21E4">
        <w:t xml:space="preserve">CLI parameters </w:t>
      </w:r>
      <w:r w:rsidR="00483D7F" w:rsidRPr="00C276CC">
        <w:t>was, and still is, the ITU-T</w:t>
      </w:r>
      <w:r w:rsidR="00F1689E">
        <w:t xml:space="preserve"> Signalling System</w:t>
      </w:r>
      <w:r w:rsidR="00483D7F" w:rsidRPr="00C276CC">
        <w:t xml:space="preserve"> </w:t>
      </w:r>
      <w:r w:rsidR="00F1689E">
        <w:t>N</w:t>
      </w:r>
      <w:r w:rsidR="00483D7F" w:rsidRPr="00C276CC">
        <w:t>o. 7</w:t>
      </w:r>
      <w:r>
        <w:t xml:space="preserve"> (SS7) </w:t>
      </w:r>
      <w:r w:rsidR="00483D7F" w:rsidRPr="00C276CC">
        <w:t xml:space="preserve">using several upper layer protocols </w:t>
      </w:r>
      <w:r>
        <w:t xml:space="preserve">including </w:t>
      </w:r>
      <w:r w:rsidR="00483D7F" w:rsidRPr="00C276CC">
        <w:t>ISUP and MAP.</w:t>
      </w:r>
      <w:r w:rsidR="00483D7F">
        <w:t xml:space="preserve"> In the</w:t>
      </w:r>
      <w:r w:rsidR="00B70B05">
        <w:t xml:space="preserve"> SS7</w:t>
      </w:r>
      <w:r w:rsidR="00483D7F">
        <w:t xml:space="preserve"> protocols the</w:t>
      </w:r>
      <w:r w:rsidR="00B70B05">
        <w:t xml:space="preserve"> originating E.164</w:t>
      </w:r>
      <w:r w:rsidR="002E34CD">
        <w:t xml:space="preserve"> number</w:t>
      </w:r>
      <w:r w:rsidR="00483D7F">
        <w:t xml:space="preserve"> is mapped to the </w:t>
      </w:r>
      <w:r w:rsidR="00B70B05">
        <w:t>A-number</w:t>
      </w:r>
      <w:r w:rsidR="0071193E">
        <w:t xml:space="preserve"> and </w:t>
      </w:r>
      <w:r w:rsidR="00483D7F">
        <w:t>CLI parameter</w:t>
      </w:r>
      <w:r w:rsidR="00B70B05">
        <w:t xml:space="preserve"> fields</w:t>
      </w:r>
      <w:r w:rsidR="00483D7F">
        <w:t>.</w:t>
      </w:r>
      <w:r w:rsidR="00F71DFE">
        <w:t xml:space="preserve"> </w:t>
      </w:r>
    </w:p>
    <w:p w:rsidR="00483D7F" w:rsidRDefault="001C619F" w:rsidP="00067793">
      <w:pPr>
        <w:pStyle w:val="ECCParagraph"/>
      </w:pPr>
      <w:r>
        <w:t>As the rollout of next generation networks</w:t>
      </w:r>
      <w:r w:rsidR="00B70B05">
        <w:t xml:space="preserve"> </w:t>
      </w:r>
      <w:r>
        <w:t>(</w:t>
      </w:r>
      <w:r w:rsidR="00483D7F" w:rsidRPr="00C276CC">
        <w:t>NGN</w:t>
      </w:r>
      <w:r w:rsidR="00687ABF">
        <w:t>s</w:t>
      </w:r>
      <w:r>
        <w:t>)</w:t>
      </w:r>
      <w:r w:rsidR="00483D7F" w:rsidRPr="00C276CC">
        <w:t xml:space="preserve"> </w:t>
      </w:r>
      <w:r w:rsidR="00687ABF">
        <w:t xml:space="preserve">and </w:t>
      </w:r>
      <w:r w:rsidR="00C63180">
        <w:t>4G</w:t>
      </w:r>
      <w:r w:rsidR="00687ABF">
        <w:t xml:space="preserve"> mobile </w:t>
      </w:r>
      <w:r w:rsidR="00483D7F" w:rsidRPr="00C276CC">
        <w:t>networks</w:t>
      </w:r>
      <w:r>
        <w:t xml:space="preserve"> continues to gather momentum</w:t>
      </w:r>
      <w:r w:rsidR="00AF21E4">
        <w:t>,</w:t>
      </w:r>
      <w:r w:rsidR="00483D7F" w:rsidRPr="00C276CC">
        <w:t xml:space="preserve"> standardisation bodies</w:t>
      </w:r>
      <w:r>
        <w:t xml:space="preserve"> are</w:t>
      </w:r>
      <w:r w:rsidR="00483D7F" w:rsidRPr="00C276CC">
        <w:t xml:space="preserve"> adopt</w:t>
      </w:r>
      <w:r>
        <w:t>ing</w:t>
      </w:r>
      <w:r w:rsidR="00483D7F" w:rsidRPr="00C276CC">
        <w:t xml:space="preserve"> SIP as the main protocol to be used in </w:t>
      </w:r>
      <w:r w:rsidR="00B00F3B">
        <w:t xml:space="preserve">voice-based </w:t>
      </w:r>
      <w:r w:rsidR="00483D7F" w:rsidRPr="00C276CC">
        <w:t>electronic communications</w:t>
      </w:r>
      <w:r>
        <w:t>.</w:t>
      </w:r>
      <w:r w:rsidR="00483D7F" w:rsidRPr="00C276CC">
        <w:t xml:space="preserve"> </w:t>
      </w:r>
      <w:r>
        <w:t xml:space="preserve">In these new protocols </w:t>
      </w:r>
      <w:r w:rsidR="00483D7F" w:rsidRPr="00C276CC">
        <w:t>the</w:t>
      </w:r>
      <w:r w:rsidR="00861EE3">
        <w:t xml:space="preserve"> role of</w:t>
      </w:r>
      <w:r w:rsidR="00483D7F" w:rsidRPr="00C276CC">
        <w:t xml:space="preserve"> E.164 numbers </w:t>
      </w:r>
      <w:r w:rsidR="00861EE3" w:rsidRPr="00C276CC">
        <w:t>ha</w:t>
      </w:r>
      <w:r>
        <w:t>s</w:t>
      </w:r>
      <w:r w:rsidR="00861EE3">
        <w:t xml:space="preserve"> changed so that they can be used as names, addresses or</w:t>
      </w:r>
      <w:r w:rsidR="00DB6A7D">
        <w:t xml:space="preserve"> other kinds of</w:t>
      </w:r>
      <w:r w:rsidR="00483D7F" w:rsidRPr="00C276CC">
        <w:t xml:space="preserve"> identifier</w:t>
      </w:r>
      <w:r w:rsidR="00861EE3">
        <w:t>s</w:t>
      </w:r>
      <w:r w:rsidR="00483D7F" w:rsidRPr="00C276CC">
        <w:t xml:space="preserve"> </w:t>
      </w:r>
      <w:r w:rsidR="00861EE3">
        <w:t>that can be</w:t>
      </w:r>
      <w:r w:rsidR="00483D7F" w:rsidRPr="00C276CC">
        <w:t xml:space="preserve"> converted</w:t>
      </w:r>
      <w:r w:rsidR="0071193E">
        <w:t>, for sake of example,</w:t>
      </w:r>
      <w:r w:rsidR="00483D7F" w:rsidRPr="00C276CC">
        <w:t xml:space="preserve"> to </w:t>
      </w:r>
      <w:r>
        <w:t xml:space="preserve">IP addresses </w:t>
      </w:r>
      <w:r w:rsidR="00483D7F" w:rsidRPr="00C276CC">
        <w:t>in order to route</w:t>
      </w:r>
      <w:r>
        <w:t xml:space="preserve"> and terminate</w:t>
      </w:r>
      <w:r w:rsidR="00483D7F" w:rsidRPr="00C276CC">
        <w:t xml:space="preserve"> communications</w:t>
      </w:r>
      <w:r>
        <w:t xml:space="preserve"> traffic</w:t>
      </w:r>
      <w:r w:rsidR="00483D7F" w:rsidRPr="00C276CC">
        <w:t>.</w:t>
      </w:r>
      <w:r w:rsidR="00F71DFE" w:rsidRPr="00F71DFE">
        <w:t xml:space="preserve"> </w:t>
      </w:r>
      <w:r w:rsidR="00F71DFE">
        <w:t>So e</w:t>
      </w:r>
      <w:r w:rsidR="00F71DFE" w:rsidRPr="00F71DFE">
        <w:t xml:space="preserve">ven as </w:t>
      </w:r>
      <w:r w:rsidR="00056424">
        <w:t xml:space="preserve">new </w:t>
      </w:r>
      <w:r w:rsidR="00F71DFE" w:rsidRPr="00F71DFE">
        <w:t xml:space="preserve">signalling systems </w:t>
      </w:r>
      <w:r w:rsidR="00056424">
        <w:t>(</w:t>
      </w:r>
      <w:r w:rsidR="00F71DFE" w:rsidRPr="00F71DFE">
        <w:t>such as Diameter for</w:t>
      </w:r>
      <w:r w:rsidR="00F71DFE">
        <w:t xml:space="preserve"> VoLTE</w:t>
      </w:r>
      <w:r w:rsidR="00056424">
        <w:t>)</w:t>
      </w:r>
      <w:r w:rsidR="00F71DFE">
        <w:t xml:space="preserve"> </w:t>
      </w:r>
      <w:r w:rsidR="00056424">
        <w:t>are</w:t>
      </w:r>
      <w:r w:rsidR="00F71DFE">
        <w:t xml:space="preserve"> introduced, </w:t>
      </w:r>
      <w:r w:rsidR="00056424">
        <w:t>the</w:t>
      </w:r>
      <w:r w:rsidR="00F71DFE">
        <w:t xml:space="preserve"> </w:t>
      </w:r>
      <w:r w:rsidR="00F71DFE" w:rsidRPr="00F71DFE">
        <w:t>CLI will contin</w:t>
      </w:r>
      <w:r w:rsidR="00F71DFE">
        <w:t>ue to be relevant</w:t>
      </w:r>
      <w:r w:rsidR="00F71DFE" w:rsidRPr="00F71DFE">
        <w:t>.</w:t>
      </w:r>
    </w:p>
    <w:p w:rsidR="00B70B05" w:rsidRDefault="00B70B05" w:rsidP="00B70B05">
      <w:pPr>
        <w:pStyle w:val="ECCParagraph"/>
      </w:pPr>
      <w:r>
        <w:t xml:space="preserve">An increasing number of individuals and enterprises adopt services </w:t>
      </w:r>
      <w:r w:rsidR="00EA273F">
        <w:t>that use</w:t>
      </w:r>
      <w:r>
        <w:t xml:space="preserve"> different network technologies and access paths. While the technologies may differ, the role of the E.164 number as an origination identifier remains critically important in order to identify a </w:t>
      </w:r>
      <w:r w:rsidR="00DA1BEE">
        <w:t>calling party</w:t>
      </w:r>
      <w:r>
        <w:t xml:space="preserve"> and to return a missed call or communication.</w:t>
      </w:r>
      <w:r w:rsidRPr="00B70B05">
        <w:t xml:space="preserve"> </w:t>
      </w:r>
      <w:r>
        <w:t>However, as the E.164</w:t>
      </w:r>
      <w:r w:rsidR="00753308">
        <w:t xml:space="preserve"> number</w:t>
      </w:r>
      <w:r>
        <w:t xml:space="preserve"> may no longer be associated with a physical access path</w:t>
      </w:r>
      <w:r w:rsidR="00731F9C">
        <w:t>,</w:t>
      </w:r>
      <w:r>
        <w:t xml:space="preserve"> using the CLI to validate the location of a </w:t>
      </w:r>
      <w:r w:rsidR="00DA1BEE">
        <w:t>calling party</w:t>
      </w:r>
      <w:r>
        <w:t xml:space="preserve"> may no</w:t>
      </w:r>
      <w:r w:rsidR="00731F9C">
        <w:t xml:space="preserve"> longer</w:t>
      </w:r>
      <w:r>
        <w:t xml:space="preserve"> always be reliable.</w:t>
      </w:r>
      <w:r w:rsidR="001C2749">
        <w:t xml:space="preserve"> These developments do not apply to the use of numbers as connected line identification.</w:t>
      </w:r>
    </w:p>
    <w:p w:rsidR="00B70B05" w:rsidRDefault="00B70B05" w:rsidP="00067793">
      <w:pPr>
        <w:pStyle w:val="ECCParagraph"/>
      </w:pPr>
      <w:r>
        <w:t>The transition from legacy networks has transferred intelligence to the network edge and more sophisticated end</w:t>
      </w:r>
      <w:r w:rsidR="00753308">
        <w:t>-</w:t>
      </w:r>
      <w:r>
        <w:t>user devices and applications have empowered end</w:t>
      </w:r>
      <w:r w:rsidR="00753308">
        <w:t>-</w:t>
      </w:r>
      <w:r>
        <w:t>users to make use of the CLI capability in an increasingly flexible way. This</w:t>
      </w:r>
      <w:r w:rsidR="00FE6CE3">
        <w:t xml:space="preserve"> development, while broadly beneficial to calling parties, has created an environment where the inherent trust in CLI has been</w:t>
      </w:r>
      <w:r>
        <w:t xml:space="preserve"> eroded and in some cases</w:t>
      </w:r>
      <w:r w:rsidR="00FE6CE3">
        <w:t xml:space="preserve"> abused to perpetrate consumer harm through the manipulation of the</w:t>
      </w:r>
      <w:r w:rsidR="00753308">
        <w:t xml:space="preserve"> E.164</w:t>
      </w:r>
      <w:r w:rsidR="003749DA">
        <w:t xml:space="preserve"> number used as CLI.</w:t>
      </w:r>
    </w:p>
    <w:p w:rsidR="0071193E" w:rsidRDefault="00FE6CE3" w:rsidP="00067793">
      <w:pPr>
        <w:pStyle w:val="ECCParagraph"/>
      </w:pPr>
      <w:r>
        <w:t>This Report identif</w:t>
      </w:r>
      <w:r w:rsidR="00B70B05">
        <w:t>ies several ways in which CLI may</w:t>
      </w:r>
      <w:r w:rsidR="00753308">
        <w:t xml:space="preserve"> be</w:t>
      </w:r>
      <w:r>
        <w:t xml:space="preserve"> used in an increasingly flexible way and examines the regulatory issues </w:t>
      </w:r>
      <w:r w:rsidR="00B70B05">
        <w:t xml:space="preserve">and current regulatory practices </w:t>
      </w:r>
      <w:r>
        <w:t>associated with each</w:t>
      </w:r>
      <w:r w:rsidR="00DE6490">
        <w:t xml:space="preserve"> </w:t>
      </w:r>
      <w:r w:rsidR="00EA273F">
        <w:t xml:space="preserve">such type </w:t>
      </w:r>
      <w:r w:rsidR="00DE6490">
        <w:t>of use</w:t>
      </w:r>
      <w:r w:rsidR="00B70B05">
        <w:t>,</w:t>
      </w:r>
      <w:r>
        <w:t xml:space="preserve"> including the need for validation mechanisms to </w:t>
      </w:r>
      <w:r w:rsidR="00B761B1">
        <w:t xml:space="preserve">restore and </w:t>
      </w:r>
      <w:r>
        <w:t>retain trust in CLI.</w:t>
      </w:r>
      <w:r w:rsidR="00B70B05">
        <w:t xml:space="preserve"> </w:t>
      </w:r>
      <w:r w:rsidR="0071193E">
        <w:t xml:space="preserve">The scope of this report </w:t>
      </w:r>
      <w:r>
        <w:t>is limited to the</w:t>
      </w:r>
      <w:r w:rsidR="0071193E">
        <w:t xml:space="preserve"> use of E.164 number</w:t>
      </w:r>
      <w:r>
        <w:t>s</w:t>
      </w:r>
      <w:r w:rsidR="0071193E">
        <w:t xml:space="preserve"> as CLI</w:t>
      </w:r>
      <w:r>
        <w:t xml:space="preserve"> and the various issues associated with this</w:t>
      </w:r>
      <w:r w:rsidR="0081227F">
        <w:t xml:space="preserve"> usage</w:t>
      </w:r>
      <w:r>
        <w:t xml:space="preserve"> in modern day networks and applications.</w:t>
      </w:r>
      <w:r w:rsidR="00D34F67">
        <w:t xml:space="preserve"> </w:t>
      </w:r>
    </w:p>
    <w:p w:rsidR="00D34F67" w:rsidRDefault="00D34F67" w:rsidP="00067793">
      <w:pPr>
        <w:pStyle w:val="ECCParagraph"/>
      </w:pPr>
      <w:r>
        <w:t xml:space="preserve">The practice of some operators modifying or deleting the </w:t>
      </w:r>
      <w:r w:rsidR="00B64FE2">
        <w:t>CLI</w:t>
      </w:r>
      <w:r>
        <w:t xml:space="preserve"> in cases where there are </w:t>
      </w:r>
      <w:r w:rsidR="00EF753B">
        <w:t>differentiated</w:t>
      </w:r>
      <w:r>
        <w:t xml:space="preserve"> wholesale termination charges depending on the origin of the call is not addressed in this Report.</w:t>
      </w:r>
    </w:p>
    <w:p w:rsidR="001A4146" w:rsidRPr="00C276CC" w:rsidRDefault="001A4146" w:rsidP="00067793">
      <w:pPr>
        <w:pStyle w:val="ECCParagraph"/>
      </w:pPr>
    </w:p>
    <w:p w:rsidR="00483D7F" w:rsidRDefault="00483D7F" w:rsidP="00797D4C">
      <w:pPr>
        <w:pStyle w:val="Heading1"/>
      </w:pPr>
      <w:bookmarkStart w:id="3" w:name="_Toc434394731"/>
      <w:r w:rsidRPr="00C276CC">
        <w:lastRenderedPageBreak/>
        <w:t>Definitions</w:t>
      </w:r>
      <w:bookmarkEnd w:id="3"/>
    </w:p>
    <w:p w:rsidR="009B283C" w:rsidRPr="009B283C" w:rsidRDefault="009B283C" w:rsidP="009B283C">
      <w:pPr>
        <w:pStyle w:val="ECCParagraph"/>
      </w:pPr>
      <w:r>
        <w:t>The terms defined below specifically relate to the use of these terms in this ECC Report.</w:t>
      </w:r>
    </w:p>
    <w:tbl>
      <w:tblPr>
        <w:tblStyle w:val="LightList"/>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088"/>
        <w:gridCol w:w="7767"/>
      </w:tblGrid>
      <w:tr w:rsidR="00483D7F" w:rsidRPr="00C276CC" w:rsidTr="00773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auto"/>
          </w:tcPr>
          <w:p w:rsidR="00483D7F" w:rsidRPr="00C276CC" w:rsidRDefault="00483D7F" w:rsidP="00243C75">
            <w:pPr>
              <w:spacing w:before="120" w:line="288" w:lineRule="auto"/>
              <w:rPr>
                <w:b w:val="0"/>
                <w:color w:val="D2232A"/>
                <w:lang w:val="en-GB"/>
              </w:rPr>
            </w:pPr>
            <w:r w:rsidRPr="00C276CC">
              <w:rPr>
                <w:b w:val="0"/>
                <w:color w:val="D2232A"/>
                <w:lang w:val="en-GB"/>
              </w:rPr>
              <w:t>Term</w:t>
            </w:r>
          </w:p>
        </w:tc>
        <w:tc>
          <w:tcPr>
            <w:cnfStyle w:val="000100000000" w:firstRow="0" w:lastRow="0" w:firstColumn="0" w:lastColumn="1" w:oddVBand="0" w:evenVBand="0" w:oddHBand="0" w:evenHBand="0" w:firstRowFirstColumn="0" w:firstRowLastColumn="0" w:lastRowFirstColumn="0" w:lastRowLastColumn="0"/>
            <w:tcW w:w="7767" w:type="dxa"/>
            <w:shd w:val="clear" w:color="auto" w:fill="auto"/>
          </w:tcPr>
          <w:p w:rsidR="00483D7F" w:rsidRPr="00C276CC" w:rsidRDefault="00483D7F" w:rsidP="00243C75">
            <w:pPr>
              <w:spacing w:before="120" w:line="288" w:lineRule="auto"/>
              <w:rPr>
                <w:b w:val="0"/>
                <w:color w:val="D2232A"/>
                <w:lang w:val="en-GB"/>
              </w:rPr>
            </w:pPr>
            <w:r w:rsidRPr="00C276CC">
              <w:rPr>
                <w:b w:val="0"/>
                <w:color w:val="D2232A"/>
                <w:lang w:val="en-GB"/>
              </w:rPr>
              <w:t>Definition</w:t>
            </w:r>
          </w:p>
        </w:tc>
      </w:tr>
      <w:tr w:rsidR="00483D7F" w:rsidRPr="00C276CC" w:rsidTr="00374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483D7F" w:rsidRPr="00063CA5" w:rsidRDefault="00483D7F" w:rsidP="00243C75">
            <w:pPr>
              <w:spacing w:before="120" w:line="288" w:lineRule="auto"/>
              <w:jc w:val="both"/>
              <w:rPr>
                <w:b w:val="0"/>
                <w:bCs w:val="0"/>
                <w:lang w:val="en-GB"/>
              </w:rPr>
            </w:pPr>
            <w:r>
              <w:rPr>
                <w:b w:val="0"/>
                <w:lang w:val="en-GB"/>
              </w:rPr>
              <w:t>Bridge</w:t>
            </w: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483D7F" w:rsidRPr="003749DA" w:rsidRDefault="00483D7F" w:rsidP="00243C75">
            <w:pPr>
              <w:spacing w:before="120" w:line="288" w:lineRule="auto"/>
              <w:jc w:val="both"/>
              <w:rPr>
                <w:b w:val="0"/>
              </w:rPr>
            </w:pPr>
            <w:r w:rsidRPr="003749DA">
              <w:rPr>
                <w:b w:val="0"/>
              </w:rPr>
              <w:t>Equipment with the facility within a service provider or carrier that connects two or more connections (legs) together and monitors the call session.</w:t>
            </w:r>
          </w:p>
        </w:tc>
      </w:tr>
      <w:tr w:rsidR="00483D7F" w:rsidRPr="00C276CC" w:rsidTr="0077364E">
        <w:tc>
          <w:tcPr>
            <w:cnfStyle w:val="001000000000" w:firstRow="0" w:lastRow="0" w:firstColumn="1" w:lastColumn="0" w:oddVBand="0" w:evenVBand="0" w:oddHBand="0" w:evenHBand="0" w:firstRowFirstColumn="0" w:firstRowLastColumn="0" w:lastRowFirstColumn="0" w:lastRowLastColumn="0"/>
            <w:tcW w:w="2088" w:type="dxa"/>
          </w:tcPr>
          <w:p w:rsidR="00483D7F" w:rsidRPr="00C276CC" w:rsidRDefault="00483D7F" w:rsidP="00243C75">
            <w:pPr>
              <w:spacing w:before="120"/>
              <w:rPr>
                <w:b w:val="0"/>
                <w:bCs w:val="0"/>
                <w:lang w:val="en-GB"/>
              </w:rPr>
            </w:pPr>
            <w:r>
              <w:rPr>
                <w:b w:val="0"/>
                <w:lang w:val="en-GB"/>
              </w:rPr>
              <w:t>Callback</w:t>
            </w:r>
          </w:p>
        </w:tc>
        <w:tc>
          <w:tcPr>
            <w:cnfStyle w:val="000100000000" w:firstRow="0" w:lastRow="0" w:firstColumn="0" w:lastColumn="1" w:oddVBand="0" w:evenVBand="0" w:oddHBand="0" w:evenHBand="0" w:firstRowFirstColumn="0" w:firstRowLastColumn="0" w:lastRowFirstColumn="0" w:lastRowLastColumn="0"/>
            <w:tcW w:w="7767" w:type="dxa"/>
          </w:tcPr>
          <w:p w:rsidR="00483D7F" w:rsidRPr="003749DA" w:rsidRDefault="002E34CD" w:rsidP="00243C75">
            <w:pPr>
              <w:pStyle w:val="ECCParagraph"/>
              <w:spacing w:before="120" w:after="0"/>
              <w:rPr>
                <w:b w:val="0"/>
                <w:highlight w:val="yellow"/>
              </w:rPr>
            </w:pPr>
            <w:r>
              <w:rPr>
                <w:b w:val="0"/>
              </w:rPr>
              <w:t>A</w:t>
            </w:r>
            <w:r w:rsidR="000B5683" w:rsidRPr="003749DA">
              <w:rPr>
                <w:b w:val="0"/>
              </w:rPr>
              <w:t xml:space="preserve"> call where the call originator sends a call request </w:t>
            </w:r>
            <w:r w:rsidR="00A22605" w:rsidRPr="003749DA">
              <w:rPr>
                <w:b w:val="0"/>
              </w:rPr>
              <w:t xml:space="preserve">(e.g. </w:t>
            </w:r>
            <w:r w:rsidR="000B5683" w:rsidRPr="003749DA">
              <w:rPr>
                <w:b w:val="0"/>
              </w:rPr>
              <w:t>via</w:t>
            </w:r>
            <w:r w:rsidR="0077364E" w:rsidRPr="003749DA">
              <w:rPr>
                <w:b w:val="0"/>
              </w:rPr>
              <w:t xml:space="preserve"> a normal telephone call, </w:t>
            </w:r>
            <w:r w:rsidR="000B5683" w:rsidRPr="003749DA">
              <w:rPr>
                <w:b w:val="0"/>
              </w:rPr>
              <w:t>a smartphone app or through a USSD request</w:t>
            </w:r>
            <w:r w:rsidR="00A22605" w:rsidRPr="003749DA">
              <w:rPr>
                <w:b w:val="0"/>
              </w:rPr>
              <w:t>)</w:t>
            </w:r>
            <w:r w:rsidR="000B5683" w:rsidRPr="003749DA">
              <w:rPr>
                <w:b w:val="0"/>
              </w:rPr>
              <w:t xml:space="preserve"> to an intermediary </w:t>
            </w:r>
            <w:r w:rsidR="0077364E" w:rsidRPr="003749DA">
              <w:rPr>
                <w:b w:val="0"/>
              </w:rPr>
              <w:t>node. The intermediary node</w:t>
            </w:r>
            <w:r w:rsidR="000B5683" w:rsidRPr="003749DA">
              <w:rPr>
                <w:b w:val="0"/>
              </w:rPr>
              <w:t xml:space="preserve"> then calls the terminating number</w:t>
            </w:r>
            <w:r w:rsidR="00C227EA" w:rsidRPr="003749DA">
              <w:rPr>
                <w:b w:val="0"/>
              </w:rPr>
              <w:t xml:space="preserve"> and the originating number and seamlessly connects both legs of the call</w:t>
            </w:r>
            <w:r w:rsidR="000B5683" w:rsidRPr="003749DA">
              <w:rPr>
                <w:b w:val="0"/>
              </w:rPr>
              <w:t xml:space="preserve">. </w:t>
            </w:r>
            <w:r w:rsidR="0081227F" w:rsidRPr="003749DA">
              <w:rPr>
                <w:b w:val="0"/>
              </w:rPr>
              <w:t xml:space="preserve">The </w:t>
            </w:r>
            <w:r w:rsidR="00DA1BEE">
              <w:rPr>
                <w:b w:val="0"/>
              </w:rPr>
              <w:t>called party</w:t>
            </w:r>
            <w:r w:rsidR="0081227F" w:rsidRPr="003749DA">
              <w:rPr>
                <w:b w:val="0"/>
              </w:rPr>
              <w:t xml:space="preserve"> will experience</w:t>
            </w:r>
            <w:r w:rsidR="00C227EA" w:rsidRPr="003749DA">
              <w:rPr>
                <w:b w:val="0"/>
              </w:rPr>
              <w:t xml:space="preserve"> a normal call and the CLI of the originating caller may also be displayed.</w:t>
            </w:r>
          </w:p>
        </w:tc>
      </w:tr>
      <w:tr w:rsidR="00483D7F" w:rsidRPr="00C276CC" w:rsidTr="00374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483D7F" w:rsidRDefault="00483D7F" w:rsidP="00243C75">
            <w:pPr>
              <w:spacing w:before="120"/>
              <w:rPr>
                <w:b w:val="0"/>
                <w:bCs w:val="0"/>
                <w:lang w:val="en-GB"/>
              </w:rPr>
            </w:pPr>
            <w:r>
              <w:rPr>
                <w:b w:val="0"/>
                <w:lang w:val="en-GB"/>
              </w:rPr>
              <w:t>Calling/Caller ID spoofing</w:t>
            </w: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483D7F" w:rsidRPr="003749DA" w:rsidRDefault="005219BA" w:rsidP="00243C75">
            <w:pPr>
              <w:pStyle w:val="ECCParagraph"/>
              <w:spacing w:before="120" w:after="0"/>
              <w:rPr>
                <w:b w:val="0"/>
                <w:bCs w:val="0"/>
              </w:rPr>
            </w:pPr>
            <w:r w:rsidRPr="003749DA">
              <w:rPr>
                <w:b w:val="0"/>
              </w:rPr>
              <w:t>A procedure that enables</w:t>
            </w:r>
            <w:r w:rsidR="00483D7F" w:rsidRPr="003749DA">
              <w:rPr>
                <w:b w:val="0"/>
              </w:rPr>
              <w:t xml:space="preserve"> the </w:t>
            </w:r>
            <w:r w:rsidR="00DA1BEE">
              <w:rPr>
                <w:b w:val="0"/>
              </w:rPr>
              <w:t>calling party</w:t>
            </w:r>
            <w:r w:rsidRPr="003749DA">
              <w:rPr>
                <w:b w:val="0"/>
              </w:rPr>
              <w:t xml:space="preserve"> to manip</w:t>
            </w:r>
            <w:r w:rsidR="00B70B05" w:rsidRPr="003749DA">
              <w:rPr>
                <w:b w:val="0"/>
              </w:rPr>
              <w:t>ulate the informa</w:t>
            </w:r>
            <w:r w:rsidRPr="003749DA">
              <w:rPr>
                <w:b w:val="0"/>
              </w:rPr>
              <w:t xml:space="preserve">tion </w:t>
            </w:r>
            <w:r w:rsidR="0081227F" w:rsidRPr="003749DA">
              <w:rPr>
                <w:b w:val="0"/>
              </w:rPr>
              <w:t>displayed</w:t>
            </w:r>
            <w:r w:rsidRPr="003749DA">
              <w:rPr>
                <w:b w:val="0"/>
              </w:rPr>
              <w:t xml:space="preserve"> in the CLI field </w:t>
            </w:r>
            <w:r w:rsidR="00B70B05" w:rsidRPr="003749DA">
              <w:rPr>
                <w:b w:val="0"/>
              </w:rPr>
              <w:t xml:space="preserve">so that the </w:t>
            </w:r>
            <w:r w:rsidR="00DA1BEE">
              <w:rPr>
                <w:b w:val="0"/>
              </w:rPr>
              <w:t>called party</w:t>
            </w:r>
            <w:r w:rsidR="00B70B05" w:rsidRPr="003749DA">
              <w:rPr>
                <w:b w:val="0"/>
              </w:rPr>
              <w:t xml:space="preserve"> thinks that the call originates from another person, entity or location.</w:t>
            </w:r>
          </w:p>
        </w:tc>
      </w:tr>
      <w:tr w:rsidR="005219BA" w:rsidRPr="00C276CC" w:rsidTr="009B283C">
        <w:tc>
          <w:tcPr>
            <w:cnfStyle w:val="001000000000" w:firstRow="0" w:lastRow="0" w:firstColumn="1" w:lastColumn="0" w:oddVBand="0" w:evenVBand="0" w:oddHBand="0" w:evenHBand="0" w:firstRowFirstColumn="0" w:firstRowLastColumn="0" w:lastRowFirstColumn="0" w:lastRowLastColumn="0"/>
            <w:tcW w:w="2088" w:type="dxa"/>
          </w:tcPr>
          <w:p w:rsidR="005219BA" w:rsidRDefault="005219BA" w:rsidP="00243C75">
            <w:pPr>
              <w:spacing w:before="120"/>
              <w:rPr>
                <w:b w:val="0"/>
                <w:lang w:val="en-GB"/>
              </w:rPr>
            </w:pPr>
            <w:r>
              <w:rPr>
                <w:b w:val="0"/>
                <w:lang w:val="en-GB"/>
              </w:rPr>
              <w:t>Calling Line Identification</w:t>
            </w:r>
            <w:r w:rsidR="009B283C">
              <w:rPr>
                <w:b w:val="0"/>
                <w:lang w:val="en-GB"/>
              </w:rPr>
              <w:t xml:space="preserve"> Presentation</w:t>
            </w:r>
          </w:p>
        </w:tc>
        <w:tc>
          <w:tcPr>
            <w:cnfStyle w:val="000100000000" w:firstRow="0" w:lastRow="0" w:firstColumn="0" w:lastColumn="1" w:oddVBand="0" w:evenVBand="0" w:oddHBand="0" w:evenHBand="0" w:firstRowFirstColumn="0" w:firstRowLastColumn="0" w:lastRowFirstColumn="0" w:lastRowLastColumn="0"/>
            <w:tcW w:w="7767" w:type="dxa"/>
          </w:tcPr>
          <w:p w:rsidR="005219BA" w:rsidRPr="002D7FFA" w:rsidRDefault="004A6EFE" w:rsidP="00243C75">
            <w:pPr>
              <w:pStyle w:val="ECCParagraph"/>
              <w:spacing w:before="120" w:after="0"/>
              <w:rPr>
                <w:b w:val="0"/>
              </w:rPr>
            </w:pPr>
            <w:r>
              <w:rPr>
                <w:b w:val="0"/>
              </w:rPr>
              <w:t xml:space="preserve">According to ITU-T Recommendation </w:t>
            </w:r>
            <w:r w:rsidR="009B283C">
              <w:rPr>
                <w:b w:val="0"/>
              </w:rPr>
              <w:t>E.157</w:t>
            </w:r>
            <w:r>
              <w:rPr>
                <w:b w:val="0"/>
              </w:rPr>
              <w:t>, calling line identification</w:t>
            </w:r>
            <w:r w:rsidR="009B283C">
              <w:rPr>
                <w:b w:val="0"/>
              </w:rPr>
              <w:t xml:space="preserve"> presentation</w:t>
            </w:r>
            <w:r>
              <w:rPr>
                <w:b w:val="0"/>
              </w:rPr>
              <w:t xml:space="preserve"> is </w:t>
            </w:r>
            <w:r w:rsidRPr="004A6EFE">
              <w:rPr>
                <w:b w:val="0"/>
              </w:rPr>
              <w:t>a supplementary service offered to the</w:t>
            </w:r>
            <w:r>
              <w:rPr>
                <w:b w:val="0"/>
              </w:rPr>
              <w:t xml:space="preserve"> </w:t>
            </w:r>
            <w:r w:rsidR="00DA1BEE">
              <w:rPr>
                <w:b w:val="0"/>
              </w:rPr>
              <w:t>called party</w:t>
            </w:r>
            <w:r>
              <w:rPr>
                <w:b w:val="0"/>
              </w:rPr>
              <w:t xml:space="preserve"> which provides the </w:t>
            </w:r>
            <w:r w:rsidR="00DA1BEE">
              <w:rPr>
                <w:b w:val="0"/>
              </w:rPr>
              <w:t>calling party</w:t>
            </w:r>
            <w:r w:rsidRPr="004A6EFE">
              <w:rPr>
                <w:b w:val="0"/>
              </w:rPr>
              <w:t xml:space="preserve">’s number, with additional address information (e.g. </w:t>
            </w:r>
            <w:r w:rsidR="00DA1BEE">
              <w:rPr>
                <w:b w:val="0"/>
              </w:rPr>
              <w:t>calling party</w:t>
            </w:r>
            <w:r w:rsidRPr="004A6EFE">
              <w:rPr>
                <w:b w:val="0"/>
              </w:rPr>
              <w:t xml:space="preserve"> sub-address) if any, to the </w:t>
            </w:r>
            <w:r w:rsidR="00DA1BEE">
              <w:rPr>
                <w:b w:val="0"/>
              </w:rPr>
              <w:t>called party</w:t>
            </w:r>
            <w:r w:rsidRPr="004A6EFE">
              <w:rPr>
                <w:b w:val="0"/>
              </w:rPr>
              <w:t>.</w:t>
            </w:r>
          </w:p>
        </w:tc>
      </w:tr>
      <w:tr w:rsidR="001C2749" w:rsidRPr="002A1628" w:rsidTr="0024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1C2749" w:rsidRDefault="001C2749" w:rsidP="00243C75">
            <w:pPr>
              <w:spacing w:before="120"/>
              <w:rPr>
                <w:b w:val="0"/>
                <w:lang w:val="en-GB"/>
              </w:rPr>
            </w:pPr>
            <w:r w:rsidRPr="002A1628">
              <w:rPr>
                <w:b w:val="0"/>
                <w:lang w:val="en-GB"/>
              </w:rPr>
              <w:t>Connected Line Identification</w:t>
            </w:r>
          </w:p>
          <w:p w:rsidR="002A1628" w:rsidRPr="002A1628" w:rsidRDefault="002A1628" w:rsidP="00243C75">
            <w:pPr>
              <w:spacing w:before="120"/>
              <w:rPr>
                <w:b w:val="0"/>
                <w:lang w:val="en-GB"/>
              </w:rPr>
            </w:pP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1C2749" w:rsidRPr="002A1628" w:rsidRDefault="002A1628" w:rsidP="00243C75">
            <w:pPr>
              <w:pStyle w:val="ECCParagraph"/>
              <w:spacing w:before="120" w:after="0"/>
              <w:rPr>
                <w:b w:val="0"/>
              </w:rPr>
            </w:pPr>
            <w:r>
              <w:rPr>
                <w:b w:val="0"/>
              </w:rPr>
              <w:t>S</w:t>
            </w:r>
            <w:r w:rsidRPr="002A1628">
              <w:rPr>
                <w:b w:val="0"/>
              </w:rPr>
              <w:t>up</w:t>
            </w:r>
            <w:r>
              <w:rPr>
                <w:b w:val="0"/>
              </w:rPr>
              <w:t>p</w:t>
            </w:r>
            <w:r w:rsidRPr="002A1628">
              <w:rPr>
                <w:b w:val="0"/>
              </w:rPr>
              <w:t xml:space="preserve">lementary </w:t>
            </w:r>
            <w:r>
              <w:rPr>
                <w:b w:val="0"/>
              </w:rPr>
              <w:t xml:space="preserve">service where the network </w:t>
            </w:r>
            <w:r w:rsidRPr="002A1628">
              <w:rPr>
                <w:b w:val="0"/>
              </w:rPr>
              <w:t>delivers the connected line identity to calling party on call acceptance regardless of terminal's ability to handle the information.</w:t>
            </w:r>
          </w:p>
        </w:tc>
      </w:tr>
      <w:tr w:rsidR="00483D7F" w:rsidRPr="00C276CC" w:rsidTr="003749DA">
        <w:tc>
          <w:tcPr>
            <w:cnfStyle w:val="001000000000" w:firstRow="0" w:lastRow="0" w:firstColumn="1" w:lastColumn="0" w:oddVBand="0" w:evenVBand="0" w:oddHBand="0" w:evenHBand="0" w:firstRowFirstColumn="0" w:firstRowLastColumn="0" w:lastRowFirstColumn="0" w:lastRowLastColumn="0"/>
            <w:tcW w:w="2088" w:type="dxa"/>
          </w:tcPr>
          <w:p w:rsidR="00483D7F" w:rsidRPr="00C276CC" w:rsidRDefault="00483D7F" w:rsidP="00243C75">
            <w:pPr>
              <w:spacing w:before="120"/>
              <w:jc w:val="both"/>
              <w:rPr>
                <w:b w:val="0"/>
                <w:bCs w:val="0"/>
                <w:lang w:val="en-GB"/>
              </w:rPr>
            </w:pPr>
            <w:r>
              <w:rPr>
                <w:b w:val="0"/>
                <w:lang w:val="en-GB"/>
              </w:rPr>
              <w:t>Dialler</w:t>
            </w:r>
          </w:p>
        </w:tc>
        <w:tc>
          <w:tcPr>
            <w:cnfStyle w:val="000100000000" w:firstRow="0" w:lastRow="0" w:firstColumn="0" w:lastColumn="1" w:oddVBand="0" w:evenVBand="0" w:oddHBand="0" w:evenHBand="0" w:firstRowFirstColumn="0" w:firstRowLastColumn="0" w:lastRowFirstColumn="0" w:lastRowLastColumn="0"/>
            <w:tcW w:w="7767" w:type="dxa"/>
          </w:tcPr>
          <w:p w:rsidR="00483D7F" w:rsidRPr="003749DA" w:rsidRDefault="009B283C" w:rsidP="00243C75">
            <w:pPr>
              <w:pStyle w:val="ECCParagraph"/>
              <w:spacing w:before="120" w:after="0"/>
              <w:rPr>
                <w:b w:val="0"/>
              </w:rPr>
            </w:pPr>
            <w:r w:rsidRPr="003749DA">
              <w:rPr>
                <w:b w:val="0"/>
              </w:rPr>
              <w:t>A</w:t>
            </w:r>
            <w:r w:rsidR="00483D7F" w:rsidRPr="003749DA">
              <w:rPr>
                <w:b w:val="0"/>
              </w:rPr>
              <w:t>n electronic device that is connected</w:t>
            </w:r>
            <w:r w:rsidRPr="003749DA">
              <w:rPr>
                <w:b w:val="0"/>
              </w:rPr>
              <w:t xml:space="preserve"> between</w:t>
            </w:r>
            <w:r w:rsidR="00483D7F" w:rsidRPr="003749DA">
              <w:rPr>
                <w:b w:val="0"/>
              </w:rPr>
              <w:t xml:space="preserve"> a telephone line</w:t>
            </w:r>
            <w:r w:rsidRPr="003749DA">
              <w:rPr>
                <w:b w:val="0"/>
              </w:rPr>
              <w:t xml:space="preserve"> and terminal equipment</w:t>
            </w:r>
            <w:r w:rsidR="00483D7F" w:rsidRPr="003749DA">
              <w:rPr>
                <w:b w:val="0"/>
              </w:rPr>
              <w:t xml:space="preserve"> to monitor dialled numbers and alter them to seamlessly provide services that otherwise require lengthy access codes to be dialled. A dialler automatically inserts and modifies the </w:t>
            </w:r>
            <w:r w:rsidR="00F050CB" w:rsidRPr="003749DA">
              <w:rPr>
                <w:b w:val="0"/>
              </w:rPr>
              <w:t xml:space="preserve">dialled </w:t>
            </w:r>
            <w:r w:rsidR="00483D7F" w:rsidRPr="003749DA">
              <w:rPr>
                <w:b w:val="0"/>
              </w:rPr>
              <w:t xml:space="preserve">numbers depending on </w:t>
            </w:r>
            <w:r w:rsidR="005219BA" w:rsidRPr="003749DA">
              <w:rPr>
                <w:b w:val="0"/>
              </w:rPr>
              <w:t xml:space="preserve">conditional parameters such as </w:t>
            </w:r>
            <w:r w:rsidR="00483D7F" w:rsidRPr="003749DA">
              <w:rPr>
                <w:b w:val="0"/>
              </w:rPr>
              <w:t>time of day, country or area code dialled</w:t>
            </w:r>
            <w:r w:rsidR="005219BA" w:rsidRPr="003749DA">
              <w:rPr>
                <w:b w:val="0"/>
              </w:rPr>
              <w:t xml:space="preserve"> thereby</w:t>
            </w:r>
            <w:r w:rsidR="00483D7F" w:rsidRPr="003749DA">
              <w:rPr>
                <w:b w:val="0"/>
              </w:rPr>
              <w:t xml:space="preserve"> allowing the user to </w:t>
            </w:r>
            <w:r w:rsidR="005219BA" w:rsidRPr="003749DA">
              <w:rPr>
                <w:b w:val="0"/>
              </w:rPr>
              <w:t>avail of different services offering the most competitive rates.</w:t>
            </w:r>
            <w:r w:rsidR="001A6F7A" w:rsidRPr="003749DA">
              <w:rPr>
                <w:b w:val="0"/>
              </w:rPr>
              <w:t xml:space="preserve"> </w:t>
            </w:r>
          </w:p>
        </w:tc>
      </w:tr>
      <w:tr w:rsidR="00483D7F" w:rsidRPr="00C276CC" w:rsidTr="0024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483D7F" w:rsidRPr="00063CA5" w:rsidRDefault="00483D7F" w:rsidP="00243C75">
            <w:pPr>
              <w:spacing w:before="120"/>
              <w:jc w:val="both"/>
              <w:rPr>
                <w:b w:val="0"/>
                <w:bCs w:val="0"/>
                <w:lang w:val="en-GB"/>
              </w:rPr>
            </w:pPr>
            <w:r w:rsidRPr="00063CA5">
              <w:rPr>
                <w:b w:val="0"/>
                <w:lang w:val="en-GB"/>
              </w:rPr>
              <w:t>Gateway</w:t>
            </w: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483D7F" w:rsidRPr="003749DA" w:rsidRDefault="005219BA" w:rsidP="00243C75">
            <w:pPr>
              <w:pStyle w:val="ECCParagraph"/>
              <w:spacing w:before="120" w:after="0"/>
              <w:rPr>
                <w:b w:val="0"/>
                <w:bCs w:val="0"/>
              </w:rPr>
            </w:pPr>
            <w:r w:rsidRPr="003749DA">
              <w:rPr>
                <w:b w:val="0"/>
              </w:rPr>
              <w:t>A technology</w:t>
            </w:r>
            <w:r w:rsidR="00483D7F" w:rsidRPr="003749DA">
              <w:rPr>
                <w:b w:val="0"/>
              </w:rPr>
              <w:t xml:space="preserve"> that enables communication between networks that use different communications protocols (e.g. PSTN to/from IP).</w:t>
            </w:r>
          </w:p>
        </w:tc>
      </w:tr>
      <w:tr w:rsidR="00483D7F" w:rsidRPr="00C276CC" w:rsidTr="003749DA">
        <w:tc>
          <w:tcPr>
            <w:cnfStyle w:val="001000000000" w:firstRow="0" w:lastRow="0" w:firstColumn="1" w:lastColumn="0" w:oddVBand="0" w:evenVBand="0" w:oddHBand="0" w:evenHBand="0" w:firstRowFirstColumn="0" w:firstRowLastColumn="0" w:lastRowFirstColumn="0" w:lastRowLastColumn="0"/>
            <w:tcW w:w="2088" w:type="dxa"/>
          </w:tcPr>
          <w:p w:rsidR="00483D7F" w:rsidRPr="00E4426A" w:rsidRDefault="00483D7F" w:rsidP="00243C75">
            <w:pPr>
              <w:spacing w:before="120"/>
              <w:jc w:val="both"/>
              <w:rPr>
                <w:b w:val="0"/>
                <w:bCs w:val="0"/>
                <w:lang w:val="en-GB"/>
              </w:rPr>
            </w:pPr>
            <w:r w:rsidRPr="00E4426A">
              <w:rPr>
                <w:b w:val="0"/>
                <w:lang w:val="en-GB"/>
              </w:rPr>
              <w:t>On Top SIM</w:t>
            </w:r>
            <w:r w:rsidR="009B283C">
              <w:rPr>
                <w:b w:val="0"/>
                <w:lang w:val="en-GB"/>
              </w:rPr>
              <w:t xml:space="preserve"> or SIM Sticker</w:t>
            </w:r>
          </w:p>
        </w:tc>
        <w:tc>
          <w:tcPr>
            <w:cnfStyle w:val="000100000000" w:firstRow="0" w:lastRow="0" w:firstColumn="0" w:lastColumn="1" w:oddVBand="0" w:evenVBand="0" w:oddHBand="0" w:evenHBand="0" w:firstRowFirstColumn="0" w:firstRowLastColumn="0" w:lastRowFirstColumn="0" w:lastRowLastColumn="0"/>
            <w:tcW w:w="7767" w:type="dxa"/>
          </w:tcPr>
          <w:p w:rsidR="00483D7F" w:rsidRPr="003749DA" w:rsidRDefault="00483D7F" w:rsidP="00243C75">
            <w:pPr>
              <w:pStyle w:val="ECCParagraph"/>
              <w:spacing w:before="120" w:after="0"/>
              <w:rPr>
                <w:b w:val="0"/>
                <w:bCs w:val="0"/>
              </w:rPr>
            </w:pPr>
            <w:r w:rsidRPr="003749DA">
              <w:rPr>
                <w:b w:val="0"/>
              </w:rPr>
              <w:t xml:space="preserve">Electronic circuit slim board that is attached over the SIM card that includes an application </w:t>
            </w:r>
            <w:r w:rsidR="000F036A">
              <w:rPr>
                <w:b w:val="0"/>
              </w:rPr>
              <w:t>to</w:t>
            </w:r>
            <w:r w:rsidR="000F036A" w:rsidRPr="003749DA">
              <w:rPr>
                <w:b w:val="0"/>
              </w:rPr>
              <w:t xml:space="preserve"> </w:t>
            </w:r>
            <w:r w:rsidR="009B283C" w:rsidRPr="003749DA">
              <w:rPr>
                <w:b w:val="0"/>
              </w:rPr>
              <w:t xml:space="preserve">intercept </w:t>
            </w:r>
            <w:r w:rsidRPr="003749DA">
              <w:rPr>
                <w:b w:val="0"/>
              </w:rPr>
              <w:t xml:space="preserve">the dialled digits in order to implement a dialler service or a callback service </w:t>
            </w:r>
            <w:r w:rsidR="000F036A">
              <w:rPr>
                <w:b w:val="0"/>
              </w:rPr>
              <w:t>linked to</w:t>
            </w:r>
            <w:r w:rsidRPr="003749DA">
              <w:rPr>
                <w:b w:val="0"/>
              </w:rPr>
              <w:t xml:space="preserve"> a roaming </w:t>
            </w:r>
            <w:r w:rsidR="000F036A" w:rsidRPr="003749DA">
              <w:rPr>
                <w:b w:val="0"/>
              </w:rPr>
              <w:t xml:space="preserve">or non–roaming </w:t>
            </w:r>
            <w:r w:rsidRPr="003749DA">
              <w:rPr>
                <w:b w:val="0"/>
              </w:rPr>
              <w:t>scenario.</w:t>
            </w:r>
          </w:p>
        </w:tc>
      </w:tr>
      <w:tr w:rsidR="00483D7F" w:rsidRPr="00C276CC" w:rsidTr="0024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483D7F" w:rsidRPr="00E4426A" w:rsidRDefault="00483D7F" w:rsidP="00243C75">
            <w:pPr>
              <w:spacing w:before="120"/>
              <w:jc w:val="both"/>
              <w:rPr>
                <w:b w:val="0"/>
                <w:bCs w:val="0"/>
                <w:lang w:val="en-GB"/>
              </w:rPr>
            </w:pPr>
            <w:r>
              <w:rPr>
                <w:b w:val="0"/>
                <w:lang w:val="en-GB"/>
              </w:rPr>
              <w:t>Roaming</w:t>
            </w: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7A54A9" w:rsidRPr="003749DA" w:rsidRDefault="00DC5615" w:rsidP="00243C75">
            <w:pPr>
              <w:pStyle w:val="ECCParagraph"/>
              <w:spacing w:before="120" w:after="0"/>
              <w:rPr>
                <w:b w:val="0"/>
                <w:bCs w:val="0"/>
              </w:rPr>
            </w:pPr>
            <w:r w:rsidRPr="003749DA">
              <w:rPr>
                <w:b w:val="0"/>
              </w:rPr>
              <w:t>A</w:t>
            </w:r>
            <w:r w:rsidR="007A54A9" w:rsidRPr="003749DA">
              <w:rPr>
                <w:b w:val="0"/>
              </w:rPr>
              <w:t xml:space="preserve"> mobile communication originating or terminating on a visited network</w:t>
            </w:r>
            <w:r w:rsidR="00F050CB" w:rsidRPr="003749DA">
              <w:rPr>
                <w:b w:val="0"/>
              </w:rPr>
              <w:t>.</w:t>
            </w:r>
          </w:p>
        </w:tc>
      </w:tr>
      <w:tr w:rsidR="00483D7F" w:rsidRPr="00C276CC" w:rsidTr="003749DA">
        <w:trPr>
          <w:cnfStyle w:val="010000000000" w:firstRow="0" w:lastRow="1"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088" w:type="dxa"/>
            <w:tcBorders>
              <w:top w:val="none" w:sz="0" w:space="0" w:color="auto"/>
              <w:left w:val="none" w:sz="0" w:space="0" w:color="auto"/>
              <w:bottom w:val="none" w:sz="0" w:space="0" w:color="auto"/>
            </w:tcBorders>
          </w:tcPr>
          <w:p w:rsidR="00483D7F" w:rsidRDefault="00483D7F" w:rsidP="00243C75">
            <w:pPr>
              <w:spacing w:before="120"/>
              <w:jc w:val="both"/>
              <w:rPr>
                <w:b w:val="0"/>
                <w:bCs w:val="0"/>
                <w:lang w:val="en-GB"/>
              </w:rPr>
            </w:pPr>
            <w:r>
              <w:rPr>
                <w:b w:val="0"/>
                <w:lang w:val="en-GB"/>
              </w:rPr>
              <w:t>Proxy server</w:t>
            </w:r>
          </w:p>
        </w:tc>
        <w:tc>
          <w:tcPr>
            <w:cnfStyle w:val="000100000000" w:firstRow="0" w:lastRow="0" w:firstColumn="0" w:lastColumn="1" w:oddVBand="0" w:evenVBand="0" w:oddHBand="0" w:evenHBand="0" w:firstRowFirstColumn="0" w:firstRowLastColumn="0" w:lastRowFirstColumn="0" w:lastRowLastColumn="0"/>
            <w:tcW w:w="7767" w:type="dxa"/>
            <w:tcBorders>
              <w:top w:val="none" w:sz="0" w:space="0" w:color="auto"/>
              <w:bottom w:val="none" w:sz="0" w:space="0" w:color="auto"/>
              <w:right w:val="none" w:sz="0" w:space="0" w:color="auto"/>
            </w:tcBorders>
          </w:tcPr>
          <w:p w:rsidR="00483D7F" w:rsidRPr="003749DA" w:rsidRDefault="00730DAD" w:rsidP="00243C75">
            <w:pPr>
              <w:pStyle w:val="ECCParagraph"/>
              <w:spacing w:before="120" w:after="0"/>
              <w:rPr>
                <w:b w:val="0"/>
                <w:bCs w:val="0"/>
              </w:rPr>
            </w:pPr>
            <w:r w:rsidRPr="003749DA">
              <w:rPr>
                <w:b w:val="0"/>
              </w:rPr>
              <w:t>A</w:t>
            </w:r>
            <w:r w:rsidR="005219BA" w:rsidRPr="003749DA">
              <w:rPr>
                <w:b w:val="0"/>
              </w:rPr>
              <w:t xml:space="preserve"> </w:t>
            </w:r>
            <w:r w:rsidR="00483D7F" w:rsidRPr="003749DA">
              <w:rPr>
                <w:b w:val="0"/>
              </w:rPr>
              <w:t>server that acts as an intermediary for requests from clients seeking resources from other servers. A client connects to the proxy server, requesting some service from a different server (e.g. SIP Proxy server).</w:t>
            </w:r>
          </w:p>
        </w:tc>
      </w:tr>
    </w:tbl>
    <w:p w:rsidR="00483D7F" w:rsidRDefault="00AB2F44" w:rsidP="00797D4C">
      <w:pPr>
        <w:pStyle w:val="Heading1"/>
      </w:pPr>
      <w:bookmarkStart w:id="4" w:name="_Toc434394732"/>
      <w:r>
        <w:lastRenderedPageBreak/>
        <w:t xml:space="preserve">COMMON Signalling Systems </w:t>
      </w:r>
      <w:r w:rsidR="00CD1F68">
        <w:t>and</w:t>
      </w:r>
      <w:r w:rsidR="005219BA">
        <w:t xml:space="preserve"> </w:t>
      </w:r>
      <w:r w:rsidR="00EB3BEB">
        <w:t>Supplementary services</w:t>
      </w:r>
      <w:bookmarkEnd w:id="4"/>
    </w:p>
    <w:p w:rsidR="00CD1F68" w:rsidRDefault="00AF21E4" w:rsidP="00AF21E4">
      <w:pPr>
        <w:pStyle w:val="Heading2"/>
      </w:pPr>
      <w:bookmarkStart w:id="5" w:name="_Toc434394733"/>
      <w:r w:rsidRPr="00AF21E4">
        <w:t>Signalling System No. 7 (SS7)</w:t>
      </w:r>
      <w:bookmarkEnd w:id="5"/>
    </w:p>
    <w:p w:rsidR="00EB3BEB" w:rsidRDefault="00F1689E" w:rsidP="00EB3BEB">
      <w:pPr>
        <w:pStyle w:val="ECCParagraph"/>
      </w:pPr>
      <w:r>
        <w:t xml:space="preserve">The ITU-T </w:t>
      </w:r>
      <w:r w:rsidR="00EB3BEB" w:rsidRPr="00EB3BEB">
        <w:t>Signalling System No. 7 (SS7) is a set of telephony signa</w:t>
      </w:r>
      <w:r w:rsidR="00033F65">
        <w:t>l</w:t>
      </w:r>
      <w:r w:rsidR="00EB3BEB" w:rsidRPr="00EB3BEB">
        <w:t xml:space="preserve">ling protocols </w:t>
      </w:r>
      <w:r w:rsidR="00EB3BEB">
        <w:t xml:space="preserve">which have been used for many decades in the </w:t>
      </w:r>
      <w:r w:rsidR="00EB3BEB" w:rsidRPr="00EB3BEB">
        <w:t>public switched telephone network</w:t>
      </w:r>
      <w:r w:rsidR="00EB3BEB">
        <w:t xml:space="preserve"> (PSTN) </w:t>
      </w:r>
      <w:r w:rsidR="00EB3BEB" w:rsidRPr="00EB3BEB">
        <w:t xml:space="preserve">to set up and tear down telephone calls. </w:t>
      </w:r>
      <w:r w:rsidR="00EB3BEB">
        <w:t>SS7 is an “out-of-band”</w:t>
      </w:r>
      <w:r w:rsidR="00C52665">
        <w:t xml:space="preserve"> signalling system</w:t>
      </w:r>
      <w:r w:rsidR="00EB3BEB">
        <w:t xml:space="preserve"> which means that </w:t>
      </w:r>
      <w:r w:rsidR="00C52665">
        <w:t xml:space="preserve">the </w:t>
      </w:r>
      <w:r w:rsidR="00EB3BEB">
        <w:t>s</w:t>
      </w:r>
      <w:r w:rsidR="00EB3BEB" w:rsidRPr="00EB3BEB">
        <w:t>igna</w:t>
      </w:r>
      <w:r w:rsidR="00EB3BEB">
        <w:t>l</w:t>
      </w:r>
      <w:r w:rsidR="00EB3BEB" w:rsidRPr="00EB3BEB">
        <w:t>ling</w:t>
      </w:r>
      <w:r w:rsidR="00EB3BEB">
        <w:t xml:space="preserve"> information used to control the communications has its own dedicated data channels which are separate and distinct from the bearer channels used for the actual voice communications during a call.</w:t>
      </w:r>
      <w:r w:rsidR="00C52665">
        <w:t xml:space="preserve"> Over the years SS7 has been used effectively to provide additional </w:t>
      </w:r>
      <w:r w:rsidR="00AB2F44">
        <w:t>functionality</w:t>
      </w:r>
      <w:r w:rsidR="00C52665">
        <w:t xml:space="preserve"> including </w:t>
      </w:r>
      <w:r w:rsidR="00EB3BEB" w:rsidRPr="00EB3BEB">
        <w:t xml:space="preserve">number translation, number portability, prepaid billing, short message service (SMS), and </w:t>
      </w:r>
      <w:r w:rsidR="00C52665">
        <w:t>the transmission of CLI information</w:t>
      </w:r>
      <w:r w:rsidR="00EB3BEB" w:rsidRPr="00EB3BEB">
        <w:t>.</w:t>
      </w:r>
    </w:p>
    <w:p w:rsidR="00495629" w:rsidRDefault="00C52665" w:rsidP="00EB3BEB">
      <w:pPr>
        <w:pStyle w:val="ECCParagraph"/>
      </w:pPr>
      <w:r>
        <w:t>Supplementary services are provided in the upper layers</w:t>
      </w:r>
      <w:r w:rsidR="00495629">
        <w:t xml:space="preserve"> (i.e. The User Part)</w:t>
      </w:r>
      <w:r>
        <w:t xml:space="preserve"> of the SS7 protocol stack as illustrated in </w:t>
      </w:r>
      <w:r w:rsidR="003E4C2D">
        <w:fldChar w:fldCharType="begin"/>
      </w:r>
      <w:r w:rsidR="0069459E">
        <w:instrText xml:space="preserve"> REF _Ref418067309 \r \h </w:instrText>
      </w:r>
      <w:r w:rsidR="003E4C2D">
        <w:fldChar w:fldCharType="separate"/>
      </w:r>
      <w:r w:rsidR="0069459E">
        <w:t>Figure 1:</w:t>
      </w:r>
      <w:r w:rsidR="003E4C2D">
        <w:fldChar w:fldCharType="end"/>
      </w:r>
    </w:p>
    <w:p w:rsidR="00495629" w:rsidRDefault="00AB2F44" w:rsidP="00AB2F44">
      <w:pPr>
        <w:pStyle w:val="ECCParagraph"/>
        <w:jc w:val="center"/>
      </w:pPr>
      <w:r>
        <w:rPr>
          <w:noProof/>
          <w:sz w:val="16"/>
          <w:szCs w:val="16"/>
          <w:lang w:val="da-DK" w:eastAsia="da-DK"/>
        </w:rPr>
        <w:drawing>
          <wp:inline distT="0" distB="0" distL="0" distR="0" wp14:anchorId="200BED2F" wp14:editId="0496EB69">
            <wp:extent cx="3053080" cy="1851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7 Stack.png"/>
                    <pic:cNvPicPr/>
                  </pic:nvPicPr>
                  <pic:blipFill>
                    <a:blip r:embed="rId18">
                      <a:extLst>
                        <a:ext uri="{28A0092B-C50C-407E-A947-70E740481C1C}">
                          <a14:useLocalDpi xmlns:a14="http://schemas.microsoft.com/office/drawing/2010/main" val="0"/>
                        </a:ext>
                      </a:extLst>
                    </a:blip>
                    <a:stretch>
                      <a:fillRect/>
                    </a:stretch>
                  </pic:blipFill>
                  <pic:spPr>
                    <a:xfrm>
                      <a:off x="0" y="0"/>
                      <a:ext cx="3081022" cy="1868511"/>
                    </a:xfrm>
                    <a:prstGeom prst="rect">
                      <a:avLst/>
                    </a:prstGeom>
                  </pic:spPr>
                </pic:pic>
              </a:graphicData>
            </a:graphic>
          </wp:inline>
        </w:drawing>
      </w:r>
    </w:p>
    <w:p w:rsidR="00CD1F68" w:rsidRDefault="00CD1F68" w:rsidP="00F02E74">
      <w:pPr>
        <w:pStyle w:val="ECCFiguretitle"/>
      </w:pPr>
      <w:bookmarkStart w:id="6" w:name="_Ref418067309"/>
      <w:r>
        <w:t>SS7 Protocol Stack</w:t>
      </w:r>
      <w:bookmarkEnd w:id="6"/>
    </w:p>
    <w:p w:rsidR="00EB3BEB" w:rsidRDefault="00AB2F44" w:rsidP="00EB3BEB">
      <w:pPr>
        <w:pStyle w:val="ECCParagraph"/>
      </w:pPr>
      <w:r>
        <w:t>The ISD</w:t>
      </w:r>
      <w:r w:rsidR="00CD1F68">
        <w:t>N User Part (ISUP)</w:t>
      </w:r>
      <w:r w:rsidR="00EB3BEB">
        <w:t xml:space="preserve"> provides many </w:t>
      </w:r>
      <w:r w:rsidR="00CD1F68">
        <w:t>messages and parameters that have bee</w:t>
      </w:r>
      <w:r w:rsidR="00F1689E">
        <w:t>n</w:t>
      </w:r>
      <w:r w:rsidR="00EB3BEB">
        <w:t xml:space="preserve"> explicitly created for the support of supplementary services across the network. The introduction of ISUP has helped to greatly standardi</w:t>
      </w:r>
      <w:r w:rsidR="00CD1F68">
        <w:t>s</w:t>
      </w:r>
      <w:r w:rsidR="00EB3BEB">
        <w:t>e widely used services</w:t>
      </w:r>
      <w:r w:rsidR="00CD1F68">
        <w:t xml:space="preserve"> and it has enabled interoperability across different networks provided by different vendors.</w:t>
      </w:r>
      <w:r w:rsidR="00EB3BEB">
        <w:t xml:space="preserve"> ISUP provides the flexibility to accommodate these differences using a rich message set and a large set of optional parameters.</w:t>
      </w:r>
    </w:p>
    <w:p w:rsidR="00EB3BEB" w:rsidRDefault="00CD1F68" w:rsidP="009F00EB">
      <w:pPr>
        <w:pStyle w:val="Heading3"/>
      </w:pPr>
      <w:bookmarkStart w:id="7" w:name="_Toc434394734"/>
      <w:r>
        <w:t>How Calling Line Identification (CLI) works in SS7</w:t>
      </w:r>
      <w:bookmarkEnd w:id="7"/>
    </w:p>
    <w:p w:rsidR="00EB3BEB" w:rsidRDefault="00EB3BEB" w:rsidP="00EB3BEB">
      <w:pPr>
        <w:pStyle w:val="ECCParagraph"/>
      </w:pPr>
      <w:r>
        <w:t>The ITU-T defines a core set of widely used ISDN services in the Q.730–Q.739 series of specifications using ISUP network signal</w:t>
      </w:r>
      <w:r w:rsidR="009021B6">
        <w:t>ling. This section provides an example as to how ISUP provides support for CLI.</w:t>
      </w:r>
    </w:p>
    <w:p w:rsidR="00EB3BEB" w:rsidRDefault="004A6EFE" w:rsidP="00EB3BEB">
      <w:pPr>
        <w:pStyle w:val="ECCParagraph"/>
      </w:pPr>
      <w:r>
        <w:t xml:space="preserve">Being able to identify the </w:t>
      </w:r>
      <w:r w:rsidR="00DA1BEE">
        <w:t>calling party</w:t>
      </w:r>
      <w:r>
        <w:t xml:space="preserve"> allows the </w:t>
      </w:r>
      <w:r w:rsidR="00DA1BEE">
        <w:t>called party</w:t>
      </w:r>
      <w:r>
        <w:t xml:space="preserve"> to make decisions before answering a call. For example, end</w:t>
      </w:r>
      <w:r w:rsidR="00B30B98">
        <w:t>-</w:t>
      </w:r>
      <w:r>
        <w:t>user</w:t>
      </w:r>
      <w:r w:rsidR="007D77E9">
        <w:t>s</w:t>
      </w:r>
      <w:r>
        <w:t xml:space="preserve"> can use the CLI to screen calls allowing</w:t>
      </w:r>
      <w:r w:rsidR="00B30B98">
        <w:t xml:space="preserve"> </w:t>
      </w:r>
      <w:r w:rsidR="007D77E9">
        <w:t>them</w:t>
      </w:r>
      <w:r>
        <w:t xml:space="preserve"> to choose which calls they wish to accept or a business might use the CLI to query a database for customer account information before a caller is connected to a </w:t>
      </w:r>
      <w:r w:rsidR="006F59ED">
        <w:t xml:space="preserve">call centre agent. Of course the CLI can be blocked and </w:t>
      </w:r>
      <w:r w:rsidR="00EB3BEB">
        <w:t>ITU</w:t>
      </w:r>
      <w:r w:rsidR="009021B6">
        <w:t>-T</w:t>
      </w:r>
      <w:r w:rsidR="00EB3BEB">
        <w:t xml:space="preserve"> Q.731</w:t>
      </w:r>
      <w:r>
        <w:t>.3</w:t>
      </w:r>
      <w:r w:rsidR="00EB3BEB">
        <w:t xml:space="preserve"> </w:t>
      </w:r>
      <w:r w:rsidR="009021B6">
        <w:t>d</w:t>
      </w:r>
      <w:r>
        <w:t xml:space="preserve">escribes </w:t>
      </w:r>
      <w:r w:rsidR="006F59ED">
        <w:t xml:space="preserve">the terms </w:t>
      </w:r>
      <w:r>
        <w:t>Calling Line Identification Presentation (CLIP) and Q.731.4 describes Calling Line Identification Restriction (CLIR)</w:t>
      </w:r>
      <w:r w:rsidR="006F59ED">
        <w:t xml:space="preserve">. </w:t>
      </w:r>
      <w:r w:rsidR="00EB3BEB">
        <w:t xml:space="preserve">ISUP </w:t>
      </w:r>
      <w:r w:rsidR="006F59ED">
        <w:t>contains parameters that</w:t>
      </w:r>
      <w:r w:rsidR="00C443F1">
        <w:t>,</w:t>
      </w:r>
      <w:r w:rsidR="006F59ED">
        <w:t xml:space="preserve"> for each call</w:t>
      </w:r>
      <w:r w:rsidR="00C443F1">
        <w:t>,</w:t>
      </w:r>
      <w:r w:rsidR="006F59ED">
        <w:t xml:space="preserve"> specif</w:t>
      </w:r>
      <w:r w:rsidR="00C443F1">
        <w:t>y</w:t>
      </w:r>
      <w:r w:rsidR="006F59ED">
        <w:t xml:space="preserve"> whether a calling party number should be presented or restricted. </w:t>
      </w:r>
      <w:r w:rsidR="00EB3BEB">
        <w:t>The number is deliver</w:t>
      </w:r>
      <w:r w:rsidR="006F59ED">
        <w:t>ed only if the value is set to p</w:t>
      </w:r>
      <w:r w:rsidR="00EB3BEB">
        <w:t>resentation allowed. If the connection encounters non-SS7 inte</w:t>
      </w:r>
      <w:r w:rsidR="006F59ED">
        <w:t xml:space="preserve">rworking (i.e. where the </w:t>
      </w:r>
      <w:r w:rsidR="007D77E9">
        <w:t>call originates</w:t>
      </w:r>
      <w:r w:rsidR="006F59ED">
        <w:t xml:space="preserve"> on a different network type or implementation) the address information may</w:t>
      </w:r>
      <w:r w:rsidR="00EB3BEB">
        <w:t xml:space="preserve"> not be available for presentation.</w:t>
      </w:r>
      <w:r w:rsidR="006F59ED">
        <w:t xml:space="preserve"> Furthermore if the call transits across one or more networks (e.g. an international call) the </w:t>
      </w:r>
      <w:r w:rsidR="00EB3BEB">
        <w:t>transit operator might not transport</w:t>
      </w:r>
      <w:r w:rsidR="006F59ED">
        <w:t xml:space="preserve"> the information in some cases if it considers the source untrustworthy or if national regulatory policy prohibits the practice</w:t>
      </w:r>
      <w:r w:rsidR="00EB3BEB">
        <w:t>. While the actual display to the end-user varies depending on location, it is quite common to see restricted addr</w:t>
      </w:r>
      <w:r w:rsidR="00BB5DDD">
        <w:t>esses displayed as "private", “</w:t>
      </w:r>
      <w:r w:rsidR="00EB3BEB">
        <w:t>unavailable</w:t>
      </w:r>
      <w:r w:rsidR="00BB5DDD">
        <w:t>” or “unknown”.</w:t>
      </w:r>
    </w:p>
    <w:p w:rsidR="00AB2F44" w:rsidRDefault="00FC425B" w:rsidP="00F20E69">
      <w:pPr>
        <w:pStyle w:val="ECCParagraph"/>
      </w:pPr>
      <w:r>
        <w:lastRenderedPageBreak/>
        <w:t>There are system</w:t>
      </w:r>
      <w:r w:rsidR="00BB5DDD">
        <w:t>s, such as ISDN t</w:t>
      </w:r>
      <w:r>
        <w:t>hat provide the</w:t>
      </w:r>
      <w:r w:rsidR="00BB5DDD">
        <w:t xml:space="preserve"> </w:t>
      </w:r>
      <w:r w:rsidR="00DA1BEE">
        <w:t>calling party</w:t>
      </w:r>
      <w:r w:rsidR="00BB5DDD">
        <w:t xml:space="preserve"> with the</w:t>
      </w:r>
      <w:r>
        <w:t xml:space="preserve"> capability of choosing the CLI to be </w:t>
      </w:r>
      <w:r w:rsidR="00BB5DDD">
        <w:t>presented for a particular call</w:t>
      </w:r>
      <w:r>
        <w:t>.</w:t>
      </w:r>
      <w:r w:rsidR="00BB5DDD">
        <w:t xml:space="preserve"> This is typically restricted to business users who have Private Branch Exchanges (PBXs) installed that are connected to the PSTN. </w:t>
      </w:r>
      <w:r w:rsidR="002C34FC">
        <w:t>In such cases, the public network operator may set down requirements concerning the CLI type or types that are permitted and/or may validate CLIs incoming from the PBX to ensure they comply with regulatory requirements.</w:t>
      </w:r>
    </w:p>
    <w:p w:rsidR="00AB2F44" w:rsidRDefault="00AB2F44" w:rsidP="000E6561">
      <w:pPr>
        <w:pStyle w:val="Heading2"/>
      </w:pPr>
      <w:bookmarkStart w:id="8" w:name="_Toc434394735"/>
      <w:r>
        <w:t>Session Initiation Protocol (SIP)</w:t>
      </w:r>
      <w:bookmarkEnd w:id="8"/>
    </w:p>
    <w:p w:rsidR="002C3EBF" w:rsidRDefault="002C3EBF" w:rsidP="0058799B">
      <w:pPr>
        <w:pStyle w:val="ECCParagraph"/>
      </w:pPr>
      <w:r w:rsidRPr="00833318">
        <w:t xml:space="preserve">In </w:t>
      </w:r>
      <w:r>
        <w:t xml:space="preserve">NGN networks, particularly in IMS systems, the signalling protocol used for end-to-end communication is SIP. Figure 2 </w:t>
      </w:r>
      <w:r w:rsidR="003F069C">
        <w:t>describes one possible implementation of this stack</w:t>
      </w:r>
      <w:r>
        <w:t xml:space="preserve"> (there are some application</w:t>
      </w:r>
      <w:r w:rsidR="003F069C">
        <w:t>s</w:t>
      </w:r>
      <w:r>
        <w:t xml:space="preserve"> that use UDP instead of TCP) </w:t>
      </w:r>
      <w:r w:rsidR="00F53299">
        <w:t>in the protocol stack of</w:t>
      </w:r>
      <w:r>
        <w:t xml:space="preserve"> SIP.</w:t>
      </w:r>
    </w:p>
    <w:p w:rsidR="002C3EBF" w:rsidRDefault="002C3EBF" w:rsidP="00833318">
      <w:pPr>
        <w:pStyle w:val="ECCParagraph"/>
        <w:jc w:val="center"/>
      </w:pPr>
      <w:r w:rsidRPr="002C3EBF">
        <w:rPr>
          <w:noProof/>
          <w:lang w:val="da-DK" w:eastAsia="da-DK"/>
        </w:rPr>
        <w:drawing>
          <wp:inline distT="0" distB="0" distL="0" distR="0" wp14:anchorId="2CD1CBA0" wp14:editId="077D809C">
            <wp:extent cx="2255520" cy="1094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4698" cy="1103923"/>
                    </a:xfrm>
                    <a:prstGeom prst="rect">
                      <a:avLst/>
                    </a:prstGeom>
                    <a:noFill/>
                  </pic:spPr>
                </pic:pic>
              </a:graphicData>
            </a:graphic>
          </wp:inline>
        </w:drawing>
      </w:r>
    </w:p>
    <w:p w:rsidR="002C3EBF" w:rsidRDefault="002C3EBF" w:rsidP="00833318">
      <w:pPr>
        <w:pStyle w:val="ECCFiguretitle"/>
      </w:pPr>
      <w:r>
        <w:t>SIP Protocol Stack</w:t>
      </w:r>
    </w:p>
    <w:p w:rsidR="002C3EBF" w:rsidRDefault="003F069C" w:rsidP="0058799B">
      <w:pPr>
        <w:pStyle w:val="ECCParagraph"/>
      </w:pPr>
      <w:r>
        <w:t>Using SIP</w:t>
      </w:r>
      <w:r w:rsidR="00B20EC8">
        <w:t>, the</w:t>
      </w:r>
      <w:r w:rsidR="002C3EBF">
        <w:t xml:space="preserve"> identification of the caller is also possible. </w:t>
      </w:r>
      <w:r w:rsidR="00384548">
        <w:t>SIP defines t</w:t>
      </w:r>
      <w:r>
        <w:t>hree</w:t>
      </w:r>
      <w:r w:rsidR="002C3EBF">
        <w:t xml:space="preserve"> different </w:t>
      </w:r>
      <w:r>
        <w:t xml:space="preserve">“header fields” </w:t>
      </w:r>
      <w:r w:rsidR="002C3EBF">
        <w:t xml:space="preserve">for this purpose and a </w:t>
      </w:r>
      <w:r>
        <w:t xml:space="preserve">fourth </w:t>
      </w:r>
      <w:r w:rsidR="002C3EBF">
        <w:t>related with privacy:</w:t>
      </w:r>
    </w:p>
    <w:p w:rsidR="002C3EBF" w:rsidRPr="003F069C" w:rsidRDefault="003F069C" w:rsidP="0091269A">
      <w:pPr>
        <w:pStyle w:val="ECCParBulleted"/>
      </w:pPr>
      <w:r w:rsidRPr="003F069C">
        <w:t>The “From” header field contains the O</w:t>
      </w:r>
      <w:r>
        <w:t>riginating Identification (OI)</w:t>
      </w:r>
      <w:r w:rsidRPr="003F069C">
        <w:t xml:space="preserve"> that the user wants to pass transparently through the network to the destination. T</w:t>
      </w:r>
      <w:r>
        <w:t>his is comparable with a user-</w:t>
      </w:r>
      <w:r w:rsidRPr="003F069C">
        <w:t>provided (</w:t>
      </w:r>
      <w:r>
        <w:t>i.e. a non-verified</w:t>
      </w:r>
      <w:r w:rsidRPr="003F069C">
        <w:t xml:space="preserve"> generic</w:t>
      </w:r>
      <w:r>
        <w:t xml:space="preserve"> E.164</w:t>
      </w:r>
      <w:r w:rsidRPr="003F069C">
        <w:t xml:space="preserve"> number) parameter in ISUP.</w:t>
      </w:r>
    </w:p>
    <w:p w:rsidR="002C3EBF" w:rsidRPr="00B970DD" w:rsidRDefault="003F069C" w:rsidP="0091269A">
      <w:pPr>
        <w:pStyle w:val="ECCParBulleted"/>
      </w:pPr>
      <w:r w:rsidRPr="00AF21E4">
        <w:t xml:space="preserve">The “P-Asserted-Identity” header field is </w:t>
      </w:r>
      <w:r>
        <w:t>designed to carry the network-</w:t>
      </w:r>
      <w:r w:rsidRPr="003F069C">
        <w:t>provided identifier (in ISUP the corresponding parameter is the Calling-Party-Number parameter). This field</w:t>
      </w:r>
      <w:r w:rsidRPr="007E72ED">
        <w:t xml:space="preserve"> </w:t>
      </w:r>
      <w:r w:rsidR="00094ED4">
        <w:t>should</w:t>
      </w:r>
      <w:r w:rsidR="00094ED4" w:rsidRPr="007E72ED">
        <w:t xml:space="preserve"> </w:t>
      </w:r>
      <w:r w:rsidRPr="007E72ED">
        <w:t xml:space="preserve">normally only </w:t>
      </w:r>
      <w:r w:rsidR="00094ED4">
        <w:t xml:space="preserve">be </w:t>
      </w:r>
      <w:r w:rsidRPr="007E72ED">
        <w:t xml:space="preserve">configurable by the </w:t>
      </w:r>
      <w:r w:rsidR="00094ED4">
        <w:t xml:space="preserve">originating </w:t>
      </w:r>
      <w:r w:rsidRPr="007E72ED">
        <w:t xml:space="preserve">service provider, but </w:t>
      </w:r>
      <w:r w:rsidRPr="004A4ACC">
        <w:t xml:space="preserve">depending on the implementation, may be configurable </w:t>
      </w:r>
      <w:r w:rsidR="00094ED4">
        <w:t xml:space="preserve">also </w:t>
      </w:r>
      <w:r w:rsidRPr="004A4ACC">
        <w:t xml:space="preserve">by the user </w:t>
      </w:r>
      <w:r w:rsidR="00094ED4">
        <w:t xml:space="preserve">and/or by intermediary service providers </w:t>
      </w:r>
      <w:r w:rsidRPr="004A4ACC">
        <w:t>and, therefore, is not always reliable.</w:t>
      </w:r>
    </w:p>
    <w:p w:rsidR="007D77E9" w:rsidRPr="003F069C" w:rsidRDefault="003F069C" w:rsidP="0091269A">
      <w:pPr>
        <w:pStyle w:val="ECCParBulleted"/>
      </w:pPr>
      <w:r w:rsidRPr="003F069C">
        <w:t xml:space="preserve">The “P-Preferred-Identity” header field is designed to give to the user the possibility to input user-generated information. According to the </w:t>
      </w:r>
      <w:r w:rsidR="00BF4EC7">
        <w:t>relevant ETSI standard</w:t>
      </w:r>
      <w:r w:rsidRPr="003F069C">
        <w:rPr>
          <w:rStyle w:val="FootnoteReference"/>
          <w:rFonts w:cs="Arial"/>
        </w:rPr>
        <w:footnoteReference w:id="2"/>
      </w:r>
      <w:r w:rsidRPr="003F069C">
        <w:t>, the value input shall be checked by the network to see if it is one of a stored list of identifiers registered by the subscriber and authorised by the network. If the value is not in this list then it will be replaced by a default identifier.</w:t>
      </w:r>
    </w:p>
    <w:p w:rsidR="00AB2F44" w:rsidRDefault="003F069C" w:rsidP="0091269A">
      <w:pPr>
        <w:pStyle w:val="ECCParBulleted"/>
      </w:pPr>
      <w:r w:rsidRPr="00B761B1">
        <w:t>The “Priv</w:t>
      </w:r>
      <w:r w:rsidR="007D77E9" w:rsidRPr="00B761B1">
        <w:t xml:space="preserve">acy” header field gives </w:t>
      </w:r>
      <w:r w:rsidR="007D77E9">
        <w:t>users</w:t>
      </w:r>
      <w:r w:rsidR="007D77E9" w:rsidRPr="00F05686">
        <w:t xml:space="preserve"> </w:t>
      </w:r>
      <w:r w:rsidR="007D77E9">
        <w:t>the</w:t>
      </w:r>
      <w:r w:rsidRPr="00B761B1">
        <w:t xml:space="preserve"> possibility to rest</w:t>
      </w:r>
      <w:r w:rsidR="007D77E9" w:rsidRPr="00B761B1">
        <w:t xml:space="preserve">rict the presentation of </w:t>
      </w:r>
      <w:r w:rsidR="007D77E9">
        <w:t>their</w:t>
      </w:r>
      <w:r w:rsidRPr="00B761B1">
        <w:t xml:space="preserve"> OI contained in the P-Asserted-Identity header.</w:t>
      </w:r>
    </w:p>
    <w:p w:rsidR="0091269A" w:rsidRPr="00B761B1" w:rsidRDefault="0091269A" w:rsidP="0091269A">
      <w:pPr>
        <w:pStyle w:val="ECCParBulleted"/>
        <w:numPr>
          <w:ilvl w:val="0"/>
          <w:numId w:val="0"/>
        </w:numPr>
        <w:ind w:left="340"/>
      </w:pPr>
    </w:p>
    <w:p w:rsidR="009A482A" w:rsidRDefault="00BF4EC7" w:rsidP="0058799B">
      <w:pPr>
        <w:pStyle w:val="ECCParagraph"/>
      </w:pPr>
      <w:r>
        <w:t>As with</w:t>
      </w:r>
      <w:r w:rsidR="00B20EC8">
        <w:t xml:space="preserve"> </w:t>
      </w:r>
      <w:r w:rsidR="0014228C">
        <w:t>SS7, supplementary services OI</w:t>
      </w:r>
      <w:r>
        <w:t xml:space="preserve"> Presentation (OIP) and </w:t>
      </w:r>
      <w:r w:rsidR="0014228C">
        <w:t>/OI</w:t>
      </w:r>
      <w:r>
        <w:t xml:space="preserve"> </w:t>
      </w:r>
      <w:r w:rsidR="0014228C">
        <w:t>R</w:t>
      </w:r>
      <w:r>
        <w:t>estriction (OIR)</w:t>
      </w:r>
      <w:r w:rsidR="0014228C">
        <w:t xml:space="preserve"> (equivalent to CLIP/CLIR) are </w:t>
      </w:r>
      <w:r>
        <w:t>also defined in the relevant ETSI standard</w:t>
      </w:r>
      <w:r w:rsidR="0014228C">
        <w:t>.</w:t>
      </w:r>
    </w:p>
    <w:p w:rsidR="009A482A" w:rsidRDefault="00AF21E4" w:rsidP="00AF21E4">
      <w:pPr>
        <w:pStyle w:val="Heading2"/>
      </w:pPr>
      <w:bookmarkStart w:id="9" w:name="_Toc434394736"/>
      <w:r w:rsidRPr="00AF21E4">
        <w:t>Interworking between SS7 and SIP</w:t>
      </w:r>
      <w:bookmarkEnd w:id="9"/>
    </w:p>
    <w:p w:rsidR="00C00511" w:rsidRDefault="0014228C" w:rsidP="0058799B">
      <w:pPr>
        <w:pStyle w:val="ECCParagraph"/>
      </w:pPr>
      <w:r>
        <w:t>In heterogeneous networks</w:t>
      </w:r>
      <w:r w:rsidR="00B20EC8">
        <w:t>,</w:t>
      </w:r>
      <w:r>
        <w:t xml:space="preserve"> using ISUP (SS7) and SIP</w:t>
      </w:r>
      <w:r w:rsidR="00B20EC8">
        <w:t>,</w:t>
      </w:r>
      <w:r>
        <w:t xml:space="preserve"> there is </w:t>
      </w:r>
      <w:r w:rsidR="00B20EC8">
        <w:t xml:space="preserve">a </w:t>
      </w:r>
      <w:r>
        <w:t xml:space="preserve">need to allow interworking of both protocols. </w:t>
      </w:r>
      <w:r w:rsidR="007D77E9">
        <w:t xml:space="preserve">A </w:t>
      </w:r>
      <w:r>
        <w:t>technical specification from ETSI</w:t>
      </w:r>
      <w:r w:rsidR="00B20EC8">
        <w:rPr>
          <w:rStyle w:val="FootnoteReference"/>
        </w:rPr>
        <w:footnoteReference w:id="3"/>
      </w:r>
      <w:r w:rsidR="00B20EC8">
        <w:t xml:space="preserve"> has </w:t>
      </w:r>
      <w:r w:rsidR="00D70288">
        <w:t>standardised this specific interworking</w:t>
      </w:r>
      <w:r w:rsidR="00BF4EC7">
        <w:t xml:space="preserve"> methodology</w:t>
      </w:r>
      <w:r w:rsidR="00D70288">
        <w:t>. Figure 3 and Table 1 illustrate the mapping</w:t>
      </w:r>
      <w:r w:rsidR="00F53299">
        <w:t xml:space="preserve"> related with the identification of the caller</w:t>
      </w:r>
      <w:r w:rsidR="00D70288">
        <w:t xml:space="preserve"> between those protocols.</w:t>
      </w:r>
    </w:p>
    <w:p w:rsidR="00932D77" w:rsidRDefault="00932D77" w:rsidP="00225844">
      <w:pPr>
        <w:pStyle w:val="ECCParagraph"/>
        <w:jc w:val="center"/>
      </w:pPr>
      <w:r>
        <w:rPr>
          <w:noProof/>
          <w:lang w:val="da-DK" w:eastAsia="da-DK"/>
        </w:rPr>
        <w:lastRenderedPageBreak/>
        <w:drawing>
          <wp:inline distT="0" distB="0" distL="0" distR="0" wp14:anchorId="74BB9F16" wp14:editId="5CD2F498">
            <wp:extent cx="2217420" cy="14338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110" cy="1440103"/>
                    </a:xfrm>
                    <a:prstGeom prst="rect">
                      <a:avLst/>
                    </a:prstGeom>
                    <a:noFill/>
                  </pic:spPr>
                </pic:pic>
              </a:graphicData>
            </a:graphic>
          </wp:inline>
        </w:drawing>
      </w:r>
    </w:p>
    <w:p w:rsidR="00B45719" w:rsidRDefault="00B45719" w:rsidP="00B45719">
      <w:pPr>
        <w:pStyle w:val="ECCFiguretitle"/>
      </w:pPr>
      <w:r>
        <w:t>Interworking between ISUP and SIP</w:t>
      </w:r>
    </w:p>
    <w:p w:rsidR="00932D77" w:rsidRDefault="00932D77" w:rsidP="0058799B">
      <w:pPr>
        <w:pStyle w:val="ECCParagraph"/>
      </w:pPr>
    </w:p>
    <w:p w:rsidR="00997FFB" w:rsidRDefault="00997FFB" w:rsidP="001C7D67">
      <w:pPr>
        <w:pStyle w:val="ECCTabletitle"/>
      </w:pPr>
      <w:r>
        <w:t>CLI mapping between ISUP and SIP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599"/>
        <w:gridCol w:w="1701"/>
        <w:gridCol w:w="1701"/>
      </w:tblGrid>
      <w:tr w:rsidR="001C6C5E" w:rsidRPr="00225844" w:rsidTr="0091269A">
        <w:trPr>
          <w:cantSplit/>
          <w:tblHeader/>
        </w:trPr>
        <w:tc>
          <w:tcPr>
            <w:tcW w:w="4321" w:type="dxa"/>
            <w:gridSpan w:val="3"/>
            <w:shd w:val="clear" w:color="auto" w:fill="984806" w:themeFill="accent6" w:themeFillShade="80"/>
            <w:vAlign w:val="center"/>
          </w:tcPr>
          <w:p w:rsidR="001C6C5E" w:rsidRPr="00225844" w:rsidRDefault="001C6C5E" w:rsidP="00F53299">
            <w:pPr>
              <w:keepNext/>
              <w:keepLines/>
              <w:spacing w:before="120"/>
              <w:jc w:val="center"/>
              <w:rPr>
                <w:b/>
                <w:color w:val="FFFFFF" w:themeColor="background1"/>
                <w:sz w:val="24"/>
                <w:lang w:val="en-GB"/>
              </w:rPr>
            </w:pPr>
            <w:r w:rsidRPr="00225844">
              <w:rPr>
                <w:b/>
                <w:color w:val="FFFFFF" w:themeColor="background1"/>
                <w:sz w:val="16"/>
                <w:szCs w:val="16"/>
                <w:lang w:val="en-GB"/>
              </w:rPr>
              <w:t>ISUP protocol</w:t>
            </w:r>
          </w:p>
        </w:tc>
        <w:tc>
          <w:tcPr>
            <w:tcW w:w="5001" w:type="dxa"/>
            <w:gridSpan w:val="3"/>
            <w:shd w:val="clear" w:color="auto" w:fill="244061" w:themeFill="accent1" w:themeFillShade="80"/>
            <w:vAlign w:val="center"/>
          </w:tcPr>
          <w:p w:rsidR="001C6C5E" w:rsidRPr="00225844" w:rsidRDefault="001C6C5E" w:rsidP="00F53299">
            <w:pPr>
              <w:keepNext/>
              <w:keepLines/>
              <w:spacing w:before="120"/>
              <w:jc w:val="center"/>
              <w:rPr>
                <w:b/>
                <w:sz w:val="24"/>
                <w:lang w:val="en-GB"/>
              </w:rPr>
            </w:pPr>
            <w:r w:rsidRPr="00225844">
              <w:rPr>
                <w:b/>
                <w:sz w:val="16"/>
                <w:szCs w:val="16"/>
                <w:lang w:val="en-GB"/>
              </w:rPr>
              <w:t>SIP protocol</w:t>
            </w:r>
          </w:p>
        </w:tc>
      </w:tr>
      <w:tr w:rsidR="001C6C5E" w:rsidRPr="00225844" w:rsidTr="0091269A">
        <w:trPr>
          <w:cantSplit/>
          <w:tblHeader/>
        </w:trPr>
        <w:tc>
          <w:tcPr>
            <w:tcW w:w="2880" w:type="dxa"/>
            <w:gridSpan w:val="2"/>
            <w:shd w:val="clear" w:color="auto" w:fill="FBD4B4" w:themeFill="accent6" w:themeFillTint="66"/>
            <w:vAlign w:val="center"/>
          </w:tcPr>
          <w:p w:rsidR="001C6C5E" w:rsidRPr="00225844" w:rsidRDefault="001C6C5E" w:rsidP="00F53299">
            <w:pPr>
              <w:keepLines/>
              <w:spacing w:before="120"/>
              <w:jc w:val="center"/>
              <w:rPr>
                <w:b/>
                <w:sz w:val="24"/>
                <w:lang w:val="en-GB"/>
              </w:rPr>
            </w:pPr>
            <w:r w:rsidRPr="00225844">
              <w:rPr>
                <w:b/>
                <w:sz w:val="16"/>
                <w:szCs w:val="16"/>
                <w:lang w:val="en-GB"/>
              </w:rPr>
              <w:t>Calling Party number parameter</w:t>
            </w:r>
          </w:p>
        </w:tc>
        <w:tc>
          <w:tcPr>
            <w:tcW w:w="1441" w:type="dxa"/>
            <w:shd w:val="clear" w:color="auto" w:fill="FBD4B4" w:themeFill="accent6" w:themeFillTint="66"/>
            <w:vAlign w:val="center"/>
          </w:tcPr>
          <w:p w:rsidR="001C6C5E" w:rsidRPr="00225844" w:rsidRDefault="001C6C5E" w:rsidP="00F53299">
            <w:pPr>
              <w:keepLines/>
              <w:spacing w:before="120"/>
              <w:jc w:val="center"/>
              <w:rPr>
                <w:b/>
                <w:sz w:val="24"/>
                <w:lang w:val="en-GB"/>
              </w:rPr>
            </w:pPr>
            <w:r w:rsidRPr="00225844">
              <w:rPr>
                <w:b/>
                <w:sz w:val="16"/>
                <w:szCs w:val="16"/>
                <w:lang w:val="en-GB"/>
              </w:rPr>
              <w:t>Generic Number parameter (ACgPN)</w:t>
            </w:r>
          </w:p>
        </w:tc>
        <w:tc>
          <w:tcPr>
            <w:tcW w:w="1599" w:type="dxa"/>
            <w:vMerge w:val="restart"/>
            <w:shd w:val="clear" w:color="auto" w:fill="DBE5F1" w:themeFill="accent1" w:themeFillTint="33"/>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P-Asserted-Identity header field</w:t>
            </w:r>
          </w:p>
        </w:tc>
        <w:tc>
          <w:tcPr>
            <w:tcW w:w="1701" w:type="dxa"/>
            <w:vMerge w:val="restart"/>
            <w:shd w:val="clear" w:color="auto" w:fill="DBE5F1" w:themeFill="accent1" w:themeFillTint="33"/>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From header field</w:t>
            </w:r>
          </w:p>
        </w:tc>
        <w:tc>
          <w:tcPr>
            <w:tcW w:w="1701" w:type="dxa"/>
            <w:vMerge w:val="restart"/>
            <w:shd w:val="clear" w:color="auto" w:fill="DBE5F1" w:themeFill="accent1" w:themeFillTint="33"/>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Privacy header field</w:t>
            </w:r>
          </w:p>
        </w:tc>
      </w:tr>
      <w:tr w:rsidR="001C6C5E" w:rsidRPr="001C6C5E" w:rsidTr="0091269A">
        <w:trPr>
          <w:cantSplit/>
          <w:tblHeader/>
        </w:trPr>
        <w:tc>
          <w:tcPr>
            <w:tcW w:w="1440" w:type="dxa"/>
            <w:shd w:val="clear" w:color="auto" w:fill="FBD4B4" w:themeFill="accent6" w:themeFillTint="66"/>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Screening indicator</w:t>
            </w:r>
          </w:p>
        </w:tc>
        <w:tc>
          <w:tcPr>
            <w:tcW w:w="1440" w:type="dxa"/>
            <w:shd w:val="clear" w:color="auto" w:fill="FBD4B4" w:themeFill="accent6" w:themeFillTint="66"/>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Address presentation restri</w:t>
            </w:r>
            <w:r>
              <w:rPr>
                <w:b/>
                <w:sz w:val="16"/>
                <w:szCs w:val="16"/>
                <w:lang w:val="en-GB"/>
              </w:rPr>
              <w:t>c</w:t>
            </w:r>
            <w:r w:rsidRPr="00225844">
              <w:rPr>
                <w:b/>
                <w:sz w:val="16"/>
                <w:szCs w:val="16"/>
                <w:lang w:val="en-GB"/>
              </w:rPr>
              <w:t>ted indicator</w:t>
            </w:r>
          </w:p>
        </w:tc>
        <w:tc>
          <w:tcPr>
            <w:tcW w:w="1441" w:type="dxa"/>
            <w:shd w:val="clear" w:color="auto" w:fill="FBD4B4" w:themeFill="accent6" w:themeFillTint="66"/>
            <w:vAlign w:val="center"/>
          </w:tcPr>
          <w:p w:rsidR="001C6C5E" w:rsidRPr="00225844" w:rsidRDefault="001C6C5E" w:rsidP="00F53299">
            <w:pPr>
              <w:keepLines/>
              <w:spacing w:before="120"/>
              <w:jc w:val="center"/>
              <w:rPr>
                <w:b/>
                <w:sz w:val="16"/>
                <w:szCs w:val="16"/>
                <w:lang w:val="en-GB"/>
              </w:rPr>
            </w:pPr>
            <w:r w:rsidRPr="00225844">
              <w:rPr>
                <w:b/>
                <w:sz w:val="16"/>
                <w:szCs w:val="16"/>
                <w:lang w:val="en-GB"/>
              </w:rPr>
              <w:t>Address presentation restri</w:t>
            </w:r>
            <w:r>
              <w:rPr>
                <w:b/>
                <w:sz w:val="16"/>
                <w:szCs w:val="16"/>
                <w:lang w:val="en-GB"/>
              </w:rPr>
              <w:t>c</w:t>
            </w:r>
            <w:r w:rsidRPr="00225844">
              <w:rPr>
                <w:b/>
                <w:sz w:val="16"/>
                <w:szCs w:val="16"/>
                <w:lang w:val="en-GB"/>
              </w:rPr>
              <w:t>ted indicator</w:t>
            </w:r>
          </w:p>
        </w:tc>
        <w:tc>
          <w:tcPr>
            <w:tcW w:w="1599" w:type="dxa"/>
            <w:vMerge/>
            <w:shd w:val="clear" w:color="auto" w:fill="DBE5F1" w:themeFill="accent1" w:themeFillTint="33"/>
            <w:vAlign w:val="center"/>
          </w:tcPr>
          <w:p w:rsidR="001C6C5E" w:rsidRPr="00225844" w:rsidRDefault="001C6C5E" w:rsidP="00F53299">
            <w:pPr>
              <w:keepLines/>
              <w:spacing w:before="120"/>
              <w:jc w:val="center"/>
              <w:rPr>
                <w:b/>
                <w:sz w:val="24"/>
                <w:lang w:val="en-GB"/>
              </w:rPr>
            </w:pPr>
          </w:p>
        </w:tc>
        <w:tc>
          <w:tcPr>
            <w:tcW w:w="1701" w:type="dxa"/>
            <w:vMerge/>
            <w:shd w:val="clear" w:color="auto" w:fill="DBE5F1" w:themeFill="accent1" w:themeFillTint="33"/>
            <w:vAlign w:val="center"/>
          </w:tcPr>
          <w:p w:rsidR="001C6C5E" w:rsidRPr="00225844" w:rsidRDefault="001C6C5E" w:rsidP="00F53299">
            <w:pPr>
              <w:keepLines/>
              <w:spacing w:before="120"/>
              <w:jc w:val="center"/>
              <w:rPr>
                <w:b/>
                <w:sz w:val="24"/>
                <w:lang w:val="en-GB"/>
              </w:rPr>
            </w:pPr>
          </w:p>
        </w:tc>
        <w:tc>
          <w:tcPr>
            <w:tcW w:w="1701" w:type="dxa"/>
            <w:vMerge/>
            <w:shd w:val="clear" w:color="auto" w:fill="DBE5F1" w:themeFill="accent1" w:themeFillTint="33"/>
            <w:vAlign w:val="center"/>
          </w:tcPr>
          <w:p w:rsidR="001C6C5E" w:rsidRPr="00B761B1" w:rsidRDefault="001C6C5E" w:rsidP="00F53299">
            <w:pPr>
              <w:keepLines/>
              <w:spacing w:before="120"/>
              <w:jc w:val="center"/>
              <w:rPr>
                <w:b/>
                <w:sz w:val="24"/>
                <w:lang w:val="en-GB"/>
              </w:rPr>
            </w:pP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PA</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PA</w:t>
            </w:r>
          </w:p>
        </w:tc>
        <w:tc>
          <w:tcPr>
            <w:tcW w:w="1599"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CPN</w:t>
            </w:r>
          </w:p>
        </w:tc>
        <w:tc>
          <w:tcPr>
            <w:tcW w:w="1701" w:type="dxa"/>
          </w:tcPr>
          <w:p w:rsidR="001C6C5E" w:rsidRPr="00225844" w:rsidRDefault="00997FFB" w:rsidP="00225844">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w:t>
            </w:r>
            <w:r>
              <w:rPr>
                <w:sz w:val="16"/>
                <w:szCs w:val="16"/>
              </w:rPr>
              <w:t>GN</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Not included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PR</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PA</w:t>
            </w:r>
          </w:p>
        </w:tc>
        <w:tc>
          <w:tcPr>
            <w:tcW w:w="1599"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CPN</w:t>
            </w:r>
          </w:p>
        </w:tc>
        <w:tc>
          <w:tcPr>
            <w:tcW w:w="1701"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w:t>
            </w:r>
            <w:r>
              <w:rPr>
                <w:sz w:val="16"/>
                <w:szCs w:val="16"/>
              </w:rPr>
              <w:t>GN</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Priv-value=”id”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PA</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w:t>
            </w:r>
          </w:p>
        </w:tc>
        <w:tc>
          <w:tcPr>
            <w:tcW w:w="1599"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CPN</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 xml:space="preserve">SIP URI </w:t>
            </w:r>
            <w:r w:rsidR="00997FFB">
              <w:rPr>
                <w:sz w:val="16"/>
                <w:szCs w:val="16"/>
              </w:rPr>
              <w:t>d</w:t>
            </w:r>
            <w:r w:rsidR="00997FFB" w:rsidRPr="00F222E3">
              <w:rPr>
                <w:sz w:val="16"/>
                <w:szCs w:val="16"/>
              </w:rPr>
              <w:t xml:space="preserve">erived from address included </w:t>
            </w:r>
            <w:r w:rsidR="00997FFB">
              <w:rPr>
                <w:sz w:val="16"/>
                <w:szCs w:val="16"/>
              </w:rPr>
              <w:t>in the</w:t>
            </w:r>
            <w:r w:rsidR="00997FFB" w:rsidRPr="00F222E3">
              <w:rPr>
                <w:sz w:val="16"/>
                <w:szCs w:val="16"/>
              </w:rPr>
              <w:t xml:space="preserve"> CPN</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Not included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PR</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w:t>
            </w:r>
          </w:p>
        </w:tc>
        <w:tc>
          <w:tcPr>
            <w:tcW w:w="1599" w:type="dxa"/>
          </w:tcPr>
          <w:p w:rsidR="001C6C5E" w:rsidRPr="00225844" w:rsidRDefault="00997FFB" w:rsidP="00225844">
            <w:pPr>
              <w:keepLines/>
              <w:spacing w:before="120"/>
              <w:jc w:val="center"/>
              <w:rPr>
                <w:sz w:val="16"/>
                <w:szCs w:val="16"/>
              </w:rPr>
            </w:pPr>
            <w:r w:rsidRPr="00225844">
              <w:rPr>
                <w:sz w:val="16"/>
                <w:szCs w:val="16"/>
              </w:rPr>
              <w:t>Derived</w:t>
            </w:r>
            <w:r w:rsidR="001C6C5E" w:rsidRPr="00225844">
              <w:rPr>
                <w:sz w:val="16"/>
                <w:szCs w:val="16"/>
              </w:rPr>
              <w:t xml:space="preserve"> </w:t>
            </w:r>
            <w:r w:rsidRPr="00225844">
              <w:rPr>
                <w:sz w:val="16"/>
                <w:szCs w:val="16"/>
              </w:rPr>
              <w:t>from</w:t>
            </w:r>
            <w:r w:rsidR="001C6C5E" w:rsidRPr="00225844">
              <w:rPr>
                <w:sz w:val="16"/>
                <w:szCs w:val="16"/>
              </w:rPr>
              <w:t xml:space="preserve"> </w:t>
            </w:r>
            <w:r w:rsidRPr="00225844">
              <w:rPr>
                <w:sz w:val="16"/>
                <w:szCs w:val="16"/>
              </w:rPr>
              <w:t>address included</w:t>
            </w:r>
            <w:r w:rsidR="001C6C5E" w:rsidRPr="00225844">
              <w:rPr>
                <w:sz w:val="16"/>
                <w:szCs w:val="16"/>
              </w:rPr>
              <w:t xml:space="preserve"> </w:t>
            </w:r>
            <w:r>
              <w:rPr>
                <w:sz w:val="16"/>
                <w:szCs w:val="16"/>
              </w:rPr>
              <w:t>in the</w:t>
            </w:r>
            <w:r w:rsidR="001C6C5E" w:rsidRPr="00225844">
              <w:rPr>
                <w:sz w:val="16"/>
                <w:szCs w:val="16"/>
              </w:rPr>
              <w:t xml:space="preserve"> CPN</w:t>
            </w:r>
          </w:p>
        </w:tc>
        <w:tc>
          <w:tcPr>
            <w:tcW w:w="1701" w:type="dxa"/>
          </w:tcPr>
          <w:p w:rsidR="001C6C5E" w:rsidRPr="00225844" w:rsidRDefault="001C6C5E" w:rsidP="00225844">
            <w:pPr>
              <w:keepLines/>
              <w:spacing w:before="120"/>
              <w:jc w:val="center"/>
              <w:rPr>
                <w:sz w:val="16"/>
                <w:szCs w:val="16"/>
                <w:lang w:val="en-GB"/>
              </w:rPr>
            </w:pPr>
            <w:r w:rsidRPr="00225844">
              <w:rPr>
                <w:sz w:val="16"/>
                <w:szCs w:val="16"/>
                <w:lang w:val="en-GB"/>
              </w:rPr>
              <w:t>SIP URI with “</w:t>
            </w:r>
            <w:r w:rsidRPr="00225844">
              <w:rPr>
                <w:i/>
                <w:sz w:val="16"/>
                <w:szCs w:val="16"/>
                <w:lang w:val="en-GB"/>
              </w:rPr>
              <w:t>Anonymous</w:t>
            </w:r>
            <w:r w:rsidRPr="00225844">
              <w:rPr>
                <w:sz w:val="16"/>
                <w:szCs w:val="16"/>
                <w:lang w:val="en-GB"/>
              </w:rPr>
              <w:t>”</w:t>
            </w:r>
            <w:r w:rsidR="00997FFB">
              <w:rPr>
                <w:sz w:val="16"/>
                <w:szCs w:val="16"/>
                <w:lang w:val="en-GB"/>
              </w:rPr>
              <w:t xml:space="preserve"> </w:t>
            </w:r>
            <w:r w:rsidRPr="00225844">
              <w:rPr>
                <w:sz w:val="16"/>
                <w:szCs w:val="16"/>
                <w:lang w:val="en-GB"/>
              </w:rPr>
              <w:t>address</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Priv-value=”id”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PA</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PR</w:t>
            </w:r>
          </w:p>
        </w:tc>
        <w:tc>
          <w:tcPr>
            <w:tcW w:w="1599"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CPN</w:t>
            </w:r>
          </w:p>
        </w:tc>
        <w:tc>
          <w:tcPr>
            <w:tcW w:w="1701" w:type="dxa"/>
          </w:tcPr>
          <w:p w:rsidR="001C6C5E" w:rsidRPr="00225844" w:rsidRDefault="00997FFB" w:rsidP="00F53299">
            <w:pPr>
              <w:keepLines/>
              <w:spacing w:before="120"/>
              <w:jc w:val="center"/>
              <w:rPr>
                <w:sz w:val="16"/>
                <w:szCs w:val="16"/>
                <w:lang w:val="en-GB"/>
              </w:rPr>
            </w:pPr>
            <w:r w:rsidRPr="00F222E3">
              <w:rPr>
                <w:sz w:val="16"/>
                <w:szCs w:val="16"/>
                <w:lang w:val="en-GB"/>
              </w:rPr>
              <w:t xml:space="preserve">SIP URI </w:t>
            </w:r>
            <w:r>
              <w:rPr>
                <w:sz w:val="16"/>
                <w:szCs w:val="16"/>
              </w:rPr>
              <w:t>d</w:t>
            </w:r>
            <w:r w:rsidRPr="00F222E3">
              <w:rPr>
                <w:sz w:val="16"/>
                <w:szCs w:val="16"/>
              </w:rPr>
              <w:t xml:space="preserve">erived from address included </w:t>
            </w:r>
            <w:r>
              <w:rPr>
                <w:sz w:val="16"/>
                <w:szCs w:val="16"/>
              </w:rPr>
              <w:t>in the</w:t>
            </w:r>
            <w:r w:rsidRPr="00F222E3">
              <w:rPr>
                <w:sz w:val="16"/>
                <w:szCs w:val="16"/>
              </w:rPr>
              <w:t xml:space="preserve"> CPN</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Not included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UPVP or NP</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PR</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PR</w:t>
            </w:r>
          </w:p>
        </w:tc>
        <w:tc>
          <w:tcPr>
            <w:tcW w:w="1599" w:type="dxa"/>
          </w:tcPr>
          <w:p w:rsidR="001C6C5E" w:rsidRPr="00225844" w:rsidRDefault="00997FFB" w:rsidP="00F53299">
            <w:pPr>
              <w:keepLines/>
              <w:spacing w:before="120"/>
              <w:jc w:val="center"/>
              <w:rPr>
                <w:sz w:val="16"/>
                <w:szCs w:val="16"/>
                <w:lang w:val="en-GB"/>
              </w:rPr>
            </w:pPr>
            <w:r w:rsidRPr="00F222E3">
              <w:rPr>
                <w:sz w:val="16"/>
                <w:szCs w:val="16"/>
              </w:rPr>
              <w:t xml:space="preserve">Derived from address included </w:t>
            </w:r>
            <w:r>
              <w:rPr>
                <w:sz w:val="16"/>
                <w:szCs w:val="16"/>
              </w:rPr>
              <w:t>in the</w:t>
            </w:r>
            <w:r w:rsidRPr="00F222E3">
              <w:rPr>
                <w:sz w:val="16"/>
                <w:szCs w:val="16"/>
              </w:rPr>
              <w:t xml:space="preserve"> CPN</w:t>
            </w:r>
          </w:p>
        </w:tc>
        <w:tc>
          <w:tcPr>
            <w:tcW w:w="1701" w:type="dxa"/>
          </w:tcPr>
          <w:p w:rsidR="001C6C5E" w:rsidRPr="00225844" w:rsidRDefault="00997FFB" w:rsidP="00F53299">
            <w:pPr>
              <w:keepLines/>
              <w:spacing w:before="120"/>
              <w:jc w:val="center"/>
              <w:rPr>
                <w:sz w:val="16"/>
                <w:szCs w:val="16"/>
                <w:lang w:val="en-GB"/>
              </w:rPr>
            </w:pPr>
            <w:r w:rsidRPr="00F222E3">
              <w:rPr>
                <w:sz w:val="16"/>
                <w:szCs w:val="16"/>
                <w:lang w:val="en-GB"/>
              </w:rPr>
              <w:t>SIP URI with “</w:t>
            </w:r>
            <w:r w:rsidRPr="00F222E3">
              <w:rPr>
                <w:i/>
                <w:sz w:val="16"/>
                <w:szCs w:val="16"/>
                <w:lang w:val="en-GB"/>
              </w:rPr>
              <w:t>Anonymous</w:t>
            </w:r>
            <w:r w:rsidRPr="00F222E3">
              <w:rPr>
                <w:sz w:val="16"/>
                <w:szCs w:val="16"/>
                <w:lang w:val="en-GB"/>
              </w:rPr>
              <w:t>”</w:t>
            </w:r>
            <w:r>
              <w:rPr>
                <w:sz w:val="16"/>
                <w:szCs w:val="16"/>
                <w:lang w:val="en-GB"/>
              </w:rPr>
              <w:t xml:space="preserve"> </w:t>
            </w:r>
            <w:r w:rsidRPr="00F222E3">
              <w:rPr>
                <w:sz w:val="16"/>
                <w:szCs w:val="16"/>
                <w:lang w:val="en-GB"/>
              </w:rPr>
              <w:t>address</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Priv-value=”id”</w:t>
            </w:r>
          </w:p>
        </w:tc>
      </w:tr>
      <w:tr w:rsidR="001C6C5E" w:rsidRPr="00225844" w:rsidTr="0091269A">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UPVF or UPNV</w:t>
            </w:r>
          </w:p>
        </w:tc>
        <w:tc>
          <w:tcPr>
            <w:tcW w:w="1440" w:type="dxa"/>
          </w:tcPr>
          <w:p w:rsidR="001C6C5E" w:rsidRPr="00225844" w:rsidRDefault="001C6C5E" w:rsidP="00F53299">
            <w:pPr>
              <w:keepLines/>
              <w:spacing w:before="120"/>
              <w:jc w:val="center"/>
              <w:rPr>
                <w:sz w:val="16"/>
                <w:szCs w:val="16"/>
                <w:lang w:val="en-GB"/>
              </w:rPr>
            </w:pPr>
            <w:r w:rsidRPr="00225844">
              <w:rPr>
                <w:sz w:val="16"/>
                <w:szCs w:val="16"/>
                <w:lang w:val="en-GB"/>
              </w:rPr>
              <w:t>PA or PR</w:t>
            </w:r>
          </w:p>
        </w:tc>
        <w:tc>
          <w:tcPr>
            <w:tcW w:w="1441" w:type="dxa"/>
          </w:tcPr>
          <w:p w:rsidR="001C6C5E" w:rsidRPr="00225844" w:rsidRDefault="001C6C5E" w:rsidP="00F53299">
            <w:pPr>
              <w:keepLines/>
              <w:spacing w:before="120"/>
              <w:jc w:val="center"/>
              <w:rPr>
                <w:sz w:val="16"/>
                <w:szCs w:val="16"/>
                <w:lang w:val="en-GB"/>
              </w:rPr>
            </w:pPr>
            <w:r w:rsidRPr="00225844">
              <w:rPr>
                <w:sz w:val="16"/>
                <w:szCs w:val="16"/>
                <w:lang w:val="en-GB"/>
              </w:rPr>
              <w:t>-</w:t>
            </w:r>
          </w:p>
        </w:tc>
        <w:tc>
          <w:tcPr>
            <w:tcW w:w="1599" w:type="dxa"/>
          </w:tcPr>
          <w:p w:rsidR="001C6C5E" w:rsidRPr="00225844" w:rsidRDefault="00997FFB" w:rsidP="00F53299">
            <w:pPr>
              <w:keepLines/>
              <w:spacing w:before="120"/>
              <w:jc w:val="center"/>
              <w:rPr>
                <w:sz w:val="16"/>
                <w:szCs w:val="16"/>
                <w:lang w:val="en-GB"/>
              </w:rPr>
            </w:pPr>
            <w:r w:rsidRPr="00F222E3">
              <w:rPr>
                <w:sz w:val="16"/>
                <w:szCs w:val="16"/>
                <w:lang w:val="en-GB"/>
              </w:rPr>
              <w:t>Not included</w:t>
            </w:r>
          </w:p>
        </w:tc>
        <w:tc>
          <w:tcPr>
            <w:tcW w:w="1701" w:type="dxa"/>
          </w:tcPr>
          <w:p w:rsidR="001C6C5E" w:rsidRPr="00225844" w:rsidRDefault="001C6C5E" w:rsidP="00225844">
            <w:pPr>
              <w:keepLines/>
              <w:spacing w:before="120"/>
              <w:jc w:val="center"/>
              <w:rPr>
                <w:sz w:val="16"/>
                <w:szCs w:val="16"/>
                <w:lang w:val="en-GB"/>
              </w:rPr>
            </w:pPr>
            <w:r w:rsidRPr="00225844">
              <w:rPr>
                <w:sz w:val="16"/>
                <w:szCs w:val="16"/>
                <w:lang w:val="en-GB"/>
              </w:rPr>
              <w:t xml:space="preserve">SIP URI </w:t>
            </w:r>
            <w:r w:rsidR="00997FFB">
              <w:rPr>
                <w:sz w:val="16"/>
                <w:szCs w:val="16"/>
                <w:lang w:val="en-GB"/>
              </w:rPr>
              <w:t>with address</w:t>
            </w:r>
            <w:r w:rsidRPr="00225844">
              <w:rPr>
                <w:sz w:val="16"/>
                <w:szCs w:val="16"/>
                <w:lang w:val="en-GB"/>
              </w:rPr>
              <w:t xml:space="preserve"> “</w:t>
            </w:r>
            <w:r w:rsidRPr="00225844">
              <w:rPr>
                <w:i/>
                <w:sz w:val="16"/>
                <w:szCs w:val="16"/>
                <w:lang w:val="en-GB"/>
              </w:rPr>
              <w:t>Unavailable User Identity</w:t>
            </w:r>
            <w:r w:rsidRPr="00225844">
              <w:rPr>
                <w:sz w:val="16"/>
                <w:szCs w:val="16"/>
                <w:lang w:val="en-GB"/>
              </w:rPr>
              <w:t>”</w:t>
            </w:r>
          </w:p>
        </w:tc>
        <w:tc>
          <w:tcPr>
            <w:tcW w:w="1701" w:type="dxa"/>
          </w:tcPr>
          <w:p w:rsidR="001C6C5E" w:rsidRPr="00225844" w:rsidRDefault="001C6C5E" w:rsidP="00F53299">
            <w:pPr>
              <w:keepLines/>
              <w:spacing w:before="120"/>
              <w:jc w:val="center"/>
              <w:rPr>
                <w:sz w:val="16"/>
                <w:szCs w:val="16"/>
                <w:lang w:val="en-GB"/>
              </w:rPr>
            </w:pPr>
            <w:r w:rsidRPr="00225844">
              <w:rPr>
                <w:sz w:val="16"/>
                <w:szCs w:val="16"/>
                <w:lang w:val="en-GB"/>
              </w:rPr>
              <w:t>Not included</w:t>
            </w:r>
          </w:p>
        </w:tc>
      </w:tr>
    </w:tbl>
    <w:p w:rsidR="001C6C5E" w:rsidRPr="00225844" w:rsidRDefault="00997FFB" w:rsidP="00225844">
      <w:pPr>
        <w:pStyle w:val="ECCParagraph"/>
        <w:spacing w:before="240" w:after="120"/>
        <w:rPr>
          <w:b/>
          <w:u w:val="single"/>
        </w:rPr>
      </w:pPr>
      <w:r w:rsidRPr="00225844">
        <w:rPr>
          <w:b/>
          <w:u w:val="single"/>
        </w:rPr>
        <w:t>Legend: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410"/>
      </w:tblGrid>
      <w:tr w:rsidR="00997FFB" w:rsidRPr="00997FFB" w:rsidTr="00225844">
        <w:tc>
          <w:tcPr>
            <w:tcW w:w="3227" w:type="dxa"/>
          </w:tcPr>
          <w:p w:rsidR="00932D77" w:rsidRPr="00225844" w:rsidRDefault="00932D77" w:rsidP="00225844">
            <w:pPr>
              <w:pStyle w:val="ECCParagraph"/>
              <w:spacing w:after="0"/>
              <w:rPr>
                <w:sz w:val="16"/>
              </w:rPr>
            </w:pPr>
            <w:r w:rsidRPr="00225844">
              <w:rPr>
                <w:b/>
                <w:sz w:val="16"/>
              </w:rPr>
              <w:t>NP</w:t>
            </w:r>
            <w:r w:rsidRPr="00225844">
              <w:rPr>
                <w:sz w:val="16"/>
              </w:rPr>
              <w:t xml:space="preserve"> – Network provided</w:t>
            </w:r>
          </w:p>
          <w:p w:rsidR="00932D77" w:rsidRPr="00225844" w:rsidRDefault="00932D77" w:rsidP="00225844">
            <w:pPr>
              <w:pStyle w:val="ECCParagraph"/>
              <w:spacing w:after="0"/>
              <w:rPr>
                <w:sz w:val="16"/>
              </w:rPr>
            </w:pPr>
            <w:r w:rsidRPr="00225844">
              <w:rPr>
                <w:b/>
                <w:sz w:val="16"/>
              </w:rPr>
              <w:t>UPNV</w:t>
            </w:r>
            <w:r w:rsidRPr="00225844">
              <w:rPr>
                <w:sz w:val="16"/>
              </w:rPr>
              <w:t xml:space="preserve"> – User provided not validated</w:t>
            </w:r>
          </w:p>
          <w:p w:rsidR="00932D77" w:rsidRPr="00225844" w:rsidRDefault="00932D77" w:rsidP="00225844">
            <w:pPr>
              <w:pStyle w:val="ECCParagraph"/>
              <w:spacing w:after="0"/>
              <w:rPr>
                <w:sz w:val="16"/>
              </w:rPr>
            </w:pPr>
            <w:r w:rsidRPr="00225844">
              <w:rPr>
                <w:b/>
                <w:sz w:val="16"/>
              </w:rPr>
              <w:t>UPVF</w:t>
            </w:r>
            <w:r w:rsidRPr="00225844">
              <w:rPr>
                <w:sz w:val="16"/>
              </w:rPr>
              <w:t>- User provided verified and failed</w:t>
            </w:r>
          </w:p>
          <w:p w:rsidR="00997FFB" w:rsidRPr="00225844" w:rsidRDefault="00932D77" w:rsidP="00225844">
            <w:pPr>
              <w:pStyle w:val="ECCParagraph"/>
              <w:spacing w:after="0"/>
              <w:rPr>
                <w:sz w:val="16"/>
              </w:rPr>
            </w:pPr>
            <w:r w:rsidRPr="00225844">
              <w:rPr>
                <w:b/>
                <w:sz w:val="16"/>
              </w:rPr>
              <w:t>UPVP</w:t>
            </w:r>
            <w:r w:rsidRPr="00225844">
              <w:rPr>
                <w:sz w:val="16"/>
              </w:rPr>
              <w:t xml:space="preserve"> – User provide verified and passed</w:t>
            </w:r>
          </w:p>
        </w:tc>
        <w:tc>
          <w:tcPr>
            <w:tcW w:w="2410" w:type="dxa"/>
          </w:tcPr>
          <w:p w:rsidR="00932D77" w:rsidRPr="00853FB9" w:rsidRDefault="00932D77" w:rsidP="00932D77">
            <w:pPr>
              <w:pStyle w:val="ECCParagraph"/>
              <w:spacing w:after="0"/>
              <w:rPr>
                <w:sz w:val="16"/>
              </w:rPr>
            </w:pPr>
            <w:r w:rsidRPr="00225844">
              <w:rPr>
                <w:b/>
                <w:sz w:val="16"/>
              </w:rPr>
              <w:t>PA</w:t>
            </w:r>
            <w:r w:rsidRPr="00853FB9">
              <w:rPr>
                <w:sz w:val="16"/>
              </w:rPr>
              <w:t xml:space="preserve"> – Presentation allowed</w:t>
            </w:r>
          </w:p>
          <w:p w:rsidR="00997FFB" w:rsidRPr="00225844" w:rsidRDefault="00997FFB" w:rsidP="00225844">
            <w:pPr>
              <w:pStyle w:val="ECCParagraph"/>
              <w:spacing w:after="0"/>
              <w:rPr>
                <w:sz w:val="16"/>
              </w:rPr>
            </w:pPr>
            <w:r w:rsidRPr="00225844">
              <w:rPr>
                <w:b/>
                <w:sz w:val="16"/>
              </w:rPr>
              <w:t>PR</w:t>
            </w:r>
            <w:r w:rsidRPr="00225844">
              <w:rPr>
                <w:sz w:val="16"/>
              </w:rPr>
              <w:t xml:space="preserve"> – Presentation restricted</w:t>
            </w:r>
          </w:p>
          <w:p w:rsidR="00997FFB" w:rsidRDefault="00056424" w:rsidP="00225844">
            <w:pPr>
              <w:pStyle w:val="ECCParagraph"/>
              <w:spacing w:after="0"/>
              <w:rPr>
                <w:sz w:val="16"/>
              </w:rPr>
            </w:pPr>
            <w:r w:rsidRPr="00056424">
              <w:rPr>
                <w:b/>
                <w:sz w:val="16"/>
              </w:rPr>
              <w:t>GN</w:t>
            </w:r>
            <w:r>
              <w:rPr>
                <w:sz w:val="16"/>
              </w:rPr>
              <w:t xml:space="preserve"> – Generic Number</w:t>
            </w:r>
          </w:p>
          <w:p w:rsidR="00056424" w:rsidRPr="00225844" w:rsidRDefault="00056424" w:rsidP="00225844">
            <w:pPr>
              <w:pStyle w:val="ECCParagraph"/>
              <w:spacing w:after="0"/>
              <w:rPr>
                <w:sz w:val="16"/>
              </w:rPr>
            </w:pPr>
            <w:r w:rsidRPr="00056424">
              <w:rPr>
                <w:b/>
                <w:sz w:val="16"/>
              </w:rPr>
              <w:t>CPN</w:t>
            </w:r>
            <w:r>
              <w:rPr>
                <w:sz w:val="16"/>
              </w:rPr>
              <w:t xml:space="preserve"> – Calling Party Number</w:t>
            </w:r>
          </w:p>
        </w:tc>
      </w:tr>
    </w:tbl>
    <w:p w:rsidR="00C00511" w:rsidRDefault="00AF21E4">
      <w:pPr>
        <w:pStyle w:val="Heading2"/>
      </w:pPr>
      <w:r w:rsidRPr="00AF21E4">
        <w:lastRenderedPageBreak/>
        <w:t xml:space="preserve"> </w:t>
      </w:r>
      <w:bookmarkStart w:id="10" w:name="_Toc434394737"/>
      <w:r w:rsidRPr="00AF21E4">
        <w:t>Trust in CLI and the extended Electronic Communications Supply Chain</w:t>
      </w:r>
      <w:bookmarkEnd w:id="10"/>
    </w:p>
    <w:p w:rsidR="003A3DB3" w:rsidRDefault="003A3DB3" w:rsidP="003A3DB3">
      <w:pPr>
        <w:pStyle w:val="ECCParagraph"/>
      </w:pPr>
      <w:r>
        <w:t>The origination, transit and presentation of CLI digits in the PSTN was traditionally the sole responsibility and custody of the network operators and the possibility of manipulating CLI digits was remote and required specialised equipment. This secure environment promoted trust in the CLI digits presented to end-users and the supply chain extended from the originating network, through a transit network if needed, to the terminating network.</w:t>
      </w:r>
    </w:p>
    <w:p w:rsidR="003A3DB3" w:rsidRDefault="003A3DB3" w:rsidP="003A3DB3">
      <w:pPr>
        <w:pStyle w:val="ECCParagraph"/>
      </w:pPr>
      <w:r>
        <w:t xml:space="preserve">The transition from legacy networks has transferred intelligence to the network edge and more sophisticated end-user devices and applications have empowered end-users with the ability to manipulate CLI digits thereby extending the supply chain well beyond the traditional </w:t>
      </w:r>
      <w:r w:rsidR="00B20EC8">
        <w:t>players. This development, whilst</w:t>
      </w:r>
      <w:r>
        <w:t xml:space="preserve"> providing some benefits to end-users in te</w:t>
      </w:r>
      <w:r w:rsidR="007D77E9">
        <w:t xml:space="preserve">rms of increased flexibility, </w:t>
      </w:r>
      <w:r w:rsidR="00074E4A">
        <w:t>has</w:t>
      </w:r>
      <w:r>
        <w:t xml:space="preserve"> its drawbacks and instances of consumer harm have occurred through fraudulent or misleading use of CLI. Such examples include call </w:t>
      </w:r>
      <w:r w:rsidR="00056424">
        <w:t xml:space="preserve">back </w:t>
      </w:r>
      <w:r>
        <w:t xml:space="preserve">services to high tariff numbers, </w:t>
      </w:r>
      <w:r w:rsidR="00074E4A">
        <w:t xml:space="preserve">unauthorised </w:t>
      </w:r>
      <w:r>
        <w:t>voicemail access and identity theft using fake CLI digits and use of numbers assigned to other parties (or use of unassigned numbers) as CLI</w:t>
      </w:r>
      <w:r w:rsidR="00074E4A">
        <w:t>,</w:t>
      </w:r>
      <w:r>
        <w:t xml:space="preserve"> to facilitate malicious calls to emergency services, law enforcement and individual citizens. The extension of the supply chain has therefore resulted in an eroding of the inherent trust that existed in CLI. </w:t>
      </w:r>
    </w:p>
    <w:p w:rsidR="003A3DB3" w:rsidRDefault="003A3DB3" w:rsidP="003A3DB3">
      <w:pPr>
        <w:pStyle w:val="ECCParagraph"/>
      </w:pPr>
      <w:r>
        <w:t>As the supply chain has extended, the use of OI/CLI information has become largely based on trust. As calls pass country borders or break out from IP-based networks to the PSTN, the transiting and terminating operators have very little or no means to verify the authenticity of the parameters received and only the originating network (or entity/individual</w:t>
      </w:r>
      <w:r w:rsidR="00B20EC8">
        <w:t xml:space="preserve"> if user-provided</w:t>
      </w:r>
      <w:r>
        <w:t>) has knowledge of the CLI’s authenticity.</w:t>
      </w:r>
    </w:p>
    <w:p w:rsidR="00DC4CBC" w:rsidRDefault="003A3DB3" w:rsidP="00B761B1">
      <w:pPr>
        <w:pStyle w:val="ECCParagraph"/>
      </w:pPr>
      <w:r>
        <w:t>ECC Report 133</w:t>
      </w:r>
      <w:r w:rsidR="007D77E9">
        <w:t>, published in 2009,</w:t>
      </w:r>
      <w:r>
        <w:t xml:space="preserve"> analysed how the concept of Originating Identification (OI) provides users with capabilities </w:t>
      </w:r>
      <w:r w:rsidR="00F20195">
        <w:t xml:space="preserve">similar to </w:t>
      </w:r>
      <w:r>
        <w:t xml:space="preserve">the CLI, but the OI extends the traditional </w:t>
      </w:r>
      <w:r w:rsidR="00B20EC8">
        <w:t>CLI</w:t>
      </w:r>
      <w:r>
        <w:t xml:space="preserve"> to new networks, such as NGNs </w:t>
      </w:r>
      <w:r w:rsidR="00B20EC8">
        <w:t>which may use</w:t>
      </w:r>
      <w:r>
        <w:t xml:space="preserve"> identifiers other than E.164 numbers. The Report provides 20 guidelines on how to increase trust in OI/CLI. The guidelines are useful for NRAs, operators and end-users.</w:t>
      </w:r>
      <w:r w:rsidR="00DC4CBC">
        <w:t xml:space="preserve"> </w:t>
      </w:r>
    </w:p>
    <w:p w:rsidR="007948D3" w:rsidRDefault="00DC4CBC" w:rsidP="00B761B1">
      <w:pPr>
        <w:pStyle w:val="ECCParagraph"/>
      </w:pPr>
      <w:r>
        <w:t xml:space="preserve">Striking a balance between maintaining and increasing trust in CLI </w:t>
      </w:r>
      <w:r w:rsidR="00F20195">
        <w:t>and</w:t>
      </w:r>
      <w:r>
        <w:t xml:space="preserve"> facilitating flexibility and service innovation is </w:t>
      </w:r>
      <w:r w:rsidR="00C72127">
        <w:t>a</w:t>
      </w:r>
      <w:r>
        <w:t xml:space="preserve"> </w:t>
      </w:r>
      <w:r w:rsidR="00056424">
        <w:t xml:space="preserve">significant </w:t>
      </w:r>
      <w:r>
        <w:t xml:space="preserve">challenge for regulators. </w:t>
      </w:r>
      <w:r w:rsidR="003A3DB3">
        <w:t>It should be not</w:t>
      </w:r>
      <w:r w:rsidR="00B20EC8">
        <w:t>ed that although some standardis</w:t>
      </w:r>
      <w:r w:rsidR="003A3DB3">
        <w:t xml:space="preserve">ation </w:t>
      </w:r>
      <w:r w:rsidR="00B20EC8">
        <w:t>initiatives</w:t>
      </w:r>
      <w:r w:rsidR="003A3DB3">
        <w:t xml:space="preserve"> are taking place to provide additional security measures in future networks (such as within IETF-STIR</w:t>
      </w:r>
      <w:r w:rsidR="00B970DD">
        <w:t xml:space="preserve"> – see sub-section </w:t>
      </w:r>
      <w:r w:rsidR="00623DC5">
        <w:t>5</w:t>
      </w:r>
      <w:r w:rsidR="00B970DD">
        <w:t>.5</w:t>
      </w:r>
      <w:r w:rsidR="003A3DB3">
        <w:t xml:space="preserve">) it is recommended that in critical applications </w:t>
      </w:r>
      <w:r w:rsidR="00F20195">
        <w:t xml:space="preserve">meticulous </w:t>
      </w:r>
      <w:r w:rsidR="003A3DB3">
        <w:t>security methods and validation techniques are used and all parties in the electronic communication supply chain should be required to follow the same principles. These principles should be b</w:t>
      </w:r>
      <w:r w:rsidR="00B20EC8">
        <w:t xml:space="preserve">ased on international standards, </w:t>
      </w:r>
      <w:r w:rsidR="003A3DB3">
        <w:t xml:space="preserve">regulations and guidelines. Chapter </w:t>
      </w:r>
      <w:r w:rsidR="00623DC5">
        <w:t>5</w:t>
      </w:r>
      <w:r w:rsidR="003A3DB3">
        <w:t xml:space="preserve"> provides further information on such validation techniques.</w:t>
      </w:r>
      <w:r w:rsidR="00B20EC8">
        <w:t xml:space="preserve"> </w:t>
      </w:r>
    </w:p>
    <w:p w:rsidR="00BB5DDD" w:rsidRDefault="00BB5DDD" w:rsidP="00B761B1">
      <w:pPr>
        <w:pStyle w:val="Heading1"/>
        <w:spacing w:before="0"/>
      </w:pPr>
      <w:bookmarkStart w:id="11" w:name="_Toc423683401"/>
      <w:bookmarkStart w:id="12" w:name="_Toc423683567"/>
      <w:bookmarkStart w:id="13" w:name="_Toc423683628"/>
      <w:bookmarkStart w:id="14" w:name="_Toc423683689"/>
      <w:bookmarkStart w:id="15" w:name="_Toc424127883"/>
      <w:bookmarkStart w:id="16" w:name="_Toc424127945"/>
      <w:bookmarkStart w:id="17" w:name="_Toc423683402"/>
      <w:bookmarkStart w:id="18" w:name="_Toc423683568"/>
      <w:bookmarkStart w:id="19" w:name="_Toc423683629"/>
      <w:bookmarkStart w:id="20" w:name="_Toc423683690"/>
      <w:bookmarkStart w:id="21" w:name="_Toc424127884"/>
      <w:bookmarkStart w:id="22" w:name="_Toc424127946"/>
      <w:bookmarkStart w:id="23" w:name="_Toc423683403"/>
      <w:bookmarkStart w:id="24" w:name="_Toc423683569"/>
      <w:bookmarkStart w:id="25" w:name="_Toc423683630"/>
      <w:bookmarkStart w:id="26" w:name="_Toc423683691"/>
      <w:bookmarkStart w:id="27" w:name="_Toc424127885"/>
      <w:bookmarkStart w:id="28" w:name="_Toc424127947"/>
      <w:bookmarkStart w:id="29" w:name="_Toc423683404"/>
      <w:bookmarkStart w:id="30" w:name="_Toc423683570"/>
      <w:bookmarkStart w:id="31" w:name="_Toc423683631"/>
      <w:bookmarkStart w:id="32" w:name="_Toc423683692"/>
      <w:bookmarkStart w:id="33" w:name="_Toc424127886"/>
      <w:bookmarkStart w:id="34" w:name="_Toc424127948"/>
      <w:bookmarkStart w:id="35" w:name="_Toc423683405"/>
      <w:bookmarkStart w:id="36" w:name="_Toc423683571"/>
      <w:bookmarkStart w:id="37" w:name="_Toc423683632"/>
      <w:bookmarkStart w:id="38" w:name="_Toc423683693"/>
      <w:bookmarkStart w:id="39" w:name="_Toc424127887"/>
      <w:bookmarkStart w:id="40" w:name="_Toc424127949"/>
      <w:bookmarkStart w:id="41" w:name="_Toc423683406"/>
      <w:bookmarkStart w:id="42" w:name="_Toc423683572"/>
      <w:bookmarkStart w:id="43" w:name="_Toc423683633"/>
      <w:bookmarkStart w:id="44" w:name="_Toc423683694"/>
      <w:bookmarkStart w:id="45" w:name="_Toc424127888"/>
      <w:bookmarkStart w:id="46" w:name="_Toc424127950"/>
      <w:bookmarkStart w:id="47" w:name="_Toc423683407"/>
      <w:bookmarkStart w:id="48" w:name="_Toc423683573"/>
      <w:bookmarkStart w:id="49" w:name="_Toc423683634"/>
      <w:bookmarkStart w:id="50" w:name="_Toc423683695"/>
      <w:bookmarkStart w:id="51" w:name="_Toc424127889"/>
      <w:bookmarkStart w:id="52" w:name="_Toc424127951"/>
      <w:bookmarkStart w:id="53" w:name="_Toc423683408"/>
      <w:bookmarkStart w:id="54" w:name="_Toc423683574"/>
      <w:bookmarkStart w:id="55" w:name="_Toc423683635"/>
      <w:bookmarkStart w:id="56" w:name="_Toc423683696"/>
      <w:bookmarkStart w:id="57" w:name="_Toc424127890"/>
      <w:bookmarkStart w:id="58" w:name="_Toc424127952"/>
      <w:bookmarkStart w:id="59" w:name="_Toc423683409"/>
      <w:bookmarkStart w:id="60" w:name="_Toc423683575"/>
      <w:bookmarkStart w:id="61" w:name="_Toc423683636"/>
      <w:bookmarkStart w:id="62" w:name="_Toc423683697"/>
      <w:bookmarkStart w:id="63" w:name="_Toc424127891"/>
      <w:bookmarkStart w:id="64" w:name="_Toc424127953"/>
      <w:bookmarkStart w:id="65" w:name="_Toc423683410"/>
      <w:bookmarkStart w:id="66" w:name="_Toc423683576"/>
      <w:bookmarkStart w:id="67" w:name="_Toc423683637"/>
      <w:bookmarkStart w:id="68" w:name="_Toc423683698"/>
      <w:bookmarkStart w:id="69" w:name="_Toc424127892"/>
      <w:bookmarkStart w:id="70" w:name="_Toc424127954"/>
      <w:bookmarkStart w:id="71" w:name="_Toc423683411"/>
      <w:bookmarkStart w:id="72" w:name="_Toc423683577"/>
      <w:bookmarkStart w:id="73" w:name="_Toc423683638"/>
      <w:bookmarkStart w:id="74" w:name="_Toc423683699"/>
      <w:bookmarkStart w:id="75" w:name="_Toc424127893"/>
      <w:bookmarkStart w:id="76" w:name="_Toc424127955"/>
      <w:bookmarkStart w:id="77" w:name="_Toc423683412"/>
      <w:bookmarkStart w:id="78" w:name="_Toc423683578"/>
      <w:bookmarkStart w:id="79" w:name="_Toc423683639"/>
      <w:bookmarkStart w:id="80" w:name="_Toc423683700"/>
      <w:bookmarkStart w:id="81" w:name="_Toc424127894"/>
      <w:bookmarkStart w:id="82" w:name="_Toc424127956"/>
      <w:bookmarkStart w:id="83" w:name="_Toc423683413"/>
      <w:bookmarkStart w:id="84" w:name="_Toc423683579"/>
      <w:bookmarkStart w:id="85" w:name="_Toc423683640"/>
      <w:bookmarkStart w:id="86" w:name="_Toc423683701"/>
      <w:bookmarkStart w:id="87" w:name="_Toc424127895"/>
      <w:bookmarkStart w:id="88" w:name="_Toc424127957"/>
      <w:bookmarkStart w:id="89" w:name="_Toc43439473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lastRenderedPageBreak/>
        <w:t xml:space="preserve">Examples of call scenarios </w:t>
      </w:r>
      <w:r w:rsidR="00623DC5">
        <w:t>with</w:t>
      </w:r>
      <w:r>
        <w:t xml:space="preserve"> flexible use of CLI</w:t>
      </w:r>
      <w:bookmarkEnd w:id="89"/>
      <w:r>
        <w:t xml:space="preserve"> </w:t>
      </w:r>
    </w:p>
    <w:p w:rsidR="00483D7F" w:rsidRDefault="0069459E">
      <w:pPr>
        <w:pStyle w:val="ECCParagraph"/>
      </w:pPr>
      <w:r>
        <w:t xml:space="preserve">This section provides examples of </w:t>
      </w:r>
      <w:r w:rsidR="00483D7F">
        <w:t>the use of E.164 number</w:t>
      </w:r>
      <w:r w:rsidR="00BB5DDD">
        <w:t>s</w:t>
      </w:r>
      <w:r>
        <w:t xml:space="preserve"> as CLI</w:t>
      </w:r>
      <w:r w:rsidR="00483D7F">
        <w:t xml:space="preserve"> by service providers</w:t>
      </w:r>
      <w:r>
        <w:t xml:space="preserve"> other</w:t>
      </w:r>
      <w:r w:rsidR="00483D7F">
        <w:t xml:space="preserve"> than </w:t>
      </w:r>
      <w:r>
        <w:t>those to</w:t>
      </w:r>
      <w:r w:rsidR="00483D7F">
        <w:t xml:space="preserve"> whom</w:t>
      </w:r>
      <w:r w:rsidR="00AA1287">
        <w:t xml:space="preserve"> a</w:t>
      </w:r>
      <w:r w:rsidR="00483D7F">
        <w:t xml:space="preserve"> number </w:t>
      </w:r>
      <w:r>
        <w:t xml:space="preserve">range was </w:t>
      </w:r>
      <w:r w:rsidR="00483D7F">
        <w:t>a</w:t>
      </w:r>
      <w:r w:rsidR="00F51081">
        <w:t>ssigned</w:t>
      </w:r>
      <w:r w:rsidR="00483D7F">
        <w:t xml:space="preserve"> by the NRA</w:t>
      </w:r>
      <w:r>
        <w:t>.</w:t>
      </w:r>
      <w:r w:rsidR="00AA48D6">
        <w:t xml:space="preserve"> The scenarios described include cases where the access network of the calling party’s own service provider is used (i.e. </w:t>
      </w:r>
      <w:r w:rsidR="00F51081">
        <w:t>t</w:t>
      </w:r>
      <w:r w:rsidR="00AA48D6">
        <w:t xml:space="preserve">he service associated with the number to be provided as CLI) </w:t>
      </w:r>
      <w:r w:rsidR="00B7501D">
        <w:t xml:space="preserve">as well as cases </w:t>
      </w:r>
      <w:r w:rsidR="00AA48D6">
        <w:t>where alternative access networks are used.</w:t>
      </w:r>
    </w:p>
    <w:p w:rsidR="00483D7F" w:rsidRPr="00C276CC" w:rsidRDefault="00AF21E4" w:rsidP="00AF21E4">
      <w:pPr>
        <w:pStyle w:val="Heading2"/>
        <w:rPr>
          <w:lang w:val="en-GB"/>
        </w:rPr>
      </w:pPr>
      <w:bookmarkStart w:id="90" w:name="_Toc434394739"/>
      <w:r w:rsidRPr="00AF21E4">
        <w:t>Examples Using the access network of the calling party’s own service provider – Two-Stage Dialling</w:t>
      </w:r>
      <w:bookmarkEnd w:id="90"/>
    </w:p>
    <w:p w:rsidR="00B653DB" w:rsidRDefault="0069459E" w:rsidP="00C276CC">
      <w:pPr>
        <w:pStyle w:val="ECCParagraph"/>
      </w:pPr>
      <w:r>
        <w:t xml:space="preserve">In a two-stage </w:t>
      </w:r>
      <w:r w:rsidR="009F00EB">
        <w:t>dialling</w:t>
      </w:r>
      <w:r>
        <w:t xml:space="preserve"> scenario the calling party dials a number other than the destination number and an intermediate step takes place </w:t>
      </w:r>
      <w:r w:rsidR="00B7501D">
        <w:t>before</w:t>
      </w:r>
      <w:r>
        <w:t xml:space="preserve"> connect</w:t>
      </w:r>
      <w:r w:rsidR="00B7501D">
        <w:t>ing</w:t>
      </w:r>
      <w:r>
        <w:t xml:space="preserve"> the call to the destination number. Two examples are provided in this section.</w:t>
      </w:r>
    </w:p>
    <w:p w:rsidR="00483D7F" w:rsidRPr="00C276CC" w:rsidRDefault="00483D7F" w:rsidP="009F00EB">
      <w:pPr>
        <w:pStyle w:val="Heading3"/>
      </w:pPr>
      <w:bookmarkStart w:id="91" w:name="_Toc434394740"/>
      <w:r>
        <w:t>Virtual Calling Card Service</w:t>
      </w:r>
      <w:bookmarkEnd w:id="91"/>
    </w:p>
    <w:p w:rsidR="00483D7F" w:rsidRDefault="00483D7F" w:rsidP="00C276CC">
      <w:pPr>
        <w:pStyle w:val="ECCParagraph"/>
      </w:pPr>
      <w:r>
        <w:t>The call flow</w:t>
      </w:r>
      <w:r w:rsidR="00DC4CBC">
        <w:t xml:space="preserve"> illustrated</w:t>
      </w:r>
      <w:r w:rsidR="00D375B6">
        <w:t xml:space="preserve"> </w:t>
      </w:r>
      <w:r w:rsidR="00B7501D">
        <w:t xml:space="preserve">in </w:t>
      </w:r>
      <w:r w:rsidR="00225844">
        <w:t>Figure 4</w:t>
      </w:r>
      <w:r w:rsidR="003E4C2D">
        <w:fldChar w:fldCharType="begin"/>
      </w:r>
      <w:r w:rsidR="00D375B6">
        <w:instrText xml:space="preserve"> REF _Ref396739138 \h </w:instrText>
      </w:r>
      <w:r w:rsidR="003E4C2D">
        <w:fldChar w:fldCharType="end"/>
      </w:r>
      <w:r w:rsidR="00D375B6">
        <w:t>,</w:t>
      </w:r>
      <w:r>
        <w:t xml:space="preserve"> </w:t>
      </w:r>
      <w:r w:rsidR="00DC4CBC">
        <w:t>describe</w:t>
      </w:r>
      <w:r>
        <w:t xml:space="preserve">s the mechanism used by </w:t>
      </w:r>
      <w:r w:rsidR="0058799B">
        <w:t xml:space="preserve">a </w:t>
      </w:r>
      <w:r>
        <w:t>virtual calling card service</w:t>
      </w:r>
      <w:r w:rsidR="0058799B">
        <w:t xml:space="preserve"> using a</w:t>
      </w:r>
      <w:r>
        <w:t xml:space="preserve"> two-st</w:t>
      </w:r>
      <w:r w:rsidR="0058799B">
        <w:t>age</w:t>
      </w:r>
      <w:r>
        <w:t xml:space="preserve"> dialling </w:t>
      </w:r>
      <w:r w:rsidR="0058799B">
        <w:t>process</w:t>
      </w:r>
      <w:r>
        <w:t xml:space="preserve">. </w:t>
      </w:r>
      <w:r w:rsidR="00B203AA">
        <w:t>In t</w:t>
      </w:r>
      <w:r>
        <w:t>he first st</w:t>
      </w:r>
      <w:r w:rsidR="0058799B">
        <w:t>age</w:t>
      </w:r>
      <w:r>
        <w:t xml:space="preserve"> (or leg)</w:t>
      </w:r>
      <w:r w:rsidR="00B203AA">
        <w:t>,</w:t>
      </w:r>
      <w:r w:rsidR="0058799B">
        <w:t xml:space="preserve"> the calling party dials an access number and</w:t>
      </w:r>
      <w:r>
        <w:t xml:space="preserve"> the call is routed to </w:t>
      </w:r>
      <w:r w:rsidR="0058799B">
        <w:t>a</w:t>
      </w:r>
      <w:r>
        <w:t xml:space="preserve"> service platform. </w:t>
      </w:r>
      <w:r w:rsidR="0058799B">
        <w:t>The calling party is then authenticated by the platform by the CLI digits or by inserting a PIN code. If the use</w:t>
      </w:r>
      <w:r w:rsidR="00AA1287">
        <w:t>r</w:t>
      </w:r>
      <w:r w:rsidR="0058799B">
        <w:t xml:space="preserve"> has sufficient call credit the platform permits the user to enter the destination number.</w:t>
      </w:r>
      <w:r w:rsidR="00B203AA">
        <w:t xml:space="preserve"> </w:t>
      </w:r>
      <w:r w:rsidR="0058799B">
        <w:t>T</w:t>
      </w:r>
      <w:r>
        <w:t>he second st</w:t>
      </w:r>
      <w:r w:rsidR="0058799B">
        <w:t>age of the call then takes place where</w:t>
      </w:r>
      <w:r>
        <w:t xml:space="preserve"> the destination </w:t>
      </w:r>
      <w:r w:rsidR="0058799B">
        <w:t>number</w:t>
      </w:r>
      <w:r>
        <w:t xml:space="preserve"> is dialled</w:t>
      </w:r>
      <w:r w:rsidR="0058799B">
        <w:t xml:space="preserve"> by the service platform</w:t>
      </w:r>
      <w:r>
        <w:t xml:space="preserve"> and </w:t>
      </w:r>
      <w:r w:rsidR="00B203AA">
        <w:t>r</w:t>
      </w:r>
      <w:r>
        <w:t xml:space="preserve">outed to the </w:t>
      </w:r>
      <w:r w:rsidR="00AA1287">
        <w:t>destination</w:t>
      </w:r>
      <w:r>
        <w:t xml:space="preserve"> network.</w:t>
      </w:r>
      <w:r w:rsidR="0058799B">
        <w:t xml:space="preserve"> Both legs of the call are then connected and the CLI </w:t>
      </w:r>
      <w:r w:rsidR="00DC4CBC">
        <w:t>presented during the</w:t>
      </w:r>
      <w:r w:rsidR="0058799B">
        <w:t xml:space="preserve"> first leg</w:t>
      </w:r>
      <w:r w:rsidR="00DC4CBC">
        <w:t xml:space="preserve"> of the call</w:t>
      </w:r>
      <w:r w:rsidR="0058799B">
        <w:t xml:space="preserve"> is</w:t>
      </w:r>
      <w:r w:rsidR="00DC4CBC">
        <w:t xml:space="preserve"> also</w:t>
      </w:r>
      <w:r w:rsidR="0058799B">
        <w:t xml:space="preserve"> presented to the called party </w:t>
      </w:r>
      <w:r w:rsidR="00DC4CBC">
        <w:t>during</w:t>
      </w:r>
      <w:r w:rsidR="0058799B">
        <w:t xml:space="preserve"> the second leg</w:t>
      </w:r>
      <w:r w:rsidR="00DC4CBC">
        <w:t xml:space="preserve"> of the call</w:t>
      </w:r>
      <w:r w:rsidR="0058799B">
        <w:t>.</w:t>
      </w:r>
    </w:p>
    <w:p w:rsidR="00483D7F" w:rsidRDefault="00483D7F" w:rsidP="005C3E8F">
      <w:pPr>
        <w:pStyle w:val="ECCParagraph"/>
        <w:keepNext/>
      </w:pPr>
      <w:r>
        <w:object w:dxaOrig="14909" w:dyaOrig="11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8pt;height:342.9pt" o:ole="">
            <v:imagedata r:id="rId21" o:title=""/>
          </v:shape>
          <o:OLEObject Type="Embed" ProgID="Visio.Drawing.11" ShapeID="_x0000_i1025" DrawAspect="Content" ObjectID="_1596021956" r:id="rId22"/>
        </w:object>
      </w:r>
    </w:p>
    <w:p w:rsidR="00483D7F" w:rsidRPr="00C276CC" w:rsidRDefault="00483D7F" w:rsidP="00C00511">
      <w:pPr>
        <w:pStyle w:val="ECCFiguretitle"/>
      </w:pPr>
      <w:bookmarkStart w:id="92" w:name="_Ref418067436"/>
      <w:r>
        <w:t>Virtual Calling Card service call establishment</w:t>
      </w:r>
      <w:bookmarkEnd w:id="92"/>
    </w:p>
    <w:p w:rsidR="00483D7F" w:rsidRPr="009F00EB" w:rsidRDefault="00C00511" w:rsidP="009F00EB">
      <w:pPr>
        <w:pStyle w:val="Heading3"/>
      </w:pPr>
      <w:bookmarkStart w:id="93" w:name="_Toc434394741"/>
      <w:r w:rsidRPr="00865CB1">
        <w:rPr>
          <w:bCs/>
        </w:rPr>
        <w:lastRenderedPageBreak/>
        <w:t>O</w:t>
      </w:r>
      <w:r w:rsidR="009F00EB">
        <w:rPr>
          <w:bCs/>
        </w:rPr>
        <w:t>n</w:t>
      </w:r>
      <w:r w:rsidRPr="00865CB1">
        <w:rPr>
          <w:bCs/>
        </w:rPr>
        <w:t xml:space="preserve"> T</w:t>
      </w:r>
      <w:r w:rsidR="009F00EB">
        <w:rPr>
          <w:bCs/>
        </w:rPr>
        <w:t>op</w:t>
      </w:r>
      <w:r w:rsidRPr="00865CB1">
        <w:rPr>
          <w:bCs/>
        </w:rPr>
        <w:t xml:space="preserve"> SIM / </w:t>
      </w:r>
      <w:r w:rsidR="0058799B" w:rsidRPr="009F00EB">
        <w:t>SIM Sticker</w:t>
      </w:r>
      <w:r w:rsidR="00865CB1">
        <w:t>s</w:t>
      </w:r>
      <w:bookmarkEnd w:id="93"/>
    </w:p>
    <w:p w:rsidR="00157C89" w:rsidRDefault="00C00511" w:rsidP="00C276CC">
      <w:pPr>
        <w:pStyle w:val="ECCParagraph"/>
      </w:pPr>
      <w:r>
        <w:t xml:space="preserve">On Top SIM or </w:t>
      </w:r>
      <w:r w:rsidR="00E639A5">
        <w:t>SIM Sticker</w:t>
      </w:r>
      <w:r w:rsidR="00DC4CBC">
        <w:t xml:space="preserve">s </w:t>
      </w:r>
      <w:r w:rsidR="00865CB1">
        <w:t>enable</w:t>
      </w:r>
      <w:r w:rsidR="00DC4CBC">
        <w:t xml:space="preserve"> </w:t>
      </w:r>
      <w:r w:rsidR="00865CB1">
        <w:t xml:space="preserve">customers </w:t>
      </w:r>
      <w:r w:rsidR="00E639A5">
        <w:t>who wish to make international calls</w:t>
      </w:r>
      <w:r>
        <w:t xml:space="preserve">, even when roaming, </w:t>
      </w:r>
      <w:r w:rsidR="00E639A5">
        <w:t>from the</w:t>
      </w:r>
      <w:r>
        <w:t>ir</w:t>
      </w:r>
      <w:r w:rsidR="00E639A5">
        <w:t xml:space="preserve"> mobile devices independent of the subscription they have with their mobile service provider. The service is activated by placing a </w:t>
      </w:r>
      <w:r w:rsidR="00865CB1">
        <w:t>foil</w:t>
      </w:r>
      <w:r w:rsidR="00865CB1" w:rsidRPr="00E639A5">
        <w:t xml:space="preserve"> </w:t>
      </w:r>
      <w:r w:rsidR="00E639A5" w:rsidRPr="00E639A5">
        <w:t>chip on top of the</w:t>
      </w:r>
      <w:r w:rsidR="00E639A5">
        <w:t xml:space="preserve"> existing SIM card</w:t>
      </w:r>
      <w:r w:rsidR="00E639A5" w:rsidRPr="00E639A5">
        <w:t xml:space="preserve">. </w:t>
      </w:r>
      <w:r w:rsidR="00E639A5">
        <w:t>The SIM card is then reinserted into the phone and turned on. There is no visible difference to the user’s existing service. When an international call is made t</w:t>
      </w:r>
      <w:r w:rsidR="00E639A5" w:rsidRPr="00E639A5">
        <w:t xml:space="preserve">he </w:t>
      </w:r>
      <w:r w:rsidR="00670A69">
        <w:t>SIM Sticker</w:t>
      </w:r>
      <w:r w:rsidR="00670A69" w:rsidRPr="00E639A5">
        <w:t xml:space="preserve"> </w:t>
      </w:r>
      <w:r>
        <w:t>intercepts</w:t>
      </w:r>
      <w:r w:rsidR="00E639A5">
        <w:t xml:space="preserve"> the </w:t>
      </w:r>
      <w:r>
        <w:t>dialled digits</w:t>
      </w:r>
      <w:r w:rsidR="00E639A5">
        <w:t xml:space="preserve"> and then </w:t>
      </w:r>
      <w:r w:rsidR="00E639A5" w:rsidRPr="00E639A5">
        <w:t xml:space="preserve">dials the </w:t>
      </w:r>
      <w:r w:rsidR="00E639A5">
        <w:t>number</w:t>
      </w:r>
      <w:r w:rsidR="00E639A5" w:rsidRPr="00E639A5">
        <w:t xml:space="preserve"> of its own PSTN/IP Gateway</w:t>
      </w:r>
      <w:r w:rsidR="00E639A5">
        <w:t xml:space="preserve"> Call Server</w:t>
      </w:r>
      <w:r w:rsidR="00E639A5" w:rsidRPr="00E639A5">
        <w:t>. After establishing the connection with the Call Server, the initial dialled number is used to establish the connection to the destination user.</w:t>
      </w:r>
    </w:p>
    <w:p w:rsidR="00F4472B" w:rsidRDefault="00F4472B" w:rsidP="00C276CC">
      <w:pPr>
        <w:pStyle w:val="ECCParagraph"/>
      </w:pPr>
      <w:r>
        <w:t xml:space="preserve">In order to achieve </w:t>
      </w:r>
      <w:r w:rsidR="00E639A5">
        <w:t xml:space="preserve">lower call </w:t>
      </w:r>
      <w:r w:rsidR="00AD3E81">
        <w:t>prices on</w:t>
      </w:r>
      <w:r>
        <w:t xml:space="preserve"> international </w:t>
      </w:r>
      <w:r w:rsidR="00AD3E81">
        <w:t>calls</w:t>
      </w:r>
      <w:r w:rsidR="00804C24">
        <w:t xml:space="preserve"> to its customers, the </w:t>
      </w:r>
      <w:r w:rsidR="00E639A5">
        <w:t xml:space="preserve">SIM Sticker </w:t>
      </w:r>
      <w:r w:rsidR="00865CB1">
        <w:t xml:space="preserve">service </w:t>
      </w:r>
      <w:r w:rsidR="00804C24">
        <w:t>provider will have</w:t>
      </w:r>
      <w:r>
        <w:t xml:space="preserve"> most of the termination fees </w:t>
      </w:r>
      <w:r w:rsidR="00804C24">
        <w:t>as</w:t>
      </w:r>
      <w:r>
        <w:t xml:space="preserve"> national</w:t>
      </w:r>
      <w:r w:rsidR="00804C24">
        <w:t xml:space="preserve"> (instead of international)</w:t>
      </w:r>
      <w:r>
        <w:t xml:space="preserve">, due to the fact that the international part of the connection is made </w:t>
      </w:r>
      <w:r w:rsidR="002B1BBF">
        <w:t xml:space="preserve">mainly </w:t>
      </w:r>
      <w:r>
        <w:t>via the Internet</w:t>
      </w:r>
      <w:r w:rsidR="00E639A5">
        <w:t xml:space="preserve"> and then breaks out locally in the destination country</w:t>
      </w:r>
      <w:r>
        <w:t>. T</w:t>
      </w:r>
      <w:r w:rsidR="00804C24">
        <w:t>he service provider can have it</w:t>
      </w:r>
      <w:r w:rsidR="00B52F4E">
        <w:t>s</w:t>
      </w:r>
      <w:r w:rsidR="00804C24">
        <w:t xml:space="preserve"> </w:t>
      </w:r>
      <w:r>
        <w:t>own international gateways or has an agreement with another carrier that uses the Internet as the international backbone</w:t>
      </w:r>
      <w:r w:rsidR="00804C24">
        <w:t xml:space="preserve"> for the communications</w:t>
      </w:r>
      <w:r>
        <w:t>.</w:t>
      </w:r>
    </w:p>
    <w:p w:rsidR="00DC4CBC" w:rsidRDefault="00DC4CBC" w:rsidP="00C276CC">
      <w:pPr>
        <w:pStyle w:val="ECCParagraph"/>
      </w:pPr>
      <w:r>
        <w:t>The CLI presented when the SIM Sticker service is used is the number associated with the calling party’s mobile subscription. So even if an alternative service provider is used for international calls the calling party has rights of use for the number displayed as CLI.</w:t>
      </w:r>
    </w:p>
    <w:p w:rsidR="00157C89" w:rsidRDefault="00803341" w:rsidP="00C276CC">
      <w:pPr>
        <w:pStyle w:val="ECCParagraph"/>
      </w:pPr>
      <w:r w:rsidRPr="007B1EA8">
        <w:t xml:space="preserve">Figures </w:t>
      </w:r>
      <w:r w:rsidR="00225844">
        <w:t>5</w:t>
      </w:r>
      <w:r w:rsidRPr="007B1EA8">
        <w:t xml:space="preserve">, </w:t>
      </w:r>
      <w:r w:rsidR="006A1BEA">
        <w:t>6</w:t>
      </w:r>
      <w:r w:rsidR="00312DC1">
        <w:t xml:space="preserve"> and 7</w:t>
      </w:r>
      <w:r w:rsidR="00225844" w:rsidRPr="007B1EA8">
        <w:t xml:space="preserve"> </w:t>
      </w:r>
      <w:r>
        <w:t xml:space="preserve">illustrate </w:t>
      </w:r>
      <w:r w:rsidR="00157C89">
        <w:t>how</w:t>
      </w:r>
      <w:r w:rsidR="00157C89" w:rsidRPr="00157C89">
        <w:t xml:space="preserve"> SIM Sticker</w:t>
      </w:r>
      <w:r w:rsidR="00670A69">
        <w:t>s</w:t>
      </w:r>
      <w:r w:rsidR="00157C89" w:rsidRPr="00157C89">
        <w:t xml:space="preserve"> </w:t>
      </w:r>
      <w:r w:rsidR="00157C89">
        <w:t>work for:</w:t>
      </w:r>
    </w:p>
    <w:p w:rsidR="00157C89" w:rsidRDefault="00803341" w:rsidP="0091269A">
      <w:pPr>
        <w:pStyle w:val="ECCNumberedBullets"/>
      </w:pPr>
      <w:r>
        <w:t>International calls in a non-roaming scenario</w:t>
      </w:r>
      <w:r w:rsidR="00157C89">
        <w:t>;</w:t>
      </w:r>
    </w:p>
    <w:p w:rsidR="00157C89" w:rsidRDefault="00803341" w:rsidP="0091269A">
      <w:pPr>
        <w:pStyle w:val="ECCNumberedBullets"/>
      </w:pPr>
      <w:r w:rsidRPr="00803341">
        <w:t>International call</w:t>
      </w:r>
      <w:r w:rsidR="00157C89">
        <w:t>s</w:t>
      </w:r>
      <w:r w:rsidRPr="00803341">
        <w:t xml:space="preserve"> in a roaming scenario with Callback</w:t>
      </w:r>
      <w:r w:rsidR="00DC4CBC">
        <w:t>.</w:t>
      </w:r>
    </w:p>
    <w:p w:rsidR="00803341" w:rsidRDefault="00803341" w:rsidP="00157C89">
      <w:pPr>
        <w:pStyle w:val="Heading4"/>
      </w:pPr>
      <w:r w:rsidRPr="00803341">
        <w:t>International calls in a non-roaming scenario</w:t>
      </w:r>
    </w:p>
    <w:p w:rsidR="00D15FD8" w:rsidRDefault="00D15FD8" w:rsidP="00157C89">
      <w:pPr>
        <w:pStyle w:val="ECCParagraph"/>
        <w:rPr>
          <w:lang w:val="en-US"/>
        </w:rPr>
      </w:pPr>
      <w:r>
        <w:object w:dxaOrig="14940" w:dyaOrig="9735">
          <v:shape id="_x0000_i1026" type="#_x0000_t75" style="width:478.35pt;height:311.5pt" o:ole="">
            <v:imagedata r:id="rId23" o:title=""/>
          </v:shape>
          <o:OLEObject Type="Embed" ProgID="Visio.Drawing.11" ShapeID="_x0000_i1026" DrawAspect="Content" ObjectID="_1596021957" r:id="rId24"/>
        </w:object>
      </w:r>
    </w:p>
    <w:p w:rsidR="00D15FD8" w:rsidRPr="00C276CC" w:rsidRDefault="00D15FD8" w:rsidP="00D15FD8">
      <w:pPr>
        <w:pStyle w:val="ECCFiguretitle"/>
      </w:pPr>
      <w:r>
        <w:t>International call in a non-roaming scenario</w:t>
      </w:r>
    </w:p>
    <w:p w:rsidR="00483D7F" w:rsidRDefault="00483D7F" w:rsidP="008864DD">
      <w:pPr>
        <w:pStyle w:val="ECCParBulleted"/>
        <w:keepNext/>
        <w:tabs>
          <w:tab w:val="clear" w:pos="340"/>
          <w:tab w:val="num" w:pos="1134"/>
        </w:tabs>
        <w:ind w:left="1134" w:hanging="425"/>
      </w:pPr>
      <w:r>
        <w:lastRenderedPageBreak/>
        <w:t>National setup call (</w:t>
      </w:r>
      <w:r w:rsidRPr="00052FAF">
        <w:rPr>
          <w:color w:val="C00000"/>
        </w:rPr>
        <w:t>red call flow</w:t>
      </w:r>
      <w:r>
        <w:t>)</w:t>
      </w:r>
    </w:p>
    <w:p w:rsidR="008864DD" w:rsidRDefault="008864DD" w:rsidP="008864DD">
      <w:pPr>
        <w:pStyle w:val="ECCParBulleted"/>
        <w:keepNext/>
        <w:numPr>
          <w:ilvl w:val="0"/>
          <w:numId w:val="0"/>
        </w:numPr>
        <w:ind w:left="1417"/>
      </w:pPr>
    </w:p>
    <w:p w:rsidR="00483D7F" w:rsidRDefault="00483D7F" w:rsidP="008864DD">
      <w:pPr>
        <w:pStyle w:val="ECCParBulleted"/>
      </w:pPr>
      <w:r>
        <w:t xml:space="preserve">The </w:t>
      </w:r>
      <w:r w:rsidR="004C36A7">
        <w:t xml:space="preserve">service </w:t>
      </w:r>
      <w:r>
        <w:t>does</w:t>
      </w:r>
      <w:r w:rsidR="00A20814">
        <w:t xml:space="preserve"> </w:t>
      </w:r>
      <w:r>
        <w:t>n</w:t>
      </w:r>
      <w:r w:rsidR="00A20814">
        <w:t>o</w:t>
      </w:r>
      <w:r>
        <w:t>t have</w:t>
      </w:r>
      <w:r w:rsidR="00A20814">
        <w:t xml:space="preserve"> an</w:t>
      </w:r>
      <w:r>
        <w:t xml:space="preserve"> impact on this type of call.</w:t>
      </w:r>
      <w:r w:rsidR="00A20814">
        <w:t xml:space="preserve"> The calling party uses his existing mobile subscription to make the call.</w:t>
      </w:r>
    </w:p>
    <w:p w:rsidR="008864DD" w:rsidRDefault="008864DD" w:rsidP="008864DD">
      <w:pPr>
        <w:pStyle w:val="ECCParBulleted"/>
        <w:numPr>
          <w:ilvl w:val="0"/>
          <w:numId w:val="0"/>
        </w:numPr>
        <w:ind w:left="340"/>
      </w:pPr>
    </w:p>
    <w:p w:rsidR="00483D7F" w:rsidRDefault="00483D7F" w:rsidP="008864DD">
      <w:pPr>
        <w:pStyle w:val="ECCParBulleted"/>
        <w:tabs>
          <w:tab w:val="clear" w:pos="340"/>
          <w:tab w:val="num" w:pos="1134"/>
        </w:tabs>
        <w:ind w:left="1134" w:hanging="425"/>
      </w:pPr>
      <w:r>
        <w:t>International setup call (</w:t>
      </w:r>
      <w:r w:rsidRPr="00052FAF">
        <w:rPr>
          <w:color w:val="1F497D"/>
        </w:rPr>
        <w:t>blue call flow</w:t>
      </w:r>
      <w:r>
        <w:t>)</w:t>
      </w:r>
    </w:p>
    <w:p w:rsidR="008864DD" w:rsidRDefault="008864DD" w:rsidP="008864DD">
      <w:pPr>
        <w:pStyle w:val="ECCParBulleted"/>
        <w:numPr>
          <w:ilvl w:val="0"/>
          <w:numId w:val="0"/>
        </w:numPr>
        <w:ind w:left="1134"/>
      </w:pPr>
    </w:p>
    <w:p w:rsidR="00D15FD8" w:rsidRDefault="00483D7F" w:rsidP="008864DD">
      <w:pPr>
        <w:pStyle w:val="ECCParBulleted"/>
      </w:pPr>
      <w:r>
        <w:t xml:space="preserve">The application </w:t>
      </w:r>
      <w:r w:rsidR="004C36A7">
        <w:t xml:space="preserve">that is in the </w:t>
      </w:r>
      <w:r w:rsidR="00A20814">
        <w:t>SIM Sticker</w:t>
      </w:r>
      <w:r w:rsidR="004C36A7">
        <w:t xml:space="preserve"> </w:t>
      </w:r>
      <w:r>
        <w:t xml:space="preserve">saves the dialled international number and dials the access number of the </w:t>
      </w:r>
      <w:r w:rsidR="00804C24">
        <w:t xml:space="preserve">service provider </w:t>
      </w:r>
      <w:r>
        <w:t>platform (a local number);</w:t>
      </w:r>
    </w:p>
    <w:p w:rsidR="00D15FD8" w:rsidRDefault="00483D7F" w:rsidP="008864DD">
      <w:pPr>
        <w:pStyle w:val="ECCParBulleted"/>
      </w:pPr>
      <w:r>
        <w:t>The mobile operator routes the call according with the number dialled by the application;</w:t>
      </w:r>
    </w:p>
    <w:p w:rsidR="00D15FD8" w:rsidRDefault="00483D7F" w:rsidP="008864DD">
      <w:pPr>
        <w:pStyle w:val="ECCParBulleted"/>
      </w:pPr>
      <w:r>
        <w:t xml:space="preserve">The </w:t>
      </w:r>
      <w:r w:rsidR="00804C24">
        <w:t xml:space="preserve">service provider </w:t>
      </w:r>
      <w:r>
        <w:t>platform validates the CLI (</w:t>
      </w:r>
      <w:r w:rsidR="00415E27">
        <w:t xml:space="preserve">i.e. verifies if the CLI is associated with a customer of the </w:t>
      </w:r>
      <w:r w:rsidR="00AA1287">
        <w:t>SIM Sticker</w:t>
      </w:r>
      <w:r w:rsidR="00415E27">
        <w:t xml:space="preserve"> service provider</w:t>
      </w:r>
      <w:r>
        <w:t xml:space="preserve">) and collects the original dialled number by the user from the </w:t>
      </w:r>
      <w:r w:rsidR="00AA1287">
        <w:t>SIM Sticker</w:t>
      </w:r>
      <w:r>
        <w:t xml:space="preserve"> and establish</w:t>
      </w:r>
      <w:r w:rsidR="00DC4CBC">
        <w:t>es</w:t>
      </w:r>
      <w:r>
        <w:t xml:space="preserve"> a new communication</w:t>
      </w:r>
      <w:r w:rsidR="00DC4CBC">
        <w:t>s</w:t>
      </w:r>
      <w:r>
        <w:t xml:space="preserve"> leg to the destination</w:t>
      </w:r>
      <w:r w:rsidR="00AA1287">
        <w:t xml:space="preserve"> number</w:t>
      </w:r>
      <w:r>
        <w:t>;</w:t>
      </w:r>
    </w:p>
    <w:p w:rsidR="00483D7F" w:rsidRDefault="00483D7F" w:rsidP="008864DD">
      <w:pPr>
        <w:pStyle w:val="ECCParBulleted"/>
      </w:pPr>
      <w:r>
        <w:t>Both legs</w:t>
      </w:r>
      <w:r w:rsidR="00DC4CBC">
        <w:t xml:space="preserve"> of the call</w:t>
      </w:r>
      <w:r>
        <w:t xml:space="preserve"> are connected in order to establish the communication between the </w:t>
      </w:r>
      <w:r w:rsidR="00DC4CBC">
        <w:t>calling party and the called party</w:t>
      </w:r>
      <w:r>
        <w:t>.</w:t>
      </w:r>
      <w:r w:rsidR="00D15FD8">
        <w:t xml:space="preserve"> </w:t>
      </w:r>
      <w:r>
        <w:t xml:space="preserve">The </w:t>
      </w:r>
      <w:r w:rsidR="004C36A7">
        <w:t xml:space="preserve">CLI in </w:t>
      </w:r>
      <w:r>
        <w:t xml:space="preserve">the second leg is, </w:t>
      </w:r>
      <w:r w:rsidRPr="005A5B70">
        <w:rPr>
          <w:lang w:val="en-US"/>
        </w:rPr>
        <w:t>despite an independent connection/call</w:t>
      </w:r>
      <w:r w:rsidR="006A1BEA">
        <w:rPr>
          <w:lang w:val="en-US"/>
        </w:rPr>
        <w:t>,</w:t>
      </w:r>
      <w:r w:rsidR="00670A69">
        <w:rPr>
          <w:lang w:val="en-US"/>
        </w:rPr>
        <w:t xml:space="preserve"> </w:t>
      </w:r>
      <w:r w:rsidRPr="005A5B70">
        <w:rPr>
          <w:lang w:val="en-US"/>
        </w:rPr>
        <w:t>the original CLI from the first leg. All connection</w:t>
      </w:r>
      <w:r w:rsidR="00157C89">
        <w:rPr>
          <w:lang w:val="en-US"/>
        </w:rPr>
        <w:t>s</w:t>
      </w:r>
      <w:r w:rsidRPr="005A5B70">
        <w:rPr>
          <w:lang w:val="en-US"/>
        </w:rPr>
        <w:t xml:space="preserve"> </w:t>
      </w:r>
      <w:r w:rsidR="00157C89">
        <w:rPr>
          <w:lang w:val="en-US"/>
        </w:rPr>
        <w:t>are</w:t>
      </w:r>
      <w:r w:rsidRPr="005A5B70">
        <w:rPr>
          <w:lang w:val="en-US"/>
        </w:rPr>
        <w:t xml:space="preserve"> performed in one step. For the user there is no significant delay by inserting the </w:t>
      </w:r>
      <w:r w:rsidR="00804C24" w:rsidRPr="005A5B70">
        <w:rPr>
          <w:lang w:val="en-US"/>
        </w:rPr>
        <w:t xml:space="preserve">service provider </w:t>
      </w:r>
      <w:r w:rsidRPr="005A5B70">
        <w:rPr>
          <w:lang w:val="en-US"/>
        </w:rPr>
        <w:t xml:space="preserve">node and </w:t>
      </w:r>
      <w:r w:rsidR="00804C24" w:rsidRPr="005A5B70">
        <w:rPr>
          <w:lang w:val="en-US"/>
        </w:rPr>
        <w:t>for t</w:t>
      </w:r>
      <w:r w:rsidR="00804C24" w:rsidRPr="00D15FD8">
        <w:rPr>
          <w:lang w:val="en-US"/>
        </w:rPr>
        <w:t xml:space="preserve">he automatic </w:t>
      </w:r>
      <w:r w:rsidRPr="00D15FD8">
        <w:rPr>
          <w:lang w:val="en-US"/>
        </w:rPr>
        <w:t>authentication procedure of the user.</w:t>
      </w:r>
    </w:p>
    <w:p w:rsidR="00D15FD8" w:rsidRDefault="00D15FD8" w:rsidP="00E667D4">
      <w:pPr>
        <w:pStyle w:val="Heading4"/>
      </w:pPr>
      <w:r w:rsidRPr="00D15FD8">
        <w:t>International call in a roaming scenario with Callback</w:t>
      </w:r>
    </w:p>
    <w:p w:rsidR="00483D7F" w:rsidRDefault="00D15FD8" w:rsidP="00E667D4">
      <w:pPr>
        <w:pStyle w:val="ECCParagraph"/>
        <w:jc w:val="left"/>
      </w:pPr>
      <w:r>
        <w:t>In this scenario the callback procedure is used.</w:t>
      </w:r>
      <w:r w:rsidR="00F4472B">
        <w:object w:dxaOrig="16380" w:dyaOrig="10575">
          <v:shape id="_x0000_i1027" type="#_x0000_t75" style="width:474.75pt;height:307.95pt" o:ole="">
            <v:imagedata r:id="rId25" o:title=""/>
          </v:shape>
          <o:OLEObject Type="Embed" ProgID="Visio.Drawing.11" ShapeID="_x0000_i1027" DrawAspect="Content" ObjectID="_1596021958" r:id="rId26"/>
        </w:object>
      </w:r>
    </w:p>
    <w:p w:rsidR="00483D7F" w:rsidRPr="00C276CC" w:rsidRDefault="00483D7F" w:rsidP="00E667D4">
      <w:pPr>
        <w:pStyle w:val="ECCFiguretitle"/>
      </w:pPr>
      <w:r>
        <w:t xml:space="preserve">International call in a roaming scenario </w:t>
      </w:r>
      <w:r w:rsidR="002C608E">
        <w:t>with</w:t>
      </w:r>
      <w:r>
        <w:t xml:space="preserve"> Callback</w:t>
      </w:r>
    </w:p>
    <w:p w:rsidR="00483D7F" w:rsidRDefault="00483D7F" w:rsidP="00C276CC">
      <w:pPr>
        <w:pStyle w:val="ECCParagraph"/>
      </w:pPr>
      <w:r>
        <w:t>Establishing a call in a roaming situation (</w:t>
      </w:r>
      <w:r w:rsidRPr="00052FAF">
        <w:rPr>
          <w:color w:val="1F497D"/>
        </w:rPr>
        <w:t>1 and 2</w:t>
      </w:r>
      <w:r>
        <w:t xml:space="preserve"> is the blue call flow; </w:t>
      </w:r>
      <w:r w:rsidRPr="00052FAF">
        <w:rPr>
          <w:color w:val="C00000"/>
        </w:rPr>
        <w:t>3 to 5</w:t>
      </w:r>
      <w:r>
        <w:t xml:space="preserve"> is the red call flow):</w:t>
      </w:r>
    </w:p>
    <w:p w:rsidR="00483D7F" w:rsidRDefault="00483D7F" w:rsidP="008864DD">
      <w:pPr>
        <w:pStyle w:val="ECCParBulleted"/>
      </w:pPr>
      <w:r>
        <w:t>The user dials any number when in roaming;</w:t>
      </w:r>
    </w:p>
    <w:p w:rsidR="00483D7F" w:rsidRDefault="00483D7F" w:rsidP="008864DD">
      <w:pPr>
        <w:pStyle w:val="ECCParBulleted"/>
      </w:pPr>
      <w:r>
        <w:t xml:space="preserve">The application </w:t>
      </w:r>
      <w:r w:rsidR="00B3074C">
        <w:t>that is</w:t>
      </w:r>
      <w:r w:rsidR="002B1BBF">
        <w:t xml:space="preserve"> in the SIM</w:t>
      </w:r>
      <w:r w:rsidR="00AA1287">
        <w:t xml:space="preserve"> Sticker</w:t>
      </w:r>
      <w:r w:rsidR="002B1BBF">
        <w:t xml:space="preserve"> </w:t>
      </w:r>
      <w:r>
        <w:t xml:space="preserve">saves the dialled number and dials the access number of the </w:t>
      </w:r>
      <w:r w:rsidR="002C608E">
        <w:t xml:space="preserve">service provider’s </w:t>
      </w:r>
      <w:r>
        <w:t>platform;</w:t>
      </w:r>
    </w:p>
    <w:p w:rsidR="00483D7F" w:rsidRDefault="00483D7F" w:rsidP="008864DD">
      <w:pPr>
        <w:pStyle w:val="ECCParBulleted"/>
      </w:pPr>
      <w:r>
        <w:t>After receiving the CLI (setup phase), the platform releases the call and</w:t>
      </w:r>
      <w:r w:rsidR="00DC4CBC">
        <w:t xml:space="preserve"> makes a return call to the calling party</w:t>
      </w:r>
      <w:r w:rsidR="00931EBE">
        <w:t xml:space="preserve">. </w:t>
      </w:r>
      <w:r w:rsidR="00243661">
        <w:t>In other words, it</w:t>
      </w:r>
      <w:r>
        <w:t xml:space="preserve"> initiates a new call toward the user terminal (using the CLI – that was authenticated by the platform as a customer);</w:t>
      </w:r>
    </w:p>
    <w:p w:rsidR="00483D7F" w:rsidRDefault="00483D7F" w:rsidP="008864DD">
      <w:pPr>
        <w:pStyle w:val="ECCParBulleted"/>
      </w:pPr>
      <w:r>
        <w:lastRenderedPageBreak/>
        <w:t xml:space="preserve">After collecting the number </w:t>
      </w:r>
      <w:r w:rsidR="00670A69">
        <w:t xml:space="preserve">dialled </w:t>
      </w:r>
      <w:r>
        <w:t xml:space="preserve">by the </w:t>
      </w:r>
      <w:r w:rsidR="00DC4CBC">
        <w:t>calling party</w:t>
      </w:r>
      <w:r>
        <w:t xml:space="preserve">, the </w:t>
      </w:r>
      <w:r w:rsidR="00670A69">
        <w:t xml:space="preserve">SIM Sticker </w:t>
      </w:r>
      <w:r w:rsidR="002C608E">
        <w:t xml:space="preserve">service provider’s </w:t>
      </w:r>
      <w:r>
        <w:t>platform initiates a second leg to the destination number;</w:t>
      </w:r>
    </w:p>
    <w:p w:rsidR="00483D7F" w:rsidRDefault="00483D7F" w:rsidP="008864DD">
      <w:pPr>
        <w:pStyle w:val="ECCParBulleted"/>
      </w:pPr>
      <w:r>
        <w:t>After successful</w:t>
      </w:r>
      <w:r w:rsidR="00B3074C">
        <w:t>ly</w:t>
      </w:r>
      <w:r>
        <w:t xml:space="preserve"> establishing communications, the two legs are connect</w:t>
      </w:r>
      <w:r w:rsidR="00B3074C">
        <w:t>ed</w:t>
      </w:r>
      <w:r>
        <w:t xml:space="preserve"> and communication between </w:t>
      </w:r>
      <w:r w:rsidR="00627F32">
        <w:t>the calling party and the called party</w:t>
      </w:r>
      <w:r>
        <w:t xml:space="preserve"> is possible.</w:t>
      </w:r>
      <w:r w:rsidR="00D15FD8">
        <w:t xml:space="preserve"> T</w:t>
      </w:r>
      <w:r>
        <w:t xml:space="preserve">he CLI </w:t>
      </w:r>
      <w:r w:rsidR="00D15FD8">
        <w:t>from the first leg of the call is presented to the called party in the second leg.</w:t>
      </w:r>
    </w:p>
    <w:p w:rsidR="008864DD" w:rsidRDefault="008864DD" w:rsidP="008864DD">
      <w:pPr>
        <w:pStyle w:val="ECCParBulleted"/>
        <w:numPr>
          <w:ilvl w:val="0"/>
          <w:numId w:val="0"/>
        </w:numPr>
        <w:ind w:left="340"/>
      </w:pPr>
    </w:p>
    <w:p w:rsidR="00265AAA" w:rsidRDefault="00265AAA" w:rsidP="00C276CC">
      <w:pPr>
        <w:pStyle w:val="ECCParagraph"/>
      </w:pPr>
      <w:r>
        <w:t xml:space="preserve">In order </w:t>
      </w:r>
      <w:r w:rsidR="00DC0B6E">
        <w:t>to clarify</w:t>
      </w:r>
      <w:r>
        <w:t xml:space="preserve"> the model and </w:t>
      </w:r>
      <w:r w:rsidR="00DC0B6E">
        <w:t xml:space="preserve">also the </w:t>
      </w:r>
      <w:r>
        <w:t xml:space="preserve">market value, </w:t>
      </w:r>
      <w:r w:rsidR="00225844">
        <w:t>Figure 7</w:t>
      </w:r>
      <w:r w:rsidR="003E4C2D">
        <w:fldChar w:fldCharType="begin"/>
      </w:r>
      <w:r w:rsidR="00DC0B6E">
        <w:instrText xml:space="preserve"> REF _Ref407797713 \h </w:instrText>
      </w:r>
      <w:r w:rsidR="003E4C2D">
        <w:fldChar w:fldCharType="end"/>
      </w:r>
      <w:r>
        <w:t xml:space="preserve"> shows a hypothetic</w:t>
      </w:r>
      <w:r w:rsidR="00B3074C">
        <w:t>al</w:t>
      </w:r>
      <w:r>
        <w:t xml:space="preserve"> netw</w:t>
      </w:r>
      <w:r w:rsidR="00DC0B6E">
        <w:t>ork spread over a few countries, using the Internet as the core for international interconnections.</w:t>
      </w:r>
    </w:p>
    <w:p w:rsidR="00DC0B6E" w:rsidRDefault="00DC0B6E" w:rsidP="00C276CC">
      <w:pPr>
        <w:pStyle w:val="ECCParagraph"/>
      </w:pPr>
      <w:r>
        <w:object w:dxaOrig="15330" w:dyaOrig="10800">
          <v:shape id="_x0000_i1028" type="#_x0000_t75" style="width:481.2pt;height:339.35pt" o:ole="">
            <v:imagedata r:id="rId27" o:title=""/>
          </v:shape>
          <o:OLEObject Type="Embed" ProgID="Visio.Drawing.15" ShapeID="_x0000_i1028" DrawAspect="Content" ObjectID="_1596021959" r:id="rId28"/>
        </w:object>
      </w:r>
    </w:p>
    <w:p w:rsidR="00265AAA" w:rsidRPr="00C276CC" w:rsidRDefault="00265AAA" w:rsidP="00E667D4">
      <w:pPr>
        <w:pStyle w:val="ECCFiguretitle"/>
      </w:pPr>
      <w:bookmarkStart w:id="94" w:name="_Ref418070727"/>
      <w:r>
        <w:t>International call in a roaming scenario</w:t>
      </w:r>
      <w:r w:rsidR="00803341">
        <w:t xml:space="preserve"> </w:t>
      </w:r>
      <w:r>
        <w:t>with Callback</w:t>
      </w:r>
      <w:r w:rsidR="00E667D4">
        <w:t xml:space="preserve"> (multi-</w:t>
      </w:r>
      <w:r w:rsidR="00D15FD8">
        <w:t>country)</w:t>
      </w:r>
      <w:bookmarkEnd w:id="94"/>
    </w:p>
    <w:p w:rsidR="00483D7F" w:rsidRPr="00C276CC" w:rsidRDefault="00AF21E4" w:rsidP="00AF21E4">
      <w:pPr>
        <w:pStyle w:val="Heading2"/>
        <w:rPr>
          <w:lang w:val="en-GB"/>
        </w:rPr>
      </w:pPr>
      <w:bookmarkStart w:id="95" w:name="_Toc434394742"/>
      <w:r w:rsidRPr="00AF21E4">
        <w:t>Examples using Alternative Access Networks</w:t>
      </w:r>
      <w:bookmarkEnd w:id="95"/>
    </w:p>
    <w:p w:rsidR="00483D7F" w:rsidRDefault="00AA48D6" w:rsidP="00C276CC">
      <w:pPr>
        <w:pStyle w:val="ECCParagraph"/>
      </w:pPr>
      <w:r>
        <w:t>T</w:t>
      </w:r>
      <w:r w:rsidR="00483D7F">
        <w:t xml:space="preserve">his section </w:t>
      </w:r>
      <w:r>
        <w:t>describes use cases where an alternative access network</w:t>
      </w:r>
      <w:r w:rsidR="00AA1287">
        <w:t xml:space="preserve"> is</w:t>
      </w:r>
      <w:r>
        <w:t xml:space="preserve"> used. </w:t>
      </w:r>
      <w:r w:rsidR="00B653DB">
        <w:t>Th</w:t>
      </w:r>
      <w:r>
        <w:t>e use cases described in this section may</w:t>
      </w:r>
      <w:r w:rsidR="00B653DB">
        <w:t xml:space="preserve"> not</w:t>
      </w:r>
      <w:r>
        <w:t xml:space="preserve"> be</w:t>
      </w:r>
      <w:r w:rsidR="00B653DB">
        <w:t xml:space="preserve"> allowed in some CEPT countries while in others it </w:t>
      </w:r>
      <w:r w:rsidR="009D5D61">
        <w:t>may be</w:t>
      </w:r>
      <w:r w:rsidR="00B653DB">
        <w:t xml:space="preserve"> subject to regulatory approval on a case-by-case basis.</w:t>
      </w:r>
    </w:p>
    <w:p w:rsidR="00483D7F" w:rsidRPr="00C276CC" w:rsidRDefault="00AA48D6" w:rsidP="009F00EB">
      <w:pPr>
        <w:pStyle w:val="Heading3"/>
      </w:pPr>
      <w:bookmarkStart w:id="96" w:name="_Toc434394743"/>
      <w:r>
        <w:t xml:space="preserve">A PBX or ACD with services obtained from competing service providers using different </w:t>
      </w:r>
      <w:r w:rsidR="00762539">
        <w:t>PSTN access</w:t>
      </w:r>
      <w:r>
        <w:t xml:space="preserve"> networks</w:t>
      </w:r>
      <w:bookmarkEnd w:id="96"/>
    </w:p>
    <w:p w:rsidR="00483D7F" w:rsidRDefault="00AA48D6" w:rsidP="00C276CC">
      <w:pPr>
        <w:pStyle w:val="ECCParagraph"/>
      </w:pPr>
      <w:r>
        <w:t xml:space="preserve">A good example of this type of configuration is where a call centre operation contracts different services for inbound and outbound calling using different </w:t>
      </w:r>
      <w:r w:rsidR="00827412">
        <w:t xml:space="preserve">PSTN </w:t>
      </w:r>
      <w:r>
        <w:t xml:space="preserve">access networks. </w:t>
      </w:r>
      <w:r w:rsidR="00483D7F">
        <w:t xml:space="preserve">When a customer contracts two (or more) different operators </w:t>
      </w:r>
      <w:r w:rsidR="00045C50">
        <w:t>to provide connectivity to its</w:t>
      </w:r>
      <w:r w:rsidR="00483D7F">
        <w:t xml:space="preserve"> PBX</w:t>
      </w:r>
      <w:r w:rsidR="00822A8C">
        <w:t xml:space="preserve"> or ACD each service will have an E.164 number (or number range) associated with it. In order to attract calls on the inbound service the CLI presented with outbound calls needs to be the same as that associated with the inbound service</w:t>
      </w:r>
      <w:r w:rsidR="005F5DD1">
        <w:t xml:space="preserve"> rather than the actual CLI associated with the line in use for the outbound call</w:t>
      </w:r>
      <w:r w:rsidR="00822A8C">
        <w:t>. Regulators often allow this type of arrangement on a case-by-case approval basis</w:t>
      </w:r>
      <w:r w:rsidR="00627F32">
        <w:t xml:space="preserve"> mainly because the subscriber has the rights of use for the number</w:t>
      </w:r>
      <w:r w:rsidR="00822A8C">
        <w:t xml:space="preserve">. Other examples also exist where the </w:t>
      </w:r>
      <w:r w:rsidR="00483D7F">
        <w:t>same number</w:t>
      </w:r>
      <w:r w:rsidR="00045C50">
        <w:t xml:space="preserve"> is used as CLI</w:t>
      </w:r>
      <w:r w:rsidR="00483D7F">
        <w:t xml:space="preserve"> in both (all) connection</w:t>
      </w:r>
      <w:r w:rsidR="00045C50">
        <w:t>s</w:t>
      </w:r>
      <w:r w:rsidR="00483D7F">
        <w:t xml:space="preserve"> from the PBX </w:t>
      </w:r>
      <w:r w:rsidR="00483D7F">
        <w:lastRenderedPageBreak/>
        <w:t xml:space="preserve">independently of the </w:t>
      </w:r>
      <w:r w:rsidR="00822A8C">
        <w:t xml:space="preserve">access network used provided the </w:t>
      </w:r>
      <w:r w:rsidR="00045C50">
        <w:t>service providers</w:t>
      </w:r>
      <w:r w:rsidR="00822A8C">
        <w:t xml:space="preserve"> and the regulator</w:t>
      </w:r>
      <w:r w:rsidR="00045C50">
        <w:t xml:space="preserve"> support and agree with th</w:t>
      </w:r>
      <w:r w:rsidR="00822A8C">
        <w:t>e approach</w:t>
      </w:r>
      <w:r w:rsidR="00045C50">
        <w:t xml:space="preserve">. </w:t>
      </w:r>
      <w:r w:rsidR="00225844">
        <w:t>Figure 8</w:t>
      </w:r>
      <w:r w:rsidR="00822A8C">
        <w:t xml:space="preserve"> </w:t>
      </w:r>
      <w:r w:rsidR="00483D7F">
        <w:t xml:space="preserve">illustrates </w:t>
      </w:r>
      <w:r w:rsidR="00045C50">
        <w:t>this</w:t>
      </w:r>
      <w:r w:rsidR="00483D7F">
        <w:t xml:space="preserve"> scenario </w:t>
      </w:r>
      <w:r w:rsidR="00822A8C">
        <w:t xml:space="preserve">in an ISDN environment </w:t>
      </w:r>
      <w:r w:rsidR="00483D7F">
        <w:t xml:space="preserve">but this scenario could also </w:t>
      </w:r>
      <w:r w:rsidR="00627F32">
        <w:t xml:space="preserve">be </w:t>
      </w:r>
      <w:r w:rsidR="00483D7F">
        <w:t xml:space="preserve">extended using </w:t>
      </w:r>
      <w:r w:rsidR="00822A8C">
        <w:t>a mobile access network for certain calls.</w:t>
      </w:r>
      <w:r w:rsidR="00FD466D">
        <w:t xml:space="preserve"> </w:t>
      </w:r>
    </w:p>
    <w:p w:rsidR="00483D7F" w:rsidRDefault="00C0335D" w:rsidP="00C276CC">
      <w:pPr>
        <w:pStyle w:val="ECCParagraph"/>
      </w:pPr>
      <w:r>
        <w:object w:dxaOrig="15248" w:dyaOrig="9366">
          <v:shape id="_x0000_i1029" type="#_x0000_t75" style="width:480.5pt;height:290.15pt" o:ole="">
            <v:imagedata r:id="rId29" o:title=""/>
          </v:shape>
          <o:OLEObject Type="Embed" ProgID="Visio.Drawing.11" ShapeID="_x0000_i1029" DrawAspect="Content" ObjectID="_1596021960" r:id="rId30"/>
        </w:object>
      </w:r>
    </w:p>
    <w:p w:rsidR="00483D7F" w:rsidRPr="00C276CC" w:rsidRDefault="00483D7F" w:rsidP="00E667D4">
      <w:pPr>
        <w:pStyle w:val="ECCFiguretitle"/>
      </w:pPr>
      <w:bookmarkStart w:id="97" w:name="_Ref418071569"/>
      <w:r>
        <w:t>User equipment using two different PSTN/ISDN accesses</w:t>
      </w:r>
      <w:bookmarkEnd w:id="97"/>
    </w:p>
    <w:p w:rsidR="00483D7F" w:rsidRDefault="003E4C2D" w:rsidP="00C276CC">
      <w:pPr>
        <w:pStyle w:val="ECCParagraph"/>
      </w:pPr>
      <w:r>
        <w:fldChar w:fldCharType="begin"/>
      </w:r>
      <w:r w:rsidR="00822A8C">
        <w:instrText xml:space="preserve"> REF _Ref418071569 \r \h </w:instrText>
      </w:r>
      <w:r>
        <w:fldChar w:fldCharType="separate"/>
      </w:r>
      <w:r w:rsidR="00B970DD">
        <w:t>Figure 8:</w:t>
      </w:r>
      <w:r>
        <w:fldChar w:fldCharType="end"/>
      </w:r>
      <w:r w:rsidR="00822A8C">
        <w:t xml:space="preserve"> </w:t>
      </w:r>
      <w:r w:rsidR="00483D7F">
        <w:t>shows two different call flows:</w:t>
      </w:r>
    </w:p>
    <w:p w:rsidR="00483D7F" w:rsidRDefault="00483D7F" w:rsidP="0091269A">
      <w:pPr>
        <w:pStyle w:val="ECCParBulleted"/>
      </w:pPr>
      <w:r>
        <w:t xml:space="preserve">In </w:t>
      </w:r>
      <w:r w:rsidRPr="0068483F">
        <w:rPr>
          <w:b/>
          <w:color w:val="1F497D"/>
        </w:rPr>
        <w:t>blue</w:t>
      </w:r>
      <w:r>
        <w:t xml:space="preserve">: </w:t>
      </w:r>
      <w:r w:rsidR="00045C50">
        <w:t>A</w:t>
      </w:r>
      <w:r>
        <w:t xml:space="preserve"> normal call origination, using the access (PRI) from the owner of the DDI number;</w:t>
      </w:r>
    </w:p>
    <w:p w:rsidR="00483D7F" w:rsidRDefault="00483D7F" w:rsidP="0091269A">
      <w:pPr>
        <w:pStyle w:val="ECCParBulleted"/>
      </w:pPr>
      <w:r>
        <w:t xml:space="preserve">In </w:t>
      </w:r>
      <w:r w:rsidRPr="0068483F">
        <w:rPr>
          <w:b/>
          <w:color w:val="C00000"/>
        </w:rPr>
        <w:t>red</w:t>
      </w:r>
      <w:r>
        <w:t xml:space="preserve">: An alternative call flow, using a second PRI </w:t>
      </w:r>
      <w:r w:rsidR="00045C50">
        <w:t xml:space="preserve">of </w:t>
      </w:r>
      <w:r>
        <w:t xml:space="preserve">another operator. In this case the operator has programmed the access with the </w:t>
      </w:r>
      <w:r w:rsidR="00C0335D">
        <w:t>(</w:t>
      </w:r>
      <w:r>
        <w:t>same</w:t>
      </w:r>
      <w:r w:rsidR="00C0335D">
        <w:t>)</w:t>
      </w:r>
      <w:r>
        <w:t xml:space="preserve"> number </w:t>
      </w:r>
      <w:r w:rsidR="00AA1287">
        <w:t>of</w:t>
      </w:r>
      <w:r>
        <w:t xml:space="preserve"> the original operator </w:t>
      </w:r>
      <w:r w:rsidR="00C0335D">
        <w:t xml:space="preserve">i.e. </w:t>
      </w:r>
      <w:r>
        <w:t>using a number that was not assigned to him.</w:t>
      </w:r>
    </w:p>
    <w:p w:rsidR="0091269A" w:rsidRDefault="0091269A" w:rsidP="0091269A">
      <w:pPr>
        <w:pStyle w:val="ECCParBulleted"/>
        <w:numPr>
          <w:ilvl w:val="0"/>
          <w:numId w:val="0"/>
        </w:numPr>
        <w:ind w:left="340"/>
      </w:pPr>
    </w:p>
    <w:p w:rsidR="00483D7F" w:rsidRDefault="00483D7F" w:rsidP="00C276CC">
      <w:pPr>
        <w:pStyle w:val="ECCParagraph"/>
      </w:pPr>
      <w:r>
        <w:t xml:space="preserve">The two different accesses can be chosen, for example, based </w:t>
      </w:r>
      <w:r w:rsidR="009D5D61">
        <w:t xml:space="preserve">on </w:t>
      </w:r>
      <w:r>
        <w:t xml:space="preserve">a </w:t>
      </w:r>
      <w:r w:rsidR="00FD1C28">
        <w:t>Least-Cost Routing (</w:t>
      </w:r>
      <w:r>
        <w:t>LCR</w:t>
      </w:r>
      <w:r w:rsidR="00FD1C28">
        <w:t>)</w:t>
      </w:r>
      <w:r>
        <w:t xml:space="preserve"> option programmed in the PBX.</w:t>
      </w:r>
      <w:r w:rsidR="00045C50">
        <w:t xml:space="preserve"> The same CLI is used in both </w:t>
      </w:r>
      <w:r w:rsidR="00FD1C28">
        <w:t>cases</w:t>
      </w:r>
      <w:r w:rsidR="00045C50">
        <w:t>.</w:t>
      </w:r>
    </w:p>
    <w:p w:rsidR="00FD466D" w:rsidRDefault="00FD466D" w:rsidP="00C276CC">
      <w:pPr>
        <w:pStyle w:val="ECCParagraph"/>
      </w:pPr>
      <w:r w:rsidRPr="00FD466D">
        <w:t xml:space="preserve">This </w:t>
      </w:r>
      <w:r>
        <w:t>example</w:t>
      </w:r>
      <w:r w:rsidRPr="00FD466D">
        <w:t xml:space="preserve"> could be also extended to cover </w:t>
      </w:r>
      <w:r>
        <w:t xml:space="preserve">a scenario where an end-user has two or more subscriptions (mobile or fixed) and wishes to use an E.164 number associated with one subscription as CLI in calls originating from another subscription. In this scenario the end-user has rights of use to the E.164 number associated with each subscription. </w:t>
      </w:r>
    </w:p>
    <w:p w:rsidR="00483D7F" w:rsidRPr="00C276CC" w:rsidRDefault="00FD1C28" w:rsidP="009F00EB">
      <w:pPr>
        <w:pStyle w:val="Heading3"/>
      </w:pPr>
      <w:bookmarkStart w:id="98" w:name="_Toc434394744"/>
      <w:r>
        <w:t>An IP-PBX with P</w:t>
      </w:r>
      <w:r w:rsidR="000B2266">
        <w:t>S</w:t>
      </w:r>
      <w:r>
        <w:t>TN and Broadband Access</w:t>
      </w:r>
      <w:bookmarkEnd w:id="98"/>
    </w:p>
    <w:p w:rsidR="00483D7F" w:rsidRPr="00A23871" w:rsidRDefault="00483D7F" w:rsidP="00C276CC">
      <w:pPr>
        <w:pStyle w:val="ECCParagraph"/>
      </w:pPr>
      <w:r w:rsidRPr="00A23871">
        <w:t>This</w:t>
      </w:r>
      <w:r w:rsidR="00FD1C28">
        <w:t xml:space="preserve"> type of set-up is becoming more common for business and some residential customers.</w:t>
      </w:r>
      <w:r>
        <w:t xml:space="preserve"> The </w:t>
      </w:r>
      <w:r w:rsidR="00E667D4">
        <w:t>equipment</w:t>
      </w:r>
      <w:r w:rsidR="00FD1C28">
        <w:t xml:space="preserve"> is connected using two different access technologies i.e. broadband and PSTN and typically the number associated with the PSTN access is presented as CLI for all calls.</w:t>
      </w:r>
      <w:r w:rsidR="00673132">
        <w:t xml:space="preserve"> </w:t>
      </w:r>
      <w:r w:rsidR="00673132" w:rsidRPr="007B1EA8">
        <w:t xml:space="preserve">Figures </w:t>
      </w:r>
      <w:r w:rsidR="00225844">
        <w:t>9</w:t>
      </w:r>
      <w:r w:rsidR="00225844" w:rsidRPr="007B1EA8">
        <w:t xml:space="preserve"> </w:t>
      </w:r>
      <w:r w:rsidR="00673132" w:rsidRPr="007B1EA8">
        <w:t xml:space="preserve">and </w:t>
      </w:r>
      <w:r w:rsidR="00225844">
        <w:t xml:space="preserve">10 </w:t>
      </w:r>
      <w:r w:rsidR="00673132">
        <w:t>below illustrate different implementations of this approach.</w:t>
      </w:r>
    </w:p>
    <w:p w:rsidR="00483D7F" w:rsidRDefault="00C0335D" w:rsidP="00C276CC">
      <w:pPr>
        <w:pStyle w:val="ECCParagraph"/>
      </w:pPr>
      <w:r>
        <w:object w:dxaOrig="15841" w:dyaOrig="10420">
          <v:shape id="_x0000_i1030" type="#_x0000_t75" style="width:475.5pt;height:312.95pt" o:ole="">
            <v:imagedata r:id="rId31" o:title=""/>
          </v:shape>
          <o:OLEObject Type="Embed" ProgID="Visio.Drawing.11" ShapeID="_x0000_i1030" DrawAspect="Content" ObjectID="_1596021961" r:id="rId32"/>
        </w:object>
      </w:r>
    </w:p>
    <w:p w:rsidR="00483D7F" w:rsidRPr="00C276CC" w:rsidRDefault="00483D7F" w:rsidP="0044148D">
      <w:pPr>
        <w:pStyle w:val="ECCFiguretitle"/>
      </w:pPr>
      <w:bookmarkStart w:id="99" w:name="_Ref418072602"/>
      <w:r>
        <w:t>User equipment using an alternative IP access</w:t>
      </w:r>
      <w:bookmarkEnd w:id="99"/>
    </w:p>
    <w:p w:rsidR="00483D7F" w:rsidRDefault="00225844" w:rsidP="00496903">
      <w:pPr>
        <w:pStyle w:val="ECCParagraph"/>
      </w:pPr>
      <w:r>
        <w:t>Figure 9</w:t>
      </w:r>
      <w:r w:rsidR="00FD1C28">
        <w:t xml:space="preserve"> </w:t>
      </w:r>
      <w:r w:rsidR="00483D7F">
        <w:t>shows two different call flows:</w:t>
      </w:r>
    </w:p>
    <w:p w:rsidR="00483D7F" w:rsidRDefault="00483D7F" w:rsidP="000B5F44">
      <w:pPr>
        <w:pStyle w:val="ECCParBulleted"/>
      </w:pPr>
      <w:r>
        <w:t xml:space="preserve">In </w:t>
      </w:r>
      <w:r w:rsidRPr="0068483F">
        <w:rPr>
          <w:b/>
          <w:color w:val="1F497D"/>
        </w:rPr>
        <w:t>blue</w:t>
      </w:r>
      <w:r>
        <w:t xml:space="preserve">: </w:t>
      </w:r>
      <w:r w:rsidR="003E02CC">
        <w:t>A</w:t>
      </w:r>
      <w:r>
        <w:t xml:space="preserve"> normal call origination, using the access (PRI) from the owner of the DDI number;</w:t>
      </w:r>
    </w:p>
    <w:p w:rsidR="00483D7F" w:rsidRDefault="00483D7F" w:rsidP="000B5F44">
      <w:pPr>
        <w:pStyle w:val="ECCParBulleted"/>
      </w:pPr>
      <w:r>
        <w:t xml:space="preserve">In </w:t>
      </w:r>
      <w:r w:rsidRPr="0068483F">
        <w:rPr>
          <w:b/>
          <w:color w:val="C00000"/>
        </w:rPr>
        <w:t>red</w:t>
      </w:r>
      <w:r>
        <w:t xml:space="preserve">: An alternative call flow, using the broadband access. In this case the user </w:t>
      </w:r>
      <w:r w:rsidR="003E02CC">
        <w:t>and/</w:t>
      </w:r>
      <w:r>
        <w:t xml:space="preserve">or the VoIP service provider has programmed the VoIP subscription with the same number </w:t>
      </w:r>
      <w:r w:rsidR="003E02CC">
        <w:t xml:space="preserve">as </w:t>
      </w:r>
      <w:r>
        <w:t>the original operator, using a number assigned to</w:t>
      </w:r>
      <w:r w:rsidR="00AA1287">
        <w:t xml:space="preserve"> the</w:t>
      </w:r>
      <w:r>
        <w:t xml:space="preserve"> user but to a different service and</w:t>
      </w:r>
      <w:r w:rsidR="003E02CC">
        <w:t>/or</w:t>
      </w:r>
      <w:r>
        <w:t xml:space="preserve"> service provider.</w:t>
      </w:r>
    </w:p>
    <w:p w:rsidR="00483D7F" w:rsidRDefault="00483D7F" w:rsidP="00C276CC">
      <w:pPr>
        <w:pStyle w:val="ECCParagraph"/>
      </w:pPr>
    </w:p>
    <w:p w:rsidR="00483D7F" w:rsidRDefault="00E247CE" w:rsidP="00C276CC">
      <w:pPr>
        <w:pStyle w:val="ECCParagraph"/>
      </w:pPr>
      <w:r>
        <w:object w:dxaOrig="16130" w:dyaOrig="11127">
          <v:shape id="_x0000_i1031" type="#_x0000_t75" style="width:475.5pt;height:327.9pt" o:ole="">
            <v:imagedata r:id="rId33" o:title=""/>
          </v:shape>
          <o:OLEObject Type="Embed" ProgID="Visio.Drawing.11" ShapeID="_x0000_i1031" DrawAspect="Content" ObjectID="_1596021962" r:id="rId34"/>
        </w:object>
      </w:r>
    </w:p>
    <w:p w:rsidR="00483D7F" w:rsidRPr="00C276CC" w:rsidRDefault="00483D7F" w:rsidP="000E6561">
      <w:pPr>
        <w:pStyle w:val="ECCFiguretitle"/>
      </w:pPr>
      <w:r>
        <w:t>VoIP service provider using two different connection legs</w:t>
      </w:r>
    </w:p>
    <w:p w:rsidR="00483D7F" w:rsidRDefault="00483D7F" w:rsidP="00496903">
      <w:pPr>
        <w:pStyle w:val="ECCParagraph"/>
      </w:pPr>
      <w:r>
        <w:t xml:space="preserve">The </w:t>
      </w:r>
      <w:r w:rsidR="00225844">
        <w:t>Figure 10</w:t>
      </w:r>
      <w:r>
        <w:t xml:space="preserve"> shows for the same scenario a different implementation approach:</w:t>
      </w:r>
    </w:p>
    <w:p w:rsidR="00483D7F" w:rsidRDefault="00483D7F" w:rsidP="000B5F44">
      <w:pPr>
        <w:pStyle w:val="ECCParBulleted"/>
      </w:pPr>
      <w:r>
        <w:t xml:space="preserve">In </w:t>
      </w:r>
      <w:r w:rsidRPr="0068483F">
        <w:rPr>
          <w:b/>
          <w:color w:val="1F497D"/>
        </w:rPr>
        <w:t>blue</w:t>
      </w:r>
      <w:r>
        <w:t xml:space="preserve">: </w:t>
      </w:r>
      <w:r w:rsidR="000609D2">
        <w:t>A</w:t>
      </w:r>
      <w:r>
        <w:t xml:space="preserve"> normal call origination, using the access from the owner of the number;</w:t>
      </w:r>
    </w:p>
    <w:p w:rsidR="00483D7F" w:rsidRDefault="00483D7F" w:rsidP="000B5F44">
      <w:pPr>
        <w:pStyle w:val="ECCParBulleted"/>
      </w:pPr>
      <w:r>
        <w:t xml:space="preserve">In </w:t>
      </w:r>
      <w:r w:rsidRPr="0068483F">
        <w:rPr>
          <w:b/>
          <w:color w:val="C00000"/>
        </w:rPr>
        <w:t>red</w:t>
      </w:r>
      <w:r>
        <w:t xml:space="preserve">: An alternative call flow, using the broadband access. In this case the user </w:t>
      </w:r>
      <w:r w:rsidR="00AA1287">
        <w:t>and/</w:t>
      </w:r>
      <w:r>
        <w:t xml:space="preserve">or the VoIP service provider has programmed the VoIP subscription with the </w:t>
      </w:r>
      <w:r w:rsidR="00E247CE">
        <w:t>(</w:t>
      </w:r>
      <w:r>
        <w:t>same</w:t>
      </w:r>
      <w:r w:rsidR="00E247CE">
        <w:t>)</w:t>
      </w:r>
      <w:r>
        <w:t xml:space="preserve"> number </w:t>
      </w:r>
      <w:r w:rsidR="00AA1287">
        <w:t>of</w:t>
      </w:r>
      <w:r>
        <w:t xml:space="preserve"> the original operator, using a number assigned to</w:t>
      </w:r>
      <w:r w:rsidR="00AA1287">
        <w:t xml:space="preserve"> the</w:t>
      </w:r>
      <w:r>
        <w:t xml:space="preserve"> user but to a different service and</w:t>
      </w:r>
      <w:r w:rsidR="00AA1287">
        <w:t>/or</w:t>
      </w:r>
      <w:r>
        <w:t xml:space="preserve"> service provider. The call flow is composed by two different communication legs:</w:t>
      </w:r>
    </w:p>
    <w:p w:rsidR="000B5F44" w:rsidRDefault="000B5F44" w:rsidP="000B5F44">
      <w:pPr>
        <w:pStyle w:val="ECCParBulleted"/>
        <w:numPr>
          <w:ilvl w:val="0"/>
          <w:numId w:val="0"/>
        </w:numPr>
        <w:ind w:left="340"/>
      </w:pPr>
    </w:p>
    <w:p w:rsidR="00483D7F" w:rsidRPr="008864DD" w:rsidRDefault="00483D7F" w:rsidP="008125CE">
      <w:pPr>
        <w:pStyle w:val="ECCNumberedBullets"/>
        <w:numPr>
          <w:ilvl w:val="0"/>
          <w:numId w:val="19"/>
        </w:numPr>
      </w:pPr>
      <w:r w:rsidRPr="008864DD">
        <w:t>Using the broadband access, the user establishes the communication login into the VoIP provider’s application and send</w:t>
      </w:r>
      <w:r w:rsidR="00AA1287" w:rsidRPr="008864DD">
        <w:t>s</w:t>
      </w:r>
      <w:r w:rsidRPr="008864DD">
        <w:t xml:space="preserve"> the destination add</w:t>
      </w:r>
      <w:r w:rsidR="008864DD">
        <w:t>ress information (Call control);</w:t>
      </w:r>
    </w:p>
    <w:p w:rsidR="00483D7F" w:rsidRPr="008864DD" w:rsidRDefault="00483D7F" w:rsidP="008125CE">
      <w:pPr>
        <w:pStyle w:val="ECCNumberedBullets"/>
        <w:numPr>
          <w:ilvl w:val="0"/>
          <w:numId w:val="19"/>
        </w:numPr>
      </w:pPr>
      <w:r w:rsidRPr="008864DD">
        <w:t>After validation of the profile of the user (e.g. credit) the VoIP service provider start</w:t>
      </w:r>
      <w:r w:rsidR="008F38A8" w:rsidRPr="008864DD">
        <w:t>s</w:t>
      </w:r>
      <w:r w:rsidRPr="008864DD">
        <w:t xml:space="preserve"> a communication leg from its network to the user’s PSTN (</w:t>
      </w:r>
      <w:r w:rsidR="00E247CE" w:rsidRPr="008864DD">
        <w:t>or alternatively, its</w:t>
      </w:r>
      <w:r w:rsidRPr="008864DD">
        <w:t xml:space="preserve"> IP connection) access;</w:t>
      </w:r>
    </w:p>
    <w:p w:rsidR="00483D7F" w:rsidRDefault="00483D7F" w:rsidP="008125CE">
      <w:pPr>
        <w:pStyle w:val="ECCNumberedBullets"/>
        <w:numPr>
          <w:ilvl w:val="0"/>
          <w:numId w:val="19"/>
        </w:numPr>
      </w:pPr>
      <w:r w:rsidRPr="008864DD">
        <w:t xml:space="preserve">After the </w:t>
      </w:r>
      <w:r w:rsidR="00E247CE" w:rsidRPr="008864DD">
        <w:t xml:space="preserve">user </w:t>
      </w:r>
      <w:r w:rsidRPr="008864DD">
        <w:t>answer</w:t>
      </w:r>
      <w:r w:rsidR="00E247CE" w:rsidRPr="008864DD">
        <w:t>s</w:t>
      </w:r>
      <w:r w:rsidRPr="008864DD">
        <w:t xml:space="preserve">, the VoIP service provider establishes the second communication leg to the destination </w:t>
      </w:r>
      <w:r>
        <w:t>address and</w:t>
      </w:r>
      <w:r w:rsidR="00E247CE">
        <w:t>,</w:t>
      </w:r>
      <w:r>
        <w:t xml:space="preserve"> through special equipment (bridge)</w:t>
      </w:r>
      <w:r w:rsidR="00E247CE">
        <w:t>,</w:t>
      </w:r>
      <w:r>
        <w:t xml:space="preserve"> connects both communication legs.</w:t>
      </w:r>
    </w:p>
    <w:p w:rsidR="000B5F44" w:rsidRDefault="000B5F44" w:rsidP="000B5F44">
      <w:pPr>
        <w:pStyle w:val="ECCNumberedBullets"/>
        <w:numPr>
          <w:ilvl w:val="0"/>
          <w:numId w:val="0"/>
        </w:numPr>
        <w:ind w:left="851"/>
      </w:pPr>
    </w:p>
    <w:p w:rsidR="00243661" w:rsidRDefault="00483D7F" w:rsidP="00243661">
      <w:pPr>
        <w:pStyle w:val="ECCParagraph"/>
      </w:pPr>
      <w:r>
        <w:t xml:space="preserve">In this example call control and media transportation is </w:t>
      </w:r>
      <w:r w:rsidR="000609D2">
        <w:t>split in</w:t>
      </w:r>
      <w:r w:rsidR="00890184">
        <w:t>to</w:t>
      </w:r>
      <w:r w:rsidR="000609D2">
        <w:t xml:space="preserve"> </w:t>
      </w:r>
      <w:r>
        <w:t xml:space="preserve">two different types of connections: the call control </w:t>
      </w:r>
      <w:r w:rsidR="00890184">
        <w:t xml:space="preserve">which </w:t>
      </w:r>
      <w:r>
        <w:t xml:space="preserve">uses the broadband access and the </w:t>
      </w:r>
      <w:r w:rsidR="00890184">
        <w:t xml:space="preserve">actual </w:t>
      </w:r>
      <w:r w:rsidR="008F38A8">
        <w:t>traffic</w:t>
      </w:r>
      <w:r>
        <w:t xml:space="preserve"> </w:t>
      </w:r>
      <w:r w:rsidR="00890184">
        <w:t xml:space="preserve">which </w:t>
      </w:r>
      <w:r>
        <w:t>is transported through the Internet and terminated/originated in the PSTN accesses.</w:t>
      </w:r>
    </w:p>
    <w:p w:rsidR="00243661" w:rsidRDefault="00243661" w:rsidP="00243661">
      <w:pPr>
        <w:pStyle w:val="ECCParagraph"/>
      </w:pPr>
      <w:r>
        <w:t xml:space="preserve">This scenario could be also extended to </w:t>
      </w:r>
      <w:r w:rsidR="00890184">
        <w:t xml:space="preserve">cover </w:t>
      </w:r>
      <w:r>
        <w:t>mobile connections.</w:t>
      </w:r>
    </w:p>
    <w:p w:rsidR="00483D7F" w:rsidRDefault="00483D7F" w:rsidP="00C276CC">
      <w:pPr>
        <w:pStyle w:val="ECCParagraph"/>
      </w:pPr>
    </w:p>
    <w:p w:rsidR="00483D7F" w:rsidRPr="00C276CC" w:rsidRDefault="00483D7F" w:rsidP="009F00EB">
      <w:pPr>
        <w:pStyle w:val="Heading3"/>
      </w:pPr>
      <w:bookmarkStart w:id="100" w:name="_Toc434394745"/>
      <w:r>
        <w:lastRenderedPageBreak/>
        <w:t>Example of an independent SMS service provider</w:t>
      </w:r>
      <w:bookmarkEnd w:id="100"/>
    </w:p>
    <w:p w:rsidR="00483D7F" w:rsidRDefault="00483D7F" w:rsidP="00A70B59">
      <w:pPr>
        <w:pStyle w:val="ECCParagraph"/>
        <w:keepNext/>
      </w:pPr>
      <w:r>
        <w:t xml:space="preserve">The use of mobile numbers (from the user) for </w:t>
      </w:r>
      <w:r w:rsidR="000609D2">
        <w:t xml:space="preserve">identifying </w:t>
      </w:r>
      <w:r>
        <w:t>a SMS (as a CLI) is more and more used by SMS service providers</w:t>
      </w:r>
      <w:r w:rsidR="00180019">
        <w:t xml:space="preserve"> or even by the mobile operator responsible for the number.</w:t>
      </w:r>
    </w:p>
    <w:p w:rsidR="00483D7F" w:rsidRDefault="00B50770" w:rsidP="00C276CC">
      <w:pPr>
        <w:pStyle w:val="ECCParagraph"/>
      </w:pPr>
      <w:r>
        <w:object w:dxaOrig="16245" w:dyaOrig="9060">
          <v:shape id="_x0000_i1032" type="#_x0000_t75" style="width:479.05pt;height:258.75pt" o:ole="">
            <v:imagedata r:id="rId35" o:title=""/>
          </v:shape>
          <o:OLEObject Type="Embed" ProgID="Visio.Drawing.11" ShapeID="_x0000_i1032" DrawAspect="Content" ObjectID="_1596021963" r:id="rId36"/>
        </w:object>
      </w:r>
    </w:p>
    <w:p w:rsidR="00483D7F" w:rsidRPr="00C276CC" w:rsidRDefault="00483D7F" w:rsidP="0044148D">
      <w:pPr>
        <w:pStyle w:val="ECCFiguretitle"/>
      </w:pPr>
      <w:r>
        <w:t>Scenario of an independent SMS service provider</w:t>
      </w:r>
    </w:p>
    <w:p w:rsidR="00483D7F" w:rsidRDefault="00483D7F" w:rsidP="00E632D9">
      <w:pPr>
        <w:pStyle w:val="ECCParagraph"/>
      </w:pPr>
      <w:r>
        <w:t xml:space="preserve">The </w:t>
      </w:r>
      <w:r w:rsidR="00225844">
        <w:t>Figure 11</w:t>
      </w:r>
      <w:r>
        <w:t xml:space="preserve"> shows two different call flows:</w:t>
      </w:r>
    </w:p>
    <w:p w:rsidR="00483D7F" w:rsidRDefault="00483D7F" w:rsidP="000B5F44">
      <w:pPr>
        <w:pStyle w:val="ECCParBulleted"/>
      </w:pPr>
      <w:r>
        <w:t xml:space="preserve">In </w:t>
      </w:r>
      <w:r w:rsidRPr="0068483F">
        <w:rPr>
          <w:b/>
          <w:color w:val="1F497D"/>
        </w:rPr>
        <w:t>blue</w:t>
      </w:r>
      <w:r>
        <w:t xml:space="preserve">: </w:t>
      </w:r>
      <w:r w:rsidR="000609D2">
        <w:t xml:space="preserve">A </w:t>
      </w:r>
      <w:r>
        <w:t xml:space="preserve">normal </w:t>
      </w:r>
      <w:r w:rsidR="0044148D">
        <w:t>communication</w:t>
      </w:r>
      <w:r>
        <w:t xml:space="preserve">, using the network related with the mobile subscription. Sending a SMS from the mobile </w:t>
      </w:r>
      <w:r w:rsidR="00DF2CD9">
        <w:t>device</w:t>
      </w:r>
      <w:r>
        <w:t xml:space="preserve"> (through the radio interface) will have a similar communication flow;</w:t>
      </w:r>
    </w:p>
    <w:p w:rsidR="00483D7F" w:rsidRDefault="00483D7F" w:rsidP="000B5F44">
      <w:pPr>
        <w:pStyle w:val="ECCParBulleted"/>
      </w:pPr>
      <w:r>
        <w:t xml:space="preserve">In </w:t>
      </w:r>
      <w:r w:rsidRPr="0068483F">
        <w:rPr>
          <w:b/>
          <w:color w:val="C00000"/>
        </w:rPr>
        <w:t>red</w:t>
      </w:r>
      <w:r>
        <w:t>: An alternative call flow, using an independent SMS service provider. The Internet access can be used by the user to send a SMS;</w:t>
      </w:r>
    </w:p>
    <w:p w:rsidR="00483D7F" w:rsidRDefault="00483D7F" w:rsidP="000B5F44">
      <w:pPr>
        <w:pStyle w:val="ECCParBulleted"/>
      </w:pPr>
      <w:r>
        <w:t>In both communication flows</w:t>
      </w:r>
      <w:r w:rsidR="00890184">
        <w:t>,</w:t>
      </w:r>
      <w:r>
        <w:t xml:space="preserve"> the same CLI </w:t>
      </w:r>
      <w:r w:rsidR="00890184">
        <w:t>is used to</w:t>
      </w:r>
      <w:r>
        <w:t xml:space="preserve"> identif</w:t>
      </w:r>
      <w:r w:rsidR="00890184">
        <w:t>y</w:t>
      </w:r>
      <w:r>
        <w:t xml:space="preserve"> the </w:t>
      </w:r>
      <w:r w:rsidR="00180019">
        <w:t xml:space="preserve">originating </w:t>
      </w:r>
      <w:r>
        <w:t>user.</w:t>
      </w:r>
    </w:p>
    <w:p w:rsidR="00483D7F" w:rsidRDefault="00483D7F" w:rsidP="009F00EB">
      <w:pPr>
        <w:pStyle w:val="Heading3"/>
      </w:pPr>
      <w:bookmarkStart w:id="101" w:name="_Toc434394746"/>
      <w:r>
        <w:t xml:space="preserve">Example of a Dual IMSI solution </w:t>
      </w:r>
      <w:r w:rsidR="00180019">
        <w:t xml:space="preserve">using </w:t>
      </w:r>
      <w:r>
        <w:t>the same E.164 number</w:t>
      </w:r>
      <w:r w:rsidR="00180019">
        <w:t xml:space="preserve"> as CLI</w:t>
      </w:r>
      <w:bookmarkEnd w:id="101"/>
    </w:p>
    <w:p w:rsidR="0070591B" w:rsidRDefault="0070591B" w:rsidP="0070591B">
      <w:pPr>
        <w:pStyle w:val="ECCParagraph"/>
        <w:rPr>
          <w:lang w:val="en-US"/>
        </w:rPr>
      </w:pPr>
      <w:r w:rsidRPr="00356CBD">
        <w:rPr>
          <w:lang w:val="en-US"/>
        </w:rPr>
        <w:t xml:space="preserve">The </w:t>
      </w:r>
      <w:r>
        <w:rPr>
          <w:lang w:val="en-US"/>
        </w:rPr>
        <w:t xml:space="preserve">technique of </w:t>
      </w:r>
      <w:r w:rsidRPr="00356CBD">
        <w:rPr>
          <w:lang w:val="en-US"/>
        </w:rPr>
        <w:t>Dual IMSI allows</w:t>
      </w:r>
      <w:r>
        <w:rPr>
          <w:lang w:val="en-US"/>
        </w:rPr>
        <w:t xml:space="preserve"> a</w:t>
      </w:r>
      <w:r w:rsidR="00DF673A">
        <w:rPr>
          <w:lang w:val="en-US"/>
        </w:rPr>
        <w:t xml:space="preserve"> mobile</w:t>
      </w:r>
      <w:r>
        <w:rPr>
          <w:lang w:val="en-US"/>
        </w:rPr>
        <w:t xml:space="preserve"> operator</w:t>
      </w:r>
      <w:r w:rsidRPr="00356CBD">
        <w:rPr>
          <w:lang w:val="en-US"/>
        </w:rPr>
        <w:t xml:space="preserve"> to take advantage of roaming agreements of another mobil</w:t>
      </w:r>
      <w:r>
        <w:rPr>
          <w:lang w:val="en-US"/>
        </w:rPr>
        <w:t>e operator</w:t>
      </w:r>
      <w:r w:rsidRPr="00356CBD">
        <w:rPr>
          <w:lang w:val="en-US"/>
        </w:rPr>
        <w:t>.</w:t>
      </w:r>
      <w:r>
        <w:rPr>
          <w:lang w:val="en-US"/>
        </w:rPr>
        <w:t xml:space="preserve"> Typical case is when a</w:t>
      </w:r>
      <w:r w:rsidRPr="00356CBD">
        <w:rPr>
          <w:lang w:val="en-US"/>
        </w:rPr>
        <w:t xml:space="preserve"> s</w:t>
      </w:r>
      <w:r>
        <w:rPr>
          <w:lang w:val="en-US"/>
        </w:rPr>
        <w:t xml:space="preserve">mall mobile operator (operator A) </w:t>
      </w:r>
      <w:r w:rsidRPr="00356CBD">
        <w:rPr>
          <w:lang w:val="en-US"/>
        </w:rPr>
        <w:t>makes an agreement with a</w:t>
      </w:r>
      <w:r>
        <w:rPr>
          <w:lang w:val="en-US"/>
        </w:rPr>
        <w:t>nother</w:t>
      </w:r>
      <w:r w:rsidRPr="00356CBD">
        <w:rPr>
          <w:lang w:val="en-US"/>
        </w:rPr>
        <w:t xml:space="preserve"> mobile operator</w:t>
      </w:r>
      <w:r>
        <w:rPr>
          <w:lang w:val="en-US"/>
        </w:rPr>
        <w:t xml:space="preserve"> (operator B)</w:t>
      </w:r>
      <w:r w:rsidRPr="00356CBD">
        <w:rPr>
          <w:lang w:val="en-US"/>
        </w:rPr>
        <w:t xml:space="preserve"> in order to u</w:t>
      </w:r>
      <w:r>
        <w:rPr>
          <w:lang w:val="en-US"/>
        </w:rPr>
        <w:t xml:space="preserve">se the roaming agreements of </w:t>
      </w:r>
      <w:r w:rsidR="00DF2CD9">
        <w:rPr>
          <w:lang w:val="en-US"/>
        </w:rPr>
        <w:t>operator B</w:t>
      </w:r>
      <w:r w:rsidRPr="00356CBD">
        <w:rPr>
          <w:lang w:val="en-US"/>
        </w:rPr>
        <w:t xml:space="preserve"> when </w:t>
      </w:r>
      <w:r w:rsidR="00DF2CD9">
        <w:rPr>
          <w:lang w:val="en-US"/>
        </w:rPr>
        <w:t>operator A’s</w:t>
      </w:r>
      <w:r w:rsidRPr="00356CBD">
        <w:rPr>
          <w:lang w:val="en-US"/>
        </w:rPr>
        <w:t xml:space="preserve"> </w:t>
      </w:r>
      <w:r w:rsidR="00180019">
        <w:rPr>
          <w:lang w:val="en-US"/>
        </w:rPr>
        <w:t>users</w:t>
      </w:r>
      <w:r w:rsidR="00180019" w:rsidRPr="00356CBD">
        <w:rPr>
          <w:lang w:val="en-US"/>
        </w:rPr>
        <w:t xml:space="preserve"> </w:t>
      </w:r>
      <w:r>
        <w:rPr>
          <w:lang w:val="en-US"/>
        </w:rPr>
        <w:t>are</w:t>
      </w:r>
      <w:r w:rsidRPr="00356CBD">
        <w:rPr>
          <w:lang w:val="en-US"/>
        </w:rPr>
        <w:t xml:space="preserve"> </w:t>
      </w:r>
      <w:r>
        <w:rPr>
          <w:lang w:val="en-US"/>
        </w:rPr>
        <w:t>abroad</w:t>
      </w:r>
      <w:r w:rsidRPr="00356CBD">
        <w:rPr>
          <w:lang w:val="en-US"/>
        </w:rPr>
        <w:t>.</w:t>
      </w:r>
      <w:r>
        <w:rPr>
          <w:lang w:val="en-US"/>
        </w:rPr>
        <w:t xml:space="preserve"> The two operators could be either of the same country or of two different countries.</w:t>
      </w:r>
    </w:p>
    <w:p w:rsidR="0070591B" w:rsidRDefault="0070591B" w:rsidP="0070591B">
      <w:pPr>
        <w:pStyle w:val="ECCParagraph"/>
        <w:rPr>
          <w:lang w:val="en-US"/>
        </w:rPr>
      </w:pPr>
      <w:r>
        <w:rPr>
          <w:lang w:val="en-US"/>
        </w:rPr>
        <w:t xml:space="preserve">This technique corresponds to </w:t>
      </w:r>
      <w:r w:rsidR="00890184">
        <w:rPr>
          <w:lang w:val="en-US"/>
        </w:rPr>
        <w:t xml:space="preserve">having </w:t>
      </w:r>
      <w:r>
        <w:rPr>
          <w:lang w:val="en-US"/>
        </w:rPr>
        <w:t xml:space="preserve">two IMSI numbers on </w:t>
      </w:r>
      <w:r w:rsidR="00DF2CD9">
        <w:rPr>
          <w:lang w:val="en-US"/>
        </w:rPr>
        <w:t>the</w:t>
      </w:r>
      <w:r>
        <w:rPr>
          <w:lang w:val="en-US"/>
        </w:rPr>
        <w:t xml:space="preserve"> same SIM</w:t>
      </w:r>
      <w:r w:rsidR="00180019">
        <w:rPr>
          <w:lang w:val="en-US"/>
        </w:rPr>
        <w:t>. Only one E.164 number is associated with the two IMSI numbers. This number is provided by</w:t>
      </w:r>
      <w:r>
        <w:rPr>
          <w:lang w:val="en-US"/>
        </w:rPr>
        <w:t xml:space="preserve"> operator A. Depending on the scenario, only one out of the two IMSI numbers is active</w:t>
      </w:r>
      <w:r w:rsidR="00890184">
        <w:rPr>
          <w:lang w:val="en-US"/>
        </w:rPr>
        <w:t xml:space="preserve"> at any time</w:t>
      </w:r>
      <w:r>
        <w:rPr>
          <w:lang w:val="en-US"/>
        </w:rPr>
        <w:t>.</w:t>
      </w:r>
    </w:p>
    <w:p w:rsidR="0070591B" w:rsidRPr="00D375B6" w:rsidRDefault="0070591B" w:rsidP="0070591B">
      <w:pPr>
        <w:pStyle w:val="ECCParagraph"/>
      </w:pPr>
      <w:r w:rsidRPr="00D375B6">
        <w:t xml:space="preserve">One of the IMSI (IMSI1) belongs to operator A and the other (IMSI2) belongs to operator B. </w:t>
      </w:r>
      <w:r w:rsidR="00BD235C">
        <w:t xml:space="preserve">Operator B </w:t>
      </w:r>
      <w:r w:rsidRPr="00D375B6">
        <w:t xml:space="preserve">reserves a sub range of its IMSI number space to be used </w:t>
      </w:r>
      <w:r w:rsidR="00BD235C">
        <w:t>in the service</w:t>
      </w:r>
      <w:r w:rsidRPr="00D375B6">
        <w:t>.</w:t>
      </w:r>
      <w:r w:rsidR="00BD235C">
        <w:t xml:space="preserve"> In a roaming scenario, the visited network will only see the IMSI number that is active.</w:t>
      </w:r>
    </w:p>
    <w:p w:rsidR="0070591B" w:rsidRDefault="0070591B" w:rsidP="0070591B">
      <w:pPr>
        <w:pStyle w:val="ECCParagraph"/>
      </w:pPr>
      <w:r w:rsidRPr="00D375B6">
        <w:t>The following table shows which IMSI is active depending on where the SIM is, namely in whi</w:t>
      </w:r>
      <w:r w:rsidR="00740C71" w:rsidRPr="00D375B6">
        <w:t>ch country. The table refers to</w:t>
      </w:r>
      <w:r w:rsidRPr="00D375B6">
        <w:t xml:space="preserve"> the case </w:t>
      </w:r>
      <w:r w:rsidR="004E5DA7">
        <w:t xml:space="preserve">where </w:t>
      </w:r>
      <w:r w:rsidRPr="00D375B6">
        <w:t xml:space="preserve">the two operators belong to two different countries. In case </w:t>
      </w:r>
      <w:r w:rsidR="004E5DA7">
        <w:t>both</w:t>
      </w:r>
      <w:r w:rsidRPr="00D375B6">
        <w:t xml:space="preserve"> operators belong to the same country the line referring to “Oper</w:t>
      </w:r>
      <w:r w:rsidR="00740C71" w:rsidRPr="00D375B6">
        <w:t>ator B country” is not present.</w:t>
      </w:r>
    </w:p>
    <w:p w:rsidR="00B50770" w:rsidRDefault="00B50770" w:rsidP="001C7D67">
      <w:pPr>
        <w:pStyle w:val="ECCTabletitle"/>
      </w:pPr>
      <w:r w:rsidRPr="00F54AC4">
        <w:lastRenderedPageBreak/>
        <w:t>Dual IMSI solution with the same E.164 number</w:t>
      </w:r>
    </w:p>
    <w:p w:rsidR="000B5F44" w:rsidRDefault="000B5F44" w:rsidP="000B5F44">
      <w:pPr>
        <w:pStyle w:val="ECCParagraph"/>
      </w:pPr>
    </w:p>
    <w:p w:rsidR="000B5F44" w:rsidRPr="000B5F44" w:rsidRDefault="000B5F44" w:rsidP="000B5F44">
      <w:pPr>
        <w:pStyle w:val="ECCParagraph"/>
      </w:pPr>
    </w:p>
    <w:tbl>
      <w:tblPr>
        <w:tblStyle w:val="TableGrid"/>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2660"/>
        <w:gridCol w:w="2410"/>
      </w:tblGrid>
      <w:tr w:rsidR="0070591B" w:rsidRPr="00D375B6" w:rsidTr="000B5F44">
        <w:trPr>
          <w:jc w:val="center"/>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70591B" w:rsidRPr="000B5F44" w:rsidRDefault="0070591B" w:rsidP="000B5F44">
            <w:pPr>
              <w:pStyle w:val="ECCParagraph"/>
              <w:spacing w:before="120" w:after="120"/>
              <w:jc w:val="center"/>
              <w:rPr>
                <w:b/>
                <w:color w:val="FFFFFF" w:themeColor="background1"/>
              </w:rPr>
            </w:pPr>
            <w:r w:rsidRPr="000B5F44">
              <w:rPr>
                <w:b/>
                <w:color w:val="FFFFFF" w:themeColor="background1"/>
              </w:rPr>
              <w:t>Country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70591B" w:rsidRPr="000B5F44" w:rsidRDefault="0070591B" w:rsidP="000B5F44">
            <w:pPr>
              <w:pStyle w:val="ECCParagraph"/>
              <w:spacing w:before="120" w:after="120"/>
              <w:jc w:val="center"/>
              <w:rPr>
                <w:b/>
                <w:color w:val="FFFFFF" w:themeColor="background1"/>
              </w:rPr>
            </w:pPr>
            <w:r w:rsidRPr="000B5F44">
              <w:rPr>
                <w:b/>
                <w:color w:val="FFFFFF" w:themeColor="background1"/>
              </w:rPr>
              <w:t>Active IMSI</w:t>
            </w:r>
          </w:p>
        </w:tc>
      </w:tr>
      <w:tr w:rsidR="0070591B" w:rsidRPr="00D375B6" w:rsidTr="000B5F44">
        <w:trPr>
          <w:jc w:val="center"/>
        </w:trPr>
        <w:tc>
          <w:tcPr>
            <w:tcW w:w="2660" w:type="dxa"/>
            <w:tcBorders>
              <w:top w:val="single" w:sz="4" w:space="0" w:color="FFFFFF" w:themeColor="background1"/>
            </w:tcBorders>
            <w:vAlign w:val="center"/>
          </w:tcPr>
          <w:p w:rsidR="0070591B" w:rsidRPr="00D375B6" w:rsidRDefault="0070591B" w:rsidP="000B5F44">
            <w:pPr>
              <w:pStyle w:val="ECCParagraph"/>
              <w:jc w:val="left"/>
            </w:pPr>
            <w:r w:rsidRPr="00D375B6">
              <w:t>Operator A country</w:t>
            </w:r>
          </w:p>
        </w:tc>
        <w:tc>
          <w:tcPr>
            <w:tcW w:w="2410" w:type="dxa"/>
            <w:tcBorders>
              <w:top w:val="single" w:sz="4" w:space="0" w:color="FFFFFF" w:themeColor="background1"/>
            </w:tcBorders>
            <w:vAlign w:val="center"/>
          </w:tcPr>
          <w:p w:rsidR="0070591B" w:rsidRPr="00D375B6" w:rsidRDefault="0070591B" w:rsidP="000B5F44">
            <w:pPr>
              <w:pStyle w:val="ECCParagraph"/>
              <w:jc w:val="left"/>
            </w:pPr>
            <w:r w:rsidRPr="00D375B6">
              <w:t>IMSI 1</w:t>
            </w:r>
            <w:r w:rsidR="000825C0">
              <w:t xml:space="preserve"> (Operator A)</w:t>
            </w:r>
          </w:p>
        </w:tc>
      </w:tr>
      <w:tr w:rsidR="0070591B" w:rsidRPr="00D375B6" w:rsidTr="000B5F44">
        <w:trPr>
          <w:jc w:val="center"/>
        </w:trPr>
        <w:tc>
          <w:tcPr>
            <w:tcW w:w="2660" w:type="dxa"/>
            <w:vAlign w:val="center"/>
          </w:tcPr>
          <w:p w:rsidR="0070591B" w:rsidRPr="00D375B6" w:rsidRDefault="0070591B" w:rsidP="000B5F44">
            <w:pPr>
              <w:pStyle w:val="ECCParagraph"/>
              <w:jc w:val="left"/>
            </w:pPr>
            <w:r w:rsidRPr="00D375B6">
              <w:t>Operator B country</w:t>
            </w:r>
          </w:p>
        </w:tc>
        <w:tc>
          <w:tcPr>
            <w:tcW w:w="2410" w:type="dxa"/>
            <w:vAlign w:val="center"/>
          </w:tcPr>
          <w:p w:rsidR="0070591B" w:rsidRPr="00D375B6" w:rsidRDefault="0070591B" w:rsidP="000B5F44">
            <w:pPr>
              <w:pStyle w:val="ECCParagraph"/>
              <w:jc w:val="left"/>
            </w:pPr>
            <w:r w:rsidRPr="00D375B6">
              <w:t>IMSI 1</w:t>
            </w:r>
            <w:r w:rsidR="000825C0">
              <w:t xml:space="preserve"> (Operator A)</w:t>
            </w:r>
          </w:p>
        </w:tc>
      </w:tr>
      <w:tr w:rsidR="0070591B" w:rsidRPr="00D375B6" w:rsidTr="000B5F44">
        <w:trPr>
          <w:jc w:val="center"/>
        </w:trPr>
        <w:tc>
          <w:tcPr>
            <w:tcW w:w="2660" w:type="dxa"/>
            <w:vAlign w:val="center"/>
          </w:tcPr>
          <w:p w:rsidR="0070591B" w:rsidRPr="00D375B6" w:rsidRDefault="0070591B" w:rsidP="000B5F44">
            <w:pPr>
              <w:pStyle w:val="ECCParagraph"/>
              <w:jc w:val="left"/>
            </w:pPr>
            <w:r w:rsidRPr="00D375B6">
              <w:t>Other countries</w:t>
            </w:r>
          </w:p>
        </w:tc>
        <w:tc>
          <w:tcPr>
            <w:tcW w:w="2410" w:type="dxa"/>
            <w:vAlign w:val="center"/>
          </w:tcPr>
          <w:p w:rsidR="0070591B" w:rsidRPr="00D375B6" w:rsidRDefault="0070591B" w:rsidP="000B5F44">
            <w:pPr>
              <w:pStyle w:val="ECCParagraph"/>
              <w:jc w:val="left"/>
            </w:pPr>
            <w:r w:rsidRPr="00D375B6">
              <w:t>IMSI 2</w:t>
            </w:r>
            <w:r w:rsidR="000825C0">
              <w:t xml:space="preserve"> (Operator B)</w:t>
            </w:r>
          </w:p>
        </w:tc>
      </w:tr>
    </w:tbl>
    <w:p w:rsidR="00DF673A" w:rsidRDefault="00DF673A" w:rsidP="0070591B">
      <w:pPr>
        <w:pStyle w:val="ECCParagraph"/>
      </w:pPr>
    </w:p>
    <w:p w:rsidR="0070591B" w:rsidRPr="00D375B6" w:rsidRDefault="0070591B" w:rsidP="0070591B">
      <w:pPr>
        <w:pStyle w:val="ECCParagraph"/>
      </w:pPr>
      <w:r w:rsidRPr="00D375B6">
        <w:t xml:space="preserve">So, considering the </w:t>
      </w:r>
      <w:r w:rsidR="00BD235C">
        <w:t>CLI</w:t>
      </w:r>
      <w:r w:rsidRPr="00D375B6">
        <w:t xml:space="preserve"> is always the same, there will be situation</w:t>
      </w:r>
      <w:r w:rsidR="004506C1">
        <w:t>s</w:t>
      </w:r>
      <w:r w:rsidRPr="00D375B6">
        <w:t xml:space="preserve"> (</w:t>
      </w:r>
      <w:r w:rsidR="004E5DA7">
        <w:t>see</w:t>
      </w:r>
      <w:r w:rsidR="004E5DA7" w:rsidRPr="00D375B6">
        <w:t xml:space="preserve"> </w:t>
      </w:r>
      <w:r w:rsidRPr="00D375B6">
        <w:t>last row) in which from the roaming agreement in the other country</w:t>
      </w:r>
      <w:r w:rsidR="004506C1">
        <w:t xml:space="preserve"> it</w:t>
      </w:r>
      <w:r w:rsidRPr="00D375B6">
        <w:t xml:space="preserve"> seems that the SIM belongs to operator B, while the serving operator is operator A. In other word</w:t>
      </w:r>
      <w:r w:rsidR="00BD235C">
        <w:t>s</w:t>
      </w:r>
      <w:r w:rsidRPr="00D375B6">
        <w:t>, a</w:t>
      </w:r>
      <w:r w:rsidR="00BD235C">
        <w:t>t</w:t>
      </w:r>
      <w:r w:rsidRPr="00D375B6">
        <w:t xml:space="preserve"> first view (without considering the agreement between operator A and B) it seems that the </w:t>
      </w:r>
      <w:r w:rsidR="00BD235C">
        <w:t>CLI</w:t>
      </w:r>
      <w:r w:rsidRPr="00D375B6">
        <w:t xml:space="preserve"> refers to </w:t>
      </w:r>
      <w:r w:rsidR="00BD235C">
        <w:t>one</w:t>
      </w:r>
      <w:r w:rsidRPr="00D375B6">
        <w:t xml:space="preserve"> operator while the IMSI number is of another </w:t>
      </w:r>
      <w:r w:rsidR="004506C1">
        <w:t>operator</w:t>
      </w:r>
      <w:r w:rsidRPr="00D375B6">
        <w:t>.</w:t>
      </w:r>
    </w:p>
    <w:p w:rsidR="0070591B" w:rsidRPr="00D375B6" w:rsidRDefault="0070591B" w:rsidP="0070591B">
      <w:pPr>
        <w:pStyle w:val="ECCParagraph"/>
      </w:pPr>
      <w:r w:rsidRPr="00D375B6">
        <w:t>The use of the dual IMSI technique has an impact on the registration phase of the SIM. In the following figure, the three situations of the previous table are considered.</w:t>
      </w:r>
    </w:p>
    <w:p w:rsidR="0070591B" w:rsidRPr="00D375B6" w:rsidRDefault="00E241A1" w:rsidP="0070591B">
      <w:pPr>
        <w:pStyle w:val="ECCParagraph"/>
      </w:pPr>
      <w:r>
        <w:object w:dxaOrig="15601" w:dyaOrig="10276">
          <v:shape id="_x0000_i1033" type="#_x0000_t75" style="width:481.2pt;height:317.25pt" o:ole="">
            <v:imagedata r:id="rId37" o:title=""/>
          </v:shape>
          <o:OLEObject Type="Embed" ProgID="Visio.Drawing.15" ShapeID="_x0000_i1033" DrawAspect="Content" ObjectID="_1596021964" r:id="rId38"/>
        </w:object>
      </w:r>
    </w:p>
    <w:p w:rsidR="00B50770" w:rsidRPr="00B50770" w:rsidRDefault="00B50770" w:rsidP="00B50770">
      <w:pPr>
        <w:pStyle w:val="ECCFiguretitle"/>
      </w:pPr>
      <w:bookmarkStart w:id="102" w:name="_Ref391044665"/>
      <w:r w:rsidRPr="00B50770">
        <w:t>Scenario of Dual IMSI solution (Registration phase)</w:t>
      </w:r>
    </w:p>
    <w:bookmarkEnd w:id="102"/>
    <w:p w:rsidR="0070591B" w:rsidRPr="00D375B6" w:rsidRDefault="0070591B" w:rsidP="0070591B">
      <w:pPr>
        <w:pStyle w:val="ECCParagraph"/>
      </w:pPr>
      <w:r w:rsidRPr="00D375B6">
        <w:t xml:space="preserve">In </w:t>
      </w:r>
      <w:r w:rsidR="00B50770">
        <w:t>Figure 1</w:t>
      </w:r>
      <w:r w:rsidR="00F46124">
        <w:t>2</w:t>
      </w:r>
      <w:r w:rsidRPr="00D375B6">
        <w:t>, the main involved network elements are shown. When the SIM is in the operator A country, the normal registration take</w:t>
      </w:r>
      <w:r w:rsidR="004506C1">
        <w:t>s</w:t>
      </w:r>
      <w:r w:rsidRPr="00D375B6">
        <w:t xml:space="preserve"> place (black lines). In case, the SIM is in the operator B country, the SIM is registered on the basis of the normal international roaming agreement between operator A and B (red lines). In case the SIM is in a country different from the operator A country and operator B country, from the point of </w:t>
      </w:r>
      <w:r w:rsidRPr="00D375B6">
        <w:lastRenderedPageBreak/>
        <w:t>view of the operator in this last country, the usual international roaming agreement with the operator B take</w:t>
      </w:r>
      <w:r w:rsidR="004506C1">
        <w:t>s</w:t>
      </w:r>
      <w:r w:rsidRPr="00D375B6">
        <w:t xml:space="preserve"> place (green lines). Actually, when the </w:t>
      </w:r>
      <w:r w:rsidR="00D375B6" w:rsidRPr="00D375B6">
        <w:t>signalling</w:t>
      </w:r>
      <w:r w:rsidRPr="00D375B6">
        <w:t xml:space="preserve"> arrives to operator B, it could be transferred to operator A, since the real HLR is of the operator A. The real implementation could depend on the agreements between the two operators.</w:t>
      </w:r>
    </w:p>
    <w:p w:rsidR="0070591B" w:rsidRPr="00D375B6" w:rsidRDefault="0070591B" w:rsidP="0070591B">
      <w:pPr>
        <w:pStyle w:val="ECCParagraph"/>
      </w:pPr>
      <w:r w:rsidRPr="00D375B6">
        <w:t xml:space="preserve">In the following figure, the call set-up phase is shown. The dashed line refers to </w:t>
      </w:r>
      <w:r w:rsidR="00D375B6" w:rsidRPr="00D375B6">
        <w:t>signalling</w:t>
      </w:r>
      <w:r w:rsidRPr="00D375B6">
        <w:t xml:space="preserve"> and the continuous line to the connection established.</w:t>
      </w:r>
    </w:p>
    <w:p w:rsidR="0070591B" w:rsidRPr="00D375B6" w:rsidRDefault="00896DDE" w:rsidP="0070591B">
      <w:pPr>
        <w:pStyle w:val="ECCParagraph"/>
      </w:pPr>
      <w:r w:rsidRPr="00896DDE">
        <w:t xml:space="preserve"> </w:t>
      </w:r>
      <w:r>
        <w:object w:dxaOrig="15601" w:dyaOrig="10306">
          <v:shape id="_x0000_i1034" type="#_x0000_t75" style="width:481.2pt;height:317.95pt" o:ole="">
            <v:imagedata r:id="rId39" o:title=""/>
          </v:shape>
          <o:OLEObject Type="Embed" ProgID="Visio.Drawing.15" ShapeID="_x0000_i1034" DrawAspect="Content" ObjectID="_1596021965" r:id="rId40"/>
        </w:object>
      </w:r>
    </w:p>
    <w:p w:rsidR="00D45657" w:rsidRPr="00D375B6" w:rsidRDefault="00D45657" w:rsidP="00B50770">
      <w:pPr>
        <w:pStyle w:val="ECCFiguretitle"/>
      </w:pPr>
      <w:r w:rsidRPr="00D375B6">
        <w:t>Scenario of Dual IMSI solution (Call Set-up phase)</w:t>
      </w:r>
    </w:p>
    <w:p w:rsidR="0070591B" w:rsidRPr="00D375B6" w:rsidRDefault="0070591B" w:rsidP="0070591B">
      <w:pPr>
        <w:pStyle w:val="ECCParagraph"/>
      </w:pPr>
      <w:r w:rsidRPr="00D375B6">
        <w:t>In case the SIM is in the operator A country the normal set-up procedure take</w:t>
      </w:r>
      <w:r w:rsidR="004506C1">
        <w:t>s</w:t>
      </w:r>
      <w:r w:rsidRPr="00D375B6">
        <w:t xml:space="preserve"> place (black lines). In case the SIM is in the operator B country, the usual set-up procedure </w:t>
      </w:r>
      <w:r w:rsidR="00FB1465">
        <w:t>for</w:t>
      </w:r>
      <w:r w:rsidR="00FB1465" w:rsidRPr="00D375B6">
        <w:t xml:space="preserve"> </w:t>
      </w:r>
      <w:r w:rsidRPr="00D375B6">
        <w:t>international roaming agreement take</w:t>
      </w:r>
      <w:r w:rsidR="004506C1">
        <w:t>s</w:t>
      </w:r>
      <w:r w:rsidRPr="00D375B6">
        <w:t xml:space="preserve"> place (red lines). In case the SIM is in any other country, two possible </w:t>
      </w:r>
      <w:r w:rsidR="00D375B6" w:rsidRPr="00D375B6">
        <w:t>signalling</w:t>
      </w:r>
      <w:r w:rsidRPr="00D375B6">
        <w:t xml:space="preserve"> path</w:t>
      </w:r>
      <w:r w:rsidR="00DF673A">
        <w:t>s</w:t>
      </w:r>
      <w:r w:rsidRPr="00D375B6">
        <w:t xml:space="preserve"> could take place depending on the agreements between operator A and operator B. In particular, in case the HLR of operator A </w:t>
      </w:r>
      <w:r w:rsidR="00FB1465" w:rsidRPr="00D375B6">
        <w:t>is registered in the VLR</w:t>
      </w:r>
      <w:r w:rsidR="00FB1465">
        <w:t>,</w:t>
      </w:r>
      <w:r w:rsidR="00FB1465" w:rsidRPr="00D375B6">
        <w:t xml:space="preserve"> </w:t>
      </w:r>
      <w:r w:rsidRPr="00D375B6">
        <w:t xml:space="preserve">the </w:t>
      </w:r>
      <w:r w:rsidR="00D375B6" w:rsidRPr="00D375B6">
        <w:t>signalling</w:t>
      </w:r>
      <w:r w:rsidRPr="00D375B6">
        <w:t xml:space="preserve"> follows the</w:t>
      </w:r>
      <w:r w:rsidR="004506C1">
        <w:t xml:space="preserve"> green</w:t>
      </w:r>
      <w:r w:rsidRPr="00D375B6">
        <w:t xml:space="preserve"> line. </w:t>
      </w:r>
      <w:r w:rsidR="00FB1465">
        <w:t>Otherwise</w:t>
      </w:r>
      <w:r w:rsidRPr="00D375B6">
        <w:t xml:space="preserve">, if </w:t>
      </w:r>
      <w:r w:rsidR="00FB1465">
        <w:t xml:space="preserve">the </w:t>
      </w:r>
      <w:r w:rsidRPr="00D375B6">
        <w:t xml:space="preserve">HLR of operator B </w:t>
      </w:r>
      <w:r w:rsidR="00FB1465" w:rsidRPr="00D375B6">
        <w:t>is registered in the VLR</w:t>
      </w:r>
      <w:r w:rsidR="00FB1465">
        <w:t>,</w:t>
      </w:r>
      <w:r w:rsidRPr="00D375B6">
        <w:t xml:space="preserve"> </w:t>
      </w:r>
      <w:r w:rsidR="00D375B6" w:rsidRPr="00D375B6">
        <w:t>signalling</w:t>
      </w:r>
      <w:r w:rsidRPr="00D375B6">
        <w:t xml:space="preserve"> follows the path of</w:t>
      </w:r>
      <w:r w:rsidR="004506C1">
        <w:t xml:space="preserve"> the</w:t>
      </w:r>
      <w:r w:rsidRPr="00D375B6">
        <w:t xml:space="preserve"> orange line.</w:t>
      </w:r>
    </w:p>
    <w:p w:rsidR="00483D7F" w:rsidRPr="00C276CC" w:rsidRDefault="00483D7F" w:rsidP="00B761B1">
      <w:pPr>
        <w:pStyle w:val="Heading2"/>
      </w:pPr>
      <w:bookmarkStart w:id="103" w:name="_Toc434394747"/>
      <w:r>
        <w:t>Using Alphanumeric identification for SMS</w:t>
      </w:r>
      <w:bookmarkEnd w:id="103"/>
    </w:p>
    <w:p w:rsidR="00483D7F" w:rsidRDefault="00483D7F" w:rsidP="008E7B8F">
      <w:pPr>
        <w:pStyle w:val="ECCParagraph"/>
      </w:pPr>
      <w:r>
        <w:t xml:space="preserve">Using an alphanumeric string as the </w:t>
      </w:r>
      <w:r w:rsidR="008A1F7E">
        <w:t>CLI</w:t>
      </w:r>
      <w:r>
        <w:t xml:space="preserve"> for SMS/MMS services is technically possible and </w:t>
      </w:r>
      <w:r w:rsidR="00FB1465">
        <w:t xml:space="preserve">has been foreseen </w:t>
      </w:r>
      <w:r>
        <w:t xml:space="preserve">by the 3GPP standards, but could create a </w:t>
      </w:r>
      <w:r w:rsidR="00FB1465">
        <w:t xml:space="preserve">conflict of </w:t>
      </w:r>
      <w:r>
        <w:t xml:space="preserve">trust </w:t>
      </w:r>
      <w:r w:rsidR="00FB1465">
        <w:t xml:space="preserve">for the recipient unless </w:t>
      </w:r>
      <w:r>
        <w:t xml:space="preserve">there is a guide or a regulation that specifies rules </w:t>
      </w:r>
      <w:r w:rsidR="00FB1465">
        <w:t xml:space="preserve">for </w:t>
      </w:r>
      <w:r>
        <w:t>the use of this type of identification.</w:t>
      </w:r>
    </w:p>
    <w:p w:rsidR="00483D7F" w:rsidRDefault="00483D7F" w:rsidP="00AF2A17">
      <w:pPr>
        <w:pStyle w:val="ECCParagraph"/>
      </w:pPr>
      <w:r>
        <w:t xml:space="preserve">One of the most important characteristics of CLI </w:t>
      </w:r>
      <w:r w:rsidR="00FB1465">
        <w:t xml:space="preserve">is that it </w:t>
      </w:r>
      <w:r>
        <w:t>should identify the sender and be reliable.</w:t>
      </w:r>
    </w:p>
    <w:p w:rsidR="00483D7F" w:rsidRDefault="008F51FC" w:rsidP="00AF2A17">
      <w:pPr>
        <w:pStyle w:val="ECCParagraph"/>
      </w:pPr>
      <w:r>
        <w:t>An ECC</w:t>
      </w:r>
      <w:r w:rsidR="007B1EA8">
        <w:t xml:space="preserve"> questionnaire </w:t>
      </w:r>
      <w:r w:rsidR="00FB1465">
        <w:t xml:space="preserve">circulated </w:t>
      </w:r>
      <w:r w:rsidR="007B1EA8">
        <w:t xml:space="preserve">during </w:t>
      </w:r>
      <w:r w:rsidR="00C72127">
        <w:t>2013</w:t>
      </w:r>
      <w:r w:rsidR="00483D7F">
        <w:t xml:space="preserve"> indicated that </w:t>
      </w:r>
      <w:r w:rsidR="004A7451">
        <w:t xml:space="preserve">alphanumeric </w:t>
      </w:r>
      <w:r w:rsidR="00FB1465">
        <w:t xml:space="preserve">identification </w:t>
      </w:r>
      <w:r w:rsidR="00483D7F">
        <w:t xml:space="preserve">is not allowed or regulated, but in </w:t>
      </w:r>
      <w:r>
        <w:t>practice</w:t>
      </w:r>
      <w:r w:rsidR="00483D7F">
        <w:t>, it is used in most of the countries that answered the questionnaire.</w:t>
      </w:r>
    </w:p>
    <w:p w:rsidR="00243661" w:rsidRDefault="00243661" w:rsidP="00243661">
      <w:pPr>
        <w:pStyle w:val="ECCParagraph"/>
      </w:pPr>
      <w:r>
        <w:lastRenderedPageBreak/>
        <w:t>In Italy</w:t>
      </w:r>
      <w:r w:rsidR="004F5317">
        <w:t>,</w:t>
      </w:r>
      <w:r>
        <w:t xml:space="preserve"> a first framework regulation </w:t>
      </w:r>
      <w:r w:rsidR="004F5317">
        <w:t>has been published</w:t>
      </w:r>
      <w:r w:rsidR="004F5317">
        <w:rPr>
          <w:rStyle w:val="FootnoteReference"/>
        </w:rPr>
        <w:footnoteReference w:id="4"/>
      </w:r>
      <w:r w:rsidR="004F5317">
        <w:t xml:space="preserve"> </w:t>
      </w:r>
      <w:r>
        <w:t xml:space="preserve">for </w:t>
      </w:r>
      <w:r w:rsidR="004F5317">
        <w:rPr>
          <w:lang w:val="en-US"/>
        </w:rPr>
        <w:t>trialing</w:t>
      </w:r>
      <w:r w:rsidRPr="009D6F3F">
        <w:rPr>
          <w:lang w:val="en-US"/>
        </w:rPr>
        <w:t xml:space="preserve"> rules on using alphanumeric strings as identifier for </w:t>
      </w:r>
      <w:r w:rsidR="004F5317" w:rsidRPr="009D6F3F">
        <w:rPr>
          <w:lang w:val="en-US"/>
        </w:rPr>
        <w:t>SMS/MMS</w:t>
      </w:r>
      <w:r w:rsidR="004F5317" w:rsidRPr="009D6F3F" w:rsidDel="004F5317">
        <w:rPr>
          <w:lang w:val="en-US"/>
        </w:rPr>
        <w:t xml:space="preserve"> </w:t>
      </w:r>
      <w:r w:rsidR="00DA1BEE">
        <w:rPr>
          <w:lang w:val="en-US"/>
        </w:rPr>
        <w:t xml:space="preserve">calling </w:t>
      </w:r>
      <w:r w:rsidR="004F5317">
        <w:rPr>
          <w:lang w:val="en-US"/>
        </w:rPr>
        <w:t>parties</w:t>
      </w:r>
      <w:r w:rsidR="004F5317" w:rsidRPr="009D6F3F">
        <w:rPr>
          <w:lang w:val="en-US"/>
        </w:rPr>
        <w:t xml:space="preserve"> </w:t>
      </w:r>
      <w:r w:rsidRPr="009D6F3F">
        <w:rPr>
          <w:lang w:val="en-US"/>
        </w:rPr>
        <w:t>(CLI)</w:t>
      </w:r>
      <w:r w:rsidR="004A7451">
        <w:t>.</w:t>
      </w:r>
      <w:r>
        <w:t>Only business user</w:t>
      </w:r>
      <w:r w:rsidR="008F51FC">
        <w:t>s</w:t>
      </w:r>
      <w:r>
        <w:t xml:space="preserve"> ha</w:t>
      </w:r>
      <w:r w:rsidR="008F51FC">
        <w:t>ve</w:t>
      </w:r>
      <w:r>
        <w:t xml:space="preserve"> the right to use Alphanumeric CLI (called Alias). </w:t>
      </w:r>
      <w:r w:rsidR="004F5317">
        <w:t xml:space="preserve">A </w:t>
      </w:r>
      <w:r>
        <w:t xml:space="preserve">business user can ask to send SMS with its Aliases with more than one SMS service provider. The SMS service provider could be </w:t>
      </w:r>
      <w:r w:rsidR="008F51FC">
        <w:t xml:space="preserve">a </w:t>
      </w:r>
      <w:r>
        <w:t>mobile operator (including virtual ones) or any other</w:t>
      </w:r>
      <w:r w:rsidR="004A7451">
        <w:t xml:space="preserve"> entity</w:t>
      </w:r>
      <w:r>
        <w:t xml:space="preserve"> that has a general authorisation. </w:t>
      </w:r>
    </w:p>
    <w:p w:rsidR="00243661" w:rsidRDefault="00243661" w:rsidP="00243661">
      <w:pPr>
        <w:pStyle w:val="ECCParagraph"/>
      </w:pPr>
      <w:r w:rsidRPr="009D6F3F">
        <w:t xml:space="preserve">The use of alphanumeric strings as CLI </w:t>
      </w:r>
      <w:r w:rsidR="004F5317">
        <w:t>should help to</w:t>
      </w:r>
      <w:r w:rsidR="004F5317" w:rsidRPr="009D6F3F">
        <w:t xml:space="preserve"> </w:t>
      </w:r>
      <w:r w:rsidRPr="009D6F3F">
        <w:t>increase end</w:t>
      </w:r>
      <w:r w:rsidR="008A1F7E">
        <w:t>-</w:t>
      </w:r>
      <w:r w:rsidRPr="009D6F3F">
        <w:t>user</w:t>
      </w:r>
      <w:r w:rsidR="002B1983">
        <w:t>’</w:t>
      </w:r>
      <w:r w:rsidRPr="009D6F3F">
        <w:t>s co</w:t>
      </w:r>
      <w:r>
        <w:t xml:space="preserve">nfidence </w:t>
      </w:r>
      <w:r w:rsidR="008A1F7E">
        <w:t>i</w:t>
      </w:r>
      <w:r>
        <w:t>n origin identifier</w:t>
      </w:r>
      <w:r w:rsidR="004F5317">
        <w:t>s</w:t>
      </w:r>
      <w:r>
        <w:t xml:space="preserve">. </w:t>
      </w:r>
      <w:r w:rsidRPr="009D6F3F">
        <w:t xml:space="preserve">In order to maintain confidence </w:t>
      </w:r>
      <w:r w:rsidR="008A1F7E">
        <w:t>i</w:t>
      </w:r>
      <w:r w:rsidRPr="009D6F3F">
        <w:t>n alias</w:t>
      </w:r>
      <w:r>
        <w:t>es</w:t>
      </w:r>
      <w:r w:rsidRPr="009D6F3F">
        <w:t xml:space="preserve">, </w:t>
      </w:r>
      <w:r>
        <w:t>AGCOM considered</w:t>
      </w:r>
      <w:r w:rsidR="008A1F7E">
        <w:t xml:space="preserve"> it</w:t>
      </w:r>
      <w:r w:rsidRPr="009D6F3F">
        <w:t xml:space="preserve"> important that, in case of doubts, the following services are provided:</w:t>
      </w:r>
    </w:p>
    <w:p w:rsidR="00243661" w:rsidRDefault="00243661" w:rsidP="008125CE">
      <w:pPr>
        <w:pStyle w:val="ECCNumberedBullets"/>
        <w:numPr>
          <w:ilvl w:val="0"/>
          <w:numId w:val="18"/>
        </w:numPr>
      </w:pPr>
      <w:r>
        <w:t>I</w:t>
      </w:r>
      <w:r w:rsidRPr="009D6F3F">
        <w:t>nformation to end</w:t>
      </w:r>
      <w:r w:rsidR="008A1F7E">
        <w:t>-</w:t>
      </w:r>
      <w:r w:rsidRPr="009D6F3F">
        <w:t>users about who is using the specific alias</w:t>
      </w:r>
      <w:r>
        <w:t>;</w:t>
      </w:r>
    </w:p>
    <w:p w:rsidR="00243661" w:rsidRDefault="00243661" w:rsidP="008125CE">
      <w:pPr>
        <w:pStyle w:val="ECCNumberedBullets"/>
        <w:numPr>
          <w:ilvl w:val="0"/>
          <w:numId w:val="18"/>
        </w:numPr>
      </w:pPr>
      <w:r>
        <w:t>T</w:t>
      </w:r>
      <w:r w:rsidRPr="009D6F3F">
        <w:t>raceability of the real sender</w:t>
      </w:r>
      <w:r>
        <w:t xml:space="preserve"> (traceability has to be guaranteed independently from what is written in the CLI field).</w:t>
      </w:r>
    </w:p>
    <w:p w:rsidR="00550241" w:rsidRDefault="00550241" w:rsidP="00550241">
      <w:pPr>
        <w:pStyle w:val="ECCNumberedBullets"/>
        <w:numPr>
          <w:ilvl w:val="0"/>
          <w:numId w:val="0"/>
        </w:numPr>
        <w:ind w:left="340"/>
      </w:pPr>
    </w:p>
    <w:p w:rsidR="00243661" w:rsidRDefault="00243661" w:rsidP="00243661">
      <w:pPr>
        <w:pStyle w:val="ECCParagraph"/>
      </w:pPr>
      <w:r>
        <w:t>In order to accomplish the first item, the SMS service provider must register Aliases in a directory handled by the Italian NRA (AGCOM) before us</w:t>
      </w:r>
      <w:r w:rsidR="008A1F7E">
        <w:t>ing</w:t>
      </w:r>
      <w:r>
        <w:t xml:space="preserve"> them. The registration is in real time, namely the service provider </w:t>
      </w:r>
      <w:r w:rsidR="004F5317">
        <w:t xml:space="preserve">immediately </w:t>
      </w:r>
      <w:r>
        <w:t>receives confirmation or rejection of the registration. Possible rejections could occur in case at least one field is empty or in the wrong format.</w:t>
      </w:r>
    </w:p>
    <w:p w:rsidR="00243661" w:rsidRDefault="00243661" w:rsidP="00243661">
      <w:pPr>
        <w:pStyle w:val="ECCParagraph"/>
      </w:pPr>
      <w:r>
        <w:t>The mobile service provider can access AGCOM</w:t>
      </w:r>
      <w:r w:rsidR="004F5317">
        <w:t>’s</w:t>
      </w:r>
      <w:r>
        <w:t xml:space="preserve"> directory to </w:t>
      </w:r>
      <w:r w:rsidR="004F5317">
        <w:t xml:space="preserve">seek </w:t>
      </w:r>
      <w:r>
        <w:t xml:space="preserve">information about the users of a single Alias. </w:t>
      </w:r>
      <w:r w:rsidR="004F5317">
        <w:t xml:space="preserve">A </w:t>
      </w:r>
      <w:r>
        <w:t>single user that receive</w:t>
      </w:r>
      <w:r w:rsidR="008F51FC">
        <w:t>s</w:t>
      </w:r>
      <w:r>
        <w:t xml:space="preserve"> a SMS with an Alias may ask the customer care of his own mobile service provider </w:t>
      </w:r>
      <w:r w:rsidR="00312DC1">
        <w:t xml:space="preserve">for </w:t>
      </w:r>
      <w:r>
        <w:t>information about the sender, including possible contact points.</w:t>
      </w:r>
    </w:p>
    <w:p w:rsidR="00243661" w:rsidRDefault="00243661" w:rsidP="00243661">
      <w:pPr>
        <w:pStyle w:val="ECCParagraph"/>
        <w:rPr>
          <w:lang w:val="en-US"/>
        </w:rPr>
      </w:pPr>
      <w:r>
        <w:t xml:space="preserve">More than one business user may use the same Alias, even if the general rule is that the </w:t>
      </w:r>
      <w:r w:rsidRPr="00FC3199">
        <w:rPr>
          <w:lang w:val="en-US"/>
        </w:rPr>
        <w:t>Alias identifies the business user or its goods/services</w:t>
      </w:r>
      <w:r w:rsidR="004F5317">
        <w:rPr>
          <w:lang w:val="en-US"/>
        </w:rPr>
        <w:t>,</w:t>
      </w:r>
      <w:r>
        <w:rPr>
          <w:lang w:val="en-US"/>
        </w:rPr>
        <w:t xml:space="preserve"> and the </w:t>
      </w:r>
      <w:r w:rsidRPr="00FC3199">
        <w:rPr>
          <w:lang w:val="en-US"/>
        </w:rPr>
        <w:t>regulation on brands</w:t>
      </w:r>
      <w:r>
        <w:rPr>
          <w:lang w:val="en-US"/>
        </w:rPr>
        <w:t xml:space="preserve"> has to be respected.</w:t>
      </w:r>
    </w:p>
    <w:p w:rsidR="00243661" w:rsidRPr="00D45657" w:rsidRDefault="00243661" w:rsidP="00AF2A17">
      <w:pPr>
        <w:pStyle w:val="ECCParagraph"/>
        <w:rPr>
          <w:lang w:val="en-US"/>
        </w:rPr>
      </w:pPr>
    </w:p>
    <w:p w:rsidR="00483D7F" w:rsidRPr="00C276CC" w:rsidRDefault="00483D7F" w:rsidP="00FE2345">
      <w:pPr>
        <w:pStyle w:val="Heading1"/>
      </w:pPr>
      <w:bookmarkStart w:id="104" w:name="_Toc434394748"/>
      <w:r>
        <w:lastRenderedPageBreak/>
        <w:t>Types of</w:t>
      </w:r>
      <w:r w:rsidR="00A96E17">
        <w:t xml:space="preserve"> CLI</w:t>
      </w:r>
      <w:r>
        <w:t xml:space="preserve"> validation </w:t>
      </w:r>
      <w:r w:rsidR="00FF1FD8">
        <w:t>and rules</w:t>
      </w:r>
      <w:bookmarkEnd w:id="104"/>
    </w:p>
    <w:p w:rsidR="00483D7F" w:rsidRDefault="00F949A4" w:rsidP="00C276CC">
      <w:pPr>
        <w:pStyle w:val="ECCParagraph"/>
      </w:pPr>
      <w:r>
        <w:t>The common situation is that an end-user has a contract for a service with an electronic communications service provider and is granted rights of use to a number with that service</w:t>
      </w:r>
      <w:r w:rsidR="00660E38">
        <w:t xml:space="preserve"> or access path</w:t>
      </w:r>
      <w:r>
        <w:t xml:space="preserve">. </w:t>
      </w:r>
      <w:r w:rsidR="00483D7F">
        <w:t>When</w:t>
      </w:r>
      <w:r>
        <w:t xml:space="preserve"> an end-user wishes to </w:t>
      </w:r>
      <w:r w:rsidR="00781FE3">
        <w:t xml:space="preserve">use </w:t>
      </w:r>
      <w:r w:rsidR="00660E38">
        <w:t>that</w:t>
      </w:r>
      <w:r>
        <w:t xml:space="preserve"> number as CLI</w:t>
      </w:r>
      <w:r w:rsidR="00781FE3">
        <w:t xml:space="preserve"> with</w:t>
      </w:r>
      <w:r>
        <w:t xml:space="preserve"> another service</w:t>
      </w:r>
      <w:r w:rsidR="00781FE3">
        <w:t xml:space="preserve"> provider</w:t>
      </w:r>
      <w:r w:rsidR="00483D7F">
        <w:t xml:space="preserve">, </w:t>
      </w:r>
      <w:r w:rsidR="00781FE3">
        <w:t>special</w:t>
      </w:r>
      <w:r w:rsidR="00483D7F">
        <w:t xml:space="preserve"> validation procedure</w:t>
      </w:r>
      <w:r w:rsidR="002308CB">
        <w:t xml:space="preserve">s </w:t>
      </w:r>
      <w:r w:rsidR="00781FE3">
        <w:t xml:space="preserve">exist </w:t>
      </w:r>
      <w:r>
        <w:t>to ensure that the end-user has rights of use to that number</w:t>
      </w:r>
      <w:r w:rsidR="00483D7F">
        <w:t>.</w:t>
      </w:r>
      <w:r w:rsidR="004B2439">
        <w:t xml:space="preserve"> </w:t>
      </w:r>
      <w:r w:rsidR="00483D7F">
        <w:t>It is possible to categorize t</w:t>
      </w:r>
      <w:r w:rsidR="008A1F7E">
        <w:t>hree</w:t>
      </w:r>
      <w:r w:rsidR="00483D7F">
        <w:t xml:space="preserve"> different types of validations:</w:t>
      </w:r>
    </w:p>
    <w:p w:rsidR="00483D7F" w:rsidRDefault="00483D7F" w:rsidP="00550241">
      <w:pPr>
        <w:pStyle w:val="ECCParBulleted"/>
      </w:pPr>
      <w:r>
        <w:t>Automatic validation;</w:t>
      </w:r>
    </w:p>
    <w:p w:rsidR="00483D7F" w:rsidRDefault="00483D7F" w:rsidP="00550241">
      <w:pPr>
        <w:pStyle w:val="ECCParBulleted"/>
      </w:pPr>
      <w:r>
        <w:t>Manual validation</w:t>
      </w:r>
      <w:r w:rsidR="00185DF6">
        <w:t>;</w:t>
      </w:r>
    </w:p>
    <w:p w:rsidR="00185DF6" w:rsidRDefault="00185DF6" w:rsidP="00550241">
      <w:pPr>
        <w:pStyle w:val="ECCParBulleted"/>
      </w:pPr>
      <w:r>
        <w:t xml:space="preserve">Alphanumeric </w:t>
      </w:r>
      <w:r w:rsidR="000972E6">
        <w:t>identification</w:t>
      </w:r>
      <w:r>
        <w:t>.</w:t>
      </w:r>
    </w:p>
    <w:p w:rsidR="00483D7F" w:rsidRPr="00C276CC" w:rsidRDefault="00483D7F" w:rsidP="00FE2345">
      <w:pPr>
        <w:pStyle w:val="Heading2"/>
        <w:rPr>
          <w:lang w:val="en-GB"/>
        </w:rPr>
      </w:pPr>
      <w:bookmarkStart w:id="105" w:name="_Toc434394749"/>
      <w:r>
        <w:rPr>
          <w:lang w:val="en-GB"/>
        </w:rPr>
        <w:t>Automatic validation</w:t>
      </w:r>
      <w:bookmarkEnd w:id="105"/>
    </w:p>
    <w:p w:rsidR="00483D7F" w:rsidRDefault="00483D7F" w:rsidP="00E632D9">
      <w:pPr>
        <w:pStyle w:val="ECCParagraph"/>
        <w:keepNext/>
      </w:pPr>
      <w:r>
        <w:t>This is the most common practice by VoIP or SMS service providers. The following techniques are used:</w:t>
      </w:r>
    </w:p>
    <w:p w:rsidR="00483D7F" w:rsidRDefault="00483D7F" w:rsidP="00550241">
      <w:pPr>
        <w:pStyle w:val="ECCParBulleted"/>
      </w:pPr>
      <w:r>
        <w:t xml:space="preserve">After </w:t>
      </w:r>
      <w:r w:rsidR="002308CB">
        <w:t xml:space="preserve">a </w:t>
      </w:r>
      <w:r>
        <w:t xml:space="preserve">user </w:t>
      </w:r>
      <w:r w:rsidR="002308CB">
        <w:t xml:space="preserve">signals that it intends </w:t>
      </w:r>
      <w:r>
        <w:t>to use a mobile number regist</w:t>
      </w:r>
      <w:r w:rsidR="002308CB">
        <w:t>ered</w:t>
      </w:r>
      <w:r>
        <w:t xml:space="preserve"> </w:t>
      </w:r>
      <w:r w:rsidR="002308CB">
        <w:t>with</w:t>
      </w:r>
      <w:r>
        <w:t xml:space="preserve"> the service provider, a code </w:t>
      </w:r>
      <w:r w:rsidR="002308CB">
        <w:t xml:space="preserve">is </w:t>
      </w:r>
      <w:r>
        <w:t>sent by the service platform to the user’s number</w:t>
      </w:r>
      <w:r w:rsidR="002308CB">
        <w:t xml:space="preserve"> by</w:t>
      </w:r>
      <w:r>
        <w:t xml:space="preserve"> SMS. The user, after receiving the SMS, shall insert the received code in the validation field of the indicated number. </w:t>
      </w:r>
      <w:r w:rsidR="002308CB">
        <w:t xml:space="preserve">The </w:t>
      </w:r>
      <w:r>
        <w:t xml:space="preserve">user is </w:t>
      </w:r>
      <w:r w:rsidR="002308CB">
        <w:t xml:space="preserve">only </w:t>
      </w:r>
      <w:r>
        <w:t>allowed to use the mobile number as identification in the new application</w:t>
      </w:r>
      <w:r w:rsidR="002308CB">
        <w:t xml:space="preserve"> once this procedure is complete</w:t>
      </w:r>
      <w:r>
        <w:t>.</w:t>
      </w:r>
    </w:p>
    <w:p w:rsidR="00483D7F" w:rsidRDefault="00483D7F" w:rsidP="00550241">
      <w:pPr>
        <w:pStyle w:val="ECCParBulleted"/>
      </w:pPr>
      <w:r>
        <w:t xml:space="preserve">For geographic numbers, this procedure is </w:t>
      </w:r>
      <w:r w:rsidR="002308CB">
        <w:t>s</w:t>
      </w:r>
      <w:r>
        <w:t xml:space="preserve">lightly modified. Instead of sending a SMS, the application generates an automatic voice call to the indicated geographic number and </w:t>
      </w:r>
      <w:r w:rsidR="002308CB">
        <w:t xml:space="preserve">once the call is </w:t>
      </w:r>
      <w:r>
        <w:t>answer</w:t>
      </w:r>
      <w:r w:rsidR="002308CB">
        <w:t>ed</w:t>
      </w:r>
      <w:r>
        <w:t>, an IVR (</w:t>
      </w:r>
      <w:r w:rsidRPr="00E258CB">
        <w:t>Inter</w:t>
      </w:r>
      <w:r>
        <w:t>active Voice R</w:t>
      </w:r>
      <w:r w:rsidRPr="00E258CB">
        <w:t>esponse</w:t>
      </w:r>
      <w:r>
        <w:t>) generates a code that the user shall enter in the validation field for the indicated number. The user is then able to use the geographic number as identification in the new application.</w:t>
      </w:r>
    </w:p>
    <w:p w:rsidR="00483D7F" w:rsidRPr="00C276CC" w:rsidRDefault="00483D7F" w:rsidP="00FE2345">
      <w:pPr>
        <w:pStyle w:val="Heading2"/>
        <w:rPr>
          <w:lang w:val="en-GB"/>
        </w:rPr>
      </w:pPr>
      <w:bookmarkStart w:id="106" w:name="_Toc434394750"/>
      <w:r>
        <w:rPr>
          <w:lang w:val="en-GB"/>
        </w:rPr>
        <w:t>Manual validation</w:t>
      </w:r>
      <w:bookmarkEnd w:id="106"/>
    </w:p>
    <w:p w:rsidR="00483D7F" w:rsidRDefault="00483D7F" w:rsidP="00E258CB">
      <w:pPr>
        <w:pStyle w:val="ECCParagraph"/>
      </w:pPr>
      <w:r>
        <w:t>Manual validation is less used, because</w:t>
      </w:r>
      <w:r w:rsidR="008A1F7E">
        <w:t xml:space="preserve"> it</w:t>
      </w:r>
      <w:r>
        <w:t xml:space="preserve"> increases the administrative burden of the validation process, </w:t>
      </w:r>
      <w:r w:rsidR="002308CB">
        <w:t>risking</w:t>
      </w:r>
      <w:r>
        <w:t xml:space="preserve"> human errors and/or mistakes. </w:t>
      </w:r>
      <w:r w:rsidR="002308CB">
        <w:t>However</w:t>
      </w:r>
      <w:r w:rsidR="008A1F7E">
        <w:t>,</w:t>
      </w:r>
      <w:r>
        <w:t xml:space="preserve"> the right of the user </w:t>
      </w:r>
      <w:r w:rsidR="002308CB">
        <w:t xml:space="preserve">may be validated </w:t>
      </w:r>
      <w:r>
        <w:t>in a more legal form, since</w:t>
      </w:r>
      <w:r w:rsidR="008A1F7E">
        <w:t xml:space="preserve"> it is</w:t>
      </w:r>
      <w:r>
        <w:t xml:space="preserve"> possible to evaluate, via written documents, the subscription of the customer and the related numbers associated </w:t>
      </w:r>
      <w:r w:rsidR="002308CB">
        <w:t xml:space="preserve">with </w:t>
      </w:r>
      <w:r>
        <w:t xml:space="preserve">the subscription. Some examples of documents that </w:t>
      </w:r>
      <w:r w:rsidR="002308CB">
        <w:t>support</w:t>
      </w:r>
      <w:r>
        <w:t xml:space="preserve"> validation are:</w:t>
      </w:r>
    </w:p>
    <w:p w:rsidR="00483D7F" w:rsidRDefault="00483D7F" w:rsidP="00550241">
      <w:pPr>
        <w:pStyle w:val="ECCParBulleted"/>
      </w:pPr>
      <w:r>
        <w:t xml:space="preserve">Contract of the service provider </w:t>
      </w:r>
      <w:r w:rsidR="002308CB">
        <w:t xml:space="preserve">who </w:t>
      </w:r>
      <w:r>
        <w:t>has originally</w:t>
      </w:r>
      <w:r w:rsidR="008A1F7E">
        <w:t xml:space="preserve"> been assigned</w:t>
      </w:r>
      <w:r>
        <w:t xml:space="preserve"> the number;</w:t>
      </w:r>
    </w:p>
    <w:p w:rsidR="00483D7F" w:rsidRDefault="00483D7F" w:rsidP="00550241">
      <w:pPr>
        <w:pStyle w:val="ECCParBulleted"/>
      </w:pPr>
      <w:r>
        <w:t>Invoice/R</w:t>
      </w:r>
      <w:r w:rsidRPr="00D86616">
        <w:t>eceipt</w:t>
      </w:r>
      <w:r>
        <w:t xml:space="preserve"> from the subscription</w:t>
      </w:r>
      <w:r w:rsidR="002308CB">
        <w:t>,</w:t>
      </w:r>
      <w:r>
        <w:t xml:space="preserve"> with indication of the number a</w:t>
      </w:r>
      <w:r w:rsidR="008A1F7E">
        <w:t>ssigned</w:t>
      </w:r>
      <w:r>
        <w:t>;</w:t>
      </w:r>
    </w:p>
    <w:p w:rsidR="00483D7F" w:rsidRDefault="00483D7F" w:rsidP="00550241">
      <w:pPr>
        <w:pStyle w:val="ECCParBulleted"/>
      </w:pPr>
      <w:r>
        <w:t>Identification of the subscriber.</w:t>
      </w:r>
    </w:p>
    <w:p w:rsidR="00550241" w:rsidRDefault="00550241" w:rsidP="00550241">
      <w:pPr>
        <w:pStyle w:val="ECCParBulleted"/>
        <w:numPr>
          <w:ilvl w:val="0"/>
          <w:numId w:val="0"/>
        </w:numPr>
        <w:ind w:left="340"/>
      </w:pPr>
    </w:p>
    <w:p w:rsidR="00483D7F" w:rsidRDefault="00483D7F" w:rsidP="00FB4343">
      <w:pPr>
        <w:pStyle w:val="ECCParagraph"/>
      </w:pPr>
      <w:r>
        <w:t xml:space="preserve">This procedure is often used for non-geographic numbers, since </w:t>
      </w:r>
      <w:r w:rsidR="00C6577D">
        <w:t xml:space="preserve">those </w:t>
      </w:r>
      <w:r>
        <w:t xml:space="preserve">numbers </w:t>
      </w:r>
      <w:r w:rsidR="00C6577D">
        <w:t>do not</w:t>
      </w:r>
      <w:r w:rsidR="00C6577D" w:rsidDel="00C6577D">
        <w:t xml:space="preserve"> </w:t>
      </w:r>
      <w:r>
        <w:t>normally</w:t>
      </w:r>
      <w:r w:rsidR="002308CB">
        <w:t xml:space="preserve"> </w:t>
      </w:r>
      <w:r>
        <w:t>terminat</w:t>
      </w:r>
      <w:r w:rsidR="002308CB">
        <w:t>e</w:t>
      </w:r>
      <w:r>
        <w:t xml:space="preserve"> in a user</w:t>
      </w:r>
      <w:r w:rsidR="008A1F7E">
        <w:t>’s</w:t>
      </w:r>
      <w:r>
        <w:t xml:space="preserve"> equipment, </w:t>
      </w:r>
      <w:r w:rsidR="00C6577D">
        <w:t xml:space="preserve">as </w:t>
      </w:r>
      <w:r>
        <w:t>they are usually translation numbers.</w:t>
      </w:r>
    </w:p>
    <w:p w:rsidR="00483D7F" w:rsidRPr="009C5419" w:rsidRDefault="00483D7F" w:rsidP="00A83763">
      <w:pPr>
        <w:pStyle w:val="Heading2"/>
        <w:rPr>
          <w:lang w:val="en-GB"/>
        </w:rPr>
      </w:pPr>
      <w:bookmarkStart w:id="107" w:name="_Toc434394751"/>
      <w:r w:rsidRPr="009C5419">
        <w:rPr>
          <w:lang w:val="en-GB"/>
        </w:rPr>
        <w:t>Alphanumeric identification</w:t>
      </w:r>
      <w:bookmarkEnd w:id="107"/>
      <w:r w:rsidRPr="009C5419">
        <w:rPr>
          <w:lang w:val="en-GB"/>
        </w:rPr>
        <w:t xml:space="preserve"> </w:t>
      </w:r>
    </w:p>
    <w:p w:rsidR="00483D7F" w:rsidRDefault="00483D7F" w:rsidP="00A83763">
      <w:pPr>
        <w:pStyle w:val="ECCParagraph"/>
      </w:pPr>
      <w:r>
        <w:t xml:space="preserve">When alphanumeric identification is used as CLI (e.g. </w:t>
      </w:r>
      <w:r w:rsidR="00C6577D">
        <w:t xml:space="preserve">in an </w:t>
      </w:r>
      <w:r>
        <w:t>SMS service) the following criteria could be consider</w:t>
      </w:r>
      <w:r w:rsidR="008A1F7E">
        <w:t>ed</w:t>
      </w:r>
      <w:r>
        <w:t>:</w:t>
      </w:r>
    </w:p>
    <w:p w:rsidR="00483D7F" w:rsidRDefault="00483D7F" w:rsidP="00550241">
      <w:pPr>
        <w:pStyle w:val="ECCParBulleted"/>
      </w:pPr>
      <w:r>
        <w:t>Alias identifies the business user or its goods/services;</w:t>
      </w:r>
    </w:p>
    <w:p w:rsidR="00483D7F" w:rsidRDefault="00483D7F" w:rsidP="00550241">
      <w:pPr>
        <w:pStyle w:val="ECCParBulleted"/>
      </w:pPr>
      <w:r>
        <w:t xml:space="preserve">Alias that </w:t>
      </w:r>
      <w:r w:rsidR="00C6577D">
        <w:t xml:space="preserve">identifies </w:t>
      </w:r>
      <w:r>
        <w:t xml:space="preserve">(or is similar to) a public entity or an institution is reserved </w:t>
      </w:r>
      <w:r w:rsidR="00C6577D">
        <w:t>for potential use by that entity</w:t>
      </w:r>
      <w:r>
        <w:t>;</w:t>
      </w:r>
    </w:p>
    <w:p w:rsidR="00483D7F" w:rsidRDefault="00483D7F" w:rsidP="00550241">
      <w:pPr>
        <w:pStyle w:val="ECCParBulleted"/>
      </w:pPr>
      <w:r>
        <w:t>Alias cannot be a number</w:t>
      </w:r>
      <w:r w:rsidR="002D3C71">
        <w:t xml:space="preserve">, in order to not </w:t>
      </w:r>
      <w:r w:rsidR="00185DF6">
        <w:t xml:space="preserve">be </w:t>
      </w:r>
      <w:r w:rsidR="002D3C71">
        <w:t>confused with a normal E.164 number</w:t>
      </w:r>
      <w:r>
        <w:t>;</w:t>
      </w:r>
    </w:p>
    <w:p w:rsidR="00483D7F" w:rsidRDefault="00483D7F" w:rsidP="00550241">
      <w:pPr>
        <w:pStyle w:val="ECCParBulleted"/>
      </w:pPr>
      <w:r>
        <w:t xml:space="preserve">Alias </w:t>
      </w:r>
      <w:r w:rsidR="00C6577D">
        <w:t xml:space="preserve">must </w:t>
      </w:r>
      <w:r>
        <w:t>respect</w:t>
      </w:r>
      <w:r w:rsidR="00C6577D">
        <w:t xml:space="preserve"> the</w:t>
      </w:r>
      <w:r>
        <w:t xml:space="preserve"> regulation on brands;</w:t>
      </w:r>
    </w:p>
    <w:p w:rsidR="00963D49" w:rsidRDefault="00483D7F" w:rsidP="00550241">
      <w:pPr>
        <w:pStyle w:val="ECCParBulleted"/>
      </w:pPr>
      <w:r>
        <w:t xml:space="preserve">Utmost diligence </w:t>
      </w:r>
      <w:r w:rsidR="00C6577D">
        <w:t xml:space="preserve">must be used </w:t>
      </w:r>
      <w:r>
        <w:t>in assigning Aliases</w:t>
      </w:r>
    </w:p>
    <w:p w:rsidR="00483D7F" w:rsidRDefault="00963D49" w:rsidP="00550241">
      <w:pPr>
        <w:pStyle w:val="ECCParBulleted"/>
      </w:pPr>
      <w:r>
        <w:t>Alias should be traceable, allowing the identification of the SMS sender</w:t>
      </w:r>
      <w:r w:rsidR="00483D7F">
        <w:t>.</w:t>
      </w:r>
    </w:p>
    <w:p w:rsidR="00847880" w:rsidRDefault="00847880" w:rsidP="00550241">
      <w:pPr>
        <w:pStyle w:val="ECCParBulleted"/>
      </w:pPr>
      <w:r>
        <w:lastRenderedPageBreak/>
        <w:t>Alpha-numeric character string</w:t>
      </w:r>
      <w:r w:rsidR="00C6577D">
        <w:t>s shall be</w:t>
      </w:r>
      <w:r>
        <w:t xml:space="preserve"> limited to 11 characters</w:t>
      </w:r>
      <w:r w:rsidR="00185DF6">
        <w:t xml:space="preserve"> in accordance with the relevant ETSI/3GPP standard</w:t>
      </w:r>
      <w:r w:rsidR="001C7D67">
        <w:rPr>
          <w:rStyle w:val="FootnoteReference"/>
        </w:rPr>
        <w:footnoteReference w:id="5"/>
      </w:r>
      <w:r w:rsidR="00185DF6">
        <w:t>.</w:t>
      </w:r>
    </w:p>
    <w:p w:rsidR="00550241" w:rsidRDefault="00550241" w:rsidP="00550241">
      <w:pPr>
        <w:pStyle w:val="ECCParBulleted"/>
        <w:numPr>
          <w:ilvl w:val="0"/>
          <w:numId w:val="0"/>
        </w:numPr>
        <w:ind w:left="340"/>
      </w:pPr>
    </w:p>
    <w:p w:rsidR="00483D7F" w:rsidRDefault="00483D7F" w:rsidP="00FB4343">
      <w:pPr>
        <w:pStyle w:val="ECCParagraph"/>
      </w:pPr>
      <w:r>
        <w:t xml:space="preserve">For </w:t>
      </w:r>
      <w:r w:rsidR="004A7451">
        <w:t xml:space="preserve">service </w:t>
      </w:r>
      <w:r>
        <w:t>providers</w:t>
      </w:r>
      <w:r w:rsidR="00C6577D">
        <w:t>,</w:t>
      </w:r>
      <w:r>
        <w:t xml:space="preserve"> it is also convenient to maintain a database of all alias</w:t>
      </w:r>
      <w:r w:rsidR="00430795">
        <w:t>es</w:t>
      </w:r>
      <w:r>
        <w:t xml:space="preserve"> with </w:t>
      </w:r>
      <w:r w:rsidR="00C6577D">
        <w:t xml:space="preserve">their associated </w:t>
      </w:r>
      <w:r w:rsidR="004A7451">
        <w:t>information about</w:t>
      </w:r>
      <w:r w:rsidR="00C6577D">
        <w:t xml:space="preserve"> </w:t>
      </w:r>
      <w:r>
        <w:t xml:space="preserve">the </w:t>
      </w:r>
      <w:r w:rsidR="00430795">
        <w:t>A</w:t>
      </w:r>
      <w:r>
        <w:t xml:space="preserve">lias </w:t>
      </w:r>
      <w:r w:rsidR="0070591B">
        <w:t xml:space="preserve">business </w:t>
      </w:r>
      <w:r>
        <w:t>users</w:t>
      </w:r>
      <w:r w:rsidR="00C6577D">
        <w:t>,</w:t>
      </w:r>
      <w:r>
        <w:t xml:space="preserve"> in order to </w:t>
      </w:r>
      <w:r w:rsidR="00C6577D">
        <w:t>support</w:t>
      </w:r>
      <w:r>
        <w:t xml:space="preserve"> identification.</w:t>
      </w:r>
    </w:p>
    <w:p w:rsidR="0070591B" w:rsidRDefault="0070591B" w:rsidP="0070591B">
      <w:pPr>
        <w:pStyle w:val="ECCParagraph"/>
      </w:pPr>
      <w:r>
        <w:t>Also considering brands, the same Alias could be used by more th</w:t>
      </w:r>
      <w:r w:rsidR="002B1983">
        <w:t>an</w:t>
      </w:r>
      <w:r>
        <w:t xml:space="preserve"> one business user.</w:t>
      </w:r>
    </w:p>
    <w:p w:rsidR="0070591B" w:rsidRDefault="0070591B" w:rsidP="0070591B">
      <w:pPr>
        <w:pStyle w:val="ECCParagraph"/>
      </w:pPr>
      <w:r>
        <w:t xml:space="preserve">Moreover, in order to increase competition, the business users can </w:t>
      </w:r>
      <w:r w:rsidR="00C6577D">
        <w:t xml:space="preserve">seek clearance </w:t>
      </w:r>
      <w:r>
        <w:t xml:space="preserve">to send SMSs with </w:t>
      </w:r>
      <w:r w:rsidR="00C6577D">
        <w:t xml:space="preserve">their </w:t>
      </w:r>
      <w:r>
        <w:t>own Alias or Aliases to more than one SMS service provider. Since each SMS service provider ha</w:t>
      </w:r>
      <w:r w:rsidR="00430795">
        <w:t>s</w:t>
      </w:r>
      <w:r>
        <w:t xml:space="preserve"> to register Aliases</w:t>
      </w:r>
      <w:r w:rsidR="00C6577D" w:rsidRPr="00C6577D">
        <w:t xml:space="preserve"> </w:t>
      </w:r>
      <w:r w:rsidR="00C6577D">
        <w:t>that it handles</w:t>
      </w:r>
      <w:r>
        <w:t xml:space="preserve">, the same Alias of </w:t>
      </w:r>
      <w:r w:rsidR="00BB6F12">
        <w:t xml:space="preserve">a specific </w:t>
      </w:r>
      <w:r>
        <w:t xml:space="preserve">business user may </w:t>
      </w:r>
      <w:r w:rsidR="00430795">
        <w:t>be used in</w:t>
      </w:r>
      <w:r>
        <w:t xml:space="preserve"> </w:t>
      </w:r>
      <w:r w:rsidR="00BB6F12">
        <w:t xml:space="preserve">several </w:t>
      </w:r>
      <w:r>
        <w:t>entries.</w:t>
      </w:r>
    </w:p>
    <w:p w:rsidR="00483D7F" w:rsidRPr="00FE2345" w:rsidRDefault="00483D7F" w:rsidP="00FE2345">
      <w:pPr>
        <w:pStyle w:val="Heading2"/>
        <w:rPr>
          <w:lang w:val="en-GB"/>
        </w:rPr>
      </w:pPr>
      <w:bookmarkStart w:id="108" w:name="_Toc434394752"/>
      <w:r w:rsidRPr="00FE2345">
        <w:rPr>
          <w:lang w:val="en-GB"/>
        </w:rPr>
        <w:t>summary</w:t>
      </w:r>
      <w:bookmarkEnd w:id="108"/>
    </w:p>
    <w:p w:rsidR="00483D7F" w:rsidRDefault="00483D7F" w:rsidP="00D86616">
      <w:pPr>
        <w:pStyle w:val="ECCParagraph"/>
      </w:pPr>
      <w:r>
        <w:t xml:space="preserve">The following table summarizes the pros and cons of the methodologies </w:t>
      </w:r>
      <w:r w:rsidR="00BB6F12">
        <w:t xml:space="preserve">identified </w:t>
      </w:r>
      <w:r>
        <w:t>for the validation procedure</w:t>
      </w:r>
      <w:r w:rsidR="00430795">
        <w:t xml:space="preserve"> described </w:t>
      </w:r>
      <w:r w:rsidR="002B1983">
        <w:t>in</w:t>
      </w:r>
      <w:r w:rsidR="00430795">
        <w:t xml:space="preserve"> the previous sections</w:t>
      </w:r>
      <w:r>
        <w:t>:</w:t>
      </w:r>
    </w:p>
    <w:p w:rsidR="00483D7F" w:rsidRPr="00C276CC" w:rsidRDefault="00483D7F" w:rsidP="001C7D67">
      <w:pPr>
        <w:pStyle w:val="ECCTabletitle"/>
      </w:pPr>
      <w:r>
        <w:t>Pros and Cons of Validation methods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21"/>
        <w:gridCol w:w="2819"/>
        <w:gridCol w:w="2565"/>
        <w:gridCol w:w="2608"/>
      </w:tblGrid>
      <w:tr w:rsidR="00483D7F" w:rsidRPr="00C276CC" w:rsidTr="00FE2345">
        <w:trPr>
          <w:cantSplit/>
          <w:tblHeader/>
          <w:jc w:val="center"/>
        </w:trPr>
        <w:tc>
          <w:tcPr>
            <w:tcW w:w="3440" w:type="dxa"/>
            <w:gridSpan w:val="2"/>
            <w:tcBorders>
              <w:right w:val="single" w:sz="8" w:space="0" w:color="FFFFFF"/>
            </w:tcBorders>
            <w:shd w:val="clear" w:color="auto" w:fill="D2232A"/>
          </w:tcPr>
          <w:p w:rsidR="00483D7F" w:rsidRPr="00C276CC" w:rsidRDefault="00483D7F" w:rsidP="00A83763">
            <w:pPr>
              <w:keepNext/>
              <w:spacing w:line="288" w:lineRule="auto"/>
              <w:jc w:val="center"/>
              <w:rPr>
                <w:b/>
                <w:color w:val="FFFFFF"/>
                <w:lang w:val="en-GB"/>
              </w:rPr>
            </w:pPr>
            <w:r>
              <w:rPr>
                <w:b/>
                <w:color w:val="FFFFFF"/>
                <w:lang w:val="en-GB"/>
              </w:rPr>
              <w:t>Method</w:t>
            </w:r>
            <w:r w:rsidRPr="00C276CC">
              <w:rPr>
                <w:b/>
                <w:color w:val="FFFFFF"/>
                <w:lang w:val="en-GB"/>
              </w:rPr>
              <w:t xml:space="preserve"> </w:t>
            </w:r>
          </w:p>
        </w:tc>
        <w:tc>
          <w:tcPr>
            <w:tcW w:w="2565" w:type="dxa"/>
            <w:tcBorders>
              <w:left w:val="single" w:sz="8" w:space="0" w:color="FFFFFF"/>
              <w:right w:val="single" w:sz="8" w:space="0" w:color="FFFFFF"/>
            </w:tcBorders>
            <w:shd w:val="clear" w:color="auto" w:fill="D2232A"/>
            <w:vAlign w:val="center"/>
          </w:tcPr>
          <w:p w:rsidR="00483D7F" w:rsidRPr="00C276CC" w:rsidRDefault="00483D7F" w:rsidP="00A83763">
            <w:pPr>
              <w:keepNext/>
              <w:spacing w:line="288" w:lineRule="auto"/>
              <w:jc w:val="center"/>
              <w:rPr>
                <w:b/>
                <w:color w:val="FFFFFF"/>
                <w:lang w:val="en-GB"/>
              </w:rPr>
            </w:pPr>
            <w:r w:rsidRPr="00512EF6">
              <w:rPr>
                <w:b/>
                <w:color w:val="FFFFFF"/>
                <w:lang w:val="en-GB"/>
              </w:rPr>
              <w:t>Pros</w:t>
            </w:r>
          </w:p>
        </w:tc>
        <w:tc>
          <w:tcPr>
            <w:tcW w:w="2608" w:type="dxa"/>
            <w:tcBorders>
              <w:left w:val="single" w:sz="8" w:space="0" w:color="FFFFFF"/>
            </w:tcBorders>
            <w:shd w:val="clear" w:color="auto" w:fill="D2232A"/>
            <w:vAlign w:val="center"/>
          </w:tcPr>
          <w:p w:rsidR="00483D7F" w:rsidRPr="00C276CC" w:rsidRDefault="00483D7F" w:rsidP="00A83763">
            <w:pPr>
              <w:keepNext/>
              <w:spacing w:line="288" w:lineRule="auto"/>
              <w:jc w:val="center"/>
              <w:rPr>
                <w:b/>
                <w:color w:val="FFFFFF"/>
                <w:lang w:val="en-GB"/>
              </w:rPr>
            </w:pPr>
            <w:r>
              <w:rPr>
                <w:b/>
                <w:color w:val="FFFFFF"/>
                <w:lang w:val="en-GB"/>
              </w:rPr>
              <w:t>Cons</w:t>
            </w:r>
          </w:p>
        </w:tc>
      </w:tr>
      <w:tr w:rsidR="00483D7F" w:rsidRPr="00C276CC" w:rsidTr="00425CD8">
        <w:trPr>
          <w:jc w:val="center"/>
        </w:trPr>
        <w:tc>
          <w:tcPr>
            <w:tcW w:w="621" w:type="dxa"/>
            <w:vMerge w:val="restart"/>
            <w:textDirection w:val="btLr"/>
            <w:vAlign w:val="center"/>
          </w:tcPr>
          <w:p w:rsidR="00483D7F" w:rsidRPr="006D3F0E" w:rsidRDefault="00483D7F" w:rsidP="00FE2345">
            <w:pPr>
              <w:keepNext/>
              <w:spacing w:line="288" w:lineRule="auto"/>
              <w:ind w:left="113" w:right="113"/>
              <w:jc w:val="center"/>
              <w:rPr>
                <w:b/>
                <w:lang w:val="en-GB"/>
              </w:rPr>
            </w:pPr>
            <w:r w:rsidRPr="006D3F0E">
              <w:rPr>
                <w:b/>
                <w:lang w:val="en-GB"/>
              </w:rPr>
              <w:t>Automatic validation</w:t>
            </w:r>
          </w:p>
        </w:tc>
        <w:tc>
          <w:tcPr>
            <w:tcW w:w="2819" w:type="dxa"/>
            <w:vAlign w:val="center"/>
          </w:tcPr>
          <w:p w:rsidR="00483D7F" w:rsidRPr="00C276CC" w:rsidRDefault="00483D7F" w:rsidP="00FE2345">
            <w:pPr>
              <w:keepNext/>
              <w:keepLines/>
              <w:spacing w:line="288" w:lineRule="auto"/>
              <w:rPr>
                <w:lang w:val="en-GB"/>
              </w:rPr>
            </w:pPr>
            <w:r>
              <w:rPr>
                <w:lang w:val="en-GB"/>
              </w:rPr>
              <w:t>Sending of a code via a SMS</w:t>
            </w:r>
          </w:p>
        </w:tc>
        <w:tc>
          <w:tcPr>
            <w:tcW w:w="2565" w:type="dxa"/>
          </w:tcPr>
          <w:p w:rsidR="00483D7F" w:rsidRDefault="00BB6F12" w:rsidP="008125CE">
            <w:pPr>
              <w:pStyle w:val="ListParagraph"/>
              <w:keepNext/>
              <w:keepLines/>
              <w:numPr>
                <w:ilvl w:val="0"/>
                <w:numId w:val="10"/>
              </w:numPr>
              <w:spacing w:line="288" w:lineRule="auto"/>
              <w:ind w:left="243" w:hanging="215"/>
              <w:rPr>
                <w:lang w:val="en-GB"/>
              </w:rPr>
            </w:pPr>
            <w:r w:rsidRPr="00E24245">
              <w:rPr>
                <w:lang w:val="en-GB"/>
              </w:rPr>
              <w:t xml:space="preserve">Simple </w:t>
            </w:r>
            <w:r w:rsidR="00483D7F" w:rsidRPr="00E24245">
              <w:rPr>
                <w:lang w:val="en-GB"/>
              </w:rPr>
              <w:t>procedure with an easy implementation process;</w:t>
            </w:r>
          </w:p>
          <w:p w:rsidR="00483D7F" w:rsidRDefault="00BB6F12" w:rsidP="008125CE">
            <w:pPr>
              <w:pStyle w:val="ListParagraph"/>
              <w:keepNext/>
              <w:keepLines/>
              <w:numPr>
                <w:ilvl w:val="0"/>
                <w:numId w:val="10"/>
              </w:numPr>
              <w:spacing w:line="288" w:lineRule="auto"/>
              <w:ind w:left="243" w:hanging="215"/>
              <w:rPr>
                <w:lang w:val="en-GB"/>
              </w:rPr>
            </w:pPr>
            <w:r w:rsidRPr="00E24245">
              <w:rPr>
                <w:lang w:val="en-GB"/>
              </w:rPr>
              <w:t xml:space="preserve">Procedure </w:t>
            </w:r>
            <w:r w:rsidR="00483D7F" w:rsidRPr="00E24245">
              <w:rPr>
                <w:lang w:val="en-GB"/>
              </w:rPr>
              <w:t xml:space="preserve">already used in validation procedures </w:t>
            </w:r>
            <w:r>
              <w:rPr>
                <w:lang w:val="en-GB"/>
              </w:rPr>
              <w:t>for</w:t>
            </w:r>
            <w:r w:rsidR="00483D7F" w:rsidRPr="00E24245">
              <w:rPr>
                <w:lang w:val="en-GB"/>
              </w:rPr>
              <w:t xml:space="preserve"> number portability (e.g. sending the Porting Code);</w:t>
            </w:r>
          </w:p>
          <w:p w:rsidR="00483D7F" w:rsidRDefault="00483D7F" w:rsidP="008125CE">
            <w:pPr>
              <w:pStyle w:val="ListParagraph"/>
              <w:keepNext/>
              <w:keepLines/>
              <w:numPr>
                <w:ilvl w:val="0"/>
                <w:numId w:val="10"/>
              </w:numPr>
              <w:spacing w:line="288" w:lineRule="auto"/>
              <w:ind w:left="243" w:hanging="215"/>
              <w:rPr>
                <w:lang w:val="en-GB"/>
              </w:rPr>
            </w:pPr>
            <w:r w:rsidRPr="00E24245">
              <w:rPr>
                <w:lang w:val="en-GB"/>
              </w:rPr>
              <w:t>It is reliable for most subscriptions.</w:t>
            </w:r>
          </w:p>
        </w:tc>
        <w:tc>
          <w:tcPr>
            <w:tcW w:w="2608" w:type="dxa"/>
          </w:tcPr>
          <w:p w:rsidR="00483D7F" w:rsidRDefault="00483D7F" w:rsidP="008125CE">
            <w:pPr>
              <w:pStyle w:val="ListParagraph"/>
              <w:keepNext/>
              <w:keepLines/>
              <w:numPr>
                <w:ilvl w:val="0"/>
                <w:numId w:val="11"/>
              </w:numPr>
              <w:spacing w:line="288" w:lineRule="auto"/>
              <w:ind w:left="317" w:hanging="283"/>
              <w:rPr>
                <w:lang w:val="en-GB"/>
              </w:rPr>
            </w:pPr>
            <w:r w:rsidRPr="00761CA9">
              <w:rPr>
                <w:lang w:val="en-GB"/>
              </w:rPr>
              <w:t xml:space="preserve">In the case of </w:t>
            </w:r>
            <w:r w:rsidR="00BB6F12">
              <w:rPr>
                <w:lang w:val="en-GB"/>
              </w:rPr>
              <w:t xml:space="preserve">a </w:t>
            </w:r>
            <w:r w:rsidRPr="00761CA9">
              <w:rPr>
                <w:lang w:val="en-GB"/>
              </w:rPr>
              <w:t>corporate subscription, the user is not the owner of the number.</w:t>
            </w:r>
          </w:p>
          <w:p w:rsidR="00483D7F" w:rsidRDefault="00483D7F" w:rsidP="008125CE">
            <w:pPr>
              <w:pStyle w:val="ListParagraph"/>
              <w:keepNext/>
              <w:keepLines/>
              <w:numPr>
                <w:ilvl w:val="0"/>
                <w:numId w:val="11"/>
              </w:numPr>
              <w:spacing w:line="288" w:lineRule="auto"/>
              <w:ind w:left="317" w:hanging="283"/>
              <w:rPr>
                <w:lang w:val="en-GB"/>
              </w:rPr>
            </w:pPr>
            <w:r w:rsidRPr="00761CA9">
              <w:rPr>
                <w:lang w:val="en-GB"/>
              </w:rPr>
              <w:t xml:space="preserve">This </w:t>
            </w:r>
            <w:r>
              <w:rPr>
                <w:lang w:val="en-GB"/>
              </w:rPr>
              <w:t>restriction is also applicable f</w:t>
            </w:r>
            <w:r w:rsidRPr="00761CA9">
              <w:rPr>
                <w:lang w:val="en-GB"/>
              </w:rPr>
              <w:t>or normal number portability.</w:t>
            </w:r>
          </w:p>
        </w:tc>
      </w:tr>
      <w:tr w:rsidR="00483D7F" w:rsidRPr="00C276CC" w:rsidTr="00425CD8">
        <w:trPr>
          <w:jc w:val="center"/>
        </w:trPr>
        <w:tc>
          <w:tcPr>
            <w:tcW w:w="621" w:type="dxa"/>
            <w:vMerge/>
            <w:vAlign w:val="center"/>
          </w:tcPr>
          <w:p w:rsidR="00483D7F" w:rsidRPr="006D3F0E" w:rsidRDefault="00483D7F" w:rsidP="006D3F0E">
            <w:pPr>
              <w:spacing w:line="288" w:lineRule="auto"/>
              <w:jc w:val="center"/>
              <w:rPr>
                <w:b/>
                <w:lang w:val="en-GB"/>
              </w:rPr>
            </w:pPr>
          </w:p>
        </w:tc>
        <w:tc>
          <w:tcPr>
            <w:tcW w:w="2819" w:type="dxa"/>
            <w:vAlign w:val="center"/>
          </w:tcPr>
          <w:p w:rsidR="00483D7F" w:rsidRPr="00C276CC" w:rsidRDefault="00483D7F" w:rsidP="00D86616">
            <w:pPr>
              <w:spacing w:line="288" w:lineRule="auto"/>
              <w:rPr>
                <w:lang w:val="en-GB"/>
              </w:rPr>
            </w:pPr>
            <w:r>
              <w:rPr>
                <w:lang w:val="en-GB"/>
              </w:rPr>
              <w:t>Sending of a code via a voice call</w:t>
            </w:r>
          </w:p>
        </w:tc>
        <w:tc>
          <w:tcPr>
            <w:tcW w:w="2565" w:type="dxa"/>
          </w:tcPr>
          <w:p w:rsidR="00483D7F" w:rsidRDefault="00BB6F12" w:rsidP="008125CE">
            <w:pPr>
              <w:pStyle w:val="ListParagraph"/>
              <w:numPr>
                <w:ilvl w:val="0"/>
                <w:numId w:val="10"/>
              </w:numPr>
              <w:spacing w:line="288" w:lineRule="auto"/>
              <w:ind w:left="248" w:hanging="218"/>
              <w:rPr>
                <w:lang w:val="en-GB"/>
              </w:rPr>
            </w:pPr>
            <w:r w:rsidRPr="00E24245">
              <w:rPr>
                <w:lang w:val="en-GB"/>
              </w:rPr>
              <w:t xml:space="preserve">Simple </w:t>
            </w:r>
            <w:r w:rsidR="00483D7F" w:rsidRPr="00E24245">
              <w:rPr>
                <w:lang w:val="en-GB"/>
              </w:rPr>
              <w:t>procedure with an easy implementation process</w:t>
            </w:r>
            <w:r w:rsidR="00483D7F">
              <w:rPr>
                <w:lang w:val="en-GB"/>
              </w:rPr>
              <w:t>.</w:t>
            </w:r>
          </w:p>
          <w:p w:rsidR="00483D7F" w:rsidRDefault="00483D7F" w:rsidP="008125CE">
            <w:pPr>
              <w:pStyle w:val="ListParagraph"/>
              <w:numPr>
                <w:ilvl w:val="0"/>
                <w:numId w:val="10"/>
              </w:numPr>
              <w:spacing w:line="288" w:lineRule="auto"/>
              <w:ind w:left="248" w:hanging="218"/>
              <w:rPr>
                <w:lang w:val="en-GB"/>
              </w:rPr>
            </w:pPr>
            <w:r w:rsidRPr="00E24245">
              <w:rPr>
                <w:lang w:val="en-GB"/>
              </w:rPr>
              <w:t xml:space="preserve">It is reliable for </w:t>
            </w:r>
            <w:r>
              <w:rPr>
                <w:lang w:val="en-GB"/>
              </w:rPr>
              <w:t>some type</w:t>
            </w:r>
            <w:r w:rsidR="00BB6F12">
              <w:rPr>
                <w:lang w:val="en-GB"/>
              </w:rPr>
              <w:t>s</w:t>
            </w:r>
            <w:r w:rsidRPr="00E24245">
              <w:rPr>
                <w:lang w:val="en-GB"/>
              </w:rPr>
              <w:t xml:space="preserve"> of subscriptions.</w:t>
            </w:r>
          </w:p>
          <w:p w:rsidR="00483D7F" w:rsidRPr="00C276CC" w:rsidRDefault="00483D7F" w:rsidP="00425CD8">
            <w:pPr>
              <w:spacing w:line="288" w:lineRule="auto"/>
              <w:rPr>
                <w:lang w:val="en-GB"/>
              </w:rPr>
            </w:pPr>
          </w:p>
        </w:tc>
        <w:tc>
          <w:tcPr>
            <w:tcW w:w="2608" w:type="dxa"/>
          </w:tcPr>
          <w:p w:rsidR="00483D7F" w:rsidRDefault="00821E4B" w:rsidP="008125CE">
            <w:pPr>
              <w:pStyle w:val="ListParagraph"/>
              <w:numPr>
                <w:ilvl w:val="0"/>
                <w:numId w:val="11"/>
              </w:numPr>
              <w:spacing w:line="288" w:lineRule="auto"/>
              <w:ind w:left="317" w:hanging="283"/>
              <w:rPr>
                <w:lang w:val="en-GB"/>
              </w:rPr>
            </w:pPr>
            <w:r>
              <w:rPr>
                <w:lang w:val="en-GB"/>
              </w:rPr>
              <w:t>With fixed line telephony, there is no guarantee that the person initiating the authentication request and answering the call is the actual subscriber (e.g. in a corporate network with DDI).</w:t>
            </w:r>
          </w:p>
          <w:p w:rsidR="00483D7F" w:rsidRPr="00C276CC" w:rsidRDefault="00483D7F" w:rsidP="00425CD8">
            <w:pPr>
              <w:spacing w:line="288" w:lineRule="auto"/>
              <w:rPr>
                <w:lang w:val="en-GB"/>
              </w:rPr>
            </w:pPr>
          </w:p>
        </w:tc>
      </w:tr>
      <w:tr w:rsidR="00483D7F" w:rsidRPr="00C276CC" w:rsidTr="00425CD8">
        <w:trPr>
          <w:cantSplit/>
          <w:trHeight w:val="1134"/>
          <w:jc w:val="center"/>
        </w:trPr>
        <w:tc>
          <w:tcPr>
            <w:tcW w:w="621" w:type="dxa"/>
            <w:textDirection w:val="btLr"/>
            <w:vAlign w:val="center"/>
          </w:tcPr>
          <w:p w:rsidR="00483D7F" w:rsidRPr="006D3F0E" w:rsidRDefault="00483D7F" w:rsidP="006D3F0E">
            <w:pPr>
              <w:spacing w:line="288" w:lineRule="auto"/>
              <w:ind w:left="113" w:right="113"/>
              <w:jc w:val="center"/>
              <w:rPr>
                <w:b/>
              </w:rPr>
            </w:pPr>
            <w:r w:rsidRPr="006D3F0E">
              <w:rPr>
                <w:b/>
                <w:lang w:val="en-GB"/>
              </w:rPr>
              <w:lastRenderedPageBreak/>
              <w:t>Manual validation</w:t>
            </w:r>
          </w:p>
        </w:tc>
        <w:tc>
          <w:tcPr>
            <w:tcW w:w="2819" w:type="dxa"/>
            <w:vAlign w:val="center"/>
          </w:tcPr>
          <w:p w:rsidR="00483D7F" w:rsidRPr="00D86616" w:rsidRDefault="00483D7F" w:rsidP="006871EE">
            <w:pPr>
              <w:spacing w:line="288" w:lineRule="auto"/>
            </w:pPr>
            <w:r>
              <w:t>Through documentation</w:t>
            </w:r>
          </w:p>
        </w:tc>
        <w:tc>
          <w:tcPr>
            <w:tcW w:w="2565" w:type="dxa"/>
          </w:tcPr>
          <w:p w:rsidR="00483D7F" w:rsidRDefault="00BB6F12" w:rsidP="008125CE">
            <w:pPr>
              <w:pStyle w:val="ListParagraph"/>
              <w:numPr>
                <w:ilvl w:val="0"/>
                <w:numId w:val="10"/>
              </w:numPr>
              <w:spacing w:line="288" w:lineRule="auto"/>
              <w:ind w:left="248" w:hanging="218"/>
              <w:rPr>
                <w:lang w:val="en-GB"/>
              </w:rPr>
            </w:pPr>
            <w:r>
              <w:rPr>
                <w:lang w:val="en-GB"/>
              </w:rPr>
              <w:t xml:space="preserve">Very </w:t>
            </w:r>
            <w:r w:rsidR="00483D7F" w:rsidRPr="00E24245">
              <w:rPr>
                <w:lang w:val="en-GB"/>
              </w:rPr>
              <w:t xml:space="preserve">reliable </w:t>
            </w:r>
            <w:r>
              <w:rPr>
                <w:lang w:val="en-GB"/>
              </w:rPr>
              <w:t xml:space="preserve">procedure </w:t>
            </w:r>
            <w:r w:rsidR="00483D7F" w:rsidRPr="00E24245">
              <w:rPr>
                <w:lang w:val="en-GB"/>
              </w:rPr>
              <w:t xml:space="preserve">for </w:t>
            </w:r>
            <w:r w:rsidR="00483D7F">
              <w:rPr>
                <w:lang w:val="en-GB"/>
              </w:rPr>
              <w:t>all type</w:t>
            </w:r>
            <w:r w:rsidR="00430795">
              <w:rPr>
                <w:lang w:val="en-GB"/>
              </w:rPr>
              <w:t>s</w:t>
            </w:r>
            <w:r w:rsidR="00483D7F" w:rsidRPr="00E24245">
              <w:rPr>
                <w:lang w:val="en-GB"/>
              </w:rPr>
              <w:t xml:space="preserve"> of subscriptions.</w:t>
            </w:r>
          </w:p>
          <w:p w:rsidR="00483D7F" w:rsidRPr="00C276CC" w:rsidRDefault="00483D7F" w:rsidP="00425CD8">
            <w:pPr>
              <w:spacing w:line="288" w:lineRule="auto"/>
              <w:rPr>
                <w:lang w:val="en-GB"/>
              </w:rPr>
            </w:pPr>
          </w:p>
        </w:tc>
        <w:tc>
          <w:tcPr>
            <w:tcW w:w="2608" w:type="dxa"/>
          </w:tcPr>
          <w:p w:rsidR="00483D7F" w:rsidRDefault="00BB6F12" w:rsidP="008125CE">
            <w:pPr>
              <w:pStyle w:val="ListParagraph"/>
              <w:numPr>
                <w:ilvl w:val="0"/>
                <w:numId w:val="11"/>
              </w:numPr>
              <w:spacing w:line="288" w:lineRule="auto"/>
              <w:ind w:left="317" w:hanging="283"/>
              <w:rPr>
                <w:lang w:val="en-GB"/>
              </w:rPr>
            </w:pPr>
            <w:r>
              <w:rPr>
                <w:lang w:val="en-GB"/>
              </w:rPr>
              <w:t>Complex</w:t>
            </w:r>
            <w:r w:rsidRPr="00E24245">
              <w:rPr>
                <w:lang w:val="en-GB"/>
              </w:rPr>
              <w:t xml:space="preserve"> </w:t>
            </w:r>
            <w:r w:rsidR="00483D7F" w:rsidRPr="00E24245">
              <w:rPr>
                <w:lang w:val="en-GB"/>
              </w:rPr>
              <w:t xml:space="preserve">procedure with a </w:t>
            </w:r>
            <w:r w:rsidR="00483D7F">
              <w:rPr>
                <w:lang w:val="en-GB"/>
              </w:rPr>
              <w:t>heavy administrative</w:t>
            </w:r>
            <w:r w:rsidR="00483D7F" w:rsidRPr="00E24245">
              <w:rPr>
                <w:lang w:val="en-GB"/>
              </w:rPr>
              <w:t xml:space="preserve"> implementation process</w:t>
            </w:r>
            <w:r w:rsidR="00483D7F">
              <w:rPr>
                <w:lang w:val="en-GB"/>
              </w:rPr>
              <w:t>.</w:t>
            </w:r>
          </w:p>
          <w:p w:rsidR="00430795" w:rsidRDefault="00430795" w:rsidP="008125CE">
            <w:pPr>
              <w:pStyle w:val="ListParagraph"/>
              <w:numPr>
                <w:ilvl w:val="0"/>
                <w:numId w:val="11"/>
              </w:numPr>
              <w:spacing w:line="288" w:lineRule="auto"/>
              <w:ind w:left="317" w:hanging="283"/>
              <w:rPr>
                <w:lang w:val="en-GB"/>
              </w:rPr>
            </w:pPr>
            <w:r>
              <w:rPr>
                <w:lang w:val="en-GB"/>
              </w:rPr>
              <w:t>It increases the administrative burden of the validation process.</w:t>
            </w:r>
          </w:p>
          <w:p w:rsidR="00430795" w:rsidRDefault="00430795" w:rsidP="008125CE">
            <w:pPr>
              <w:pStyle w:val="ListParagraph"/>
              <w:numPr>
                <w:ilvl w:val="0"/>
                <w:numId w:val="11"/>
              </w:numPr>
              <w:spacing w:line="288" w:lineRule="auto"/>
              <w:ind w:left="317" w:hanging="283"/>
              <w:rPr>
                <w:lang w:val="en-GB"/>
              </w:rPr>
            </w:pPr>
            <w:r>
              <w:rPr>
                <w:lang w:val="en-GB"/>
              </w:rPr>
              <w:t>It allows human errors and/or mistakes.</w:t>
            </w:r>
          </w:p>
          <w:p w:rsidR="00483D7F" w:rsidRPr="00C276CC" w:rsidRDefault="00483D7F" w:rsidP="00425CD8">
            <w:pPr>
              <w:spacing w:line="288" w:lineRule="auto"/>
              <w:rPr>
                <w:lang w:val="en-GB"/>
              </w:rPr>
            </w:pPr>
          </w:p>
        </w:tc>
      </w:tr>
      <w:tr w:rsidR="00483D7F" w:rsidRPr="00C276CC" w:rsidTr="007254A9">
        <w:trPr>
          <w:cantSplit/>
          <w:trHeight w:val="2635"/>
          <w:jc w:val="center"/>
        </w:trPr>
        <w:tc>
          <w:tcPr>
            <w:tcW w:w="621" w:type="dxa"/>
            <w:textDirection w:val="btLr"/>
            <w:vAlign w:val="center"/>
          </w:tcPr>
          <w:p w:rsidR="00483D7F" w:rsidRPr="006D3F0E" w:rsidRDefault="00483D7F" w:rsidP="00A96E17">
            <w:pPr>
              <w:spacing w:line="288" w:lineRule="auto"/>
              <w:ind w:left="113" w:right="113"/>
              <w:jc w:val="center"/>
              <w:rPr>
                <w:b/>
                <w:lang w:val="en-GB"/>
              </w:rPr>
            </w:pPr>
            <w:r>
              <w:rPr>
                <w:b/>
                <w:lang w:val="en-GB"/>
              </w:rPr>
              <w:t xml:space="preserve">Alphanumeric identification </w:t>
            </w:r>
            <w:r w:rsidR="00A96E17">
              <w:rPr>
                <w:b/>
                <w:lang w:val="en-GB"/>
              </w:rPr>
              <w:t>rules</w:t>
            </w:r>
          </w:p>
        </w:tc>
        <w:tc>
          <w:tcPr>
            <w:tcW w:w="2819" w:type="dxa"/>
            <w:vAlign w:val="center"/>
          </w:tcPr>
          <w:p w:rsidR="00483D7F" w:rsidRDefault="004427A4" w:rsidP="00BB6F12">
            <w:pPr>
              <w:spacing w:line="288" w:lineRule="auto"/>
            </w:pPr>
            <w:r>
              <w:t xml:space="preserve">Based on a </w:t>
            </w:r>
            <w:r w:rsidR="00BB6F12">
              <w:t xml:space="preserve">database </w:t>
            </w:r>
            <w:r>
              <w:t>registry (could be unique</w:t>
            </w:r>
            <w:r w:rsidR="007254A9">
              <w:t xml:space="preserve">, </w:t>
            </w:r>
            <w:r>
              <w:t xml:space="preserve"> per authorized provider</w:t>
            </w:r>
            <w:r w:rsidR="007254A9">
              <w:t xml:space="preserve"> or </w:t>
            </w:r>
            <w:r w:rsidR="00BB6F12">
              <w:t xml:space="preserve">could be </w:t>
            </w:r>
            <w:r w:rsidR="007254A9">
              <w:t>multiple registries within the same provider</w:t>
            </w:r>
            <w:r w:rsidR="002D3C71">
              <w:t>)</w:t>
            </w:r>
          </w:p>
        </w:tc>
        <w:tc>
          <w:tcPr>
            <w:tcW w:w="2565" w:type="dxa"/>
            <w:vAlign w:val="center"/>
          </w:tcPr>
          <w:p w:rsidR="00483D7F" w:rsidRDefault="002D3C71" w:rsidP="008125CE">
            <w:pPr>
              <w:pStyle w:val="ListParagraph"/>
              <w:numPr>
                <w:ilvl w:val="0"/>
                <w:numId w:val="10"/>
              </w:numPr>
              <w:spacing w:line="288" w:lineRule="auto"/>
              <w:ind w:left="248" w:hanging="218"/>
              <w:rPr>
                <w:lang w:val="en-GB"/>
              </w:rPr>
            </w:pPr>
            <w:r>
              <w:rPr>
                <w:lang w:val="en-GB"/>
              </w:rPr>
              <w:t>It will allow users to verify the origin of SMS identified by alphanumeric characters.</w:t>
            </w:r>
          </w:p>
        </w:tc>
        <w:tc>
          <w:tcPr>
            <w:tcW w:w="2608" w:type="dxa"/>
            <w:vAlign w:val="center"/>
          </w:tcPr>
          <w:p w:rsidR="00483D7F" w:rsidRDefault="002D3C71" w:rsidP="008125CE">
            <w:pPr>
              <w:pStyle w:val="ListParagraph"/>
              <w:numPr>
                <w:ilvl w:val="0"/>
                <w:numId w:val="11"/>
              </w:numPr>
              <w:spacing w:line="288" w:lineRule="auto"/>
              <w:ind w:left="317" w:hanging="283"/>
              <w:rPr>
                <w:lang w:val="en-GB"/>
              </w:rPr>
            </w:pPr>
            <w:r>
              <w:rPr>
                <w:lang w:val="en-GB"/>
              </w:rPr>
              <w:t xml:space="preserve">May be possible that the same name identifies different entities </w:t>
            </w:r>
          </w:p>
          <w:p w:rsidR="007254A9" w:rsidRDefault="007254A9" w:rsidP="008125CE">
            <w:pPr>
              <w:pStyle w:val="ListParagraph"/>
              <w:numPr>
                <w:ilvl w:val="0"/>
                <w:numId w:val="11"/>
              </w:numPr>
              <w:spacing w:line="288" w:lineRule="auto"/>
              <w:ind w:left="317" w:hanging="283"/>
              <w:rPr>
                <w:lang w:val="en-GB"/>
              </w:rPr>
            </w:pPr>
            <w:r>
              <w:rPr>
                <w:lang w:val="en-GB"/>
              </w:rPr>
              <w:t>Limited to a maximum of 11 characters</w:t>
            </w:r>
          </w:p>
        </w:tc>
      </w:tr>
    </w:tbl>
    <w:p w:rsidR="00483D7F" w:rsidRDefault="00483D7F" w:rsidP="00B048C8">
      <w:pPr>
        <w:pStyle w:val="ECCParagraph"/>
      </w:pPr>
    </w:p>
    <w:p w:rsidR="00483D7F" w:rsidRDefault="00483D7F" w:rsidP="00B048C8">
      <w:pPr>
        <w:pStyle w:val="ECCParagraph"/>
      </w:pPr>
      <w:r>
        <w:t>In case</w:t>
      </w:r>
      <w:r w:rsidR="00A96E17">
        <w:t>s</w:t>
      </w:r>
      <w:r>
        <w:t xml:space="preserve"> there is no control or validation</w:t>
      </w:r>
      <w:r w:rsidR="00BB6F12">
        <w:t>,</w:t>
      </w:r>
      <w:r>
        <w:t xml:space="preserve"> contractual requirements may be necessary between the </w:t>
      </w:r>
      <w:r w:rsidR="00512EF6">
        <w:t xml:space="preserve">customer </w:t>
      </w:r>
      <w:r>
        <w:t>and the service provider to prevent unauthorised use of telephone numbers as CLI.</w:t>
      </w:r>
    </w:p>
    <w:p w:rsidR="00E241A1" w:rsidRDefault="00E241A1" w:rsidP="00E241A1">
      <w:pPr>
        <w:pStyle w:val="Heading2"/>
      </w:pPr>
      <w:bookmarkStart w:id="109" w:name="_Toc434394753"/>
      <w:r>
        <w:t>Possible future validation techniques</w:t>
      </w:r>
      <w:bookmarkEnd w:id="109"/>
      <w:r w:rsidR="003E073C">
        <w:t xml:space="preserve"> for End-to-end SIP Calls</w:t>
      </w:r>
    </w:p>
    <w:p w:rsidR="00E241A1" w:rsidRDefault="00E241A1" w:rsidP="00E241A1">
      <w:pPr>
        <w:pStyle w:val="ECCParagraph"/>
      </w:pPr>
      <w:r>
        <w:t xml:space="preserve">The </w:t>
      </w:r>
      <w:r w:rsidRPr="005B1378">
        <w:t>Internet Engineering Task Force</w:t>
      </w:r>
      <w:r>
        <w:t xml:space="preserve"> (IETF), through its working group Secure Telephone Identity Revisited (STIR), is studying a mechanism that will specify a SIP header-based mechanism for verification that the originator of a SIP session is authorized to use the claimed source telephone number, where the session is established with SIP end-to-end. This is called an in-band mechanism. The mechanism will use a canonical telephone number representation specified by the working group, including any mappings that might be needed between the SIP header fields and the canonical telephone number representation. The working group will consider choices for protecting identity information and credentials used. This protection will likely be based on a digital signature mechanism that covers a set of information in the SIP header fields, and verification will employ a credential that contains the public key that is associated with one or more telephone numbers. Credentials used with this mechanism will be derived from existing telephone number assignment and delegation models. That is, when a telephone number or range of telephone numbers is delegated to an entity, relevant credentials will be generated (or modified) to reflect such delegation. The mechanism must allow a telephone number holder to further delegate and revoke use of a telephone number without compromising the global delegation scheme.</w:t>
      </w:r>
    </w:p>
    <w:p w:rsidR="00E241A1" w:rsidRDefault="001C7D67" w:rsidP="00E241A1">
      <w:pPr>
        <w:pStyle w:val="ECCParagraph"/>
      </w:pPr>
      <w:r>
        <w:t>Figure 14</w:t>
      </w:r>
      <w:r w:rsidR="00E241A1">
        <w:t xml:space="preserve"> describes in a simple way the proposed mechanism.</w:t>
      </w:r>
    </w:p>
    <w:p w:rsidR="00E241A1" w:rsidRDefault="00E241A1" w:rsidP="00E241A1">
      <w:pPr>
        <w:pStyle w:val="ECCParagraph"/>
      </w:pPr>
      <w:r>
        <w:object w:dxaOrig="16050" w:dyaOrig="9975">
          <v:shape id="_x0000_i1035" type="#_x0000_t75" style="width:482.6pt;height:301.55pt" o:ole="">
            <v:imagedata r:id="rId41" o:title=""/>
          </v:shape>
          <o:OLEObject Type="Embed" ProgID="Visio.Drawing.15" ShapeID="_x0000_i1035" DrawAspect="Content" ObjectID="_1596021966" r:id="rId42"/>
        </w:object>
      </w:r>
    </w:p>
    <w:p w:rsidR="00E241A1" w:rsidRPr="00C276CC" w:rsidRDefault="00E241A1" w:rsidP="00B50770">
      <w:pPr>
        <w:pStyle w:val="ECCFiguretitle"/>
      </w:pPr>
      <w:r>
        <w:t>Proposed STIR in-band mechanism</w:t>
      </w:r>
    </w:p>
    <w:p w:rsidR="00E241A1" w:rsidRPr="00AD4076" w:rsidRDefault="00084C17" w:rsidP="00B048C8">
      <w:pPr>
        <w:pStyle w:val="ECCParagraph"/>
      </w:pPr>
      <w:r>
        <w:t>This methodology will only be possible in the IP networks (e.g. Internet).</w:t>
      </w:r>
    </w:p>
    <w:p w:rsidR="00483D7F" w:rsidRDefault="00483D7F" w:rsidP="001B5DE9">
      <w:pPr>
        <w:pStyle w:val="Heading1"/>
      </w:pPr>
      <w:bookmarkStart w:id="110" w:name="_Ref418071936"/>
      <w:bookmarkStart w:id="111" w:name="_Toc434394754"/>
      <w:r>
        <w:lastRenderedPageBreak/>
        <w:t>Legal analysis on the use of the CLI</w:t>
      </w:r>
      <w:bookmarkEnd w:id="110"/>
      <w:bookmarkEnd w:id="111"/>
    </w:p>
    <w:p w:rsidR="002927F6" w:rsidRDefault="002927F6" w:rsidP="002927F6">
      <w:pPr>
        <w:pStyle w:val="Heading2"/>
      </w:pPr>
      <w:bookmarkStart w:id="112" w:name="_Toc434394755"/>
      <w:r>
        <w:t>European Regulatory Framework</w:t>
      </w:r>
      <w:bookmarkEnd w:id="112"/>
    </w:p>
    <w:p w:rsidR="00483D7F" w:rsidRDefault="00483D7F" w:rsidP="007A7F70">
      <w:pPr>
        <w:pStyle w:val="ECCParagraph"/>
      </w:pPr>
      <w:r>
        <w:t>According to the Universal Service Directive</w:t>
      </w:r>
      <w:r w:rsidR="00B416D0">
        <w:rPr>
          <w:rStyle w:val="FootnoteReference"/>
        </w:rPr>
        <w:footnoteReference w:id="6"/>
      </w:r>
      <w:r w:rsidR="00430795">
        <w:t xml:space="preserve"> (USD)</w:t>
      </w:r>
      <w:r w:rsidR="00A96E17">
        <w:t xml:space="preserve"> </w:t>
      </w:r>
      <w:r>
        <w:t xml:space="preserve">NRAs </w:t>
      </w:r>
      <w:r w:rsidR="00430795">
        <w:t>may</w:t>
      </w:r>
      <w:r>
        <w:t xml:space="preserve"> require all provide</w:t>
      </w:r>
      <w:r w:rsidR="00430795">
        <w:t>rs of</w:t>
      </w:r>
      <w:r>
        <w:t xml:space="preserve"> publicly available telephone services and/or </w:t>
      </w:r>
      <w:r w:rsidR="001877DC">
        <w:t xml:space="preserve">providers of </w:t>
      </w:r>
      <w:r>
        <w:t>access to public communications networks to make available to end-users</w:t>
      </w:r>
      <w:r w:rsidR="00430795">
        <w:t xml:space="preserve"> a CLI facility (art. 29 and Annex 1, part B in the USD)</w:t>
      </w:r>
      <w:r w:rsidR="007A7F70">
        <w:t xml:space="preserve"> where the calling party</w:t>
      </w:r>
      <w:r w:rsidR="00430795">
        <w:t xml:space="preserve">’s number </w:t>
      </w:r>
      <w:r w:rsidR="007A7F70">
        <w:t>is presented to the called party</w:t>
      </w:r>
      <w:r w:rsidR="00430795">
        <w:t xml:space="preserve"> prior to the call being established</w:t>
      </w:r>
      <w:r>
        <w:t>.</w:t>
      </w:r>
      <w:r w:rsidR="007A7F70">
        <w:t xml:space="preserve"> </w:t>
      </w:r>
      <w:r>
        <w:t>However, th</w:t>
      </w:r>
      <w:r w:rsidR="007A7F70">
        <w:t>is</w:t>
      </w:r>
      <w:r>
        <w:t xml:space="preserve"> obligation is subject to technical feasibility and economic viability. </w:t>
      </w:r>
      <w:r w:rsidR="007A7F70">
        <w:t>T</w:t>
      </w:r>
      <w:r>
        <w:t xml:space="preserve">he provision does not give strong obligations, given that it is easy to argue technical or economic challenges. However, CLI facilities are normally available on modern telephone exchanges and can therefore increasingly be provided at little or no expense. </w:t>
      </w:r>
      <w:r w:rsidR="007A7F70">
        <w:t>I</w:t>
      </w:r>
      <w:r>
        <w:t xml:space="preserve">f the facility is already available, </w:t>
      </w:r>
      <w:r w:rsidR="007A7F70">
        <w:t>the NRA is</w:t>
      </w:r>
      <w:r>
        <w:t xml:space="preserve"> not required to impose obligations to provide this facility.</w:t>
      </w:r>
    </w:p>
    <w:p w:rsidR="00483D7F" w:rsidRDefault="00B62237" w:rsidP="00926673">
      <w:pPr>
        <w:pStyle w:val="ECCParagraph"/>
      </w:pPr>
      <w:r>
        <w:t>The use of a number as CLI should be seen as use of a number in relation to the European Framework.</w:t>
      </w:r>
      <w:r w:rsidR="00762539">
        <w:t xml:space="preserve"> </w:t>
      </w:r>
      <w:r w:rsidR="00483D7F">
        <w:t xml:space="preserve">The CLI facility should be provided in accordance with relevant legislation on protection of personal data and privacy, in particular </w:t>
      </w:r>
      <w:r w:rsidR="00821E4B" w:rsidRPr="00821E4B">
        <w:t>Directive 2002/58/EC</w:t>
      </w:r>
      <w:r w:rsidR="00821E4B">
        <w:rPr>
          <w:rStyle w:val="FootnoteReference"/>
        </w:rPr>
        <w:footnoteReference w:id="7"/>
      </w:r>
      <w:r w:rsidR="00821E4B" w:rsidRPr="00821E4B">
        <w:t xml:space="preserve"> </w:t>
      </w:r>
      <w:r w:rsidR="00821E4B">
        <w:t>(</w:t>
      </w:r>
      <w:r w:rsidR="00483D7F">
        <w:t xml:space="preserve">the </w:t>
      </w:r>
      <w:r w:rsidR="00821E4B">
        <w:t>“</w:t>
      </w:r>
      <w:r w:rsidR="007A7F70">
        <w:t xml:space="preserve">e-Privacy </w:t>
      </w:r>
      <w:r w:rsidR="00483D7F">
        <w:t>Directive</w:t>
      </w:r>
      <w:r w:rsidR="00821E4B">
        <w:t>”)</w:t>
      </w:r>
      <w:r w:rsidR="007A7F70">
        <w:t>.</w:t>
      </w:r>
    </w:p>
    <w:p w:rsidR="00483D7F" w:rsidRDefault="00EE6735" w:rsidP="00926673">
      <w:pPr>
        <w:pStyle w:val="ECCParagraph"/>
      </w:pPr>
      <w:r>
        <w:t>If it is</w:t>
      </w:r>
      <w:r w:rsidR="00483D7F">
        <w:t xml:space="preserve"> technically feasible, operators should provide data and signals to facilitate the offering of CLI across Member State boundaries.</w:t>
      </w:r>
    </w:p>
    <w:p w:rsidR="00483D7F" w:rsidRDefault="00483D7F" w:rsidP="0025283C">
      <w:pPr>
        <w:pStyle w:val="ECCParagraph"/>
      </w:pPr>
      <w:r>
        <w:t xml:space="preserve">Most of the obligations stated in the USD and the </w:t>
      </w:r>
      <w:r w:rsidR="007A7F70">
        <w:t xml:space="preserve">e-Privacy </w:t>
      </w:r>
      <w:r>
        <w:t>Directive</w:t>
      </w:r>
      <w:r w:rsidRPr="009017F1">
        <w:rPr>
          <w:b/>
        </w:rPr>
        <w:t xml:space="preserve"> </w:t>
      </w:r>
      <w:r>
        <w:t>can be mapped into supplementary services. The following table shows the relevant article</w:t>
      </w:r>
      <w:r w:rsidR="00EE6735">
        <w:t>s</w:t>
      </w:r>
      <w:r>
        <w:t xml:space="preserve"> mapped to the correspondent supplementary service.</w:t>
      </w:r>
    </w:p>
    <w:p w:rsidR="00483D7F" w:rsidRPr="00C276CC" w:rsidRDefault="00483D7F" w:rsidP="001C7D67">
      <w:pPr>
        <w:pStyle w:val="ECCTabletitle"/>
      </w:pPr>
      <w:r>
        <w:t>Mapping of the Directive obligation and service functionalities</w:t>
      </w:r>
    </w:p>
    <w:tbl>
      <w:tblPr>
        <w:tblW w:w="856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1E0" w:firstRow="1" w:lastRow="1" w:firstColumn="1" w:lastColumn="1" w:noHBand="0" w:noVBand="0"/>
      </w:tblPr>
      <w:tblGrid>
        <w:gridCol w:w="2606"/>
        <w:gridCol w:w="5963"/>
      </w:tblGrid>
      <w:tr w:rsidR="00483D7F" w:rsidRPr="00D8743D" w:rsidTr="00550241">
        <w:trPr>
          <w:cantSplit/>
          <w:tblHeader/>
          <w:jc w:val="center"/>
        </w:trPr>
        <w:tc>
          <w:tcPr>
            <w:tcW w:w="2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83D7F" w:rsidRPr="00550241" w:rsidRDefault="00483D7F" w:rsidP="00A6612A">
            <w:pPr>
              <w:keepNext/>
              <w:keepLines/>
              <w:spacing w:before="120"/>
              <w:jc w:val="center"/>
              <w:rPr>
                <w:b/>
                <w:color w:val="FFFFFF" w:themeColor="background1"/>
                <w:lang w:val="en-GB"/>
              </w:rPr>
            </w:pPr>
            <w:r w:rsidRPr="00550241">
              <w:rPr>
                <w:b/>
                <w:color w:val="FFFFFF" w:themeColor="background1"/>
                <w:lang w:val="en-GB"/>
              </w:rPr>
              <w:t>Directive / Article</w:t>
            </w:r>
          </w:p>
        </w:tc>
        <w:tc>
          <w:tcPr>
            <w:tcW w:w="5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83D7F" w:rsidRPr="00550241" w:rsidRDefault="00483D7F" w:rsidP="00A6612A">
            <w:pPr>
              <w:keepNext/>
              <w:keepLines/>
              <w:spacing w:before="120"/>
              <w:jc w:val="center"/>
              <w:rPr>
                <w:b/>
                <w:color w:val="FFFFFF" w:themeColor="background1"/>
                <w:lang w:val="en-GB"/>
              </w:rPr>
            </w:pPr>
            <w:r w:rsidRPr="00550241">
              <w:rPr>
                <w:b/>
                <w:color w:val="FFFFFF" w:themeColor="background1"/>
                <w:lang w:val="en-GB"/>
              </w:rPr>
              <w:t>Functionality / Supplementary service</w:t>
            </w:r>
          </w:p>
        </w:tc>
      </w:tr>
      <w:tr w:rsidR="00483D7F" w:rsidRPr="00695296" w:rsidTr="00550241">
        <w:trPr>
          <w:cantSplit/>
          <w:jc w:val="center"/>
        </w:trPr>
        <w:tc>
          <w:tcPr>
            <w:tcW w:w="2606" w:type="dxa"/>
            <w:tcBorders>
              <w:top w:val="single" w:sz="4" w:space="0" w:color="FFFFFF" w:themeColor="background1"/>
            </w:tcBorders>
          </w:tcPr>
          <w:p w:rsidR="00483D7F" w:rsidRPr="00431AD1" w:rsidRDefault="00483D7F" w:rsidP="002E3CC3">
            <w:pPr>
              <w:keepLines/>
              <w:spacing w:before="120"/>
              <w:rPr>
                <w:lang w:val="fr-FR"/>
              </w:rPr>
            </w:pPr>
            <w:r w:rsidRPr="00431AD1">
              <w:rPr>
                <w:lang w:val="fr-FR"/>
              </w:rPr>
              <w:t>Directive 2002/22/CE</w:t>
            </w:r>
          </w:p>
          <w:p w:rsidR="00483D7F" w:rsidRPr="00431AD1" w:rsidRDefault="00483D7F" w:rsidP="002E3CC3">
            <w:pPr>
              <w:keepLines/>
              <w:spacing w:before="120"/>
              <w:rPr>
                <w:lang w:val="fr-FR"/>
              </w:rPr>
            </w:pPr>
            <w:r w:rsidRPr="00431AD1">
              <w:rPr>
                <w:lang w:val="fr-FR"/>
              </w:rPr>
              <w:t xml:space="preserve">Article 29 </w:t>
            </w:r>
            <w:r>
              <w:rPr>
                <w:lang w:val="fr-FR"/>
              </w:rPr>
              <w:t>–</w:t>
            </w:r>
            <w:r w:rsidRPr="00431AD1">
              <w:rPr>
                <w:lang w:val="fr-FR"/>
              </w:rPr>
              <w:t xml:space="preserve"> 1</w:t>
            </w:r>
          </w:p>
          <w:p w:rsidR="00483D7F" w:rsidRPr="00431AD1" w:rsidRDefault="00483D7F" w:rsidP="002E3CC3">
            <w:pPr>
              <w:keepLines/>
              <w:spacing w:before="120"/>
              <w:rPr>
                <w:lang w:val="fr-FR"/>
              </w:rPr>
            </w:pPr>
            <w:r w:rsidRPr="000E6561">
              <w:rPr>
                <w:lang w:val="fr-FR"/>
              </w:rPr>
              <w:t>Annex</w:t>
            </w:r>
            <w:r w:rsidRPr="00431AD1">
              <w:rPr>
                <w:lang w:val="fr-FR"/>
              </w:rPr>
              <w:t xml:space="preserve"> I </w:t>
            </w:r>
            <w:r>
              <w:rPr>
                <w:lang w:val="fr-FR"/>
              </w:rPr>
              <w:t>–</w:t>
            </w:r>
            <w:r w:rsidRPr="00431AD1">
              <w:rPr>
                <w:lang w:val="fr-FR"/>
              </w:rPr>
              <w:t xml:space="preserve"> part B </w:t>
            </w:r>
            <w:r>
              <w:rPr>
                <w:lang w:val="fr-FR"/>
              </w:rPr>
              <w:t>–</w:t>
            </w:r>
            <w:r w:rsidRPr="00431AD1">
              <w:rPr>
                <w:lang w:val="fr-FR"/>
              </w:rPr>
              <w:t xml:space="preserve"> </w:t>
            </w:r>
            <w:r>
              <w:rPr>
                <w:lang w:val="fr-FR"/>
              </w:rPr>
              <w:t>(</w:t>
            </w:r>
            <w:r w:rsidRPr="00431AD1">
              <w:rPr>
                <w:lang w:val="fr-FR"/>
              </w:rPr>
              <w:t>b)</w:t>
            </w:r>
          </w:p>
        </w:tc>
        <w:tc>
          <w:tcPr>
            <w:tcW w:w="5963" w:type="dxa"/>
            <w:tcBorders>
              <w:top w:val="single" w:sz="4" w:space="0" w:color="FFFFFF" w:themeColor="background1"/>
            </w:tcBorders>
          </w:tcPr>
          <w:p w:rsidR="00483D7F" w:rsidRPr="00A518E6" w:rsidRDefault="00483D7F" w:rsidP="002E3CC3">
            <w:pPr>
              <w:keepLines/>
              <w:spacing w:before="120"/>
              <w:rPr>
                <w:lang w:val="en-GB"/>
              </w:rPr>
            </w:pPr>
            <w:r w:rsidRPr="00A518E6">
              <w:rPr>
                <w:lang w:val="en-GB"/>
              </w:rPr>
              <w:t xml:space="preserve">CLIP </w:t>
            </w:r>
            <w:r>
              <w:rPr>
                <w:lang w:val="en-GB"/>
              </w:rPr>
              <w:t xml:space="preserve">activation </w:t>
            </w:r>
            <w:r w:rsidRPr="00A518E6">
              <w:rPr>
                <w:lang w:val="en-GB"/>
              </w:rPr>
              <w:t>(</w:t>
            </w:r>
            <w:r w:rsidRPr="00A518E6">
              <w:rPr>
                <w:i/>
                <w:lang w:val="en-GB"/>
              </w:rPr>
              <w:t>Calling Line Identification Presentation</w:t>
            </w:r>
            <w:r w:rsidRPr="00A518E6">
              <w:rPr>
                <w:lang w:val="en-GB"/>
              </w:rPr>
              <w:t>)</w:t>
            </w:r>
          </w:p>
        </w:tc>
      </w:tr>
      <w:tr w:rsidR="00483D7F" w:rsidRPr="00695296" w:rsidTr="00550241">
        <w:trPr>
          <w:cantSplit/>
          <w:jc w:val="center"/>
        </w:trPr>
        <w:tc>
          <w:tcPr>
            <w:tcW w:w="2606" w:type="dxa"/>
          </w:tcPr>
          <w:p w:rsidR="00483D7F" w:rsidRPr="00A518E6" w:rsidRDefault="00483D7F" w:rsidP="002E3CC3">
            <w:pPr>
              <w:keepLines/>
              <w:spacing w:before="120"/>
              <w:rPr>
                <w:lang w:val="en-GB"/>
              </w:rPr>
            </w:pPr>
            <w:r w:rsidRPr="00676B1C">
              <w:rPr>
                <w:lang w:val="en-GB"/>
              </w:rPr>
              <w:t>Directive</w:t>
            </w:r>
            <w:r w:rsidRPr="00A518E6">
              <w:rPr>
                <w:lang w:val="en-GB"/>
              </w:rPr>
              <w:t xml:space="preserve"> 2002/58/CE</w:t>
            </w:r>
          </w:p>
          <w:p w:rsidR="00483D7F" w:rsidRPr="00A518E6" w:rsidRDefault="00483D7F" w:rsidP="002E3CC3">
            <w:pPr>
              <w:keepLines/>
              <w:spacing w:before="120"/>
              <w:rPr>
                <w:lang w:val="en-GB"/>
              </w:rPr>
            </w:pPr>
            <w:r w:rsidRPr="00DF78AE">
              <w:rPr>
                <w:lang w:val="en-GB"/>
              </w:rPr>
              <w:t>Article</w:t>
            </w:r>
            <w:r w:rsidRPr="00676B1C">
              <w:rPr>
                <w:lang w:val="en-GB"/>
              </w:rPr>
              <w:t xml:space="preserve"> 8</w:t>
            </w:r>
            <w:r w:rsidRPr="00A518E6">
              <w:rPr>
                <w:lang w:val="en-GB"/>
              </w:rPr>
              <w:t xml:space="preserve"> – 1</w:t>
            </w:r>
          </w:p>
        </w:tc>
        <w:tc>
          <w:tcPr>
            <w:tcW w:w="5963" w:type="dxa"/>
          </w:tcPr>
          <w:p w:rsidR="00483D7F" w:rsidRPr="00A518E6" w:rsidRDefault="00483D7F" w:rsidP="002E3CC3">
            <w:pPr>
              <w:keepLines/>
              <w:spacing w:before="120"/>
              <w:rPr>
                <w:lang w:val="en-GB"/>
              </w:rPr>
            </w:pPr>
            <w:r w:rsidRPr="00A518E6">
              <w:rPr>
                <w:lang w:val="en-GB"/>
              </w:rPr>
              <w:t xml:space="preserve">CLIR </w:t>
            </w:r>
            <w:r>
              <w:rPr>
                <w:lang w:val="en-GB"/>
              </w:rPr>
              <w:t xml:space="preserve">activation </w:t>
            </w:r>
            <w:r w:rsidRPr="00A518E6">
              <w:rPr>
                <w:lang w:val="en-GB"/>
              </w:rPr>
              <w:t>(</w:t>
            </w:r>
            <w:r w:rsidRPr="00A518E6">
              <w:rPr>
                <w:i/>
                <w:lang w:val="en-GB"/>
              </w:rPr>
              <w:t>Calling Line Identification Restriction</w:t>
            </w:r>
            <w:r w:rsidRPr="00A518E6">
              <w:rPr>
                <w:lang w:val="en-GB"/>
              </w:rPr>
              <w:t>)</w:t>
            </w:r>
          </w:p>
        </w:tc>
      </w:tr>
      <w:tr w:rsidR="00483D7F" w:rsidRPr="00695296" w:rsidTr="00550241">
        <w:trPr>
          <w:cantSplit/>
          <w:jc w:val="center"/>
        </w:trPr>
        <w:tc>
          <w:tcPr>
            <w:tcW w:w="2606" w:type="dxa"/>
          </w:tcPr>
          <w:p w:rsidR="00483D7F" w:rsidRPr="00A518E6" w:rsidRDefault="00483D7F" w:rsidP="002E3CC3">
            <w:pPr>
              <w:keepLines/>
              <w:spacing w:before="120"/>
              <w:rPr>
                <w:lang w:val="en-GB"/>
              </w:rPr>
            </w:pPr>
            <w:r w:rsidRPr="00676B1C">
              <w:rPr>
                <w:lang w:val="en-GB"/>
              </w:rPr>
              <w:t>Directive</w:t>
            </w:r>
            <w:r w:rsidRPr="00A518E6">
              <w:rPr>
                <w:lang w:val="en-GB"/>
              </w:rPr>
              <w:t xml:space="preserve"> 2002/58/CE</w:t>
            </w:r>
          </w:p>
          <w:p w:rsidR="00483D7F" w:rsidRPr="00A518E6" w:rsidRDefault="00483D7F" w:rsidP="002E3CC3">
            <w:pPr>
              <w:keepLines/>
              <w:spacing w:before="120"/>
              <w:rPr>
                <w:lang w:val="en-GB"/>
              </w:rPr>
            </w:pPr>
            <w:r w:rsidRPr="00DF78AE">
              <w:rPr>
                <w:lang w:val="en-GB"/>
              </w:rPr>
              <w:t>Article</w:t>
            </w:r>
            <w:r w:rsidRPr="00676B1C">
              <w:rPr>
                <w:lang w:val="en-GB"/>
              </w:rPr>
              <w:t xml:space="preserve"> 8</w:t>
            </w:r>
            <w:r w:rsidRPr="00A518E6">
              <w:rPr>
                <w:lang w:val="en-GB"/>
              </w:rPr>
              <w:t xml:space="preserve"> – 2</w:t>
            </w:r>
          </w:p>
        </w:tc>
        <w:tc>
          <w:tcPr>
            <w:tcW w:w="5963" w:type="dxa"/>
          </w:tcPr>
          <w:p w:rsidR="00483D7F" w:rsidRPr="00431AD1" w:rsidRDefault="00483D7F" w:rsidP="002E3CC3">
            <w:pPr>
              <w:keepLines/>
              <w:spacing w:before="120"/>
              <w:rPr>
                <w:i/>
                <w:lang w:val="en-GB"/>
              </w:rPr>
            </w:pPr>
            <w:r w:rsidRPr="00A518E6">
              <w:rPr>
                <w:lang w:val="en-GB"/>
              </w:rPr>
              <w:t>CLIP</w:t>
            </w:r>
            <w:r>
              <w:rPr>
                <w:lang w:val="en-GB"/>
              </w:rPr>
              <w:t xml:space="preserve"> deactivation</w:t>
            </w:r>
            <w:r>
              <w:rPr>
                <w:i/>
                <w:lang w:val="en-GB"/>
              </w:rPr>
              <w:t xml:space="preserve"> </w:t>
            </w:r>
            <w:r>
              <w:rPr>
                <w:lang w:val="en-GB"/>
              </w:rPr>
              <w:t xml:space="preserve"> </w:t>
            </w:r>
          </w:p>
        </w:tc>
      </w:tr>
      <w:tr w:rsidR="00483D7F" w:rsidRPr="00695296" w:rsidTr="00550241">
        <w:trPr>
          <w:cantSplit/>
          <w:jc w:val="center"/>
        </w:trPr>
        <w:tc>
          <w:tcPr>
            <w:tcW w:w="2606" w:type="dxa"/>
          </w:tcPr>
          <w:p w:rsidR="00483D7F" w:rsidRPr="00A518E6" w:rsidRDefault="00483D7F" w:rsidP="002E3CC3">
            <w:pPr>
              <w:keepLines/>
              <w:spacing w:before="120"/>
              <w:rPr>
                <w:lang w:val="en-GB"/>
              </w:rPr>
            </w:pPr>
            <w:r w:rsidRPr="00676B1C">
              <w:rPr>
                <w:lang w:val="en-GB"/>
              </w:rPr>
              <w:t>Directive</w:t>
            </w:r>
            <w:r w:rsidRPr="00A518E6">
              <w:rPr>
                <w:lang w:val="en-GB"/>
              </w:rPr>
              <w:t xml:space="preserve"> 2002/58/CE</w:t>
            </w:r>
          </w:p>
          <w:p w:rsidR="00483D7F" w:rsidRPr="00A518E6" w:rsidRDefault="00483D7F" w:rsidP="002E3CC3">
            <w:pPr>
              <w:keepLines/>
              <w:spacing w:before="120"/>
              <w:rPr>
                <w:lang w:val="en-GB"/>
              </w:rPr>
            </w:pPr>
            <w:r w:rsidRPr="00DF78AE">
              <w:rPr>
                <w:lang w:val="en-GB"/>
              </w:rPr>
              <w:t>Article</w:t>
            </w:r>
            <w:r w:rsidRPr="00676B1C">
              <w:rPr>
                <w:lang w:val="en-GB"/>
              </w:rPr>
              <w:t xml:space="preserve"> 8</w:t>
            </w:r>
            <w:r w:rsidRPr="00A518E6">
              <w:rPr>
                <w:lang w:val="en-GB"/>
              </w:rPr>
              <w:t xml:space="preserve"> – 3</w:t>
            </w:r>
          </w:p>
        </w:tc>
        <w:tc>
          <w:tcPr>
            <w:tcW w:w="5963" w:type="dxa"/>
          </w:tcPr>
          <w:p w:rsidR="00483D7F" w:rsidRPr="00A518E6" w:rsidRDefault="00483D7F" w:rsidP="002E3CC3">
            <w:pPr>
              <w:keepLines/>
              <w:spacing w:before="120"/>
              <w:rPr>
                <w:lang w:val="en-GB"/>
              </w:rPr>
            </w:pPr>
            <w:r w:rsidRPr="00676B1C">
              <w:rPr>
                <w:lang w:val="en-GB"/>
              </w:rPr>
              <w:t xml:space="preserve">ACR </w:t>
            </w:r>
            <w:r>
              <w:rPr>
                <w:lang w:val="en-GB"/>
              </w:rPr>
              <w:t xml:space="preserve">activation </w:t>
            </w:r>
            <w:r w:rsidRPr="00676B1C">
              <w:rPr>
                <w:lang w:val="en-GB"/>
              </w:rPr>
              <w:t>(</w:t>
            </w:r>
            <w:r w:rsidRPr="00676B1C">
              <w:rPr>
                <w:i/>
                <w:lang w:val="en-GB"/>
              </w:rPr>
              <w:t>Anonymous Call Rejection</w:t>
            </w:r>
            <w:r w:rsidRPr="00A518E6">
              <w:rPr>
                <w:lang w:val="en-GB"/>
              </w:rPr>
              <w:t>)</w:t>
            </w:r>
          </w:p>
        </w:tc>
      </w:tr>
      <w:tr w:rsidR="00483D7F" w:rsidRPr="00695296" w:rsidTr="00550241">
        <w:trPr>
          <w:cantSplit/>
          <w:jc w:val="center"/>
        </w:trPr>
        <w:tc>
          <w:tcPr>
            <w:tcW w:w="2606" w:type="dxa"/>
          </w:tcPr>
          <w:p w:rsidR="00483D7F" w:rsidRPr="00A518E6" w:rsidRDefault="00483D7F" w:rsidP="002E3CC3">
            <w:pPr>
              <w:keepLines/>
              <w:spacing w:before="120"/>
              <w:rPr>
                <w:lang w:val="en-GB"/>
              </w:rPr>
            </w:pPr>
            <w:r w:rsidRPr="00676B1C">
              <w:rPr>
                <w:lang w:val="en-GB"/>
              </w:rPr>
              <w:t>Directive</w:t>
            </w:r>
            <w:r w:rsidRPr="00A518E6">
              <w:rPr>
                <w:lang w:val="en-GB"/>
              </w:rPr>
              <w:t xml:space="preserve"> 2002/58/CE</w:t>
            </w:r>
          </w:p>
          <w:p w:rsidR="00483D7F" w:rsidRPr="00A518E6" w:rsidRDefault="00483D7F" w:rsidP="002E3CC3">
            <w:pPr>
              <w:keepLines/>
              <w:spacing w:before="120"/>
              <w:rPr>
                <w:lang w:val="en-GB"/>
              </w:rPr>
            </w:pPr>
            <w:r w:rsidRPr="00DF78AE">
              <w:rPr>
                <w:lang w:val="en-GB"/>
              </w:rPr>
              <w:t>Article</w:t>
            </w:r>
            <w:r w:rsidRPr="00676B1C">
              <w:rPr>
                <w:lang w:val="en-GB"/>
              </w:rPr>
              <w:t xml:space="preserve"> 8</w:t>
            </w:r>
            <w:r w:rsidRPr="00A518E6">
              <w:rPr>
                <w:lang w:val="en-GB"/>
              </w:rPr>
              <w:t xml:space="preserve"> – 4</w:t>
            </w:r>
          </w:p>
        </w:tc>
        <w:tc>
          <w:tcPr>
            <w:tcW w:w="5963" w:type="dxa"/>
          </w:tcPr>
          <w:p w:rsidR="00483D7F" w:rsidRPr="00A518E6" w:rsidRDefault="00483D7F" w:rsidP="002E3CC3">
            <w:pPr>
              <w:keepLines/>
              <w:spacing w:before="120"/>
              <w:rPr>
                <w:lang w:val="en-GB"/>
              </w:rPr>
            </w:pPr>
            <w:r w:rsidRPr="00A518E6">
              <w:rPr>
                <w:lang w:val="en-GB"/>
              </w:rPr>
              <w:t xml:space="preserve">COLR </w:t>
            </w:r>
            <w:r>
              <w:rPr>
                <w:lang w:val="en-GB"/>
              </w:rPr>
              <w:t xml:space="preserve">activation </w:t>
            </w:r>
            <w:r w:rsidRPr="00A518E6">
              <w:rPr>
                <w:lang w:val="en-GB"/>
              </w:rPr>
              <w:t>(</w:t>
            </w:r>
            <w:r w:rsidRPr="00A518E6">
              <w:rPr>
                <w:i/>
                <w:lang w:val="en-GB"/>
              </w:rPr>
              <w:t>Connected Line Identification Restriction</w:t>
            </w:r>
            <w:r w:rsidRPr="00A518E6">
              <w:rPr>
                <w:lang w:val="en-GB"/>
              </w:rPr>
              <w:t>)</w:t>
            </w:r>
          </w:p>
        </w:tc>
      </w:tr>
      <w:tr w:rsidR="00483D7F" w:rsidRPr="00A518E6" w:rsidTr="00550241">
        <w:trPr>
          <w:cantSplit/>
          <w:jc w:val="center"/>
        </w:trPr>
        <w:tc>
          <w:tcPr>
            <w:tcW w:w="2606" w:type="dxa"/>
          </w:tcPr>
          <w:p w:rsidR="00483D7F" w:rsidRPr="00A518E6" w:rsidRDefault="00483D7F" w:rsidP="002E3CC3">
            <w:pPr>
              <w:keepLines/>
              <w:spacing w:before="120"/>
              <w:rPr>
                <w:lang w:val="en-GB"/>
              </w:rPr>
            </w:pPr>
            <w:r w:rsidRPr="00676B1C">
              <w:rPr>
                <w:lang w:val="en-GB"/>
              </w:rPr>
              <w:t>Directive</w:t>
            </w:r>
            <w:r w:rsidRPr="00A518E6">
              <w:rPr>
                <w:lang w:val="en-GB"/>
              </w:rPr>
              <w:t xml:space="preserve"> 2002/58/CE</w:t>
            </w:r>
          </w:p>
          <w:p w:rsidR="00483D7F" w:rsidRPr="00A518E6" w:rsidRDefault="00483D7F" w:rsidP="002E3CC3">
            <w:pPr>
              <w:keepLines/>
              <w:spacing w:before="120"/>
              <w:rPr>
                <w:lang w:val="en-GB"/>
              </w:rPr>
            </w:pPr>
            <w:r w:rsidRPr="00DF78AE">
              <w:rPr>
                <w:lang w:val="en-GB"/>
              </w:rPr>
              <w:t>Article</w:t>
            </w:r>
            <w:r w:rsidRPr="00676B1C">
              <w:rPr>
                <w:lang w:val="en-GB"/>
              </w:rPr>
              <w:t xml:space="preserve"> 10</w:t>
            </w:r>
            <w:r w:rsidRPr="00A518E6">
              <w:rPr>
                <w:lang w:val="en-GB"/>
              </w:rPr>
              <w:t xml:space="preserve"> – (a)</w:t>
            </w:r>
          </w:p>
        </w:tc>
        <w:tc>
          <w:tcPr>
            <w:tcW w:w="5963" w:type="dxa"/>
          </w:tcPr>
          <w:p w:rsidR="00483D7F" w:rsidRPr="00A518E6" w:rsidRDefault="00483D7F" w:rsidP="002E3CC3">
            <w:pPr>
              <w:keepLines/>
              <w:spacing w:before="120"/>
              <w:rPr>
                <w:lang w:val="en-GB"/>
              </w:rPr>
            </w:pPr>
            <w:r w:rsidRPr="00A518E6">
              <w:rPr>
                <w:lang w:val="en-GB"/>
              </w:rPr>
              <w:t xml:space="preserve">MCID </w:t>
            </w:r>
            <w:r>
              <w:rPr>
                <w:lang w:val="en-GB"/>
              </w:rPr>
              <w:t xml:space="preserve">activation </w:t>
            </w:r>
            <w:r w:rsidRPr="00A518E6">
              <w:rPr>
                <w:lang w:val="en-GB"/>
              </w:rPr>
              <w:t>(</w:t>
            </w:r>
            <w:r w:rsidRPr="00A518E6">
              <w:rPr>
                <w:i/>
                <w:lang w:val="en-GB"/>
              </w:rPr>
              <w:t>Malicious Call Identification</w:t>
            </w:r>
            <w:r>
              <w:rPr>
                <w:lang w:val="en-GB"/>
              </w:rPr>
              <w:t xml:space="preserve"> - in the called line</w:t>
            </w:r>
            <w:r w:rsidRPr="00431AD1">
              <w:rPr>
                <w:i/>
                <w:lang w:val="en-GB"/>
              </w:rPr>
              <w:t>)</w:t>
            </w:r>
          </w:p>
        </w:tc>
      </w:tr>
      <w:tr w:rsidR="00483D7F" w:rsidRPr="00A518E6" w:rsidTr="00550241">
        <w:trPr>
          <w:cantSplit/>
          <w:jc w:val="center"/>
        </w:trPr>
        <w:tc>
          <w:tcPr>
            <w:tcW w:w="2606" w:type="dxa"/>
          </w:tcPr>
          <w:p w:rsidR="00483D7F" w:rsidRPr="00A518E6" w:rsidRDefault="00483D7F" w:rsidP="002E3CC3">
            <w:pPr>
              <w:keepLines/>
              <w:spacing w:before="120"/>
              <w:rPr>
                <w:lang w:val="en-GB"/>
              </w:rPr>
            </w:pPr>
            <w:r w:rsidRPr="00A518E6">
              <w:rPr>
                <w:lang w:val="en-GB"/>
              </w:rPr>
              <w:t>Directive 2002/58/CE</w:t>
            </w:r>
          </w:p>
          <w:p w:rsidR="00483D7F" w:rsidRPr="00A518E6" w:rsidRDefault="00483D7F" w:rsidP="002E3CC3">
            <w:pPr>
              <w:keepLines/>
              <w:spacing w:before="120"/>
              <w:rPr>
                <w:lang w:val="en-GB"/>
              </w:rPr>
            </w:pPr>
            <w:r>
              <w:rPr>
                <w:lang w:val="en-GB"/>
              </w:rPr>
              <w:t>Article 10</w:t>
            </w:r>
            <w:r w:rsidRPr="00A518E6">
              <w:rPr>
                <w:lang w:val="en-GB"/>
              </w:rPr>
              <w:t xml:space="preserve"> – (b)</w:t>
            </w:r>
          </w:p>
        </w:tc>
        <w:tc>
          <w:tcPr>
            <w:tcW w:w="5963" w:type="dxa"/>
          </w:tcPr>
          <w:p w:rsidR="00483D7F" w:rsidRPr="00A518E6" w:rsidRDefault="00483D7F" w:rsidP="002E3CC3">
            <w:pPr>
              <w:keepLines/>
              <w:spacing w:before="120"/>
              <w:rPr>
                <w:lang w:val="en-GB"/>
              </w:rPr>
            </w:pPr>
            <w:r w:rsidRPr="00A518E6">
              <w:rPr>
                <w:lang w:val="en-GB"/>
              </w:rPr>
              <w:t>CLIR</w:t>
            </w:r>
            <w:r>
              <w:rPr>
                <w:lang w:val="en-GB"/>
              </w:rPr>
              <w:t xml:space="preserve"> </w:t>
            </w:r>
            <w:r w:rsidRPr="00431AD1">
              <w:rPr>
                <w:lang w:val="en-GB"/>
              </w:rPr>
              <w:t>override</w:t>
            </w:r>
            <w:r>
              <w:rPr>
                <w:lang w:val="en-GB"/>
              </w:rPr>
              <w:t xml:space="preserve"> activation</w:t>
            </w:r>
            <w:r>
              <w:rPr>
                <w:i/>
                <w:lang w:val="en-GB"/>
              </w:rPr>
              <w:t xml:space="preserve"> (Calling Line Identification Restriction override)</w:t>
            </w:r>
          </w:p>
        </w:tc>
      </w:tr>
      <w:tr w:rsidR="00483D7F" w:rsidRPr="00695296" w:rsidTr="00550241">
        <w:trPr>
          <w:cantSplit/>
          <w:jc w:val="center"/>
        </w:trPr>
        <w:tc>
          <w:tcPr>
            <w:tcW w:w="2606" w:type="dxa"/>
          </w:tcPr>
          <w:p w:rsidR="00483D7F" w:rsidRPr="00A518E6" w:rsidRDefault="00483D7F" w:rsidP="002E3CC3">
            <w:pPr>
              <w:keepLines/>
              <w:spacing w:before="120"/>
              <w:rPr>
                <w:lang w:val="en-GB"/>
              </w:rPr>
            </w:pPr>
            <w:r w:rsidRPr="00A518E6">
              <w:rPr>
                <w:lang w:val="en-GB"/>
              </w:rPr>
              <w:lastRenderedPageBreak/>
              <w:t>Directive 2002/58/CE</w:t>
            </w:r>
          </w:p>
          <w:p w:rsidR="00483D7F" w:rsidRPr="00A518E6" w:rsidRDefault="00483D7F" w:rsidP="002E3CC3">
            <w:pPr>
              <w:keepLines/>
              <w:spacing w:before="120"/>
              <w:rPr>
                <w:lang w:val="en-GB"/>
              </w:rPr>
            </w:pPr>
            <w:r>
              <w:rPr>
                <w:lang w:val="en-GB"/>
              </w:rPr>
              <w:t>Article</w:t>
            </w:r>
            <w:r w:rsidRPr="00A518E6">
              <w:rPr>
                <w:lang w:val="en-GB"/>
              </w:rPr>
              <w:t xml:space="preserve"> 11</w:t>
            </w:r>
          </w:p>
        </w:tc>
        <w:tc>
          <w:tcPr>
            <w:tcW w:w="5963" w:type="dxa"/>
          </w:tcPr>
          <w:p w:rsidR="00483D7F" w:rsidRPr="00A518E6" w:rsidRDefault="00483D7F" w:rsidP="002E3CC3">
            <w:pPr>
              <w:keepLines/>
              <w:spacing w:before="120"/>
              <w:rPr>
                <w:lang w:val="en-GB"/>
              </w:rPr>
            </w:pPr>
            <w:r w:rsidRPr="00676B1C">
              <w:rPr>
                <w:lang w:val="en-GB"/>
              </w:rPr>
              <w:t>ICB-CF</w:t>
            </w:r>
            <w:r>
              <w:rPr>
                <w:lang w:val="en-GB"/>
              </w:rPr>
              <w:t xml:space="preserve"> activation</w:t>
            </w:r>
            <w:r w:rsidRPr="00676B1C">
              <w:rPr>
                <w:lang w:val="en-GB"/>
              </w:rPr>
              <w:t xml:space="preserve"> (</w:t>
            </w:r>
            <w:r w:rsidRPr="00676B1C">
              <w:rPr>
                <w:i/>
                <w:lang w:val="en-GB"/>
              </w:rPr>
              <w:t>Incoming Call Barring on Call Forwarding</w:t>
            </w:r>
            <w:r w:rsidRPr="00A518E6">
              <w:rPr>
                <w:lang w:val="en-GB"/>
              </w:rPr>
              <w:t>)</w:t>
            </w:r>
          </w:p>
        </w:tc>
      </w:tr>
    </w:tbl>
    <w:p w:rsidR="00483D7F" w:rsidRPr="00A518E6" w:rsidRDefault="00483D7F" w:rsidP="00926673">
      <w:pPr>
        <w:pStyle w:val="ECCParagraph"/>
        <w:rPr>
          <w:lang w:val="en-US"/>
        </w:rPr>
      </w:pPr>
    </w:p>
    <w:p w:rsidR="00483D7F" w:rsidRDefault="00EE6735" w:rsidP="00926673">
      <w:pPr>
        <w:pStyle w:val="ECCParagraph"/>
      </w:pPr>
      <w:r>
        <w:t>End-users have the right to place anonymous calls. This</w:t>
      </w:r>
      <w:r w:rsidR="00483D7F">
        <w:t xml:space="preserve"> is necessary to protect the</w:t>
      </w:r>
      <w:r>
        <w:t xml:space="preserve"> anonymity</w:t>
      </w:r>
      <w:r w:rsidR="00483D7F">
        <w:t xml:space="preserve"> of the </w:t>
      </w:r>
      <w:r w:rsidR="00DA1BEE">
        <w:t>calling party</w:t>
      </w:r>
      <w:r>
        <w:t>.</w:t>
      </w:r>
      <w:r w:rsidR="00483D7F">
        <w:t xml:space="preserve"> Therefore the </w:t>
      </w:r>
      <w:r>
        <w:t xml:space="preserve">e-Privacy </w:t>
      </w:r>
      <w:r w:rsidR="00483D7F">
        <w:t>Directive states that</w:t>
      </w:r>
      <w:r>
        <w:t xml:space="preserve"> the CLI</w:t>
      </w:r>
      <w:r w:rsidR="00483D7F">
        <w:t xml:space="preserve"> facility should be possible to turn off on a per-call or per-line (subscription) basis. In particular help lines and similar organisations, have an interest in guaranteeing the anonymity of their callers. The possibility for the calling end-user to place anonymous calls should be offered using a simple means and free of charge.</w:t>
      </w:r>
      <w:r w:rsidR="00623DC5">
        <w:t xml:space="preserve"> </w:t>
      </w:r>
    </w:p>
    <w:p w:rsidR="00483D7F" w:rsidRDefault="00EE6735" w:rsidP="00230A8A">
      <w:pPr>
        <w:pStyle w:val="ECCParagraph"/>
      </w:pPr>
      <w:r>
        <w:t>However, in some cases</w:t>
      </w:r>
      <w:r w:rsidR="00483D7F">
        <w:t xml:space="preserve"> the end-users' right to privacy with regard to</w:t>
      </w:r>
      <w:r>
        <w:t xml:space="preserve"> CLI presentation may be restricted.</w:t>
      </w:r>
      <w:r w:rsidR="008F3A0D">
        <w:t xml:space="preserve"> In some cases o</w:t>
      </w:r>
      <w:r w:rsidR="00483D7F">
        <w:t>perators may override the calling end-users restriction of the presentation of CLI</w:t>
      </w:r>
      <w:r>
        <w:t>. According to the e-Privacy Directive this may be justified</w:t>
      </w:r>
      <w:r w:rsidR="00483D7F">
        <w:t xml:space="preserve"> on a temporary basis, upon application of a subscriber requesting the tracing of malicious or nuisance calls, and on a per-line basis for </w:t>
      </w:r>
      <w:r>
        <w:t>entities</w:t>
      </w:r>
      <w:r w:rsidR="00483D7F">
        <w:t xml:space="preserve"> dealing with emergency calls</w:t>
      </w:r>
      <w:r>
        <w:t>,</w:t>
      </w:r>
      <w:r w:rsidR="00483D7F">
        <w:t xml:space="preserve"> including law enforcement agencies, ambulance services and fire brigades, for the purpose of responding to such calls</w:t>
      </w:r>
      <w:r>
        <w:t xml:space="preserve"> and</w:t>
      </w:r>
      <w:r w:rsidR="00483D7F">
        <w:t xml:space="preserve"> allow</w:t>
      </w:r>
      <w:r>
        <w:t>ing</w:t>
      </w:r>
      <w:r w:rsidR="00483D7F">
        <w:t xml:space="preserve"> emergency services to carry out their tasks as effectively as possible.</w:t>
      </w:r>
    </w:p>
    <w:p w:rsidR="00483D7F" w:rsidRDefault="00483D7F" w:rsidP="00926673">
      <w:pPr>
        <w:pStyle w:val="ECCParagraph"/>
      </w:pPr>
      <w:r>
        <w:t>According to the</w:t>
      </w:r>
      <w:r w:rsidR="00EE6735">
        <w:t xml:space="preserve"> e-Privacy</w:t>
      </w:r>
      <w:r w:rsidRPr="00E767C7">
        <w:t xml:space="preserve"> </w:t>
      </w:r>
      <w:r>
        <w:t>Directive the receiving end-user should</w:t>
      </w:r>
      <w:r w:rsidR="00EE6735">
        <w:t xml:space="preserve"> also be able to</w:t>
      </w:r>
      <w:r>
        <w:t xml:space="preserve"> prevent CLI presentation of incoming calls. This possibility should be offered using a simple means and free of charge for reasonable use of this function</w:t>
      </w:r>
      <w:r w:rsidR="001C7D67">
        <w:t>.</w:t>
      </w:r>
    </w:p>
    <w:p w:rsidR="00483D7F" w:rsidRDefault="00483D7F" w:rsidP="00926673">
      <w:pPr>
        <w:pStyle w:val="ECCParagraph"/>
      </w:pPr>
      <w:r>
        <w:t xml:space="preserve">It is also necessary to protect the right of the called </w:t>
      </w:r>
      <w:r w:rsidR="008F3A0D">
        <w:t>end-</w:t>
      </w:r>
      <w:r w:rsidR="004A6EFE">
        <w:t>user</w:t>
      </w:r>
      <w:r>
        <w:t xml:space="preserve"> to reject calls from unidentified</w:t>
      </w:r>
      <w:r w:rsidR="008C28DB">
        <w:t xml:space="preserve"> or anonymous call</w:t>
      </w:r>
      <w:r w:rsidR="008F3A0D">
        <w:t>er</w:t>
      </w:r>
      <w:r w:rsidR="008C28DB">
        <w:t>s</w:t>
      </w:r>
      <w:r>
        <w:t xml:space="preserve">. </w:t>
      </w:r>
      <w:r w:rsidR="008C28DB">
        <w:t>Therefore</w:t>
      </w:r>
      <w:r>
        <w:t xml:space="preserve"> the </w:t>
      </w:r>
      <w:r w:rsidR="008C28DB">
        <w:t>called</w:t>
      </w:r>
      <w:r>
        <w:t xml:space="preserve"> end-user should have the opportunity to</w:t>
      </w:r>
      <w:r w:rsidR="008C28DB">
        <w:t xml:space="preserve"> use</w:t>
      </w:r>
      <w:r>
        <w:t xml:space="preserve"> an Anonymous Call Rejection (ACR) facility where the presentation of the CLI has been restricted by the calling end-user. ACR enables the called end-user to “automatically” reject incoming calls from end-users who have restricted the presentation of their </w:t>
      </w:r>
      <w:r w:rsidR="008C28DB">
        <w:t>CLI</w:t>
      </w:r>
      <w:r>
        <w:t>. However, this facility is in many countries considered not economically or technically feasible in mobile networks</w:t>
      </w:r>
      <w:r w:rsidR="008C28DB">
        <w:rPr>
          <w:rStyle w:val="FootnoteReference"/>
        </w:rPr>
        <w:footnoteReference w:id="8"/>
      </w:r>
      <w:r>
        <w:t>. The possibility to place anonymous calls should also apply to calls to third countries originating in the EU as well as the possibility to reject anonymous calls originating in third countries.</w:t>
      </w:r>
    </w:p>
    <w:p w:rsidR="00483D7F" w:rsidRDefault="008C28DB" w:rsidP="00926673">
      <w:pPr>
        <w:pStyle w:val="ECCParagraph"/>
      </w:pPr>
      <w:r>
        <w:t>The e-Privacy Directive also</w:t>
      </w:r>
      <w:r w:rsidR="00483D7F">
        <w:t xml:space="preserve"> states that end-user</w:t>
      </w:r>
      <w:r>
        <w:t>s</w:t>
      </w:r>
      <w:r w:rsidR="00483D7F">
        <w:t xml:space="preserve"> should have the possibility</w:t>
      </w:r>
      <w:r>
        <w:t>, using a simple means and free of charge,</w:t>
      </w:r>
      <w:r w:rsidR="00483D7F">
        <w:t xml:space="preserve"> of stopping automatic call forwarding by a third party to the end-user’s terminal. The reason is to protect end-users from nuisance which may be caused by automatic call forwarding by others.</w:t>
      </w:r>
    </w:p>
    <w:p w:rsidR="00483D7F" w:rsidRDefault="00483D7F" w:rsidP="000D6E06">
      <w:pPr>
        <w:pStyle w:val="Heading2"/>
      </w:pPr>
      <w:bookmarkStart w:id="113" w:name="_Toc423683432"/>
      <w:bookmarkStart w:id="114" w:name="_Toc423683598"/>
      <w:bookmarkStart w:id="115" w:name="_Toc423683659"/>
      <w:bookmarkStart w:id="116" w:name="_Toc423683720"/>
      <w:bookmarkStart w:id="117" w:name="_Toc424127914"/>
      <w:bookmarkStart w:id="118" w:name="_Toc424127976"/>
      <w:bookmarkStart w:id="119" w:name="_Toc434394756"/>
      <w:bookmarkEnd w:id="113"/>
      <w:bookmarkEnd w:id="114"/>
      <w:bookmarkEnd w:id="115"/>
      <w:bookmarkEnd w:id="116"/>
      <w:bookmarkEnd w:id="117"/>
      <w:bookmarkEnd w:id="118"/>
      <w:r>
        <w:t xml:space="preserve">framework for number </w:t>
      </w:r>
      <w:r w:rsidR="00A96E17">
        <w:t>Allocation/Assignment</w:t>
      </w:r>
      <w:bookmarkEnd w:id="119"/>
    </w:p>
    <w:p w:rsidR="008C28DB" w:rsidRDefault="008C28DB" w:rsidP="008C28DB">
      <w:pPr>
        <w:pStyle w:val="ECCParagraph"/>
      </w:pPr>
      <w:r>
        <w:t>The international E.164 numbering plan is administrated by the ITU-T. It is segmented into a geographical component (characterised by country codes) and non-geographical components. The ITU operates under an International Treaty and the relations between the ITU and countries are covered by the ITU’s constitution and conventions</w:t>
      </w:r>
      <w:r w:rsidR="008F3A0D">
        <w:t>.</w:t>
      </w:r>
    </w:p>
    <w:p w:rsidR="008C28DB" w:rsidRDefault="008C28DB" w:rsidP="008C28DB">
      <w:pPr>
        <w:pStyle w:val="ECCParagraph"/>
      </w:pPr>
      <w:r>
        <w:t>In the E.164 numbering plan every country recognised by the United Nations is assigned a country code which is unique for that particular country</w:t>
      </w:r>
      <w:r>
        <w:rPr>
          <w:rStyle w:val="FootnoteReference"/>
        </w:rPr>
        <w:footnoteReference w:id="9"/>
      </w:r>
      <w:r>
        <w:t>. Based on the subsidiarity principle, every country may, provided that the basic framework of the rules contained in E.164 is respected, define the national rules for administering the numbering plan under the assigned country code.</w:t>
      </w:r>
    </w:p>
    <w:p w:rsidR="008C28DB" w:rsidRDefault="008C28DB" w:rsidP="003421A2">
      <w:pPr>
        <w:pStyle w:val="ECCParagraph"/>
      </w:pPr>
      <w:r>
        <w:t>The way the ITU and its Member States have organised the E.164 numbering plan implies that the national E.164 numbering plan and associated numbering resources are considered to be national resources.</w:t>
      </w:r>
    </w:p>
    <w:p w:rsidR="00483D7F" w:rsidRPr="00C335CF" w:rsidRDefault="00483D7F" w:rsidP="009807CC">
      <w:pPr>
        <w:pStyle w:val="ECCParagraph"/>
      </w:pPr>
      <w:r w:rsidRPr="00C335CF">
        <w:lastRenderedPageBreak/>
        <w:t>According to the Framework Directive</w:t>
      </w:r>
      <w:r w:rsidR="008C28DB">
        <w:rPr>
          <w:rStyle w:val="FootnoteReference"/>
        </w:rPr>
        <w:footnoteReference w:id="10"/>
      </w:r>
      <w:r w:rsidR="008C28DB">
        <w:t xml:space="preserve"> (FD)</w:t>
      </w:r>
      <w:r w:rsidRPr="00C335CF">
        <w:t xml:space="preserve"> NRAs</w:t>
      </w:r>
      <w:r w:rsidR="008C28DB">
        <w:t xml:space="preserve"> are responsible for </w:t>
      </w:r>
      <w:r w:rsidR="008C28DB" w:rsidRPr="00C335CF">
        <w:t>establishing objective, transparent and non-discriminatory procedures for granting rights of use for national numbering resources</w:t>
      </w:r>
      <w:r w:rsidRPr="00C335CF">
        <w:t xml:space="preserve"> and the management of the</w:t>
      </w:r>
      <w:r w:rsidR="008C28DB">
        <w:t xml:space="preserve"> national</w:t>
      </w:r>
      <w:r w:rsidRPr="00C335CF">
        <w:t xml:space="preserve"> numbering plans.</w:t>
      </w:r>
      <w:r w:rsidR="00F9166C">
        <w:t xml:space="preserve"> </w:t>
      </w:r>
      <w:r w:rsidR="008F3A0D">
        <w:t>T</w:t>
      </w:r>
      <w:r w:rsidRPr="00C335CF">
        <w:t>he Authorisation Directive</w:t>
      </w:r>
      <w:r w:rsidR="008C28DB">
        <w:rPr>
          <w:rStyle w:val="FootnoteReference"/>
        </w:rPr>
        <w:footnoteReference w:id="11"/>
      </w:r>
      <w:r w:rsidR="008C28DB">
        <w:t xml:space="preserve"> (AD)</w:t>
      </w:r>
      <w:r w:rsidR="008F3A0D">
        <w:t xml:space="preserve"> states that</w:t>
      </w:r>
      <w:r w:rsidRPr="00C335CF">
        <w:t xml:space="preserve"> Member States may implement an individual authori</w:t>
      </w:r>
      <w:r w:rsidR="0094218E">
        <w:t>s</w:t>
      </w:r>
      <w:r w:rsidRPr="00C335CF">
        <w:t xml:space="preserve">ation regime where the </w:t>
      </w:r>
      <w:r w:rsidR="00C72127" w:rsidRPr="00C335CF">
        <w:t>rights of use for national numbering resources are</w:t>
      </w:r>
      <w:r w:rsidRPr="00C335CF">
        <w:t xml:space="preserve"> subject to individual granting. The granting of rights of use for national numbering resources shall be done through open, objective, transparent, non-discriminatory and proportionate procedures (as stated also in the </w:t>
      </w:r>
      <w:r w:rsidR="00AE62DB">
        <w:t>F</w:t>
      </w:r>
      <w:r w:rsidRPr="00C335CF">
        <w:t>D).</w:t>
      </w:r>
      <w:r w:rsidR="00F9166C" w:rsidRPr="00F9166C">
        <w:rPr>
          <w:rFonts w:cs="Arial"/>
          <w:szCs w:val="20"/>
        </w:rPr>
        <w:t xml:space="preserve"> </w:t>
      </w:r>
      <w:r w:rsidR="00F9166C" w:rsidRPr="00C335CF">
        <w:rPr>
          <w:rFonts w:cs="Arial"/>
          <w:szCs w:val="20"/>
        </w:rPr>
        <w:t xml:space="preserve">The conditions are listed in Annex </w:t>
      </w:r>
      <w:r w:rsidR="00F9166C">
        <w:rPr>
          <w:rFonts w:cs="Arial"/>
          <w:szCs w:val="20"/>
        </w:rPr>
        <w:t>2</w:t>
      </w:r>
      <w:r w:rsidR="00F9166C" w:rsidRPr="00C335CF">
        <w:rPr>
          <w:rFonts w:cs="Arial"/>
          <w:szCs w:val="20"/>
        </w:rPr>
        <w:t xml:space="preserve"> to this report. </w:t>
      </w:r>
      <w:r w:rsidR="00F9166C">
        <w:rPr>
          <w:rFonts w:cs="Arial"/>
          <w:szCs w:val="20"/>
        </w:rPr>
        <w:t>T</w:t>
      </w:r>
      <w:r w:rsidR="00F9166C" w:rsidRPr="00C335CF">
        <w:rPr>
          <w:rFonts w:cs="Arial"/>
          <w:szCs w:val="20"/>
        </w:rPr>
        <w:t>he NRAs</w:t>
      </w:r>
      <w:r w:rsidR="00F9166C">
        <w:rPr>
          <w:rFonts w:cs="Arial"/>
          <w:szCs w:val="20"/>
        </w:rPr>
        <w:t xml:space="preserve"> may </w:t>
      </w:r>
      <w:r w:rsidR="001877DC">
        <w:rPr>
          <w:rFonts w:cs="Arial"/>
          <w:szCs w:val="20"/>
        </w:rPr>
        <w:t xml:space="preserve">at </w:t>
      </w:r>
      <w:r w:rsidR="00F9166C">
        <w:rPr>
          <w:rFonts w:cs="Arial"/>
          <w:szCs w:val="20"/>
        </w:rPr>
        <w:t>a national level decide</w:t>
      </w:r>
      <w:r w:rsidR="00F9166C" w:rsidRPr="00C335CF">
        <w:rPr>
          <w:rFonts w:cs="Arial"/>
          <w:szCs w:val="20"/>
        </w:rPr>
        <w:t xml:space="preserve"> which</w:t>
      </w:r>
      <w:r w:rsidR="00F9166C">
        <w:rPr>
          <w:rFonts w:cs="Arial"/>
          <w:szCs w:val="20"/>
        </w:rPr>
        <w:t xml:space="preserve"> of these</w:t>
      </w:r>
      <w:r w:rsidR="00F9166C" w:rsidRPr="00C335CF">
        <w:rPr>
          <w:rFonts w:cs="Arial"/>
          <w:szCs w:val="20"/>
        </w:rPr>
        <w:t xml:space="preserve"> conditions</w:t>
      </w:r>
      <w:r w:rsidR="00F9166C">
        <w:rPr>
          <w:rFonts w:cs="Arial"/>
          <w:szCs w:val="20"/>
        </w:rPr>
        <w:t xml:space="preserve"> </w:t>
      </w:r>
      <w:r w:rsidR="00F9166C" w:rsidRPr="00C335CF">
        <w:rPr>
          <w:rFonts w:cs="Arial"/>
          <w:szCs w:val="20"/>
        </w:rPr>
        <w:t xml:space="preserve">are </w:t>
      </w:r>
      <w:r w:rsidR="001877DC">
        <w:rPr>
          <w:rFonts w:cs="Arial"/>
          <w:szCs w:val="20"/>
        </w:rPr>
        <w:t>most</w:t>
      </w:r>
      <w:r w:rsidR="001877DC" w:rsidRPr="00C335CF">
        <w:rPr>
          <w:rFonts w:cs="Arial"/>
          <w:szCs w:val="20"/>
        </w:rPr>
        <w:t xml:space="preserve"> </w:t>
      </w:r>
      <w:r w:rsidR="00F9166C" w:rsidRPr="00C335CF">
        <w:rPr>
          <w:rFonts w:cs="Arial"/>
          <w:szCs w:val="20"/>
        </w:rPr>
        <w:t>consistent with the administration of national numbering resources.</w:t>
      </w:r>
    </w:p>
    <w:p w:rsidR="00483D7F" w:rsidRPr="003421A2" w:rsidRDefault="00483D7F" w:rsidP="00562282">
      <w:pPr>
        <w:pStyle w:val="ECCParagraph"/>
      </w:pPr>
      <w:r>
        <w:rPr>
          <w:lang w:val="en-US"/>
        </w:rPr>
        <w:t>NRA</w:t>
      </w:r>
      <w:r w:rsidR="00AE62DB">
        <w:rPr>
          <w:lang w:val="en-US"/>
        </w:rPr>
        <w:t xml:space="preserve">’s may </w:t>
      </w:r>
      <w:r w:rsidR="001877DC">
        <w:rPr>
          <w:lang w:val="en-US"/>
        </w:rPr>
        <w:t xml:space="preserve">at </w:t>
      </w:r>
      <w:r w:rsidR="00AE62DB">
        <w:rPr>
          <w:lang w:val="en-US"/>
        </w:rPr>
        <w:t>a national level decide</w:t>
      </w:r>
      <w:r>
        <w:rPr>
          <w:lang w:val="en-US"/>
        </w:rPr>
        <w:t xml:space="preserve"> </w:t>
      </w:r>
      <w:r>
        <w:t>to whom the rights of use for national numbering resources can be granted (end-users, providers of electronic communications networks and/or service or other parties).</w:t>
      </w:r>
      <w:r>
        <w:rPr>
          <w:rFonts w:cs="Arial"/>
          <w:szCs w:val="20"/>
          <w:lang w:eastAsia="da-DK"/>
        </w:rPr>
        <w:t xml:space="preserve"> </w:t>
      </w:r>
      <w:r w:rsidRPr="00413769">
        <w:rPr>
          <w:rFonts w:cs="Arial"/>
          <w:szCs w:val="20"/>
          <w:lang w:eastAsia="da-DK"/>
        </w:rPr>
        <w:t>Access to numbering resources is essential for undertakings to compete in</w:t>
      </w:r>
      <w:r>
        <w:rPr>
          <w:rFonts w:cs="Arial"/>
          <w:szCs w:val="20"/>
        </w:rPr>
        <w:t xml:space="preserve"> </w:t>
      </w:r>
      <w:r w:rsidRPr="00413769">
        <w:rPr>
          <w:rFonts w:cs="Arial"/>
          <w:szCs w:val="20"/>
          <w:lang w:eastAsia="da-DK"/>
        </w:rPr>
        <w:t>the electronic communications sector.</w:t>
      </w:r>
      <w:r w:rsidR="00AE62DB">
        <w:rPr>
          <w:rFonts w:cs="Arial"/>
          <w:szCs w:val="20"/>
          <w:lang w:eastAsia="da-DK"/>
        </w:rPr>
        <w:t xml:space="preserve"> It should be specified whether the rights of use</w:t>
      </w:r>
      <w:r w:rsidR="002927F6">
        <w:rPr>
          <w:rFonts w:cs="Arial"/>
          <w:szCs w:val="20"/>
          <w:lang w:eastAsia="da-DK"/>
        </w:rPr>
        <w:t xml:space="preserve"> </w:t>
      </w:r>
      <w:r w:rsidRPr="00562282">
        <w:rPr>
          <w:lang w:eastAsia="da-DK"/>
        </w:rPr>
        <w:t>can be transferred by the holder of</w:t>
      </w:r>
      <w:r>
        <w:rPr>
          <w:lang w:eastAsia="da-DK"/>
        </w:rPr>
        <w:t xml:space="preserve"> </w:t>
      </w:r>
      <w:r w:rsidRPr="00562282">
        <w:rPr>
          <w:lang w:eastAsia="da-DK"/>
        </w:rPr>
        <w:t>the rights, and under which conditions.</w:t>
      </w:r>
    </w:p>
    <w:p w:rsidR="00483D7F" w:rsidRDefault="00483D7F" w:rsidP="00562282">
      <w:pPr>
        <w:pStyle w:val="ECCParagraph"/>
        <w:rPr>
          <w:lang w:val="en-US"/>
        </w:rPr>
      </w:pPr>
      <w:r>
        <w:rPr>
          <w:lang w:val="en-US"/>
        </w:rPr>
        <w:t>The NRA’s decision to grant rights of use for numbers shall be taken, communicated and made public as soon as possible after the receipt of the complete application by the NRA and within three weeks in the case of numbers that have been allocated for specific purposes within the national numbering plan.</w:t>
      </w:r>
    </w:p>
    <w:p w:rsidR="00483D7F" w:rsidRDefault="00483D7F" w:rsidP="000D6E06">
      <w:pPr>
        <w:pStyle w:val="Heading2"/>
      </w:pPr>
      <w:bookmarkStart w:id="120" w:name="_Toc434394757"/>
      <w:r>
        <w:t>Lawful interception</w:t>
      </w:r>
      <w:bookmarkEnd w:id="120"/>
    </w:p>
    <w:p w:rsidR="00483D7F" w:rsidRDefault="00AE62DB" w:rsidP="000B1CCF">
      <w:pPr>
        <w:pStyle w:val="ECCParagraph"/>
        <w:rPr>
          <w:lang w:eastAsia="da-DK"/>
        </w:rPr>
      </w:pPr>
      <w:r>
        <w:rPr>
          <w:lang w:val="en-US"/>
        </w:rPr>
        <w:t>The e-Privacy</w:t>
      </w:r>
      <w:r w:rsidR="00483D7F">
        <w:rPr>
          <w:lang w:val="en-US"/>
        </w:rPr>
        <w:t xml:space="preserve"> </w:t>
      </w:r>
      <w:r w:rsidR="00483D7F">
        <w:t>Directive ensure</w:t>
      </w:r>
      <w:r>
        <w:t>s</w:t>
      </w:r>
      <w:r w:rsidR="00483D7F">
        <w:t xml:space="preserve"> the confidentiality of communications </w:t>
      </w:r>
      <w:r w:rsidR="00483D7F" w:rsidRPr="000B1CCF">
        <w:rPr>
          <w:lang w:eastAsia="da-DK"/>
        </w:rPr>
        <w:t>and the related traffic data by means of a</w:t>
      </w:r>
      <w:r w:rsidR="00483D7F">
        <w:t xml:space="preserve"> </w:t>
      </w:r>
      <w:r w:rsidR="00483D7F" w:rsidRPr="000B1CCF">
        <w:rPr>
          <w:lang w:eastAsia="da-DK"/>
        </w:rPr>
        <w:t>public communications network and publicly available</w:t>
      </w:r>
      <w:r w:rsidR="00483D7F">
        <w:t xml:space="preserve"> </w:t>
      </w:r>
      <w:r w:rsidR="00483D7F" w:rsidRPr="000B1CCF">
        <w:rPr>
          <w:lang w:eastAsia="da-DK"/>
        </w:rPr>
        <w:t>electronic communica</w:t>
      </w:r>
      <w:r w:rsidR="00483D7F">
        <w:rPr>
          <w:lang w:eastAsia="da-DK"/>
        </w:rPr>
        <w:t>tions services</w:t>
      </w:r>
      <w:r w:rsidR="00483D7F" w:rsidRPr="000B1CCF">
        <w:rPr>
          <w:lang w:eastAsia="da-DK"/>
        </w:rPr>
        <w:t>.</w:t>
      </w:r>
    </w:p>
    <w:p w:rsidR="00483D7F" w:rsidRDefault="00F9166C" w:rsidP="000B1CCF">
      <w:pPr>
        <w:pStyle w:val="ECCParagraph"/>
        <w:rPr>
          <w:lang w:eastAsia="da-DK"/>
        </w:rPr>
      </w:pPr>
      <w:r>
        <w:rPr>
          <w:lang w:eastAsia="da-DK"/>
        </w:rPr>
        <w:t>Except when legally authorised to do so, any kind of i</w:t>
      </w:r>
      <w:r w:rsidR="00483D7F" w:rsidRPr="000B1CCF">
        <w:rPr>
          <w:lang w:eastAsia="da-DK"/>
        </w:rPr>
        <w:t>nterception or</w:t>
      </w:r>
      <w:r w:rsidR="00483D7F">
        <w:t xml:space="preserve"> </w:t>
      </w:r>
      <w:r w:rsidR="00483D7F" w:rsidRPr="000B1CCF">
        <w:rPr>
          <w:lang w:eastAsia="da-DK"/>
        </w:rPr>
        <w:t>surveillance of communications</w:t>
      </w:r>
      <w:r w:rsidR="00483D7F">
        <w:t xml:space="preserve"> </w:t>
      </w:r>
      <w:r w:rsidR="00483D7F" w:rsidRPr="000B1CCF">
        <w:rPr>
          <w:lang w:eastAsia="da-DK"/>
        </w:rPr>
        <w:t>by</w:t>
      </w:r>
      <w:r>
        <w:rPr>
          <w:lang w:eastAsia="da-DK"/>
        </w:rPr>
        <w:t xml:space="preserve"> </w:t>
      </w:r>
      <w:r w:rsidR="00483D7F" w:rsidRPr="000B1CCF">
        <w:rPr>
          <w:lang w:eastAsia="da-DK"/>
        </w:rPr>
        <w:t>persons</w:t>
      </w:r>
      <w:r>
        <w:rPr>
          <w:lang w:eastAsia="da-DK"/>
        </w:rPr>
        <w:t xml:space="preserve"> or entities</w:t>
      </w:r>
      <w:r w:rsidR="00483D7F" w:rsidRPr="000B1CCF">
        <w:rPr>
          <w:lang w:eastAsia="da-DK"/>
        </w:rPr>
        <w:t xml:space="preserve"> </w:t>
      </w:r>
      <w:r>
        <w:rPr>
          <w:lang w:eastAsia="da-DK"/>
        </w:rPr>
        <w:t>not being part of the communication</w:t>
      </w:r>
      <w:r w:rsidR="00483D7F" w:rsidRPr="000B1CCF">
        <w:rPr>
          <w:lang w:eastAsia="da-DK"/>
        </w:rPr>
        <w:t>, without the consent of the</w:t>
      </w:r>
      <w:r w:rsidR="00483D7F">
        <w:rPr>
          <w:lang w:eastAsia="da-DK"/>
        </w:rPr>
        <w:t xml:space="preserve"> </w:t>
      </w:r>
      <w:r>
        <w:rPr>
          <w:lang w:eastAsia="da-DK"/>
        </w:rPr>
        <w:t xml:space="preserve">communicating parties, </w:t>
      </w:r>
      <w:r w:rsidR="00AE62DB">
        <w:rPr>
          <w:lang w:eastAsia="da-DK"/>
        </w:rPr>
        <w:t>is prohibited</w:t>
      </w:r>
      <w:r w:rsidR="00483D7F">
        <w:rPr>
          <w:lang w:eastAsia="da-DK"/>
        </w:rPr>
        <w:t>.</w:t>
      </w:r>
    </w:p>
    <w:p w:rsidR="00483D7F" w:rsidRDefault="00AE62DB" w:rsidP="000B1CCF">
      <w:pPr>
        <w:pStyle w:val="ECCParagraph"/>
        <w:rPr>
          <w:lang w:eastAsia="da-DK"/>
        </w:rPr>
      </w:pPr>
      <w:r>
        <w:rPr>
          <w:lang w:eastAsia="da-DK"/>
        </w:rPr>
        <w:t>A</w:t>
      </w:r>
      <w:r w:rsidR="00483D7F">
        <w:rPr>
          <w:lang w:eastAsia="da-DK"/>
        </w:rPr>
        <w:t xml:space="preserve">ny information </w:t>
      </w:r>
      <w:r w:rsidR="00483D7F" w:rsidRPr="000B1CCF">
        <w:rPr>
          <w:lang w:eastAsia="da-DK"/>
        </w:rPr>
        <w:t>exchanged or conveyed between a finite number</w:t>
      </w:r>
      <w:r w:rsidR="00483D7F">
        <w:rPr>
          <w:lang w:eastAsia="da-DK"/>
        </w:rPr>
        <w:t xml:space="preserve"> </w:t>
      </w:r>
      <w:r w:rsidR="00483D7F" w:rsidRPr="000B1CCF">
        <w:rPr>
          <w:lang w:eastAsia="da-DK"/>
        </w:rPr>
        <w:t>of parties by means of a publicly available</w:t>
      </w:r>
      <w:r w:rsidR="00483D7F">
        <w:rPr>
          <w:lang w:eastAsia="da-DK"/>
        </w:rPr>
        <w:t xml:space="preserve"> </w:t>
      </w:r>
      <w:r w:rsidR="00483D7F" w:rsidRPr="000B1CCF">
        <w:rPr>
          <w:lang w:eastAsia="da-DK"/>
        </w:rPr>
        <w:t>electronic communications service</w:t>
      </w:r>
      <w:r>
        <w:rPr>
          <w:lang w:eastAsia="da-DK"/>
        </w:rPr>
        <w:t xml:space="preserve"> is subject to confidentiality. This</w:t>
      </w:r>
      <w:r w:rsidR="00483D7F">
        <w:rPr>
          <w:lang w:eastAsia="da-DK"/>
        </w:rPr>
        <w:t xml:space="preserve"> </w:t>
      </w:r>
      <w:r w:rsidR="00483D7F" w:rsidRPr="000B1CCF">
        <w:rPr>
          <w:lang w:eastAsia="da-DK"/>
        </w:rPr>
        <w:t>may include any naming,</w:t>
      </w:r>
      <w:r w:rsidR="00483D7F">
        <w:rPr>
          <w:lang w:eastAsia="da-DK"/>
        </w:rPr>
        <w:t xml:space="preserve"> </w:t>
      </w:r>
      <w:r w:rsidR="00483D7F" w:rsidRPr="000B1CCF">
        <w:rPr>
          <w:lang w:eastAsia="da-DK"/>
        </w:rPr>
        <w:t>numbering or addressing information provided by</w:t>
      </w:r>
      <w:r w:rsidR="00483D7F">
        <w:rPr>
          <w:lang w:eastAsia="da-DK"/>
        </w:rPr>
        <w:t xml:space="preserve"> </w:t>
      </w:r>
      <w:r w:rsidR="00483D7F" w:rsidRPr="000B1CCF">
        <w:rPr>
          <w:lang w:eastAsia="da-DK"/>
        </w:rPr>
        <w:t xml:space="preserve">the sender of </w:t>
      </w:r>
      <w:r>
        <w:rPr>
          <w:lang w:eastAsia="da-DK"/>
        </w:rPr>
        <w:t>information</w:t>
      </w:r>
      <w:r w:rsidR="00483D7F" w:rsidRPr="000B1CCF">
        <w:rPr>
          <w:lang w:eastAsia="da-DK"/>
        </w:rPr>
        <w:t xml:space="preserve"> or the user of a</w:t>
      </w:r>
      <w:r w:rsidR="00483D7F">
        <w:rPr>
          <w:lang w:eastAsia="da-DK"/>
        </w:rPr>
        <w:t xml:space="preserve"> </w:t>
      </w:r>
      <w:r w:rsidR="00483D7F" w:rsidRPr="000B1CCF">
        <w:rPr>
          <w:lang w:eastAsia="da-DK"/>
        </w:rPr>
        <w:t xml:space="preserve">connection to </w:t>
      </w:r>
      <w:r>
        <w:rPr>
          <w:lang w:eastAsia="da-DK"/>
        </w:rPr>
        <w:t>send</w:t>
      </w:r>
      <w:r w:rsidR="00483D7F" w:rsidRPr="000B1CCF">
        <w:rPr>
          <w:lang w:eastAsia="da-DK"/>
        </w:rPr>
        <w:t xml:space="preserve"> the </w:t>
      </w:r>
      <w:r>
        <w:rPr>
          <w:lang w:eastAsia="da-DK"/>
        </w:rPr>
        <w:t>information</w:t>
      </w:r>
      <w:r w:rsidR="00483D7F" w:rsidRPr="000B1CCF">
        <w:rPr>
          <w:lang w:eastAsia="da-DK"/>
        </w:rPr>
        <w:t>.</w:t>
      </w:r>
      <w:r>
        <w:rPr>
          <w:lang w:eastAsia="da-DK"/>
        </w:rPr>
        <w:t xml:space="preserve"> This indicates that the CLI</w:t>
      </w:r>
      <w:r w:rsidR="00483D7F">
        <w:rPr>
          <w:lang w:eastAsia="da-DK"/>
        </w:rPr>
        <w:t xml:space="preserve"> which </w:t>
      </w:r>
      <w:r>
        <w:rPr>
          <w:lang w:eastAsia="da-DK"/>
        </w:rPr>
        <w:t>is</w:t>
      </w:r>
      <w:r w:rsidR="00483D7F">
        <w:rPr>
          <w:lang w:eastAsia="da-DK"/>
        </w:rPr>
        <w:t xml:space="preserve"> used to identify a calling end-user</w:t>
      </w:r>
      <w:r>
        <w:rPr>
          <w:lang w:eastAsia="da-DK"/>
        </w:rPr>
        <w:t xml:space="preserve"> would also be subject to confidentiality</w:t>
      </w:r>
      <w:r w:rsidR="00483D7F">
        <w:rPr>
          <w:lang w:eastAsia="da-DK"/>
        </w:rPr>
        <w:t>.</w:t>
      </w:r>
    </w:p>
    <w:p w:rsidR="00483D7F" w:rsidRPr="00012345" w:rsidRDefault="00483D7F" w:rsidP="00012345">
      <w:pPr>
        <w:pStyle w:val="ECCParagraph"/>
        <w:rPr>
          <w:lang w:eastAsia="da-DK"/>
        </w:rPr>
      </w:pPr>
      <w:r>
        <w:rPr>
          <w:lang w:eastAsia="da-DK"/>
        </w:rPr>
        <w:t>Member States may</w:t>
      </w:r>
      <w:r w:rsidR="00F8499E">
        <w:rPr>
          <w:lang w:eastAsia="da-DK"/>
        </w:rPr>
        <w:t xml:space="preserve"> adopt legislative measures to</w:t>
      </w:r>
      <w:r w:rsidRPr="00012345">
        <w:rPr>
          <w:lang w:eastAsia="da-DK"/>
        </w:rPr>
        <w:t xml:space="preserve"> carry out lawful</w:t>
      </w:r>
      <w:r>
        <w:rPr>
          <w:lang w:eastAsia="da-DK"/>
        </w:rPr>
        <w:t xml:space="preserve"> </w:t>
      </w:r>
      <w:r w:rsidRPr="00012345">
        <w:rPr>
          <w:lang w:eastAsia="da-DK"/>
        </w:rPr>
        <w:t>interception</w:t>
      </w:r>
      <w:r w:rsidR="00754B04">
        <w:rPr>
          <w:lang w:eastAsia="da-DK"/>
        </w:rPr>
        <w:t xml:space="preserve"> </w:t>
      </w:r>
      <w:r w:rsidR="00CF1B8C">
        <w:rPr>
          <w:lang w:eastAsia="da-DK"/>
        </w:rPr>
        <w:t>and</w:t>
      </w:r>
      <w:r w:rsidR="00754B04">
        <w:rPr>
          <w:lang w:eastAsia="da-DK"/>
        </w:rPr>
        <w:t xml:space="preserve"> surveillance</w:t>
      </w:r>
      <w:r w:rsidRPr="00012345">
        <w:rPr>
          <w:lang w:eastAsia="da-DK"/>
        </w:rPr>
        <w:t xml:space="preserve"> of electronic communications if necessary</w:t>
      </w:r>
      <w:r w:rsidR="00F8499E">
        <w:rPr>
          <w:lang w:eastAsia="da-DK"/>
        </w:rPr>
        <w:t xml:space="preserve">, appropriate and proportionate </w:t>
      </w:r>
      <w:r w:rsidR="00F8499E" w:rsidRPr="00C54E70">
        <w:rPr>
          <w:lang w:eastAsia="da-DK"/>
        </w:rPr>
        <w:t>to safeguard national security</w:t>
      </w:r>
      <w:r w:rsidR="00F8499E">
        <w:rPr>
          <w:lang w:eastAsia="da-DK"/>
        </w:rPr>
        <w:t xml:space="preserve"> </w:t>
      </w:r>
      <w:r w:rsidR="00F8499E" w:rsidRPr="00C54E70">
        <w:rPr>
          <w:lang w:eastAsia="da-DK"/>
        </w:rPr>
        <w:t>(i.e. State security), defence, public security, and the</w:t>
      </w:r>
      <w:r w:rsidR="00F8499E">
        <w:rPr>
          <w:lang w:eastAsia="da-DK"/>
        </w:rPr>
        <w:t xml:space="preserve"> </w:t>
      </w:r>
      <w:r w:rsidR="00F8499E" w:rsidRPr="00C54E70">
        <w:rPr>
          <w:lang w:eastAsia="da-DK"/>
        </w:rPr>
        <w:t>prevention, investigation, detection and prosecution of</w:t>
      </w:r>
      <w:r w:rsidR="00F8499E">
        <w:rPr>
          <w:lang w:eastAsia="da-DK"/>
        </w:rPr>
        <w:t xml:space="preserve"> </w:t>
      </w:r>
      <w:r w:rsidR="00F8499E" w:rsidRPr="00C54E70">
        <w:rPr>
          <w:lang w:eastAsia="da-DK"/>
        </w:rPr>
        <w:t>criminal offences or of unauthorised use of the electronic</w:t>
      </w:r>
      <w:r w:rsidR="00F8499E">
        <w:rPr>
          <w:lang w:eastAsia="da-DK"/>
        </w:rPr>
        <w:t xml:space="preserve"> </w:t>
      </w:r>
      <w:r w:rsidR="00F8499E" w:rsidRPr="00C54E70">
        <w:rPr>
          <w:lang w:eastAsia="da-DK"/>
        </w:rPr>
        <w:t>communication system</w:t>
      </w:r>
      <w:r w:rsidR="00754B04">
        <w:rPr>
          <w:lang w:eastAsia="da-DK"/>
        </w:rPr>
        <w:t xml:space="preserve">. </w:t>
      </w:r>
      <w:r>
        <w:rPr>
          <w:lang w:eastAsia="da-DK"/>
        </w:rPr>
        <w:t>The adoption of national legislative measures</w:t>
      </w:r>
      <w:r w:rsidR="00F8499E">
        <w:rPr>
          <w:lang w:eastAsia="da-DK"/>
        </w:rPr>
        <w:t xml:space="preserve"> and the execution of these measures</w:t>
      </w:r>
      <w:r>
        <w:rPr>
          <w:lang w:eastAsia="da-DK"/>
        </w:rPr>
        <w:t xml:space="preserve"> depend on the regulatory regime in each Member State.</w:t>
      </w:r>
    </w:p>
    <w:p w:rsidR="00483D7F" w:rsidRDefault="00483D7F" w:rsidP="000D6E06">
      <w:pPr>
        <w:pStyle w:val="Heading2"/>
      </w:pPr>
      <w:bookmarkStart w:id="121" w:name="_Toc434394758"/>
      <w:r>
        <w:t>User rights versus service providers rights</w:t>
      </w:r>
      <w:bookmarkEnd w:id="121"/>
    </w:p>
    <w:p w:rsidR="00483D7F" w:rsidRDefault="00483D7F" w:rsidP="009F00EB">
      <w:pPr>
        <w:pStyle w:val="Heading3"/>
      </w:pPr>
      <w:bookmarkStart w:id="122" w:name="_Toc434394759"/>
      <w:r>
        <w:t>Service providers perspective</w:t>
      </w:r>
      <w:bookmarkEnd w:id="122"/>
    </w:p>
    <w:p w:rsidR="00483D7F" w:rsidRDefault="00483D7F" w:rsidP="006403BD">
      <w:pPr>
        <w:pStyle w:val="ECCParagraph"/>
      </w:pPr>
      <w:r>
        <w:t>With notable exceptions the NRA generally grants the right of use of numbers to an operator for a specific service</w:t>
      </w:r>
      <w:r w:rsidR="005D0F8D">
        <w:t xml:space="preserve"> provided by</w:t>
      </w:r>
      <w:r>
        <w:t xml:space="preserve"> that operator. Operators use the numbers from the number block to offer services to their customers.</w:t>
      </w:r>
    </w:p>
    <w:p w:rsidR="00483D7F" w:rsidRDefault="00483D7F" w:rsidP="006403BD">
      <w:pPr>
        <w:pStyle w:val="ECCParagraph"/>
      </w:pPr>
      <w:r>
        <w:t>E.164 numbers can be used in different ways: to identify the caller in a call (the CLI is the only function) and/or to receive calls (routing function). In the past, origination and termination were offered as one bundled service, while nowadays these functions are increasingly separated and can even be offered by different operators.</w:t>
      </w:r>
    </w:p>
    <w:p w:rsidR="00483D7F" w:rsidRDefault="00483D7F" w:rsidP="006403BD">
      <w:pPr>
        <w:pStyle w:val="ECCParagraph"/>
      </w:pPr>
      <w:r>
        <w:lastRenderedPageBreak/>
        <w:t xml:space="preserve">In the traditional scheme a number is closely associated with a service. With the development of Over </w:t>
      </w:r>
      <w:r w:rsidR="00E91111">
        <w:t>T</w:t>
      </w:r>
      <w:r>
        <w:t xml:space="preserve">he Top </w:t>
      </w:r>
      <w:r w:rsidR="003B11D8">
        <w:t>(OTT) t</w:t>
      </w:r>
      <w:r>
        <w:t xml:space="preserve">elephony this is no longer a requirement and both can be decoupled. Many of these OTT providers offer their users the choice </w:t>
      </w:r>
      <w:r w:rsidR="00E91111">
        <w:t>of</w:t>
      </w:r>
      <w:r>
        <w:t xml:space="preserve"> telephony services with and without numbers.</w:t>
      </w:r>
    </w:p>
    <w:p w:rsidR="00483D7F" w:rsidRDefault="00E91111" w:rsidP="009F00EB">
      <w:pPr>
        <w:pStyle w:val="Heading3"/>
      </w:pPr>
      <w:bookmarkStart w:id="123" w:name="_Toc434394760"/>
      <w:r>
        <w:t>End-u</w:t>
      </w:r>
      <w:r w:rsidR="00483D7F">
        <w:t>ser perspective</w:t>
      </w:r>
      <w:bookmarkEnd w:id="123"/>
    </w:p>
    <w:p w:rsidR="00483D7F" w:rsidRDefault="00483D7F" w:rsidP="00E20C35">
      <w:pPr>
        <w:pStyle w:val="ECCParagraph"/>
      </w:pPr>
      <w:r>
        <w:t xml:space="preserve">When operators assign numbers to customers, the extent of the rights of use is not </w:t>
      </w:r>
      <w:r w:rsidR="00611AEC">
        <w:t>explicit. However</w:t>
      </w:r>
      <w:r w:rsidR="00E91111">
        <w:t>,</w:t>
      </w:r>
      <w:r w:rsidR="00611AEC">
        <w:t xml:space="preserve"> the rights of use </w:t>
      </w:r>
      <w:r w:rsidR="008C75F2">
        <w:t xml:space="preserve">are </w:t>
      </w:r>
      <w:r w:rsidR="00611AEC">
        <w:t>linked to the service.</w:t>
      </w:r>
    </w:p>
    <w:p w:rsidR="00483D7F" w:rsidRDefault="00483D7F" w:rsidP="00D626AE">
      <w:pPr>
        <w:pStyle w:val="ECCParagraph"/>
      </w:pPr>
      <w:r>
        <w:t>Number portability gives the user the right to keep his number while switching to another operator for the same category of services. The existence of this absolute right is an indication that the “right of use” of a</w:t>
      </w:r>
      <w:r w:rsidR="00754B04">
        <w:t>n</w:t>
      </w:r>
      <w:r>
        <w:t xml:space="preserve"> E.164 number by the operator to which the number is assigned is being eroded in favour of the user. But it is still unclear whether this right only applies when the user wants to change operator for the whole service</w:t>
      </w:r>
      <w:r w:rsidR="00016193">
        <w:t xml:space="preserve"> or part of the service</w:t>
      </w:r>
      <w:r>
        <w:t>. Moreover</w:t>
      </w:r>
      <w:r w:rsidR="002E5877">
        <w:t>,</w:t>
      </w:r>
      <w:r>
        <w:t xml:space="preserve"> if the user of the ported number terminates the contract, the number </w:t>
      </w:r>
      <w:r w:rsidR="00016193">
        <w:t xml:space="preserve">will </w:t>
      </w:r>
      <w:r w:rsidR="00BB79FE">
        <w:t xml:space="preserve">be </w:t>
      </w:r>
      <w:r>
        <w:t>transferred back to the operator which holds the original number block assignment.</w:t>
      </w:r>
      <w:r w:rsidR="00623DC5">
        <w:t xml:space="preserve"> It can then be reassigned to a different end user.</w:t>
      </w:r>
      <w:r>
        <w:t xml:space="preserve"> </w:t>
      </w:r>
    </w:p>
    <w:p w:rsidR="00483D7F" w:rsidRDefault="00483D7F" w:rsidP="00B048C8">
      <w:pPr>
        <w:pStyle w:val="Heading2"/>
      </w:pPr>
      <w:bookmarkStart w:id="124" w:name="_Toc423683438"/>
      <w:bookmarkStart w:id="125" w:name="_Toc423683604"/>
      <w:bookmarkStart w:id="126" w:name="_Toc423683665"/>
      <w:bookmarkStart w:id="127" w:name="_Toc423683726"/>
      <w:bookmarkStart w:id="128" w:name="_Toc424127920"/>
      <w:bookmarkStart w:id="129" w:name="_Toc424127982"/>
      <w:bookmarkStart w:id="130" w:name="_Toc423683439"/>
      <w:bookmarkStart w:id="131" w:name="_Toc423683605"/>
      <w:bookmarkStart w:id="132" w:name="_Toc423683666"/>
      <w:bookmarkStart w:id="133" w:name="_Toc423683727"/>
      <w:bookmarkStart w:id="134" w:name="_Toc424127921"/>
      <w:bookmarkStart w:id="135" w:name="_Toc424127983"/>
      <w:bookmarkStart w:id="136" w:name="_Toc423683440"/>
      <w:bookmarkStart w:id="137" w:name="_Toc423683606"/>
      <w:bookmarkStart w:id="138" w:name="_Toc423683667"/>
      <w:bookmarkStart w:id="139" w:name="_Toc423683728"/>
      <w:bookmarkStart w:id="140" w:name="_Toc424127922"/>
      <w:bookmarkStart w:id="141" w:name="_Toc424127984"/>
      <w:bookmarkStart w:id="142" w:name="_Toc43439476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Consideration of impacts</w:t>
      </w:r>
      <w:bookmarkEnd w:id="142"/>
    </w:p>
    <w:p w:rsidR="004A278F" w:rsidRDefault="004A278F" w:rsidP="004A278F">
      <w:pPr>
        <w:pStyle w:val="ECCParagraph"/>
      </w:pPr>
      <w:r>
        <w:t xml:space="preserve">In the past it was not relevant to know who had the rights of use of a number as normally the number was de facto </w:t>
      </w:r>
      <w:r w:rsidR="009F5B16">
        <w:t xml:space="preserve">offered </w:t>
      </w:r>
      <w:r>
        <w:t>in combination with a specific service.</w:t>
      </w:r>
    </w:p>
    <w:p w:rsidR="004A278F" w:rsidRDefault="004A278F" w:rsidP="004A278F">
      <w:pPr>
        <w:pStyle w:val="ECCParagraph"/>
      </w:pPr>
      <w:r>
        <w:t>However, new business models have changed this practice. The debate on CLI flexibility illustrates the fact that clarity on the exact legal status of the different players in the supply chain of E.164 numbers is needed. If this is not clear, operators could start to build in limitations via their contracts with the customers. This could unjustly limit the flexibility asked by end-users.</w:t>
      </w:r>
    </w:p>
    <w:p w:rsidR="004A278F" w:rsidRDefault="004A278F" w:rsidP="004A278F">
      <w:pPr>
        <w:pStyle w:val="ECCParagraph"/>
      </w:pPr>
      <w:r>
        <w:t>In view of the technical evolution and the on-going change of service offers, strengthening the end-user rights in terms of use of E.164 numbers seems to be beneficial for end-users.</w:t>
      </w:r>
    </w:p>
    <w:p w:rsidR="00483D7F" w:rsidRPr="00B21319" w:rsidRDefault="00483D7F" w:rsidP="009F00EB">
      <w:pPr>
        <w:pStyle w:val="Heading3"/>
      </w:pPr>
      <w:bookmarkStart w:id="143" w:name="_Toc434394762"/>
      <w:r w:rsidRPr="00B048C8">
        <w:t xml:space="preserve">PROS of providing more </w:t>
      </w:r>
      <w:r w:rsidR="00EE2F11">
        <w:t>flexible</w:t>
      </w:r>
      <w:r w:rsidRPr="00B048C8">
        <w:t xml:space="preserve"> use of CLI</w:t>
      </w:r>
      <w:bookmarkEnd w:id="143"/>
    </w:p>
    <w:p w:rsidR="00483D7F" w:rsidRDefault="00483D7F" w:rsidP="00367C48">
      <w:pPr>
        <w:pStyle w:val="Heading4"/>
      </w:pPr>
      <w:r>
        <w:t>For end</w:t>
      </w:r>
      <w:r w:rsidR="00B54E17">
        <w:t>-</w:t>
      </w:r>
      <w:r>
        <w:t>users</w:t>
      </w:r>
    </w:p>
    <w:p w:rsidR="00483D7F" w:rsidRDefault="00483D7F" w:rsidP="00917897">
      <w:pPr>
        <w:pStyle w:val="ECCParagraph"/>
      </w:pPr>
      <w:r>
        <w:t xml:space="preserve">For the </w:t>
      </w:r>
      <w:r w:rsidR="00DA1BEE">
        <w:t>called party</w:t>
      </w:r>
      <w:r w:rsidR="00CC288D">
        <w:t>,</w:t>
      </w:r>
      <w:r>
        <w:t xml:space="preserve"> more flexible use will lead to less restriction</w:t>
      </w:r>
      <w:r w:rsidR="00EE2F11">
        <w:t xml:space="preserve"> by the caller</w:t>
      </w:r>
      <w:r>
        <w:t xml:space="preserve"> of presentation </w:t>
      </w:r>
      <w:r w:rsidR="00EE2F11">
        <w:t xml:space="preserve">of its CLI, </w:t>
      </w:r>
      <w:r>
        <w:t>so that calls/SMS</w:t>
      </w:r>
      <w:r w:rsidR="005B5844">
        <w:t>s</w:t>
      </w:r>
      <w:r>
        <w:t xml:space="preserve"> can be returned more often, </w:t>
      </w:r>
      <w:r w:rsidR="00E91111">
        <w:t>e</w:t>
      </w:r>
      <w:r>
        <w:t xml:space="preserve">ven if it is not returned to the same </w:t>
      </w:r>
      <w:r w:rsidR="00F339A4">
        <w:t>platform or service</w:t>
      </w:r>
      <w:r>
        <w:t xml:space="preserve"> that</w:t>
      </w:r>
      <w:r w:rsidR="00F339A4">
        <w:t xml:space="preserve"> was used to</w:t>
      </w:r>
      <w:r>
        <w:t xml:space="preserve"> </w:t>
      </w:r>
      <w:r w:rsidR="00F339A4">
        <w:t>initiate</w:t>
      </w:r>
      <w:r>
        <w:t xml:space="preserve"> the communication.</w:t>
      </w:r>
      <w:r w:rsidR="0009424D">
        <w:t xml:space="preserve"> Nevertheless, this flexible use should</w:t>
      </w:r>
      <w:r w:rsidR="00E91111">
        <w:t xml:space="preserve"> only</w:t>
      </w:r>
      <w:r w:rsidR="0009424D">
        <w:t xml:space="preserve"> be used if a validation (of the number’s owner) is implemented, not allowing an anarchic use of the CLI.</w:t>
      </w:r>
      <w:r w:rsidR="00EE2F11">
        <w:t xml:space="preserve"> Furthermore, it is important that the use of alternative CLIs should not result in increased cost to callers who might want to call back to the caller.</w:t>
      </w:r>
    </w:p>
    <w:p w:rsidR="004A278F" w:rsidRDefault="008A0327" w:rsidP="00917897">
      <w:pPr>
        <w:pStyle w:val="ECCParagraph"/>
      </w:pPr>
      <w:r>
        <w:t xml:space="preserve">For the </w:t>
      </w:r>
      <w:r w:rsidR="00DA1BEE">
        <w:t>calling party</w:t>
      </w:r>
      <w:r>
        <w:t xml:space="preserve">, flexible use of CLI offers </w:t>
      </w:r>
      <w:r w:rsidR="00EE2F11">
        <w:t xml:space="preserve">convenience </w:t>
      </w:r>
      <w:r>
        <w:t>and</w:t>
      </w:r>
      <w:r w:rsidR="00483D7F">
        <w:t xml:space="preserve"> empowerment</w:t>
      </w:r>
      <w:r>
        <w:t xml:space="preserve">. </w:t>
      </w:r>
      <w:r w:rsidR="00E91111">
        <w:t>It</w:t>
      </w:r>
      <w:r>
        <w:t xml:space="preserve"> provides that </w:t>
      </w:r>
      <w:r w:rsidR="00D45CAC">
        <w:t>a single</w:t>
      </w:r>
      <w:r>
        <w:t xml:space="preserve"> number for many services</w:t>
      </w:r>
      <w:r w:rsidR="00BA695F">
        <w:t xml:space="preserve"> </w:t>
      </w:r>
      <w:r w:rsidR="00483D7F">
        <w:t>can be shown on multiple platforms.</w:t>
      </w:r>
      <w:r w:rsidR="00F339A4">
        <w:t xml:space="preserve"> </w:t>
      </w:r>
    </w:p>
    <w:p w:rsidR="00F339A4" w:rsidRDefault="003F545C" w:rsidP="00917897">
      <w:pPr>
        <w:pStyle w:val="ECCParagraph"/>
      </w:pPr>
      <w:r>
        <w:t>Also</w:t>
      </w:r>
      <w:r w:rsidR="005B5844">
        <w:t xml:space="preserve">, </w:t>
      </w:r>
      <w:r w:rsidR="00E91111">
        <w:t>flexib</w:t>
      </w:r>
      <w:r w:rsidR="005B5844">
        <w:t>le</w:t>
      </w:r>
      <w:r w:rsidR="00E91111">
        <w:t xml:space="preserve"> use of CLI promotes</w:t>
      </w:r>
      <w:r w:rsidR="00483D7F">
        <w:t xml:space="preserve"> competition, i.e.</w:t>
      </w:r>
      <w:r w:rsidR="00E91111">
        <w:t xml:space="preserve"> the </w:t>
      </w:r>
      <w:r w:rsidR="00DA1BEE">
        <w:t>calling party</w:t>
      </w:r>
      <w:r w:rsidR="00E91111">
        <w:t xml:space="preserve"> can</w:t>
      </w:r>
      <w:r w:rsidR="00483D7F">
        <w:t xml:space="preserve"> choose</w:t>
      </w:r>
      <w:r w:rsidR="005B5844">
        <w:t xml:space="preserve"> an</w:t>
      </w:r>
      <w:r w:rsidR="00483D7F">
        <w:t xml:space="preserve"> outgoing call service separate from</w:t>
      </w:r>
      <w:r w:rsidR="005B5844">
        <w:t xml:space="preserve"> the</w:t>
      </w:r>
      <w:r w:rsidR="00483D7F">
        <w:t xml:space="preserve"> incoming</w:t>
      </w:r>
      <w:r w:rsidR="005B5844">
        <w:t xml:space="preserve"> call</w:t>
      </w:r>
      <w:r w:rsidR="00483D7F">
        <w:t xml:space="preserve"> service where there is better value</w:t>
      </w:r>
      <w:r w:rsidR="00F339A4">
        <w:t>,</w:t>
      </w:r>
      <w:r w:rsidR="00483D7F">
        <w:t xml:space="preserve"> using</w:t>
      </w:r>
      <w:r w:rsidR="005B5844">
        <w:t xml:space="preserve"> the</w:t>
      </w:r>
      <w:r w:rsidR="00483D7F">
        <w:t xml:space="preserve"> same number, allowing the reduction in prices to international destinations for other operators.</w:t>
      </w:r>
    </w:p>
    <w:p w:rsidR="00483D7F" w:rsidRPr="00F00451" w:rsidRDefault="00483D7F" w:rsidP="00367C48">
      <w:pPr>
        <w:pStyle w:val="Heading4"/>
      </w:pPr>
      <w:r w:rsidRPr="004A5D5B">
        <w:t>For operators</w:t>
      </w:r>
    </w:p>
    <w:p w:rsidR="00483D7F" w:rsidRDefault="00483D7F" w:rsidP="00917897">
      <w:pPr>
        <w:pStyle w:val="ECCParagraph"/>
      </w:pPr>
      <w:r>
        <w:t xml:space="preserve">CLI on outgoing calls, even if it is not on the original service to which it was allocated, will attract return calls on other access channels, growing the incoming operator’s benefits. </w:t>
      </w:r>
      <w:r w:rsidR="00E91111">
        <w:t>For</w:t>
      </w:r>
      <w:r>
        <w:t xml:space="preserve"> operators, generally VoIP or SMS service providers, the use of the user’s number will attract users to new applications and simplify the </w:t>
      </w:r>
      <w:r w:rsidR="009F5B16">
        <w:t xml:space="preserve">usage </w:t>
      </w:r>
      <w:r>
        <w:t>process associated to numbering.</w:t>
      </w:r>
    </w:p>
    <w:p w:rsidR="008A0327" w:rsidRDefault="005020D3" w:rsidP="008A0327">
      <w:pPr>
        <w:pStyle w:val="ECCParagraph"/>
      </w:pPr>
      <w:r>
        <w:t xml:space="preserve">Flexible use of CLI </w:t>
      </w:r>
      <w:r w:rsidR="00F339A4">
        <w:t>give</w:t>
      </w:r>
      <w:r>
        <w:t>s</w:t>
      </w:r>
      <w:r w:rsidR="00F339A4">
        <w:t xml:space="preserve"> b</w:t>
      </w:r>
      <w:r w:rsidR="008A0327">
        <w:t>etter statistics in call completion, since most of the time users do</w:t>
      </w:r>
      <w:r>
        <w:t xml:space="preserve"> not</w:t>
      </w:r>
      <w:r w:rsidR="008A0327">
        <w:t xml:space="preserve"> want to complete anonymous calls.</w:t>
      </w:r>
    </w:p>
    <w:p w:rsidR="00483D7F" w:rsidRDefault="00483D7F" w:rsidP="00917897">
      <w:pPr>
        <w:pStyle w:val="ECCParagraph"/>
      </w:pPr>
      <w:r>
        <w:lastRenderedPageBreak/>
        <w:t>The flexible use of numbers (CLI) may incentivise operators to develop new and innovative services using the same number as CLI allocated to the basic services (e.g. fixed or mobile), allowing to identify the user</w:t>
      </w:r>
      <w:r w:rsidR="00F339A4">
        <w:t xml:space="preserve"> on multiple applications</w:t>
      </w:r>
      <w:r>
        <w:t xml:space="preserve"> by a single number</w:t>
      </w:r>
      <w:r w:rsidR="00BA695F">
        <w:t xml:space="preserve"> (e.g. VoIP or SMS applications)</w:t>
      </w:r>
      <w:r>
        <w:t>.</w:t>
      </w:r>
    </w:p>
    <w:p w:rsidR="00483D7F" w:rsidRPr="00F00451" w:rsidRDefault="00483D7F" w:rsidP="00F11396">
      <w:pPr>
        <w:pStyle w:val="Heading4"/>
      </w:pPr>
      <w:bookmarkStart w:id="144" w:name="_Toc387218690"/>
      <w:bookmarkStart w:id="145" w:name="_Toc387218775"/>
      <w:bookmarkStart w:id="146" w:name="_Toc387219548"/>
      <w:bookmarkEnd w:id="144"/>
      <w:bookmarkEnd w:id="145"/>
      <w:bookmarkEnd w:id="146"/>
      <w:r w:rsidRPr="004A5D5B">
        <w:t>For NRAs</w:t>
      </w:r>
      <w:r w:rsidR="00F11396" w:rsidRPr="00F11396">
        <w:t xml:space="preserve"> and other authorities</w:t>
      </w:r>
    </w:p>
    <w:p w:rsidR="00483D7F" w:rsidRDefault="00483D7F" w:rsidP="00917897">
      <w:pPr>
        <w:pStyle w:val="ECCParagraph"/>
      </w:pPr>
      <w:r>
        <w:t>The flexible use of number</w:t>
      </w:r>
      <w:r w:rsidR="0080655B">
        <w:t>ing</w:t>
      </w:r>
      <w:r>
        <w:t xml:space="preserve"> resources will lead to an efficient resource management, avoiding the a</w:t>
      </w:r>
      <w:r w:rsidR="00E91111">
        <w:t>ssignment</w:t>
      </w:r>
      <w:r>
        <w:t xml:space="preserve"> of several numbers to the same </w:t>
      </w:r>
      <w:r w:rsidR="00B54E17">
        <w:t>end-</w:t>
      </w:r>
      <w:r>
        <w:t xml:space="preserve">user. </w:t>
      </w:r>
      <w:r w:rsidR="008C75F2">
        <w:t>At the same time</w:t>
      </w:r>
      <w:r w:rsidR="00B54E17">
        <w:t>,</w:t>
      </w:r>
      <w:r>
        <w:t xml:space="preserve"> if this practice </w:t>
      </w:r>
      <w:r w:rsidR="008C75F2">
        <w:t>is</w:t>
      </w:r>
      <w:r>
        <w:t xml:space="preserve"> allowed and regulated</w:t>
      </w:r>
      <w:r w:rsidR="008C75F2">
        <w:t xml:space="preserve"> via</w:t>
      </w:r>
      <w:r w:rsidR="00BA695F">
        <w:t xml:space="preserve"> a validation </w:t>
      </w:r>
      <w:r w:rsidR="008C75F2">
        <w:t>process</w:t>
      </w:r>
      <w:r w:rsidR="00BA695F">
        <w:t>,</w:t>
      </w:r>
      <w:r>
        <w:t xml:space="preserve"> </w:t>
      </w:r>
      <w:r w:rsidR="00B54E17">
        <w:t xml:space="preserve">it </w:t>
      </w:r>
      <w:r>
        <w:t>may lead to a decrease of misuse or Calling</w:t>
      </w:r>
      <w:r w:rsidR="00B54E17">
        <w:t>/Caller</w:t>
      </w:r>
      <w:r>
        <w:t xml:space="preserve"> ID spoofing</w:t>
      </w:r>
      <w:r w:rsidR="008C75F2">
        <w:t xml:space="preserve">, a problem </w:t>
      </w:r>
      <w:r>
        <w:t xml:space="preserve">that </w:t>
      </w:r>
      <w:r w:rsidR="00B54E17">
        <w:t>is</w:t>
      </w:r>
      <w:r>
        <w:t xml:space="preserve"> appearing</w:t>
      </w:r>
      <w:r w:rsidR="00B54E17">
        <w:t xml:space="preserve"> more frequently</w:t>
      </w:r>
      <w:r>
        <w:t xml:space="preserve"> in networks</w:t>
      </w:r>
      <w:r w:rsidR="00B02251">
        <w:t xml:space="preserve">. The consequence of this kind of regulated flexible use may </w:t>
      </w:r>
      <w:r w:rsidR="0080655B">
        <w:t xml:space="preserve">lead to </w:t>
      </w:r>
      <w:r w:rsidR="008C75F2">
        <w:t xml:space="preserve">increased </w:t>
      </w:r>
      <w:r w:rsidR="00B02251">
        <w:t>trust in CLI</w:t>
      </w:r>
      <w:r w:rsidR="006D729B">
        <w:t xml:space="preserve"> </w:t>
      </w:r>
      <w:r w:rsidR="00BA695F">
        <w:t>and</w:t>
      </w:r>
      <w:r w:rsidR="00B02251">
        <w:t xml:space="preserve"> </w:t>
      </w:r>
      <w:r w:rsidR="008C75F2">
        <w:t xml:space="preserve">promotion of </w:t>
      </w:r>
      <w:r>
        <w:t xml:space="preserve">the resources </w:t>
      </w:r>
      <w:r w:rsidR="008C75F2">
        <w:t>that</w:t>
      </w:r>
      <w:r>
        <w:t xml:space="preserve"> NRAs control (E.164 numbers, IP addresses, domain names etc.).</w:t>
      </w:r>
    </w:p>
    <w:p w:rsidR="00483D7F" w:rsidRPr="00B21319" w:rsidRDefault="00483D7F" w:rsidP="009F00EB">
      <w:pPr>
        <w:pStyle w:val="Heading3"/>
      </w:pPr>
      <w:bookmarkStart w:id="147" w:name="_Toc434394763"/>
      <w:r w:rsidRPr="00917897">
        <w:t>CONS</w:t>
      </w:r>
      <w:r>
        <w:t xml:space="preserve"> </w:t>
      </w:r>
      <w:r w:rsidRPr="00B048C8">
        <w:t>of providing more flexibility in use of CLI</w:t>
      </w:r>
      <w:bookmarkEnd w:id="147"/>
    </w:p>
    <w:p w:rsidR="00483D7F" w:rsidRDefault="00483D7F" w:rsidP="00367C48">
      <w:pPr>
        <w:pStyle w:val="Heading4"/>
      </w:pPr>
      <w:r>
        <w:t>For end users</w:t>
      </w:r>
    </w:p>
    <w:p w:rsidR="00483D7F" w:rsidRDefault="0080655B" w:rsidP="00917897">
      <w:pPr>
        <w:pStyle w:val="ECCParagraph"/>
      </w:pPr>
      <w:r>
        <w:t>The r</w:t>
      </w:r>
      <w:r w:rsidR="00483D7F">
        <w:t xml:space="preserve">isk of consumer harm </w:t>
      </w:r>
      <w:r>
        <w:t>is higher with</w:t>
      </w:r>
      <w:r w:rsidR="00B02251">
        <w:t xml:space="preserve"> unregulated</w:t>
      </w:r>
      <w:r w:rsidR="00483D7F">
        <w:t xml:space="preserve"> use of CLI, since another </w:t>
      </w:r>
      <w:r w:rsidR="00B54E17">
        <w:t>end-</w:t>
      </w:r>
      <w:r w:rsidR="00483D7F">
        <w:t>user could use the CLI (e.g. Calling</w:t>
      </w:r>
      <w:r w:rsidR="00B54E17">
        <w:t>/Caller</w:t>
      </w:r>
      <w:r w:rsidR="00483D7F">
        <w:t xml:space="preserve"> ID spoofing</w:t>
      </w:r>
      <w:r w:rsidR="00B54E17">
        <w:t>)</w:t>
      </w:r>
      <w:r w:rsidR="00483D7F">
        <w:t xml:space="preserve">. To avoid this situation CLI validation should be required. This validation mechanism could, </w:t>
      </w:r>
      <w:r w:rsidR="008C75F2">
        <w:t xml:space="preserve">depending </w:t>
      </w:r>
      <w:r w:rsidR="00483D7F">
        <w:t xml:space="preserve">on </w:t>
      </w:r>
      <w:r w:rsidR="008C75F2">
        <w:t>the arrangements involved</w:t>
      </w:r>
      <w:r w:rsidR="00483D7F">
        <w:t xml:space="preserve">, </w:t>
      </w:r>
      <w:r w:rsidR="0031066F">
        <w:t xml:space="preserve">be </w:t>
      </w:r>
      <w:r w:rsidR="00483D7F">
        <w:t xml:space="preserve">an extra burden </w:t>
      </w:r>
      <w:r w:rsidR="0031066F">
        <w:t xml:space="preserve">on </w:t>
      </w:r>
      <w:r w:rsidR="00483D7F">
        <w:t xml:space="preserve">the </w:t>
      </w:r>
      <w:r w:rsidR="00B54E17">
        <w:t>end-</w:t>
      </w:r>
      <w:r w:rsidR="00483D7F">
        <w:t>user.</w:t>
      </w:r>
    </w:p>
    <w:p w:rsidR="0080655B" w:rsidRDefault="0080655B" w:rsidP="0080655B">
      <w:pPr>
        <w:pStyle w:val="ECCParagraph"/>
      </w:pPr>
      <w:r>
        <w:t>On the other hand, if the validation measures discussed in this report are implemented then the risk of consumer harm (</w:t>
      </w:r>
      <w:r w:rsidR="00C72127">
        <w:t>e.g.</w:t>
      </w:r>
      <w:r>
        <w:t xml:space="preserve"> Calling/Caller ID Spoofing) is minimised. Spoofing can occur only when you have </w:t>
      </w:r>
      <w:r w:rsidR="00247DF8">
        <w:t xml:space="preserve">a </w:t>
      </w:r>
      <w:r>
        <w:t xml:space="preserve">party in the calling chain </w:t>
      </w:r>
      <w:r w:rsidR="00C72127">
        <w:t>that</w:t>
      </w:r>
      <w:r>
        <w:t xml:space="preserve"> ha</w:t>
      </w:r>
      <w:r w:rsidR="00247DF8">
        <w:t>s</w:t>
      </w:r>
      <w:r>
        <w:t xml:space="preserve"> malicious intent and this is independent of the flexible use of CLI. </w:t>
      </w:r>
    </w:p>
    <w:p w:rsidR="00483D7F" w:rsidRPr="00F00451" w:rsidRDefault="00483D7F" w:rsidP="00367C48">
      <w:pPr>
        <w:pStyle w:val="Heading4"/>
      </w:pPr>
      <w:r w:rsidRPr="004A5D5B">
        <w:t>For operators</w:t>
      </w:r>
    </w:p>
    <w:p w:rsidR="00483D7F" w:rsidRDefault="00483D7F" w:rsidP="008065FD">
      <w:pPr>
        <w:pStyle w:val="ECCParagraph"/>
      </w:pPr>
      <w:r>
        <w:t xml:space="preserve">The existing service is linked to the assignment of the number. Additional services </w:t>
      </w:r>
      <w:r w:rsidR="00B54E17">
        <w:t>and/</w:t>
      </w:r>
      <w:r>
        <w:t xml:space="preserve">or service providers </w:t>
      </w:r>
      <w:r w:rsidRPr="00292602">
        <w:t>may then use that number as CLI. If the original service is cancelled</w:t>
      </w:r>
      <w:r w:rsidR="00247DF8" w:rsidRPr="00312DC1">
        <w:t xml:space="preserve"> after the number has been validated</w:t>
      </w:r>
      <w:r w:rsidR="0031066F" w:rsidRPr="007A5B39">
        <w:t>,</w:t>
      </w:r>
      <w:r w:rsidRPr="00092A34">
        <w:t xml:space="preserve"> the number could be assigned to another end</w:t>
      </w:r>
      <w:r w:rsidR="00B54E17" w:rsidRPr="00092A34">
        <w:t>-</w:t>
      </w:r>
      <w:r w:rsidRPr="00092A34">
        <w:t>user. Then two different end</w:t>
      </w:r>
      <w:r w:rsidR="00B54E17" w:rsidRPr="00092A34">
        <w:t>-</w:t>
      </w:r>
      <w:r w:rsidRPr="00092A34">
        <w:t xml:space="preserve">users </w:t>
      </w:r>
      <w:r w:rsidR="00247DF8" w:rsidRPr="00092A34">
        <w:t>could use</w:t>
      </w:r>
      <w:r w:rsidRPr="00092A34">
        <w:t xml:space="preserve"> the same CLI for different services. </w:t>
      </w:r>
      <w:r w:rsidR="007A5B39" w:rsidRPr="00292602">
        <w:t>The validation should be made periodically in order to prevent the</w:t>
      </w:r>
      <w:r w:rsidR="007A5B39">
        <w:t xml:space="preserve"> number being </w:t>
      </w:r>
      <w:r w:rsidR="007A5B39" w:rsidRPr="00312DC1">
        <w:t>used by two different end-users at the same time</w:t>
      </w:r>
      <w:r w:rsidR="007A5B39">
        <w:t xml:space="preserve"> when the number is</w:t>
      </w:r>
      <w:r w:rsidR="007A5B39" w:rsidRPr="00292602">
        <w:t xml:space="preserve"> re-assigned to a new end user </w:t>
      </w:r>
      <w:r w:rsidR="007A5B39">
        <w:t>by the</w:t>
      </w:r>
      <w:r w:rsidR="007A5B39" w:rsidRPr="00292602">
        <w:t xml:space="preserve"> original provider.</w:t>
      </w:r>
      <w:r w:rsidR="007A5B39">
        <w:t xml:space="preserve"> </w:t>
      </w:r>
    </w:p>
    <w:p w:rsidR="00483D7F" w:rsidRDefault="00483D7F" w:rsidP="008065FD">
      <w:pPr>
        <w:pStyle w:val="ECCParagraph"/>
      </w:pPr>
      <w:r>
        <w:t xml:space="preserve">From the number block holder’s point of view, this approach enables the </w:t>
      </w:r>
      <w:r w:rsidR="00B54E17">
        <w:t>end-</w:t>
      </w:r>
      <w:r>
        <w:t>user to make outgoing calls using another service provider</w:t>
      </w:r>
      <w:r w:rsidR="0031066F">
        <w:t>’s</w:t>
      </w:r>
      <w:r w:rsidR="00653DA7">
        <w:t xml:space="preserve"> </w:t>
      </w:r>
      <w:r w:rsidR="0031066F">
        <w:t>service,</w:t>
      </w:r>
      <w:r w:rsidR="00653DA7">
        <w:t xml:space="preserve"> thereby losing traffic, and consequently revenue, for outgoing calls.</w:t>
      </w:r>
    </w:p>
    <w:p w:rsidR="007A5B39" w:rsidRDefault="00627B08" w:rsidP="00917897">
      <w:pPr>
        <w:pStyle w:val="ECCParagraph"/>
      </w:pPr>
      <w:r>
        <w:t>In some countries o</w:t>
      </w:r>
      <w:r w:rsidR="00483D7F">
        <w:t>perators pay</w:t>
      </w:r>
      <w:r>
        <w:t xml:space="preserve"> an administrative fee for the assignment of numbers and/or</w:t>
      </w:r>
      <w:r w:rsidR="00483D7F">
        <w:t xml:space="preserve"> annual </w:t>
      </w:r>
      <w:r>
        <w:t xml:space="preserve">numbering </w:t>
      </w:r>
      <w:r w:rsidR="00483D7F">
        <w:t>fees to NRAs for rights to use number blocks. More flexible CLI use implies that some of the rights of use are transferred to the end</w:t>
      </w:r>
      <w:r w:rsidR="00B54E17">
        <w:t>-</w:t>
      </w:r>
      <w:r w:rsidR="00483D7F">
        <w:t>user.</w:t>
      </w:r>
    </w:p>
    <w:p w:rsidR="00483D7F" w:rsidRPr="00F00451" w:rsidRDefault="00483D7F" w:rsidP="00367C48">
      <w:pPr>
        <w:pStyle w:val="Heading4"/>
      </w:pPr>
      <w:r w:rsidRPr="004A5D5B">
        <w:t>For NRA</w:t>
      </w:r>
      <w:r w:rsidR="00F11396">
        <w:t xml:space="preserve"> and other authorities</w:t>
      </w:r>
    </w:p>
    <w:p w:rsidR="00483D7F" w:rsidRDefault="00483D7F" w:rsidP="00917897">
      <w:pPr>
        <w:pStyle w:val="ECCParagraph"/>
      </w:pPr>
      <w:r>
        <w:t xml:space="preserve">Nowadays, numbers are used as </w:t>
      </w:r>
      <w:r w:rsidR="00247DF8">
        <w:t xml:space="preserve">a </w:t>
      </w:r>
      <w:r>
        <w:t xml:space="preserve">key to identify the operator and the </w:t>
      </w:r>
      <w:r w:rsidR="00B54E17">
        <w:t>end-</w:t>
      </w:r>
      <w:r>
        <w:t xml:space="preserve">user </w:t>
      </w:r>
      <w:r w:rsidR="0031066F">
        <w:t xml:space="preserve">that are targets for </w:t>
      </w:r>
      <w:r w:rsidR="00B54E17">
        <w:t>lawful interception</w:t>
      </w:r>
      <w:r>
        <w:t xml:space="preserve">. It could be </w:t>
      </w:r>
      <w:r w:rsidR="00B54E17">
        <w:t xml:space="preserve">critical </w:t>
      </w:r>
      <w:r w:rsidR="0031066F">
        <w:t xml:space="preserve">for </w:t>
      </w:r>
      <w:r>
        <w:t>law enforcement</w:t>
      </w:r>
      <w:r w:rsidR="00B54E17">
        <w:t xml:space="preserve"> authorities</w:t>
      </w:r>
      <w:r>
        <w:t xml:space="preserve"> to intercept the wrong access path or, in most of cases, intercept incompletely the originating communications. Thus, complexity could be added to fulfil</w:t>
      </w:r>
      <w:r w:rsidR="0031066F">
        <w:t>ment of</w:t>
      </w:r>
      <w:r>
        <w:t xml:space="preserve"> the lawful interception obligation, since the mechanism could be extended to different accesses and networks (PSTN and Internet).</w:t>
      </w:r>
    </w:p>
    <w:p w:rsidR="009C6114" w:rsidRDefault="002138C1" w:rsidP="00917897">
      <w:pPr>
        <w:pStyle w:val="ECCParagraph"/>
      </w:pPr>
      <w:r>
        <w:t>For emergency services, including Public Safety Answering Points (PSAP), flexible use of CLI may cause concern</w:t>
      </w:r>
      <w:r w:rsidR="005241B0">
        <w:t xml:space="preserve"> for certain applications</w:t>
      </w:r>
      <w:r>
        <w:t>. If the CLI is used</w:t>
      </w:r>
      <w:r w:rsidR="00BF38B1">
        <w:t>, for example</w:t>
      </w:r>
      <w:r>
        <w:t xml:space="preserve"> in an alternative third party VoIP-application emergency call, the call can appear as a normal emergency call, but in fact it may provide </w:t>
      </w:r>
      <w:r w:rsidR="00C61B18">
        <w:t>less</w:t>
      </w:r>
      <w:r>
        <w:t xml:space="preserve"> information compared to a traditional call. </w:t>
      </w:r>
    </w:p>
    <w:p w:rsidR="002138C1" w:rsidRDefault="002138C1" w:rsidP="00917897">
      <w:pPr>
        <w:pStyle w:val="ECCParagraph"/>
      </w:pPr>
      <w:r>
        <w:lastRenderedPageBreak/>
        <w:t>To reduce the risk of degraded emergency calls</w:t>
      </w:r>
      <w:r w:rsidR="005241B0">
        <w:t xml:space="preserve"> from smartphones</w:t>
      </w:r>
      <w:r>
        <w:t xml:space="preserve">, </w:t>
      </w:r>
      <w:r w:rsidR="002F0904">
        <w:t xml:space="preserve">any </w:t>
      </w:r>
      <w:r w:rsidR="00BF38B1">
        <w:t xml:space="preserve">such </w:t>
      </w:r>
      <w:r w:rsidR="002F0904">
        <w:t xml:space="preserve">emergency </w:t>
      </w:r>
      <w:r>
        <w:t xml:space="preserve">call should </w:t>
      </w:r>
      <w:r w:rsidR="00BF38B1">
        <w:t xml:space="preserve">at least </w:t>
      </w:r>
      <w:r>
        <w:t xml:space="preserve">be </w:t>
      </w:r>
      <w:r w:rsidR="002F0904">
        <w:t>automatically</w:t>
      </w:r>
      <w:r>
        <w:t xml:space="preserve"> diverted to t</w:t>
      </w:r>
      <w:r w:rsidR="009C6114">
        <w:t xml:space="preserve">he native client of the handset and </w:t>
      </w:r>
      <w:r>
        <w:t>the original provider</w:t>
      </w:r>
      <w:r w:rsidR="00C61B18">
        <w:t>’</w:t>
      </w:r>
      <w:r>
        <w:t>s networ</w:t>
      </w:r>
      <w:r w:rsidR="002F0904">
        <w:t xml:space="preserve">k. If there is no access to this network the alternative provider </w:t>
      </w:r>
      <w:r w:rsidR="00BF38B1">
        <w:t>should at least</w:t>
      </w:r>
      <w:r w:rsidR="002F0904">
        <w:t xml:space="preserve"> process the call</w:t>
      </w:r>
      <w:r w:rsidR="005241B0">
        <w:rPr>
          <w:rStyle w:val="FootnoteReference"/>
        </w:rPr>
        <w:footnoteReference w:id="12"/>
      </w:r>
      <w:r w:rsidR="00C61B18">
        <w:t xml:space="preserve">. </w:t>
      </w:r>
    </w:p>
    <w:p w:rsidR="00483D7F" w:rsidRDefault="00483D7F" w:rsidP="00B048C8">
      <w:pPr>
        <w:pStyle w:val="Heading2"/>
      </w:pPr>
      <w:bookmarkStart w:id="148" w:name="_Toc434394764"/>
      <w:r>
        <w:t>Policy Implications / Considerations</w:t>
      </w:r>
      <w:bookmarkEnd w:id="148"/>
    </w:p>
    <w:p w:rsidR="00483D7F" w:rsidRDefault="00483D7F" w:rsidP="00DB4D0E">
      <w:pPr>
        <w:pStyle w:val="ECCParagraph"/>
        <w:rPr>
          <w:lang w:val="en-US"/>
        </w:rPr>
      </w:pPr>
      <w:r>
        <w:rPr>
          <w:lang w:val="en-US"/>
        </w:rPr>
        <w:t>In September 2009 ECC issued a report (ECC REP 133) related with the use of CLI – “</w:t>
      </w:r>
      <w:r w:rsidRPr="00431AD1">
        <w:rPr>
          <w:i/>
          <w:lang w:val="en-US"/>
        </w:rPr>
        <w:t>Increasing Trust in Calling Line Identification and Originating Identification</w:t>
      </w:r>
      <w:r>
        <w:rPr>
          <w:lang w:val="en-US"/>
        </w:rPr>
        <w:t>”. This report reflects NRA’s view of that time, but in substance it continues to be updated.</w:t>
      </w:r>
    </w:p>
    <w:p w:rsidR="00483D7F" w:rsidRDefault="00483D7F" w:rsidP="00DB4D0E">
      <w:pPr>
        <w:pStyle w:val="ECCParagraph"/>
        <w:rPr>
          <w:lang w:val="en-US"/>
        </w:rPr>
      </w:pPr>
      <w:r>
        <w:rPr>
          <w:lang w:val="en-US"/>
        </w:rPr>
        <w:t>In relation with the recommendation (ECC REC (11)02) issued afterwards in May 2011 – “</w:t>
      </w:r>
      <w:r w:rsidRPr="00431AD1">
        <w:rPr>
          <w:i/>
        </w:rPr>
        <w:t>Calling Line Identification and Originating Identification</w:t>
      </w:r>
      <w:r>
        <w:rPr>
          <w:lang w:val="en-US"/>
        </w:rPr>
        <w:t xml:space="preserve">”, </w:t>
      </w:r>
      <w:r w:rsidR="009F5B16">
        <w:rPr>
          <w:lang w:val="en-US"/>
        </w:rPr>
        <w:t xml:space="preserve">so far one identified </w:t>
      </w:r>
      <w:r>
        <w:rPr>
          <w:lang w:val="en-US"/>
        </w:rPr>
        <w:t>item could be updated, if the flexibility of the CLI is supported, namely in point 11) of the recommended actions, where is stated:</w:t>
      </w:r>
    </w:p>
    <w:p w:rsidR="00483D7F" w:rsidRDefault="00483D7F" w:rsidP="00DB4D0E">
      <w:pPr>
        <w:pStyle w:val="ECCParagraph"/>
        <w:rPr>
          <w:lang w:val="en-US"/>
        </w:rPr>
      </w:pPr>
      <w:r>
        <w:rPr>
          <w:lang w:val="en-US"/>
        </w:rPr>
        <w:t>“</w:t>
      </w:r>
      <w:r w:rsidRPr="00431AD1">
        <w:rPr>
          <w:i/>
          <w:lang w:val="en-US"/>
        </w:rPr>
        <w:t>that the originating operator/service provider and the subscriber should only use an identifier/a number in the OI/CLI which has been (a) associated to the calling subscriber at the time of subscription by the operator/service provider; (b) agreed between them and (c) the calling subscriber has right to use;</w:t>
      </w:r>
      <w:r>
        <w:rPr>
          <w:lang w:val="en-US"/>
        </w:rPr>
        <w:t>”</w:t>
      </w:r>
    </w:p>
    <w:p w:rsidR="00483D7F" w:rsidRDefault="00483D7F" w:rsidP="00DB4D0E">
      <w:pPr>
        <w:pStyle w:val="ECCParagraph"/>
        <w:rPr>
          <w:lang w:val="en-US"/>
        </w:rPr>
      </w:pPr>
      <w:r>
        <w:rPr>
          <w:lang w:val="en-US"/>
        </w:rPr>
        <w:t xml:space="preserve">Point (b) </w:t>
      </w:r>
      <w:r w:rsidR="009F5B16">
        <w:rPr>
          <w:lang w:val="en-US"/>
        </w:rPr>
        <w:t xml:space="preserve">could </w:t>
      </w:r>
      <w:r>
        <w:rPr>
          <w:lang w:val="en-US"/>
        </w:rPr>
        <w:t>be deleted, since the procedure would diminish the user rights and add complexity to allow the use of the CLI.</w:t>
      </w:r>
    </w:p>
    <w:p w:rsidR="009C6114" w:rsidRPr="00762539" w:rsidRDefault="003B11D8" w:rsidP="00DB4D0E">
      <w:pPr>
        <w:pStyle w:val="ECCParagraph"/>
        <w:rPr>
          <w:i/>
          <w:lang w:val="en-US"/>
        </w:rPr>
      </w:pPr>
      <w:r w:rsidRPr="00762539">
        <w:rPr>
          <w:i/>
          <w:lang w:val="en-US"/>
        </w:rPr>
        <w:t>[</w:t>
      </w:r>
      <w:r w:rsidR="009C6114" w:rsidRPr="00762539">
        <w:rPr>
          <w:i/>
          <w:lang w:val="en-US"/>
        </w:rPr>
        <w:t xml:space="preserve">Other modifications </w:t>
      </w:r>
      <w:r w:rsidR="00623DC5" w:rsidRPr="00762539">
        <w:rPr>
          <w:i/>
          <w:lang w:val="en-US"/>
        </w:rPr>
        <w:t>may be introduced following the inputs fro</w:t>
      </w:r>
      <w:r w:rsidR="00762539">
        <w:rPr>
          <w:i/>
          <w:lang w:val="en-US"/>
        </w:rPr>
        <w:t>m the public consultation of this document</w:t>
      </w:r>
      <w:r w:rsidR="00762539" w:rsidRPr="00762539">
        <w:rPr>
          <w:i/>
          <w:lang w:val="en-US"/>
        </w:rPr>
        <w:t>]</w:t>
      </w:r>
    </w:p>
    <w:p w:rsidR="00483D7F" w:rsidRPr="00C276CC" w:rsidRDefault="00483D7F" w:rsidP="00797D4C">
      <w:pPr>
        <w:pStyle w:val="Heading1"/>
      </w:pPr>
      <w:bookmarkStart w:id="149" w:name="_Toc434394765"/>
      <w:r w:rsidRPr="00C276CC">
        <w:lastRenderedPageBreak/>
        <w:t>Conclusions</w:t>
      </w:r>
      <w:bookmarkEnd w:id="149"/>
    </w:p>
    <w:p w:rsidR="00852B55" w:rsidRPr="007F47C3" w:rsidRDefault="00CB3390" w:rsidP="00852B55">
      <w:pPr>
        <w:pStyle w:val="ECCParagraph"/>
        <w:rPr>
          <w:lang w:val="en-US"/>
        </w:rPr>
      </w:pPr>
      <w:r>
        <w:t>In this report several scenarios</w:t>
      </w:r>
      <w:r w:rsidR="007C478B" w:rsidRPr="007C478B">
        <w:t xml:space="preserve">, which promote competition and innovation, </w:t>
      </w:r>
      <w:r w:rsidR="007C478B">
        <w:t>are</w:t>
      </w:r>
      <w:r w:rsidR="00D33201">
        <w:t xml:space="preserve"> described </w:t>
      </w:r>
      <w:r>
        <w:t>w</w:t>
      </w:r>
      <w:r w:rsidR="006F606B">
        <w:t>h</w:t>
      </w:r>
      <w:r>
        <w:t xml:space="preserve">ere the CLI is used by </w:t>
      </w:r>
      <w:r w:rsidR="00D33201">
        <w:t xml:space="preserve">different </w:t>
      </w:r>
      <w:r>
        <w:t>networks</w:t>
      </w:r>
      <w:r w:rsidR="007C478B">
        <w:t xml:space="preserve"> and the </w:t>
      </w:r>
      <w:r w:rsidR="007C478B" w:rsidRPr="007C478B">
        <w:t>advantages</w:t>
      </w:r>
      <w:r w:rsidR="007C478B">
        <w:t xml:space="preserve"> </w:t>
      </w:r>
      <w:r w:rsidR="007C478B" w:rsidRPr="007C478B">
        <w:t>and disadvantages for the end user and other stakeholders</w:t>
      </w:r>
      <w:r w:rsidR="007C478B">
        <w:t xml:space="preserve"> are analysed</w:t>
      </w:r>
      <w:r>
        <w:t xml:space="preserve">. </w:t>
      </w:r>
      <w:r w:rsidR="00852B55">
        <w:t xml:space="preserve">If </w:t>
      </w:r>
      <w:r w:rsidR="00496D77">
        <w:t xml:space="preserve">sufficient </w:t>
      </w:r>
      <w:r w:rsidR="00852B55" w:rsidRPr="00852B55">
        <w:t>validation measures are implemented then</w:t>
      </w:r>
      <w:r w:rsidR="00496D77">
        <w:t xml:space="preserve"> the negative effects of CLI-flexibility are reduced, especially with regards to</w:t>
      </w:r>
      <w:r w:rsidR="00852B55" w:rsidRPr="00852B55">
        <w:t xml:space="preserve"> the risk of</w:t>
      </w:r>
      <w:r w:rsidR="00496D77">
        <w:t xml:space="preserve"> end user</w:t>
      </w:r>
      <w:r w:rsidR="00852B55" w:rsidRPr="00852B55">
        <w:t xml:space="preserve"> har</w:t>
      </w:r>
      <w:r w:rsidR="00496D77">
        <w:t>m</w:t>
      </w:r>
      <w:r w:rsidR="00852B55" w:rsidRPr="00852B55">
        <w:t>.</w:t>
      </w:r>
      <w:r w:rsidR="00852B55">
        <w:t xml:space="preserve"> </w:t>
      </w:r>
    </w:p>
    <w:p w:rsidR="00852B55" w:rsidRDefault="00496D77" w:rsidP="00852B55">
      <w:pPr>
        <w:pStyle w:val="ECCParagraph"/>
      </w:pPr>
      <w:r>
        <w:t>I</w:t>
      </w:r>
      <w:r w:rsidR="00852B55">
        <w:t xml:space="preserve">n order to </w:t>
      </w:r>
      <w:r w:rsidR="007C478B">
        <w:t xml:space="preserve">facilitate </w:t>
      </w:r>
      <w:r w:rsidR="00852B55">
        <w:t>increase</w:t>
      </w:r>
      <w:r w:rsidR="007C478B">
        <w:t>d</w:t>
      </w:r>
      <w:r>
        <w:t xml:space="preserve"> </w:t>
      </w:r>
      <w:r w:rsidR="00852B55">
        <w:t>flexibility in CLI use</w:t>
      </w:r>
      <w:r>
        <w:t>,</w:t>
      </w:r>
      <w:r w:rsidR="00852B55">
        <w:t xml:space="preserve"> while promoting greater customer empowerment</w:t>
      </w:r>
      <w:r w:rsidR="00A71F7B">
        <w:t xml:space="preserve"> </w:t>
      </w:r>
      <w:r w:rsidR="00DC7CA5">
        <w:t xml:space="preserve">and ensuring </w:t>
      </w:r>
      <w:r w:rsidR="002A1628">
        <w:t>regulatory</w:t>
      </w:r>
      <w:r w:rsidR="00DC7CA5">
        <w:t xml:space="preserve"> framework compliance</w:t>
      </w:r>
      <w:r w:rsidR="002A1628">
        <w:t>:</w:t>
      </w:r>
      <w:r>
        <w:t xml:space="preserve"> </w:t>
      </w:r>
      <w:r w:rsidR="00852B55">
        <w:t xml:space="preserve"> </w:t>
      </w:r>
    </w:p>
    <w:p w:rsidR="00D33201" w:rsidRPr="00292602" w:rsidRDefault="006A2EBE" w:rsidP="00312DC1">
      <w:pPr>
        <w:pStyle w:val="ECCParagraph"/>
        <w:numPr>
          <w:ilvl w:val="0"/>
          <w:numId w:val="17"/>
        </w:numPr>
      </w:pPr>
      <w:r>
        <w:t xml:space="preserve">CLI validation techniques should be made mandatory. </w:t>
      </w:r>
      <w:r w:rsidR="00496D77">
        <w:t xml:space="preserve">The alternative service provider </w:t>
      </w:r>
      <w:r w:rsidR="007C478B">
        <w:t>should</w:t>
      </w:r>
      <w:r w:rsidR="00496D77">
        <w:t xml:space="preserve"> provide validation measures ensuring that the end user has the right to use the </w:t>
      </w:r>
      <w:r w:rsidR="00496D77" w:rsidRPr="00292602">
        <w:t>number.</w:t>
      </w:r>
      <w:r w:rsidR="00DC7CA5" w:rsidRPr="00292602">
        <w:t xml:space="preserve"> The validation </w:t>
      </w:r>
      <w:r w:rsidR="007C478B" w:rsidRPr="00292602">
        <w:t>should</w:t>
      </w:r>
      <w:r w:rsidR="00DC7CA5" w:rsidRPr="00292602">
        <w:t xml:space="preserve"> be </w:t>
      </w:r>
      <w:r w:rsidR="007C478B" w:rsidRPr="00292602">
        <w:t xml:space="preserve">made </w:t>
      </w:r>
      <w:r w:rsidR="00DC7CA5" w:rsidRPr="00292602">
        <w:t>periodically in order to prevent the</w:t>
      </w:r>
      <w:r w:rsidR="00312DC1">
        <w:t xml:space="preserve"> </w:t>
      </w:r>
      <w:r w:rsidR="007A5B39">
        <w:t xml:space="preserve">number being </w:t>
      </w:r>
      <w:r w:rsidR="00312DC1" w:rsidRPr="00312DC1">
        <w:t>used by two different end-users at the same time</w:t>
      </w:r>
      <w:r w:rsidR="007A5B39">
        <w:t xml:space="preserve"> when the number is</w:t>
      </w:r>
      <w:r w:rsidR="00DC7CA5" w:rsidRPr="00292602">
        <w:t xml:space="preserve"> re-assigned to a new end user </w:t>
      </w:r>
      <w:r w:rsidR="007A5B39">
        <w:t>by the</w:t>
      </w:r>
      <w:r w:rsidR="00DC7CA5" w:rsidRPr="00292602">
        <w:t xml:space="preserve"> original provider.</w:t>
      </w:r>
      <w:r w:rsidR="00312DC1">
        <w:t xml:space="preserve"> </w:t>
      </w:r>
    </w:p>
    <w:p w:rsidR="001B45BB" w:rsidRPr="00C276CC" w:rsidRDefault="001B45BB" w:rsidP="008125CE">
      <w:pPr>
        <w:pStyle w:val="ECCParagraph"/>
        <w:numPr>
          <w:ilvl w:val="0"/>
          <w:numId w:val="17"/>
        </w:numPr>
      </w:pPr>
      <w:r>
        <w:t>When setting down the regulatory framework, the regulatory authorities should carefully consider which number types</w:t>
      </w:r>
      <w:r w:rsidR="00A71F7B">
        <w:t xml:space="preserve"> and under which criteria</w:t>
      </w:r>
      <w:r>
        <w:t xml:space="preserve"> they consider can safely be used for flexible CLI purposes so that</w:t>
      </w:r>
      <w:r w:rsidR="00A71F7B">
        <w:t xml:space="preserve"> the risk of</w:t>
      </w:r>
      <w:r>
        <w:t xml:space="preserve"> harm to consumers and other end-users is </w:t>
      </w:r>
      <w:r w:rsidR="00A71F7B">
        <w:t>reduced</w:t>
      </w:r>
      <w:r>
        <w:t>.</w:t>
      </w:r>
    </w:p>
    <w:p w:rsidR="006A2EBE" w:rsidRDefault="007A5B39" w:rsidP="009B4201">
      <w:pPr>
        <w:pStyle w:val="ECCParagraph"/>
        <w:numPr>
          <w:ilvl w:val="0"/>
          <w:numId w:val="17"/>
        </w:numPr>
      </w:pPr>
      <w:r>
        <w:t>An e</w:t>
      </w:r>
      <w:r w:rsidR="001C6E9E">
        <w:t>nd user</w:t>
      </w:r>
      <w:r>
        <w:t xml:space="preserve">, with rights of use to a number, </w:t>
      </w:r>
      <w:r w:rsidR="001C6E9E">
        <w:t xml:space="preserve"> sh</w:t>
      </w:r>
      <w:r w:rsidR="00A71F7B">
        <w:t>ould</w:t>
      </w:r>
      <w:r w:rsidR="001C6E9E">
        <w:t xml:space="preserve"> </w:t>
      </w:r>
      <w:r w:rsidR="00092A34">
        <w:t>be permitted</w:t>
      </w:r>
      <w:r w:rsidR="001C6E9E">
        <w:t xml:space="preserve"> to use </w:t>
      </w:r>
      <w:r>
        <w:t xml:space="preserve">that </w:t>
      </w:r>
      <w:r w:rsidR="001C6E9E">
        <w:t>number</w:t>
      </w:r>
      <w:r>
        <w:t xml:space="preserve"> as CLI</w:t>
      </w:r>
      <w:r w:rsidR="00A71F7B">
        <w:rPr>
          <w:rStyle w:val="FootnoteReference"/>
        </w:rPr>
        <w:footnoteReference w:id="13"/>
      </w:r>
      <w:r w:rsidR="001C6E9E">
        <w:t xml:space="preserve"> in alternative services. </w:t>
      </w:r>
      <w:r w:rsidR="006A2EBE">
        <w:t xml:space="preserve">Operators to whom numbers are assigned should not be able to </w:t>
      </w:r>
      <w:r w:rsidR="00D33201">
        <w:t>restrict</w:t>
      </w:r>
      <w:r w:rsidR="006A2EBE">
        <w:t xml:space="preserve"> the use of those numbers as CLI for other services as long as th</w:t>
      </w:r>
      <w:r w:rsidR="00DC7CA5">
        <w:t>e flexible use</w:t>
      </w:r>
      <w:r w:rsidR="006A2EBE">
        <w:t xml:space="preserve"> is in conformance with the</w:t>
      </w:r>
      <w:r>
        <w:t xml:space="preserve"> national</w:t>
      </w:r>
      <w:r w:rsidR="006A2EBE">
        <w:t xml:space="preserve"> regulatory framework.</w:t>
      </w:r>
    </w:p>
    <w:p w:rsidR="00BA695F" w:rsidRDefault="00BA695F" w:rsidP="000C028F">
      <w:pPr>
        <w:pStyle w:val="ECCParagraph"/>
        <w:rPr>
          <w:highlight w:val="yellow"/>
        </w:rPr>
      </w:pPr>
    </w:p>
    <w:p w:rsidR="00483D7F" w:rsidRDefault="00483D7F"/>
    <w:p w:rsidR="00483D7F" w:rsidRPr="00092A34" w:rsidRDefault="00483D7F">
      <w:pPr>
        <w:rPr>
          <w:lang w:val="en-IE"/>
        </w:rPr>
        <w:sectPr w:rsidR="00483D7F" w:rsidRPr="00092A34" w:rsidSect="00243C75">
          <w:pgSz w:w="11907" w:h="16840" w:code="9"/>
          <w:pgMar w:top="1440" w:right="1134" w:bottom="1440" w:left="1134" w:header="709" w:footer="709" w:gutter="0"/>
          <w:cols w:space="708"/>
          <w:docGrid w:linePitch="360"/>
        </w:sectPr>
      </w:pPr>
    </w:p>
    <w:p w:rsidR="00483D7F" w:rsidRPr="00C276CC" w:rsidRDefault="00483D7F" w:rsidP="002E3CC3">
      <w:pPr>
        <w:pStyle w:val="ECCAnnexheading1"/>
      </w:pPr>
      <w:bookmarkStart w:id="150" w:name="_Toc434394766"/>
      <w:r>
        <w:lastRenderedPageBreak/>
        <w:t xml:space="preserve">CLI Relevant Articles from the EU </w:t>
      </w:r>
      <w:r w:rsidRPr="003445BB">
        <w:t>Directive</w:t>
      </w:r>
      <w:r>
        <w:t>s</w:t>
      </w:r>
      <w:bookmarkEnd w:id="150"/>
    </w:p>
    <w:p w:rsidR="00483D7F" w:rsidRDefault="00483D7F" w:rsidP="002E3CC3">
      <w:pPr>
        <w:pStyle w:val="ECCAnnexheading2"/>
      </w:pPr>
      <w:bookmarkStart w:id="151" w:name="_Toc434394767"/>
      <w:r w:rsidRPr="008C1498">
        <w:t>2002/20/EC – Authorisation Directive (as amended by Directive 2009/140/EC)</w:t>
      </w:r>
      <w:bookmarkEnd w:id="151"/>
    </w:p>
    <w:p w:rsidR="00483D7F" w:rsidRDefault="00483D7F" w:rsidP="008C1498">
      <w:pPr>
        <w:pStyle w:val="ECCParagraph"/>
        <w:rPr>
          <w:b/>
          <w:i/>
        </w:rPr>
      </w:pPr>
      <w:r>
        <w:rPr>
          <w:b/>
          <w:i/>
        </w:rPr>
        <w:t>Article 5 – Rights of use for […] and numbers</w:t>
      </w:r>
    </w:p>
    <w:p w:rsidR="00483D7F" w:rsidRDefault="00483D7F" w:rsidP="008125CE">
      <w:pPr>
        <w:pStyle w:val="ECCParagraph"/>
        <w:numPr>
          <w:ilvl w:val="0"/>
          <w:numId w:val="14"/>
        </w:numPr>
        <w:spacing w:after="0"/>
      </w:pPr>
      <w:r>
        <w:rPr>
          <w:lang w:eastAsia="da-DK"/>
        </w:rPr>
        <w:t>[…]</w:t>
      </w:r>
    </w:p>
    <w:p w:rsidR="00483D7F" w:rsidRDefault="00483D7F" w:rsidP="008125CE">
      <w:pPr>
        <w:numPr>
          <w:ilvl w:val="0"/>
          <w:numId w:val="14"/>
        </w:numPr>
        <w:autoSpaceDE w:val="0"/>
        <w:autoSpaceDN w:val="0"/>
        <w:adjustRightInd w:val="0"/>
        <w:rPr>
          <w:lang w:eastAsia="da-DK"/>
        </w:rPr>
      </w:pPr>
      <w:r w:rsidRPr="00244538">
        <w:rPr>
          <w:lang w:eastAsia="da-DK"/>
        </w:rPr>
        <w:t>Where it is necessary to grant individual rights of use</w:t>
      </w:r>
      <w:r>
        <w:rPr>
          <w:lang w:eastAsia="da-DK"/>
        </w:rPr>
        <w:t xml:space="preserve"> </w:t>
      </w:r>
      <w:r w:rsidRPr="00244538">
        <w:rPr>
          <w:lang w:eastAsia="da-DK"/>
        </w:rPr>
        <w:t>for radio frequencies and numbers, Member States shall</w:t>
      </w:r>
      <w:r>
        <w:rPr>
          <w:lang w:eastAsia="da-DK"/>
        </w:rPr>
        <w:t xml:space="preserve"> </w:t>
      </w:r>
      <w:r w:rsidRPr="00244538">
        <w:rPr>
          <w:lang w:eastAsia="da-DK"/>
        </w:rPr>
        <w:t>grant such rights, upon request, to any undertaking for the</w:t>
      </w:r>
      <w:r>
        <w:rPr>
          <w:lang w:eastAsia="da-DK"/>
        </w:rPr>
        <w:t xml:space="preserve"> </w:t>
      </w:r>
      <w:r w:rsidRPr="00244538">
        <w:rPr>
          <w:rFonts w:cs="Arial"/>
          <w:szCs w:val="20"/>
          <w:lang w:eastAsia="da-DK"/>
        </w:rPr>
        <w:t>provision of networks or services under the general</w:t>
      </w:r>
      <w:r>
        <w:rPr>
          <w:rFonts w:cs="Arial"/>
          <w:szCs w:val="20"/>
          <w:lang w:eastAsia="da-DK"/>
        </w:rPr>
        <w:t xml:space="preserve"> </w:t>
      </w:r>
      <w:r w:rsidRPr="008673F8">
        <w:rPr>
          <w:rFonts w:cs="Arial"/>
          <w:szCs w:val="20"/>
          <w:lang w:val="en-GB" w:eastAsia="da-DK"/>
        </w:rPr>
        <w:t>authorisation</w:t>
      </w:r>
      <w:r w:rsidRPr="00244538">
        <w:rPr>
          <w:rFonts w:cs="Arial"/>
          <w:szCs w:val="20"/>
          <w:lang w:eastAsia="da-DK"/>
        </w:rPr>
        <w:t xml:space="preserve"> referred to in Article 3, subject to the</w:t>
      </w:r>
      <w:r>
        <w:rPr>
          <w:rFonts w:cs="Arial"/>
          <w:szCs w:val="20"/>
          <w:lang w:eastAsia="da-DK"/>
        </w:rPr>
        <w:t xml:space="preserve"> </w:t>
      </w:r>
      <w:r w:rsidRPr="00244538">
        <w:rPr>
          <w:rFonts w:cs="Arial"/>
          <w:szCs w:val="20"/>
          <w:lang w:eastAsia="da-DK"/>
        </w:rPr>
        <w:t>provisions of Articles 6, 7 and 11(1)(c) of this Directive</w:t>
      </w:r>
      <w:r>
        <w:rPr>
          <w:rFonts w:cs="Arial"/>
          <w:szCs w:val="20"/>
          <w:lang w:eastAsia="da-DK"/>
        </w:rPr>
        <w:t xml:space="preserve"> </w:t>
      </w:r>
      <w:r w:rsidRPr="00244538">
        <w:rPr>
          <w:rFonts w:cs="Arial"/>
          <w:szCs w:val="20"/>
          <w:lang w:eastAsia="da-DK"/>
        </w:rPr>
        <w:t>and any other rules ensuring the efficient use of those</w:t>
      </w:r>
      <w:r>
        <w:rPr>
          <w:rFonts w:cs="Arial"/>
          <w:szCs w:val="20"/>
          <w:lang w:eastAsia="da-DK"/>
        </w:rPr>
        <w:t xml:space="preserve"> </w:t>
      </w:r>
      <w:r w:rsidRPr="00244538">
        <w:rPr>
          <w:rFonts w:cs="Arial"/>
          <w:szCs w:val="20"/>
          <w:lang w:eastAsia="da-DK"/>
        </w:rPr>
        <w:t>resources in accordance with Directive 2002/21/EC</w:t>
      </w:r>
      <w:r>
        <w:rPr>
          <w:rFonts w:cs="Arial"/>
          <w:szCs w:val="20"/>
          <w:lang w:eastAsia="da-DK"/>
        </w:rPr>
        <w:t xml:space="preserve"> </w:t>
      </w:r>
      <w:r w:rsidRPr="00244538">
        <w:rPr>
          <w:rFonts w:cs="Arial"/>
          <w:szCs w:val="20"/>
          <w:lang w:eastAsia="da-DK"/>
        </w:rPr>
        <w:t>(Framework Directive).</w:t>
      </w:r>
      <w:r w:rsidRPr="00CD5B65">
        <w:rPr>
          <w:lang w:eastAsia="da-DK"/>
        </w:rPr>
        <w:t xml:space="preserve"> </w:t>
      </w:r>
    </w:p>
    <w:p w:rsidR="00483D7F" w:rsidRDefault="00483D7F" w:rsidP="0095276F">
      <w:pPr>
        <w:autoSpaceDE w:val="0"/>
        <w:autoSpaceDN w:val="0"/>
        <w:adjustRightInd w:val="0"/>
        <w:ind w:left="720"/>
        <w:rPr>
          <w:lang w:eastAsia="da-DK"/>
        </w:rPr>
      </w:pPr>
    </w:p>
    <w:p w:rsidR="00483D7F" w:rsidRDefault="00483D7F" w:rsidP="0095276F">
      <w:pPr>
        <w:autoSpaceDE w:val="0"/>
        <w:autoSpaceDN w:val="0"/>
        <w:adjustRightInd w:val="0"/>
        <w:ind w:left="720"/>
        <w:rPr>
          <w:lang w:eastAsia="da-DK"/>
        </w:rPr>
      </w:pPr>
      <w:r w:rsidRPr="00CD5B65">
        <w:rPr>
          <w:lang w:eastAsia="da-DK"/>
        </w:rPr>
        <w:t>Without prejudice to specific criteria and procedures</w:t>
      </w:r>
      <w:r>
        <w:rPr>
          <w:lang w:eastAsia="da-DK"/>
        </w:rPr>
        <w:t xml:space="preserve"> </w:t>
      </w:r>
      <w:r w:rsidRPr="00CD5B65">
        <w:rPr>
          <w:lang w:eastAsia="da-DK"/>
        </w:rPr>
        <w:t>adopted by Member States to grant rights of use of radio</w:t>
      </w:r>
      <w:r>
        <w:rPr>
          <w:lang w:eastAsia="da-DK"/>
        </w:rPr>
        <w:t xml:space="preserve"> </w:t>
      </w:r>
      <w:r w:rsidRPr="00CD5B65">
        <w:rPr>
          <w:lang w:eastAsia="da-DK"/>
        </w:rPr>
        <w:t>frequencies to providers of radio or television broadcast</w:t>
      </w:r>
      <w:r>
        <w:rPr>
          <w:lang w:eastAsia="da-DK"/>
        </w:rPr>
        <w:t xml:space="preserve"> </w:t>
      </w:r>
      <w:r w:rsidRPr="00CD5B65">
        <w:rPr>
          <w:lang w:eastAsia="da-DK"/>
        </w:rPr>
        <w:t>content services with a view to pursuing general interest</w:t>
      </w:r>
      <w:r>
        <w:rPr>
          <w:lang w:eastAsia="da-DK"/>
        </w:rPr>
        <w:t xml:space="preserve"> </w:t>
      </w:r>
      <w:r w:rsidRPr="00CD5B65">
        <w:rPr>
          <w:lang w:eastAsia="da-DK"/>
        </w:rPr>
        <w:t>objectives in conformity with Community law, the rights of</w:t>
      </w:r>
      <w:r>
        <w:rPr>
          <w:lang w:eastAsia="da-DK"/>
        </w:rPr>
        <w:t xml:space="preserve"> </w:t>
      </w:r>
      <w:r w:rsidRPr="00CD5B65">
        <w:rPr>
          <w:lang w:eastAsia="da-DK"/>
        </w:rPr>
        <w:t>use for radio frequencies and numbers shall be granted</w:t>
      </w:r>
      <w:r>
        <w:rPr>
          <w:lang w:eastAsia="da-DK"/>
        </w:rPr>
        <w:t xml:space="preserve"> </w:t>
      </w:r>
      <w:r w:rsidRPr="00CD5B65">
        <w:rPr>
          <w:lang w:eastAsia="da-DK"/>
        </w:rPr>
        <w:t>through open, objective, transparent, non-discriminatory</w:t>
      </w:r>
      <w:r>
        <w:rPr>
          <w:lang w:eastAsia="da-DK"/>
        </w:rPr>
        <w:t xml:space="preserve"> </w:t>
      </w:r>
      <w:r w:rsidRPr="00CD5B65">
        <w:rPr>
          <w:lang w:eastAsia="da-DK"/>
        </w:rPr>
        <w:t>and proportionate procedures, and, in the case of radio</w:t>
      </w:r>
      <w:r>
        <w:rPr>
          <w:lang w:eastAsia="da-DK"/>
        </w:rPr>
        <w:t xml:space="preserve"> </w:t>
      </w:r>
      <w:r w:rsidRPr="00CD5B65">
        <w:rPr>
          <w:lang w:eastAsia="da-DK"/>
        </w:rPr>
        <w:t>frequencies, in accordance with the provisions of Article 9</w:t>
      </w:r>
      <w:r>
        <w:rPr>
          <w:lang w:eastAsia="da-DK"/>
        </w:rPr>
        <w:t xml:space="preserve"> </w:t>
      </w:r>
      <w:r w:rsidRPr="00CD5B65">
        <w:rPr>
          <w:lang w:eastAsia="da-DK"/>
        </w:rPr>
        <w:t>of Directive 2002/21/EC (Framework Directive). An</w:t>
      </w:r>
      <w:r>
        <w:rPr>
          <w:lang w:eastAsia="da-DK"/>
        </w:rPr>
        <w:t xml:space="preserve"> </w:t>
      </w:r>
      <w:r w:rsidRPr="00CD5B65">
        <w:rPr>
          <w:lang w:eastAsia="da-DK"/>
        </w:rPr>
        <w:t>exception to the requirement of open procedures may</w:t>
      </w:r>
      <w:r>
        <w:rPr>
          <w:lang w:eastAsia="da-DK"/>
        </w:rPr>
        <w:t xml:space="preserve"> </w:t>
      </w:r>
      <w:r w:rsidRPr="00CD5B65">
        <w:rPr>
          <w:lang w:eastAsia="da-DK"/>
        </w:rPr>
        <w:t>apply in cases where the granting of individual rights of</w:t>
      </w:r>
      <w:r>
        <w:rPr>
          <w:lang w:eastAsia="da-DK"/>
        </w:rPr>
        <w:t xml:space="preserve"> </w:t>
      </w:r>
      <w:r w:rsidRPr="00CD5B65">
        <w:rPr>
          <w:lang w:eastAsia="da-DK"/>
        </w:rPr>
        <w:t>use of radio frequencies to the providers of radio or</w:t>
      </w:r>
      <w:r>
        <w:rPr>
          <w:lang w:eastAsia="da-DK"/>
        </w:rPr>
        <w:t xml:space="preserve"> </w:t>
      </w:r>
      <w:r w:rsidRPr="00CD5B65">
        <w:rPr>
          <w:lang w:eastAsia="da-DK"/>
        </w:rPr>
        <w:t>television broadcast content services is necessary to</w:t>
      </w:r>
      <w:r>
        <w:rPr>
          <w:lang w:eastAsia="da-DK"/>
        </w:rPr>
        <w:t xml:space="preserve"> </w:t>
      </w:r>
      <w:r w:rsidRPr="00CD5B65">
        <w:rPr>
          <w:lang w:eastAsia="da-DK"/>
        </w:rPr>
        <w:t>achieve a general interest objective as defined by Member</w:t>
      </w:r>
      <w:r>
        <w:rPr>
          <w:lang w:eastAsia="da-DK"/>
        </w:rPr>
        <w:t xml:space="preserve"> </w:t>
      </w:r>
      <w:r w:rsidRPr="00CD5B65">
        <w:rPr>
          <w:lang w:eastAsia="da-DK"/>
        </w:rPr>
        <w:t>States in conformity with Community law.</w:t>
      </w:r>
    </w:p>
    <w:p w:rsidR="00483D7F" w:rsidRDefault="00483D7F" w:rsidP="0095276F">
      <w:pPr>
        <w:autoSpaceDE w:val="0"/>
        <w:autoSpaceDN w:val="0"/>
        <w:adjustRightInd w:val="0"/>
        <w:ind w:left="720"/>
        <w:rPr>
          <w:lang w:eastAsia="da-DK"/>
        </w:rPr>
      </w:pPr>
    </w:p>
    <w:p w:rsidR="00483D7F" w:rsidRDefault="00483D7F" w:rsidP="0095276F">
      <w:pPr>
        <w:autoSpaceDE w:val="0"/>
        <w:autoSpaceDN w:val="0"/>
        <w:adjustRightInd w:val="0"/>
        <w:ind w:left="720"/>
        <w:rPr>
          <w:rFonts w:cs="Arial"/>
          <w:szCs w:val="20"/>
          <w:lang w:val="en-GB" w:eastAsia="da-DK"/>
        </w:rPr>
      </w:pPr>
      <w:r w:rsidRPr="00CD5B65">
        <w:rPr>
          <w:rFonts w:cs="Arial"/>
          <w:szCs w:val="20"/>
          <w:lang w:val="en-GB" w:eastAsia="da-DK"/>
        </w:rPr>
        <w:t>When granting rights of use, Member States shall specify</w:t>
      </w:r>
      <w:r>
        <w:rPr>
          <w:rFonts w:cs="Arial"/>
          <w:szCs w:val="20"/>
          <w:lang w:val="en-GB" w:eastAsia="da-DK"/>
        </w:rPr>
        <w:t xml:space="preserve"> </w:t>
      </w:r>
      <w:r w:rsidRPr="00CD5B65">
        <w:rPr>
          <w:rFonts w:cs="Arial"/>
          <w:szCs w:val="20"/>
          <w:lang w:val="en-GB" w:eastAsia="da-DK"/>
        </w:rPr>
        <w:t>whether those rights can be transferred by the holder of</w:t>
      </w:r>
      <w:r>
        <w:rPr>
          <w:rFonts w:cs="Arial"/>
          <w:szCs w:val="20"/>
          <w:lang w:val="en-GB" w:eastAsia="da-DK"/>
        </w:rPr>
        <w:t xml:space="preserve"> </w:t>
      </w:r>
      <w:r w:rsidRPr="00CD5B65">
        <w:rPr>
          <w:rFonts w:cs="Arial"/>
          <w:szCs w:val="20"/>
          <w:lang w:val="en-GB" w:eastAsia="da-DK"/>
        </w:rPr>
        <w:t>the rights, and under which conditions. In the case of</w:t>
      </w:r>
      <w:r>
        <w:rPr>
          <w:rFonts w:cs="Arial"/>
          <w:szCs w:val="20"/>
          <w:lang w:val="en-GB" w:eastAsia="da-DK"/>
        </w:rPr>
        <w:t xml:space="preserve"> </w:t>
      </w:r>
      <w:r w:rsidRPr="00CD5B65">
        <w:rPr>
          <w:rFonts w:cs="Arial"/>
          <w:szCs w:val="20"/>
          <w:lang w:val="en-GB" w:eastAsia="da-DK"/>
        </w:rPr>
        <w:t>radio frequencies, such provision shall be in accordance</w:t>
      </w:r>
      <w:r>
        <w:rPr>
          <w:rFonts w:cs="Arial"/>
          <w:szCs w:val="20"/>
          <w:lang w:val="en-GB" w:eastAsia="da-DK"/>
        </w:rPr>
        <w:t xml:space="preserve"> </w:t>
      </w:r>
      <w:r w:rsidRPr="00CD5B65">
        <w:rPr>
          <w:rFonts w:cs="Arial"/>
          <w:szCs w:val="20"/>
          <w:lang w:val="en-GB" w:eastAsia="da-DK"/>
        </w:rPr>
        <w:t>with Articles 9 and 9b of Directive 2002/21/EC (Framework</w:t>
      </w:r>
      <w:r>
        <w:rPr>
          <w:rFonts w:cs="Arial"/>
          <w:szCs w:val="20"/>
          <w:lang w:val="en-GB" w:eastAsia="da-DK"/>
        </w:rPr>
        <w:t xml:space="preserve"> </w:t>
      </w:r>
      <w:r w:rsidRPr="00CD5B65">
        <w:rPr>
          <w:rFonts w:cs="Arial"/>
          <w:szCs w:val="20"/>
          <w:lang w:val="en-GB" w:eastAsia="da-DK"/>
        </w:rPr>
        <w:t>Directive).</w:t>
      </w:r>
    </w:p>
    <w:p w:rsidR="00483D7F" w:rsidRDefault="00483D7F" w:rsidP="0095276F">
      <w:pPr>
        <w:autoSpaceDE w:val="0"/>
        <w:autoSpaceDN w:val="0"/>
        <w:adjustRightInd w:val="0"/>
        <w:ind w:left="720"/>
        <w:rPr>
          <w:rFonts w:cs="Arial"/>
          <w:szCs w:val="20"/>
          <w:lang w:val="en-GB" w:eastAsia="da-DK"/>
        </w:rPr>
      </w:pPr>
    </w:p>
    <w:p w:rsidR="00483D7F" w:rsidRDefault="00483D7F" w:rsidP="0095276F">
      <w:pPr>
        <w:autoSpaceDE w:val="0"/>
        <w:autoSpaceDN w:val="0"/>
        <w:adjustRightInd w:val="0"/>
        <w:ind w:left="720"/>
        <w:rPr>
          <w:rFonts w:cs="Arial"/>
          <w:szCs w:val="20"/>
          <w:lang w:val="en-GB" w:eastAsia="da-DK"/>
        </w:rPr>
      </w:pPr>
      <w:r>
        <w:rPr>
          <w:rFonts w:cs="Arial"/>
          <w:szCs w:val="20"/>
          <w:lang w:val="en-GB" w:eastAsia="da-DK"/>
        </w:rPr>
        <w:t>[…]</w:t>
      </w:r>
    </w:p>
    <w:p w:rsidR="00483D7F" w:rsidRDefault="00483D7F" w:rsidP="0095276F">
      <w:pPr>
        <w:autoSpaceDE w:val="0"/>
        <w:autoSpaceDN w:val="0"/>
        <w:adjustRightInd w:val="0"/>
        <w:ind w:left="720"/>
        <w:rPr>
          <w:rFonts w:cs="Arial"/>
          <w:szCs w:val="20"/>
          <w:lang w:val="en-GB" w:eastAsia="da-DK"/>
        </w:rPr>
      </w:pPr>
    </w:p>
    <w:p w:rsidR="00483D7F" w:rsidRPr="00CD5B65" w:rsidRDefault="00483D7F" w:rsidP="0095276F">
      <w:pPr>
        <w:autoSpaceDE w:val="0"/>
        <w:autoSpaceDN w:val="0"/>
        <w:adjustRightInd w:val="0"/>
        <w:ind w:left="720"/>
        <w:rPr>
          <w:rFonts w:cs="Arial"/>
          <w:szCs w:val="20"/>
          <w:lang w:val="en-GB" w:eastAsia="da-DK"/>
        </w:rPr>
      </w:pPr>
      <w:r>
        <w:rPr>
          <w:rFonts w:cs="Arial"/>
          <w:szCs w:val="20"/>
          <w:lang w:val="en-GB" w:eastAsia="da-DK"/>
        </w:rPr>
        <w:t>[…]</w:t>
      </w:r>
    </w:p>
    <w:p w:rsidR="00483D7F" w:rsidRDefault="00483D7F" w:rsidP="0095276F">
      <w:pPr>
        <w:autoSpaceDE w:val="0"/>
        <w:autoSpaceDN w:val="0"/>
        <w:adjustRightInd w:val="0"/>
        <w:ind w:left="720"/>
        <w:rPr>
          <w:lang w:eastAsia="da-DK"/>
        </w:rPr>
      </w:pPr>
    </w:p>
    <w:p w:rsidR="00483D7F" w:rsidRDefault="00483D7F" w:rsidP="008125CE">
      <w:pPr>
        <w:pStyle w:val="ECCParagraph"/>
        <w:numPr>
          <w:ilvl w:val="0"/>
          <w:numId w:val="14"/>
        </w:numPr>
        <w:spacing w:after="0"/>
        <w:rPr>
          <w:rFonts w:cs="Arial"/>
          <w:szCs w:val="20"/>
          <w:lang w:eastAsia="da-DK"/>
        </w:rPr>
      </w:pPr>
      <w:r w:rsidRPr="00CD5B65">
        <w:rPr>
          <w:lang w:eastAsia="da-DK"/>
        </w:rPr>
        <w:t>Decisions on the granting of rights of use shall be</w:t>
      </w:r>
      <w:r>
        <w:rPr>
          <w:lang w:eastAsia="da-DK"/>
        </w:rPr>
        <w:t xml:space="preserve"> </w:t>
      </w:r>
      <w:r w:rsidRPr="00CD5B65">
        <w:rPr>
          <w:lang w:eastAsia="da-DK"/>
        </w:rPr>
        <w:t>taken, communicated and made public as soon as possible</w:t>
      </w:r>
      <w:r>
        <w:rPr>
          <w:lang w:eastAsia="da-DK"/>
        </w:rPr>
        <w:t xml:space="preserve"> </w:t>
      </w:r>
      <w:r w:rsidRPr="00CD5B65">
        <w:rPr>
          <w:lang w:eastAsia="da-DK"/>
        </w:rPr>
        <w:t>after receipt of the complete application by the national</w:t>
      </w:r>
      <w:r>
        <w:rPr>
          <w:lang w:eastAsia="da-DK"/>
        </w:rPr>
        <w:t xml:space="preserve"> </w:t>
      </w:r>
      <w:r w:rsidRPr="00CD5B65">
        <w:rPr>
          <w:lang w:eastAsia="da-DK"/>
        </w:rPr>
        <w:t>regulatory authority, within three weeks in the case of</w:t>
      </w:r>
      <w:r>
        <w:rPr>
          <w:lang w:eastAsia="da-DK"/>
        </w:rPr>
        <w:t xml:space="preserve"> </w:t>
      </w:r>
      <w:r w:rsidRPr="00CD5B65">
        <w:rPr>
          <w:rFonts w:cs="Arial"/>
          <w:szCs w:val="20"/>
          <w:lang w:eastAsia="da-DK"/>
        </w:rPr>
        <w:t>numbers that have been allocated for specific purposes</w:t>
      </w:r>
      <w:r>
        <w:rPr>
          <w:rFonts w:cs="Arial"/>
          <w:szCs w:val="20"/>
          <w:lang w:eastAsia="da-DK"/>
        </w:rPr>
        <w:t xml:space="preserve"> </w:t>
      </w:r>
      <w:r w:rsidRPr="00CD5B65">
        <w:rPr>
          <w:rFonts w:cs="Arial"/>
          <w:szCs w:val="20"/>
          <w:lang w:eastAsia="da-DK"/>
        </w:rPr>
        <w:t>within the national numbering plan and within six weeks in</w:t>
      </w:r>
      <w:r>
        <w:rPr>
          <w:rFonts w:cs="Arial"/>
          <w:szCs w:val="20"/>
          <w:lang w:eastAsia="da-DK"/>
        </w:rPr>
        <w:t xml:space="preserve"> </w:t>
      </w:r>
      <w:r w:rsidRPr="00CD5B65">
        <w:rPr>
          <w:rFonts w:cs="Arial"/>
          <w:szCs w:val="20"/>
          <w:lang w:eastAsia="da-DK"/>
        </w:rPr>
        <w:t>the case of radio frequencies that have been allocated to</w:t>
      </w:r>
      <w:r>
        <w:rPr>
          <w:rFonts w:cs="Arial"/>
          <w:szCs w:val="20"/>
          <w:lang w:eastAsia="da-DK"/>
        </w:rPr>
        <w:t xml:space="preserve"> </w:t>
      </w:r>
      <w:r w:rsidRPr="00CD5B65">
        <w:rPr>
          <w:rFonts w:cs="Arial"/>
          <w:szCs w:val="20"/>
          <w:lang w:eastAsia="da-DK"/>
        </w:rPr>
        <w:t>be used by electronic communications services within the</w:t>
      </w:r>
      <w:r>
        <w:rPr>
          <w:rFonts w:cs="Arial"/>
          <w:szCs w:val="20"/>
          <w:lang w:eastAsia="da-DK"/>
        </w:rPr>
        <w:t xml:space="preserve"> </w:t>
      </w:r>
      <w:r w:rsidRPr="00CD5B65">
        <w:rPr>
          <w:rFonts w:cs="Arial"/>
          <w:szCs w:val="20"/>
          <w:lang w:eastAsia="da-DK"/>
        </w:rPr>
        <w:t>national frequency plan. The latter time limit shall be</w:t>
      </w:r>
      <w:r>
        <w:rPr>
          <w:rFonts w:cs="Arial"/>
          <w:szCs w:val="20"/>
          <w:lang w:eastAsia="da-DK"/>
        </w:rPr>
        <w:t xml:space="preserve"> </w:t>
      </w:r>
      <w:r w:rsidRPr="00CD5B65">
        <w:rPr>
          <w:rFonts w:cs="Arial"/>
          <w:szCs w:val="20"/>
          <w:lang w:eastAsia="da-DK"/>
        </w:rPr>
        <w:t>without prejudice to any applicable international</w:t>
      </w:r>
      <w:r>
        <w:rPr>
          <w:rFonts w:cs="Arial"/>
          <w:szCs w:val="20"/>
          <w:lang w:eastAsia="da-DK"/>
        </w:rPr>
        <w:t xml:space="preserve"> </w:t>
      </w:r>
      <w:r w:rsidRPr="00CD5B65">
        <w:rPr>
          <w:rFonts w:cs="Arial"/>
          <w:szCs w:val="20"/>
          <w:lang w:eastAsia="da-DK"/>
        </w:rPr>
        <w:t>agreements relating to the use of radio frequencies or of</w:t>
      </w:r>
      <w:r>
        <w:rPr>
          <w:rFonts w:cs="Arial"/>
          <w:szCs w:val="20"/>
          <w:lang w:eastAsia="da-DK"/>
        </w:rPr>
        <w:t xml:space="preserve"> orbital positions.</w:t>
      </w:r>
    </w:p>
    <w:p w:rsidR="00483D7F" w:rsidRDefault="00483D7F" w:rsidP="008125CE">
      <w:pPr>
        <w:pStyle w:val="ECCParagraph"/>
        <w:numPr>
          <w:ilvl w:val="0"/>
          <w:numId w:val="14"/>
        </w:numPr>
        <w:spacing w:after="0"/>
        <w:rPr>
          <w:rFonts w:cs="Arial"/>
          <w:szCs w:val="20"/>
          <w:lang w:eastAsia="da-DK"/>
        </w:rPr>
      </w:pPr>
      <w:r w:rsidRPr="00CD5B65">
        <w:rPr>
          <w:lang w:eastAsia="da-DK"/>
        </w:rPr>
        <w:t>Where it has been decided, after consultation with</w:t>
      </w:r>
      <w:r>
        <w:rPr>
          <w:lang w:eastAsia="da-DK"/>
        </w:rPr>
        <w:t xml:space="preserve"> </w:t>
      </w:r>
      <w:r w:rsidRPr="00CD5B65">
        <w:rPr>
          <w:lang w:eastAsia="da-DK"/>
        </w:rPr>
        <w:t>interested parties in accordance with Article 6 of Directive</w:t>
      </w:r>
      <w:r>
        <w:rPr>
          <w:lang w:eastAsia="da-DK"/>
        </w:rPr>
        <w:t xml:space="preserve"> </w:t>
      </w:r>
      <w:r w:rsidRPr="00CD5B65">
        <w:rPr>
          <w:lang w:eastAsia="da-DK"/>
        </w:rPr>
        <w:t>2002/21/EC (Framework Directive), that rights for use of</w:t>
      </w:r>
      <w:r>
        <w:rPr>
          <w:lang w:eastAsia="da-DK"/>
        </w:rPr>
        <w:t xml:space="preserve"> </w:t>
      </w:r>
      <w:r w:rsidRPr="00CD5B65">
        <w:rPr>
          <w:lang w:eastAsia="da-DK"/>
        </w:rPr>
        <w:t>numbers of exceptional economic value are to be granted</w:t>
      </w:r>
      <w:r>
        <w:rPr>
          <w:lang w:eastAsia="da-DK"/>
        </w:rPr>
        <w:t xml:space="preserve"> </w:t>
      </w:r>
      <w:r w:rsidRPr="00CD5B65">
        <w:rPr>
          <w:lang w:eastAsia="da-DK"/>
        </w:rPr>
        <w:t>through competitive or comparative selection procedures,</w:t>
      </w:r>
      <w:r>
        <w:rPr>
          <w:lang w:eastAsia="da-DK"/>
        </w:rPr>
        <w:t xml:space="preserve"> </w:t>
      </w:r>
      <w:r w:rsidRPr="00CD5B65">
        <w:rPr>
          <w:rFonts w:cs="Arial"/>
          <w:szCs w:val="20"/>
          <w:lang w:eastAsia="da-DK"/>
        </w:rPr>
        <w:t>Member States may extend the maximum period of three</w:t>
      </w:r>
      <w:r>
        <w:rPr>
          <w:rFonts w:cs="Arial"/>
          <w:szCs w:val="20"/>
          <w:lang w:eastAsia="da-DK"/>
        </w:rPr>
        <w:t xml:space="preserve"> </w:t>
      </w:r>
      <w:r w:rsidRPr="00CD5B65">
        <w:rPr>
          <w:rFonts w:cs="Arial"/>
          <w:szCs w:val="20"/>
          <w:lang w:eastAsia="da-DK"/>
        </w:rPr>
        <w:t>weeks by up to a further three weeks.</w:t>
      </w:r>
    </w:p>
    <w:p w:rsidR="00483D7F" w:rsidRDefault="00483D7F" w:rsidP="0095276F">
      <w:pPr>
        <w:pStyle w:val="ECCParagraph"/>
        <w:spacing w:after="0"/>
        <w:ind w:left="720"/>
        <w:rPr>
          <w:rFonts w:cs="Arial"/>
          <w:szCs w:val="20"/>
          <w:lang w:eastAsia="da-DK"/>
        </w:rPr>
      </w:pPr>
      <w:r>
        <w:rPr>
          <w:rFonts w:cs="Arial"/>
          <w:szCs w:val="20"/>
          <w:lang w:eastAsia="da-DK"/>
        </w:rPr>
        <w:t>[…]</w:t>
      </w:r>
    </w:p>
    <w:p w:rsidR="00483D7F" w:rsidRDefault="00483D7F" w:rsidP="008125CE">
      <w:pPr>
        <w:pStyle w:val="ECCParagraph"/>
        <w:numPr>
          <w:ilvl w:val="0"/>
          <w:numId w:val="14"/>
        </w:numPr>
        <w:spacing w:after="0"/>
        <w:rPr>
          <w:rFonts w:cs="Arial"/>
          <w:szCs w:val="20"/>
          <w:lang w:eastAsia="da-DK"/>
        </w:rPr>
      </w:pPr>
      <w:r>
        <w:rPr>
          <w:rFonts w:cs="Arial"/>
          <w:szCs w:val="20"/>
          <w:lang w:eastAsia="da-DK"/>
        </w:rPr>
        <w:t>[…]</w:t>
      </w:r>
    </w:p>
    <w:p w:rsidR="00483D7F" w:rsidRPr="00CD5B65" w:rsidRDefault="00483D7F" w:rsidP="00251E82">
      <w:pPr>
        <w:autoSpaceDE w:val="0"/>
        <w:autoSpaceDN w:val="0"/>
        <w:adjustRightInd w:val="0"/>
        <w:rPr>
          <w:rFonts w:cs="Arial"/>
          <w:szCs w:val="20"/>
          <w:lang w:val="en-GB" w:eastAsia="da-DK"/>
        </w:rPr>
      </w:pPr>
    </w:p>
    <w:p w:rsidR="00483D7F" w:rsidRDefault="00483D7F" w:rsidP="008864DD">
      <w:pPr>
        <w:pStyle w:val="ECCParagraph"/>
        <w:keepNext/>
        <w:rPr>
          <w:b/>
          <w:i/>
        </w:rPr>
      </w:pPr>
      <w:r w:rsidRPr="00760C20">
        <w:rPr>
          <w:b/>
          <w:i/>
        </w:rPr>
        <w:t xml:space="preserve">Article 6 </w:t>
      </w:r>
      <w:r>
        <w:rPr>
          <w:b/>
          <w:i/>
        </w:rPr>
        <w:t>–</w:t>
      </w:r>
      <w:r w:rsidRPr="00760C20">
        <w:rPr>
          <w:b/>
          <w:i/>
        </w:rPr>
        <w:t xml:space="preserve"> </w:t>
      </w:r>
      <w:r>
        <w:rPr>
          <w:b/>
          <w:i/>
        </w:rPr>
        <w:t>Conditions attached to the general authorisation and to the rights of use for […] numbers, and specific obligations</w:t>
      </w:r>
    </w:p>
    <w:p w:rsidR="00483D7F" w:rsidRDefault="00483D7F" w:rsidP="008125CE">
      <w:pPr>
        <w:pStyle w:val="ECCParagraph"/>
        <w:numPr>
          <w:ilvl w:val="0"/>
          <w:numId w:val="13"/>
        </w:numPr>
        <w:spacing w:after="0"/>
        <w:rPr>
          <w:lang w:eastAsia="da-DK"/>
        </w:rPr>
      </w:pPr>
      <w:r>
        <w:rPr>
          <w:lang w:eastAsia="da-DK"/>
        </w:rPr>
        <w:t xml:space="preserve">The general authorisation for the provision of electronic communications networks or services and the rights of use for radio frequencies and the rights of use for numbers may be subject only to the conditions listed in the Annex. </w:t>
      </w:r>
      <w:r w:rsidRPr="00760C20">
        <w:rPr>
          <w:lang w:eastAsia="da-DK"/>
        </w:rPr>
        <w:t>Such</w:t>
      </w:r>
      <w:r>
        <w:rPr>
          <w:lang w:eastAsia="da-DK"/>
        </w:rPr>
        <w:t xml:space="preserve"> </w:t>
      </w:r>
      <w:r w:rsidRPr="00760C20">
        <w:rPr>
          <w:lang w:eastAsia="da-DK"/>
        </w:rPr>
        <w:t>conditions shall be non-discriminatory, proportionate and</w:t>
      </w:r>
      <w:r>
        <w:rPr>
          <w:lang w:eastAsia="da-DK"/>
        </w:rPr>
        <w:t xml:space="preserve"> </w:t>
      </w:r>
      <w:r w:rsidRPr="00760C20">
        <w:rPr>
          <w:lang w:eastAsia="da-DK"/>
        </w:rPr>
        <w:t>transparent and, in the case of rights of use for radio</w:t>
      </w:r>
      <w:r>
        <w:rPr>
          <w:lang w:eastAsia="da-DK"/>
        </w:rPr>
        <w:t xml:space="preserve"> </w:t>
      </w:r>
      <w:r w:rsidRPr="00760C20">
        <w:rPr>
          <w:lang w:eastAsia="da-DK"/>
        </w:rPr>
        <w:t>frequencies, shall be in accordance with Article 9 of</w:t>
      </w:r>
      <w:r>
        <w:rPr>
          <w:lang w:eastAsia="da-DK"/>
        </w:rPr>
        <w:t xml:space="preserve"> </w:t>
      </w:r>
      <w:r w:rsidRPr="00760C20">
        <w:rPr>
          <w:lang w:eastAsia="da-DK"/>
        </w:rPr>
        <w:t>Directive 2002/21/EC (Framework Directive).</w:t>
      </w:r>
    </w:p>
    <w:p w:rsidR="00483D7F" w:rsidRDefault="00483D7F" w:rsidP="008125CE">
      <w:pPr>
        <w:pStyle w:val="ECCParagraph"/>
        <w:numPr>
          <w:ilvl w:val="0"/>
          <w:numId w:val="13"/>
        </w:numPr>
        <w:spacing w:after="0"/>
        <w:rPr>
          <w:lang w:eastAsia="da-DK"/>
        </w:rPr>
      </w:pPr>
      <w:r w:rsidRPr="00760C20">
        <w:rPr>
          <w:lang w:eastAsia="da-DK"/>
        </w:rPr>
        <w:t>Specific obligations which may be imposed on providers</w:t>
      </w:r>
      <w:r>
        <w:rPr>
          <w:lang w:eastAsia="da-DK"/>
        </w:rPr>
        <w:t xml:space="preserve"> </w:t>
      </w:r>
      <w:r w:rsidRPr="00760C20">
        <w:rPr>
          <w:lang w:eastAsia="da-DK"/>
        </w:rPr>
        <w:t>of electronic communications networks and services under</w:t>
      </w:r>
      <w:r>
        <w:rPr>
          <w:lang w:eastAsia="da-DK"/>
        </w:rPr>
        <w:t xml:space="preserve"> </w:t>
      </w:r>
      <w:r w:rsidRPr="00760C20">
        <w:rPr>
          <w:lang w:eastAsia="da-DK"/>
        </w:rPr>
        <w:t>Articles 5(1), 5(2), 6 and 8 of Directive 2002/19/EC</w:t>
      </w:r>
      <w:r>
        <w:rPr>
          <w:lang w:eastAsia="da-DK"/>
        </w:rPr>
        <w:t xml:space="preserve"> </w:t>
      </w:r>
      <w:r w:rsidRPr="00760C20">
        <w:rPr>
          <w:lang w:eastAsia="da-DK"/>
        </w:rPr>
        <w:t>(Access Directive) and Article 17 of Directive 2002/22/EC</w:t>
      </w:r>
      <w:r>
        <w:rPr>
          <w:lang w:eastAsia="da-DK"/>
        </w:rPr>
        <w:t xml:space="preserve"> </w:t>
      </w:r>
      <w:r w:rsidRPr="00760C20">
        <w:rPr>
          <w:lang w:eastAsia="da-DK"/>
        </w:rPr>
        <w:t>(Universal Service Directive) or on those designated to</w:t>
      </w:r>
      <w:r>
        <w:rPr>
          <w:lang w:eastAsia="da-DK"/>
        </w:rPr>
        <w:t xml:space="preserve"> </w:t>
      </w:r>
      <w:r w:rsidRPr="00760C20">
        <w:rPr>
          <w:lang w:eastAsia="da-DK"/>
        </w:rPr>
        <w:t xml:space="preserve">provide universal </w:t>
      </w:r>
      <w:r w:rsidRPr="00760C20">
        <w:rPr>
          <w:lang w:eastAsia="da-DK"/>
        </w:rPr>
        <w:lastRenderedPageBreak/>
        <w:t>service under the said Directive shall be</w:t>
      </w:r>
      <w:r>
        <w:rPr>
          <w:lang w:eastAsia="da-DK"/>
        </w:rPr>
        <w:t xml:space="preserve"> </w:t>
      </w:r>
      <w:r w:rsidRPr="00760C20">
        <w:rPr>
          <w:lang w:eastAsia="da-DK"/>
        </w:rPr>
        <w:t>legally separate from the rights and obligations under the</w:t>
      </w:r>
      <w:r>
        <w:rPr>
          <w:lang w:eastAsia="da-DK"/>
        </w:rPr>
        <w:t xml:space="preserve"> </w:t>
      </w:r>
      <w:r w:rsidRPr="00760C20">
        <w:rPr>
          <w:lang w:eastAsia="da-DK"/>
        </w:rPr>
        <w:t>general authorisation. In order to achieve transparency for</w:t>
      </w:r>
      <w:r>
        <w:rPr>
          <w:lang w:eastAsia="da-DK"/>
        </w:rPr>
        <w:t xml:space="preserve"> </w:t>
      </w:r>
      <w:r w:rsidRPr="00760C20">
        <w:rPr>
          <w:lang w:eastAsia="da-DK"/>
        </w:rPr>
        <w:t>undertakings, the criteria and procedures for imposing</w:t>
      </w:r>
      <w:r>
        <w:rPr>
          <w:lang w:eastAsia="da-DK"/>
        </w:rPr>
        <w:t xml:space="preserve"> </w:t>
      </w:r>
      <w:r w:rsidRPr="00760C20">
        <w:rPr>
          <w:lang w:eastAsia="da-DK"/>
        </w:rPr>
        <w:t>such specific obligations on individual undertakings shall</w:t>
      </w:r>
      <w:r>
        <w:rPr>
          <w:lang w:eastAsia="da-DK"/>
        </w:rPr>
        <w:t xml:space="preserve"> </w:t>
      </w:r>
      <w:r w:rsidRPr="00760C20">
        <w:rPr>
          <w:lang w:eastAsia="da-DK"/>
        </w:rPr>
        <w:t>be referred to in the general authorisation.</w:t>
      </w:r>
    </w:p>
    <w:p w:rsidR="00483D7F" w:rsidRDefault="00483D7F" w:rsidP="008125CE">
      <w:pPr>
        <w:pStyle w:val="ECCParagraph"/>
        <w:numPr>
          <w:ilvl w:val="0"/>
          <w:numId w:val="13"/>
        </w:numPr>
        <w:spacing w:after="0"/>
        <w:rPr>
          <w:lang w:eastAsia="da-DK"/>
        </w:rPr>
      </w:pPr>
      <w:r w:rsidRPr="00760C20">
        <w:rPr>
          <w:lang w:eastAsia="da-DK"/>
        </w:rPr>
        <w:t>The general authorisation shall only contain conditions</w:t>
      </w:r>
      <w:r>
        <w:rPr>
          <w:lang w:eastAsia="da-DK"/>
        </w:rPr>
        <w:t xml:space="preserve"> </w:t>
      </w:r>
      <w:r w:rsidRPr="00760C20">
        <w:rPr>
          <w:lang w:eastAsia="da-DK"/>
        </w:rPr>
        <w:t>which are specific for that sector and are set out in Part A</w:t>
      </w:r>
      <w:r>
        <w:rPr>
          <w:lang w:eastAsia="da-DK"/>
        </w:rPr>
        <w:t xml:space="preserve"> </w:t>
      </w:r>
      <w:r w:rsidRPr="00760C20">
        <w:rPr>
          <w:lang w:eastAsia="da-DK"/>
        </w:rPr>
        <w:t>of the Annex and shall not duplicate conditions which are</w:t>
      </w:r>
      <w:r>
        <w:rPr>
          <w:lang w:eastAsia="da-DK"/>
        </w:rPr>
        <w:t xml:space="preserve"> </w:t>
      </w:r>
      <w:r w:rsidRPr="00760C20">
        <w:rPr>
          <w:lang w:eastAsia="da-DK"/>
        </w:rPr>
        <w:t>applicable to undertakings by virtue of other national</w:t>
      </w:r>
      <w:r>
        <w:rPr>
          <w:lang w:eastAsia="da-DK"/>
        </w:rPr>
        <w:t xml:space="preserve"> </w:t>
      </w:r>
      <w:r w:rsidRPr="00760C20">
        <w:rPr>
          <w:lang w:eastAsia="da-DK"/>
        </w:rPr>
        <w:t>legislation.</w:t>
      </w:r>
    </w:p>
    <w:p w:rsidR="00483D7F" w:rsidRDefault="00483D7F" w:rsidP="008125CE">
      <w:pPr>
        <w:pStyle w:val="ECCParagraph"/>
        <w:numPr>
          <w:ilvl w:val="0"/>
          <w:numId w:val="13"/>
        </w:numPr>
        <w:spacing w:after="0"/>
        <w:rPr>
          <w:b/>
        </w:rPr>
      </w:pPr>
      <w:r w:rsidRPr="00760C20">
        <w:rPr>
          <w:lang w:eastAsia="da-DK"/>
        </w:rPr>
        <w:t>Member States shall not duplicate the conditions of the</w:t>
      </w:r>
      <w:r>
        <w:rPr>
          <w:lang w:eastAsia="da-DK"/>
        </w:rPr>
        <w:t xml:space="preserve"> </w:t>
      </w:r>
      <w:r w:rsidRPr="00760C20">
        <w:rPr>
          <w:lang w:eastAsia="da-DK"/>
        </w:rPr>
        <w:t>general authorisation where they grant the right of use for</w:t>
      </w:r>
      <w:r>
        <w:rPr>
          <w:lang w:eastAsia="da-DK"/>
        </w:rPr>
        <w:t xml:space="preserve"> </w:t>
      </w:r>
      <w:r w:rsidRPr="00760C20">
        <w:rPr>
          <w:lang w:eastAsia="da-DK"/>
        </w:rPr>
        <w:t>radio frequencies or numbers.</w:t>
      </w:r>
    </w:p>
    <w:p w:rsidR="00483D7F" w:rsidRDefault="00483D7F" w:rsidP="00A32527">
      <w:pPr>
        <w:pStyle w:val="ECCParagraph"/>
        <w:rPr>
          <w:b/>
        </w:rPr>
      </w:pPr>
    </w:p>
    <w:p w:rsidR="00483D7F" w:rsidRPr="003D2786" w:rsidRDefault="00483D7F" w:rsidP="00676B1C">
      <w:pPr>
        <w:pStyle w:val="ECCParagraph"/>
        <w:rPr>
          <w:b/>
          <w:i/>
        </w:rPr>
      </w:pPr>
      <w:r>
        <w:rPr>
          <w:b/>
          <w:i/>
        </w:rPr>
        <w:t>Annex – Part A – [Relevant] Conditions which may be attached to a general authorisation</w:t>
      </w:r>
    </w:p>
    <w:p w:rsidR="007602AA" w:rsidRDefault="007602AA" w:rsidP="008125CE">
      <w:pPr>
        <w:pStyle w:val="ECCParagraph"/>
        <w:numPr>
          <w:ilvl w:val="0"/>
          <w:numId w:val="20"/>
        </w:numPr>
        <w:spacing w:after="0"/>
      </w:pPr>
      <w:r>
        <w:rPr>
          <w:lang w:eastAsia="da-DK"/>
        </w:rPr>
        <w:t>[…]</w:t>
      </w:r>
    </w:p>
    <w:p w:rsidR="00483D7F" w:rsidRDefault="00483D7F" w:rsidP="008125CE">
      <w:pPr>
        <w:pStyle w:val="ECCParagraph"/>
        <w:numPr>
          <w:ilvl w:val="0"/>
          <w:numId w:val="20"/>
        </w:numPr>
        <w:spacing w:after="0"/>
      </w:pPr>
      <w:r w:rsidRPr="003D2786">
        <w:rPr>
          <w:lang w:eastAsia="da-DK"/>
        </w:rPr>
        <w:t xml:space="preserve">Accessibility by end users of numbers from the national numbering </w:t>
      </w:r>
      <w:r>
        <w:rPr>
          <w:lang w:eastAsia="da-DK"/>
        </w:rPr>
        <w:t xml:space="preserve">plan, numbers from the European </w:t>
      </w:r>
      <w:r w:rsidRPr="003D2786">
        <w:rPr>
          <w:lang w:eastAsia="da-DK"/>
        </w:rPr>
        <w:t>Telephone</w:t>
      </w:r>
      <w:r>
        <w:rPr>
          <w:lang w:eastAsia="da-DK"/>
        </w:rPr>
        <w:t xml:space="preserve"> </w:t>
      </w:r>
      <w:r w:rsidRPr="003D2786">
        <w:rPr>
          <w:lang w:eastAsia="da-DK"/>
        </w:rPr>
        <w:t>Numbering Space, the Universal International Freephone Numb</w:t>
      </w:r>
      <w:r>
        <w:rPr>
          <w:lang w:eastAsia="da-DK"/>
        </w:rPr>
        <w:t xml:space="preserve">ers, and, where technically and </w:t>
      </w:r>
      <w:r w:rsidRPr="003D2786">
        <w:rPr>
          <w:lang w:eastAsia="da-DK"/>
        </w:rPr>
        <w:t>economically feasible,</w:t>
      </w:r>
      <w:r>
        <w:rPr>
          <w:lang w:eastAsia="da-DK"/>
        </w:rPr>
        <w:t xml:space="preserve"> </w:t>
      </w:r>
      <w:r w:rsidRPr="003D2786">
        <w:rPr>
          <w:lang w:eastAsia="da-DK"/>
        </w:rPr>
        <w:t>from numbering plans of other Member States, an</w:t>
      </w:r>
      <w:r>
        <w:rPr>
          <w:lang w:eastAsia="da-DK"/>
        </w:rPr>
        <w:t xml:space="preserve">d conditions in conformity with </w:t>
      </w:r>
      <w:r w:rsidRPr="003D2786">
        <w:rPr>
          <w:lang w:eastAsia="da-DK"/>
        </w:rPr>
        <w:t>Directive 2002/22/EC (Universal</w:t>
      </w:r>
      <w:r>
        <w:rPr>
          <w:lang w:eastAsia="da-DK"/>
        </w:rPr>
        <w:t xml:space="preserve"> </w:t>
      </w:r>
      <w:r w:rsidRPr="007602AA">
        <w:rPr>
          <w:lang w:eastAsia="da-DK"/>
        </w:rPr>
        <w:t>Service Directive).</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483D7F" w:rsidRPr="007602AA" w:rsidRDefault="00483D7F" w:rsidP="008125CE">
      <w:pPr>
        <w:pStyle w:val="ECCParagraph"/>
        <w:numPr>
          <w:ilvl w:val="0"/>
          <w:numId w:val="20"/>
        </w:numPr>
        <w:spacing w:after="0"/>
      </w:pPr>
      <w:r w:rsidRPr="007602AA">
        <w:rPr>
          <w:rFonts w:cs="Arial"/>
          <w:szCs w:val="20"/>
          <w:lang w:eastAsia="da-DK"/>
        </w:rPr>
        <w:t>Personal data and privacy protection specific to the electronic communications sector in conformity with Directive 2002/58/EC of the European Parliament and of the Council (Directive on privacy and electronic communications).</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483D7F" w:rsidRPr="007602AA" w:rsidRDefault="00483D7F" w:rsidP="008125CE">
      <w:pPr>
        <w:pStyle w:val="ECCParagraph"/>
        <w:numPr>
          <w:ilvl w:val="0"/>
          <w:numId w:val="20"/>
        </w:numPr>
        <w:spacing w:after="0"/>
      </w:pPr>
      <w:r w:rsidRPr="007602AA">
        <w:rPr>
          <w:rFonts w:cs="Arial"/>
          <w:szCs w:val="20"/>
          <w:lang w:eastAsia="da-DK"/>
        </w:rPr>
        <w:t>Enabling of legal interception by competent national authorities in conformity with Directive 2002/58/EC and Directive 95/46/EC of the European Parliament and of the Council of 24 October 1995 on the protection of individuals with regard to the processing of personal data and on the free movement of such data.</w:t>
      </w:r>
    </w:p>
    <w:p w:rsidR="00483D7F" w:rsidRPr="007602AA" w:rsidRDefault="00483D7F" w:rsidP="008125CE">
      <w:pPr>
        <w:pStyle w:val="ECCParagraph"/>
        <w:numPr>
          <w:ilvl w:val="0"/>
          <w:numId w:val="20"/>
        </w:numPr>
        <w:spacing w:after="0"/>
      </w:pPr>
      <w:r w:rsidRPr="007602AA">
        <w:rPr>
          <w:rFonts w:cs="Arial"/>
          <w:szCs w:val="20"/>
          <w:lang w:eastAsia="da-DK"/>
        </w:rPr>
        <w:t>Terms of use during major disasters or national emergencies to ensure communications between emergency services and authorities.</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Default="007602AA" w:rsidP="008125CE">
      <w:pPr>
        <w:pStyle w:val="ECCParagraph"/>
        <w:numPr>
          <w:ilvl w:val="0"/>
          <w:numId w:val="20"/>
        </w:numPr>
        <w:spacing w:after="0"/>
      </w:pPr>
      <w:r>
        <w:rPr>
          <w:lang w:eastAsia="da-DK"/>
        </w:rPr>
        <w:t>[…]</w:t>
      </w:r>
    </w:p>
    <w:p w:rsidR="007602AA" w:rsidRPr="007602AA" w:rsidRDefault="007602AA" w:rsidP="008125CE">
      <w:pPr>
        <w:pStyle w:val="ECCParagraph"/>
        <w:numPr>
          <w:ilvl w:val="0"/>
          <w:numId w:val="20"/>
        </w:numPr>
        <w:spacing w:after="0"/>
      </w:pPr>
      <w:r>
        <w:rPr>
          <w:lang w:eastAsia="da-DK"/>
        </w:rPr>
        <w:t>[…]</w:t>
      </w:r>
    </w:p>
    <w:p w:rsidR="00483D7F" w:rsidRDefault="00483D7F" w:rsidP="00431AD1">
      <w:pPr>
        <w:autoSpaceDE w:val="0"/>
        <w:autoSpaceDN w:val="0"/>
        <w:adjustRightInd w:val="0"/>
        <w:jc w:val="both"/>
        <w:rPr>
          <w:rFonts w:cs="Arial"/>
          <w:szCs w:val="20"/>
          <w:lang w:val="en-GB" w:eastAsia="da-DK"/>
        </w:rPr>
      </w:pPr>
    </w:p>
    <w:p w:rsidR="00483D7F" w:rsidRDefault="00483D7F" w:rsidP="003D2786">
      <w:pPr>
        <w:autoSpaceDE w:val="0"/>
        <w:autoSpaceDN w:val="0"/>
        <w:adjustRightInd w:val="0"/>
        <w:rPr>
          <w:rFonts w:cs="Arial"/>
          <w:b/>
          <w:i/>
          <w:szCs w:val="20"/>
          <w:lang w:val="en-GB" w:eastAsia="da-DK"/>
        </w:rPr>
      </w:pPr>
      <w:r>
        <w:rPr>
          <w:rFonts w:cs="Arial"/>
          <w:b/>
          <w:i/>
          <w:szCs w:val="20"/>
          <w:lang w:val="en-GB" w:eastAsia="da-DK"/>
        </w:rPr>
        <w:t>Annex – Part B – Conditions which may be attached to rights of use for numbers</w:t>
      </w:r>
    </w:p>
    <w:p w:rsidR="00483D7F" w:rsidRDefault="00483D7F" w:rsidP="003D2786">
      <w:pPr>
        <w:autoSpaceDE w:val="0"/>
        <w:autoSpaceDN w:val="0"/>
        <w:adjustRightInd w:val="0"/>
        <w:rPr>
          <w:rFonts w:cs="Arial"/>
          <w:b/>
          <w:i/>
          <w:szCs w:val="20"/>
          <w:lang w:val="en-GB" w:eastAsia="da-DK"/>
        </w:rPr>
      </w:pPr>
    </w:p>
    <w:p w:rsidR="007602AA" w:rsidRDefault="007602AA"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Designation of service for which the number shall be used, including any requirements linked to the provision of that service and, for the avoidance of doubt, tariff principles and maximum prices that can apply in the specific number range for the purposes of ensuring consumer protection in accordance with Article 8(4)(b) of Directive 2002/21/EC (Framework Directive).</w:t>
      </w:r>
    </w:p>
    <w:p w:rsidR="007602AA" w:rsidRPr="0095276F"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95276F">
        <w:rPr>
          <w:rFonts w:cs="Arial"/>
          <w:szCs w:val="20"/>
          <w:lang w:val="en-GB" w:eastAsia="da-DK"/>
        </w:rPr>
        <w:t>Effective and efficient use of numbers in conformity with Directive 2002/21/EC (Framework Directive).</w:t>
      </w:r>
    </w:p>
    <w:p w:rsid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Number portability requirements in conformity with Directive 2002/22/EC (Universal Service Directive).</w:t>
      </w:r>
    </w:p>
    <w:p w:rsid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Obligation to provide public directory subscriber information for the purposes of Articles 5 and 25 of Directive 2002/22/EC (Universal Service Directive).</w:t>
      </w:r>
    </w:p>
    <w:p w:rsid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Maximum duration in conformity with Article 5 of this Directive, subject to any changes in the national numbering plan.</w:t>
      </w:r>
    </w:p>
    <w:p w:rsid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Transfer of rights at the initiative of the right holder and conditions for such transfer in conformity with Directive 2002/21/EC (Framework Directive).</w:t>
      </w:r>
    </w:p>
    <w:p w:rsid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7602AA">
        <w:rPr>
          <w:rFonts w:cs="Arial"/>
          <w:szCs w:val="20"/>
          <w:lang w:val="en-GB" w:eastAsia="da-DK"/>
        </w:rPr>
        <w:t>Usage fees in accordance with Article 13 of this Directive.</w:t>
      </w:r>
    </w:p>
    <w:p w:rsidR="007602AA" w:rsidRP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F155D6">
        <w:rPr>
          <w:lang w:eastAsia="da-DK"/>
        </w:rPr>
        <w:lastRenderedPageBreak/>
        <w:t>Any commitments which the undertaking obtaining the usage right has made in the course of a competitive or</w:t>
      </w:r>
      <w:r>
        <w:rPr>
          <w:lang w:eastAsia="da-DK"/>
        </w:rPr>
        <w:t xml:space="preserve"> </w:t>
      </w:r>
      <w:r w:rsidRPr="00F155D6">
        <w:rPr>
          <w:lang w:eastAsia="da-DK"/>
        </w:rPr>
        <w:t>comparative selection procedure.</w:t>
      </w:r>
    </w:p>
    <w:p w:rsidR="00483D7F" w:rsidRPr="007602AA" w:rsidRDefault="00483D7F" w:rsidP="008125CE">
      <w:pPr>
        <w:pStyle w:val="ListParagraph"/>
        <w:numPr>
          <w:ilvl w:val="1"/>
          <w:numId w:val="13"/>
        </w:numPr>
        <w:tabs>
          <w:tab w:val="clear" w:pos="1440"/>
          <w:tab w:val="num" w:pos="709"/>
        </w:tabs>
        <w:autoSpaceDE w:val="0"/>
        <w:autoSpaceDN w:val="0"/>
        <w:adjustRightInd w:val="0"/>
        <w:spacing w:after="240"/>
        <w:ind w:left="709" w:hanging="283"/>
        <w:jc w:val="both"/>
        <w:rPr>
          <w:rFonts w:cs="Arial"/>
          <w:szCs w:val="20"/>
          <w:lang w:val="en-GB" w:eastAsia="da-DK"/>
        </w:rPr>
      </w:pPr>
      <w:r w:rsidRPr="00F155D6">
        <w:rPr>
          <w:lang w:eastAsia="da-DK"/>
        </w:rPr>
        <w:t>Obligations under relevant international agreements relating to the use of numbers.</w:t>
      </w:r>
    </w:p>
    <w:p w:rsidR="00483D7F" w:rsidRDefault="00483D7F" w:rsidP="00911E3E">
      <w:pPr>
        <w:pStyle w:val="ECCParagraph"/>
        <w:rPr>
          <w:b/>
        </w:rPr>
      </w:pPr>
    </w:p>
    <w:p w:rsidR="00483D7F" w:rsidRDefault="00483D7F" w:rsidP="002E3CC3">
      <w:pPr>
        <w:pStyle w:val="ECCAnnexheading2"/>
      </w:pPr>
      <w:bookmarkStart w:id="152" w:name="_Toc434394768"/>
      <w:r>
        <w:t>2002/21/EC – Framework Directive (as amended by Directive 2009/140/EC)</w:t>
      </w:r>
      <w:bookmarkEnd w:id="152"/>
    </w:p>
    <w:p w:rsidR="00483D7F" w:rsidRPr="005518B2" w:rsidRDefault="00483D7F" w:rsidP="00E80C78">
      <w:pPr>
        <w:pStyle w:val="ECCParagraph"/>
        <w:rPr>
          <w:b/>
          <w:i/>
        </w:rPr>
      </w:pPr>
      <w:r w:rsidRPr="005518B2">
        <w:rPr>
          <w:b/>
          <w:i/>
        </w:rPr>
        <w:t>Article 10 – Numbering, naming and addressing</w:t>
      </w:r>
    </w:p>
    <w:p w:rsidR="00483D7F" w:rsidRDefault="00483D7F" w:rsidP="008125CE">
      <w:pPr>
        <w:pStyle w:val="ECCParagraph"/>
        <w:numPr>
          <w:ilvl w:val="0"/>
          <w:numId w:val="15"/>
        </w:numPr>
        <w:spacing w:after="0"/>
        <w:rPr>
          <w:rFonts w:cs="Arial"/>
          <w:szCs w:val="20"/>
          <w:lang w:eastAsia="da-DK"/>
        </w:rPr>
      </w:pPr>
      <w:r w:rsidRPr="00E80C78">
        <w:rPr>
          <w:rFonts w:cs="Arial"/>
          <w:szCs w:val="20"/>
          <w:lang w:eastAsia="da-DK"/>
        </w:rPr>
        <w:t>Member States shall ensure that national regulatory</w:t>
      </w:r>
      <w:r>
        <w:rPr>
          <w:rFonts w:cs="Arial"/>
          <w:szCs w:val="20"/>
          <w:lang w:eastAsia="da-DK"/>
        </w:rPr>
        <w:t xml:space="preserve"> </w:t>
      </w:r>
      <w:r w:rsidRPr="00E80C78">
        <w:rPr>
          <w:rFonts w:cs="Arial"/>
          <w:szCs w:val="20"/>
          <w:lang w:eastAsia="da-DK"/>
        </w:rPr>
        <w:t>authorities control the granting of rights of use of all</w:t>
      </w:r>
      <w:r>
        <w:rPr>
          <w:rFonts w:cs="Arial"/>
          <w:szCs w:val="20"/>
          <w:lang w:eastAsia="da-DK"/>
        </w:rPr>
        <w:t xml:space="preserve"> </w:t>
      </w:r>
      <w:r w:rsidRPr="00E80C78">
        <w:rPr>
          <w:rFonts w:cs="Arial"/>
          <w:szCs w:val="20"/>
          <w:lang w:eastAsia="da-DK"/>
        </w:rPr>
        <w:t>national numbering resources and the management of the</w:t>
      </w:r>
      <w:r>
        <w:rPr>
          <w:rFonts w:cs="Arial"/>
          <w:szCs w:val="20"/>
          <w:lang w:eastAsia="da-DK"/>
        </w:rPr>
        <w:t xml:space="preserve"> </w:t>
      </w:r>
      <w:r w:rsidRPr="00E80C78">
        <w:rPr>
          <w:rFonts w:cs="Arial"/>
          <w:szCs w:val="20"/>
          <w:lang w:eastAsia="da-DK"/>
        </w:rPr>
        <w:t>national numbering plans. Member States shall ensure that</w:t>
      </w:r>
      <w:r>
        <w:rPr>
          <w:rFonts w:cs="Arial"/>
          <w:szCs w:val="20"/>
          <w:lang w:eastAsia="da-DK"/>
        </w:rPr>
        <w:t xml:space="preserve"> </w:t>
      </w:r>
      <w:r w:rsidRPr="00E80C78">
        <w:rPr>
          <w:rFonts w:cs="Arial"/>
          <w:szCs w:val="20"/>
          <w:lang w:eastAsia="da-DK"/>
        </w:rPr>
        <w:t>adequate numbers and numbering ranges are provided for</w:t>
      </w:r>
      <w:r>
        <w:rPr>
          <w:rFonts w:cs="Arial"/>
          <w:szCs w:val="20"/>
          <w:lang w:eastAsia="da-DK"/>
        </w:rPr>
        <w:t xml:space="preserve"> </w:t>
      </w:r>
      <w:r w:rsidRPr="00E80C78">
        <w:rPr>
          <w:rFonts w:cs="Arial"/>
          <w:szCs w:val="20"/>
          <w:lang w:eastAsia="da-DK"/>
        </w:rPr>
        <w:t>all publicly available electronic communications services.</w:t>
      </w:r>
      <w:r>
        <w:rPr>
          <w:rFonts w:cs="Arial"/>
          <w:szCs w:val="20"/>
          <w:lang w:eastAsia="da-DK"/>
        </w:rPr>
        <w:t xml:space="preserve"> </w:t>
      </w:r>
      <w:r w:rsidRPr="00E80C78">
        <w:rPr>
          <w:rFonts w:cs="Arial"/>
          <w:szCs w:val="20"/>
          <w:lang w:eastAsia="da-DK"/>
        </w:rPr>
        <w:t>National regulatory authorities shall establish objective,</w:t>
      </w:r>
      <w:r>
        <w:rPr>
          <w:rFonts w:cs="Arial"/>
          <w:szCs w:val="20"/>
          <w:lang w:eastAsia="da-DK"/>
        </w:rPr>
        <w:t xml:space="preserve"> </w:t>
      </w:r>
      <w:r w:rsidRPr="00E80C78">
        <w:rPr>
          <w:rFonts w:cs="Arial"/>
          <w:szCs w:val="20"/>
          <w:lang w:eastAsia="da-DK"/>
        </w:rPr>
        <w:t>transparent and non-discriminatory procedures for</w:t>
      </w:r>
      <w:r>
        <w:rPr>
          <w:rFonts w:cs="Arial"/>
          <w:szCs w:val="20"/>
          <w:lang w:eastAsia="da-DK"/>
        </w:rPr>
        <w:t xml:space="preserve"> </w:t>
      </w:r>
      <w:r w:rsidRPr="00E80C78">
        <w:rPr>
          <w:rFonts w:cs="Arial"/>
          <w:szCs w:val="20"/>
          <w:lang w:eastAsia="da-DK"/>
        </w:rPr>
        <w:t>granting rights of use for national numbering resources.</w:t>
      </w:r>
    </w:p>
    <w:p w:rsidR="00483D7F" w:rsidRDefault="00483D7F" w:rsidP="008125CE">
      <w:pPr>
        <w:pStyle w:val="ECCParagraph"/>
        <w:numPr>
          <w:ilvl w:val="0"/>
          <w:numId w:val="15"/>
        </w:numPr>
        <w:spacing w:after="0"/>
        <w:rPr>
          <w:rFonts w:cs="Arial"/>
          <w:szCs w:val="20"/>
          <w:lang w:eastAsia="da-DK"/>
        </w:rPr>
      </w:pPr>
      <w:r w:rsidRPr="00E80C78">
        <w:rPr>
          <w:rFonts w:cs="Arial"/>
          <w:szCs w:val="20"/>
          <w:lang w:eastAsia="da-DK"/>
        </w:rPr>
        <w:t>National regulatory authorities shall ensure that national</w:t>
      </w:r>
      <w:r>
        <w:rPr>
          <w:rFonts w:cs="Arial"/>
          <w:szCs w:val="20"/>
          <w:lang w:eastAsia="da-DK"/>
        </w:rPr>
        <w:t xml:space="preserve"> </w:t>
      </w:r>
      <w:r w:rsidRPr="00E80C78">
        <w:rPr>
          <w:rFonts w:cs="Arial"/>
          <w:szCs w:val="20"/>
          <w:lang w:eastAsia="da-DK"/>
        </w:rPr>
        <w:t>numbering plans and procedures are applied in a manner</w:t>
      </w:r>
      <w:r>
        <w:rPr>
          <w:rFonts w:cs="Arial"/>
          <w:szCs w:val="20"/>
          <w:lang w:eastAsia="da-DK"/>
        </w:rPr>
        <w:t xml:space="preserve"> </w:t>
      </w:r>
      <w:r w:rsidRPr="00E80C78">
        <w:rPr>
          <w:rFonts w:cs="Arial"/>
          <w:szCs w:val="20"/>
          <w:lang w:eastAsia="da-DK"/>
        </w:rPr>
        <w:t>that gives equal treatment to all providers of publicly</w:t>
      </w:r>
      <w:r>
        <w:rPr>
          <w:rFonts w:cs="Arial"/>
          <w:szCs w:val="20"/>
          <w:lang w:eastAsia="da-DK"/>
        </w:rPr>
        <w:t xml:space="preserve"> </w:t>
      </w:r>
      <w:r w:rsidRPr="00E80C78">
        <w:rPr>
          <w:rFonts w:cs="Arial"/>
          <w:szCs w:val="20"/>
          <w:lang w:eastAsia="da-DK"/>
        </w:rPr>
        <w:t>available electronic communications services. In particular,</w:t>
      </w:r>
      <w:r>
        <w:rPr>
          <w:rFonts w:cs="Arial"/>
          <w:szCs w:val="20"/>
          <w:lang w:eastAsia="da-DK"/>
        </w:rPr>
        <w:t xml:space="preserve"> </w:t>
      </w:r>
      <w:r w:rsidRPr="00E80C78">
        <w:rPr>
          <w:rFonts w:cs="Arial"/>
          <w:szCs w:val="20"/>
          <w:lang w:eastAsia="da-DK"/>
        </w:rPr>
        <w:t>Member States shall ensure that an undertaking to which</w:t>
      </w:r>
      <w:r>
        <w:rPr>
          <w:rFonts w:cs="Arial"/>
          <w:szCs w:val="20"/>
          <w:lang w:eastAsia="da-DK"/>
        </w:rPr>
        <w:t xml:space="preserve"> </w:t>
      </w:r>
      <w:r w:rsidRPr="00E80C78">
        <w:rPr>
          <w:rFonts w:cs="Arial"/>
          <w:szCs w:val="20"/>
          <w:lang w:eastAsia="da-DK"/>
        </w:rPr>
        <w:t>the right of use for a range of numbers has been granted</w:t>
      </w:r>
      <w:r>
        <w:rPr>
          <w:rFonts w:cs="Arial"/>
          <w:szCs w:val="20"/>
          <w:lang w:eastAsia="da-DK"/>
        </w:rPr>
        <w:t xml:space="preserve"> </w:t>
      </w:r>
      <w:r w:rsidRPr="00E80C78">
        <w:rPr>
          <w:rFonts w:cs="Arial"/>
          <w:szCs w:val="20"/>
          <w:lang w:eastAsia="da-DK"/>
        </w:rPr>
        <w:t>does not discriminate against other providers of electronic</w:t>
      </w:r>
      <w:r>
        <w:rPr>
          <w:rFonts w:cs="Arial"/>
          <w:szCs w:val="20"/>
          <w:lang w:eastAsia="da-DK"/>
        </w:rPr>
        <w:t xml:space="preserve"> </w:t>
      </w:r>
      <w:r w:rsidRPr="00E80C78">
        <w:rPr>
          <w:rFonts w:cs="Arial"/>
          <w:szCs w:val="20"/>
          <w:lang w:eastAsia="da-DK"/>
        </w:rPr>
        <w:t>communications services as regards the number</w:t>
      </w:r>
      <w:r>
        <w:rPr>
          <w:rFonts w:cs="Arial"/>
          <w:szCs w:val="20"/>
          <w:lang w:eastAsia="da-DK"/>
        </w:rPr>
        <w:t xml:space="preserve"> </w:t>
      </w:r>
      <w:r w:rsidRPr="00E80C78">
        <w:rPr>
          <w:rFonts w:cs="Arial"/>
          <w:szCs w:val="20"/>
          <w:lang w:eastAsia="da-DK"/>
        </w:rPr>
        <w:t>sequences used to give access to their services.</w:t>
      </w:r>
    </w:p>
    <w:p w:rsidR="00483D7F" w:rsidRDefault="00483D7F" w:rsidP="008125CE">
      <w:pPr>
        <w:pStyle w:val="ECCParagraph"/>
        <w:numPr>
          <w:ilvl w:val="0"/>
          <w:numId w:val="15"/>
        </w:numPr>
        <w:spacing w:after="0"/>
        <w:rPr>
          <w:rFonts w:cs="Arial"/>
          <w:szCs w:val="20"/>
          <w:lang w:eastAsia="da-DK"/>
        </w:rPr>
      </w:pPr>
      <w:r w:rsidRPr="00E80C78">
        <w:rPr>
          <w:rFonts w:cs="Arial"/>
          <w:szCs w:val="20"/>
          <w:lang w:eastAsia="da-DK"/>
        </w:rPr>
        <w:t>Member States shall ensure that the national numbering</w:t>
      </w:r>
      <w:r>
        <w:rPr>
          <w:rFonts w:cs="Arial"/>
          <w:szCs w:val="20"/>
          <w:lang w:eastAsia="da-DK"/>
        </w:rPr>
        <w:t xml:space="preserve"> </w:t>
      </w:r>
      <w:r w:rsidRPr="00E80C78">
        <w:rPr>
          <w:rFonts w:cs="Arial"/>
          <w:szCs w:val="20"/>
          <w:lang w:eastAsia="da-DK"/>
        </w:rPr>
        <w:t>plans, and all subsequent additions or amendments</w:t>
      </w:r>
      <w:r>
        <w:rPr>
          <w:rFonts w:cs="Arial"/>
          <w:szCs w:val="20"/>
          <w:lang w:eastAsia="da-DK"/>
        </w:rPr>
        <w:t xml:space="preserve"> </w:t>
      </w:r>
      <w:r w:rsidRPr="00E80C78">
        <w:rPr>
          <w:rFonts w:cs="Arial"/>
          <w:szCs w:val="20"/>
          <w:lang w:eastAsia="da-DK"/>
        </w:rPr>
        <w:t>thereto, are published, subject only to limitations imposed</w:t>
      </w:r>
      <w:r>
        <w:rPr>
          <w:rFonts w:cs="Arial"/>
          <w:szCs w:val="20"/>
          <w:lang w:eastAsia="da-DK"/>
        </w:rPr>
        <w:t xml:space="preserve"> </w:t>
      </w:r>
      <w:r w:rsidRPr="00E80C78">
        <w:rPr>
          <w:rFonts w:cs="Arial"/>
          <w:szCs w:val="20"/>
          <w:lang w:eastAsia="da-DK"/>
        </w:rPr>
        <w:t>on the grounds of national security.</w:t>
      </w:r>
    </w:p>
    <w:p w:rsidR="00483D7F" w:rsidRDefault="00483D7F" w:rsidP="008125CE">
      <w:pPr>
        <w:pStyle w:val="ECCParagraph"/>
        <w:numPr>
          <w:ilvl w:val="0"/>
          <w:numId w:val="15"/>
        </w:numPr>
        <w:spacing w:after="0"/>
        <w:rPr>
          <w:rFonts w:cs="Arial"/>
          <w:szCs w:val="20"/>
          <w:lang w:eastAsia="da-DK"/>
        </w:rPr>
      </w:pPr>
      <w:r w:rsidRPr="00E80C78">
        <w:rPr>
          <w:rFonts w:cs="Arial"/>
          <w:szCs w:val="20"/>
          <w:lang w:eastAsia="da-DK"/>
        </w:rPr>
        <w:t>Member States shall support the harmonisation of</w:t>
      </w:r>
      <w:r>
        <w:rPr>
          <w:rFonts w:cs="Arial"/>
          <w:szCs w:val="20"/>
          <w:lang w:eastAsia="da-DK"/>
        </w:rPr>
        <w:t xml:space="preserve"> </w:t>
      </w:r>
      <w:r w:rsidRPr="00E80C78">
        <w:rPr>
          <w:rFonts w:cs="Arial"/>
          <w:szCs w:val="20"/>
          <w:lang w:eastAsia="da-DK"/>
        </w:rPr>
        <w:t>specific numbers or numbering ranges within the</w:t>
      </w:r>
      <w:r>
        <w:rPr>
          <w:rFonts w:cs="Arial"/>
          <w:szCs w:val="20"/>
          <w:lang w:eastAsia="da-DK"/>
        </w:rPr>
        <w:t xml:space="preserve"> </w:t>
      </w:r>
      <w:r w:rsidRPr="00E80C78">
        <w:rPr>
          <w:rFonts w:cs="Arial"/>
          <w:szCs w:val="20"/>
          <w:lang w:eastAsia="da-DK"/>
        </w:rPr>
        <w:t>Community where it promotes both the functioning of the</w:t>
      </w:r>
      <w:r>
        <w:rPr>
          <w:rFonts w:cs="Arial"/>
          <w:szCs w:val="20"/>
          <w:lang w:eastAsia="da-DK"/>
        </w:rPr>
        <w:t xml:space="preserve"> </w:t>
      </w:r>
      <w:r w:rsidRPr="00E80C78">
        <w:rPr>
          <w:rFonts w:cs="Arial"/>
          <w:szCs w:val="20"/>
          <w:lang w:eastAsia="da-DK"/>
        </w:rPr>
        <w:t>internal market and the development of pan-European</w:t>
      </w:r>
      <w:r>
        <w:rPr>
          <w:rFonts w:cs="Arial"/>
          <w:szCs w:val="20"/>
          <w:lang w:eastAsia="da-DK"/>
        </w:rPr>
        <w:t xml:space="preserve"> </w:t>
      </w:r>
      <w:r w:rsidRPr="00E80C78">
        <w:rPr>
          <w:rFonts w:cs="Arial"/>
          <w:szCs w:val="20"/>
          <w:lang w:eastAsia="da-DK"/>
        </w:rPr>
        <w:t>services. The Commission may take appropriate technical</w:t>
      </w:r>
      <w:r>
        <w:rPr>
          <w:rFonts w:cs="Arial"/>
          <w:szCs w:val="20"/>
          <w:lang w:eastAsia="da-DK"/>
        </w:rPr>
        <w:t xml:space="preserve"> </w:t>
      </w:r>
      <w:r w:rsidRPr="00E80C78">
        <w:rPr>
          <w:rFonts w:cs="Arial"/>
          <w:szCs w:val="20"/>
          <w:lang w:eastAsia="da-DK"/>
        </w:rPr>
        <w:t>implementing measures on this matter.</w:t>
      </w:r>
      <w:r>
        <w:rPr>
          <w:rFonts w:cs="Arial"/>
          <w:szCs w:val="20"/>
          <w:lang w:eastAsia="da-DK"/>
        </w:rPr>
        <w:t xml:space="preserve"> </w:t>
      </w:r>
    </w:p>
    <w:p w:rsidR="00483D7F" w:rsidRDefault="00483D7F" w:rsidP="0095276F">
      <w:pPr>
        <w:pStyle w:val="ECCParagraph"/>
        <w:spacing w:after="0"/>
        <w:ind w:left="720"/>
        <w:rPr>
          <w:rFonts w:cs="Arial"/>
          <w:szCs w:val="20"/>
          <w:lang w:eastAsia="da-DK"/>
        </w:rPr>
      </w:pPr>
      <w:r w:rsidRPr="00E80C78">
        <w:rPr>
          <w:rFonts w:cs="Arial"/>
          <w:szCs w:val="20"/>
          <w:lang w:eastAsia="da-DK"/>
        </w:rPr>
        <w:t>These measures designed to amend non-essential</w:t>
      </w:r>
      <w:r>
        <w:rPr>
          <w:rFonts w:cs="Arial"/>
          <w:szCs w:val="20"/>
          <w:lang w:eastAsia="da-DK"/>
        </w:rPr>
        <w:t xml:space="preserve"> </w:t>
      </w:r>
      <w:r w:rsidRPr="00E80C78">
        <w:rPr>
          <w:rFonts w:cs="Arial"/>
          <w:szCs w:val="20"/>
          <w:lang w:eastAsia="da-DK"/>
        </w:rPr>
        <w:t>elements of this Directive by supplementing it, shall be</w:t>
      </w:r>
      <w:r>
        <w:rPr>
          <w:rFonts w:cs="Arial"/>
          <w:szCs w:val="20"/>
          <w:lang w:eastAsia="da-DK"/>
        </w:rPr>
        <w:t xml:space="preserve"> </w:t>
      </w:r>
      <w:r w:rsidRPr="00E80C78">
        <w:rPr>
          <w:rFonts w:cs="Arial"/>
          <w:szCs w:val="20"/>
          <w:lang w:eastAsia="da-DK"/>
        </w:rPr>
        <w:t>adopted in accordance with the regulatory procedure with</w:t>
      </w:r>
      <w:r>
        <w:rPr>
          <w:rFonts w:cs="Arial"/>
          <w:szCs w:val="20"/>
          <w:lang w:eastAsia="da-DK"/>
        </w:rPr>
        <w:t xml:space="preserve"> </w:t>
      </w:r>
      <w:r w:rsidRPr="00E80C78">
        <w:rPr>
          <w:rFonts w:cs="Arial"/>
          <w:szCs w:val="20"/>
          <w:lang w:eastAsia="da-DK"/>
        </w:rPr>
        <w:t>scrutiny referred to in Article 22(3).</w:t>
      </w:r>
    </w:p>
    <w:p w:rsidR="00483D7F" w:rsidRPr="0005159F" w:rsidRDefault="00483D7F" w:rsidP="008125CE">
      <w:pPr>
        <w:pStyle w:val="ECCParagraph"/>
        <w:numPr>
          <w:ilvl w:val="0"/>
          <w:numId w:val="15"/>
        </w:numPr>
        <w:spacing w:after="0"/>
        <w:rPr>
          <w:rFonts w:cs="Arial"/>
          <w:szCs w:val="20"/>
          <w:lang w:eastAsia="da-DK"/>
        </w:rPr>
      </w:pPr>
      <w:r w:rsidRPr="00E80C78">
        <w:rPr>
          <w:rFonts w:cs="Arial"/>
          <w:szCs w:val="20"/>
          <w:lang w:eastAsia="da-DK"/>
        </w:rPr>
        <w:t>Where this is appropriate in order to ensure full global</w:t>
      </w:r>
      <w:r>
        <w:rPr>
          <w:rFonts w:cs="Arial"/>
          <w:szCs w:val="20"/>
          <w:lang w:eastAsia="da-DK"/>
        </w:rPr>
        <w:t xml:space="preserve"> </w:t>
      </w:r>
      <w:r w:rsidRPr="00E80C78">
        <w:rPr>
          <w:rFonts w:cs="Arial"/>
          <w:szCs w:val="20"/>
          <w:lang w:eastAsia="da-DK"/>
        </w:rPr>
        <w:t>interoperability of services, Member States shall coordinate</w:t>
      </w:r>
      <w:r>
        <w:rPr>
          <w:rFonts w:cs="Arial"/>
          <w:szCs w:val="20"/>
          <w:lang w:eastAsia="da-DK"/>
        </w:rPr>
        <w:t xml:space="preserve"> </w:t>
      </w:r>
      <w:r w:rsidRPr="00E80C78">
        <w:rPr>
          <w:rFonts w:cs="Arial"/>
          <w:szCs w:val="20"/>
          <w:lang w:eastAsia="da-DK"/>
        </w:rPr>
        <w:t>their positions in international organisations and forums in</w:t>
      </w:r>
      <w:r>
        <w:rPr>
          <w:rFonts w:cs="Arial"/>
          <w:szCs w:val="20"/>
          <w:lang w:eastAsia="da-DK"/>
        </w:rPr>
        <w:t xml:space="preserve"> </w:t>
      </w:r>
      <w:r w:rsidRPr="00E80C78">
        <w:rPr>
          <w:rFonts w:cs="Arial"/>
          <w:szCs w:val="20"/>
          <w:lang w:eastAsia="da-DK"/>
        </w:rPr>
        <w:t>which decisions are taken on issues relating to the</w:t>
      </w:r>
      <w:r>
        <w:rPr>
          <w:rFonts w:cs="Arial"/>
          <w:szCs w:val="20"/>
          <w:lang w:eastAsia="da-DK"/>
        </w:rPr>
        <w:t xml:space="preserve"> </w:t>
      </w:r>
      <w:r w:rsidRPr="00E80C78">
        <w:rPr>
          <w:rFonts w:cs="Arial"/>
          <w:szCs w:val="20"/>
          <w:lang w:eastAsia="da-DK"/>
        </w:rPr>
        <w:t>numbering, naming and addressing of electronic</w:t>
      </w:r>
      <w:r>
        <w:rPr>
          <w:rFonts w:cs="Arial"/>
          <w:szCs w:val="20"/>
          <w:lang w:eastAsia="da-DK"/>
        </w:rPr>
        <w:t xml:space="preserve"> </w:t>
      </w:r>
      <w:r w:rsidRPr="005518B2">
        <w:rPr>
          <w:rFonts w:cs="Arial"/>
          <w:szCs w:val="20"/>
          <w:lang w:eastAsia="da-DK"/>
        </w:rPr>
        <w:t>communications networks and services.</w:t>
      </w:r>
    </w:p>
    <w:p w:rsidR="00483D7F" w:rsidRPr="00DF78AE" w:rsidRDefault="00483D7F" w:rsidP="002E3CC3">
      <w:pPr>
        <w:pStyle w:val="ECCAnnexheading2"/>
      </w:pPr>
      <w:bookmarkStart w:id="153" w:name="_Toc434394769"/>
      <w:r>
        <w:t>2002/22</w:t>
      </w:r>
      <w:r w:rsidRPr="00676B1C">
        <w:t xml:space="preserve">/EC </w:t>
      </w:r>
      <w:r>
        <w:t xml:space="preserve">- </w:t>
      </w:r>
      <w:r w:rsidRPr="00676B1C">
        <w:t>Universal Service Directive</w:t>
      </w:r>
      <w:r>
        <w:t xml:space="preserve"> (as amended by Directive 2009/136/EC)</w:t>
      </w:r>
      <w:bookmarkEnd w:id="153"/>
    </w:p>
    <w:p w:rsidR="00483D7F" w:rsidRDefault="00483D7F" w:rsidP="0005159F">
      <w:pPr>
        <w:pStyle w:val="ECCParagraph"/>
        <w:rPr>
          <w:b/>
          <w:i/>
        </w:rPr>
      </w:pPr>
      <w:r>
        <w:rPr>
          <w:b/>
          <w:i/>
        </w:rPr>
        <w:t>Article 28 – Access to numbers and services</w:t>
      </w:r>
    </w:p>
    <w:p w:rsidR="0095276F" w:rsidRDefault="00483D7F" w:rsidP="008125CE">
      <w:pPr>
        <w:pStyle w:val="ECCParagraph"/>
        <w:numPr>
          <w:ilvl w:val="0"/>
          <w:numId w:val="16"/>
        </w:numPr>
        <w:rPr>
          <w:lang w:eastAsia="da-DK"/>
        </w:rPr>
      </w:pPr>
      <w:r w:rsidRPr="0005159F">
        <w:rPr>
          <w:lang w:eastAsia="da-DK"/>
        </w:rPr>
        <w:t>Member States shall ensure that, where technically and</w:t>
      </w:r>
      <w:r>
        <w:t xml:space="preserve"> </w:t>
      </w:r>
      <w:r w:rsidRPr="0005159F">
        <w:rPr>
          <w:lang w:eastAsia="da-DK"/>
        </w:rPr>
        <w:t>economically feasible, and except where a called</w:t>
      </w:r>
      <w:r>
        <w:rPr>
          <w:lang w:eastAsia="da-DK"/>
        </w:rPr>
        <w:t xml:space="preserve"> </w:t>
      </w:r>
      <w:r w:rsidRPr="0005159F">
        <w:rPr>
          <w:lang w:eastAsia="da-DK"/>
        </w:rPr>
        <w:t>subscriber has chosen for commercial reasons to limit</w:t>
      </w:r>
      <w:r>
        <w:rPr>
          <w:lang w:eastAsia="da-DK"/>
        </w:rPr>
        <w:t xml:space="preserve"> </w:t>
      </w:r>
      <w:r w:rsidRPr="0005159F">
        <w:rPr>
          <w:lang w:eastAsia="da-DK"/>
        </w:rPr>
        <w:t>access by calling parties located in specific geographical</w:t>
      </w:r>
      <w:r>
        <w:rPr>
          <w:lang w:eastAsia="da-DK"/>
        </w:rPr>
        <w:t xml:space="preserve"> </w:t>
      </w:r>
      <w:r w:rsidRPr="0005159F">
        <w:rPr>
          <w:lang w:eastAsia="da-DK"/>
        </w:rPr>
        <w:t>areas, relevant national authorities take all necessary steps</w:t>
      </w:r>
      <w:r>
        <w:rPr>
          <w:lang w:eastAsia="da-DK"/>
        </w:rPr>
        <w:t xml:space="preserve"> </w:t>
      </w:r>
      <w:r w:rsidRPr="0005159F">
        <w:rPr>
          <w:lang w:eastAsia="da-DK"/>
        </w:rPr>
        <w:t>to ensure that end users are able to:</w:t>
      </w:r>
    </w:p>
    <w:p w:rsidR="0095276F" w:rsidRDefault="00483D7F" w:rsidP="008125CE">
      <w:pPr>
        <w:pStyle w:val="ECCParagraph"/>
        <w:numPr>
          <w:ilvl w:val="1"/>
          <w:numId w:val="16"/>
        </w:numPr>
        <w:spacing w:after="0"/>
        <w:rPr>
          <w:lang w:eastAsia="da-DK"/>
        </w:rPr>
      </w:pPr>
      <w:r w:rsidRPr="0005159F">
        <w:rPr>
          <w:lang w:eastAsia="da-DK"/>
        </w:rPr>
        <w:t>access and use services using non-geographic</w:t>
      </w:r>
      <w:r>
        <w:rPr>
          <w:lang w:eastAsia="da-DK"/>
        </w:rPr>
        <w:t xml:space="preserve"> </w:t>
      </w:r>
      <w:r w:rsidRPr="0005159F">
        <w:rPr>
          <w:lang w:eastAsia="da-DK"/>
        </w:rPr>
        <w:t>numbers within the Community; and</w:t>
      </w:r>
    </w:p>
    <w:p w:rsidR="00483D7F" w:rsidRPr="0005159F" w:rsidRDefault="00483D7F" w:rsidP="008125CE">
      <w:pPr>
        <w:pStyle w:val="ECCParagraph"/>
        <w:numPr>
          <w:ilvl w:val="1"/>
          <w:numId w:val="16"/>
        </w:numPr>
        <w:rPr>
          <w:lang w:eastAsia="da-DK"/>
        </w:rPr>
      </w:pPr>
      <w:r w:rsidRPr="0005159F">
        <w:rPr>
          <w:lang w:eastAsia="da-DK"/>
        </w:rPr>
        <w:t>access all numbers provided in the Community,</w:t>
      </w:r>
      <w:r>
        <w:rPr>
          <w:lang w:eastAsia="da-DK"/>
        </w:rPr>
        <w:t xml:space="preserve"> </w:t>
      </w:r>
      <w:r w:rsidRPr="0005159F">
        <w:rPr>
          <w:lang w:eastAsia="da-DK"/>
        </w:rPr>
        <w:t>regardless of the technology and devices used by</w:t>
      </w:r>
      <w:r>
        <w:rPr>
          <w:lang w:eastAsia="da-DK"/>
        </w:rPr>
        <w:t xml:space="preserve"> </w:t>
      </w:r>
      <w:r w:rsidRPr="0005159F">
        <w:rPr>
          <w:lang w:eastAsia="da-DK"/>
        </w:rPr>
        <w:t>the operator, including those in the national</w:t>
      </w:r>
      <w:r>
        <w:rPr>
          <w:lang w:eastAsia="da-DK"/>
        </w:rPr>
        <w:t xml:space="preserve"> </w:t>
      </w:r>
      <w:r w:rsidRPr="0005159F">
        <w:rPr>
          <w:lang w:eastAsia="da-DK"/>
        </w:rPr>
        <w:t>numbering plans of Member States, those from the</w:t>
      </w:r>
      <w:r>
        <w:rPr>
          <w:lang w:eastAsia="da-DK"/>
        </w:rPr>
        <w:t xml:space="preserve"> </w:t>
      </w:r>
      <w:r w:rsidRPr="0005159F">
        <w:rPr>
          <w:lang w:eastAsia="da-DK"/>
        </w:rPr>
        <w:t>ETNS and Universal International Freephone Numbers (UIFN).</w:t>
      </w:r>
    </w:p>
    <w:p w:rsidR="00483D7F" w:rsidRPr="0005159F" w:rsidRDefault="00483D7F" w:rsidP="008125CE">
      <w:pPr>
        <w:pStyle w:val="ECCParagraph"/>
        <w:numPr>
          <w:ilvl w:val="0"/>
          <w:numId w:val="16"/>
        </w:numPr>
        <w:rPr>
          <w:lang w:eastAsia="da-DK"/>
        </w:rPr>
      </w:pPr>
      <w:r w:rsidRPr="0005159F">
        <w:rPr>
          <w:lang w:eastAsia="da-DK"/>
        </w:rPr>
        <w:t>Member States shall ensure that the relevant authorities</w:t>
      </w:r>
      <w:r>
        <w:t xml:space="preserve"> </w:t>
      </w:r>
      <w:r w:rsidRPr="0005159F">
        <w:rPr>
          <w:lang w:eastAsia="da-DK"/>
        </w:rPr>
        <w:t>are able to require undertakings providing public</w:t>
      </w:r>
      <w:r>
        <w:rPr>
          <w:lang w:eastAsia="da-DK"/>
        </w:rPr>
        <w:t xml:space="preserve"> </w:t>
      </w:r>
      <w:r w:rsidRPr="0005159F">
        <w:rPr>
          <w:lang w:eastAsia="da-DK"/>
        </w:rPr>
        <w:t>communications networks and/or publicly available</w:t>
      </w:r>
      <w:r>
        <w:rPr>
          <w:lang w:eastAsia="da-DK"/>
        </w:rPr>
        <w:t xml:space="preserve"> </w:t>
      </w:r>
      <w:r w:rsidRPr="0005159F">
        <w:rPr>
          <w:lang w:eastAsia="da-DK"/>
        </w:rPr>
        <w:t>electronic communications services to block, on a case-by</w:t>
      </w:r>
      <w:r>
        <w:rPr>
          <w:lang w:eastAsia="da-DK"/>
        </w:rPr>
        <w:t>-</w:t>
      </w:r>
      <w:r w:rsidRPr="0005159F">
        <w:rPr>
          <w:lang w:eastAsia="da-DK"/>
        </w:rPr>
        <w:t>case</w:t>
      </w:r>
      <w:r>
        <w:rPr>
          <w:lang w:eastAsia="da-DK"/>
        </w:rPr>
        <w:t xml:space="preserve"> </w:t>
      </w:r>
      <w:r w:rsidRPr="0005159F">
        <w:rPr>
          <w:lang w:eastAsia="da-DK"/>
        </w:rPr>
        <w:t>basis, access to numbers or services where this is</w:t>
      </w:r>
      <w:r>
        <w:rPr>
          <w:lang w:eastAsia="da-DK"/>
        </w:rPr>
        <w:t xml:space="preserve"> </w:t>
      </w:r>
      <w:r w:rsidRPr="0005159F">
        <w:rPr>
          <w:lang w:eastAsia="da-DK"/>
        </w:rPr>
        <w:t>justified by reasons of fraud or misuse and to require that</w:t>
      </w:r>
      <w:r>
        <w:rPr>
          <w:lang w:eastAsia="da-DK"/>
        </w:rPr>
        <w:t xml:space="preserve"> </w:t>
      </w:r>
      <w:r w:rsidRPr="0005159F">
        <w:rPr>
          <w:lang w:eastAsia="da-DK"/>
        </w:rPr>
        <w:t>in such cases providers of electronic communications</w:t>
      </w:r>
      <w:r>
        <w:rPr>
          <w:lang w:eastAsia="da-DK"/>
        </w:rPr>
        <w:t xml:space="preserve"> </w:t>
      </w:r>
      <w:r w:rsidRPr="0005159F">
        <w:rPr>
          <w:lang w:eastAsia="da-DK"/>
        </w:rPr>
        <w:t>services withhold relevant interconnection or other service</w:t>
      </w:r>
      <w:r>
        <w:rPr>
          <w:lang w:eastAsia="da-DK"/>
        </w:rPr>
        <w:t xml:space="preserve"> </w:t>
      </w:r>
      <w:r w:rsidRPr="0005159F">
        <w:rPr>
          <w:lang w:eastAsia="da-DK"/>
        </w:rPr>
        <w:t>revenues.</w:t>
      </w:r>
    </w:p>
    <w:p w:rsidR="00483D7F" w:rsidRPr="0005159F" w:rsidRDefault="00483D7F" w:rsidP="0005159F">
      <w:pPr>
        <w:pStyle w:val="ECCParagraph"/>
      </w:pPr>
    </w:p>
    <w:p w:rsidR="00483D7F" w:rsidRPr="003B66DF" w:rsidRDefault="00483D7F" w:rsidP="00676B1C">
      <w:pPr>
        <w:pStyle w:val="ECCParagraph"/>
        <w:rPr>
          <w:b/>
          <w:i/>
        </w:rPr>
      </w:pPr>
      <w:r w:rsidRPr="003B66DF">
        <w:rPr>
          <w:b/>
          <w:i/>
        </w:rPr>
        <w:lastRenderedPageBreak/>
        <w:t xml:space="preserve">Article </w:t>
      </w:r>
      <w:r>
        <w:rPr>
          <w:b/>
          <w:i/>
        </w:rPr>
        <w:t>29</w:t>
      </w:r>
      <w:r w:rsidRPr="003B66DF">
        <w:rPr>
          <w:b/>
          <w:i/>
        </w:rPr>
        <w:t xml:space="preserve"> - </w:t>
      </w:r>
      <w:r w:rsidRPr="00676B1C">
        <w:rPr>
          <w:b/>
          <w:i/>
        </w:rPr>
        <w:t>Provision of additional facilities</w:t>
      </w:r>
    </w:p>
    <w:p w:rsidR="008125CE" w:rsidRDefault="00483D7F" w:rsidP="008125CE">
      <w:pPr>
        <w:pStyle w:val="ECCParagraph"/>
        <w:numPr>
          <w:ilvl w:val="0"/>
          <w:numId w:val="22"/>
        </w:numPr>
      </w:pPr>
      <w:r>
        <w:t>Without prejudice to Article 10(2), Member States shall ensure that national regulatory authorities are able to require all undertakings that provide publicly available telephone services and/or access to public communications networks to make available all or parts of the additional facilities listed in Part B of Annex I, subject to technical feasibility and economic viability, as well as all or part of the additional facilities listed in Part A of Annex 1.</w:t>
      </w:r>
    </w:p>
    <w:p w:rsidR="00483D7F" w:rsidRDefault="00483D7F" w:rsidP="008125CE">
      <w:pPr>
        <w:pStyle w:val="ECCParagraph"/>
        <w:numPr>
          <w:ilvl w:val="0"/>
          <w:numId w:val="22"/>
        </w:numPr>
      </w:pPr>
      <w:r>
        <w:t>A Member State may decide to waive paragraph 1 in all or part of its territory if it considers, after taking into account the views of interested parties, that there is sufficient access to these facilities.</w:t>
      </w:r>
    </w:p>
    <w:p w:rsidR="00483D7F" w:rsidRPr="00A518E6" w:rsidRDefault="00483D7F" w:rsidP="00676B1C">
      <w:pPr>
        <w:pStyle w:val="ECCParagraph"/>
        <w:rPr>
          <w:b/>
          <w:i/>
        </w:rPr>
      </w:pPr>
      <w:r w:rsidRPr="00A518E6">
        <w:rPr>
          <w:b/>
          <w:i/>
        </w:rPr>
        <w:t xml:space="preserve">Annex I – Part B - List of </w:t>
      </w:r>
      <w:r>
        <w:rPr>
          <w:b/>
          <w:i/>
        </w:rPr>
        <w:t xml:space="preserve">[relevant] </w:t>
      </w:r>
      <w:r w:rsidRPr="00A518E6">
        <w:rPr>
          <w:b/>
          <w:i/>
        </w:rPr>
        <w:t>facilities referred to in Article 29</w:t>
      </w:r>
    </w:p>
    <w:p w:rsidR="0095276F" w:rsidRDefault="0095276F" w:rsidP="008125CE">
      <w:pPr>
        <w:pStyle w:val="ECCParagraph"/>
        <w:numPr>
          <w:ilvl w:val="0"/>
          <w:numId w:val="21"/>
        </w:numPr>
        <w:spacing w:after="0"/>
      </w:pPr>
      <w:r>
        <w:t>[...]</w:t>
      </w:r>
    </w:p>
    <w:p w:rsidR="00483D7F" w:rsidRDefault="00483D7F" w:rsidP="008125CE">
      <w:pPr>
        <w:pStyle w:val="ECCParagraph"/>
        <w:numPr>
          <w:ilvl w:val="0"/>
          <w:numId w:val="21"/>
        </w:numPr>
        <w:spacing w:after="0"/>
      </w:pPr>
      <w:r>
        <w:t>Calling-line identification</w:t>
      </w:r>
    </w:p>
    <w:p w:rsidR="00483D7F" w:rsidRDefault="0095276F" w:rsidP="00FE3614">
      <w:pPr>
        <w:pStyle w:val="ECCParagraph"/>
      </w:pPr>
      <w:r>
        <w:tab/>
        <w:t>i</w:t>
      </w:r>
      <w:r w:rsidR="00483D7F">
        <w:t xml:space="preserve">.e. the </w:t>
      </w:r>
      <w:r w:rsidR="00DA1BEE">
        <w:t>calling party</w:t>
      </w:r>
      <w:r w:rsidR="00483D7F">
        <w:t xml:space="preserve">'s number is presented to the </w:t>
      </w:r>
      <w:r w:rsidR="00DA1BEE">
        <w:t>called party</w:t>
      </w:r>
      <w:r w:rsidR="00483D7F">
        <w:t xml:space="preserve"> prior to the call being established.</w:t>
      </w:r>
    </w:p>
    <w:p w:rsidR="00483D7F" w:rsidRDefault="0095276F" w:rsidP="00FE3614">
      <w:pPr>
        <w:pStyle w:val="ECCParagraph"/>
      </w:pPr>
      <w:r>
        <w:tab/>
      </w:r>
      <w:r w:rsidR="00483D7F">
        <w:t xml:space="preserve">This facility should be provided in accordance with relevant legislation on protection of personal data </w:t>
      </w:r>
      <w:r>
        <w:tab/>
      </w:r>
      <w:r w:rsidR="00483D7F">
        <w:t>and privacy, in particular Directive 2002/58/EC (Directive on privacy and electronic communications).</w:t>
      </w:r>
    </w:p>
    <w:p w:rsidR="00483D7F" w:rsidRDefault="0095276F" w:rsidP="00FE3614">
      <w:pPr>
        <w:pStyle w:val="ECCParagraph"/>
      </w:pPr>
      <w:r>
        <w:tab/>
      </w:r>
      <w:r w:rsidR="00483D7F">
        <w:t xml:space="preserve">To the extent technically feasible, operators should provide data and signals to facilitate the offering </w:t>
      </w:r>
      <w:r>
        <w:tab/>
      </w:r>
      <w:r w:rsidR="00483D7F">
        <w:t>of calling-line identity and tone dialling across Member State boundaries.</w:t>
      </w:r>
    </w:p>
    <w:p w:rsidR="00483D7F" w:rsidRPr="00A518E6" w:rsidRDefault="00483D7F" w:rsidP="002E3CC3">
      <w:pPr>
        <w:pStyle w:val="ECCAnnexheading2"/>
      </w:pPr>
      <w:bookmarkStart w:id="154" w:name="_Toc434394770"/>
      <w:r w:rsidRPr="00676B1C">
        <w:t xml:space="preserve">2002/58/EC </w:t>
      </w:r>
      <w:r>
        <w:t xml:space="preserve">- </w:t>
      </w:r>
      <w:r w:rsidRPr="00676B1C">
        <w:t>Directive on privacy and electronic communications</w:t>
      </w:r>
      <w:bookmarkEnd w:id="154"/>
    </w:p>
    <w:p w:rsidR="00483D7F" w:rsidRDefault="00483D7F" w:rsidP="003445BB">
      <w:pPr>
        <w:pStyle w:val="ECCParagraph"/>
        <w:rPr>
          <w:b/>
          <w:i/>
        </w:rPr>
      </w:pPr>
      <w:r>
        <w:rPr>
          <w:b/>
          <w:i/>
        </w:rPr>
        <w:t>Article 5 – Confidentiality of the communications</w:t>
      </w:r>
    </w:p>
    <w:p w:rsidR="008125CE" w:rsidRDefault="008125CE" w:rsidP="008125CE">
      <w:pPr>
        <w:pStyle w:val="ECCParagraph"/>
        <w:numPr>
          <w:ilvl w:val="1"/>
          <w:numId w:val="12"/>
        </w:numPr>
        <w:spacing w:after="0"/>
        <w:ind w:left="567"/>
      </w:pPr>
      <w:r>
        <w:t>[…]</w:t>
      </w:r>
    </w:p>
    <w:p w:rsidR="008125CE" w:rsidRDefault="008125CE" w:rsidP="008125CE">
      <w:pPr>
        <w:pStyle w:val="ECCParagraph"/>
        <w:numPr>
          <w:ilvl w:val="1"/>
          <w:numId w:val="12"/>
        </w:numPr>
        <w:spacing w:after="0"/>
        <w:ind w:left="567"/>
      </w:pPr>
      <w:r>
        <w:t>[…]</w:t>
      </w:r>
    </w:p>
    <w:p w:rsidR="00ED5DC2" w:rsidRDefault="00483D7F" w:rsidP="008125CE">
      <w:pPr>
        <w:pStyle w:val="ECCParagraph"/>
        <w:numPr>
          <w:ilvl w:val="1"/>
          <w:numId w:val="12"/>
        </w:numPr>
        <w:spacing w:after="0"/>
        <w:ind w:left="567"/>
      </w:pPr>
      <w:r w:rsidRPr="00A32527">
        <w:rPr>
          <w:lang w:eastAsia="da-DK"/>
        </w:rPr>
        <w:t>Member States shall ensure the confidentiality of</w:t>
      </w:r>
      <w:r w:rsidRPr="008125CE">
        <w:rPr>
          <w:b/>
          <w:i/>
        </w:rPr>
        <w:t xml:space="preserve"> </w:t>
      </w:r>
      <w:r w:rsidRPr="00A32527">
        <w:rPr>
          <w:lang w:eastAsia="da-DK"/>
        </w:rPr>
        <w:t>communications and the related traffic data by means of a</w:t>
      </w:r>
      <w:r>
        <w:rPr>
          <w:lang w:eastAsia="da-DK"/>
        </w:rPr>
        <w:t xml:space="preserve"> </w:t>
      </w:r>
      <w:r w:rsidRPr="00A32527">
        <w:rPr>
          <w:lang w:eastAsia="da-DK"/>
        </w:rPr>
        <w:t>public communications network and publicly available</w:t>
      </w:r>
      <w:r>
        <w:rPr>
          <w:lang w:eastAsia="da-DK"/>
        </w:rPr>
        <w:t xml:space="preserve"> </w:t>
      </w:r>
      <w:r w:rsidRPr="00A32527">
        <w:rPr>
          <w:lang w:eastAsia="da-DK"/>
        </w:rPr>
        <w:t>electronic communications services, through national</w:t>
      </w:r>
      <w:r>
        <w:rPr>
          <w:lang w:eastAsia="da-DK"/>
        </w:rPr>
        <w:t xml:space="preserve"> </w:t>
      </w:r>
      <w:r w:rsidRPr="00A32527">
        <w:rPr>
          <w:lang w:eastAsia="da-DK"/>
        </w:rPr>
        <w:t>legislation. In particular, they shall prohibit listening,</w:t>
      </w:r>
      <w:r>
        <w:rPr>
          <w:lang w:eastAsia="da-DK"/>
        </w:rPr>
        <w:t xml:space="preserve"> </w:t>
      </w:r>
      <w:r w:rsidRPr="00A32527">
        <w:rPr>
          <w:lang w:eastAsia="da-DK"/>
        </w:rPr>
        <w:t>tapping, storage or other kinds of interception or</w:t>
      </w:r>
      <w:r>
        <w:rPr>
          <w:lang w:eastAsia="da-DK"/>
        </w:rPr>
        <w:t xml:space="preserve"> </w:t>
      </w:r>
      <w:r w:rsidRPr="00A32527">
        <w:rPr>
          <w:lang w:eastAsia="da-DK"/>
        </w:rPr>
        <w:t>surveillance of communications and the related traffic data</w:t>
      </w:r>
      <w:r>
        <w:rPr>
          <w:lang w:eastAsia="da-DK"/>
        </w:rPr>
        <w:t xml:space="preserve"> </w:t>
      </w:r>
      <w:r w:rsidRPr="00A32527">
        <w:rPr>
          <w:lang w:eastAsia="da-DK"/>
        </w:rPr>
        <w:t>by persons other than users, without the consent of the</w:t>
      </w:r>
      <w:r>
        <w:rPr>
          <w:lang w:eastAsia="da-DK"/>
        </w:rPr>
        <w:t xml:space="preserve"> </w:t>
      </w:r>
      <w:r w:rsidRPr="00A32527">
        <w:rPr>
          <w:lang w:eastAsia="da-DK"/>
        </w:rPr>
        <w:t xml:space="preserve">users concerned, except when legally </w:t>
      </w:r>
      <w:r w:rsidRPr="008125CE">
        <w:rPr>
          <w:lang w:eastAsia="da-DK"/>
        </w:rPr>
        <w:t>authorised</w:t>
      </w:r>
      <w:r w:rsidRPr="00A32527">
        <w:rPr>
          <w:lang w:eastAsia="da-DK"/>
        </w:rPr>
        <w:t xml:space="preserve"> to do so</w:t>
      </w:r>
      <w:r>
        <w:rPr>
          <w:lang w:eastAsia="da-DK"/>
        </w:rPr>
        <w:t xml:space="preserve"> </w:t>
      </w:r>
      <w:r w:rsidRPr="00A32527">
        <w:rPr>
          <w:lang w:eastAsia="da-DK"/>
        </w:rPr>
        <w:t>in accordance with Article 15(1). This paragraph shall not</w:t>
      </w:r>
      <w:r>
        <w:rPr>
          <w:lang w:eastAsia="da-DK"/>
        </w:rPr>
        <w:t xml:space="preserve"> </w:t>
      </w:r>
      <w:r w:rsidRPr="00A32527">
        <w:rPr>
          <w:lang w:eastAsia="da-DK"/>
        </w:rPr>
        <w:t>prevent technical storage which is necessary for the</w:t>
      </w:r>
      <w:r>
        <w:rPr>
          <w:lang w:eastAsia="da-DK"/>
        </w:rPr>
        <w:t xml:space="preserve"> </w:t>
      </w:r>
      <w:r w:rsidRPr="00A32527">
        <w:rPr>
          <w:lang w:eastAsia="da-DK"/>
        </w:rPr>
        <w:t>conveyance of a communication without prejudice to the</w:t>
      </w:r>
      <w:r>
        <w:rPr>
          <w:lang w:eastAsia="da-DK"/>
        </w:rPr>
        <w:t xml:space="preserve"> </w:t>
      </w:r>
      <w:r w:rsidRPr="00A32527">
        <w:rPr>
          <w:lang w:eastAsia="da-DK"/>
        </w:rPr>
        <w:t>principle of confidentiality.</w:t>
      </w:r>
    </w:p>
    <w:p w:rsidR="00483D7F" w:rsidRDefault="00483D7F" w:rsidP="003445BB">
      <w:pPr>
        <w:pStyle w:val="ECCParagraph"/>
        <w:rPr>
          <w:b/>
          <w:i/>
        </w:rPr>
      </w:pPr>
    </w:p>
    <w:p w:rsidR="00483D7F" w:rsidRPr="003B66DF" w:rsidRDefault="00483D7F" w:rsidP="003445BB">
      <w:pPr>
        <w:pStyle w:val="ECCParagraph"/>
        <w:rPr>
          <w:b/>
          <w:i/>
        </w:rPr>
      </w:pPr>
      <w:r w:rsidRPr="003B66DF">
        <w:rPr>
          <w:b/>
          <w:i/>
        </w:rPr>
        <w:t>Article 8 - Presentation and restriction of calling and connected line identification</w:t>
      </w:r>
    </w:p>
    <w:p w:rsidR="00483D7F" w:rsidRDefault="00483D7F" w:rsidP="008125CE">
      <w:pPr>
        <w:pStyle w:val="ECCParagraph"/>
        <w:numPr>
          <w:ilvl w:val="0"/>
          <w:numId w:val="23"/>
        </w:numPr>
        <w:spacing w:after="0"/>
        <w:ind w:left="567" w:hanging="283"/>
      </w:pPr>
      <w:r>
        <w:t xml:space="preserve">Where presentation of calling line identification is offered, the service provider must offer the </w:t>
      </w:r>
      <w:r w:rsidR="00DA1BEE">
        <w:t>calling party</w:t>
      </w:r>
      <w:r>
        <w:t xml:space="preserve"> the possibility, using a simple means and free of charge, of preventing the presentation of the calling line identification on a per-call basis. The calling subscriber must have this possibility on a per-line basis.</w:t>
      </w:r>
    </w:p>
    <w:p w:rsidR="00483D7F" w:rsidRDefault="00483D7F" w:rsidP="008125CE">
      <w:pPr>
        <w:pStyle w:val="ECCParagraph"/>
        <w:numPr>
          <w:ilvl w:val="0"/>
          <w:numId w:val="23"/>
        </w:numPr>
        <w:spacing w:after="0"/>
        <w:ind w:left="567" w:hanging="283"/>
      </w:pPr>
      <w:r>
        <w:t>Where presentation of calling line identification is offered, the service provider must offer the called subscriber the possibility, using a simple means and free of charge for reasonable use of this function, of preventing the presentation of the calling line identification of incoming calls.</w:t>
      </w:r>
    </w:p>
    <w:p w:rsidR="00483D7F" w:rsidRDefault="00483D7F" w:rsidP="008125CE">
      <w:pPr>
        <w:pStyle w:val="ECCParagraph"/>
        <w:numPr>
          <w:ilvl w:val="0"/>
          <w:numId w:val="23"/>
        </w:numPr>
        <w:spacing w:after="0"/>
        <w:ind w:left="567" w:hanging="283"/>
      </w:pPr>
      <w:r>
        <w:t xml:space="preserve">Where presentation of calling line identification is offered and where the calling line identification is presented prior to the call being established, the service provider must offer the called subscriber the possibility, using a simple means, of rejecting incoming calls where the presentation of the calling line identification has been prevented by the </w:t>
      </w:r>
      <w:r w:rsidR="00DA1BEE">
        <w:t>calling party</w:t>
      </w:r>
      <w:r>
        <w:t xml:space="preserve"> or subscriber.</w:t>
      </w:r>
    </w:p>
    <w:p w:rsidR="00483D7F" w:rsidRDefault="00483D7F" w:rsidP="008125CE">
      <w:pPr>
        <w:pStyle w:val="ECCParagraph"/>
        <w:numPr>
          <w:ilvl w:val="0"/>
          <w:numId w:val="23"/>
        </w:numPr>
        <w:spacing w:after="0"/>
        <w:ind w:left="567" w:hanging="283"/>
      </w:pPr>
      <w:r>
        <w:t xml:space="preserve">Where presentation of connected line identification is offered, the service provider must offer the called subscriber the possibility, using a simple means and free of charge, of preventing the presentation of the connected line identification to the </w:t>
      </w:r>
      <w:r w:rsidR="00DA1BEE">
        <w:t>calling party</w:t>
      </w:r>
      <w:r>
        <w:t>.</w:t>
      </w:r>
    </w:p>
    <w:p w:rsidR="00483D7F" w:rsidRDefault="00483D7F" w:rsidP="008125CE">
      <w:pPr>
        <w:pStyle w:val="ECCParagraph"/>
        <w:numPr>
          <w:ilvl w:val="0"/>
          <w:numId w:val="23"/>
        </w:numPr>
        <w:spacing w:after="0"/>
        <w:ind w:left="567" w:hanging="283"/>
      </w:pPr>
      <w:r>
        <w:t>Paragraph 1 shall also apply with regard to calls to third countries originating in the Community. Paragraphs 2, 3 and 4 shall also apply to incoming calls originating in third countries.</w:t>
      </w:r>
    </w:p>
    <w:p w:rsidR="00483D7F" w:rsidRDefault="00483D7F" w:rsidP="008125CE">
      <w:pPr>
        <w:pStyle w:val="ECCParagraph"/>
        <w:numPr>
          <w:ilvl w:val="0"/>
          <w:numId w:val="23"/>
        </w:numPr>
        <w:spacing w:after="0"/>
        <w:ind w:left="567" w:hanging="283"/>
      </w:pPr>
      <w:r>
        <w:t>Member States shall ensure that where presentation of calling and/or connected line identification is offered, the providers of publicly available electronic communications services inform the public thereof and of the possibilities set out in paragraphs 1, 2, 3 and 4.</w:t>
      </w:r>
    </w:p>
    <w:p w:rsidR="00483D7F" w:rsidRPr="003B66DF" w:rsidRDefault="00483D7F" w:rsidP="003445BB">
      <w:pPr>
        <w:pStyle w:val="ECCParagraph"/>
        <w:rPr>
          <w:b/>
          <w:i/>
        </w:rPr>
      </w:pPr>
      <w:r w:rsidRPr="003B66DF">
        <w:rPr>
          <w:b/>
          <w:i/>
        </w:rPr>
        <w:lastRenderedPageBreak/>
        <w:t>A</w:t>
      </w:r>
      <w:r>
        <w:rPr>
          <w:b/>
          <w:i/>
        </w:rPr>
        <w:t>rticle 10</w:t>
      </w:r>
      <w:r w:rsidRPr="003B66DF">
        <w:rPr>
          <w:b/>
          <w:i/>
        </w:rPr>
        <w:t xml:space="preserve"> - </w:t>
      </w:r>
      <w:r>
        <w:rPr>
          <w:b/>
          <w:i/>
        </w:rPr>
        <w:t>Exceptions</w:t>
      </w:r>
    </w:p>
    <w:p w:rsidR="008125CE" w:rsidRDefault="00483D7F" w:rsidP="008125CE">
      <w:pPr>
        <w:pStyle w:val="ECCParagraph"/>
      </w:pPr>
      <w:r>
        <w:t>Member States shall ensure that there are transparent procedures governing the way in which a provider of a public communications network and/or a publicly available electronic commu</w:t>
      </w:r>
      <w:r w:rsidR="008125CE">
        <w:t>nications service may override:</w:t>
      </w:r>
    </w:p>
    <w:p w:rsidR="00483D7F" w:rsidRDefault="00483D7F" w:rsidP="008125CE">
      <w:pPr>
        <w:pStyle w:val="ECCParagraph"/>
        <w:numPr>
          <w:ilvl w:val="0"/>
          <w:numId w:val="24"/>
        </w:numPr>
        <w:spacing w:after="0"/>
      </w:pPr>
      <w:r>
        <w:t>the elimination of the presentation of calling line identification, on a temporary basis, upon application of a subscriber requesting the tracing of malicious or nuisance calls. In this case, in accordance with national law, the data containing the identification of the calling subscriber will be stored and be made available by the provider of a public communications network and/or publicly available electronic communications service;</w:t>
      </w:r>
    </w:p>
    <w:p w:rsidR="00483D7F" w:rsidRDefault="00483D7F" w:rsidP="008125CE">
      <w:pPr>
        <w:pStyle w:val="ECCParagraph"/>
        <w:numPr>
          <w:ilvl w:val="0"/>
          <w:numId w:val="24"/>
        </w:numPr>
        <w:spacing w:after="0"/>
      </w:pPr>
      <w:r>
        <w:t>the elimination of the presentation of calling line identification and the temporary denial or absence of consent of a subscriber or user for the processing of location data, on a per-line basis for organisations dealing with emergency calls and recognised as such by a Member State, including law enforcement agencies, ambulance services and fire brigades, for the purpose of responding to such calls.</w:t>
      </w:r>
    </w:p>
    <w:p w:rsidR="008125CE" w:rsidRDefault="008125CE" w:rsidP="003445BB">
      <w:pPr>
        <w:pStyle w:val="ECCParagraph"/>
        <w:rPr>
          <w:b/>
          <w:i/>
        </w:rPr>
      </w:pPr>
    </w:p>
    <w:p w:rsidR="00483D7F" w:rsidRPr="003445BB" w:rsidRDefault="00483D7F" w:rsidP="003445BB">
      <w:pPr>
        <w:pStyle w:val="ECCParagraph"/>
        <w:rPr>
          <w:b/>
          <w:i/>
        </w:rPr>
      </w:pPr>
      <w:r w:rsidRPr="003445BB">
        <w:rPr>
          <w:b/>
          <w:i/>
        </w:rPr>
        <w:t>Article 11 - Automatic call forwarding</w:t>
      </w:r>
    </w:p>
    <w:p w:rsidR="00483D7F" w:rsidRDefault="00483D7F" w:rsidP="003445BB">
      <w:pPr>
        <w:pStyle w:val="ECCParagraph"/>
      </w:pPr>
      <w:r>
        <w:t>Member States shall ensure that any subscriber has the possibility, using a simple means and free of charge, of stopping automatic call forwarding by a third party to the subscriber’s terminal.</w:t>
      </w:r>
    </w:p>
    <w:p w:rsidR="00483D7F" w:rsidRDefault="00483D7F" w:rsidP="00A32527">
      <w:pPr>
        <w:pStyle w:val="ECCParagraph"/>
        <w:rPr>
          <w:b/>
          <w:i/>
        </w:rPr>
      </w:pPr>
      <w:r>
        <w:rPr>
          <w:b/>
          <w:i/>
        </w:rPr>
        <w:t>Article 15 – Application of certain provisions of the Directive 95/46/EC</w:t>
      </w:r>
    </w:p>
    <w:p w:rsidR="004427A4" w:rsidRDefault="00483D7F" w:rsidP="00786F5A">
      <w:pPr>
        <w:pStyle w:val="ECCParagraph"/>
        <w:rPr>
          <w:lang w:eastAsia="da-DK"/>
        </w:rPr>
      </w:pPr>
      <w:r w:rsidRPr="00A32527">
        <w:rPr>
          <w:lang w:eastAsia="da-DK"/>
        </w:rPr>
        <w:t>Member States may adopt legislative measures to</w:t>
      </w:r>
      <w:r>
        <w:rPr>
          <w:lang w:eastAsia="da-DK"/>
        </w:rPr>
        <w:t xml:space="preserve"> </w:t>
      </w:r>
      <w:r w:rsidRPr="00A32527">
        <w:rPr>
          <w:lang w:eastAsia="da-DK"/>
        </w:rPr>
        <w:t>restrict the scope of the rights and obligations provided for</w:t>
      </w:r>
      <w:r>
        <w:rPr>
          <w:lang w:eastAsia="da-DK"/>
        </w:rPr>
        <w:t xml:space="preserve"> </w:t>
      </w:r>
      <w:r w:rsidRPr="00A32527">
        <w:rPr>
          <w:lang w:eastAsia="da-DK"/>
        </w:rPr>
        <w:t>in Article 5, Article 6, Article 8(1), (2), (3) and (4), and</w:t>
      </w:r>
      <w:r>
        <w:rPr>
          <w:lang w:eastAsia="da-DK"/>
        </w:rPr>
        <w:t xml:space="preserve"> </w:t>
      </w:r>
      <w:r w:rsidRPr="00A32527">
        <w:rPr>
          <w:lang w:eastAsia="da-DK"/>
        </w:rPr>
        <w:t>Article 9 of this Directive when such restriction constitutes</w:t>
      </w:r>
      <w:r>
        <w:rPr>
          <w:lang w:eastAsia="da-DK"/>
        </w:rPr>
        <w:t xml:space="preserve"> </w:t>
      </w:r>
      <w:r w:rsidRPr="00A32527">
        <w:rPr>
          <w:lang w:eastAsia="da-DK"/>
        </w:rPr>
        <w:t>a necessary, appropriate and proportionate measure</w:t>
      </w:r>
      <w:r>
        <w:rPr>
          <w:lang w:eastAsia="da-DK"/>
        </w:rPr>
        <w:t xml:space="preserve"> </w:t>
      </w:r>
      <w:r w:rsidRPr="00A32527">
        <w:rPr>
          <w:lang w:eastAsia="da-DK"/>
        </w:rPr>
        <w:t>within a democratic society to safeguard national security</w:t>
      </w:r>
      <w:r>
        <w:rPr>
          <w:lang w:eastAsia="da-DK"/>
        </w:rPr>
        <w:t xml:space="preserve"> </w:t>
      </w:r>
      <w:r w:rsidRPr="00A32527">
        <w:rPr>
          <w:lang w:eastAsia="da-DK"/>
        </w:rPr>
        <w:t>(i.e. State security), defence, public security, and the</w:t>
      </w:r>
      <w:r>
        <w:rPr>
          <w:lang w:eastAsia="da-DK"/>
        </w:rPr>
        <w:t xml:space="preserve"> </w:t>
      </w:r>
      <w:r w:rsidRPr="00A32527">
        <w:rPr>
          <w:lang w:eastAsia="da-DK"/>
        </w:rPr>
        <w:t>prevention, investigation, detection and prosecution of</w:t>
      </w:r>
      <w:r>
        <w:rPr>
          <w:lang w:eastAsia="da-DK"/>
        </w:rPr>
        <w:t xml:space="preserve"> </w:t>
      </w:r>
      <w:r w:rsidRPr="00A32527">
        <w:rPr>
          <w:lang w:eastAsia="da-DK"/>
        </w:rPr>
        <w:t>criminal offences or of unauthorised use of the electronic</w:t>
      </w:r>
      <w:r>
        <w:rPr>
          <w:lang w:eastAsia="da-DK"/>
        </w:rPr>
        <w:t xml:space="preserve"> </w:t>
      </w:r>
      <w:r w:rsidRPr="00A32527">
        <w:rPr>
          <w:lang w:eastAsia="da-DK"/>
        </w:rPr>
        <w:t>communication system, as referred to in Article 13(1) of</w:t>
      </w:r>
      <w:r>
        <w:rPr>
          <w:lang w:eastAsia="da-DK"/>
        </w:rPr>
        <w:t xml:space="preserve"> </w:t>
      </w:r>
      <w:r w:rsidRPr="00A32527">
        <w:rPr>
          <w:lang w:eastAsia="da-DK"/>
        </w:rPr>
        <w:t>Directive 95/46/EC. To this end, Member States may, inter</w:t>
      </w:r>
      <w:r>
        <w:rPr>
          <w:lang w:eastAsia="da-DK"/>
        </w:rPr>
        <w:t xml:space="preserve"> </w:t>
      </w:r>
      <w:r w:rsidRPr="00A32527">
        <w:rPr>
          <w:lang w:eastAsia="da-DK"/>
        </w:rPr>
        <w:t>alia, adopt legislative measures providing for the retention</w:t>
      </w:r>
      <w:r>
        <w:rPr>
          <w:lang w:eastAsia="da-DK"/>
        </w:rPr>
        <w:t xml:space="preserve"> </w:t>
      </w:r>
      <w:r w:rsidRPr="00A32527">
        <w:rPr>
          <w:lang w:eastAsia="da-DK"/>
        </w:rPr>
        <w:t>of data for a limited period justified on the grounds laid</w:t>
      </w:r>
      <w:r>
        <w:rPr>
          <w:lang w:eastAsia="da-DK"/>
        </w:rPr>
        <w:t xml:space="preserve"> </w:t>
      </w:r>
      <w:r w:rsidRPr="00A32527">
        <w:rPr>
          <w:lang w:eastAsia="da-DK"/>
        </w:rPr>
        <w:t>down in this paragraph. All the measures referred to in</w:t>
      </w:r>
      <w:r>
        <w:rPr>
          <w:lang w:eastAsia="da-DK"/>
        </w:rPr>
        <w:t xml:space="preserve"> </w:t>
      </w:r>
      <w:r w:rsidRPr="00A32527">
        <w:rPr>
          <w:lang w:eastAsia="da-DK"/>
        </w:rPr>
        <w:t>this paragraph shall be in accordance with the general</w:t>
      </w:r>
      <w:r>
        <w:rPr>
          <w:lang w:eastAsia="da-DK"/>
        </w:rPr>
        <w:t xml:space="preserve"> </w:t>
      </w:r>
      <w:r w:rsidRPr="00A32527">
        <w:rPr>
          <w:lang w:eastAsia="da-DK"/>
        </w:rPr>
        <w:t>principles of Community law, including those referred to in</w:t>
      </w:r>
      <w:r>
        <w:rPr>
          <w:lang w:eastAsia="da-DK"/>
        </w:rPr>
        <w:t xml:space="preserve"> </w:t>
      </w:r>
      <w:r w:rsidRPr="00A32527">
        <w:rPr>
          <w:lang w:eastAsia="da-DK"/>
        </w:rPr>
        <w:t>Article 6(1) and (2) of the Treaty on European Union.</w:t>
      </w:r>
    </w:p>
    <w:p w:rsidR="002E3CC3" w:rsidRDefault="002E3CC3">
      <w:pPr>
        <w:rPr>
          <w:lang w:val="en-GB" w:eastAsia="da-DK"/>
        </w:rPr>
      </w:pPr>
      <w:r>
        <w:rPr>
          <w:lang w:eastAsia="da-DK"/>
        </w:rPr>
        <w:br w:type="page"/>
      </w:r>
    </w:p>
    <w:p w:rsidR="005560A5" w:rsidRDefault="002E3CC3" w:rsidP="002E3CC3">
      <w:pPr>
        <w:pStyle w:val="ECCAnnexheading1"/>
        <w:rPr>
          <w:lang w:eastAsia="da-DK"/>
        </w:rPr>
      </w:pPr>
      <w:bookmarkStart w:id="155" w:name="_Toc434394771"/>
      <w:r>
        <w:rPr>
          <w:lang w:eastAsia="da-DK"/>
        </w:rPr>
        <w:lastRenderedPageBreak/>
        <w:t>List references</w:t>
      </w:r>
      <w:bookmarkEnd w:id="155"/>
    </w:p>
    <w:p w:rsidR="002E3CC3" w:rsidRPr="002E3CC3" w:rsidRDefault="002E3CC3" w:rsidP="008125CE">
      <w:pPr>
        <w:numPr>
          <w:ilvl w:val="0"/>
          <w:numId w:val="6"/>
        </w:numPr>
        <w:rPr>
          <w:lang w:val="en-GB" w:eastAsia="ja-JP"/>
        </w:rPr>
      </w:pPr>
      <w:r w:rsidRPr="002E3CC3">
        <w:rPr>
          <w:lang w:val="en-GB" w:eastAsia="ja-JP"/>
        </w:rPr>
        <w:t>ECC Report 133 – “Increasing Trust in Calling Line Identification and Originating Identification”</w:t>
      </w:r>
    </w:p>
    <w:p w:rsidR="002E3CC3" w:rsidRPr="002E3CC3" w:rsidRDefault="002E3CC3" w:rsidP="008125CE">
      <w:pPr>
        <w:numPr>
          <w:ilvl w:val="0"/>
          <w:numId w:val="6"/>
        </w:numPr>
        <w:rPr>
          <w:lang w:val="en-GB" w:eastAsia="ja-JP"/>
        </w:rPr>
      </w:pPr>
      <w:r w:rsidRPr="002E3CC3">
        <w:rPr>
          <w:lang w:val="en-GB" w:eastAsia="ja-JP"/>
        </w:rPr>
        <w:t>ECC/REC(11)02 – “Calling Line Identification and Originating Identification”</w:t>
      </w:r>
    </w:p>
    <w:p w:rsidR="002E3CC3" w:rsidRPr="002E3CC3" w:rsidRDefault="002E3CC3" w:rsidP="002E3CC3">
      <w:pPr>
        <w:spacing w:after="240"/>
        <w:jc w:val="both"/>
      </w:pPr>
    </w:p>
    <w:p w:rsidR="002E3CC3" w:rsidRPr="002E3CC3" w:rsidRDefault="002E3CC3" w:rsidP="002E3CC3">
      <w:pPr>
        <w:pStyle w:val="ECCParagraph"/>
        <w:rPr>
          <w:lang w:val="en-US" w:eastAsia="da-DK"/>
        </w:rPr>
      </w:pPr>
    </w:p>
    <w:sectPr w:rsidR="002E3CC3" w:rsidRPr="002E3CC3" w:rsidSect="00243C75">
      <w:pgSz w:w="11907" w:h="16840" w:code="9"/>
      <w:pgMar w:top="1440" w:right="1134" w:bottom="1440"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DFAFB3" w15:done="0"/>
  <w15:commentEx w15:paraId="4DF040F7" w15:done="0"/>
  <w15:commentEx w15:paraId="68D3C66F" w15:done="0"/>
  <w15:commentEx w15:paraId="01A718AF" w15:done="0"/>
  <w15:commentEx w15:paraId="2ED0C9F6" w15:done="0"/>
  <w15:commentEx w15:paraId="120216D5" w15:done="0"/>
  <w15:commentEx w15:paraId="4EFE7692" w15:done="0"/>
  <w15:commentEx w15:paraId="080D4E6C" w15:done="0"/>
  <w15:commentEx w15:paraId="47F4DA8E" w15:done="0"/>
  <w15:commentEx w15:paraId="14F92943" w15:done="0"/>
  <w15:commentEx w15:paraId="35B0A789" w15:done="0"/>
  <w15:commentEx w15:paraId="551815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345" w:rsidRDefault="007A4345" w:rsidP="008A54FC">
      <w:r>
        <w:separator/>
      </w:r>
    </w:p>
  </w:endnote>
  <w:endnote w:type="continuationSeparator" w:id="0">
    <w:p w:rsidR="007A4345" w:rsidRDefault="007A4345"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B4" w:rsidRDefault="008C5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B4" w:rsidRDefault="008C51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1B4" w:rsidRDefault="008C5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345" w:rsidRDefault="007A4345" w:rsidP="008A54FC">
      <w:r>
        <w:separator/>
      </w:r>
    </w:p>
  </w:footnote>
  <w:footnote w:type="continuationSeparator" w:id="0">
    <w:p w:rsidR="007A4345" w:rsidRDefault="007A4345" w:rsidP="008A54FC">
      <w:r>
        <w:continuationSeparator/>
      </w:r>
    </w:p>
  </w:footnote>
  <w:footnote w:id="1">
    <w:p w:rsidR="0081765E" w:rsidRPr="001C2749" w:rsidRDefault="0081765E" w:rsidP="0091269A">
      <w:pPr>
        <w:pStyle w:val="ECCFootnote"/>
      </w:pPr>
      <w:r>
        <w:rPr>
          <w:rStyle w:val="FootnoteReference"/>
        </w:rPr>
        <w:footnoteRef/>
      </w:r>
      <w:r>
        <w:t xml:space="preserve"> ECC Recommendation (07)02 “</w:t>
      </w:r>
      <w:r w:rsidRPr="001C2749">
        <w:t>Consumer Protection Against Abuse Of High Tariff Services</w:t>
      </w:r>
      <w:r>
        <w:t>”   recommends</w:t>
      </w:r>
      <w:r w:rsidRPr="001C2749">
        <w:t xml:space="preserve"> </w:t>
      </w:r>
      <w:r>
        <w:t>“</w:t>
      </w:r>
      <w:r w:rsidRPr="00762539">
        <w:rPr>
          <w:i/>
        </w:rPr>
        <w:t>that it is not allowed to use a premium rate number in CLIP</w:t>
      </w:r>
      <w:r>
        <w:t xml:space="preserve">” and ECC Recommendation (11)02 “Calling Line Identification And Originating Identification” recommends </w:t>
      </w:r>
      <w:r w:rsidRPr="00762539">
        <w:rPr>
          <w:i/>
        </w:rPr>
        <w:t>“that premium rate numbers should be excluded as valid OI/CLI. The NRA decides what national number ranges could or could not be used as OI/CLI</w:t>
      </w:r>
      <w:r>
        <w:t>”</w:t>
      </w:r>
      <w:r w:rsidRPr="001C2749">
        <w:t>;</w:t>
      </w:r>
    </w:p>
  </w:footnote>
  <w:footnote w:id="2">
    <w:p w:rsidR="0081765E" w:rsidRPr="003F069C" w:rsidRDefault="0081765E" w:rsidP="0091269A">
      <w:pPr>
        <w:pStyle w:val="ECCFootnote"/>
        <w:rPr>
          <w:lang w:val="en-GB"/>
        </w:rPr>
      </w:pPr>
      <w:r>
        <w:rPr>
          <w:rStyle w:val="FootnoteReference"/>
        </w:rPr>
        <w:footnoteRef/>
      </w:r>
      <w:r>
        <w:t xml:space="preserve"> </w:t>
      </w:r>
      <w:r w:rsidRPr="00471D93">
        <w:rPr>
          <w:lang w:val="en-GB"/>
        </w:rPr>
        <w:t>ETSI TS 183 007 (v1.3.0 2008-01)</w:t>
      </w:r>
      <w:r>
        <w:rPr>
          <w:lang w:val="en-GB"/>
        </w:rPr>
        <w:t xml:space="preserve"> - </w:t>
      </w:r>
      <w:r w:rsidRPr="00471D93">
        <w:rPr>
          <w:lang w:val="en-GB"/>
        </w:rPr>
        <w:t>Originating Identification Presentation (OIP) and Originating Ide</w:t>
      </w:r>
      <w:r>
        <w:rPr>
          <w:lang w:val="en-GB"/>
        </w:rPr>
        <w:t xml:space="preserve">ntification Restriction (OIR);  </w:t>
      </w:r>
      <w:r w:rsidRPr="00471D93">
        <w:rPr>
          <w:lang w:val="en-GB"/>
        </w:rPr>
        <w:t>Protocol specification</w:t>
      </w:r>
    </w:p>
  </w:footnote>
  <w:footnote w:id="3">
    <w:p w:rsidR="0081765E" w:rsidRPr="00B20EC8" w:rsidRDefault="0081765E" w:rsidP="0091269A">
      <w:pPr>
        <w:pStyle w:val="ECCFootnote"/>
      </w:pPr>
      <w:r>
        <w:rPr>
          <w:rStyle w:val="FootnoteReference"/>
        </w:rPr>
        <w:footnoteRef/>
      </w:r>
      <w:r>
        <w:t xml:space="preserve"> TS 129 163 (Interworking between the IP Multimedia Core Network),</w:t>
      </w:r>
    </w:p>
  </w:footnote>
  <w:footnote w:id="4">
    <w:p w:rsidR="0081765E" w:rsidRDefault="0081765E" w:rsidP="00550241">
      <w:pPr>
        <w:pStyle w:val="ECCFootnote"/>
      </w:pPr>
      <w:r>
        <w:rPr>
          <w:rStyle w:val="FootnoteReference"/>
        </w:rPr>
        <w:footnoteRef/>
      </w:r>
      <w:r>
        <w:t xml:space="preserve"> Deliberation No.</w:t>
      </w:r>
      <w:r w:rsidRPr="009D6F3F">
        <w:t xml:space="preserve"> 42/13/CIR of June 2013</w:t>
      </w:r>
    </w:p>
    <w:p w:rsidR="0081765E" w:rsidRPr="00FF1FD8" w:rsidRDefault="0081765E" w:rsidP="004F5317">
      <w:pPr>
        <w:pStyle w:val="FootnoteText"/>
        <w:rPr>
          <w:lang w:val="en-GB"/>
        </w:rPr>
      </w:pPr>
    </w:p>
  </w:footnote>
  <w:footnote w:id="5">
    <w:p w:rsidR="0081765E" w:rsidRPr="001C7D67" w:rsidRDefault="0081765E" w:rsidP="00550241">
      <w:pPr>
        <w:pStyle w:val="ECCFootnote"/>
      </w:pPr>
      <w:r>
        <w:rPr>
          <w:rStyle w:val="FootnoteReference"/>
        </w:rPr>
        <w:footnoteRef/>
      </w:r>
      <w:r>
        <w:t xml:space="preserve"> </w:t>
      </w:r>
      <w:r w:rsidRPr="001C7D67">
        <w:t>ETSI TS 123 040</w:t>
      </w:r>
      <w:r>
        <w:t xml:space="preserve"> (</w:t>
      </w:r>
      <w:r w:rsidRPr="001C7D67">
        <w:t>Technical realization of Short Message Service</w:t>
      </w:r>
      <w:r>
        <w:t>)</w:t>
      </w:r>
    </w:p>
  </w:footnote>
  <w:footnote w:id="6">
    <w:p w:rsidR="0081765E" w:rsidRPr="00B416D0" w:rsidRDefault="0081765E" w:rsidP="002E3CC3">
      <w:pPr>
        <w:pStyle w:val="ECCFootnote"/>
      </w:pPr>
      <w:r>
        <w:rPr>
          <w:rStyle w:val="FootnoteReference"/>
        </w:rPr>
        <w:footnoteRef/>
      </w:r>
      <w:r>
        <w:t xml:space="preserve"> Directive 2002/22/EC </w:t>
      </w:r>
      <w:r w:rsidRPr="00E650DE">
        <w:t>on universal service and users' rights relating to electronic communications networks and services</w:t>
      </w:r>
      <w:r>
        <w:t xml:space="preserve"> as amended by Directive 2009/136/EC.</w:t>
      </w:r>
    </w:p>
  </w:footnote>
  <w:footnote w:id="7">
    <w:p w:rsidR="0081765E" w:rsidRPr="007A7F70" w:rsidRDefault="0081765E" w:rsidP="002E3CC3">
      <w:pPr>
        <w:pStyle w:val="ECCFootnote"/>
      </w:pPr>
      <w:r>
        <w:rPr>
          <w:rStyle w:val="FootnoteReference"/>
        </w:rPr>
        <w:footnoteRef/>
      </w:r>
      <w:r>
        <w:t xml:space="preserve"> </w:t>
      </w:r>
      <w:r w:rsidRPr="000E6263">
        <w:rPr>
          <w:rFonts w:cs="Arial"/>
        </w:rPr>
        <w:t>Directive 2002/58/EC</w:t>
      </w:r>
      <w:r w:rsidRPr="00A61AF9">
        <w:rPr>
          <w:rFonts w:cs="Arial"/>
        </w:rPr>
        <w:t xml:space="preserve"> </w:t>
      </w:r>
      <w:r w:rsidRPr="00E650DE">
        <w:rPr>
          <w:rStyle w:val="Strong"/>
          <w:rFonts w:cs="Arial"/>
          <w:b w:val="0"/>
          <w:color w:val="333333"/>
        </w:rPr>
        <w:t>concerning the processing of personal data and the protection of privacy in the electronic communications sector</w:t>
      </w:r>
      <w:r w:rsidRPr="000E6263">
        <w:rPr>
          <w:rFonts w:cs="Arial"/>
        </w:rPr>
        <w:t xml:space="preserve"> as amended by Directive 2009/136/EC</w:t>
      </w:r>
      <w:r w:rsidRPr="00A61AF9">
        <w:rPr>
          <w:rFonts w:cs="Arial"/>
        </w:rPr>
        <w:t>.</w:t>
      </w:r>
    </w:p>
  </w:footnote>
  <w:footnote w:id="8">
    <w:p w:rsidR="0081765E" w:rsidRPr="008C28DB" w:rsidRDefault="0081765E" w:rsidP="002E3CC3">
      <w:pPr>
        <w:pStyle w:val="ECCFootnote"/>
      </w:pPr>
      <w:r>
        <w:rPr>
          <w:rStyle w:val="FootnoteReference"/>
        </w:rPr>
        <w:footnoteRef/>
      </w:r>
      <w:r>
        <w:t xml:space="preserve"> The ECC Report 77 – Implementation of ACR supplementary service (March 2006) shows more information and details about the European implementation of this functionality. Link: </w:t>
      </w:r>
      <w:hyperlink r:id="rId1" w:history="1">
        <w:r w:rsidRPr="000E6561">
          <w:rPr>
            <w:rStyle w:val="Hyperlink"/>
          </w:rPr>
          <w:t>http://www.erodocdb.dk/doks/filedownload.aspx?fileid=3216&amp;fileurl=http://www.erodocdb.dk/Docs/doc98/official/pdf/ECCREP077.PDF</w:t>
        </w:r>
      </w:hyperlink>
    </w:p>
  </w:footnote>
  <w:footnote w:id="9">
    <w:p w:rsidR="0081765E" w:rsidRDefault="0081765E" w:rsidP="002E3CC3">
      <w:pPr>
        <w:pStyle w:val="ECCFootnote"/>
      </w:pPr>
      <w:r>
        <w:rPr>
          <w:rStyle w:val="FootnoteReference"/>
        </w:rPr>
        <w:footnoteRef/>
      </w:r>
      <w:r>
        <w:t xml:space="preserve"> Shared Country Codes are the exception (e.g. Country Code “1”)</w:t>
      </w:r>
    </w:p>
  </w:footnote>
  <w:footnote w:id="10">
    <w:p w:rsidR="0081765E" w:rsidRPr="008C28DB" w:rsidRDefault="0081765E" w:rsidP="002E3CC3">
      <w:pPr>
        <w:pStyle w:val="ECCFootnote"/>
      </w:pPr>
      <w:r>
        <w:rPr>
          <w:rStyle w:val="FootnoteReference"/>
        </w:rPr>
        <w:footnoteRef/>
      </w:r>
      <w:r>
        <w:t xml:space="preserve"> </w:t>
      </w:r>
      <w:r w:rsidRPr="00E650DE">
        <w:t xml:space="preserve">Directive </w:t>
      </w:r>
      <w:r w:rsidRPr="00B761B1">
        <w:t>2002/21/EC</w:t>
      </w:r>
      <w:r w:rsidRPr="00E650DE">
        <w:t xml:space="preserve"> on a common regulatory framework for electronic communications networks and services</w:t>
      </w:r>
      <w:r>
        <w:t xml:space="preserve"> as amended by Directive 2009/140/EC.</w:t>
      </w:r>
    </w:p>
  </w:footnote>
  <w:footnote w:id="11">
    <w:p w:rsidR="0081765E" w:rsidRPr="008C28DB" w:rsidRDefault="0081765E" w:rsidP="002E3CC3">
      <w:pPr>
        <w:pStyle w:val="ECCFootnote"/>
      </w:pPr>
      <w:r>
        <w:rPr>
          <w:rStyle w:val="FootnoteReference"/>
        </w:rPr>
        <w:footnoteRef/>
      </w:r>
      <w:r>
        <w:t xml:space="preserve"> Directive 2002/20/</w:t>
      </w:r>
      <w:r w:rsidRPr="00A61AF9">
        <w:t xml:space="preserve">EC </w:t>
      </w:r>
      <w:r w:rsidRPr="00E650DE">
        <w:rPr>
          <w:lang w:eastAsia="da-DK"/>
        </w:rPr>
        <w:t>on the authorisation of electronic communications networks and services</w:t>
      </w:r>
      <w:r>
        <w:rPr>
          <w:lang w:eastAsia="da-DK"/>
        </w:rPr>
        <w:t xml:space="preserve"> as amended by Directive 2009/140/EC.</w:t>
      </w:r>
    </w:p>
  </w:footnote>
  <w:footnote w:id="12">
    <w:p w:rsidR="0081765E" w:rsidRPr="009F5B16" w:rsidRDefault="0081765E" w:rsidP="002E3CC3">
      <w:pPr>
        <w:pStyle w:val="ECCFootnote"/>
      </w:pPr>
      <w:r>
        <w:rPr>
          <w:rStyle w:val="FootnoteReference"/>
        </w:rPr>
        <w:footnoteRef/>
      </w:r>
      <w:r>
        <w:t xml:space="preserve"> One solution is that the alternative provider should send the caller location information.  Such solutions may be dependent on international standards, namely those developed by ETSI under the standardisation mandate M/493, aimed to facilitate interaction between network access providers and service providers. </w:t>
      </w:r>
    </w:p>
  </w:footnote>
  <w:footnote w:id="13">
    <w:p w:rsidR="0081765E" w:rsidRPr="001C2749" w:rsidRDefault="0081765E" w:rsidP="007A5B39">
      <w:pPr>
        <w:pStyle w:val="ECCFootnote"/>
        <w:ind w:left="142" w:hanging="142"/>
      </w:pPr>
      <w:r>
        <w:rPr>
          <w:rStyle w:val="FootnoteReference"/>
        </w:rPr>
        <w:footnoteRef/>
      </w:r>
      <w:r>
        <w:t xml:space="preserve"> ECC Recommendation (07)02 “</w:t>
      </w:r>
      <w:r w:rsidRPr="001C2749">
        <w:t>Consumer Protection Against Abuse Of High Tariff Services</w:t>
      </w:r>
      <w:r>
        <w:t>”   recommends</w:t>
      </w:r>
      <w:r w:rsidRPr="001C2749">
        <w:t xml:space="preserve"> </w:t>
      </w:r>
      <w:r>
        <w:t>“</w:t>
      </w:r>
      <w:r w:rsidRPr="00762539">
        <w:rPr>
          <w:i/>
        </w:rPr>
        <w:t>that it is not allowed to use a premium rate number in CLIP</w:t>
      </w:r>
      <w:r>
        <w:t xml:space="preserve">” and ECC Recommendation (11)02 “Calling Line Identification And Originating Identification” recommends </w:t>
      </w:r>
      <w:r w:rsidRPr="00762539">
        <w:rPr>
          <w:i/>
        </w:rPr>
        <w:t>“that premium rate numbers should be excluded as valid OI/CLI. The NRA decides what national number ranges could or could not be used as OI/CLI</w:t>
      </w:r>
      <w:r>
        <w:t>”</w:t>
      </w:r>
      <w:r w:rsidRPr="001C274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Pr="007C5F95" w:rsidRDefault="0081765E">
    <w:pPr>
      <w:pStyle w:val="Header"/>
      <w:rPr>
        <w:b w:val="0"/>
        <w:lang w:val="da-DK"/>
      </w:rPr>
    </w:pPr>
    <w:r w:rsidRPr="007C5F95">
      <w:rPr>
        <w:b w:val="0"/>
        <w:lang w:val="da-DK"/>
      </w:rPr>
      <w:t>Draft ECC REPORT XXX</w:t>
    </w:r>
  </w:p>
  <w:p w:rsidR="0081765E" w:rsidRPr="007C5F95" w:rsidRDefault="0081765E">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CE0895">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Pr="007C5F95" w:rsidRDefault="0081765E" w:rsidP="008A54FC">
    <w:pPr>
      <w:pStyle w:val="Header"/>
      <w:jc w:val="right"/>
      <w:rPr>
        <w:b w:val="0"/>
        <w:lang w:val="da-DK"/>
      </w:rPr>
    </w:pPr>
    <w:r w:rsidRPr="007C5F95">
      <w:rPr>
        <w:b w:val="0"/>
        <w:lang w:val="da-DK"/>
      </w:rPr>
      <w:t>Draft ECC REPORT XXX</w:t>
    </w:r>
  </w:p>
  <w:p w:rsidR="0081765E" w:rsidRPr="007C5F95" w:rsidRDefault="0081765E"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Default="0081765E">
    <w:pPr>
      <w:pStyle w:val="Header"/>
    </w:pPr>
    <w:r>
      <w:rPr>
        <w:noProof/>
        <w:lang w:val="da-DK" w:eastAsia="da-DK"/>
      </w:rPr>
      <w:drawing>
        <wp:anchor distT="0" distB="0" distL="114300" distR="114300" simplePos="0" relativeHeight="251657728" behindDoc="0" locked="0" layoutInCell="1" allowOverlap="1" wp14:anchorId="276AC1CC" wp14:editId="45997B3D">
          <wp:simplePos x="0" y="0"/>
          <wp:positionH relativeFrom="page">
            <wp:posOffset>5717540</wp:posOffset>
          </wp:positionH>
          <wp:positionV relativeFrom="page">
            <wp:posOffset>648335</wp:posOffset>
          </wp:positionV>
          <wp:extent cx="1461770" cy="546100"/>
          <wp:effectExtent l="0" t="0" r="5080" b="6350"/>
          <wp:wrapNone/>
          <wp:docPr id="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6704" behindDoc="0" locked="0" layoutInCell="1" allowOverlap="1" wp14:anchorId="2C199B9E" wp14:editId="6D73C8AC">
          <wp:simplePos x="0" y="0"/>
          <wp:positionH relativeFrom="page">
            <wp:posOffset>572770</wp:posOffset>
          </wp:positionH>
          <wp:positionV relativeFrom="page">
            <wp:posOffset>457200</wp:posOffset>
          </wp:positionV>
          <wp:extent cx="889000" cy="889000"/>
          <wp:effectExtent l="0" t="0" r="6350" b="6350"/>
          <wp:wrapNone/>
          <wp:docPr id="17"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p w:rsidR="00EF753B" w:rsidRDefault="00EF753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Pr="007C5F95" w:rsidRDefault="0081765E">
    <w:pPr>
      <w:pStyle w:val="Header"/>
      <w:rPr>
        <w:szCs w:val="16"/>
        <w:lang w:val="da-DK"/>
      </w:rPr>
    </w:pPr>
    <w:r>
      <w:rPr>
        <w:lang w:val="da-DK"/>
      </w:rPr>
      <w:t xml:space="preserve">ECC REPORT 248 - </w:t>
    </w:r>
    <w:r>
      <w:rPr>
        <w:szCs w:val="16"/>
        <w:lang w:val="da-DK"/>
      </w:rPr>
      <w:t xml:space="preserve">Page </w:t>
    </w:r>
    <w:r>
      <w:fldChar w:fldCharType="begin"/>
    </w:r>
    <w:r>
      <w:instrText xml:space="preserve"> PAGE  \* Arabic  \* MERGEFORMAT </w:instrText>
    </w:r>
    <w:r>
      <w:fldChar w:fldCharType="separate"/>
    </w:r>
    <w:r w:rsidR="00E67B0F" w:rsidRPr="00E67B0F">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Pr="007C5F95" w:rsidRDefault="0081765E" w:rsidP="008A54FC">
    <w:pPr>
      <w:pStyle w:val="Header"/>
      <w:jc w:val="right"/>
      <w:rPr>
        <w:szCs w:val="16"/>
        <w:lang w:val="da-DK"/>
      </w:rPr>
    </w:pPr>
    <w:r>
      <w:rPr>
        <w:lang w:val="da-DK"/>
      </w:rPr>
      <w:t xml:space="preserve"> ECC REPORT 248 - </w:t>
    </w:r>
    <w:r>
      <w:rPr>
        <w:szCs w:val="16"/>
        <w:lang w:val="da-DK"/>
      </w:rPr>
      <w:t xml:space="preserve">Page </w:t>
    </w:r>
    <w:r>
      <w:fldChar w:fldCharType="begin"/>
    </w:r>
    <w:r>
      <w:instrText xml:space="preserve"> PAGE  \* Arabic  \* MERGEFORMAT </w:instrText>
    </w:r>
    <w:r>
      <w:fldChar w:fldCharType="separate"/>
    </w:r>
    <w:r w:rsidR="00E67B0F" w:rsidRPr="00E67B0F">
      <w:rPr>
        <w:noProof/>
        <w:szCs w:val="16"/>
        <w:lang w:val="da-DK"/>
      </w:rPr>
      <w:t>39</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65E" w:rsidRPr="001223D0" w:rsidRDefault="0081765E"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
    <w:nsid w:val="212F4188"/>
    <w:multiLevelType w:val="multilevel"/>
    <w:tmpl w:val="19D0B476"/>
    <w:lvl w:ilvl="0">
      <w:start w:val="1"/>
      <w:numFmt w:val="decimal"/>
      <w:pStyle w:val="ECCAnnexheading1"/>
      <w:suff w:val="space"/>
      <w:lvlText w:val="ANNEX %1:"/>
      <w:lvlJc w:val="left"/>
      <w:pPr>
        <w:ind w:left="1418"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29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CAnnexheading3"/>
      <w:lvlText w:val="A%1.%2.%3"/>
      <w:lvlJc w:val="left"/>
      <w:pPr>
        <w:tabs>
          <w:tab w:val="num" w:pos="436"/>
        </w:tabs>
        <w:ind w:left="436" w:hanging="720"/>
      </w:pPr>
      <w:rPr>
        <w:rFonts w:cs="Times New Roman" w:hint="default"/>
      </w:rPr>
    </w:lvl>
    <w:lvl w:ilvl="3">
      <w:start w:val="1"/>
      <w:numFmt w:val="decimal"/>
      <w:pStyle w:val="ECCAnnexheading4"/>
      <w:lvlText w:val="A%1.%2.%3.%4"/>
      <w:lvlJc w:val="left"/>
      <w:pPr>
        <w:tabs>
          <w:tab w:val="num" w:pos="580"/>
        </w:tabs>
        <w:ind w:left="580" w:hanging="864"/>
      </w:pPr>
      <w:rPr>
        <w:rFonts w:cs="Times New Roman" w:hint="default"/>
      </w:rPr>
    </w:lvl>
    <w:lvl w:ilvl="4">
      <w:start w:val="1"/>
      <w:numFmt w:val="decimal"/>
      <w:lvlText w:val="%1.%2.%3.%4.%5"/>
      <w:lvlJc w:val="left"/>
      <w:pPr>
        <w:tabs>
          <w:tab w:val="num" w:pos="724"/>
        </w:tabs>
        <w:ind w:left="724" w:hanging="1008"/>
      </w:pPr>
      <w:rPr>
        <w:rFonts w:cs="Times New Roman" w:hint="default"/>
      </w:rPr>
    </w:lvl>
    <w:lvl w:ilvl="5">
      <w:start w:val="1"/>
      <w:numFmt w:val="decimal"/>
      <w:lvlText w:val="%1.%2.%3.%4.%5.%6"/>
      <w:lvlJc w:val="left"/>
      <w:pPr>
        <w:tabs>
          <w:tab w:val="num" w:pos="868"/>
        </w:tabs>
        <w:ind w:left="868" w:hanging="1152"/>
      </w:pPr>
      <w:rPr>
        <w:rFonts w:cs="Times New Roman" w:hint="default"/>
      </w:rPr>
    </w:lvl>
    <w:lvl w:ilvl="6">
      <w:start w:val="1"/>
      <w:numFmt w:val="decimal"/>
      <w:lvlText w:val="%1.%2.%3.%4.%5.%6.%7"/>
      <w:lvlJc w:val="left"/>
      <w:pPr>
        <w:tabs>
          <w:tab w:val="num" w:pos="1012"/>
        </w:tabs>
        <w:ind w:left="1012" w:hanging="1296"/>
      </w:pPr>
      <w:rPr>
        <w:rFonts w:cs="Times New Roman" w:hint="default"/>
      </w:rPr>
    </w:lvl>
    <w:lvl w:ilvl="7">
      <w:start w:val="1"/>
      <w:numFmt w:val="decimal"/>
      <w:lvlText w:val="%1.%2.%3.%4.%5.%6.%7.%8"/>
      <w:lvlJc w:val="left"/>
      <w:pPr>
        <w:tabs>
          <w:tab w:val="num" w:pos="1156"/>
        </w:tabs>
        <w:ind w:left="1156" w:hanging="1440"/>
      </w:pPr>
      <w:rPr>
        <w:rFonts w:cs="Times New Roman" w:hint="default"/>
      </w:rPr>
    </w:lvl>
    <w:lvl w:ilvl="8">
      <w:start w:val="1"/>
      <w:numFmt w:val="decimal"/>
      <w:lvlText w:val="%1.%2.%3.%4.%5.%6.%7.%8.%9"/>
      <w:lvlJc w:val="left"/>
      <w:pPr>
        <w:tabs>
          <w:tab w:val="num" w:pos="1300"/>
        </w:tabs>
        <w:ind w:left="1300" w:hanging="1584"/>
      </w:pPr>
      <w:rPr>
        <w:rFonts w:cs="Times New Roman" w:hint="default"/>
      </w:rPr>
    </w:lvl>
  </w:abstractNum>
  <w:abstractNum w:abstractNumId="3">
    <w:nsid w:val="281D1497"/>
    <w:multiLevelType w:val="hybridMultilevel"/>
    <w:tmpl w:val="BBBA452C"/>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4">
    <w:nsid w:val="38235334"/>
    <w:multiLevelType w:val="hybridMultilevel"/>
    <w:tmpl w:val="9F02ADA2"/>
    <w:lvl w:ilvl="0" w:tplc="CDD056B0">
      <w:start w:val="1"/>
      <w:numFmt w:val="bullet"/>
      <w:lvlText w:val=""/>
      <w:lvlJc w:val="left"/>
      <w:pPr>
        <w:ind w:left="720" w:hanging="360"/>
      </w:pPr>
      <w:rPr>
        <w:rFonts w:ascii="Symbol" w:hAnsi="Symbol" w:hint="default"/>
        <w:color w:val="FF000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3C887D38"/>
    <w:multiLevelType w:val="hybridMultilevel"/>
    <w:tmpl w:val="31A299C6"/>
    <w:lvl w:ilvl="0" w:tplc="08160001">
      <w:start w:val="1"/>
      <w:numFmt w:val="bullet"/>
      <w:lvlText w:val=""/>
      <w:lvlJc w:val="left"/>
      <w:pPr>
        <w:ind w:left="720" w:hanging="360"/>
      </w:pPr>
      <w:rPr>
        <w:rFonts w:ascii="Symbol" w:hAnsi="Symbol" w:hint="default"/>
      </w:rPr>
    </w:lvl>
    <w:lvl w:ilvl="1" w:tplc="CDA84C3E">
      <w:start w:val="1"/>
      <w:numFmt w:val="decimal"/>
      <w:lvlText w:val="%2."/>
      <w:lvlJc w:val="left"/>
      <w:pPr>
        <w:ind w:left="1440" w:hanging="360"/>
      </w:pPr>
      <w:rPr>
        <w:rFonts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3D163F7A"/>
    <w:multiLevelType w:val="multilevel"/>
    <w:tmpl w:val="EB6AECEA"/>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7">
    <w:nsid w:val="3D5E1188"/>
    <w:multiLevelType w:val="hybridMultilevel"/>
    <w:tmpl w:val="EC10C32A"/>
    <w:lvl w:ilvl="0" w:tplc="1496455E">
      <w:start w:val="1"/>
      <w:numFmt w:val="decimal"/>
      <w:lvlText w:val="%1."/>
      <w:lvlJc w:val="left"/>
      <w:pPr>
        <w:tabs>
          <w:tab w:val="num" w:pos="720"/>
        </w:tabs>
        <w:ind w:left="720" w:hanging="360"/>
      </w:pPr>
      <w:rPr>
        <w:rFonts w:cs="Times New Roman"/>
        <w:b w:val="0"/>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8">
    <w:nsid w:val="46E6242A"/>
    <w:multiLevelType w:val="multilevel"/>
    <w:tmpl w:val="D174C996"/>
    <w:lvl w:ilvl="0">
      <w:start w:val="1"/>
      <w:numFmt w:val="decimal"/>
      <w:lvlText w:val="[%1]"/>
      <w:lvlJc w:val="left"/>
      <w:pPr>
        <w:tabs>
          <w:tab w:val="num" w:pos="397"/>
        </w:tabs>
        <w:ind w:left="397" w:hanging="397"/>
      </w:pPr>
      <w:rPr>
        <w:rFonts w:ascii="Arial" w:hAnsi="Arial" w:cs="Times New Roman" w:hint="default"/>
        <w:b w:val="0"/>
        <w:i w:val="0"/>
        <w:color w:val="D2232A"/>
        <w:sz w:val="18"/>
      </w:rPr>
    </w:lvl>
    <w:lvl w:ilvl="1">
      <w:start w:val="1"/>
      <w:numFmt w:val="lowerLetter"/>
      <w:lvlText w:val="(%2)"/>
      <w:lvlJc w:val="left"/>
      <w:pPr>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49AF0A62"/>
    <w:multiLevelType w:val="hybridMultilevel"/>
    <w:tmpl w:val="4552AB0E"/>
    <w:lvl w:ilvl="0" w:tplc="04060017">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4B3573FA"/>
    <w:multiLevelType w:val="hybridMultilevel"/>
    <w:tmpl w:val="BBBA452C"/>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nsid w:val="4E264B24"/>
    <w:multiLevelType w:val="multilevel"/>
    <w:tmpl w:val="F6DACB70"/>
    <w:styleLink w:val="ECCNumbers-Bullets"/>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3">
    <w:nsid w:val="572326EE"/>
    <w:multiLevelType w:val="multilevel"/>
    <w:tmpl w:val="2034D866"/>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4">
    <w:nsid w:val="6725415B"/>
    <w:multiLevelType w:val="hybridMultilevel"/>
    <w:tmpl w:val="93C8F240"/>
    <w:lvl w:ilvl="0" w:tplc="19764E24">
      <w:numFmt w:val="bullet"/>
      <w:lvlText w:val="-"/>
      <w:lvlJc w:val="left"/>
      <w:pPr>
        <w:ind w:left="420" w:hanging="360"/>
      </w:pPr>
      <w:rPr>
        <w:rFonts w:ascii="Arial" w:eastAsia="Times New Roman" w:hAnsi="Arial" w:cs="Arial" w:hint="default"/>
        <w:color w:val="FF0000"/>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5">
    <w:nsid w:val="6B545106"/>
    <w:multiLevelType w:val="hybridMultilevel"/>
    <w:tmpl w:val="16CE5820"/>
    <w:lvl w:ilvl="0" w:tplc="CDA84C3E">
      <w:start w:val="1"/>
      <w:numFmt w:val="decimal"/>
      <w:lvlText w:val="%1."/>
      <w:lvlJc w:val="left"/>
      <w:pPr>
        <w:ind w:left="144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6E4233A3"/>
    <w:multiLevelType w:val="hybridMultilevel"/>
    <w:tmpl w:val="5F58482A"/>
    <w:lvl w:ilvl="0" w:tplc="1496455E">
      <w:start w:val="1"/>
      <w:numFmt w:val="decimal"/>
      <w:lvlText w:val="%1."/>
      <w:lvlJc w:val="left"/>
      <w:pPr>
        <w:tabs>
          <w:tab w:val="num" w:pos="720"/>
        </w:tabs>
        <w:ind w:left="720" w:hanging="360"/>
      </w:pPr>
      <w:rPr>
        <w:rFonts w:cs="Times New Roman"/>
        <w:b w:val="0"/>
      </w:rPr>
    </w:lvl>
    <w:lvl w:ilvl="1" w:tplc="0406000F">
      <w:start w:val="1"/>
      <w:numFmt w:val="decimal"/>
      <w:lvlText w:val="%2."/>
      <w:lvlJc w:val="left"/>
      <w:pPr>
        <w:tabs>
          <w:tab w:val="num" w:pos="1440"/>
        </w:tabs>
        <w:ind w:left="1440" w:hanging="360"/>
      </w:pPr>
      <w:rPr>
        <w:rFonts w:cs="Times New Roman"/>
        <w:b w:val="0"/>
      </w:rPr>
    </w:lvl>
    <w:lvl w:ilvl="2" w:tplc="0406001B">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7">
    <w:nsid w:val="6EF92094"/>
    <w:multiLevelType w:val="hybridMultilevel"/>
    <w:tmpl w:val="1C2C3E4E"/>
    <w:lvl w:ilvl="0" w:tplc="1496455E">
      <w:start w:val="1"/>
      <w:numFmt w:val="decimal"/>
      <w:lvlText w:val="%1."/>
      <w:lvlJc w:val="left"/>
      <w:pPr>
        <w:tabs>
          <w:tab w:val="num" w:pos="720"/>
        </w:tabs>
        <w:ind w:left="720" w:hanging="360"/>
      </w:pPr>
      <w:rPr>
        <w:rFonts w:cs="Times New Roman"/>
        <w:b w:val="0"/>
      </w:rPr>
    </w:lvl>
    <w:lvl w:ilvl="1" w:tplc="04060017">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8">
    <w:nsid w:val="771837CA"/>
    <w:multiLevelType w:val="hybridMultilevel"/>
    <w:tmpl w:val="D54EC346"/>
    <w:lvl w:ilvl="0" w:tplc="C9763280">
      <w:start w:val="1"/>
      <w:numFmt w:val="bullet"/>
      <w:lvlText w:val=""/>
      <w:lvlJc w:val="left"/>
      <w:pPr>
        <w:ind w:left="720" w:hanging="360"/>
      </w:pPr>
      <w:rPr>
        <w:rFonts w:ascii="Symbol" w:hAnsi="Symbol" w:hint="default"/>
        <w:color w:val="FF000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783149F9"/>
    <w:multiLevelType w:val="hybridMultilevel"/>
    <w:tmpl w:val="4552AB0E"/>
    <w:lvl w:ilvl="0" w:tplc="04060017">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nsid w:val="79B3183D"/>
    <w:multiLevelType w:val="hybridMultilevel"/>
    <w:tmpl w:val="1C2C3E4E"/>
    <w:lvl w:ilvl="0" w:tplc="1496455E">
      <w:start w:val="1"/>
      <w:numFmt w:val="decimal"/>
      <w:lvlText w:val="%1."/>
      <w:lvlJc w:val="left"/>
      <w:pPr>
        <w:tabs>
          <w:tab w:val="num" w:pos="720"/>
        </w:tabs>
        <w:ind w:left="720" w:hanging="360"/>
      </w:pPr>
      <w:rPr>
        <w:rFonts w:cs="Times New Roman"/>
        <w:b w:val="0"/>
      </w:rPr>
    </w:lvl>
    <w:lvl w:ilvl="1" w:tplc="04060017">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1">
    <w:nsid w:val="7B3212E4"/>
    <w:multiLevelType w:val="multilevel"/>
    <w:tmpl w:val="66401144"/>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1"/>
  </w:num>
  <w:num w:numId="2">
    <w:abstractNumId w:val="6"/>
  </w:num>
  <w:num w:numId="3">
    <w:abstractNumId w:val="21"/>
  </w:num>
  <w:num w:numId="4">
    <w:abstractNumId w:val="9"/>
  </w:num>
  <w:num w:numId="5">
    <w:abstractNumId w:val="2"/>
  </w:num>
  <w:num w:numId="6">
    <w:abstractNumId w:val="8"/>
    <w:lvlOverride w:ilvl="0">
      <w:startOverride w:val="1"/>
    </w:lvlOverride>
  </w:num>
  <w:num w:numId="7">
    <w:abstractNumId w:val="0"/>
  </w:num>
  <w:num w:numId="8">
    <w:abstractNumId w:val="13"/>
    <w:lvlOverride w:ilvl="0">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Override>
    <w:lvlOverride w:ilvl="1">
      <w:lvl w:ilvl="1">
        <w:start w:val="1"/>
        <w:numFmt w:val="bullet"/>
        <w:lvlText w:val=""/>
        <w:lvlJc w:val="left"/>
        <w:pPr>
          <w:tabs>
            <w:tab w:val="num" w:pos="680"/>
          </w:tabs>
          <w:ind w:left="680" w:hanging="340"/>
        </w:pPr>
        <w:rPr>
          <w:rFonts w:ascii="Wingdings" w:hAnsi="Wingdings" w:hint="default"/>
          <w:color w:val="D2232A"/>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cs="Times New Roman" w:hint="default"/>
        </w:rPr>
      </w:lvl>
    </w:lvlOverride>
    <w:lvlOverride w:ilvl="4">
      <w:lvl w:ilvl="4">
        <w:start w:val="1"/>
        <w:numFmt w:val="lowerLetter"/>
        <w:lvlText w:val="(%5)"/>
        <w:lvlJc w:val="left"/>
        <w:pPr>
          <w:ind w:left="1403" w:hanging="360"/>
        </w:pPr>
        <w:rPr>
          <w:rFonts w:cs="Times New Roman" w:hint="default"/>
        </w:rPr>
      </w:lvl>
    </w:lvlOverride>
    <w:lvlOverride w:ilvl="5">
      <w:lvl w:ilvl="5">
        <w:start w:val="1"/>
        <w:numFmt w:val="lowerRoman"/>
        <w:lvlText w:val="(%6)"/>
        <w:lvlJc w:val="left"/>
        <w:pPr>
          <w:ind w:left="1763" w:hanging="360"/>
        </w:pPr>
        <w:rPr>
          <w:rFonts w:cs="Times New Roman" w:hint="default"/>
        </w:rPr>
      </w:lvl>
    </w:lvlOverride>
    <w:lvlOverride w:ilvl="6">
      <w:lvl w:ilvl="6">
        <w:start w:val="1"/>
        <w:numFmt w:val="decimal"/>
        <w:lvlText w:val="%7."/>
        <w:lvlJc w:val="left"/>
        <w:pPr>
          <w:ind w:left="2123" w:hanging="360"/>
        </w:pPr>
        <w:rPr>
          <w:rFonts w:cs="Times New Roman" w:hint="default"/>
        </w:rPr>
      </w:lvl>
    </w:lvlOverride>
    <w:lvlOverride w:ilvl="7">
      <w:lvl w:ilvl="7">
        <w:start w:val="1"/>
        <w:numFmt w:val="lowerLetter"/>
        <w:lvlText w:val="%8."/>
        <w:lvlJc w:val="left"/>
        <w:pPr>
          <w:ind w:left="2483" w:hanging="360"/>
        </w:pPr>
        <w:rPr>
          <w:rFonts w:cs="Times New Roman" w:hint="default"/>
        </w:rPr>
      </w:lvl>
    </w:lvlOverride>
    <w:lvlOverride w:ilvl="8">
      <w:lvl w:ilvl="8">
        <w:start w:val="1"/>
        <w:numFmt w:val="lowerRoman"/>
        <w:lvlText w:val="%9."/>
        <w:lvlJc w:val="left"/>
        <w:pPr>
          <w:ind w:left="2843" w:hanging="360"/>
        </w:pPr>
        <w:rPr>
          <w:rFonts w:cs="Times New Roman" w:hint="default"/>
        </w:rPr>
      </w:lvl>
    </w:lvlOverride>
  </w:num>
  <w:num w:numId="9">
    <w:abstractNumId w:val="12"/>
  </w:num>
  <w:num w:numId="10">
    <w:abstractNumId w:val="18"/>
  </w:num>
  <w:num w:numId="11">
    <w:abstractNumId w:val="4"/>
  </w:num>
  <w:num w:numId="12">
    <w:abstractNumId w:val="5"/>
  </w:num>
  <w:num w:numId="13">
    <w:abstractNumId w:val="16"/>
  </w:num>
  <w:num w:numId="14">
    <w:abstractNumId w:val="11"/>
  </w:num>
  <w:num w:numId="15">
    <w:abstractNumId w:val="7"/>
  </w:num>
  <w:num w:numId="16">
    <w:abstractNumId w:val="17"/>
  </w:num>
  <w:num w:numId="17">
    <w:abstractNumId w:val="14"/>
  </w:num>
  <w:num w:numId="18">
    <w:abstractNumId w:val="13"/>
    <w:lvlOverride w:ilvl="0">
      <w:startOverride w:val="1"/>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Override>
    <w:lvlOverride w:ilvl="1">
      <w:startOverride w:val="1"/>
      <w:lvl w:ilvl="1">
        <w:start w:val="1"/>
        <w:numFmt w:val="bullet"/>
        <w:lvlText w:val=""/>
        <w:lvlJc w:val="left"/>
        <w:pPr>
          <w:tabs>
            <w:tab w:val="num" w:pos="680"/>
          </w:tabs>
          <w:ind w:left="680" w:hanging="340"/>
        </w:pPr>
        <w:rPr>
          <w:rFonts w:ascii="Wingdings" w:hAnsi="Wingdings" w:hint="default"/>
          <w:color w:val="D2232A"/>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cs="Times New Roman" w:hint="default"/>
        </w:rPr>
      </w:lvl>
    </w:lvlOverride>
    <w:lvlOverride w:ilvl="4">
      <w:startOverride w:val="1"/>
      <w:lvl w:ilvl="4">
        <w:start w:val="1"/>
        <w:numFmt w:val="lowerLetter"/>
        <w:lvlText w:val="(%5)"/>
        <w:lvlJc w:val="left"/>
        <w:pPr>
          <w:ind w:left="1403" w:hanging="360"/>
        </w:pPr>
        <w:rPr>
          <w:rFonts w:cs="Times New Roman" w:hint="default"/>
        </w:rPr>
      </w:lvl>
    </w:lvlOverride>
    <w:lvlOverride w:ilvl="5">
      <w:startOverride w:val="1"/>
      <w:lvl w:ilvl="5">
        <w:start w:val="1"/>
        <w:numFmt w:val="lowerRoman"/>
        <w:lvlText w:val="(%6)"/>
        <w:lvlJc w:val="left"/>
        <w:pPr>
          <w:ind w:left="1763" w:hanging="360"/>
        </w:pPr>
        <w:rPr>
          <w:rFonts w:cs="Times New Roman" w:hint="default"/>
        </w:rPr>
      </w:lvl>
    </w:lvlOverride>
    <w:lvlOverride w:ilvl="6">
      <w:startOverride w:val="1"/>
      <w:lvl w:ilvl="6">
        <w:start w:val="1"/>
        <w:numFmt w:val="decimal"/>
        <w:lvlText w:val="%7."/>
        <w:lvlJc w:val="left"/>
        <w:pPr>
          <w:ind w:left="2123" w:hanging="360"/>
        </w:pPr>
        <w:rPr>
          <w:rFonts w:cs="Times New Roman" w:hint="default"/>
        </w:rPr>
      </w:lvl>
    </w:lvlOverride>
    <w:lvlOverride w:ilvl="7">
      <w:startOverride w:val="1"/>
      <w:lvl w:ilvl="7">
        <w:start w:val="1"/>
        <w:numFmt w:val="lowerLetter"/>
        <w:lvlText w:val="%8."/>
        <w:lvlJc w:val="left"/>
        <w:pPr>
          <w:ind w:left="2483" w:hanging="360"/>
        </w:pPr>
        <w:rPr>
          <w:rFonts w:cs="Times New Roman" w:hint="default"/>
        </w:rPr>
      </w:lvl>
    </w:lvlOverride>
    <w:lvlOverride w:ilvl="8">
      <w:startOverride w:val="1"/>
      <w:lvl w:ilvl="8">
        <w:start w:val="1"/>
        <w:numFmt w:val="lowerRoman"/>
        <w:lvlText w:val="%9."/>
        <w:lvlJc w:val="left"/>
        <w:pPr>
          <w:ind w:left="2843" w:hanging="360"/>
        </w:pPr>
        <w:rPr>
          <w:rFonts w:cs="Times New Roman" w:hint="default"/>
        </w:rPr>
      </w:lvl>
    </w:lvlOverride>
  </w:num>
  <w:num w:numId="19">
    <w:abstractNumId w:val="13"/>
    <w:lvlOverride w:ilvl="0">
      <w:startOverride w:val="1"/>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Override>
    <w:lvlOverride w:ilvl="1">
      <w:startOverride w:val="1"/>
      <w:lvl w:ilvl="1">
        <w:start w:val="1"/>
        <w:numFmt w:val="bullet"/>
        <w:lvlText w:val=""/>
        <w:lvlJc w:val="left"/>
        <w:pPr>
          <w:tabs>
            <w:tab w:val="num" w:pos="680"/>
          </w:tabs>
          <w:ind w:left="680" w:hanging="340"/>
        </w:pPr>
        <w:rPr>
          <w:rFonts w:ascii="Wingdings" w:hAnsi="Wingdings" w:hint="default"/>
          <w:color w:val="D2232A"/>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cs="Times New Roman" w:hint="default"/>
        </w:rPr>
      </w:lvl>
    </w:lvlOverride>
    <w:lvlOverride w:ilvl="4">
      <w:startOverride w:val="1"/>
      <w:lvl w:ilvl="4">
        <w:start w:val="1"/>
        <w:numFmt w:val="lowerLetter"/>
        <w:lvlText w:val="(%5)"/>
        <w:lvlJc w:val="left"/>
        <w:pPr>
          <w:ind w:left="1403" w:hanging="360"/>
        </w:pPr>
        <w:rPr>
          <w:rFonts w:cs="Times New Roman" w:hint="default"/>
        </w:rPr>
      </w:lvl>
    </w:lvlOverride>
    <w:lvlOverride w:ilvl="5">
      <w:startOverride w:val="1"/>
      <w:lvl w:ilvl="5">
        <w:start w:val="1"/>
        <w:numFmt w:val="lowerRoman"/>
        <w:lvlText w:val="(%6)"/>
        <w:lvlJc w:val="left"/>
        <w:pPr>
          <w:ind w:left="1763" w:hanging="360"/>
        </w:pPr>
        <w:rPr>
          <w:rFonts w:cs="Times New Roman" w:hint="default"/>
        </w:rPr>
      </w:lvl>
    </w:lvlOverride>
    <w:lvlOverride w:ilvl="6">
      <w:startOverride w:val="1"/>
      <w:lvl w:ilvl="6">
        <w:start w:val="1"/>
        <w:numFmt w:val="decimal"/>
        <w:lvlText w:val="%7."/>
        <w:lvlJc w:val="left"/>
        <w:pPr>
          <w:ind w:left="2123" w:hanging="360"/>
        </w:pPr>
        <w:rPr>
          <w:rFonts w:cs="Times New Roman" w:hint="default"/>
        </w:rPr>
      </w:lvl>
    </w:lvlOverride>
    <w:lvlOverride w:ilvl="7">
      <w:startOverride w:val="1"/>
      <w:lvl w:ilvl="7">
        <w:start w:val="1"/>
        <w:numFmt w:val="lowerLetter"/>
        <w:lvlText w:val="%8."/>
        <w:lvlJc w:val="left"/>
        <w:pPr>
          <w:ind w:left="2483" w:hanging="360"/>
        </w:pPr>
        <w:rPr>
          <w:rFonts w:cs="Times New Roman" w:hint="default"/>
        </w:rPr>
      </w:lvl>
    </w:lvlOverride>
    <w:lvlOverride w:ilvl="8">
      <w:startOverride w:val="1"/>
      <w:lvl w:ilvl="8">
        <w:start w:val="1"/>
        <w:numFmt w:val="lowerRoman"/>
        <w:lvlText w:val="%9."/>
        <w:lvlJc w:val="left"/>
        <w:pPr>
          <w:ind w:left="2843" w:hanging="360"/>
        </w:pPr>
        <w:rPr>
          <w:rFonts w:cs="Times New Roman" w:hint="default"/>
        </w:rPr>
      </w:lvl>
    </w:lvlOverride>
  </w:num>
  <w:num w:numId="20">
    <w:abstractNumId w:val="3"/>
  </w:num>
  <w:num w:numId="21">
    <w:abstractNumId w:val="19"/>
  </w:num>
  <w:num w:numId="22">
    <w:abstractNumId w:val="20"/>
  </w:num>
  <w:num w:numId="23">
    <w:abstractNumId w:val="15"/>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documentProtection w:formatting="1" w:enforcement="1" w:cryptProviderType="rsaFull" w:cryptAlgorithmClass="hash" w:cryptAlgorithmType="typeAny" w:cryptAlgorithmSid="4" w:cryptSpinCount="100000" w:hash="IBB4rYDxEL4cyUpv8yR8aJqbda0=" w:salt="IDP4ape00Rt1BJZge2wfdw=="/>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179"/>
    <w:rsid w:val="00005E79"/>
    <w:rsid w:val="00006007"/>
    <w:rsid w:val="00007D2F"/>
    <w:rsid w:val="00007D57"/>
    <w:rsid w:val="00011589"/>
    <w:rsid w:val="00012345"/>
    <w:rsid w:val="00012A57"/>
    <w:rsid w:val="00016193"/>
    <w:rsid w:val="00024114"/>
    <w:rsid w:val="0002695F"/>
    <w:rsid w:val="00033F65"/>
    <w:rsid w:val="00045C50"/>
    <w:rsid w:val="0005123A"/>
    <w:rsid w:val="0005159F"/>
    <w:rsid w:val="00052FAF"/>
    <w:rsid w:val="00056424"/>
    <w:rsid w:val="000609C9"/>
    <w:rsid w:val="000609D2"/>
    <w:rsid w:val="00063CA5"/>
    <w:rsid w:val="00066ECA"/>
    <w:rsid w:val="00067793"/>
    <w:rsid w:val="00067825"/>
    <w:rsid w:val="00074D3F"/>
    <w:rsid w:val="00074E4A"/>
    <w:rsid w:val="00080D86"/>
    <w:rsid w:val="0008144F"/>
    <w:rsid w:val="000825C0"/>
    <w:rsid w:val="00082DD7"/>
    <w:rsid w:val="00083A91"/>
    <w:rsid w:val="000842B7"/>
    <w:rsid w:val="00084C17"/>
    <w:rsid w:val="00085602"/>
    <w:rsid w:val="00085EF9"/>
    <w:rsid w:val="000911C2"/>
    <w:rsid w:val="000918EB"/>
    <w:rsid w:val="00091FEA"/>
    <w:rsid w:val="00092A34"/>
    <w:rsid w:val="0009424D"/>
    <w:rsid w:val="00094ED4"/>
    <w:rsid w:val="00095D68"/>
    <w:rsid w:val="00096A16"/>
    <w:rsid w:val="000972E6"/>
    <w:rsid w:val="000A0378"/>
    <w:rsid w:val="000A1709"/>
    <w:rsid w:val="000A4608"/>
    <w:rsid w:val="000B1CCF"/>
    <w:rsid w:val="000B2266"/>
    <w:rsid w:val="000B3E13"/>
    <w:rsid w:val="000B5391"/>
    <w:rsid w:val="000B5683"/>
    <w:rsid w:val="000B5C39"/>
    <w:rsid w:val="000B5F44"/>
    <w:rsid w:val="000B7DFA"/>
    <w:rsid w:val="000C028F"/>
    <w:rsid w:val="000C5A57"/>
    <w:rsid w:val="000D1B4C"/>
    <w:rsid w:val="000D2503"/>
    <w:rsid w:val="000D3133"/>
    <w:rsid w:val="000D4C87"/>
    <w:rsid w:val="000D6E06"/>
    <w:rsid w:val="000E0AEB"/>
    <w:rsid w:val="000E42F5"/>
    <w:rsid w:val="000E4D30"/>
    <w:rsid w:val="000E6561"/>
    <w:rsid w:val="000E6E2D"/>
    <w:rsid w:val="000F036A"/>
    <w:rsid w:val="000F1558"/>
    <w:rsid w:val="000F4EF8"/>
    <w:rsid w:val="000F618A"/>
    <w:rsid w:val="000F77B4"/>
    <w:rsid w:val="000F79FD"/>
    <w:rsid w:val="00106C79"/>
    <w:rsid w:val="001077FB"/>
    <w:rsid w:val="00110F63"/>
    <w:rsid w:val="00112EED"/>
    <w:rsid w:val="00115AF0"/>
    <w:rsid w:val="001223D0"/>
    <w:rsid w:val="001225BC"/>
    <w:rsid w:val="00125E3A"/>
    <w:rsid w:val="0013085F"/>
    <w:rsid w:val="0014228C"/>
    <w:rsid w:val="00143FCB"/>
    <w:rsid w:val="001573FA"/>
    <w:rsid w:val="00157C89"/>
    <w:rsid w:val="0016646C"/>
    <w:rsid w:val="0017307C"/>
    <w:rsid w:val="00180019"/>
    <w:rsid w:val="00180A32"/>
    <w:rsid w:val="0018180E"/>
    <w:rsid w:val="00183FE0"/>
    <w:rsid w:val="00185DF6"/>
    <w:rsid w:val="001877DC"/>
    <w:rsid w:val="00192B12"/>
    <w:rsid w:val="0019509E"/>
    <w:rsid w:val="001A0B67"/>
    <w:rsid w:val="001A4146"/>
    <w:rsid w:val="001A6F7A"/>
    <w:rsid w:val="001B45BB"/>
    <w:rsid w:val="001B4D38"/>
    <w:rsid w:val="001B5DE9"/>
    <w:rsid w:val="001B6F7E"/>
    <w:rsid w:val="001C0340"/>
    <w:rsid w:val="001C2749"/>
    <w:rsid w:val="001C3C85"/>
    <w:rsid w:val="001C4F0B"/>
    <w:rsid w:val="001C538B"/>
    <w:rsid w:val="001C619F"/>
    <w:rsid w:val="001C6C5E"/>
    <w:rsid w:val="001C6E9E"/>
    <w:rsid w:val="001C7D67"/>
    <w:rsid w:val="001D5A21"/>
    <w:rsid w:val="001D7572"/>
    <w:rsid w:val="001E2654"/>
    <w:rsid w:val="001E327E"/>
    <w:rsid w:val="001E65ED"/>
    <w:rsid w:val="001E79FE"/>
    <w:rsid w:val="001F17DB"/>
    <w:rsid w:val="001F5BCD"/>
    <w:rsid w:val="001F680E"/>
    <w:rsid w:val="002018B8"/>
    <w:rsid w:val="00201E58"/>
    <w:rsid w:val="002037D5"/>
    <w:rsid w:val="00212CBC"/>
    <w:rsid w:val="002138C1"/>
    <w:rsid w:val="00225844"/>
    <w:rsid w:val="002301FD"/>
    <w:rsid w:val="002308CB"/>
    <w:rsid w:val="00230A8A"/>
    <w:rsid w:val="00236EA3"/>
    <w:rsid w:val="00242CE5"/>
    <w:rsid w:val="00243661"/>
    <w:rsid w:val="00243B4E"/>
    <w:rsid w:val="00243C75"/>
    <w:rsid w:val="00244538"/>
    <w:rsid w:val="0024626C"/>
    <w:rsid w:val="00247DF8"/>
    <w:rsid w:val="0025027F"/>
    <w:rsid w:val="00251E82"/>
    <w:rsid w:val="0025283C"/>
    <w:rsid w:val="00265AAA"/>
    <w:rsid w:val="002675DC"/>
    <w:rsid w:val="00267667"/>
    <w:rsid w:val="002704B3"/>
    <w:rsid w:val="002723DC"/>
    <w:rsid w:val="00274F84"/>
    <w:rsid w:val="00282340"/>
    <w:rsid w:val="002824A5"/>
    <w:rsid w:val="00283E1D"/>
    <w:rsid w:val="00292602"/>
    <w:rsid w:val="002927F6"/>
    <w:rsid w:val="002A1628"/>
    <w:rsid w:val="002A4435"/>
    <w:rsid w:val="002B1983"/>
    <w:rsid w:val="002B1BBF"/>
    <w:rsid w:val="002C34FC"/>
    <w:rsid w:val="002C3EBF"/>
    <w:rsid w:val="002C608E"/>
    <w:rsid w:val="002D3C71"/>
    <w:rsid w:val="002D467A"/>
    <w:rsid w:val="002D6743"/>
    <w:rsid w:val="002D7FFA"/>
    <w:rsid w:val="002E34CD"/>
    <w:rsid w:val="002E3CC3"/>
    <w:rsid w:val="002E5877"/>
    <w:rsid w:val="002E68E7"/>
    <w:rsid w:val="002E7609"/>
    <w:rsid w:val="002E7BCE"/>
    <w:rsid w:val="002E7E0A"/>
    <w:rsid w:val="002F0904"/>
    <w:rsid w:val="002F4F25"/>
    <w:rsid w:val="002F787C"/>
    <w:rsid w:val="00301E6E"/>
    <w:rsid w:val="00305CEC"/>
    <w:rsid w:val="0031066F"/>
    <w:rsid w:val="003123F8"/>
    <w:rsid w:val="00312DC1"/>
    <w:rsid w:val="003156C7"/>
    <w:rsid w:val="003246FA"/>
    <w:rsid w:val="003342CC"/>
    <w:rsid w:val="0033549F"/>
    <w:rsid w:val="00341C93"/>
    <w:rsid w:val="003421A2"/>
    <w:rsid w:val="00342CC3"/>
    <w:rsid w:val="003445BB"/>
    <w:rsid w:val="00350CCE"/>
    <w:rsid w:val="00353935"/>
    <w:rsid w:val="00356365"/>
    <w:rsid w:val="00356D7C"/>
    <w:rsid w:val="00362FDE"/>
    <w:rsid w:val="00367C48"/>
    <w:rsid w:val="003737B9"/>
    <w:rsid w:val="003749DA"/>
    <w:rsid w:val="003749EC"/>
    <w:rsid w:val="00384548"/>
    <w:rsid w:val="0038726B"/>
    <w:rsid w:val="00390F46"/>
    <w:rsid w:val="00394ADD"/>
    <w:rsid w:val="003A157A"/>
    <w:rsid w:val="003A2F66"/>
    <w:rsid w:val="003A3DB3"/>
    <w:rsid w:val="003B0519"/>
    <w:rsid w:val="003B11D8"/>
    <w:rsid w:val="003B3622"/>
    <w:rsid w:val="003B50B7"/>
    <w:rsid w:val="003B66DF"/>
    <w:rsid w:val="003C4085"/>
    <w:rsid w:val="003C5A40"/>
    <w:rsid w:val="003D006C"/>
    <w:rsid w:val="003D2786"/>
    <w:rsid w:val="003E02CC"/>
    <w:rsid w:val="003E073C"/>
    <w:rsid w:val="003E0C1F"/>
    <w:rsid w:val="003E3AD4"/>
    <w:rsid w:val="003E4893"/>
    <w:rsid w:val="003E4C2D"/>
    <w:rsid w:val="003E5CF7"/>
    <w:rsid w:val="003F069C"/>
    <w:rsid w:val="003F545C"/>
    <w:rsid w:val="003F674D"/>
    <w:rsid w:val="00400F95"/>
    <w:rsid w:val="0040417C"/>
    <w:rsid w:val="00404CE9"/>
    <w:rsid w:val="00405C85"/>
    <w:rsid w:val="004110CA"/>
    <w:rsid w:val="00411933"/>
    <w:rsid w:val="00413769"/>
    <w:rsid w:val="00415E27"/>
    <w:rsid w:val="0041786D"/>
    <w:rsid w:val="00423FE0"/>
    <w:rsid w:val="00425CD8"/>
    <w:rsid w:val="00426DAF"/>
    <w:rsid w:val="00430795"/>
    <w:rsid w:val="00431AD1"/>
    <w:rsid w:val="004323AA"/>
    <w:rsid w:val="0043471C"/>
    <w:rsid w:val="0044148D"/>
    <w:rsid w:val="00441946"/>
    <w:rsid w:val="004427A4"/>
    <w:rsid w:val="004453C5"/>
    <w:rsid w:val="00450391"/>
    <w:rsid w:val="004506C1"/>
    <w:rsid w:val="00451F09"/>
    <w:rsid w:val="00460157"/>
    <w:rsid w:val="00465112"/>
    <w:rsid w:val="00467DD3"/>
    <w:rsid w:val="00472053"/>
    <w:rsid w:val="00473320"/>
    <w:rsid w:val="0047444B"/>
    <w:rsid w:val="004745F8"/>
    <w:rsid w:val="00476326"/>
    <w:rsid w:val="00483D7F"/>
    <w:rsid w:val="004849AD"/>
    <w:rsid w:val="00495629"/>
    <w:rsid w:val="00496903"/>
    <w:rsid w:val="00496D77"/>
    <w:rsid w:val="004A0A88"/>
    <w:rsid w:val="004A2292"/>
    <w:rsid w:val="004A278F"/>
    <w:rsid w:val="004A2EEB"/>
    <w:rsid w:val="004A4ACC"/>
    <w:rsid w:val="004A5318"/>
    <w:rsid w:val="004A5D5B"/>
    <w:rsid w:val="004A6EFE"/>
    <w:rsid w:val="004A7451"/>
    <w:rsid w:val="004A790B"/>
    <w:rsid w:val="004A7A2B"/>
    <w:rsid w:val="004B1AA9"/>
    <w:rsid w:val="004B2439"/>
    <w:rsid w:val="004B4BEF"/>
    <w:rsid w:val="004B5B96"/>
    <w:rsid w:val="004C177A"/>
    <w:rsid w:val="004C36A7"/>
    <w:rsid w:val="004D0EC7"/>
    <w:rsid w:val="004D1285"/>
    <w:rsid w:val="004D22BE"/>
    <w:rsid w:val="004D2C7B"/>
    <w:rsid w:val="004E1E3F"/>
    <w:rsid w:val="004E1E58"/>
    <w:rsid w:val="004E2632"/>
    <w:rsid w:val="004E5DA7"/>
    <w:rsid w:val="004F05FA"/>
    <w:rsid w:val="004F1951"/>
    <w:rsid w:val="004F3FB9"/>
    <w:rsid w:val="004F5317"/>
    <w:rsid w:val="00500C0C"/>
    <w:rsid w:val="005020D3"/>
    <w:rsid w:val="00502C7D"/>
    <w:rsid w:val="00505C35"/>
    <w:rsid w:val="0050794D"/>
    <w:rsid w:val="00512EF6"/>
    <w:rsid w:val="005219BA"/>
    <w:rsid w:val="00522B12"/>
    <w:rsid w:val="00523047"/>
    <w:rsid w:val="005241B0"/>
    <w:rsid w:val="00535EDF"/>
    <w:rsid w:val="005366E8"/>
    <w:rsid w:val="00536902"/>
    <w:rsid w:val="00537DC7"/>
    <w:rsid w:val="005412CF"/>
    <w:rsid w:val="00550241"/>
    <w:rsid w:val="00550D79"/>
    <w:rsid w:val="005515C8"/>
    <w:rsid w:val="005518B2"/>
    <w:rsid w:val="00552B77"/>
    <w:rsid w:val="00555989"/>
    <w:rsid w:val="005560A5"/>
    <w:rsid w:val="00557A8F"/>
    <w:rsid w:val="00557B5A"/>
    <w:rsid w:val="00562282"/>
    <w:rsid w:val="005624AA"/>
    <w:rsid w:val="0056707B"/>
    <w:rsid w:val="0056742A"/>
    <w:rsid w:val="005678AE"/>
    <w:rsid w:val="00571F02"/>
    <w:rsid w:val="00582300"/>
    <w:rsid w:val="005830B9"/>
    <w:rsid w:val="00585F95"/>
    <w:rsid w:val="0058799B"/>
    <w:rsid w:val="00591805"/>
    <w:rsid w:val="00593440"/>
    <w:rsid w:val="00594186"/>
    <w:rsid w:val="005942ED"/>
    <w:rsid w:val="00595016"/>
    <w:rsid w:val="005A307F"/>
    <w:rsid w:val="005A3179"/>
    <w:rsid w:val="005A51BB"/>
    <w:rsid w:val="005A5B70"/>
    <w:rsid w:val="005A7F15"/>
    <w:rsid w:val="005B1378"/>
    <w:rsid w:val="005B5844"/>
    <w:rsid w:val="005B73D0"/>
    <w:rsid w:val="005C10EB"/>
    <w:rsid w:val="005C3E8F"/>
    <w:rsid w:val="005C4743"/>
    <w:rsid w:val="005C5001"/>
    <w:rsid w:val="005D0F8D"/>
    <w:rsid w:val="005D1D04"/>
    <w:rsid w:val="005D4BAA"/>
    <w:rsid w:val="005E104D"/>
    <w:rsid w:val="005E1895"/>
    <w:rsid w:val="005E1C73"/>
    <w:rsid w:val="005E1FA1"/>
    <w:rsid w:val="005F06D1"/>
    <w:rsid w:val="005F5357"/>
    <w:rsid w:val="005F5DD1"/>
    <w:rsid w:val="005F7C1F"/>
    <w:rsid w:val="00600786"/>
    <w:rsid w:val="00603840"/>
    <w:rsid w:val="00603A40"/>
    <w:rsid w:val="00606923"/>
    <w:rsid w:val="00611AEC"/>
    <w:rsid w:val="006121DA"/>
    <w:rsid w:val="00616EC4"/>
    <w:rsid w:val="00617FA2"/>
    <w:rsid w:val="00620279"/>
    <w:rsid w:val="00620C57"/>
    <w:rsid w:val="006221FD"/>
    <w:rsid w:val="00623DC5"/>
    <w:rsid w:val="00627B08"/>
    <w:rsid w:val="00627F32"/>
    <w:rsid w:val="00630039"/>
    <w:rsid w:val="006403BD"/>
    <w:rsid w:val="00652E0E"/>
    <w:rsid w:val="00653A32"/>
    <w:rsid w:val="00653DA7"/>
    <w:rsid w:val="00660A4E"/>
    <w:rsid w:val="00660E38"/>
    <w:rsid w:val="00664C6C"/>
    <w:rsid w:val="00665E8D"/>
    <w:rsid w:val="00670A69"/>
    <w:rsid w:val="00671513"/>
    <w:rsid w:val="00673132"/>
    <w:rsid w:val="00675B6D"/>
    <w:rsid w:val="00676B1C"/>
    <w:rsid w:val="006770DD"/>
    <w:rsid w:val="0068483F"/>
    <w:rsid w:val="00687134"/>
    <w:rsid w:val="006871EE"/>
    <w:rsid w:val="00687ABF"/>
    <w:rsid w:val="0069459E"/>
    <w:rsid w:val="00695296"/>
    <w:rsid w:val="006958A6"/>
    <w:rsid w:val="006A14D1"/>
    <w:rsid w:val="006A1BEA"/>
    <w:rsid w:val="006A22AF"/>
    <w:rsid w:val="006A2EBE"/>
    <w:rsid w:val="006B2265"/>
    <w:rsid w:val="006B5A15"/>
    <w:rsid w:val="006C0B30"/>
    <w:rsid w:val="006C24FD"/>
    <w:rsid w:val="006C459E"/>
    <w:rsid w:val="006C61D0"/>
    <w:rsid w:val="006D011C"/>
    <w:rsid w:val="006D1690"/>
    <w:rsid w:val="006D30E5"/>
    <w:rsid w:val="006D3F0E"/>
    <w:rsid w:val="006D49FB"/>
    <w:rsid w:val="006D6F7C"/>
    <w:rsid w:val="006D729B"/>
    <w:rsid w:val="006E115F"/>
    <w:rsid w:val="006E42FA"/>
    <w:rsid w:val="006F0C66"/>
    <w:rsid w:val="006F30C6"/>
    <w:rsid w:val="006F59ED"/>
    <w:rsid w:val="006F606B"/>
    <w:rsid w:val="006F7582"/>
    <w:rsid w:val="00700222"/>
    <w:rsid w:val="00701DA4"/>
    <w:rsid w:val="0070591B"/>
    <w:rsid w:val="0071193E"/>
    <w:rsid w:val="00717EBF"/>
    <w:rsid w:val="007241E8"/>
    <w:rsid w:val="007254A9"/>
    <w:rsid w:val="00727645"/>
    <w:rsid w:val="00730DAD"/>
    <w:rsid w:val="00731F9C"/>
    <w:rsid w:val="00734A4F"/>
    <w:rsid w:val="00740C71"/>
    <w:rsid w:val="00753308"/>
    <w:rsid w:val="00754715"/>
    <w:rsid w:val="00754B04"/>
    <w:rsid w:val="007602AA"/>
    <w:rsid w:val="00760C20"/>
    <w:rsid w:val="00761CA9"/>
    <w:rsid w:val="00761E90"/>
    <w:rsid w:val="00762539"/>
    <w:rsid w:val="007629A2"/>
    <w:rsid w:val="00763BA3"/>
    <w:rsid w:val="007647D2"/>
    <w:rsid w:val="007657D9"/>
    <w:rsid w:val="007658CF"/>
    <w:rsid w:val="0076685D"/>
    <w:rsid w:val="00767BB2"/>
    <w:rsid w:val="00772414"/>
    <w:rsid w:val="0077276D"/>
    <w:rsid w:val="00773481"/>
    <w:rsid w:val="0077364E"/>
    <w:rsid w:val="007743F8"/>
    <w:rsid w:val="00780376"/>
    <w:rsid w:val="007817A9"/>
    <w:rsid w:val="00781FE3"/>
    <w:rsid w:val="007867E0"/>
    <w:rsid w:val="00786F5A"/>
    <w:rsid w:val="00787727"/>
    <w:rsid w:val="007938A1"/>
    <w:rsid w:val="007948D3"/>
    <w:rsid w:val="00797D4C"/>
    <w:rsid w:val="00797D77"/>
    <w:rsid w:val="007A4345"/>
    <w:rsid w:val="007A513A"/>
    <w:rsid w:val="007A54A9"/>
    <w:rsid w:val="007A5B39"/>
    <w:rsid w:val="007A7B66"/>
    <w:rsid w:val="007A7F70"/>
    <w:rsid w:val="007B195C"/>
    <w:rsid w:val="007B1EA8"/>
    <w:rsid w:val="007B6085"/>
    <w:rsid w:val="007C02FB"/>
    <w:rsid w:val="007C478B"/>
    <w:rsid w:val="007C5F95"/>
    <w:rsid w:val="007D0195"/>
    <w:rsid w:val="007D03C6"/>
    <w:rsid w:val="007D6943"/>
    <w:rsid w:val="007D77E9"/>
    <w:rsid w:val="007E4A1D"/>
    <w:rsid w:val="007E5E8D"/>
    <w:rsid w:val="007E72ED"/>
    <w:rsid w:val="007F13C9"/>
    <w:rsid w:val="007F47C3"/>
    <w:rsid w:val="00800FFE"/>
    <w:rsid w:val="00801321"/>
    <w:rsid w:val="0080217B"/>
    <w:rsid w:val="00803341"/>
    <w:rsid w:val="00804C24"/>
    <w:rsid w:val="0080655B"/>
    <w:rsid w:val="008065FD"/>
    <w:rsid w:val="00807FA2"/>
    <w:rsid w:val="0081093E"/>
    <w:rsid w:val="0081227F"/>
    <w:rsid w:val="008125CE"/>
    <w:rsid w:val="008159BE"/>
    <w:rsid w:val="008167F7"/>
    <w:rsid w:val="0081765E"/>
    <w:rsid w:val="0082054A"/>
    <w:rsid w:val="00821818"/>
    <w:rsid w:val="00821E4B"/>
    <w:rsid w:val="00822A8C"/>
    <w:rsid w:val="00827412"/>
    <w:rsid w:val="008329F1"/>
    <w:rsid w:val="00833318"/>
    <w:rsid w:val="0083519A"/>
    <w:rsid w:val="00847880"/>
    <w:rsid w:val="00851ADB"/>
    <w:rsid w:val="00852B55"/>
    <w:rsid w:val="00856266"/>
    <w:rsid w:val="00861EE3"/>
    <w:rsid w:val="00865CB1"/>
    <w:rsid w:val="008673F8"/>
    <w:rsid w:val="008711A1"/>
    <w:rsid w:val="008711E8"/>
    <w:rsid w:val="008722CB"/>
    <w:rsid w:val="008725CF"/>
    <w:rsid w:val="008728AD"/>
    <w:rsid w:val="00873DC3"/>
    <w:rsid w:val="00874019"/>
    <w:rsid w:val="00876E54"/>
    <w:rsid w:val="0088352F"/>
    <w:rsid w:val="008864DD"/>
    <w:rsid w:val="00886DF9"/>
    <w:rsid w:val="00890184"/>
    <w:rsid w:val="0089379F"/>
    <w:rsid w:val="00893F72"/>
    <w:rsid w:val="00894397"/>
    <w:rsid w:val="00896DDE"/>
    <w:rsid w:val="008A0327"/>
    <w:rsid w:val="008A1F7E"/>
    <w:rsid w:val="008A2C48"/>
    <w:rsid w:val="008A3F3E"/>
    <w:rsid w:val="008A40E7"/>
    <w:rsid w:val="008A54FC"/>
    <w:rsid w:val="008B70CD"/>
    <w:rsid w:val="008C1498"/>
    <w:rsid w:val="008C28DB"/>
    <w:rsid w:val="008C37EA"/>
    <w:rsid w:val="008C51AB"/>
    <w:rsid w:val="008C51B4"/>
    <w:rsid w:val="008C73A6"/>
    <w:rsid w:val="008C75F2"/>
    <w:rsid w:val="008D31CD"/>
    <w:rsid w:val="008E363A"/>
    <w:rsid w:val="008E4083"/>
    <w:rsid w:val="008E77A8"/>
    <w:rsid w:val="008E7B8F"/>
    <w:rsid w:val="008F38A8"/>
    <w:rsid w:val="008F3A0D"/>
    <w:rsid w:val="008F51FC"/>
    <w:rsid w:val="008F63D0"/>
    <w:rsid w:val="009017F1"/>
    <w:rsid w:val="009021B6"/>
    <w:rsid w:val="00902F15"/>
    <w:rsid w:val="00904D38"/>
    <w:rsid w:val="009077E6"/>
    <w:rsid w:val="00911E3E"/>
    <w:rsid w:val="0091269A"/>
    <w:rsid w:val="009128C2"/>
    <w:rsid w:val="00913994"/>
    <w:rsid w:val="00915BEA"/>
    <w:rsid w:val="00916E1E"/>
    <w:rsid w:val="00917897"/>
    <w:rsid w:val="00921714"/>
    <w:rsid w:val="009249AF"/>
    <w:rsid w:val="0092528A"/>
    <w:rsid w:val="00926673"/>
    <w:rsid w:val="00931EBE"/>
    <w:rsid w:val="009325F0"/>
    <w:rsid w:val="00932907"/>
    <w:rsid w:val="00932D77"/>
    <w:rsid w:val="00933CF2"/>
    <w:rsid w:val="00935C7F"/>
    <w:rsid w:val="00936675"/>
    <w:rsid w:val="00936C38"/>
    <w:rsid w:val="0094218E"/>
    <w:rsid w:val="009432CE"/>
    <w:rsid w:val="00945081"/>
    <w:rsid w:val="0095276F"/>
    <w:rsid w:val="009572AE"/>
    <w:rsid w:val="00963D49"/>
    <w:rsid w:val="009651D6"/>
    <w:rsid w:val="009807CC"/>
    <w:rsid w:val="00980FE1"/>
    <w:rsid w:val="0099206D"/>
    <w:rsid w:val="00997FFB"/>
    <w:rsid w:val="009A24E4"/>
    <w:rsid w:val="009A482A"/>
    <w:rsid w:val="009B05BB"/>
    <w:rsid w:val="009B283C"/>
    <w:rsid w:val="009B39E8"/>
    <w:rsid w:val="009B4201"/>
    <w:rsid w:val="009C18A1"/>
    <w:rsid w:val="009C2755"/>
    <w:rsid w:val="009C345B"/>
    <w:rsid w:val="009C4B37"/>
    <w:rsid w:val="009C5419"/>
    <w:rsid w:val="009C6114"/>
    <w:rsid w:val="009D2645"/>
    <w:rsid w:val="009D2D70"/>
    <w:rsid w:val="009D39E5"/>
    <w:rsid w:val="009D3D61"/>
    <w:rsid w:val="009D5D61"/>
    <w:rsid w:val="009D6AF3"/>
    <w:rsid w:val="009E06DE"/>
    <w:rsid w:val="009E1DC7"/>
    <w:rsid w:val="009E40D6"/>
    <w:rsid w:val="009E430C"/>
    <w:rsid w:val="009E47EB"/>
    <w:rsid w:val="009E51A3"/>
    <w:rsid w:val="009E6A52"/>
    <w:rsid w:val="009F00EB"/>
    <w:rsid w:val="009F24F4"/>
    <w:rsid w:val="009F42C0"/>
    <w:rsid w:val="009F508A"/>
    <w:rsid w:val="009F5B16"/>
    <w:rsid w:val="00A076B5"/>
    <w:rsid w:val="00A12BE9"/>
    <w:rsid w:val="00A1435F"/>
    <w:rsid w:val="00A16667"/>
    <w:rsid w:val="00A20242"/>
    <w:rsid w:val="00A20814"/>
    <w:rsid w:val="00A221E2"/>
    <w:rsid w:val="00A22605"/>
    <w:rsid w:val="00A23871"/>
    <w:rsid w:val="00A258E4"/>
    <w:rsid w:val="00A30FA6"/>
    <w:rsid w:val="00A32527"/>
    <w:rsid w:val="00A3586B"/>
    <w:rsid w:val="00A43FDB"/>
    <w:rsid w:val="00A44037"/>
    <w:rsid w:val="00A47809"/>
    <w:rsid w:val="00A5025B"/>
    <w:rsid w:val="00A518E6"/>
    <w:rsid w:val="00A54AB2"/>
    <w:rsid w:val="00A6612A"/>
    <w:rsid w:val="00A67410"/>
    <w:rsid w:val="00A70B59"/>
    <w:rsid w:val="00A719AA"/>
    <w:rsid w:val="00A71F7B"/>
    <w:rsid w:val="00A74FCF"/>
    <w:rsid w:val="00A80508"/>
    <w:rsid w:val="00A8292B"/>
    <w:rsid w:val="00A83763"/>
    <w:rsid w:val="00A853F9"/>
    <w:rsid w:val="00A8745B"/>
    <w:rsid w:val="00A92758"/>
    <w:rsid w:val="00A958E4"/>
    <w:rsid w:val="00A95ACB"/>
    <w:rsid w:val="00A96E17"/>
    <w:rsid w:val="00AA0551"/>
    <w:rsid w:val="00AA0827"/>
    <w:rsid w:val="00AA086A"/>
    <w:rsid w:val="00AA1287"/>
    <w:rsid w:val="00AA48D6"/>
    <w:rsid w:val="00AB2F44"/>
    <w:rsid w:val="00AB61A9"/>
    <w:rsid w:val="00AC33F0"/>
    <w:rsid w:val="00AC65CB"/>
    <w:rsid w:val="00AD2035"/>
    <w:rsid w:val="00AD2399"/>
    <w:rsid w:val="00AD3E81"/>
    <w:rsid w:val="00AD4076"/>
    <w:rsid w:val="00AD424E"/>
    <w:rsid w:val="00AD4F46"/>
    <w:rsid w:val="00AE2CCD"/>
    <w:rsid w:val="00AE3987"/>
    <w:rsid w:val="00AE62DB"/>
    <w:rsid w:val="00AF18E8"/>
    <w:rsid w:val="00AF21E4"/>
    <w:rsid w:val="00AF2A17"/>
    <w:rsid w:val="00B00F3B"/>
    <w:rsid w:val="00B02251"/>
    <w:rsid w:val="00B048C8"/>
    <w:rsid w:val="00B06D0E"/>
    <w:rsid w:val="00B12009"/>
    <w:rsid w:val="00B203AA"/>
    <w:rsid w:val="00B204C4"/>
    <w:rsid w:val="00B20EC8"/>
    <w:rsid w:val="00B21319"/>
    <w:rsid w:val="00B25105"/>
    <w:rsid w:val="00B27F88"/>
    <w:rsid w:val="00B3074C"/>
    <w:rsid w:val="00B30B98"/>
    <w:rsid w:val="00B30D3B"/>
    <w:rsid w:val="00B33BF6"/>
    <w:rsid w:val="00B35C3C"/>
    <w:rsid w:val="00B416D0"/>
    <w:rsid w:val="00B4180C"/>
    <w:rsid w:val="00B432D4"/>
    <w:rsid w:val="00B45719"/>
    <w:rsid w:val="00B50770"/>
    <w:rsid w:val="00B52F4E"/>
    <w:rsid w:val="00B535E2"/>
    <w:rsid w:val="00B54E17"/>
    <w:rsid w:val="00B61ABC"/>
    <w:rsid w:val="00B62237"/>
    <w:rsid w:val="00B64FE2"/>
    <w:rsid w:val="00B653DB"/>
    <w:rsid w:val="00B701CE"/>
    <w:rsid w:val="00B70B05"/>
    <w:rsid w:val="00B70C1B"/>
    <w:rsid w:val="00B71DB2"/>
    <w:rsid w:val="00B743DE"/>
    <w:rsid w:val="00B749A7"/>
    <w:rsid w:val="00B7501D"/>
    <w:rsid w:val="00B761B1"/>
    <w:rsid w:val="00B81E19"/>
    <w:rsid w:val="00B9460D"/>
    <w:rsid w:val="00B947C4"/>
    <w:rsid w:val="00B967F9"/>
    <w:rsid w:val="00B970DD"/>
    <w:rsid w:val="00B97927"/>
    <w:rsid w:val="00BA1021"/>
    <w:rsid w:val="00BA695F"/>
    <w:rsid w:val="00BB1792"/>
    <w:rsid w:val="00BB59CC"/>
    <w:rsid w:val="00BB5DDD"/>
    <w:rsid w:val="00BB6355"/>
    <w:rsid w:val="00BB6366"/>
    <w:rsid w:val="00BB6F12"/>
    <w:rsid w:val="00BB79FE"/>
    <w:rsid w:val="00BC4F91"/>
    <w:rsid w:val="00BD1899"/>
    <w:rsid w:val="00BD235C"/>
    <w:rsid w:val="00BD5E2A"/>
    <w:rsid w:val="00BD635F"/>
    <w:rsid w:val="00BE6A83"/>
    <w:rsid w:val="00BE70F7"/>
    <w:rsid w:val="00BF213F"/>
    <w:rsid w:val="00BF38B1"/>
    <w:rsid w:val="00BF4EC7"/>
    <w:rsid w:val="00C00511"/>
    <w:rsid w:val="00C0233F"/>
    <w:rsid w:val="00C0335D"/>
    <w:rsid w:val="00C227EA"/>
    <w:rsid w:val="00C24D81"/>
    <w:rsid w:val="00C25F8F"/>
    <w:rsid w:val="00C276CC"/>
    <w:rsid w:val="00C335A0"/>
    <w:rsid w:val="00C335CF"/>
    <w:rsid w:val="00C369D8"/>
    <w:rsid w:val="00C443F1"/>
    <w:rsid w:val="00C46741"/>
    <w:rsid w:val="00C475A1"/>
    <w:rsid w:val="00C505CC"/>
    <w:rsid w:val="00C50D59"/>
    <w:rsid w:val="00C52665"/>
    <w:rsid w:val="00C54E70"/>
    <w:rsid w:val="00C55374"/>
    <w:rsid w:val="00C61B18"/>
    <w:rsid w:val="00C63180"/>
    <w:rsid w:val="00C6513B"/>
    <w:rsid w:val="00C6577D"/>
    <w:rsid w:val="00C6584A"/>
    <w:rsid w:val="00C65BBD"/>
    <w:rsid w:val="00C674C7"/>
    <w:rsid w:val="00C72127"/>
    <w:rsid w:val="00C74E1E"/>
    <w:rsid w:val="00C8413A"/>
    <w:rsid w:val="00C86D10"/>
    <w:rsid w:val="00C9416C"/>
    <w:rsid w:val="00C9437A"/>
    <w:rsid w:val="00C950A8"/>
    <w:rsid w:val="00CA3A4B"/>
    <w:rsid w:val="00CB3390"/>
    <w:rsid w:val="00CB5AE8"/>
    <w:rsid w:val="00CC288D"/>
    <w:rsid w:val="00CD1269"/>
    <w:rsid w:val="00CD144D"/>
    <w:rsid w:val="00CD1F68"/>
    <w:rsid w:val="00CD2000"/>
    <w:rsid w:val="00CD56BC"/>
    <w:rsid w:val="00CD5B65"/>
    <w:rsid w:val="00CD5C95"/>
    <w:rsid w:val="00CE0895"/>
    <w:rsid w:val="00CE4257"/>
    <w:rsid w:val="00CE4D3B"/>
    <w:rsid w:val="00CF1B8C"/>
    <w:rsid w:val="00CF7135"/>
    <w:rsid w:val="00D00EE2"/>
    <w:rsid w:val="00D01F35"/>
    <w:rsid w:val="00D04117"/>
    <w:rsid w:val="00D06789"/>
    <w:rsid w:val="00D0744B"/>
    <w:rsid w:val="00D11DB9"/>
    <w:rsid w:val="00D15FD8"/>
    <w:rsid w:val="00D1614B"/>
    <w:rsid w:val="00D2003B"/>
    <w:rsid w:val="00D22F7B"/>
    <w:rsid w:val="00D33201"/>
    <w:rsid w:val="00D34A5A"/>
    <w:rsid w:val="00D34F67"/>
    <w:rsid w:val="00D375B6"/>
    <w:rsid w:val="00D415E4"/>
    <w:rsid w:val="00D44FF0"/>
    <w:rsid w:val="00D45657"/>
    <w:rsid w:val="00D458B5"/>
    <w:rsid w:val="00D45CAC"/>
    <w:rsid w:val="00D5137C"/>
    <w:rsid w:val="00D56149"/>
    <w:rsid w:val="00D607CB"/>
    <w:rsid w:val="00D6101E"/>
    <w:rsid w:val="00D626AE"/>
    <w:rsid w:val="00D70288"/>
    <w:rsid w:val="00D70D01"/>
    <w:rsid w:val="00D72F75"/>
    <w:rsid w:val="00D77FE2"/>
    <w:rsid w:val="00D81947"/>
    <w:rsid w:val="00D820BF"/>
    <w:rsid w:val="00D86616"/>
    <w:rsid w:val="00D8743D"/>
    <w:rsid w:val="00D90370"/>
    <w:rsid w:val="00D90DFB"/>
    <w:rsid w:val="00DA0CE3"/>
    <w:rsid w:val="00DA1BEE"/>
    <w:rsid w:val="00DA2568"/>
    <w:rsid w:val="00DA4B9B"/>
    <w:rsid w:val="00DB16EE"/>
    <w:rsid w:val="00DB281C"/>
    <w:rsid w:val="00DB4D0E"/>
    <w:rsid w:val="00DB6A7D"/>
    <w:rsid w:val="00DB7A63"/>
    <w:rsid w:val="00DC0B6E"/>
    <w:rsid w:val="00DC1C18"/>
    <w:rsid w:val="00DC4CBC"/>
    <w:rsid w:val="00DC5615"/>
    <w:rsid w:val="00DC6047"/>
    <w:rsid w:val="00DC7CA5"/>
    <w:rsid w:val="00DD1936"/>
    <w:rsid w:val="00DE3D74"/>
    <w:rsid w:val="00DE5AEB"/>
    <w:rsid w:val="00DE6490"/>
    <w:rsid w:val="00DE7B35"/>
    <w:rsid w:val="00DF2C67"/>
    <w:rsid w:val="00DF2CD9"/>
    <w:rsid w:val="00DF2FBC"/>
    <w:rsid w:val="00DF4AB6"/>
    <w:rsid w:val="00DF673A"/>
    <w:rsid w:val="00DF78AE"/>
    <w:rsid w:val="00E06293"/>
    <w:rsid w:val="00E123AC"/>
    <w:rsid w:val="00E151C1"/>
    <w:rsid w:val="00E20C35"/>
    <w:rsid w:val="00E241A1"/>
    <w:rsid w:val="00E24245"/>
    <w:rsid w:val="00E247CE"/>
    <w:rsid w:val="00E258CB"/>
    <w:rsid w:val="00E3178D"/>
    <w:rsid w:val="00E31C98"/>
    <w:rsid w:val="00E37ABC"/>
    <w:rsid w:val="00E4426A"/>
    <w:rsid w:val="00E44DA4"/>
    <w:rsid w:val="00E539A9"/>
    <w:rsid w:val="00E5646F"/>
    <w:rsid w:val="00E632D9"/>
    <w:rsid w:val="00E639A5"/>
    <w:rsid w:val="00E652F0"/>
    <w:rsid w:val="00E667D4"/>
    <w:rsid w:val="00E6680A"/>
    <w:rsid w:val="00E66C6A"/>
    <w:rsid w:val="00E66DB3"/>
    <w:rsid w:val="00E67B0F"/>
    <w:rsid w:val="00E7025E"/>
    <w:rsid w:val="00E71AE7"/>
    <w:rsid w:val="00E72174"/>
    <w:rsid w:val="00E7220B"/>
    <w:rsid w:val="00E739FD"/>
    <w:rsid w:val="00E751C0"/>
    <w:rsid w:val="00E767C7"/>
    <w:rsid w:val="00E80C78"/>
    <w:rsid w:val="00E90B94"/>
    <w:rsid w:val="00E91111"/>
    <w:rsid w:val="00E94DBE"/>
    <w:rsid w:val="00E9723A"/>
    <w:rsid w:val="00E977F7"/>
    <w:rsid w:val="00EA1EF8"/>
    <w:rsid w:val="00EA273F"/>
    <w:rsid w:val="00EA2B32"/>
    <w:rsid w:val="00EA6088"/>
    <w:rsid w:val="00EA62D1"/>
    <w:rsid w:val="00EB03EE"/>
    <w:rsid w:val="00EB1534"/>
    <w:rsid w:val="00EB3BEB"/>
    <w:rsid w:val="00EB5DA9"/>
    <w:rsid w:val="00EC13FF"/>
    <w:rsid w:val="00EC3AD3"/>
    <w:rsid w:val="00EC4368"/>
    <w:rsid w:val="00EC547B"/>
    <w:rsid w:val="00ED3907"/>
    <w:rsid w:val="00ED5DC2"/>
    <w:rsid w:val="00EE1655"/>
    <w:rsid w:val="00EE2F11"/>
    <w:rsid w:val="00EE518D"/>
    <w:rsid w:val="00EE6496"/>
    <w:rsid w:val="00EE6735"/>
    <w:rsid w:val="00EF405E"/>
    <w:rsid w:val="00EF5999"/>
    <w:rsid w:val="00EF753B"/>
    <w:rsid w:val="00F00451"/>
    <w:rsid w:val="00F02E74"/>
    <w:rsid w:val="00F050CB"/>
    <w:rsid w:val="00F05686"/>
    <w:rsid w:val="00F05C81"/>
    <w:rsid w:val="00F07122"/>
    <w:rsid w:val="00F10EA5"/>
    <w:rsid w:val="00F11396"/>
    <w:rsid w:val="00F15399"/>
    <w:rsid w:val="00F155D6"/>
    <w:rsid w:val="00F1574C"/>
    <w:rsid w:val="00F1689E"/>
    <w:rsid w:val="00F16A32"/>
    <w:rsid w:val="00F171D9"/>
    <w:rsid w:val="00F20195"/>
    <w:rsid w:val="00F207CC"/>
    <w:rsid w:val="00F20E69"/>
    <w:rsid w:val="00F242CC"/>
    <w:rsid w:val="00F264FE"/>
    <w:rsid w:val="00F31A42"/>
    <w:rsid w:val="00F339A4"/>
    <w:rsid w:val="00F33F6E"/>
    <w:rsid w:val="00F35113"/>
    <w:rsid w:val="00F40D26"/>
    <w:rsid w:val="00F41DCD"/>
    <w:rsid w:val="00F43833"/>
    <w:rsid w:val="00F4472B"/>
    <w:rsid w:val="00F46124"/>
    <w:rsid w:val="00F463BB"/>
    <w:rsid w:val="00F51081"/>
    <w:rsid w:val="00F51866"/>
    <w:rsid w:val="00F53299"/>
    <w:rsid w:val="00F54AC4"/>
    <w:rsid w:val="00F718DF"/>
    <w:rsid w:val="00F71DFE"/>
    <w:rsid w:val="00F77C1C"/>
    <w:rsid w:val="00F817F6"/>
    <w:rsid w:val="00F8499E"/>
    <w:rsid w:val="00F9166C"/>
    <w:rsid w:val="00F93115"/>
    <w:rsid w:val="00F93A39"/>
    <w:rsid w:val="00F949A4"/>
    <w:rsid w:val="00F97A73"/>
    <w:rsid w:val="00FB1465"/>
    <w:rsid w:val="00FB2AEF"/>
    <w:rsid w:val="00FB33B1"/>
    <w:rsid w:val="00FB4343"/>
    <w:rsid w:val="00FB60A0"/>
    <w:rsid w:val="00FC425B"/>
    <w:rsid w:val="00FC4DA8"/>
    <w:rsid w:val="00FD1C28"/>
    <w:rsid w:val="00FD2AF6"/>
    <w:rsid w:val="00FD466D"/>
    <w:rsid w:val="00FD4683"/>
    <w:rsid w:val="00FE2345"/>
    <w:rsid w:val="00FE3614"/>
    <w:rsid w:val="00FE6CE3"/>
    <w:rsid w:val="00FF03DA"/>
    <w:rsid w:val="00FF1FD8"/>
    <w:rsid w:val="00FF36AA"/>
    <w:rsid w:val="00FF4D0D"/>
    <w:rsid w:val="00FF5C41"/>
    <w:rsid w:val="00FF6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E3CC3"/>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F00EB"/>
    <w:pPr>
      <w:keepNext/>
      <w:numPr>
        <w:ilvl w:val="2"/>
        <w:numId w:val="2"/>
      </w:numPr>
      <w:spacing w:before="360" w:after="120"/>
      <w:outlineLvl w:val="2"/>
    </w:pPr>
    <w:rPr>
      <w:b/>
      <w:lang w:val="en-GB"/>
    </w:rPr>
  </w:style>
  <w:style w:type="paragraph" w:styleId="Heading4">
    <w:name w:val="heading 4"/>
    <w:aliases w:val="ECC Heading 4"/>
    <w:basedOn w:val="Normal"/>
    <w:next w:val="ECCParagraph"/>
    <w:link w:val="Heading4Char"/>
    <w:autoRedefine/>
    <w:uiPriority w:val="99"/>
    <w:qFormat/>
    <w:rsid w:val="00367C48"/>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3D006C"/>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3D006C"/>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9F00EB"/>
    <w:rPr>
      <w:rFonts w:ascii="Arial" w:hAnsi="Arial"/>
      <w:b/>
      <w:sz w:val="20"/>
      <w:szCs w:val="24"/>
      <w:lang w:val="en-GB" w:eastAsia="en-US"/>
    </w:rPr>
  </w:style>
  <w:style w:type="character" w:customStyle="1" w:styleId="Heading4Char">
    <w:name w:val="Heading 4 Char"/>
    <w:aliases w:val="ECC Heading 4 Char"/>
    <w:basedOn w:val="DefaultParagraphFont"/>
    <w:link w:val="Heading4"/>
    <w:uiPriority w:val="99"/>
    <w:locked/>
    <w:rsid w:val="003D006C"/>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3D006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3D006C"/>
    <w:rPr>
      <w:rFonts w:ascii="Arial" w:hAnsi="Arial"/>
      <w:b/>
      <w:bCs/>
      <w:lang w:val="en-US" w:eastAsia="en-US"/>
    </w:rPr>
  </w:style>
  <w:style w:type="character" w:customStyle="1" w:styleId="Heading7Char">
    <w:name w:val="Heading 7 Char"/>
    <w:basedOn w:val="DefaultParagraphFont"/>
    <w:link w:val="Heading7"/>
    <w:uiPriority w:val="99"/>
    <w:locked/>
    <w:rsid w:val="003D006C"/>
    <w:rPr>
      <w:rFonts w:ascii="Arial" w:hAnsi="Arial"/>
      <w:sz w:val="24"/>
      <w:szCs w:val="24"/>
      <w:lang w:val="en-US" w:eastAsia="en-US"/>
    </w:rPr>
  </w:style>
  <w:style w:type="character" w:customStyle="1" w:styleId="Heading8Char">
    <w:name w:val="Heading 8 Char"/>
    <w:basedOn w:val="DefaultParagraphFont"/>
    <w:link w:val="Heading8"/>
    <w:uiPriority w:val="99"/>
    <w:locked/>
    <w:rsid w:val="003D006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3D006C"/>
    <w:rPr>
      <w:rFonts w:ascii="Arial" w:hAnsi="Arial" w:cs="Arial"/>
      <w:lang w:val="en-US" w:eastAsia="en-US"/>
    </w:rPr>
  </w:style>
  <w:style w:type="paragraph" w:customStyle="1" w:styleId="ECCParagraph">
    <w:name w:val="ECC Paragraph"/>
    <w:basedOn w:val="Normal"/>
    <w:uiPriority w:val="99"/>
    <w:rsid w:val="00EE518D"/>
    <w:pPr>
      <w:spacing w:after="240"/>
      <w:jc w:val="both"/>
    </w:pPr>
    <w:rPr>
      <w:lang w:val="en-GB"/>
    </w:rPr>
  </w:style>
  <w:style w:type="paragraph" w:customStyle="1" w:styleId="ECCParBulleted">
    <w:name w:val="ECC Par Bulleted"/>
    <w:basedOn w:val="ECCParagraph"/>
    <w:uiPriority w:val="99"/>
    <w:rsid w:val="00EE518D"/>
    <w:pPr>
      <w:numPr>
        <w:numId w:val="1"/>
      </w:numPr>
      <w:spacing w:after="0"/>
    </w:pPr>
  </w:style>
  <w:style w:type="paragraph" w:styleId="Header">
    <w:name w:val="header"/>
    <w:basedOn w:val="Normal"/>
    <w:link w:val="HeaderChar"/>
    <w:uiPriority w:val="99"/>
    <w:semiHidden/>
    <w:rsid w:val="00EE518D"/>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3D006C"/>
    <w:rPr>
      <w:rFonts w:ascii="Arial" w:hAnsi="Arial" w:cs="Times New Roman"/>
      <w:sz w:val="24"/>
      <w:szCs w:val="24"/>
      <w:lang w:val="en-US" w:eastAsia="en-US"/>
    </w:rPr>
  </w:style>
  <w:style w:type="paragraph" w:styleId="Footer">
    <w:name w:val="footer"/>
    <w:basedOn w:val="Normal"/>
    <w:link w:val="FooterChar"/>
    <w:uiPriority w:val="99"/>
    <w:semiHidden/>
    <w:rsid w:val="00EE518D"/>
    <w:pPr>
      <w:tabs>
        <w:tab w:val="center" w:pos="4320"/>
        <w:tab w:val="right" w:pos="8640"/>
      </w:tabs>
    </w:pPr>
  </w:style>
  <w:style w:type="character" w:customStyle="1" w:styleId="FooterChar">
    <w:name w:val="Footer Char"/>
    <w:basedOn w:val="DefaultParagraphFont"/>
    <w:link w:val="Footer"/>
    <w:uiPriority w:val="99"/>
    <w:semiHidden/>
    <w:locked/>
    <w:rsid w:val="003D006C"/>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2E3CC3"/>
    <w:pPr>
      <w:numPr>
        <w:numId w:val="5"/>
      </w:numPr>
      <w:tabs>
        <w:tab w:val="left" w:pos="1276"/>
      </w:tabs>
      <w:ind w:left="0"/>
    </w:pPr>
  </w:style>
  <w:style w:type="paragraph" w:styleId="TOC1">
    <w:name w:val="toc 1"/>
    <w:basedOn w:val="Normal"/>
    <w:next w:val="Normal"/>
    <w:autoRedefine/>
    <w:uiPriority w:val="39"/>
    <w:rsid w:val="00EE518D"/>
    <w:pPr>
      <w:tabs>
        <w:tab w:val="left" w:pos="360"/>
        <w:tab w:val="right" w:leader="dot" w:pos="9629"/>
      </w:tabs>
      <w:spacing w:before="240"/>
    </w:pPr>
    <w:rPr>
      <w:b/>
      <w:caps/>
    </w:rPr>
  </w:style>
  <w:style w:type="character" w:styleId="Hyperlink">
    <w:name w:val="Hyperlink"/>
    <w:basedOn w:val="DefaultParagraphFont"/>
    <w:uiPriority w:val="99"/>
    <w:rsid w:val="00EE518D"/>
    <w:rPr>
      <w:rFonts w:cs="Times New Roman"/>
      <w:color w:val="0000FF"/>
      <w:u w:val="single"/>
    </w:rPr>
  </w:style>
  <w:style w:type="paragraph" w:styleId="TOC2">
    <w:name w:val="toc 2"/>
    <w:basedOn w:val="Normal"/>
    <w:next w:val="Normal"/>
    <w:autoRedefine/>
    <w:uiPriority w:val="39"/>
    <w:rsid w:val="00EE518D"/>
    <w:pPr>
      <w:tabs>
        <w:tab w:val="left" w:pos="900"/>
        <w:tab w:val="right" w:leader="dot" w:pos="9629"/>
      </w:tabs>
      <w:ind w:left="360"/>
    </w:pPr>
  </w:style>
  <w:style w:type="paragraph" w:styleId="TOC3">
    <w:name w:val="toc 3"/>
    <w:basedOn w:val="Normal"/>
    <w:next w:val="Normal"/>
    <w:autoRedefine/>
    <w:uiPriority w:val="39"/>
    <w:rsid w:val="00EE518D"/>
    <w:pPr>
      <w:tabs>
        <w:tab w:val="left" w:pos="1440"/>
        <w:tab w:val="right" w:leader="dot" w:pos="9629"/>
      </w:tabs>
      <w:ind w:left="900"/>
    </w:pPr>
  </w:style>
  <w:style w:type="paragraph" w:styleId="TOC4">
    <w:name w:val="toc 4"/>
    <w:basedOn w:val="Normal"/>
    <w:next w:val="Normal"/>
    <w:autoRedefine/>
    <w:uiPriority w:val="39"/>
    <w:rsid w:val="00EE518D"/>
    <w:pPr>
      <w:tabs>
        <w:tab w:val="left" w:pos="2340"/>
        <w:tab w:val="right" w:leader="dot" w:pos="9629"/>
      </w:tabs>
      <w:ind w:left="1440"/>
    </w:pPr>
    <w:rPr>
      <w:i/>
    </w:rPr>
  </w:style>
  <w:style w:type="table" w:styleId="TableGrid">
    <w:name w:val="Table Grid"/>
    <w:basedOn w:val="TableNormal"/>
    <w:uiPriority w:val="99"/>
    <w:semiHidden/>
    <w:rsid w:val="00EE51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EE518D"/>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1C7D67"/>
    <w:pPr>
      <w:keepNext/>
      <w:numPr>
        <w:numId w:val="3"/>
      </w:numPr>
      <w:spacing w:before="360" w:after="240"/>
      <w:ind w:left="357" w:hanging="357"/>
    </w:pPr>
  </w:style>
  <w:style w:type="paragraph" w:customStyle="1" w:styleId="ECCFootnote">
    <w:name w:val="ECC Footnote"/>
    <w:basedOn w:val="Normal"/>
    <w:autoRedefine/>
    <w:uiPriority w:val="99"/>
    <w:rsid w:val="00EE518D"/>
    <w:pPr>
      <w:ind w:left="454" w:hanging="454"/>
    </w:pPr>
    <w:rPr>
      <w:sz w:val="16"/>
    </w:rPr>
  </w:style>
  <w:style w:type="paragraph" w:styleId="FootnoteText">
    <w:name w:val="footnote text"/>
    <w:basedOn w:val="Normal"/>
    <w:link w:val="FootnoteTextChar"/>
    <w:uiPriority w:val="99"/>
    <w:semiHidden/>
    <w:rsid w:val="00EE518D"/>
    <w:rPr>
      <w:szCs w:val="20"/>
    </w:rPr>
  </w:style>
  <w:style w:type="character" w:customStyle="1" w:styleId="FootnoteTextChar">
    <w:name w:val="Footnote Text Char"/>
    <w:basedOn w:val="DefaultParagraphFont"/>
    <w:link w:val="FootnoteText"/>
    <w:uiPriority w:val="99"/>
    <w:semiHidden/>
    <w:locked/>
    <w:rsid w:val="00C46741"/>
    <w:rPr>
      <w:rFonts w:ascii="Arial" w:hAnsi="Arial" w:cs="Times New Roman"/>
      <w:lang w:val="en-US"/>
    </w:rPr>
  </w:style>
  <w:style w:type="character" w:styleId="FootnoteReference">
    <w:name w:val="footnote reference"/>
    <w:basedOn w:val="DefaultParagraphFont"/>
    <w:uiPriority w:val="99"/>
    <w:semiHidden/>
    <w:rsid w:val="00EE518D"/>
    <w:rPr>
      <w:rFonts w:cs="Times New Roman"/>
      <w:vertAlign w:val="superscript"/>
    </w:rPr>
  </w:style>
  <w:style w:type="paragraph" w:customStyle="1" w:styleId="Text">
    <w:name w:val="Text"/>
    <w:basedOn w:val="Normal"/>
    <w:uiPriority w:val="99"/>
    <w:rsid w:val="00EE518D"/>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EE518D"/>
    <w:pPr>
      <w:spacing w:after="0"/>
      <w:ind w:left="284" w:hanging="284"/>
    </w:pPr>
    <w:rPr>
      <w:sz w:val="16"/>
      <w:szCs w:val="16"/>
    </w:rPr>
  </w:style>
  <w:style w:type="paragraph" w:customStyle="1" w:styleId="reference">
    <w:name w:val="reference"/>
    <w:basedOn w:val="Normal"/>
    <w:uiPriority w:val="99"/>
    <w:rsid w:val="00EE518D"/>
    <w:rPr>
      <w:lang w:eastAsia="ja-JP"/>
    </w:rPr>
  </w:style>
  <w:style w:type="paragraph" w:customStyle="1" w:styleId="ECCAnnexheading2">
    <w:name w:val="ECC Annex heading2"/>
    <w:basedOn w:val="Normal"/>
    <w:next w:val="ECCParagraph"/>
    <w:uiPriority w:val="99"/>
    <w:rsid w:val="002E3CC3"/>
    <w:pPr>
      <w:numPr>
        <w:ilvl w:val="1"/>
        <w:numId w:val="5"/>
      </w:numPr>
      <w:overflowPunct w:val="0"/>
      <w:autoSpaceDE w:val="0"/>
      <w:autoSpaceDN w:val="0"/>
      <w:adjustRightInd w:val="0"/>
      <w:spacing w:before="480" w:after="240"/>
      <w:ind w:hanging="292"/>
      <w:textAlignment w:val="baseline"/>
    </w:pPr>
    <w:rPr>
      <w:b/>
      <w:caps/>
    </w:rPr>
  </w:style>
  <w:style w:type="paragraph" w:customStyle="1" w:styleId="ECCAnnexheading3">
    <w:name w:val="ECC Annex heading3"/>
    <w:basedOn w:val="Normal"/>
    <w:next w:val="ECCParagraph"/>
    <w:uiPriority w:val="99"/>
    <w:rsid w:val="00EE518D"/>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EE518D"/>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EE518D"/>
    <w:pPr>
      <w:spacing w:before="120" w:after="120"/>
      <w:ind w:left="3402"/>
    </w:pPr>
    <w:rPr>
      <w:bCs/>
      <w:sz w:val="18"/>
    </w:rPr>
  </w:style>
  <w:style w:type="paragraph" w:customStyle="1" w:styleId="Reporttitledescription">
    <w:name w:val="Report title/description"/>
    <w:basedOn w:val="Normal"/>
    <w:uiPriority w:val="99"/>
    <w:rsid w:val="00EE518D"/>
    <w:pPr>
      <w:spacing w:before="600" w:line="288" w:lineRule="auto"/>
      <w:ind w:left="3402"/>
    </w:pPr>
    <w:rPr>
      <w:sz w:val="24"/>
    </w:rPr>
  </w:style>
  <w:style w:type="paragraph" w:styleId="Caption">
    <w:name w:val="caption"/>
    <w:basedOn w:val="Normal"/>
    <w:next w:val="Normal"/>
    <w:uiPriority w:val="99"/>
    <w:qFormat/>
    <w:rsid w:val="00EE518D"/>
    <w:pPr>
      <w:spacing w:before="240" w:after="240"/>
      <w:jc w:val="center"/>
    </w:pPr>
    <w:rPr>
      <w:b/>
      <w:bCs/>
      <w:color w:val="D2232A"/>
      <w:szCs w:val="20"/>
    </w:rPr>
  </w:style>
  <w:style w:type="paragraph" w:customStyle="1" w:styleId="ECCNumbered-LetteredList">
    <w:name w:val="ECC Numbered-Lettered List"/>
    <w:basedOn w:val="Normal"/>
    <w:uiPriority w:val="99"/>
    <w:rsid w:val="00DF2C67"/>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ListParagraph">
    <w:name w:val="List Paragraph"/>
    <w:basedOn w:val="Normal"/>
    <w:uiPriority w:val="34"/>
    <w:qFormat/>
    <w:rsid w:val="00E24245"/>
    <w:pPr>
      <w:ind w:left="720"/>
      <w:contextualSpacing/>
    </w:pPr>
  </w:style>
  <w:style w:type="character" w:customStyle="1" w:styleId="st1">
    <w:name w:val="st1"/>
    <w:basedOn w:val="DefaultParagraphFont"/>
    <w:uiPriority w:val="99"/>
    <w:rsid w:val="00C46741"/>
    <w:rPr>
      <w:rFonts w:cs="Times New Roman"/>
    </w:rPr>
  </w:style>
  <w:style w:type="character" w:customStyle="1" w:styleId="hps">
    <w:name w:val="hps"/>
    <w:basedOn w:val="DefaultParagraphFont"/>
    <w:uiPriority w:val="99"/>
    <w:rsid w:val="00C46741"/>
    <w:rPr>
      <w:rFonts w:cs="Times New Roman"/>
    </w:rPr>
  </w:style>
  <w:style w:type="character" w:styleId="CommentReference">
    <w:name w:val="annotation reference"/>
    <w:basedOn w:val="DefaultParagraphFont"/>
    <w:uiPriority w:val="99"/>
    <w:semiHidden/>
    <w:rsid w:val="00600786"/>
    <w:rPr>
      <w:rFonts w:cs="Times New Roman"/>
      <w:sz w:val="16"/>
      <w:szCs w:val="16"/>
    </w:rPr>
  </w:style>
  <w:style w:type="paragraph" w:styleId="CommentText">
    <w:name w:val="annotation text"/>
    <w:basedOn w:val="Normal"/>
    <w:link w:val="CommentTextChar"/>
    <w:uiPriority w:val="99"/>
    <w:semiHidden/>
    <w:rsid w:val="00600786"/>
    <w:rPr>
      <w:szCs w:val="20"/>
    </w:rPr>
  </w:style>
  <w:style w:type="character" w:customStyle="1" w:styleId="CommentTextChar">
    <w:name w:val="Comment Text Char"/>
    <w:basedOn w:val="DefaultParagraphFont"/>
    <w:link w:val="CommentText"/>
    <w:uiPriority w:val="99"/>
    <w:semiHidden/>
    <w:locked/>
    <w:rsid w:val="00600786"/>
    <w:rPr>
      <w:rFonts w:ascii="Arial" w:hAnsi="Arial" w:cs="Times New Roman"/>
      <w:lang w:val="en-US"/>
    </w:rPr>
  </w:style>
  <w:style w:type="paragraph" w:styleId="CommentSubject">
    <w:name w:val="annotation subject"/>
    <w:basedOn w:val="CommentText"/>
    <w:next w:val="CommentText"/>
    <w:link w:val="CommentSubjectChar"/>
    <w:uiPriority w:val="99"/>
    <w:semiHidden/>
    <w:rsid w:val="00600786"/>
    <w:rPr>
      <w:b/>
      <w:bCs/>
    </w:rPr>
  </w:style>
  <w:style w:type="character" w:customStyle="1" w:styleId="CommentSubjectChar">
    <w:name w:val="Comment Subject Char"/>
    <w:basedOn w:val="CommentTextChar"/>
    <w:link w:val="CommentSubject"/>
    <w:uiPriority w:val="99"/>
    <w:semiHidden/>
    <w:locked/>
    <w:rsid w:val="00600786"/>
    <w:rPr>
      <w:rFonts w:ascii="Arial" w:hAnsi="Arial" w:cs="Times New Roman"/>
      <w:b/>
      <w:bCs/>
      <w:lang w:val="en-US"/>
    </w:rPr>
  </w:style>
  <w:style w:type="character" w:styleId="FollowedHyperlink">
    <w:name w:val="FollowedHyperlink"/>
    <w:basedOn w:val="DefaultParagraphFont"/>
    <w:uiPriority w:val="99"/>
    <w:locked/>
    <w:rsid w:val="00CD2000"/>
    <w:rPr>
      <w:rFonts w:cs="Times New Roman"/>
      <w:color w:val="800080"/>
      <w:u w:val="single"/>
    </w:rPr>
  </w:style>
  <w:style w:type="numbering" w:customStyle="1" w:styleId="ECCBullets">
    <w:name w:val="ECC Bullets"/>
    <w:rsid w:val="00205EBE"/>
    <w:pPr>
      <w:numPr>
        <w:numId w:val="7"/>
      </w:numPr>
    </w:pPr>
  </w:style>
  <w:style w:type="numbering" w:customStyle="1" w:styleId="ECCNumbers-Bullets">
    <w:name w:val="ECC Numbers-Bullets"/>
    <w:rsid w:val="00205EBE"/>
    <w:pPr>
      <w:numPr>
        <w:numId w:val="9"/>
      </w:numPr>
    </w:pPr>
  </w:style>
  <w:style w:type="character" w:customStyle="1" w:styleId="Textarea">
    <w:name w:val="Textarea"/>
    <w:basedOn w:val="DefaultParagraphFont"/>
    <w:rsid w:val="006D30E5"/>
    <w:rPr>
      <w:bdr w:val="none" w:sz="0" w:space="0" w:color="auto" w:frame="1"/>
    </w:rPr>
  </w:style>
  <w:style w:type="table" w:styleId="LightList-Accent6">
    <w:name w:val="Light List Accent 6"/>
    <w:basedOn w:val="TableNormal"/>
    <w:uiPriority w:val="61"/>
    <w:rsid w:val="00A2260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
    <w:name w:val="Light List"/>
    <w:basedOn w:val="TableNormal"/>
    <w:uiPriority w:val="61"/>
    <w:rsid w:val="005219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22A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F51081"/>
    <w:rPr>
      <w:rFonts w:ascii="Arial" w:hAnsi="Arial"/>
      <w:sz w:val="20"/>
      <w:szCs w:val="24"/>
      <w:lang w:val="en-US" w:eastAsia="en-US"/>
    </w:rPr>
  </w:style>
  <w:style w:type="character" w:styleId="Strong">
    <w:name w:val="Strong"/>
    <w:basedOn w:val="DefaultParagraphFont"/>
    <w:uiPriority w:val="22"/>
    <w:qFormat/>
    <w:locked/>
    <w:rsid w:val="007A7F70"/>
    <w:rPr>
      <w:b/>
      <w:bCs/>
    </w:rPr>
  </w:style>
  <w:style w:type="paragraph" w:styleId="BodyText">
    <w:name w:val="Body Text"/>
    <w:basedOn w:val="Normal"/>
    <w:link w:val="BodyTextChar"/>
    <w:autoRedefine/>
    <w:locked/>
    <w:rsid w:val="003F069C"/>
    <w:pPr>
      <w:spacing w:after="120"/>
      <w:jc w:val="both"/>
    </w:pPr>
    <w:rPr>
      <w:rFonts w:ascii="Times New Roman" w:hAnsi="Times New Roman"/>
      <w:szCs w:val="20"/>
      <w:lang w:val="en-GB" w:eastAsia="en-GB"/>
    </w:rPr>
  </w:style>
  <w:style w:type="character" w:customStyle="1" w:styleId="BodyTextChar">
    <w:name w:val="Body Text Char"/>
    <w:basedOn w:val="DefaultParagraphFont"/>
    <w:link w:val="BodyText"/>
    <w:rsid w:val="003F069C"/>
    <w:rPr>
      <w:sz w:val="20"/>
      <w:szCs w:val="20"/>
      <w:lang w:val="en-GB" w:eastAsia="en-GB"/>
    </w:rPr>
  </w:style>
  <w:style w:type="paragraph" w:styleId="TOC8">
    <w:name w:val="toc 8"/>
    <w:basedOn w:val="Normal"/>
    <w:next w:val="Normal"/>
    <w:autoRedefine/>
    <w:uiPriority w:val="39"/>
    <w:semiHidden/>
    <w:unhideWhenUsed/>
    <w:locked/>
    <w:rsid w:val="003F069C"/>
    <w:pPr>
      <w:spacing w:after="100"/>
      <w:ind w:left="1400"/>
    </w:pPr>
  </w:style>
  <w:style w:type="paragraph" w:customStyle="1" w:styleId="Default">
    <w:name w:val="Default"/>
    <w:rsid w:val="000B5C39"/>
    <w:pPr>
      <w:autoSpaceDE w:val="0"/>
      <w:autoSpaceDN w:val="0"/>
      <w:adjustRightInd w:val="0"/>
    </w:pPr>
    <w:rPr>
      <w:rFonts w:ascii="Calibri" w:hAnsi="Calibri" w:cs="Calibri"/>
      <w:color w:val="000000"/>
      <w:sz w:val="24"/>
      <w:szCs w:val="24"/>
      <w:lang w:val="pt-PT"/>
    </w:rPr>
  </w:style>
  <w:style w:type="paragraph" w:styleId="PlainText">
    <w:name w:val="Plain Text"/>
    <w:basedOn w:val="Normal"/>
    <w:link w:val="PlainTextChar"/>
    <w:uiPriority w:val="99"/>
    <w:semiHidden/>
    <w:unhideWhenUsed/>
    <w:locked/>
    <w:rsid w:val="007A5B39"/>
    <w:rPr>
      <w:rFonts w:ascii="Calibri" w:eastAsiaTheme="minorHAnsi" w:hAnsi="Calibri" w:cstheme="minorBidi"/>
      <w:sz w:val="22"/>
      <w:szCs w:val="21"/>
      <w:lang w:val="en-IE"/>
    </w:rPr>
  </w:style>
  <w:style w:type="character" w:customStyle="1" w:styleId="PlainTextChar">
    <w:name w:val="Plain Text Char"/>
    <w:basedOn w:val="DefaultParagraphFont"/>
    <w:link w:val="PlainText"/>
    <w:uiPriority w:val="99"/>
    <w:semiHidden/>
    <w:rsid w:val="007A5B39"/>
    <w:rPr>
      <w:rFonts w:ascii="Calibri" w:eastAsiaTheme="minorHAnsi" w:hAnsi="Calibri" w:cstheme="minorBidi"/>
      <w:szCs w:val="21"/>
      <w:lang w:val="en-I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a-DK" w:eastAsia="da-D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E3CC3"/>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F00EB"/>
    <w:pPr>
      <w:keepNext/>
      <w:numPr>
        <w:ilvl w:val="2"/>
        <w:numId w:val="2"/>
      </w:numPr>
      <w:spacing w:before="360" w:after="120"/>
      <w:outlineLvl w:val="2"/>
    </w:pPr>
    <w:rPr>
      <w:b/>
      <w:lang w:val="en-GB"/>
    </w:rPr>
  </w:style>
  <w:style w:type="paragraph" w:styleId="Heading4">
    <w:name w:val="heading 4"/>
    <w:aliases w:val="ECC Heading 4"/>
    <w:basedOn w:val="Normal"/>
    <w:next w:val="ECCParagraph"/>
    <w:link w:val="Heading4Char"/>
    <w:autoRedefine/>
    <w:uiPriority w:val="99"/>
    <w:qFormat/>
    <w:rsid w:val="00367C48"/>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3D006C"/>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3D006C"/>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9F00EB"/>
    <w:rPr>
      <w:rFonts w:ascii="Arial" w:hAnsi="Arial"/>
      <w:b/>
      <w:sz w:val="20"/>
      <w:szCs w:val="24"/>
      <w:lang w:val="en-GB" w:eastAsia="en-US"/>
    </w:rPr>
  </w:style>
  <w:style w:type="character" w:customStyle="1" w:styleId="Heading4Char">
    <w:name w:val="Heading 4 Char"/>
    <w:aliases w:val="ECC Heading 4 Char"/>
    <w:basedOn w:val="DefaultParagraphFont"/>
    <w:link w:val="Heading4"/>
    <w:uiPriority w:val="99"/>
    <w:locked/>
    <w:rsid w:val="003D006C"/>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3D006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3D006C"/>
    <w:rPr>
      <w:rFonts w:ascii="Arial" w:hAnsi="Arial"/>
      <w:b/>
      <w:bCs/>
      <w:lang w:val="en-US" w:eastAsia="en-US"/>
    </w:rPr>
  </w:style>
  <w:style w:type="character" w:customStyle="1" w:styleId="Heading7Char">
    <w:name w:val="Heading 7 Char"/>
    <w:basedOn w:val="DefaultParagraphFont"/>
    <w:link w:val="Heading7"/>
    <w:uiPriority w:val="99"/>
    <w:locked/>
    <w:rsid w:val="003D006C"/>
    <w:rPr>
      <w:rFonts w:ascii="Arial" w:hAnsi="Arial"/>
      <w:sz w:val="24"/>
      <w:szCs w:val="24"/>
      <w:lang w:val="en-US" w:eastAsia="en-US"/>
    </w:rPr>
  </w:style>
  <w:style w:type="character" w:customStyle="1" w:styleId="Heading8Char">
    <w:name w:val="Heading 8 Char"/>
    <w:basedOn w:val="DefaultParagraphFont"/>
    <w:link w:val="Heading8"/>
    <w:uiPriority w:val="99"/>
    <w:locked/>
    <w:rsid w:val="003D006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3D006C"/>
    <w:rPr>
      <w:rFonts w:ascii="Arial" w:hAnsi="Arial" w:cs="Arial"/>
      <w:lang w:val="en-US" w:eastAsia="en-US"/>
    </w:rPr>
  </w:style>
  <w:style w:type="paragraph" w:customStyle="1" w:styleId="ECCParagraph">
    <w:name w:val="ECC Paragraph"/>
    <w:basedOn w:val="Normal"/>
    <w:uiPriority w:val="99"/>
    <w:rsid w:val="00EE518D"/>
    <w:pPr>
      <w:spacing w:after="240"/>
      <w:jc w:val="both"/>
    </w:pPr>
    <w:rPr>
      <w:lang w:val="en-GB"/>
    </w:rPr>
  </w:style>
  <w:style w:type="paragraph" w:customStyle="1" w:styleId="ECCParBulleted">
    <w:name w:val="ECC Par Bulleted"/>
    <w:basedOn w:val="ECCParagraph"/>
    <w:uiPriority w:val="99"/>
    <w:rsid w:val="00EE518D"/>
    <w:pPr>
      <w:numPr>
        <w:numId w:val="1"/>
      </w:numPr>
      <w:spacing w:after="0"/>
    </w:pPr>
  </w:style>
  <w:style w:type="paragraph" w:styleId="Header">
    <w:name w:val="header"/>
    <w:basedOn w:val="Normal"/>
    <w:link w:val="HeaderChar"/>
    <w:uiPriority w:val="99"/>
    <w:semiHidden/>
    <w:rsid w:val="00EE518D"/>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3D006C"/>
    <w:rPr>
      <w:rFonts w:ascii="Arial" w:hAnsi="Arial" w:cs="Times New Roman"/>
      <w:sz w:val="24"/>
      <w:szCs w:val="24"/>
      <w:lang w:val="en-US" w:eastAsia="en-US"/>
    </w:rPr>
  </w:style>
  <w:style w:type="paragraph" w:styleId="Footer">
    <w:name w:val="footer"/>
    <w:basedOn w:val="Normal"/>
    <w:link w:val="FooterChar"/>
    <w:uiPriority w:val="99"/>
    <w:semiHidden/>
    <w:rsid w:val="00EE518D"/>
    <w:pPr>
      <w:tabs>
        <w:tab w:val="center" w:pos="4320"/>
        <w:tab w:val="right" w:pos="8640"/>
      </w:tabs>
    </w:pPr>
  </w:style>
  <w:style w:type="character" w:customStyle="1" w:styleId="FooterChar">
    <w:name w:val="Footer Char"/>
    <w:basedOn w:val="DefaultParagraphFont"/>
    <w:link w:val="Footer"/>
    <w:uiPriority w:val="99"/>
    <w:semiHidden/>
    <w:locked/>
    <w:rsid w:val="003D006C"/>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2E3CC3"/>
    <w:pPr>
      <w:numPr>
        <w:numId w:val="5"/>
      </w:numPr>
      <w:tabs>
        <w:tab w:val="left" w:pos="1276"/>
      </w:tabs>
      <w:ind w:left="0"/>
    </w:pPr>
  </w:style>
  <w:style w:type="paragraph" w:styleId="TOC1">
    <w:name w:val="toc 1"/>
    <w:basedOn w:val="Normal"/>
    <w:next w:val="Normal"/>
    <w:autoRedefine/>
    <w:uiPriority w:val="39"/>
    <w:rsid w:val="00EE518D"/>
    <w:pPr>
      <w:tabs>
        <w:tab w:val="left" w:pos="360"/>
        <w:tab w:val="right" w:leader="dot" w:pos="9629"/>
      </w:tabs>
      <w:spacing w:before="240"/>
    </w:pPr>
    <w:rPr>
      <w:b/>
      <w:caps/>
    </w:rPr>
  </w:style>
  <w:style w:type="character" w:styleId="Hyperlink">
    <w:name w:val="Hyperlink"/>
    <w:basedOn w:val="DefaultParagraphFont"/>
    <w:uiPriority w:val="99"/>
    <w:rsid w:val="00EE518D"/>
    <w:rPr>
      <w:rFonts w:cs="Times New Roman"/>
      <w:color w:val="0000FF"/>
      <w:u w:val="single"/>
    </w:rPr>
  </w:style>
  <w:style w:type="paragraph" w:styleId="TOC2">
    <w:name w:val="toc 2"/>
    <w:basedOn w:val="Normal"/>
    <w:next w:val="Normal"/>
    <w:autoRedefine/>
    <w:uiPriority w:val="39"/>
    <w:rsid w:val="00EE518D"/>
    <w:pPr>
      <w:tabs>
        <w:tab w:val="left" w:pos="900"/>
        <w:tab w:val="right" w:leader="dot" w:pos="9629"/>
      </w:tabs>
      <w:ind w:left="360"/>
    </w:pPr>
  </w:style>
  <w:style w:type="paragraph" w:styleId="TOC3">
    <w:name w:val="toc 3"/>
    <w:basedOn w:val="Normal"/>
    <w:next w:val="Normal"/>
    <w:autoRedefine/>
    <w:uiPriority w:val="39"/>
    <w:rsid w:val="00EE518D"/>
    <w:pPr>
      <w:tabs>
        <w:tab w:val="left" w:pos="1440"/>
        <w:tab w:val="right" w:leader="dot" w:pos="9629"/>
      </w:tabs>
      <w:ind w:left="900"/>
    </w:pPr>
  </w:style>
  <w:style w:type="paragraph" w:styleId="TOC4">
    <w:name w:val="toc 4"/>
    <w:basedOn w:val="Normal"/>
    <w:next w:val="Normal"/>
    <w:autoRedefine/>
    <w:uiPriority w:val="39"/>
    <w:rsid w:val="00EE518D"/>
    <w:pPr>
      <w:tabs>
        <w:tab w:val="left" w:pos="2340"/>
        <w:tab w:val="right" w:leader="dot" w:pos="9629"/>
      </w:tabs>
      <w:ind w:left="1440"/>
    </w:pPr>
    <w:rPr>
      <w:i/>
    </w:rPr>
  </w:style>
  <w:style w:type="table" w:styleId="TableGrid">
    <w:name w:val="Table Grid"/>
    <w:basedOn w:val="TableNormal"/>
    <w:uiPriority w:val="99"/>
    <w:semiHidden/>
    <w:rsid w:val="00EE51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EE518D"/>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1C7D67"/>
    <w:pPr>
      <w:keepNext/>
      <w:numPr>
        <w:numId w:val="3"/>
      </w:numPr>
      <w:spacing w:before="360" w:after="240"/>
      <w:ind w:left="357" w:hanging="357"/>
    </w:pPr>
  </w:style>
  <w:style w:type="paragraph" w:customStyle="1" w:styleId="ECCFootnote">
    <w:name w:val="ECC Footnote"/>
    <w:basedOn w:val="Normal"/>
    <w:autoRedefine/>
    <w:uiPriority w:val="99"/>
    <w:rsid w:val="00EE518D"/>
    <w:pPr>
      <w:ind w:left="454" w:hanging="454"/>
    </w:pPr>
    <w:rPr>
      <w:sz w:val="16"/>
    </w:rPr>
  </w:style>
  <w:style w:type="paragraph" w:styleId="FootnoteText">
    <w:name w:val="footnote text"/>
    <w:basedOn w:val="Normal"/>
    <w:link w:val="FootnoteTextChar"/>
    <w:uiPriority w:val="99"/>
    <w:semiHidden/>
    <w:rsid w:val="00EE518D"/>
    <w:rPr>
      <w:szCs w:val="20"/>
    </w:rPr>
  </w:style>
  <w:style w:type="character" w:customStyle="1" w:styleId="FootnoteTextChar">
    <w:name w:val="Footnote Text Char"/>
    <w:basedOn w:val="DefaultParagraphFont"/>
    <w:link w:val="FootnoteText"/>
    <w:uiPriority w:val="99"/>
    <w:semiHidden/>
    <w:locked/>
    <w:rsid w:val="00C46741"/>
    <w:rPr>
      <w:rFonts w:ascii="Arial" w:hAnsi="Arial" w:cs="Times New Roman"/>
      <w:lang w:val="en-US"/>
    </w:rPr>
  </w:style>
  <w:style w:type="character" w:styleId="FootnoteReference">
    <w:name w:val="footnote reference"/>
    <w:basedOn w:val="DefaultParagraphFont"/>
    <w:uiPriority w:val="99"/>
    <w:semiHidden/>
    <w:rsid w:val="00EE518D"/>
    <w:rPr>
      <w:rFonts w:cs="Times New Roman"/>
      <w:vertAlign w:val="superscript"/>
    </w:rPr>
  </w:style>
  <w:style w:type="paragraph" w:customStyle="1" w:styleId="Text">
    <w:name w:val="Text"/>
    <w:basedOn w:val="Normal"/>
    <w:uiPriority w:val="99"/>
    <w:rsid w:val="00EE518D"/>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EE518D"/>
    <w:pPr>
      <w:spacing w:after="0"/>
      <w:ind w:left="284" w:hanging="284"/>
    </w:pPr>
    <w:rPr>
      <w:sz w:val="16"/>
      <w:szCs w:val="16"/>
    </w:rPr>
  </w:style>
  <w:style w:type="paragraph" w:customStyle="1" w:styleId="reference">
    <w:name w:val="reference"/>
    <w:basedOn w:val="Normal"/>
    <w:uiPriority w:val="99"/>
    <w:rsid w:val="00EE518D"/>
    <w:rPr>
      <w:lang w:eastAsia="ja-JP"/>
    </w:rPr>
  </w:style>
  <w:style w:type="paragraph" w:customStyle="1" w:styleId="ECCAnnexheading2">
    <w:name w:val="ECC Annex heading2"/>
    <w:basedOn w:val="Normal"/>
    <w:next w:val="ECCParagraph"/>
    <w:uiPriority w:val="99"/>
    <w:rsid w:val="002E3CC3"/>
    <w:pPr>
      <w:numPr>
        <w:ilvl w:val="1"/>
        <w:numId w:val="5"/>
      </w:numPr>
      <w:overflowPunct w:val="0"/>
      <w:autoSpaceDE w:val="0"/>
      <w:autoSpaceDN w:val="0"/>
      <w:adjustRightInd w:val="0"/>
      <w:spacing w:before="480" w:after="240"/>
      <w:ind w:hanging="292"/>
      <w:textAlignment w:val="baseline"/>
    </w:pPr>
    <w:rPr>
      <w:b/>
      <w:caps/>
    </w:rPr>
  </w:style>
  <w:style w:type="paragraph" w:customStyle="1" w:styleId="ECCAnnexheading3">
    <w:name w:val="ECC Annex heading3"/>
    <w:basedOn w:val="Normal"/>
    <w:next w:val="ECCParagraph"/>
    <w:uiPriority w:val="99"/>
    <w:rsid w:val="00EE518D"/>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EE518D"/>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EE518D"/>
    <w:pPr>
      <w:spacing w:before="120" w:after="120"/>
      <w:ind w:left="3402"/>
    </w:pPr>
    <w:rPr>
      <w:bCs/>
      <w:sz w:val="18"/>
    </w:rPr>
  </w:style>
  <w:style w:type="paragraph" w:customStyle="1" w:styleId="Reporttitledescription">
    <w:name w:val="Report title/description"/>
    <w:basedOn w:val="Normal"/>
    <w:uiPriority w:val="99"/>
    <w:rsid w:val="00EE518D"/>
    <w:pPr>
      <w:spacing w:before="600" w:line="288" w:lineRule="auto"/>
      <w:ind w:left="3402"/>
    </w:pPr>
    <w:rPr>
      <w:sz w:val="24"/>
    </w:rPr>
  </w:style>
  <w:style w:type="paragraph" w:styleId="Caption">
    <w:name w:val="caption"/>
    <w:basedOn w:val="Normal"/>
    <w:next w:val="Normal"/>
    <w:uiPriority w:val="99"/>
    <w:qFormat/>
    <w:rsid w:val="00EE518D"/>
    <w:pPr>
      <w:spacing w:before="240" w:after="240"/>
      <w:jc w:val="center"/>
    </w:pPr>
    <w:rPr>
      <w:b/>
      <w:bCs/>
      <w:color w:val="D2232A"/>
      <w:szCs w:val="20"/>
    </w:rPr>
  </w:style>
  <w:style w:type="paragraph" w:customStyle="1" w:styleId="ECCNumbered-LetteredList">
    <w:name w:val="ECC Numbered-Lettered List"/>
    <w:basedOn w:val="Normal"/>
    <w:uiPriority w:val="99"/>
    <w:rsid w:val="00DF2C67"/>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ListParagraph">
    <w:name w:val="List Paragraph"/>
    <w:basedOn w:val="Normal"/>
    <w:uiPriority w:val="34"/>
    <w:qFormat/>
    <w:rsid w:val="00E24245"/>
    <w:pPr>
      <w:ind w:left="720"/>
      <w:contextualSpacing/>
    </w:pPr>
  </w:style>
  <w:style w:type="character" w:customStyle="1" w:styleId="st1">
    <w:name w:val="st1"/>
    <w:basedOn w:val="DefaultParagraphFont"/>
    <w:uiPriority w:val="99"/>
    <w:rsid w:val="00C46741"/>
    <w:rPr>
      <w:rFonts w:cs="Times New Roman"/>
    </w:rPr>
  </w:style>
  <w:style w:type="character" w:customStyle="1" w:styleId="hps">
    <w:name w:val="hps"/>
    <w:basedOn w:val="DefaultParagraphFont"/>
    <w:uiPriority w:val="99"/>
    <w:rsid w:val="00C46741"/>
    <w:rPr>
      <w:rFonts w:cs="Times New Roman"/>
    </w:rPr>
  </w:style>
  <w:style w:type="character" w:styleId="CommentReference">
    <w:name w:val="annotation reference"/>
    <w:basedOn w:val="DefaultParagraphFont"/>
    <w:uiPriority w:val="99"/>
    <w:semiHidden/>
    <w:rsid w:val="00600786"/>
    <w:rPr>
      <w:rFonts w:cs="Times New Roman"/>
      <w:sz w:val="16"/>
      <w:szCs w:val="16"/>
    </w:rPr>
  </w:style>
  <w:style w:type="paragraph" w:styleId="CommentText">
    <w:name w:val="annotation text"/>
    <w:basedOn w:val="Normal"/>
    <w:link w:val="CommentTextChar"/>
    <w:uiPriority w:val="99"/>
    <w:semiHidden/>
    <w:rsid w:val="00600786"/>
    <w:rPr>
      <w:szCs w:val="20"/>
    </w:rPr>
  </w:style>
  <w:style w:type="character" w:customStyle="1" w:styleId="CommentTextChar">
    <w:name w:val="Comment Text Char"/>
    <w:basedOn w:val="DefaultParagraphFont"/>
    <w:link w:val="CommentText"/>
    <w:uiPriority w:val="99"/>
    <w:semiHidden/>
    <w:locked/>
    <w:rsid w:val="00600786"/>
    <w:rPr>
      <w:rFonts w:ascii="Arial" w:hAnsi="Arial" w:cs="Times New Roman"/>
      <w:lang w:val="en-US"/>
    </w:rPr>
  </w:style>
  <w:style w:type="paragraph" w:styleId="CommentSubject">
    <w:name w:val="annotation subject"/>
    <w:basedOn w:val="CommentText"/>
    <w:next w:val="CommentText"/>
    <w:link w:val="CommentSubjectChar"/>
    <w:uiPriority w:val="99"/>
    <w:semiHidden/>
    <w:rsid w:val="00600786"/>
    <w:rPr>
      <w:b/>
      <w:bCs/>
    </w:rPr>
  </w:style>
  <w:style w:type="character" w:customStyle="1" w:styleId="CommentSubjectChar">
    <w:name w:val="Comment Subject Char"/>
    <w:basedOn w:val="CommentTextChar"/>
    <w:link w:val="CommentSubject"/>
    <w:uiPriority w:val="99"/>
    <w:semiHidden/>
    <w:locked/>
    <w:rsid w:val="00600786"/>
    <w:rPr>
      <w:rFonts w:ascii="Arial" w:hAnsi="Arial" w:cs="Times New Roman"/>
      <w:b/>
      <w:bCs/>
      <w:lang w:val="en-US"/>
    </w:rPr>
  </w:style>
  <w:style w:type="character" w:styleId="FollowedHyperlink">
    <w:name w:val="FollowedHyperlink"/>
    <w:basedOn w:val="DefaultParagraphFont"/>
    <w:uiPriority w:val="99"/>
    <w:locked/>
    <w:rsid w:val="00CD2000"/>
    <w:rPr>
      <w:rFonts w:cs="Times New Roman"/>
      <w:color w:val="800080"/>
      <w:u w:val="single"/>
    </w:rPr>
  </w:style>
  <w:style w:type="numbering" w:customStyle="1" w:styleId="ECCBullets">
    <w:name w:val="ECC Bullets"/>
    <w:rsid w:val="00205EBE"/>
    <w:pPr>
      <w:numPr>
        <w:numId w:val="7"/>
      </w:numPr>
    </w:pPr>
  </w:style>
  <w:style w:type="numbering" w:customStyle="1" w:styleId="ECCNumbers-Bullets">
    <w:name w:val="ECC Numbers-Bullets"/>
    <w:rsid w:val="00205EBE"/>
    <w:pPr>
      <w:numPr>
        <w:numId w:val="9"/>
      </w:numPr>
    </w:pPr>
  </w:style>
  <w:style w:type="character" w:customStyle="1" w:styleId="Textarea">
    <w:name w:val="Textarea"/>
    <w:basedOn w:val="DefaultParagraphFont"/>
    <w:rsid w:val="006D30E5"/>
    <w:rPr>
      <w:bdr w:val="none" w:sz="0" w:space="0" w:color="auto" w:frame="1"/>
    </w:rPr>
  </w:style>
  <w:style w:type="table" w:styleId="LightList-Accent6">
    <w:name w:val="Light List Accent 6"/>
    <w:basedOn w:val="TableNormal"/>
    <w:uiPriority w:val="61"/>
    <w:rsid w:val="00A2260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
    <w:name w:val="Light List"/>
    <w:basedOn w:val="TableNormal"/>
    <w:uiPriority w:val="61"/>
    <w:rsid w:val="005219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22A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F51081"/>
    <w:rPr>
      <w:rFonts w:ascii="Arial" w:hAnsi="Arial"/>
      <w:sz w:val="20"/>
      <w:szCs w:val="24"/>
      <w:lang w:val="en-US" w:eastAsia="en-US"/>
    </w:rPr>
  </w:style>
  <w:style w:type="character" w:styleId="Strong">
    <w:name w:val="Strong"/>
    <w:basedOn w:val="DefaultParagraphFont"/>
    <w:uiPriority w:val="22"/>
    <w:qFormat/>
    <w:locked/>
    <w:rsid w:val="007A7F70"/>
    <w:rPr>
      <w:b/>
      <w:bCs/>
    </w:rPr>
  </w:style>
  <w:style w:type="paragraph" w:styleId="BodyText">
    <w:name w:val="Body Text"/>
    <w:basedOn w:val="Normal"/>
    <w:link w:val="BodyTextChar"/>
    <w:autoRedefine/>
    <w:locked/>
    <w:rsid w:val="003F069C"/>
    <w:pPr>
      <w:spacing w:after="120"/>
      <w:jc w:val="both"/>
    </w:pPr>
    <w:rPr>
      <w:rFonts w:ascii="Times New Roman" w:hAnsi="Times New Roman"/>
      <w:szCs w:val="20"/>
      <w:lang w:val="en-GB" w:eastAsia="en-GB"/>
    </w:rPr>
  </w:style>
  <w:style w:type="character" w:customStyle="1" w:styleId="BodyTextChar">
    <w:name w:val="Body Text Char"/>
    <w:basedOn w:val="DefaultParagraphFont"/>
    <w:link w:val="BodyText"/>
    <w:rsid w:val="003F069C"/>
    <w:rPr>
      <w:sz w:val="20"/>
      <w:szCs w:val="20"/>
      <w:lang w:val="en-GB" w:eastAsia="en-GB"/>
    </w:rPr>
  </w:style>
  <w:style w:type="paragraph" w:styleId="TOC8">
    <w:name w:val="toc 8"/>
    <w:basedOn w:val="Normal"/>
    <w:next w:val="Normal"/>
    <w:autoRedefine/>
    <w:uiPriority w:val="39"/>
    <w:semiHidden/>
    <w:unhideWhenUsed/>
    <w:locked/>
    <w:rsid w:val="003F069C"/>
    <w:pPr>
      <w:spacing w:after="100"/>
      <w:ind w:left="1400"/>
    </w:pPr>
  </w:style>
  <w:style w:type="paragraph" w:customStyle="1" w:styleId="Default">
    <w:name w:val="Default"/>
    <w:rsid w:val="000B5C39"/>
    <w:pPr>
      <w:autoSpaceDE w:val="0"/>
      <w:autoSpaceDN w:val="0"/>
      <w:adjustRightInd w:val="0"/>
    </w:pPr>
    <w:rPr>
      <w:rFonts w:ascii="Calibri" w:hAnsi="Calibri" w:cs="Calibri"/>
      <w:color w:val="000000"/>
      <w:sz w:val="24"/>
      <w:szCs w:val="24"/>
      <w:lang w:val="pt-PT"/>
    </w:rPr>
  </w:style>
  <w:style w:type="paragraph" w:styleId="PlainText">
    <w:name w:val="Plain Text"/>
    <w:basedOn w:val="Normal"/>
    <w:link w:val="PlainTextChar"/>
    <w:uiPriority w:val="99"/>
    <w:semiHidden/>
    <w:unhideWhenUsed/>
    <w:locked/>
    <w:rsid w:val="007A5B39"/>
    <w:rPr>
      <w:rFonts w:ascii="Calibri" w:eastAsiaTheme="minorHAnsi" w:hAnsi="Calibri" w:cstheme="minorBidi"/>
      <w:sz w:val="22"/>
      <w:szCs w:val="21"/>
      <w:lang w:val="en-IE"/>
    </w:rPr>
  </w:style>
  <w:style w:type="character" w:customStyle="1" w:styleId="PlainTextChar">
    <w:name w:val="Plain Text Char"/>
    <w:basedOn w:val="DefaultParagraphFont"/>
    <w:link w:val="PlainText"/>
    <w:uiPriority w:val="99"/>
    <w:semiHidden/>
    <w:rsid w:val="007A5B39"/>
    <w:rPr>
      <w:rFonts w:ascii="Calibri" w:eastAsiaTheme="minorHAnsi" w:hAnsi="Calibri" w:cstheme="minorBidi"/>
      <w:szCs w:val="21"/>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87659">
      <w:bodyDiv w:val="1"/>
      <w:marLeft w:val="0"/>
      <w:marRight w:val="0"/>
      <w:marTop w:val="0"/>
      <w:marBottom w:val="0"/>
      <w:divBdr>
        <w:top w:val="none" w:sz="0" w:space="0" w:color="auto"/>
        <w:left w:val="none" w:sz="0" w:space="0" w:color="auto"/>
        <w:bottom w:val="none" w:sz="0" w:space="0" w:color="auto"/>
        <w:right w:val="none" w:sz="0" w:space="0" w:color="auto"/>
      </w:divBdr>
    </w:div>
    <w:div w:id="19151627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oleObject" Target="embeddings/Microsoft_Visio_2003-2010_Drawing333333333333.vsd"/><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Microsoft_Visio_2003-2010_Drawing666666666666.vsd"/><Relationship Id="rId42" Type="http://schemas.openxmlformats.org/officeDocument/2006/relationships/package" Target="embeddings/Microsoft_Visio_Drawing444444444444.vsd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222222222222.vsdx"/><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Visio_2003-2010_Drawing222222222222.vsd"/><Relationship Id="rId32" Type="http://schemas.openxmlformats.org/officeDocument/2006/relationships/oleObject" Target="embeddings/Microsoft_Visio_2003-2010_Drawing555555555555.vsd"/><Relationship Id="rId37" Type="http://schemas.openxmlformats.org/officeDocument/2006/relationships/image" Target="media/image14.emf"/><Relationship Id="rId40" Type="http://schemas.openxmlformats.org/officeDocument/2006/relationships/package" Target="embeddings/Microsoft_Visio_Drawing333333333333.vsdx"/><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package" Target="embeddings/Microsoft_Visio_Drawing111111111111.vsdx"/><Relationship Id="rId36" Type="http://schemas.openxmlformats.org/officeDocument/2006/relationships/oleObject" Target="embeddings/Microsoft_Visio_2003-2010_Drawing777777777777.vsd"/><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1.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Visio_2003-2010_Drawing111111111111.vsd"/><Relationship Id="rId27" Type="http://schemas.openxmlformats.org/officeDocument/2006/relationships/image" Target="media/image9.emf"/><Relationship Id="rId30" Type="http://schemas.openxmlformats.org/officeDocument/2006/relationships/oleObject" Target="embeddings/Microsoft_Visio_2003-2010_Drawing444444444444.vsd"/><Relationship Id="rId35" Type="http://schemas.openxmlformats.org/officeDocument/2006/relationships/image" Target="media/image13.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rodocdb.dk/doks/filedownload.aspx?fileid=3216&amp;fileurl=http://www.erodocdb.dk/Docs/doc98/official/pdf/ECCREP077.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FDD5F-CE25-4F3A-840D-B5C289AF2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13317</Words>
  <Characters>74366</Characters>
  <Application>Microsoft Office Word</Application>
  <DocSecurity>0</DocSecurity>
  <Lines>619</Lines>
  <Paragraphs>175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2016-05-17T05:09:00Z</dcterms:created>
  <dcterms:modified xsi:type="dcterms:W3CDTF">2018-08-17T12:39:00Z</dcterms:modified>
</cp:coreProperties>
</file>