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4D617" w14:textId="74236C4C" w:rsidR="00AB46DF" w:rsidRPr="007217D6" w:rsidRDefault="00AB46DF">
      <w:pPr>
        <w:rPr>
          <w:lang w:val="en-GB"/>
        </w:rPr>
      </w:pPr>
      <w:bookmarkStart w:id="0" w:name="_GoBack"/>
      <w:bookmarkEnd w:id="0"/>
    </w:p>
    <w:p w14:paraId="40E5F79D" w14:textId="77777777" w:rsidR="00AB46DF" w:rsidRPr="007217D6" w:rsidRDefault="00AB46DF" w:rsidP="00AB46DF">
      <w:pPr>
        <w:jc w:val="center"/>
        <w:rPr>
          <w:lang w:val="en-GB"/>
        </w:rPr>
      </w:pPr>
    </w:p>
    <w:p w14:paraId="6110E33F" w14:textId="77777777" w:rsidR="00E05ED4" w:rsidRPr="007217D6" w:rsidRDefault="00E05ED4" w:rsidP="00AB46DF">
      <w:pPr>
        <w:rPr>
          <w:lang w:val="en-GB"/>
        </w:rPr>
      </w:pPr>
    </w:p>
    <w:p w14:paraId="5FEACC4A" w14:textId="77777777" w:rsidR="00AB46DF" w:rsidRPr="007217D6" w:rsidRDefault="00D20E3B" w:rsidP="00AB46DF">
      <w:pPr>
        <w:jc w:val="center"/>
        <w:rPr>
          <w:b/>
          <w:sz w:val="24"/>
          <w:lang w:val="en-GB"/>
        </w:rPr>
      </w:pPr>
      <w:r w:rsidRPr="007217D6">
        <w:rPr>
          <w:b/>
          <w:noProof/>
          <w:sz w:val="24"/>
          <w:szCs w:val="20"/>
          <w:lang w:val="da-DK" w:eastAsia="da-DK"/>
        </w:rPr>
        <mc:AlternateContent>
          <mc:Choice Requires="wpg">
            <w:drawing>
              <wp:anchor distT="0" distB="0" distL="114300" distR="114300" simplePos="0" relativeHeight="251661312" behindDoc="0" locked="0" layoutInCell="1" allowOverlap="1" wp14:anchorId="527280D2" wp14:editId="0DC4EC95">
                <wp:simplePos x="0" y="0"/>
                <wp:positionH relativeFrom="column">
                  <wp:posOffset>-720090</wp:posOffset>
                </wp:positionH>
                <wp:positionV relativeFrom="paragraph">
                  <wp:posOffset>69850</wp:posOffset>
                </wp:positionV>
                <wp:extent cx="7564120" cy="8268970"/>
                <wp:effectExtent l="0" t="76200" r="5080" b="0"/>
                <wp:wrapNone/>
                <wp:docPr id="2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9"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0"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CEB0B" w14:textId="67D568D6" w:rsidR="00326540" w:rsidRPr="00FE1795" w:rsidRDefault="00326540" w:rsidP="00AB46DF">
                              <w:pPr>
                                <w:rPr>
                                  <w:color w:val="57433E"/>
                                  <w:sz w:val="68"/>
                                </w:rPr>
                              </w:pPr>
                              <w:r w:rsidRPr="00FE1795">
                                <w:rPr>
                                  <w:color w:val="FFFFFF"/>
                                  <w:sz w:val="68"/>
                                </w:rPr>
                                <w:t xml:space="preserve">CEPT Report </w:t>
                              </w:r>
                              <w:r>
                                <w:rPr>
                                  <w:color w:val="D2232A"/>
                                  <w:sz w:val="68"/>
                                </w:rPr>
                                <w:t>61</w:t>
                              </w:r>
                            </w:p>
                          </w:txbxContent>
                        </wps:txbx>
                        <wps:bodyPr rot="0" vert="horz" wrap="square" lIns="2880000" tIns="540000" rIns="72000" bIns="45720" anchor="t" anchorCtr="0" upright="1">
                          <a:noAutofit/>
                        </wps:bodyPr>
                      </wps:wsp>
                      <wpg:grpSp>
                        <wpg:cNvPr id="31" name="Group 36"/>
                        <wpg:cNvGrpSpPr>
                          <a:grpSpLocks/>
                        </wpg:cNvGrpSpPr>
                        <wpg:grpSpPr bwMode="auto">
                          <a:xfrm>
                            <a:off x="1304" y="2744"/>
                            <a:ext cx="2683" cy="2464"/>
                            <a:chOff x="1304" y="2744"/>
                            <a:chExt cx="2683" cy="2464"/>
                          </a:xfrm>
                        </wpg:grpSpPr>
                        <wps:wsp>
                          <wps:cNvPr id="32"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33"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34"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35"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36"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61312"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hlz6m&#10;8QQAAGsXAAAOAAAAAAAAAAAAAAAAAC4CAABkcnMvZTJvRG9jLnhtbFBLAQItABQABgAIAAAAIQBY&#10;WjD64gAAAA0BAAAPAAAAAAAAAAAAAAAAAEsHAABkcnMvZG93bnJldi54bWxQSwUGAAAAAAQABADz&#10;AAAAWgg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KUoMMA&#10;AADbAAAADwAAAGRycy9kb3ducmV2LnhtbESPW4vCMBSE3xf8D+EIviyaKq6XahRRhH3bXS/vx+TY&#10;FpuT0sRa/71ZWNjHYeabYZbr1paiodoXjhUMBwkIYu1MwZmC03Hfn4HwAdlg6ZgUPMnDetV5W2Jq&#10;3IN/qDmETMQS9ikqyEOoUim9zsmiH7iKOHpXV1sMUdaZNDU+Yrkt5ShJJtJiwXEhx4q2Oenb4W4V&#10;jD6+3r+nT33f6TM1YxOOdGl3SvW67WYBIlAb/sN/9KeJ3Bx+v8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KUoMMAAADbAAAADwAAAAAAAAAAAAAAAACYAgAAZHJzL2Rv&#10;d25yZXYueG1sUEsFBgAAAAAEAAQA9QAAAIgDA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svQb8A&#10;AADbAAAADwAAAGRycy9kb3ducmV2LnhtbERPy4rCMBTdC/MP4Q6403QcKFKNpTMw4GLAR8X1pbm2&#10;1eamNLFWv94sBJeH816mg2lET52rLSv4mkYgiAuray4VHPK/yRyE88gaG8uk4E4O0tXHaImJtjfe&#10;Ub/3pQgh7BJUUHnfJlK6oiKDbmpb4sCdbGfQB9iVUnd4C+GmkbMoiqXBmkNDhS39VlRc9lej4Iwc&#10;H0y+6Y80+zc/sc0a+9gqNf4csgUIT4N/i1/utVbwHdaHL+E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Oy9BvwAAANsAAAAPAAAAAAAAAAAAAAAAAJgCAABkcnMvZG93bnJl&#10;di54bWxQSwUGAAAAAAQABAD1AAAAhAMAAAAA&#10;" fillcolor="#828282" stroked="f">
                  <v:textbox inset="80mm,15mm,2mm">
                    <w:txbxContent>
                      <w:p w14:paraId="44CCEB0B" w14:textId="67D568D6" w:rsidR="00326540" w:rsidRPr="00FE1795" w:rsidRDefault="00326540" w:rsidP="00AB46DF">
                        <w:pPr>
                          <w:rPr>
                            <w:color w:val="57433E"/>
                            <w:sz w:val="68"/>
                          </w:rPr>
                        </w:pPr>
                        <w:r w:rsidRPr="00FE1795">
                          <w:rPr>
                            <w:color w:val="FFFFFF"/>
                            <w:sz w:val="68"/>
                          </w:rPr>
                          <w:t xml:space="preserve">CEPT Report </w:t>
                        </w:r>
                        <w:r>
                          <w:rPr>
                            <w:color w:val="D2232A"/>
                            <w:sz w:val="68"/>
                          </w:rPr>
                          <w:t>61</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FmM8QAAADbAAAADwAAAGRycy9kb3ducmV2LnhtbESPQWvCQBSE70L/w/KE3nSj0hCjqxRR&#10;2oqXWsXrI/tMgtm3YXfV9N93C4LHYWa+YebLzjTiRs7XlhWMhgkI4sLqmksFh5/NIAPhA7LGxjIp&#10;+CUPy8VLb465tnf+pts+lCJC2OeooAqhzaX0RUUG/dC2xNE7W2cwROlKqR3eI9w0cpwkqTRYc1yo&#10;sKVVRcVlfzUKPrLdOj0V03qLLs2Om+vXaTt5U+q1373PQATqwjP8aH9qBZMx/H+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wWYzxAAAANsAAAAPAAAAAAAAAAAA&#10;AAAAAKECAABkcnMvZG93bnJldi54bWxQSwUGAAAAAAQABAD5AAAAkgM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KiGsQAAADbAAAADwAAAGRycy9kb3ducmV2LnhtbESPT2vCQBTE7wW/w/KE3sxGxSAxm1AE&#10;wZ7apvXQ22v25Y/Nvg3ZrcZv3y0IPQ4z8xsmKybTiwuNrrOsYBnFIIgrqztuFHy8HxZbEM4ja+wt&#10;k4IbOSjy2UOGqbZXfqNL6RsRIOxSVNB6P6RSuqolgy6yA3Hwajsa9EGOjdQjXgPc9HIVx4k02HFY&#10;aHGgfUvVd/ljFNAXnc41Eb5uks+NaW7y+eBelHqcT087EJ4m/x++t49awXoNf1/CD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qIaxAAAANsAAAAPAAAAAAAAAAAA&#10;AAAAAKECAABkcnMvZG93bnJldi54bWxQSwUGAAAAAAQABAD5AAAAkgM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9ADsUAAADbAAAADwAAAGRycy9kb3ducmV2LnhtbESPQWvCQBSE70L/w/IKXkQ3rVJK6iq2&#10;UNGDYFKRHh/Z1yQ0+zbdXWP8964g9DjMzDfMfNmbRnTkfG1ZwdMkAUFcWF1zqeDw9Tl+BeEDssbG&#10;Mim4kIfl4mEwx1TbM2fU5aEUEcI+RQVVCG0qpS8qMugntiWO3o91BkOUrpTa4TnCTSOfk+RFGqw5&#10;LlTY0kdFxW9+MgpO7g/devSOx/1xFZrvabbtdplSw8d+9QYiUB/+w/f2RiuYzuD2Jf4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19ADsUAAADbAAAADwAAAAAAAAAA&#10;AAAAAAChAgAAZHJzL2Rvd25yZXYueG1sUEsFBgAAAAAEAAQA+QAAAJMDA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PllcUAAADbAAAADwAAAGRycy9kb3ducmV2LnhtbESPQWvCQBSE70L/w/IKXkQ3rVhK6iq2&#10;UNGDYFKRHh/Z1yQ0+zbdXWP8964g9DjMzDfMfNmbRnTkfG1ZwdMkAUFcWF1zqeDw9Tl+BeEDssbG&#10;Mim4kIfl4mEwx1TbM2fU5aEUEcI+RQVVCG0qpS8qMugntiWO3o91BkOUrpTa4TnCTSOfk+RFGqw5&#10;LlTY0kdFxW9+MgpO7g/devSOx/1xFZrvabbtdplSw8d+9QYiUB/+w/f2RiuYzuD2Jf4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BPllcUAAADbAAAADwAAAAAAAAAA&#10;AAAAAAChAgAAZHJzL2Rvd25yZXYueG1sUEsFBgAAAAAEAAQA+QAAAJM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h85sQAAADbAAAADwAAAGRycy9kb3ducmV2LnhtbESPQWvCQBSE7wX/w/KE3urGSqXGbEQE&#10;S4X2EBXPj+wzG8y+jdk1xn/fLRR6HGbmGyZbDbYRPXW+dqxgOklAEJdO11wpOB62L+8gfEDW2Dgm&#10;BQ/ysMpHTxmm2t25oH4fKhEh7FNUYEJoUyl9aciin7iWOHpn11kMUXaV1B3eI9w28jVJ5tJizXHB&#10;YEsbQ+Vlf7MKdotbcfg2s7fr9PTR9kWC26/iqtTzeFgvQQQawn/4r/2pFczm8Psl/gC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HzmxAAAANsAAAAPAAAAAAAAAAAA&#10;AAAAAKECAABkcnMvZG93bnJldi54bWxQSwUGAAAAAAQABAD5AAAAkgMAAAAA&#10;" strokecolor="#828282" strokeweight="15.5pt"/>
                </v:group>
              </v:group>
            </w:pict>
          </mc:Fallback>
        </mc:AlternateContent>
      </w:r>
    </w:p>
    <w:p w14:paraId="042ED113" w14:textId="77777777" w:rsidR="00AB46DF" w:rsidRPr="007217D6" w:rsidRDefault="00AB46DF" w:rsidP="00AB46DF">
      <w:pPr>
        <w:jc w:val="center"/>
        <w:rPr>
          <w:b/>
          <w:sz w:val="24"/>
          <w:lang w:val="en-GB"/>
        </w:rPr>
      </w:pPr>
    </w:p>
    <w:p w14:paraId="1317782F" w14:textId="77777777" w:rsidR="00AB46DF" w:rsidRPr="007217D6" w:rsidRDefault="00AB46DF" w:rsidP="00AB46DF">
      <w:pPr>
        <w:jc w:val="center"/>
        <w:rPr>
          <w:b/>
          <w:sz w:val="24"/>
          <w:lang w:val="en-GB"/>
        </w:rPr>
      </w:pPr>
    </w:p>
    <w:p w14:paraId="066A51FC" w14:textId="77777777" w:rsidR="00AB46DF" w:rsidRPr="007217D6" w:rsidRDefault="00AB46DF" w:rsidP="00AB46DF">
      <w:pPr>
        <w:jc w:val="center"/>
        <w:rPr>
          <w:b/>
          <w:sz w:val="24"/>
          <w:lang w:val="en-GB"/>
        </w:rPr>
      </w:pPr>
    </w:p>
    <w:p w14:paraId="37D7D8C9" w14:textId="77777777" w:rsidR="00AB46DF" w:rsidRPr="007217D6" w:rsidRDefault="00AB46DF" w:rsidP="00AB46DF">
      <w:pPr>
        <w:jc w:val="center"/>
        <w:rPr>
          <w:b/>
          <w:sz w:val="24"/>
          <w:lang w:val="en-GB"/>
        </w:rPr>
      </w:pPr>
    </w:p>
    <w:p w14:paraId="6EA45F3F" w14:textId="77777777" w:rsidR="00AB46DF" w:rsidRPr="007217D6" w:rsidRDefault="00AB46DF" w:rsidP="00AB46DF">
      <w:pPr>
        <w:jc w:val="center"/>
        <w:rPr>
          <w:b/>
          <w:sz w:val="24"/>
          <w:lang w:val="en-GB"/>
        </w:rPr>
      </w:pPr>
    </w:p>
    <w:p w14:paraId="32E6F7FD" w14:textId="77777777" w:rsidR="00AB46DF" w:rsidRPr="007217D6" w:rsidRDefault="00AB46DF" w:rsidP="00AB46DF">
      <w:pPr>
        <w:jc w:val="center"/>
        <w:rPr>
          <w:b/>
          <w:sz w:val="24"/>
          <w:lang w:val="en-GB"/>
        </w:rPr>
      </w:pPr>
    </w:p>
    <w:p w14:paraId="61C46160" w14:textId="77777777" w:rsidR="00AB46DF" w:rsidRPr="007217D6" w:rsidRDefault="00AB46DF" w:rsidP="00AB46DF">
      <w:pPr>
        <w:jc w:val="center"/>
        <w:rPr>
          <w:b/>
          <w:sz w:val="24"/>
          <w:lang w:val="en-GB"/>
        </w:rPr>
      </w:pPr>
    </w:p>
    <w:p w14:paraId="45D8901E" w14:textId="77777777" w:rsidR="00AB46DF" w:rsidRPr="007217D6" w:rsidRDefault="00AB46DF" w:rsidP="00AB46DF">
      <w:pPr>
        <w:jc w:val="center"/>
        <w:rPr>
          <w:b/>
          <w:sz w:val="24"/>
          <w:lang w:val="en-GB"/>
        </w:rPr>
      </w:pPr>
    </w:p>
    <w:p w14:paraId="201DAC7C" w14:textId="77777777" w:rsidR="00AB46DF" w:rsidRPr="007217D6" w:rsidRDefault="00AB46DF" w:rsidP="00AB46DF">
      <w:pPr>
        <w:jc w:val="center"/>
        <w:rPr>
          <w:b/>
          <w:sz w:val="24"/>
          <w:lang w:val="en-GB"/>
        </w:rPr>
      </w:pPr>
    </w:p>
    <w:p w14:paraId="2D6EE5DE" w14:textId="77777777" w:rsidR="00AB46DF" w:rsidRPr="007217D6" w:rsidRDefault="00AB46DF" w:rsidP="00AB46DF">
      <w:pPr>
        <w:jc w:val="center"/>
        <w:rPr>
          <w:b/>
          <w:sz w:val="24"/>
          <w:lang w:val="en-GB"/>
        </w:rPr>
      </w:pPr>
    </w:p>
    <w:p w14:paraId="127540CE" w14:textId="77777777" w:rsidR="00AB46DF" w:rsidRPr="007217D6" w:rsidRDefault="00AB46DF" w:rsidP="00AB46DF">
      <w:pPr>
        <w:rPr>
          <w:b/>
          <w:sz w:val="24"/>
          <w:lang w:val="en-GB"/>
        </w:rPr>
      </w:pPr>
    </w:p>
    <w:p w14:paraId="3743D96E" w14:textId="77777777" w:rsidR="00AB46DF" w:rsidRPr="007217D6" w:rsidRDefault="00AA5E21" w:rsidP="00AB46DF">
      <w:pPr>
        <w:jc w:val="center"/>
        <w:rPr>
          <w:b/>
          <w:sz w:val="24"/>
          <w:lang w:val="en-GB"/>
        </w:rPr>
      </w:pPr>
      <w:r w:rsidRPr="007217D6">
        <w:rPr>
          <w:b/>
          <w:sz w:val="24"/>
          <w:lang w:val="en-GB"/>
        </w:rPr>
        <w:tab/>
      </w:r>
    </w:p>
    <w:p w14:paraId="13385AFF" w14:textId="3F04544C" w:rsidR="007217D6" w:rsidRPr="007217D6" w:rsidRDefault="003C6ABB" w:rsidP="007217D6">
      <w:pPr>
        <w:pStyle w:val="Reporttitledescription"/>
        <w:jc w:val="both"/>
        <w:rPr>
          <w:lang w:val="en-GB"/>
        </w:rPr>
      </w:pPr>
      <w:r w:rsidRPr="007217D6">
        <w:rPr>
          <w:lang w:val="en-GB"/>
        </w:rPr>
        <w:t>Report from CEPT to the European</w:t>
      </w:r>
      <w:r w:rsidR="00BE544F" w:rsidRPr="007217D6">
        <w:rPr>
          <w:lang w:val="en-GB"/>
        </w:rPr>
        <w:t xml:space="preserve"> Commissi</w:t>
      </w:r>
      <w:r w:rsidR="007217D6" w:rsidRPr="007217D6">
        <w:rPr>
          <w:lang w:val="en-GB"/>
        </w:rPr>
        <w:t>on in response to the Mandate</w:t>
      </w:r>
      <w:r w:rsidR="00BE544F" w:rsidRPr="007217D6">
        <w:rPr>
          <w:lang w:val="en-GB"/>
        </w:rPr>
        <w:t xml:space="preserve"> </w:t>
      </w:r>
    </w:p>
    <w:p w14:paraId="56AD726F" w14:textId="3B467386" w:rsidR="00BE544F" w:rsidRPr="007217D6" w:rsidRDefault="00BE544F" w:rsidP="007217D6">
      <w:pPr>
        <w:pStyle w:val="Reporttitledescription"/>
        <w:jc w:val="both"/>
        <w:rPr>
          <w:lang w:val="en-GB"/>
        </w:rPr>
      </w:pPr>
      <w:r w:rsidRPr="007217D6">
        <w:rPr>
          <w:lang w:val="en-GB"/>
        </w:rPr>
        <w:t>“</w:t>
      </w:r>
      <w:r w:rsidR="007217D6">
        <w:rPr>
          <w:lang w:val="en-GB"/>
        </w:rPr>
        <w:t>H</w:t>
      </w:r>
      <w:r w:rsidRPr="007217D6">
        <w:rPr>
          <w:lang w:val="en-GB"/>
        </w:rPr>
        <w:t>armonised compatibility and sharing conditions for video PMSE in the 2.7-2.9 GHz frequency band, taking into account radar use”</w:t>
      </w:r>
    </w:p>
    <w:p w14:paraId="40F92C73" w14:textId="7DB7D45E" w:rsidR="00AB46DF" w:rsidRPr="007217D6" w:rsidRDefault="00AB46DF" w:rsidP="00AB46DF">
      <w:pPr>
        <w:pStyle w:val="Reporttitledescription"/>
        <w:rPr>
          <w:lang w:val="en-GB"/>
        </w:rPr>
      </w:pPr>
    </w:p>
    <w:p w14:paraId="322B094D" w14:textId="77777777" w:rsidR="006F5883" w:rsidRPr="007217D6" w:rsidRDefault="006F5883" w:rsidP="00AB46DF">
      <w:pPr>
        <w:pStyle w:val="Reporttitledescription"/>
        <w:rPr>
          <w:lang w:val="en-GB"/>
        </w:rPr>
      </w:pPr>
    </w:p>
    <w:p w14:paraId="2A206A42" w14:textId="10AE8DBD" w:rsidR="007217D6" w:rsidRPr="007217D6" w:rsidRDefault="007217D6" w:rsidP="007217D6">
      <w:pPr>
        <w:pStyle w:val="Reporttitledescription"/>
        <w:rPr>
          <w:b/>
          <w:sz w:val="18"/>
          <w:lang w:val="en-GB"/>
        </w:rPr>
      </w:pPr>
      <w:bookmarkStart w:id="1" w:name="Text8"/>
      <w:r w:rsidRPr="007217D6">
        <w:rPr>
          <w:b/>
          <w:sz w:val="18"/>
          <w:lang w:val="en-GB"/>
        </w:rPr>
        <w:t xml:space="preserve">Report approved on </w:t>
      </w:r>
      <w:r w:rsidR="00E9193E">
        <w:rPr>
          <w:b/>
          <w:sz w:val="18"/>
          <w:lang w:val="en-GB"/>
        </w:rPr>
        <w:t xml:space="preserve">17 June 2016 </w:t>
      </w:r>
      <w:r w:rsidRPr="007217D6">
        <w:rPr>
          <w:b/>
          <w:sz w:val="18"/>
          <w:lang w:val="en-GB"/>
        </w:rPr>
        <w:t>by the ECC</w:t>
      </w:r>
    </w:p>
    <w:bookmarkEnd w:id="1"/>
    <w:p w14:paraId="38109A6D" w14:textId="35D94AC0" w:rsidR="00AB46DF" w:rsidRPr="007217D6" w:rsidRDefault="00AB46DF" w:rsidP="007217D6">
      <w:pPr>
        <w:pStyle w:val="Reporttitledescription"/>
        <w:ind w:left="0"/>
        <w:rPr>
          <w:b/>
          <w:sz w:val="18"/>
          <w:lang w:val="en-GB"/>
        </w:rPr>
      </w:pPr>
    </w:p>
    <w:p w14:paraId="70011E10" w14:textId="5A6CDE71" w:rsidR="00AB46DF" w:rsidRPr="007217D6" w:rsidRDefault="00AB46DF" w:rsidP="00AB46DF">
      <w:pPr>
        <w:pStyle w:val="Lastupdated"/>
        <w:rPr>
          <w:b/>
          <w:lang w:val="en-GB"/>
        </w:rPr>
      </w:pPr>
    </w:p>
    <w:p w14:paraId="75EB3D2D" w14:textId="77777777" w:rsidR="00AB46DF" w:rsidRPr="007217D6" w:rsidRDefault="00AB46DF">
      <w:pPr>
        <w:rPr>
          <w:lang w:val="en-GB"/>
        </w:rPr>
        <w:sectPr w:rsidR="00AB46DF" w:rsidRPr="007217D6">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14:paraId="5C96E0CE" w14:textId="77777777" w:rsidR="00AB46DF" w:rsidRPr="007217D6" w:rsidRDefault="003C3EE4" w:rsidP="00AB46DF">
      <w:pPr>
        <w:pStyle w:val="Heading1"/>
      </w:pPr>
      <w:bookmarkStart w:id="2" w:name="_Toc454277476"/>
      <w:r w:rsidRPr="007217D6">
        <w:lastRenderedPageBreak/>
        <w:t>Executive summary</w:t>
      </w:r>
      <w:bookmarkEnd w:id="2"/>
    </w:p>
    <w:p w14:paraId="233B299C" w14:textId="77777777" w:rsidR="000C0CE5" w:rsidRPr="007217D6" w:rsidRDefault="000C0CE5" w:rsidP="000C0CE5">
      <w:pPr>
        <w:pStyle w:val="ECCParagraph"/>
      </w:pPr>
      <w:r w:rsidRPr="007217D6">
        <w:t>This CEPT Report is the response to the Mandate issued by the European Commission on harmonised compatibility and sharing conditions for video PMSE in the 2.7-2.9 GHz frequency band, taking into account radar use.</w:t>
      </w:r>
    </w:p>
    <w:p w14:paraId="2FB8194B" w14:textId="77777777" w:rsidR="000C0CE5" w:rsidRPr="007217D6" w:rsidRDefault="000C0CE5" w:rsidP="000C0CE5">
      <w:pPr>
        <w:pStyle w:val="ECCParagraph"/>
        <w:rPr>
          <w:rFonts w:cs="Arial"/>
          <w:szCs w:val="20"/>
        </w:rPr>
      </w:pPr>
      <w:r w:rsidRPr="007217D6">
        <w:t xml:space="preserve">According to this Mandate, </w:t>
      </w:r>
      <w:r w:rsidRPr="007217D6">
        <w:rPr>
          <w:rFonts w:cs="Arial"/>
          <w:szCs w:val="20"/>
        </w:rPr>
        <w:t>only video PMSE applications dealing with cordless cameras and associated wireless links, identified as portable and mobile links, are considered in this CEPT Report.</w:t>
      </w:r>
    </w:p>
    <w:p w14:paraId="44AF20FF" w14:textId="77777777" w:rsidR="000C0CE5" w:rsidRDefault="000C0CE5" w:rsidP="000C0CE5">
      <w:pPr>
        <w:autoSpaceDE w:val="0"/>
        <w:autoSpaceDN w:val="0"/>
        <w:adjustRightInd w:val="0"/>
        <w:spacing w:after="240"/>
        <w:jc w:val="both"/>
        <w:rPr>
          <w:lang w:val="en-GB"/>
        </w:rPr>
      </w:pPr>
      <w:r w:rsidRPr="007217D6">
        <w:rPr>
          <w:lang w:val="en-GB"/>
        </w:rPr>
        <w:t xml:space="preserve">In </w:t>
      </w:r>
      <w:r w:rsidR="00FD1D2C" w:rsidRPr="007217D6">
        <w:rPr>
          <w:lang w:val="en-GB"/>
        </w:rPr>
        <w:t>CEPT</w:t>
      </w:r>
      <w:r w:rsidRPr="007217D6">
        <w:rPr>
          <w:lang w:val="en-GB"/>
        </w:rPr>
        <w:t xml:space="preserve"> Report 51</w:t>
      </w:r>
      <w:r w:rsidR="0076612E" w:rsidRPr="007217D6">
        <w:rPr>
          <w:lang w:val="en-GB"/>
        </w:rPr>
        <w:t xml:space="preserve"> </w:t>
      </w:r>
      <w:r w:rsidR="0076612E" w:rsidRPr="007217D6">
        <w:rPr>
          <w:lang w:val="en-GB"/>
        </w:rPr>
        <w:fldChar w:fldCharType="begin"/>
      </w:r>
      <w:r w:rsidR="0076612E" w:rsidRPr="007217D6">
        <w:rPr>
          <w:lang w:val="en-GB"/>
        </w:rPr>
        <w:instrText xml:space="preserve"> REF _Ref441158080 \r \h </w:instrText>
      </w:r>
      <w:r w:rsidR="0076612E" w:rsidRPr="007217D6">
        <w:rPr>
          <w:lang w:val="en-GB"/>
        </w:rPr>
      </w:r>
      <w:r w:rsidR="0076612E" w:rsidRPr="007217D6">
        <w:rPr>
          <w:lang w:val="en-GB"/>
        </w:rPr>
        <w:fldChar w:fldCharType="separate"/>
      </w:r>
      <w:r w:rsidR="009768C8">
        <w:rPr>
          <w:lang w:val="en-GB"/>
        </w:rPr>
        <w:t>[1]</w:t>
      </w:r>
      <w:r w:rsidR="0076612E" w:rsidRPr="007217D6">
        <w:rPr>
          <w:lang w:val="en-GB"/>
        </w:rPr>
        <w:fldChar w:fldCharType="end"/>
      </w:r>
      <w:r w:rsidRPr="007217D6">
        <w:rPr>
          <w:lang w:val="en-GB"/>
        </w:rPr>
        <w:t>, CEPT identified the band 2.7-2.9 GHz and other bands as possible new spectrum for cordless cameras and video links, however, subject to further sharing studies. Such studies and appropriate compatibility and sharing conditions should be developed in order to maximise the possibility to use this spectrum for video PMSE while guaranteeing continuous use of the band by radars (aeronautical radio navigation service and radiolocation service). Moreover, harmonisation at European level of those conditions will contribute to facilitate economies of scale, lower prices and foster cross-border portability and interoperability.</w:t>
      </w:r>
    </w:p>
    <w:p w14:paraId="19D62299" w14:textId="46FA01BA" w:rsidR="002F17DF" w:rsidRPr="007217D6" w:rsidRDefault="002F17DF" w:rsidP="000C0CE5">
      <w:pPr>
        <w:autoSpaceDE w:val="0"/>
        <w:autoSpaceDN w:val="0"/>
        <w:adjustRightInd w:val="0"/>
        <w:spacing w:after="240"/>
        <w:jc w:val="both"/>
        <w:rPr>
          <w:lang w:val="en-GB"/>
        </w:rPr>
      </w:pPr>
      <w:r>
        <w:rPr>
          <w:lang w:val="en-GB"/>
        </w:rPr>
        <w:t>In particular, CEPT is mandated to identify compatibility and sharing scenario(s) for use of the band 2.7-2.9 GHz between video PMSE and radar systems and to define relevant coexistence/protection parameters that ensure efficient spectrum use.</w:t>
      </w:r>
    </w:p>
    <w:p w14:paraId="0D91ACCF" w14:textId="3DCCC204" w:rsidR="000C0CE5" w:rsidRDefault="002F17DF" w:rsidP="000C0CE5">
      <w:pPr>
        <w:autoSpaceDE w:val="0"/>
        <w:autoSpaceDN w:val="0"/>
        <w:adjustRightInd w:val="0"/>
        <w:spacing w:after="240"/>
        <w:jc w:val="both"/>
        <w:rPr>
          <w:lang w:val="en-GB"/>
        </w:rPr>
      </w:pPr>
      <w:r w:rsidRPr="007217D6">
        <w:rPr>
          <w:lang w:val="en-GB"/>
        </w:rPr>
        <w:t xml:space="preserve">This CEPT Report is based, among other reference documents, on ECC Report 243 </w:t>
      </w:r>
      <w:r w:rsidRPr="007217D6">
        <w:rPr>
          <w:lang w:val="en-GB"/>
        </w:rPr>
        <w:fldChar w:fldCharType="begin"/>
      </w:r>
      <w:r w:rsidRPr="007217D6">
        <w:rPr>
          <w:lang w:val="en-GB"/>
        </w:rPr>
        <w:instrText xml:space="preserve"> REF _Ref441158090 \r \h </w:instrText>
      </w:r>
      <w:r w:rsidRPr="007217D6">
        <w:rPr>
          <w:lang w:val="en-GB"/>
        </w:rPr>
      </w:r>
      <w:r w:rsidRPr="007217D6">
        <w:rPr>
          <w:lang w:val="en-GB"/>
        </w:rPr>
        <w:fldChar w:fldCharType="separate"/>
      </w:r>
      <w:r>
        <w:rPr>
          <w:lang w:val="en-GB"/>
        </w:rPr>
        <w:t>[2]</w:t>
      </w:r>
      <w:r w:rsidRPr="007217D6">
        <w:rPr>
          <w:lang w:val="en-GB"/>
        </w:rPr>
        <w:fldChar w:fldCharType="end"/>
      </w:r>
      <w:r w:rsidRPr="007217D6">
        <w:rPr>
          <w:lang w:val="en-GB"/>
        </w:rPr>
        <w:t xml:space="preserve"> which deals with sharing and compatibility studies for the introduction of video PMSE in the bands 2.7-2.9 GHz </w:t>
      </w:r>
      <w:r>
        <w:rPr>
          <w:lang w:val="en-GB"/>
        </w:rPr>
        <w:t>in particular</w:t>
      </w:r>
      <w:r w:rsidRPr="007217D6">
        <w:rPr>
          <w:lang w:val="en-GB"/>
        </w:rPr>
        <w:t>.</w:t>
      </w:r>
    </w:p>
    <w:p w14:paraId="4BD93225" w14:textId="4830F1FB" w:rsidR="002F17DF" w:rsidRDefault="002F17DF" w:rsidP="000C0CE5">
      <w:pPr>
        <w:autoSpaceDE w:val="0"/>
        <w:autoSpaceDN w:val="0"/>
        <w:adjustRightInd w:val="0"/>
        <w:spacing w:after="240"/>
        <w:jc w:val="both"/>
        <w:rPr>
          <w:lang w:val="en-GB"/>
        </w:rPr>
      </w:pPr>
      <w:r>
        <w:rPr>
          <w:lang w:val="en-GB"/>
        </w:rPr>
        <w:t xml:space="preserve">This CEPT Report highlights opportunities for harmonised compatibility and sharing conditions for the following video PMSE applications: </w:t>
      </w:r>
      <w:r w:rsidRPr="007217D6">
        <w:rPr>
          <w:rFonts w:cs="Arial"/>
          <w:szCs w:val="20"/>
          <w:lang w:val="en-GB"/>
        </w:rPr>
        <w:t>cordless camera link</w:t>
      </w:r>
      <w:r>
        <w:rPr>
          <w:rFonts w:cs="Arial"/>
          <w:szCs w:val="20"/>
          <w:lang w:val="en-GB"/>
        </w:rPr>
        <w:t>s</w:t>
      </w:r>
      <w:r w:rsidRPr="007217D6">
        <w:rPr>
          <w:rFonts w:cs="Arial"/>
          <w:szCs w:val="20"/>
          <w:lang w:val="en-GB"/>
        </w:rPr>
        <w:t>, portable video link</w:t>
      </w:r>
      <w:r>
        <w:rPr>
          <w:rFonts w:cs="Arial"/>
          <w:szCs w:val="20"/>
          <w:lang w:val="en-GB"/>
        </w:rPr>
        <w:t>s</w:t>
      </w:r>
      <w:r w:rsidRPr="007217D6">
        <w:rPr>
          <w:rFonts w:cs="Arial"/>
          <w:szCs w:val="20"/>
          <w:lang w:val="en-GB"/>
        </w:rPr>
        <w:t xml:space="preserve"> and </w:t>
      </w:r>
      <w:r>
        <w:rPr>
          <w:rFonts w:cs="Arial"/>
          <w:szCs w:val="20"/>
          <w:lang w:val="en-GB"/>
        </w:rPr>
        <w:t xml:space="preserve">terrestrial </w:t>
      </w:r>
      <w:r w:rsidRPr="007217D6">
        <w:rPr>
          <w:rFonts w:cs="Arial"/>
          <w:szCs w:val="20"/>
          <w:lang w:val="en-GB"/>
        </w:rPr>
        <w:t>mobile video link</w:t>
      </w:r>
      <w:r>
        <w:rPr>
          <w:rFonts w:cs="Arial"/>
          <w:szCs w:val="20"/>
          <w:lang w:val="en-GB"/>
        </w:rPr>
        <w:t xml:space="preserve">s, under relevant parameters </w:t>
      </w:r>
      <w:r w:rsidRPr="00992FC3">
        <w:rPr>
          <w:rFonts w:cs="Arial"/>
          <w:szCs w:val="20"/>
          <w:lang w:val="en-GB"/>
        </w:rPr>
        <w:t xml:space="preserve">as described in </w:t>
      </w:r>
      <w:r w:rsidR="00A76151">
        <w:rPr>
          <w:rFonts w:cs="Arial"/>
          <w:szCs w:val="20"/>
          <w:lang w:val="en-GB"/>
        </w:rPr>
        <w:fldChar w:fldCharType="begin"/>
      </w:r>
      <w:r w:rsidR="00A76151">
        <w:rPr>
          <w:rFonts w:cs="Arial"/>
          <w:szCs w:val="20"/>
          <w:lang w:val="en-GB"/>
        </w:rPr>
        <w:instrText xml:space="preserve"> REF _Ref453803795 \r \h </w:instrText>
      </w:r>
      <w:r w:rsidR="00A76151">
        <w:rPr>
          <w:rFonts w:cs="Arial"/>
          <w:szCs w:val="20"/>
          <w:lang w:val="en-GB"/>
        </w:rPr>
      </w:r>
      <w:r w:rsidR="00A76151">
        <w:rPr>
          <w:rFonts w:cs="Arial"/>
          <w:szCs w:val="20"/>
          <w:lang w:val="en-GB"/>
        </w:rPr>
        <w:fldChar w:fldCharType="separate"/>
      </w:r>
      <w:r w:rsidR="00A76151">
        <w:rPr>
          <w:rFonts w:cs="Arial"/>
          <w:szCs w:val="20"/>
          <w:lang w:val="en-GB"/>
        </w:rPr>
        <w:t>Table 1</w:t>
      </w:r>
      <w:r w:rsidR="00A76151">
        <w:rPr>
          <w:rFonts w:cs="Arial"/>
          <w:szCs w:val="20"/>
          <w:lang w:val="en-GB"/>
        </w:rPr>
        <w:fldChar w:fldCharType="end"/>
      </w:r>
      <w:r w:rsidR="00A76151">
        <w:rPr>
          <w:rFonts w:cs="Arial"/>
          <w:szCs w:val="20"/>
          <w:lang w:val="en-GB"/>
        </w:rPr>
        <w:t xml:space="preserve"> and </w:t>
      </w:r>
      <w:r w:rsidR="00A76151">
        <w:rPr>
          <w:rFonts w:cs="Arial"/>
          <w:szCs w:val="20"/>
          <w:lang w:val="en-GB"/>
        </w:rPr>
        <w:fldChar w:fldCharType="begin"/>
      </w:r>
      <w:r w:rsidR="00A76151">
        <w:rPr>
          <w:rFonts w:cs="Arial"/>
          <w:szCs w:val="20"/>
          <w:lang w:val="en-GB"/>
        </w:rPr>
        <w:instrText xml:space="preserve"> REF _Ref453803811 \r \h </w:instrText>
      </w:r>
      <w:r w:rsidR="00A76151">
        <w:rPr>
          <w:rFonts w:cs="Arial"/>
          <w:szCs w:val="20"/>
          <w:lang w:val="en-GB"/>
        </w:rPr>
      </w:r>
      <w:r w:rsidR="00A76151">
        <w:rPr>
          <w:rFonts w:cs="Arial"/>
          <w:szCs w:val="20"/>
          <w:lang w:val="en-GB"/>
        </w:rPr>
        <w:fldChar w:fldCharType="separate"/>
      </w:r>
      <w:r w:rsidR="00A76151">
        <w:rPr>
          <w:rFonts w:cs="Arial"/>
          <w:szCs w:val="20"/>
          <w:lang w:val="en-GB"/>
        </w:rPr>
        <w:t>Table 2</w:t>
      </w:r>
      <w:r w:rsidR="00A76151">
        <w:rPr>
          <w:rFonts w:cs="Arial"/>
          <w:szCs w:val="20"/>
          <w:lang w:val="en-GB"/>
        </w:rPr>
        <w:fldChar w:fldCharType="end"/>
      </w:r>
      <w:r w:rsidRPr="00992FC3">
        <w:rPr>
          <w:rFonts w:cs="Arial"/>
          <w:szCs w:val="20"/>
          <w:lang w:val="en-GB"/>
        </w:rPr>
        <w:t>.</w:t>
      </w:r>
    </w:p>
    <w:p w14:paraId="7DA50053" w14:textId="18BFF9E9" w:rsidR="00CD4063" w:rsidRPr="007217D6" w:rsidRDefault="00CD4063" w:rsidP="000C0CE5">
      <w:pPr>
        <w:autoSpaceDE w:val="0"/>
        <w:autoSpaceDN w:val="0"/>
        <w:adjustRightInd w:val="0"/>
        <w:spacing w:after="240"/>
        <w:jc w:val="both"/>
        <w:rPr>
          <w:lang w:val="en-GB"/>
        </w:rPr>
      </w:pPr>
      <w:r>
        <w:rPr>
          <w:lang w:val="en-GB"/>
        </w:rPr>
        <w:t>An overview on operational and regulatory aspects for the various types of Primary Surveillance Radars (PSR) used for civil and military Air Traffic Control (ATC) is also provided in this CEPT Report (see</w:t>
      </w:r>
      <w:r w:rsidR="00EF5E46">
        <w:rPr>
          <w:lang w:val="en-GB"/>
        </w:rPr>
        <w:t xml:space="preserve"> Annex </w:t>
      </w:r>
      <w:r w:rsidR="00EC425D">
        <w:rPr>
          <w:lang w:val="en-GB"/>
        </w:rPr>
        <w:t>3</w:t>
      </w:r>
      <w:r>
        <w:rPr>
          <w:lang w:val="en-GB"/>
        </w:rPr>
        <w:t>).</w:t>
      </w:r>
      <w:r w:rsidR="00E43380" w:rsidRPr="00E43380">
        <w:rPr>
          <w:lang w:val="en-GB"/>
        </w:rPr>
        <w:t xml:space="preserve"> </w:t>
      </w:r>
      <w:r w:rsidR="00E43380">
        <w:rPr>
          <w:lang w:val="en-GB"/>
        </w:rPr>
        <w:t>In this respect,</w:t>
      </w:r>
      <w:r w:rsidR="00E43380" w:rsidRPr="005236D8">
        <w:rPr>
          <w:lang w:val="en-GB"/>
        </w:rPr>
        <w:t xml:space="preserve"> </w:t>
      </w:r>
      <w:r w:rsidR="00E43380">
        <w:rPr>
          <w:lang w:val="en-GB"/>
        </w:rPr>
        <w:t xml:space="preserve">it should be noted that </w:t>
      </w:r>
      <w:r w:rsidR="00E43380" w:rsidRPr="005236D8">
        <w:rPr>
          <w:lang w:val="en-GB"/>
        </w:rPr>
        <w:t xml:space="preserve">video PMSE equipment </w:t>
      </w:r>
      <w:r w:rsidR="00E43380">
        <w:rPr>
          <w:lang w:val="en-GB"/>
        </w:rPr>
        <w:t>shall not cause harmful interference to</w:t>
      </w:r>
      <w:r w:rsidR="00E43380" w:rsidRPr="005236D8">
        <w:rPr>
          <w:lang w:val="en-GB"/>
        </w:rPr>
        <w:t xml:space="preserve"> </w:t>
      </w:r>
      <w:r w:rsidR="00E43380">
        <w:rPr>
          <w:lang w:val="en-GB"/>
        </w:rPr>
        <w:t>radars</w:t>
      </w:r>
      <w:r w:rsidR="00E43380" w:rsidRPr="005236D8">
        <w:rPr>
          <w:lang w:val="en-GB"/>
        </w:rPr>
        <w:t xml:space="preserve"> and cannot claim protection from these radars</w:t>
      </w:r>
      <w:r w:rsidR="00A76151">
        <w:rPr>
          <w:lang w:val="en-GB"/>
        </w:rPr>
        <w:t>.</w:t>
      </w:r>
    </w:p>
    <w:p w14:paraId="0FA59033" w14:textId="7F4B61DE" w:rsidR="002F17DF" w:rsidRPr="007217D6" w:rsidRDefault="00466156" w:rsidP="002F17DF">
      <w:pPr>
        <w:pStyle w:val="ECCParagraph"/>
      </w:pPr>
      <w:r>
        <w:rPr>
          <w:rFonts w:cs="Arial"/>
          <w:szCs w:val="20"/>
        </w:rPr>
        <w:t>T</w:t>
      </w:r>
      <w:r w:rsidR="002F17DF" w:rsidRPr="007217D6">
        <w:rPr>
          <w:rFonts w:cs="Arial"/>
          <w:szCs w:val="20"/>
        </w:rPr>
        <w:t>emporary point-to-point links, with high directivity antennas, are not appropriate for the band 2.7-2.9 GHz. Those links, which are</w:t>
      </w:r>
      <w:r w:rsidR="002F17DF" w:rsidRPr="007217D6">
        <w:rPr>
          <w:snapToGrid w:val="0"/>
          <w:color w:val="000000"/>
        </w:rPr>
        <w:t xml:space="preserve"> used for carrying broadcast quality video/audio signals</w:t>
      </w:r>
      <w:r w:rsidR="002F17DF" w:rsidRPr="007217D6">
        <w:rPr>
          <w:rFonts w:cs="Arial"/>
          <w:szCs w:val="20"/>
        </w:rPr>
        <w:t xml:space="preserve">, are preferably deployed in higher frequency bands (higher than 5 GHz). </w:t>
      </w:r>
      <w:r w:rsidR="002F17DF" w:rsidRPr="007217D6">
        <w:rPr>
          <w:snapToGrid w:val="0"/>
          <w:color w:val="000000"/>
        </w:rPr>
        <w:t>Their usage may be possible on a national basis depending on local conditions.</w:t>
      </w:r>
      <w:r w:rsidR="002F17DF">
        <w:rPr>
          <w:snapToGrid w:val="0"/>
          <w:color w:val="000000"/>
        </w:rPr>
        <w:t xml:space="preserve"> </w:t>
      </w:r>
      <w:r w:rsidR="002F17DF">
        <w:rPr>
          <w:rFonts w:cs="Arial"/>
          <w:szCs w:val="20"/>
        </w:rPr>
        <w:t xml:space="preserve">This scenario is provided for information only in this CEPT Report as those links </w:t>
      </w:r>
      <w:r w:rsidR="002F17DF" w:rsidRPr="007217D6">
        <w:rPr>
          <w:rFonts w:cs="Arial"/>
          <w:szCs w:val="20"/>
        </w:rPr>
        <w:t>are not covered by the Mandate.</w:t>
      </w:r>
    </w:p>
    <w:p w14:paraId="5D999C03" w14:textId="09F67B7C" w:rsidR="002F17DF" w:rsidRPr="007217D6" w:rsidRDefault="002F17DF" w:rsidP="002F17DF">
      <w:pPr>
        <w:pStyle w:val="ECCParagraph"/>
      </w:pPr>
      <w:r w:rsidRPr="007217D6">
        <w:t xml:space="preserve">Moreover, compatibility studies between </w:t>
      </w:r>
      <w:r>
        <w:t>airborne</w:t>
      </w:r>
      <w:r w:rsidRPr="007217D6">
        <w:t xml:space="preserve"> video PMSE </w:t>
      </w:r>
      <w:r>
        <w:t xml:space="preserve">(air-to-ground link) </w:t>
      </w:r>
      <w:r w:rsidRPr="007217D6">
        <w:t xml:space="preserve">and radars show that the use of such video PMSE is not possible in the band 2.7-2.9 GHz, due to the required separation distance. </w:t>
      </w:r>
    </w:p>
    <w:p w14:paraId="7C31FF7A" w14:textId="231B86AE" w:rsidR="000C0CE5" w:rsidRPr="007217D6" w:rsidRDefault="000C0CE5" w:rsidP="00832588">
      <w:pPr>
        <w:pStyle w:val="ECCTabletitle"/>
      </w:pPr>
      <w:bookmarkStart w:id="3" w:name="_Ref453803795"/>
      <w:r w:rsidRPr="007217D6">
        <w:t xml:space="preserve">Parameters </w:t>
      </w:r>
      <w:r w:rsidR="002F17DF" w:rsidRPr="007217D6">
        <w:t xml:space="preserve">for video PMSE </w:t>
      </w:r>
      <w:r w:rsidRPr="007217D6">
        <w:t>in the band 2.7-2.9 GHz</w:t>
      </w:r>
      <w:bookmarkEnd w:id="3"/>
    </w:p>
    <w:tbl>
      <w:tblPr>
        <w:tblStyle w:val="TableGrid"/>
        <w:tblW w:w="0" w:type="auto"/>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Look w:val="04A0" w:firstRow="1" w:lastRow="0" w:firstColumn="1" w:lastColumn="0" w:noHBand="0" w:noVBand="1"/>
      </w:tblPr>
      <w:tblGrid>
        <w:gridCol w:w="1894"/>
        <w:gridCol w:w="2348"/>
        <w:gridCol w:w="2268"/>
        <w:gridCol w:w="3118"/>
      </w:tblGrid>
      <w:tr w:rsidR="000C0CE5" w:rsidRPr="007217D6" w14:paraId="7F98150A" w14:textId="77777777" w:rsidTr="008822B9">
        <w:tc>
          <w:tcPr>
            <w:tcW w:w="1894" w:type="dxa"/>
            <w:tcBorders>
              <w:top w:val="single" w:sz="4" w:space="0" w:color="D22A23"/>
              <w:left w:val="single" w:sz="4" w:space="0" w:color="D22A23"/>
              <w:bottom w:val="single" w:sz="4" w:space="0" w:color="D22A23"/>
              <w:right w:val="single" w:sz="4" w:space="0" w:color="FFFFFF" w:themeColor="background1"/>
            </w:tcBorders>
            <w:shd w:val="clear" w:color="auto" w:fill="D22A23"/>
            <w:vAlign w:val="center"/>
          </w:tcPr>
          <w:p w14:paraId="2522E65B" w14:textId="77777777" w:rsidR="000C0CE5" w:rsidRPr="007217D6" w:rsidRDefault="000C0CE5" w:rsidP="001E0DB3">
            <w:pPr>
              <w:spacing w:before="120" w:after="120"/>
              <w:jc w:val="center"/>
              <w:rPr>
                <w:rFonts w:cs="Arial"/>
                <w:b/>
                <w:color w:val="FFFFFF" w:themeColor="background1"/>
                <w:szCs w:val="20"/>
                <w:lang w:val="en-GB"/>
              </w:rPr>
            </w:pPr>
            <w:r w:rsidRPr="007217D6">
              <w:rPr>
                <w:rFonts w:cs="Arial"/>
                <w:b/>
                <w:color w:val="FFFFFF" w:themeColor="background1"/>
                <w:szCs w:val="20"/>
                <w:lang w:val="en-GB"/>
              </w:rPr>
              <w:t>Type of link</w:t>
            </w:r>
          </w:p>
        </w:tc>
        <w:tc>
          <w:tcPr>
            <w:tcW w:w="2348" w:type="dxa"/>
            <w:tcBorders>
              <w:top w:val="single" w:sz="4" w:space="0" w:color="D22A23"/>
              <w:left w:val="single" w:sz="4" w:space="0" w:color="FFFFFF" w:themeColor="background1"/>
              <w:bottom w:val="single" w:sz="4" w:space="0" w:color="D22A23"/>
              <w:right w:val="single" w:sz="4" w:space="0" w:color="FFFFFF" w:themeColor="background1"/>
            </w:tcBorders>
            <w:shd w:val="clear" w:color="auto" w:fill="D22A23"/>
            <w:vAlign w:val="center"/>
          </w:tcPr>
          <w:p w14:paraId="46EBEE6D" w14:textId="77777777" w:rsidR="000C0CE5" w:rsidRPr="007217D6" w:rsidRDefault="000C0CE5" w:rsidP="001E0DB3">
            <w:pPr>
              <w:spacing w:before="120" w:after="120"/>
              <w:jc w:val="center"/>
              <w:rPr>
                <w:rFonts w:cs="Arial"/>
                <w:b/>
                <w:color w:val="FFFFFF" w:themeColor="background1"/>
                <w:szCs w:val="20"/>
                <w:lang w:val="en-GB"/>
              </w:rPr>
            </w:pPr>
            <w:r w:rsidRPr="007217D6">
              <w:rPr>
                <w:rFonts w:cs="Arial"/>
                <w:b/>
                <w:color w:val="FFFFFF" w:themeColor="background1"/>
                <w:szCs w:val="20"/>
                <w:lang w:val="en-GB"/>
              </w:rPr>
              <w:t>Cordless camera link</w:t>
            </w:r>
          </w:p>
        </w:tc>
        <w:tc>
          <w:tcPr>
            <w:tcW w:w="2268" w:type="dxa"/>
            <w:tcBorders>
              <w:top w:val="single" w:sz="4" w:space="0" w:color="D22A23"/>
              <w:left w:val="single" w:sz="4" w:space="0" w:color="FFFFFF" w:themeColor="background1"/>
              <w:bottom w:val="single" w:sz="4" w:space="0" w:color="D22A23"/>
              <w:right w:val="single" w:sz="4" w:space="0" w:color="FFFFFF" w:themeColor="background1"/>
            </w:tcBorders>
            <w:shd w:val="clear" w:color="auto" w:fill="D22A23"/>
            <w:vAlign w:val="center"/>
          </w:tcPr>
          <w:p w14:paraId="64269C5E" w14:textId="77777777" w:rsidR="000C0CE5" w:rsidRPr="007217D6" w:rsidRDefault="000C0CE5" w:rsidP="001E0DB3">
            <w:pPr>
              <w:spacing w:before="120" w:after="120"/>
              <w:jc w:val="center"/>
              <w:rPr>
                <w:rFonts w:cs="Arial"/>
                <w:b/>
                <w:color w:val="FFFFFF" w:themeColor="background1"/>
                <w:szCs w:val="20"/>
                <w:lang w:val="en-GB"/>
              </w:rPr>
            </w:pPr>
            <w:r w:rsidRPr="007217D6">
              <w:rPr>
                <w:rFonts w:cs="Arial"/>
                <w:b/>
                <w:color w:val="FFFFFF" w:themeColor="background1"/>
                <w:szCs w:val="20"/>
                <w:lang w:val="en-GB"/>
              </w:rPr>
              <w:t>Portable video link</w:t>
            </w:r>
          </w:p>
        </w:tc>
        <w:tc>
          <w:tcPr>
            <w:tcW w:w="3118" w:type="dxa"/>
            <w:tcBorders>
              <w:top w:val="single" w:sz="4" w:space="0" w:color="D22A23"/>
              <w:left w:val="single" w:sz="4" w:space="0" w:color="FFFFFF" w:themeColor="background1"/>
              <w:bottom w:val="single" w:sz="4" w:space="0" w:color="D22A23"/>
              <w:right w:val="single" w:sz="4" w:space="0" w:color="D22A23"/>
            </w:tcBorders>
            <w:shd w:val="clear" w:color="auto" w:fill="D22A23"/>
            <w:vAlign w:val="center"/>
          </w:tcPr>
          <w:p w14:paraId="3849BB02" w14:textId="091BC9D1" w:rsidR="000C0CE5" w:rsidRPr="007217D6" w:rsidRDefault="002F17DF" w:rsidP="001E0DB3">
            <w:pPr>
              <w:spacing w:before="120" w:after="120"/>
              <w:jc w:val="center"/>
              <w:rPr>
                <w:rFonts w:cs="Arial"/>
                <w:b/>
                <w:color w:val="FFFFFF" w:themeColor="background1"/>
                <w:szCs w:val="20"/>
                <w:lang w:val="en-GB"/>
              </w:rPr>
            </w:pPr>
            <w:r>
              <w:rPr>
                <w:rFonts w:cs="Arial"/>
                <w:b/>
                <w:color w:val="FFFFFF" w:themeColor="background1"/>
                <w:szCs w:val="20"/>
                <w:lang w:val="en-GB"/>
              </w:rPr>
              <w:t>Terrestrial m</w:t>
            </w:r>
            <w:r w:rsidRPr="007217D6">
              <w:rPr>
                <w:rFonts w:cs="Arial"/>
                <w:b/>
                <w:color w:val="FFFFFF" w:themeColor="background1"/>
                <w:szCs w:val="20"/>
                <w:lang w:val="en-GB"/>
              </w:rPr>
              <w:t>obile video link</w:t>
            </w:r>
          </w:p>
        </w:tc>
      </w:tr>
      <w:tr w:rsidR="000C0CE5" w:rsidRPr="007217D6" w14:paraId="098D1CF0" w14:textId="77777777" w:rsidTr="007217D6">
        <w:tc>
          <w:tcPr>
            <w:tcW w:w="1894" w:type="dxa"/>
            <w:vAlign w:val="center"/>
          </w:tcPr>
          <w:p w14:paraId="1C9789B2" w14:textId="3025EFE5" w:rsidR="000C0CE5" w:rsidRPr="007217D6" w:rsidRDefault="000C0CE5" w:rsidP="001E0DB3">
            <w:pPr>
              <w:spacing w:before="60" w:after="60"/>
              <w:rPr>
                <w:rFonts w:cs="Arial"/>
                <w:b/>
                <w:szCs w:val="20"/>
                <w:lang w:val="en-GB"/>
              </w:rPr>
            </w:pPr>
            <w:r w:rsidRPr="007217D6">
              <w:rPr>
                <w:rFonts w:cs="Arial"/>
                <w:b/>
                <w:szCs w:val="20"/>
                <w:lang w:val="en-GB"/>
              </w:rPr>
              <w:t>Range of e.i.r.p. (dBW)</w:t>
            </w:r>
            <w:r w:rsidR="00414997" w:rsidRPr="007217D6">
              <w:rPr>
                <w:rFonts w:cs="Arial"/>
                <w:b/>
                <w:szCs w:val="20"/>
                <w:lang w:val="en-GB"/>
              </w:rPr>
              <w:t xml:space="preserve"> </w:t>
            </w:r>
            <w:r w:rsidR="00414997" w:rsidRPr="007217D6">
              <w:rPr>
                <w:rFonts w:cs="Arial"/>
                <w:szCs w:val="20"/>
                <w:lang w:val="en-GB"/>
              </w:rPr>
              <w:t>- see note</w:t>
            </w:r>
          </w:p>
        </w:tc>
        <w:tc>
          <w:tcPr>
            <w:tcW w:w="2348" w:type="dxa"/>
            <w:vAlign w:val="center"/>
          </w:tcPr>
          <w:p w14:paraId="7C8A39BE" w14:textId="77777777" w:rsidR="000C0CE5" w:rsidRPr="007217D6" w:rsidRDefault="000C0CE5" w:rsidP="007217D6">
            <w:pPr>
              <w:spacing w:before="60" w:after="60"/>
              <w:rPr>
                <w:rFonts w:cs="Arial"/>
                <w:szCs w:val="20"/>
                <w:lang w:val="en-GB"/>
              </w:rPr>
            </w:pPr>
            <w:r w:rsidRPr="007217D6">
              <w:rPr>
                <w:rFonts w:cs="Arial"/>
                <w:szCs w:val="20"/>
                <w:lang w:val="en-GB"/>
              </w:rPr>
              <w:t>-7/0</w:t>
            </w:r>
          </w:p>
        </w:tc>
        <w:tc>
          <w:tcPr>
            <w:tcW w:w="2268" w:type="dxa"/>
            <w:vAlign w:val="center"/>
          </w:tcPr>
          <w:p w14:paraId="5DD6242F" w14:textId="77777777" w:rsidR="000C0CE5" w:rsidRPr="007217D6" w:rsidRDefault="000C0CE5" w:rsidP="007217D6">
            <w:pPr>
              <w:spacing w:before="60" w:after="60"/>
              <w:rPr>
                <w:rFonts w:cs="Arial"/>
                <w:szCs w:val="20"/>
                <w:lang w:val="en-GB"/>
              </w:rPr>
            </w:pPr>
            <w:r w:rsidRPr="007217D6">
              <w:rPr>
                <w:rFonts w:cs="Arial"/>
                <w:szCs w:val="20"/>
                <w:lang w:val="en-GB"/>
              </w:rPr>
              <w:t>-7/0</w:t>
            </w:r>
          </w:p>
        </w:tc>
        <w:tc>
          <w:tcPr>
            <w:tcW w:w="3118" w:type="dxa"/>
            <w:vAlign w:val="center"/>
          </w:tcPr>
          <w:p w14:paraId="7B370A25" w14:textId="77777777" w:rsidR="000C0CE5" w:rsidRPr="007217D6" w:rsidRDefault="000C0CE5" w:rsidP="007217D6">
            <w:pPr>
              <w:spacing w:before="60" w:after="60"/>
              <w:rPr>
                <w:rFonts w:cs="Arial"/>
                <w:szCs w:val="20"/>
                <w:lang w:val="en-GB"/>
              </w:rPr>
            </w:pPr>
            <w:r w:rsidRPr="007217D6">
              <w:rPr>
                <w:rFonts w:cs="Arial"/>
                <w:szCs w:val="20"/>
                <w:lang w:val="en-GB"/>
              </w:rPr>
              <w:t>3/6</w:t>
            </w:r>
          </w:p>
        </w:tc>
      </w:tr>
      <w:tr w:rsidR="000C0CE5" w:rsidRPr="007217D6" w14:paraId="3CA61A9F" w14:textId="77777777" w:rsidTr="007217D6">
        <w:tc>
          <w:tcPr>
            <w:tcW w:w="1894" w:type="dxa"/>
            <w:vAlign w:val="center"/>
          </w:tcPr>
          <w:p w14:paraId="059BE175" w14:textId="77777777" w:rsidR="000C0CE5" w:rsidRPr="007217D6" w:rsidRDefault="000C0CE5" w:rsidP="001E0DB3">
            <w:pPr>
              <w:spacing w:before="60" w:after="60"/>
              <w:rPr>
                <w:rFonts w:cs="Arial"/>
                <w:b/>
                <w:szCs w:val="20"/>
                <w:lang w:val="en-GB"/>
              </w:rPr>
            </w:pPr>
            <w:r w:rsidRPr="007217D6">
              <w:rPr>
                <w:rFonts w:cs="Arial"/>
                <w:b/>
                <w:szCs w:val="20"/>
                <w:lang w:val="en-GB"/>
              </w:rPr>
              <w:t>Typical antenna height (m)</w:t>
            </w:r>
          </w:p>
        </w:tc>
        <w:tc>
          <w:tcPr>
            <w:tcW w:w="2348" w:type="dxa"/>
            <w:vAlign w:val="center"/>
          </w:tcPr>
          <w:p w14:paraId="4824F6CE" w14:textId="77777777" w:rsidR="000C0CE5" w:rsidRPr="007217D6" w:rsidRDefault="000C0CE5" w:rsidP="007217D6">
            <w:pPr>
              <w:spacing w:before="60" w:after="60"/>
              <w:rPr>
                <w:rFonts w:cs="Arial"/>
                <w:szCs w:val="20"/>
                <w:lang w:val="en-GB"/>
              </w:rPr>
            </w:pPr>
            <w:r w:rsidRPr="007217D6">
              <w:rPr>
                <w:rFonts w:cs="Arial"/>
                <w:szCs w:val="20"/>
                <w:lang w:val="en-GB"/>
              </w:rPr>
              <w:t>1.5</w:t>
            </w:r>
          </w:p>
        </w:tc>
        <w:tc>
          <w:tcPr>
            <w:tcW w:w="2268" w:type="dxa"/>
            <w:vAlign w:val="center"/>
          </w:tcPr>
          <w:p w14:paraId="4D1D2A9B" w14:textId="77777777" w:rsidR="000C0CE5" w:rsidRPr="007217D6" w:rsidRDefault="000C0CE5" w:rsidP="007217D6">
            <w:pPr>
              <w:spacing w:before="60" w:after="60"/>
              <w:rPr>
                <w:rFonts w:cs="Arial"/>
                <w:szCs w:val="20"/>
                <w:lang w:val="en-GB"/>
              </w:rPr>
            </w:pPr>
            <w:r w:rsidRPr="007217D6">
              <w:rPr>
                <w:rFonts w:cs="Arial"/>
                <w:szCs w:val="20"/>
                <w:lang w:val="en-GB"/>
              </w:rPr>
              <w:t>2</w:t>
            </w:r>
          </w:p>
        </w:tc>
        <w:tc>
          <w:tcPr>
            <w:tcW w:w="3118" w:type="dxa"/>
            <w:vAlign w:val="center"/>
          </w:tcPr>
          <w:p w14:paraId="72F85A1E" w14:textId="77777777" w:rsidR="000C0CE5" w:rsidRPr="007217D6" w:rsidRDefault="000C0CE5" w:rsidP="007217D6">
            <w:pPr>
              <w:spacing w:before="60" w:after="60"/>
              <w:rPr>
                <w:rFonts w:cs="Arial"/>
                <w:szCs w:val="20"/>
                <w:lang w:val="en-GB"/>
              </w:rPr>
            </w:pPr>
            <w:r w:rsidRPr="007217D6">
              <w:rPr>
                <w:rFonts w:cs="Arial"/>
                <w:szCs w:val="20"/>
                <w:lang w:val="en-GB"/>
              </w:rPr>
              <w:t>1.5</w:t>
            </w:r>
          </w:p>
        </w:tc>
      </w:tr>
      <w:tr w:rsidR="00414997" w:rsidRPr="007217D6" w14:paraId="296D0410" w14:textId="77777777" w:rsidTr="007217D6">
        <w:tc>
          <w:tcPr>
            <w:tcW w:w="9628" w:type="dxa"/>
            <w:gridSpan w:val="4"/>
            <w:vAlign w:val="center"/>
          </w:tcPr>
          <w:p w14:paraId="4177BBD0" w14:textId="416A16E1" w:rsidR="00414997" w:rsidRPr="007217D6" w:rsidRDefault="00414997" w:rsidP="00414997">
            <w:pPr>
              <w:spacing w:before="60" w:after="60"/>
              <w:rPr>
                <w:rFonts w:cs="Arial"/>
                <w:szCs w:val="20"/>
                <w:lang w:val="en-GB"/>
              </w:rPr>
            </w:pPr>
            <w:r w:rsidRPr="007217D6">
              <w:rPr>
                <w:rFonts w:cs="Arial"/>
                <w:szCs w:val="20"/>
                <w:lang w:val="en-GB"/>
              </w:rPr>
              <w:t>Note: the range indicates the power generally used by operators in order to extend battery life, etc.</w:t>
            </w:r>
          </w:p>
        </w:tc>
      </w:tr>
    </w:tbl>
    <w:p w14:paraId="5F8FF06A" w14:textId="77777777" w:rsidR="007217D6" w:rsidRDefault="007217D6" w:rsidP="000C0CE5">
      <w:pPr>
        <w:rPr>
          <w:lang w:val="en-GB"/>
        </w:rPr>
      </w:pPr>
    </w:p>
    <w:p w14:paraId="2920C1C3" w14:textId="29BC34DF" w:rsidR="00321E4B" w:rsidRPr="007217D6" w:rsidRDefault="00321E4B" w:rsidP="000C0CE5">
      <w:pPr>
        <w:rPr>
          <w:lang w:val="en-GB"/>
        </w:rPr>
      </w:pPr>
    </w:p>
    <w:p w14:paraId="107614F6" w14:textId="20759FEA" w:rsidR="000C0CE5" w:rsidRPr="007217D6" w:rsidRDefault="002F4F1B" w:rsidP="00832588">
      <w:pPr>
        <w:pStyle w:val="ECCTabletitle"/>
      </w:pPr>
      <w:bookmarkStart w:id="4" w:name="_Ref453803811"/>
      <w:r>
        <w:lastRenderedPageBreak/>
        <w:t>C</w:t>
      </w:r>
      <w:r w:rsidR="002F17DF" w:rsidRPr="007217D6">
        <w:t xml:space="preserve">ompatibility for </w:t>
      </w:r>
      <w:r w:rsidR="002F17DF">
        <w:t>cordless camera links, portable video links and terrestrial mobile video links</w:t>
      </w:r>
      <w:r w:rsidR="002F17DF" w:rsidRPr="007217D6">
        <w:t xml:space="preserve"> in the band 2.7-2.9 GHz</w:t>
      </w:r>
      <w:bookmarkEnd w:id="4"/>
    </w:p>
    <w:tbl>
      <w:tblPr>
        <w:tblStyle w:val="TableGrid"/>
        <w:tblW w:w="0" w:type="auto"/>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Look w:val="04A0" w:firstRow="1" w:lastRow="0" w:firstColumn="1" w:lastColumn="0" w:noHBand="0" w:noVBand="1"/>
      </w:tblPr>
      <w:tblGrid>
        <w:gridCol w:w="3316"/>
        <w:gridCol w:w="6942"/>
      </w:tblGrid>
      <w:tr w:rsidR="000C0CE5" w:rsidRPr="007217D6" w14:paraId="60D3C86D" w14:textId="77777777" w:rsidTr="001E0DB3">
        <w:tc>
          <w:tcPr>
            <w:tcW w:w="0" w:type="auto"/>
            <w:gridSpan w:val="2"/>
            <w:shd w:val="clear" w:color="auto" w:fill="D22A23"/>
            <w:vAlign w:val="center"/>
          </w:tcPr>
          <w:p w14:paraId="1D0EEE2C" w14:textId="1A2B4BD4" w:rsidR="000C0CE5" w:rsidRPr="007217D6" w:rsidRDefault="000C0CE5" w:rsidP="007217D6">
            <w:pPr>
              <w:keepNext/>
              <w:spacing w:before="120" w:after="120"/>
              <w:jc w:val="center"/>
              <w:rPr>
                <w:rFonts w:cs="Arial"/>
                <w:b/>
                <w:color w:val="FFFFFF" w:themeColor="background1"/>
                <w:szCs w:val="20"/>
                <w:lang w:val="en-GB"/>
              </w:rPr>
            </w:pPr>
            <w:r w:rsidRPr="007217D6">
              <w:rPr>
                <w:rFonts w:cs="Arial"/>
                <w:b/>
                <w:color w:val="FFFFFF" w:themeColor="background1"/>
                <w:szCs w:val="20"/>
                <w:lang w:val="en-GB"/>
              </w:rPr>
              <w:t xml:space="preserve">Compatibility between video PMSE </w:t>
            </w:r>
            <w:r w:rsidR="00E41D57">
              <w:rPr>
                <w:rFonts w:cs="Arial"/>
                <w:b/>
                <w:color w:val="FFFFFF" w:themeColor="background1"/>
                <w:szCs w:val="20"/>
                <w:lang w:val="en-GB"/>
              </w:rPr>
              <w:t>(10 MHz channel</w:t>
            </w:r>
            <w:r w:rsidR="00992FC3">
              <w:rPr>
                <w:rFonts w:cs="Arial"/>
                <w:b/>
                <w:color w:val="FFFFFF" w:themeColor="background1"/>
                <w:szCs w:val="20"/>
                <w:lang w:val="en-GB"/>
              </w:rPr>
              <w:t>, note</w:t>
            </w:r>
            <w:r w:rsidR="00E41D57">
              <w:rPr>
                <w:rFonts w:cs="Arial"/>
                <w:b/>
                <w:color w:val="FFFFFF" w:themeColor="background1"/>
                <w:szCs w:val="20"/>
                <w:lang w:val="en-GB"/>
              </w:rPr>
              <w:t xml:space="preserve">) </w:t>
            </w:r>
            <w:r w:rsidRPr="007217D6">
              <w:rPr>
                <w:rFonts w:cs="Arial"/>
                <w:b/>
                <w:color w:val="FFFFFF" w:themeColor="background1"/>
                <w:szCs w:val="20"/>
                <w:lang w:val="en-GB"/>
              </w:rPr>
              <w:t>and radars (ATC, terrestrial and meteorological) in the band 2.7-2.9 GHz, with a radar selectivity of 60 dBc</w:t>
            </w:r>
          </w:p>
        </w:tc>
      </w:tr>
      <w:tr w:rsidR="000C0CE5" w:rsidRPr="007217D6" w14:paraId="4239F75A" w14:textId="77777777" w:rsidTr="002F17DF">
        <w:tc>
          <w:tcPr>
            <w:tcW w:w="3076" w:type="dxa"/>
            <w:vAlign w:val="center"/>
          </w:tcPr>
          <w:p w14:paraId="37BCF183" w14:textId="77777777" w:rsidR="000C0CE5" w:rsidRPr="007217D6" w:rsidRDefault="000C0CE5" w:rsidP="007217D6">
            <w:pPr>
              <w:keepNext/>
              <w:spacing w:before="60" w:after="60"/>
              <w:rPr>
                <w:rFonts w:cs="Arial"/>
                <w:b/>
                <w:szCs w:val="20"/>
                <w:lang w:val="en-GB"/>
              </w:rPr>
            </w:pPr>
            <w:r w:rsidRPr="007217D6">
              <w:rPr>
                <w:rFonts w:cs="Arial"/>
                <w:b/>
                <w:szCs w:val="20"/>
                <w:lang w:val="en-GB"/>
              </w:rPr>
              <w:t>Co-channel scenario</w:t>
            </w:r>
          </w:p>
        </w:tc>
        <w:tc>
          <w:tcPr>
            <w:tcW w:w="6757" w:type="dxa"/>
            <w:vAlign w:val="center"/>
          </w:tcPr>
          <w:p w14:paraId="377D50F1" w14:textId="7E9B71C6" w:rsidR="002F17DF" w:rsidRPr="007217D6" w:rsidRDefault="002F17DF" w:rsidP="002F17DF">
            <w:pPr>
              <w:pStyle w:val="ECCParagraph"/>
              <w:keepNext/>
              <w:spacing w:after="0"/>
              <w:jc w:val="left"/>
            </w:pPr>
            <w:r w:rsidRPr="007217D6">
              <w:t>In the co-channel scenario, a separation distance between PMSE transmitter and radar receivers of 100 km or even more (182 km) may be necessary. Hence a co-channel sharing is in general not feasible.</w:t>
            </w:r>
          </w:p>
          <w:p w14:paraId="586F55C3" w14:textId="295D611C" w:rsidR="000C0CE5" w:rsidRPr="007217D6" w:rsidRDefault="002F17DF" w:rsidP="002F17DF">
            <w:pPr>
              <w:keepNext/>
              <w:rPr>
                <w:rFonts w:cs="Arial"/>
                <w:szCs w:val="20"/>
                <w:lang w:val="en-GB"/>
              </w:rPr>
            </w:pPr>
            <w:r>
              <w:rPr>
                <w:lang w:val="en-GB"/>
              </w:rPr>
              <w:t>However, c</w:t>
            </w:r>
            <w:r w:rsidRPr="007217D6">
              <w:rPr>
                <w:lang w:val="en-GB"/>
              </w:rPr>
              <w:t xml:space="preserve">o-channel </w:t>
            </w:r>
            <w:r>
              <w:rPr>
                <w:lang w:val="en-GB"/>
              </w:rPr>
              <w:t>operation may be possible</w:t>
            </w:r>
            <w:r w:rsidRPr="007217D6">
              <w:rPr>
                <w:lang w:val="en-GB"/>
              </w:rPr>
              <w:t xml:space="preserve">, </w:t>
            </w:r>
            <w:r>
              <w:rPr>
                <w:lang w:val="en-GB"/>
              </w:rPr>
              <w:t xml:space="preserve">only </w:t>
            </w:r>
            <w:r w:rsidRPr="007217D6">
              <w:rPr>
                <w:lang w:val="en-GB"/>
              </w:rPr>
              <w:t xml:space="preserve">after coordination on a case-by-case basis, </w:t>
            </w:r>
            <w:r>
              <w:rPr>
                <w:lang w:val="en-GB"/>
              </w:rPr>
              <w:t>for</w:t>
            </w:r>
            <w:r w:rsidRPr="007217D6">
              <w:rPr>
                <w:lang w:val="en-GB"/>
              </w:rPr>
              <w:t xml:space="preserve"> a video PMSE </w:t>
            </w:r>
            <w:r>
              <w:rPr>
                <w:lang w:val="en-GB"/>
              </w:rPr>
              <w:t xml:space="preserve">with </w:t>
            </w:r>
            <w:r w:rsidRPr="007217D6">
              <w:rPr>
                <w:lang w:val="en-GB"/>
              </w:rPr>
              <w:t>a maximum e.i.r.p. of 0 dBW</w:t>
            </w:r>
            <w:r>
              <w:rPr>
                <w:lang w:val="en-GB"/>
              </w:rPr>
              <w:t xml:space="preserve"> and </w:t>
            </w:r>
            <w:r w:rsidRPr="007217D6">
              <w:rPr>
                <w:lang w:val="en-GB"/>
              </w:rPr>
              <w:t>an antenna height of 1.5 m</w:t>
            </w:r>
            <w:r>
              <w:rPr>
                <w:lang w:val="en-GB"/>
              </w:rPr>
              <w:t>. The coordination should take into account</w:t>
            </w:r>
            <w:r w:rsidRPr="007217D6">
              <w:rPr>
                <w:lang w:val="en-GB"/>
              </w:rPr>
              <w:t xml:space="preserve"> shielding loss (in accordance with the Recommendation ITU-R P.1411 </w:t>
            </w:r>
            <w:r w:rsidRPr="007217D6">
              <w:rPr>
                <w:lang w:val="en-GB"/>
              </w:rPr>
              <w:fldChar w:fldCharType="begin"/>
            </w:r>
            <w:r w:rsidRPr="007217D6">
              <w:rPr>
                <w:lang w:val="en-GB"/>
              </w:rPr>
              <w:instrText xml:space="preserve"> REF _Ref441158015 \r \h </w:instrText>
            </w:r>
            <w:r>
              <w:rPr>
                <w:lang w:val="en-GB"/>
              </w:rPr>
              <w:instrText xml:space="preserve"> \* MERGEFORMAT </w:instrText>
            </w:r>
            <w:r w:rsidRPr="007217D6">
              <w:rPr>
                <w:lang w:val="en-GB"/>
              </w:rPr>
            </w:r>
            <w:r w:rsidRPr="007217D6">
              <w:rPr>
                <w:lang w:val="en-GB"/>
              </w:rPr>
              <w:fldChar w:fldCharType="separate"/>
            </w:r>
            <w:r>
              <w:rPr>
                <w:lang w:val="en-GB"/>
              </w:rPr>
              <w:t>[23]</w:t>
            </w:r>
            <w:r w:rsidRPr="007217D6">
              <w:rPr>
                <w:lang w:val="en-GB"/>
              </w:rPr>
              <w:fldChar w:fldCharType="end"/>
            </w:r>
            <w:r w:rsidRPr="007217D6">
              <w:rPr>
                <w:lang w:val="en-GB"/>
              </w:rPr>
              <w:t>), brought for example by an urban environment and by a building loss.</w:t>
            </w:r>
          </w:p>
        </w:tc>
      </w:tr>
      <w:tr w:rsidR="000C0CE5" w:rsidRPr="007217D6" w14:paraId="09B447F0" w14:textId="77777777" w:rsidTr="002F17DF">
        <w:tc>
          <w:tcPr>
            <w:tcW w:w="3076" w:type="dxa"/>
            <w:vAlign w:val="center"/>
          </w:tcPr>
          <w:p w14:paraId="44D3058C" w14:textId="77777777" w:rsidR="000C0CE5" w:rsidRPr="007217D6" w:rsidRDefault="000C0CE5" w:rsidP="007217D6">
            <w:pPr>
              <w:keepNext/>
              <w:spacing w:before="60" w:after="60"/>
              <w:rPr>
                <w:rFonts w:cs="Arial"/>
                <w:b/>
                <w:szCs w:val="20"/>
                <w:lang w:val="en-GB"/>
              </w:rPr>
            </w:pPr>
            <w:r w:rsidRPr="007217D6">
              <w:rPr>
                <w:rFonts w:cs="Arial"/>
                <w:b/>
                <w:szCs w:val="20"/>
                <w:lang w:val="en-GB"/>
              </w:rPr>
              <w:t>Adjacent channel scenarios</w:t>
            </w:r>
          </w:p>
        </w:tc>
        <w:tc>
          <w:tcPr>
            <w:tcW w:w="6757" w:type="dxa"/>
            <w:vAlign w:val="center"/>
          </w:tcPr>
          <w:p w14:paraId="6E889B22" w14:textId="7E6339B9" w:rsidR="000C0CE5" w:rsidRPr="007217D6" w:rsidRDefault="005A0B38" w:rsidP="00E41D57">
            <w:pPr>
              <w:keepNext/>
              <w:spacing w:before="60" w:after="60"/>
              <w:rPr>
                <w:rFonts w:cs="Arial"/>
                <w:szCs w:val="20"/>
                <w:lang w:val="en-GB"/>
              </w:rPr>
            </w:pPr>
            <w:r w:rsidRPr="007217D6">
              <w:rPr>
                <w:rFonts w:cs="Arial"/>
                <w:b/>
                <w:szCs w:val="20"/>
                <w:lang w:val="en-GB"/>
              </w:rPr>
              <w:t>Separation</w:t>
            </w:r>
            <w:r w:rsidR="000C0CE5" w:rsidRPr="007217D6">
              <w:rPr>
                <w:rFonts w:cs="Arial"/>
                <w:b/>
                <w:szCs w:val="20"/>
                <w:lang w:val="en-GB"/>
              </w:rPr>
              <w:t xml:space="preserve"> distances (km) required for one single video PMSE (no aggregated interference) with e.i.r.p. between -7 and </w:t>
            </w:r>
            <w:r w:rsidR="00E41D57">
              <w:rPr>
                <w:rFonts w:cs="Arial"/>
                <w:b/>
                <w:szCs w:val="20"/>
                <w:lang w:val="en-GB"/>
              </w:rPr>
              <w:t>6</w:t>
            </w:r>
            <w:r w:rsidR="00E41D57" w:rsidRPr="007217D6">
              <w:rPr>
                <w:rFonts w:cs="Arial"/>
                <w:b/>
                <w:szCs w:val="20"/>
                <w:lang w:val="en-GB"/>
              </w:rPr>
              <w:t xml:space="preserve"> </w:t>
            </w:r>
            <w:r w:rsidR="000C0CE5" w:rsidRPr="007217D6">
              <w:rPr>
                <w:rFonts w:cs="Arial"/>
                <w:b/>
                <w:szCs w:val="20"/>
                <w:lang w:val="en-GB"/>
              </w:rPr>
              <w:t>dBW</w:t>
            </w:r>
          </w:p>
        </w:tc>
      </w:tr>
      <w:tr w:rsidR="002F17DF" w:rsidRPr="007217D6" w14:paraId="781E65B2" w14:textId="77777777" w:rsidTr="002F17DF">
        <w:trPr>
          <w:trHeight w:val="709"/>
        </w:trPr>
        <w:tc>
          <w:tcPr>
            <w:tcW w:w="3076" w:type="dxa"/>
            <w:vAlign w:val="center"/>
          </w:tcPr>
          <w:p w14:paraId="64387AE8" w14:textId="3FAA6425" w:rsidR="002F17DF" w:rsidRPr="007217D6" w:rsidRDefault="002F17DF" w:rsidP="007217D6">
            <w:pPr>
              <w:keepNext/>
              <w:spacing w:before="60" w:after="60"/>
              <w:rPr>
                <w:rFonts w:cs="Arial"/>
                <w:b/>
                <w:szCs w:val="20"/>
                <w:lang w:val="en-GB"/>
              </w:rPr>
            </w:pPr>
            <w:r>
              <w:rPr>
                <w:b/>
                <w:lang w:val="en-GB"/>
              </w:rPr>
              <w:t>Offset</w:t>
            </w:r>
            <w:r w:rsidRPr="007217D6">
              <w:rPr>
                <w:b/>
                <w:lang w:val="en-GB"/>
              </w:rPr>
              <w:t xml:space="preserve"> between PMSE centre frequency and edge of radar channel between 5 MHz and 25 MHz</w:t>
            </w:r>
          </w:p>
        </w:tc>
        <w:tc>
          <w:tcPr>
            <w:tcW w:w="6757" w:type="dxa"/>
            <w:vAlign w:val="center"/>
          </w:tcPr>
          <w:p w14:paraId="65D00360" w14:textId="2533E834" w:rsidR="002F17DF" w:rsidRPr="007217D6" w:rsidRDefault="002F17DF" w:rsidP="007217D6">
            <w:pPr>
              <w:keepNext/>
              <w:spacing w:before="60" w:after="60"/>
              <w:rPr>
                <w:rFonts w:cs="Arial"/>
                <w:szCs w:val="20"/>
                <w:lang w:val="en-GB"/>
              </w:rPr>
            </w:pPr>
            <w:r w:rsidRPr="007217D6">
              <w:rPr>
                <w:lang w:val="en-GB"/>
              </w:rPr>
              <w:t>3 km for ATC radar and 6.5 km for meteo</w:t>
            </w:r>
            <w:r>
              <w:rPr>
                <w:lang w:val="en-GB"/>
              </w:rPr>
              <w:t>rological</w:t>
            </w:r>
            <w:r w:rsidRPr="007217D6">
              <w:rPr>
                <w:lang w:val="en-GB"/>
              </w:rPr>
              <w:t xml:space="preserve"> radar</w:t>
            </w:r>
          </w:p>
        </w:tc>
      </w:tr>
      <w:tr w:rsidR="002F17DF" w:rsidRPr="007217D6" w14:paraId="0B91C695" w14:textId="77777777" w:rsidTr="002F17DF">
        <w:trPr>
          <w:trHeight w:val="710"/>
        </w:trPr>
        <w:tc>
          <w:tcPr>
            <w:tcW w:w="3076" w:type="dxa"/>
            <w:vAlign w:val="center"/>
          </w:tcPr>
          <w:p w14:paraId="4130461D" w14:textId="06D0B5B0" w:rsidR="002F17DF" w:rsidRPr="007217D6" w:rsidRDefault="002F17DF">
            <w:pPr>
              <w:spacing w:before="60" w:after="60"/>
              <w:rPr>
                <w:rFonts w:cs="Arial"/>
                <w:b/>
                <w:szCs w:val="20"/>
                <w:lang w:val="en-GB"/>
              </w:rPr>
            </w:pPr>
            <w:r>
              <w:rPr>
                <w:b/>
                <w:lang w:val="en-GB"/>
              </w:rPr>
              <w:t>Offset</w:t>
            </w:r>
            <w:r w:rsidRPr="007217D6">
              <w:rPr>
                <w:b/>
                <w:lang w:val="en-GB"/>
              </w:rPr>
              <w:t xml:space="preserve"> between PMSE centre frequency and edge of radar channel </w:t>
            </w:r>
            <w:r w:rsidRPr="007217D6">
              <w:rPr>
                <w:rFonts w:cs="Arial"/>
                <w:b/>
                <w:lang w:val="en-GB"/>
              </w:rPr>
              <w:t>≥</w:t>
            </w:r>
            <w:r w:rsidRPr="007217D6">
              <w:rPr>
                <w:b/>
                <w:lang w:val="en-GB"/>
              </w:rPr>
              <w:t xml:space="preserve"> 25 MHz </w:t>
            </w:r>
          </w:p>
        </w:tc>
        <w:tc>
          <w:tcPr>
            <w:tcW w:w="6757" w:type="dxa"/>
            <w:vAlign w:val="center"/>
          </w:tcPr>
          <w:p w14:paraId="73FEA877" w14:textId="3B0E0AB8" w:rsidR="002F17DF" w:rsidRPr="007217D6" w:rsidRDefault="002F17DF" w:rsidP="007217D6">
            <w:pPr>
              <w:rPr>
                <w:rFonts w:cs="Arial"/>
                <w:szCs w:val="20"/>
                <w:lang w:val="en-GB"/>
              </w:rPr>
            </w:pPr>
            <w:r w:rsidRPr="007217D6">
              <w:rPr>
                <w:rFonts w:cs="Arial"/>
                <w:lang w:val="en-GB"/>
              </w:rPr>
              <w:t>≤</w:t>
            </w:r>
            <w:r w:rsidRPr="007217D6">
              <w:rPr>
                <w:lang w:val="en-GB"/>
              </w:rPr>
              <w:t xml:space="preserve"> 1.5 km for ATC radar and </w:t>
            </w:r>
            <w:r w:rsidRPr="007217D6">
              <w:rPr>
                <w:rFonts w:cs="Arial"/>
                <w:lang w:val="en-GB"/>
              </w:rPr>
              <w:t>≤</w:t>
            </w:r>
            <w:r w:rsidRPr="007217D6">
              <w:rPr>
                <w:lang w:val="en-GB"/>
              </w:rPr>
              <w:t xml:space="preserve"> 3 km for meteo</w:t>
            </w:r>
            <w:r>
              <w:rPr>
                <w:lang w:val="en-GB"/>
              </w:rPr>
              <w:t>rological</w:t>
            </w:r>
            <w:r w:rsidRPr="007217D6">
              <w:rPr>
                <w:lang w:val="en-GB"/>
              </w:rPr>
              <w:t xml:space="preserve"> radar</w:t>
            </w:r>
          </w:p>
        </w:tc>
      </w:tr>
      <w:tr w:rsidR="000C0CE5" w:rsidRPr="007217D6" w14:paraId="1AC8F31E" w14:textId="77777777" w:rsidTr="001E0DB3">
        <w:tc>
          <w:tcPr>
            <w:tcW w:w="0" w:type="auto"/>
            <w:gridSpan w:val="2"/>
            <w:shd w:val="clear" w:color="auto" w:fill="D22A23"/>
            <w:vAlign w:val="center"/>
          </w:tcPr>
          <w:p w14:paraId="727C0496" w14:textId="77777777" w:rsidR="000C0CE5" w:rsidRPr="007217D6" w:rsidRDefault="000C0CE5" w:rsidP="001E0DB3">
            <w:pPr>
              <w:spacing w:before="120" w:after="120"/>
              <w:jc w:val="center"/>
              <w:rPr>
                <w:rFonts w:cs="Arial"/>
                <w:b/>
                <w:color w:val="FFFFFF" w:themeColor="background1"/>
                <w:szCs w:val="20"/>
                <w:lang w:val="en-GB"/>
              </w:rPr>
            </w:pPr>
            <w:r w:rsidRPr="007217D6">
              <w:rPr>
                <w:rFonts w:cs="Arial"/>
                <w:b/>
                <w:color w:val="FFFFFF" w:themeColor="background1"/>
                <w:szCs w:val="20"/>
                <w:lang w:val="en-GB"/>
              </w:rPr>
              <w:t>Compatibility between video PMSE in the band 2.7-2.9 GHz and radars above 2.9 GHz</w:t>
            </w:r>
          </w:p>
        </w:tc>
      </w:tr>
      <w:tr w:rsidR="002F17DF" w:rsidRPr="007217D6" w14:paraId="0A6E44D3" w14:textId="77777777" w:rsidTr="002F17DF">
        <w:tc>
          <w:tcPr>
            <w:tcW w:w="3076" w:type="dxa"/>
            <w:tcBorders>
              <w:bottom w:val="single" w:sz="4" w:space="0" w:color="D22A23"/>
            </w:tcBorders>
            <w:vAlign w:val="center"/>
          </w:tcPr>
          <w:p w14:paraId="2A238CDB" w14:textId="39B08073" w:rsidR="002F17DF" w:rsidRPr="007217D6" w:rsidRDefault="002F17DF" w:rsidP="001E0DB3">
            <w:pPr>
              <w:spacing w:before="60" w:after="60"/>
              <w:rPr>
                <w:rFonts w:cs="Arial"/>
                <w:b/>
                <w:szCs w:val="20"/>
                <w:lang w:val="en-GB"/>
              </w:rPr>
            </w:pPr>
            <w:r w:rsidRPr="007217D6">
              <w:rPr>
                <w:rFonts w:cs="Arial"/>
                <w:b/>
                <w:szCs w:val="20"/>
                <w:lang w:val="en-GB"/>
              </w:rPr>
              <w:t>Adjacent channel scenario</w:t>
            </w:r>
          </w:p>
        </w:tc>
        <w:tc>
          <w:tcPr>
            <w:tcW w:w="6757" w:type="dxa"/>
            <w:tcBorders>
              <w:bottom w:val="single" w:sz="4" w:space="0" w:color="D22A23"/>
            </w:tcBorders>
            <w:vAlign w:val="center"/>
          </w:tcPr>
          <w:p w14:paraId="30DF87EC" w14:textId="400453A7" w:rsidR="002F17DF" w:rsidRPr="007217D6" w:rsidRDefault="002F17DF" w:rsidP="00E41D57">
            <w:pPr>
              <w:spacing w:before="60" w:after="60"/>
              <w:rPr>
                <w:rFonts w:cs="Arial"/>
                <w:szCs w:val="20"/>
                <w:lang w:val="en-GB"/>
              </w:rPr>
            </w:pPr>
            <w:r w:rsidRPr="007217D6">
              <w:rPr>
                <w:rFonts w:cs="Arial"/>
                <w:szCs w:val="20"/>
                <w:lang w:val="en-GB"/>
              </w:rPr>
              <w:t xml:space="preserve">The usage of the upper two channels (i.e. 2x10 MHz in the band 2880-2900 MHz) of the band 2.7-2.9 GHz by video PMSE is not possible on a European harmonised framework but can be authorised </w:t>
            </w:r>
            <w:r w:rsidR="00E41D57">
              <w:rPr>
                <w:rFonts w:cs="Arial"/>
                <w:szCs w:val="20"/>
                <w:lang w:val="en-GB"/>
              </w:rPr>
              <w:t>at</w:t>
            </w:r>
            <w:r w:rsidRPr="007217D6">
              <w:rPr>
                <w:rFonts w:cs="Arial"/>
                <w:szCs w:val="20"/>
                <w:lang w:val="en-GB"/>
              </w:rPr>
              <w:t xml:space="preserve"> national </w:t>
            </w:r>
            <w:r w:rsidR="00E41D57">
              <w:rPr>
                <w:rFonts w:cs="Arial"/>
                <w:szCs w:val="20"/>
                <w:lang w:val="en-GB"/>
              </w:rPr>
              <w:t>level</w:t>
            </w:r>
            <w:r>
              <w:rPr>
                <w:rFonts w:cs="Arial"/>
                <w:szCs w:val="20"/>
                <w:lang w:val="en-GB"/>
              </w:rPr>
              <w:t>, after coordination on a case-by-case basis.</w:t>
            </w:r>
          </w:p>
        </w:tc>
      </w:tr>
      <w:tr w:rsidR="000C0CE5" w:rsidRPr="007217D6" w14:paraId="647AC203" w14:textId="77777777" w:rsidTr="001E0DB3">
        <w:tc>
          <w:tcPr>
            <w:tcW w:w="0" w:type="auto"/>
            <w:gridSpan w:val="2"/>
            <w:shd w:val="clear" w:color="auto" w:fill="D22A23"/>
            <w:vAlign w:val="center"/>
          </w:tcPr>
          <w:p w14:paraId="43530F32" w14:textId="6C8B0B91" w:rsidR="000C0CE5" w:rsidRPr="007217D6" w:rsidRDefault="000C0CE5" w:rsidP="0076612E">
            <w:pPr>
              <w:spacing w:before="120" w:after="120"/>
              <w:jc w:val="center"/>
              <w:rPr>
                <w:rFonts w:cs="Arial"/>
                <w:b/>
                <w:color w:val="FFFFFF" w:themeColor="background1"/>
                <w:szCs w:val="20"/>
                <w:lang w:val="en-GB"/>
              </w:rPr>
            </w:pPr>
            <w:r w:rsidRPr="007217D6">
              <w:rPr>
                <w:rFonts w:cs="Arial"/>
                <w:b/>
                <w:color w:val="FFFFFF" w:themeColor="background1"/>
                <w:szCs w:val="20"/>
                <w:lang w:val="en-GB"/>
              </w:rPr>
              <w:t xml:space="preserve">Compatibility between video PMSE in the band 2.7-2.9 GHz and radio astronomy in the band </w:t>
            </w:r>
            <w:r w:rsidR="00C36F40">
              <w:rPr>
                <w:rFonts w:cs="Arial"/>
                <w:b/>
                <w:color w:val="FFFFFF" w:themeColor="background1"/>
                <w:szCs w:val="20"/>
                <w:lang w:val="en-GB"/>
              </w:rPr>
              <w:br/>
            </w:r>
            <w:r w:rsidRPr="007217D6">
              <w:rPr>
                <w:rFonts w:cs="Arial"/>
                <w:b/>
                <w:color w:val="FFFFFF" w:themeColor="background1"/>
                <w:szCs w:val="20"/>
                <w:lang w:val="en-GB"/>
              </w:rPr>
              <w:t>2.69-2.7 GHz, the propagation model used is the</w:t>
            </w:r>
            <w:r w:rsidR="0076612E" w:rsidRPr="007217D6">
              <w:rPr>
                <w:rFonts w:cs="Arial"/>
                <w:b/>
                <w:color w:val="FFFFFF" w:themeColor="background1"/>
                <w:szCs w:val="20"/>
                <w:lang w:val="en-GB"/>
              </w:rPr>
              <w:t xml:space="preserve"> Recommendation </w:t>
            </w:r>
            <w:r w:rsidR="00C36F40">
              <w:rPr>
                <w:rFonts w:cs="Arial"/>
                <w:b/>
                <w:color w:val="FFFFFF" w:themeColor="background1"/>
                <w:szCs w:val="20"/>
                <w:lang w:val="en-GB"/>
              </w:rPr>
              <w:br/>
            </w:r>
            <w:r w:rsidR="0076612E" w:rsidRPr="007217D6">
              <w:rPr>
                <w:rFonts w:cs="Arial"/>
                <w:b/>
                <w:color w:val="FFFFFF" w:themeColor="background1"/>
                <w:szCs w:val="20"/>
                <w:lang w:val="en-GB"/>
              </w:rPr>
              <w:t xml:space="preserve">ITU-R P.452-13 </w:t>
            </w:r>
            <w:r w:rsidR="0076612E" w:rsidRPr="007217D6">
              <w:rPr>
                <w:rFonts w:cs="Arial"/>
                <w:b/>
                <w:color w:val="FFFFFF" w:themeColor="background1"/>
                <w:szCs w:val="20"/>
                <w:lang w:val="en-GB"/>
              </w:rPr>
              <w:fldChar w:fldCharType="begin"/>
            </w:r>
            <w:r w:rsidR="0076612E" w:rsidRPr="007217D6">
              <w:rPr>
                <w:rFonts w:cs="Arial"/>
                <w:b/>
                <w:color w:val="FFFFFF" w:themeColor="background1"/>
                <w:szCs w:val="20"/>
                <w:lang w:val="en-GB"/>
              </w:rPr>
              <w:instrText xml:space="preserve"> REF _Ref441158036 \r \h </w:instrText>
            </w:r>
            <w:r w:rsidR="0076612E" w:rsidRPr="007217D6">
              <w:rPr>
                <w:rFonts w:cs="Arial"/>
                <w:b/>
                <w:color w:val="FFFFFF" w:themeColor="background1"/>
                <w:szCs w:val="20"/>
                <w:lang w:val="en-GB"/>
              </w:rPr>
            </w:r>
            <w:r w:rsidR="0076612E" w:rsidRPr="007217D6">
              <w:rPr>
                <w:rFonts w:cs="Arial"/>
                <w:b/>
                <w:color w:val="FFFFFF" w:themeColor="background1"/>
                <w:szCs w:val="20"/>
                <w:lang w:val="en-GB"/>
              </w:rPr>
              <w:fldChar w:fldCharType="separate"/>
            </w:r>
            <w:r w:rsidR="009768C8">
              <w:rPr>
                <w:rFonts w:cs="Arial"/>
                <w:b/>
                <w:color w:val="FFFFFF" w:themeColor="background1"/>
                <w:szCs w:val="20"/>
                <w:lang w:val="en-GB"/>
              </w:rPr>
              <w:t>[24]</w:t>
            </w:r>
            <w:r w:rsidR="0076612E" w:rsidRPr="007217D6">
              <w:rPr>
                <w:rFonts w:cs="Arial"/>
                <w:b/>
                <w:color w:val="FFFFFF" w:themeColor="background1"/>
                <w:szCs w:val="20"/>
                <w:lang w:val="en-GB"/>
              </w:rPr>
              <w:fldChar w:fldCharType="end"/>
            </w:r>
            <w:r w:rsidR="0076612E" w:rsidRPr="007217D6">
              <w:rPr>
                <w:rFonts w:cs="Arial"/>
                <w:b/>
                <w:color w:val="FFFFFF" w:themeColor="background1"/>
                <w:szCs w:val="20"/>
                <w:lang w:val="en-GB"/>
              </w:rPr>
              <w:t xml:space="preserve"> </w:t>
            </w:r>
            <w:r w:rsidRPr="007217D6">
              <w:rPr>
                <w:rFonts w:cs="Arial"/>
                <w:b/>
                <w:color w:val="FFFFFF" w:themeColor="background1"/>
                <w:szCs w:val="20"/>
                <w:lang w:val="en-GB"/>
              </w:rPr>
              <w:t>with a percentage of time of 2 % and a flat Earth</w:t>
            </w:r>
          </w:p>
        </w:tc>
      </w:tr>
      <w:tr w:rsidR="000C0CE5" w:rsidRPr="007217D6" w14:paraId="0D39624B" w14:textId="77777777" w:rsidTr="002F17DF">
        <w:tc>
          <w:tcPr>
            <w:tcW w:w="3076" w:type="dxa"/>
            <w:vAlign w:val="center"/>
          </w:tcPr>
          <w:p w14:paraId="5471C68E" w14:textId="77777777" w:rsidR="000C0CE5" w:rsidRPr="007217D6" w:rsidRDefault="000C0CE5" w:rsidP="001E0DB3">
            <w:pPr>
              <w:spacing w:before="60" w:after="60"/>
              <w:rPr>
                <w:rFonts w:cs="Arial"/>
                <w:b/>
                <w:szCs w:val="20"/>
                <w:lang w:val="en-GB"/>
              </w:rPr>
            </w:pPr>
            <w:r w:rsidRPr="007217D6">
              <w:rPr>
                <w:rFonts w:cs="Arial"/>
                <w:b/>
                <w:szCs w:val="20"/>
                <w:lang w:val="en-GB"/>
              </w:rPr>
              <w:t>Adjacent channel scenarios</w:t>
            </w:r>
          </w:p>
        </w:tc>
        <w:tc>
          <w:tcPr>
            <w:tcW w:w="6757" w:type="dxa"/>
            <w:vAlign w:val="center"/>
          </w:tcPr>
          <w:p w14:paraId="2BDB0AC8" w14:textId="644635A4" w:rsidR="000C0CE5" w:rsidRPr="007217D6" w:rsidRDefault="005A0B38" w:rsidP="00C36F40">
            <w:pPr>
              <w:spacing w:before="60" w:after="60"/>
              <w:rPr>
                <w:rFonts w:cs="Arial"/>
                <w:szCs w:val="20"/>
                <w:lang w:val="en-GB"/>
              </w:rPr>
            </w:pPr>
            <w:r w:rsidRPr="007217D6">
              <w:rPr>
                <w:rFonts w:cs="Arial"/>
                <w:b/>
                <w:szCs w:val="20"/>
                <w:lang w:val="en-GB"/>
              </w:rPr>
              <w:t>Separation</w:t>
            </w:r>
            <w:r w:rsidR="000C0CE5" w:rsidRPr="007217D6">
              <w:rPr>
                <w:rFonts w:cs="Arial"/>
                <w:b/>
                <w:szCs w:val="20"/>
                <w:lang w:val="en-GB"/>
              </w:rPr>
              <w:t xml:space="preserve"> distances (km) for one single video PMSE (no aggregated interference)</w:t>
            </w:r>
          </w:p>
        </w:tc>
      </w:tr>
      <w:tr w:rsidR="000C0CE5" w:rsidRPr="007217D6" w14:paraId="76D4D474" w14:textId="77777777" w:rsidTr="002F17DF">
        <w:tc>
          <w:tcPr>
            <w:tcW w:w="3076" w:type="dxa"/>
            <w:vAlign w:val="center"/>
          </w:tcPr>
          <w:p w14:paraId="5BDD4428" w14:textId="6C1903CA" w:rsidR="000C0CE5" w:rsidRPr="007217D6" w:rsidRDefault="00FF2767" w:rsidP="008F178E">
            <w:pPr>
              <w:spacing w:before="60" w:after="60"/>
              <w:rPr>
                <w:rFonts w:cs="Arial"/>
                <w:b/>
                <w:szCs w:val="20"/>
                <w:lang w:val="en-GB"/>
              </w:rPr>
            </w:pPr>
            <w:r w:rsidRPr="007217D6">
              <w:rPr>
                <w:b/>
                <w:lang w:val="en-GB"/>
              </w:rPr>
              <w:t>10 MHz PMSE channel, centre frequency 2705 MHz</w:t>
            </w:r>
          </w:p>
        </w:tc>
        <w:tc>
          <w:tcPr>
            <w:tcW w:w="6757" w:type="dxa"/>
            <w:vAlign w:val="center"/>
          </w:tcPr>
          <w:p w14:paraId="528C98F5" w14:textId="77777777" w:rsidR="000C0CE5" w:rsidRPr="007217D6" w:rsidRDefault="000C0CE5" w:rsidP="00C36F40">
            <w:pPr>
              <w:spacing w:before="60" w:after="60"/>
              <w:rPr>
                <w:rFonts w:cs="Arial"/>
                <w:szCs w:val="20"/>
                <w:lang w:val="en-GB"/>
              </w:rPr>
            </w:pPr>
            <w:r w:rsidRPr="007217D6">
              <w:rPr>
                <w:rFonts w:cs="Arial"/>
                <w:szCs w:val="20"/>
                <w:lang w:val="en-GB"/>
              </w:rPr>
              <w:t>125</w:t>
            </w:r>
          </w:p>
        </w:tc>
      </w:tr>
      <w:tr w:rsidR="000C0CE5" w:rsidRPr="007217D6" w14:paraId="0E7D571F" w14:textId="77777777" w:rsidTr="002F17DF">
        <w:tc>
          <w:tcPr>
            <w:tcW w:w="3076" w:type="dxa"/>
            <w:vAlign w:val="center"/>
          </w:tcPr>
          <w:p w14:paraId="5DE76418" w14:textId="7A72328C" w:rsidR="008F178E" w:rsidRPr="007217D6" w:rsidRDefault="00FF2767" w:rsidP="001E0DB3">
            <w:pPr>
              <w:spacing w:before="60" w:after="60"/>
              <w:rPr>
                <w:rFonts w:cs="Arial"/>
                <w:b/>
                <w:szCs w:val="20"/>
                <w:lang w:val="en-GB"/>
              </w:rPr>
            </w:pPr>
            <w:r w:rsidRPr="007217D6">
              <w:rPr>
                <w:rFonts w:cs="Arial"/>
                <w:b/>
                <w:szCs w:val="20"/>
                <w:lang w:val="en-GB"/>
              </w:rPr>
              <w:t xml:space="preserve">10 MHz PMSE channel, centre frequency 2715 MHz </w:t>
            </w:r>
          </w:p>
        </w:tc>
        <w:tc>
          <w:tcPr>
            <w:tcW w:w="6757" w:type="dxa"/>
            <w:vAlign w:val="center"/>
          </w:tcPr>
          <w:p w14:paraId="10F7D399" w14:textId="77777777" w:rsidR="000C0CE5" w:rsidRPr="007217D6" w:rsidRDefault="000C0CE5" w:rsidP="00C36F40">
            <w:pPr>
              <w:rPr>
                <w:rFonts w:cs="Arial"/>
                <w:szCs w:val="20"/>
                <w:lang w:val="en-GB"/>
              </w:rPr>
            </w:pPr>
            <w:r w:rsidRPr="007217D6">
              <w:rPr>
                <w:rFonts w:cs="Arial"/>
                <w:szCs w:val="20"/>
                <w:lang w:val="en-GB"/>
              </w:rPr>
              <w:t>85</w:t>
            </w:r>
          </w:p>
        </w:tc>
      </w:tr>
      <w:tr w:rsidR="000C0CE5" w:rsidRPr="007217D6" w14:paraId="2E3354CD" w14:textId="77777777" w:rsidTr="002F17DF">
        <w:tc>
          <w:tcPr>
            <w:tcW w:w="3076" w:type="dxa"/>
            <w:tcBorders>
              <w:bottom w:val="single" w:sz="4" w:space="0" w:color="D22A23"/>
            </w:tcBorders>
            <w:vAlign w:val="center"/>
          </w:tcPr>
          <w:p w14:paraId="7983FF20" w14:textId="0A0A0FB6" w:rsidR="000C0CE5" w:rsidRPr="007217D6" w:rsidRDefault="00FF2767" w:rsidP="001E0DB3">
            <w:pPr>
              <w:spacing w:before="60" w:after="60"/>
              <w:rPr>
                <w:rFonts w:cs="Arial"/>
                <w:b/>
                <w:szCs w:val="20"/>
                <w:lang w:val="en-GB"/>
              </w:rPr>
            </w:pPr>
            <w:r w:rsidRPr="007217D6">
              <w:rPr>
                <w:rFonts w:cs="Arial"/>
                <w:b/>
                <w:szCs w:val="20"/>
                <w:lang w:val="en-GB"/>
              </w:rPr>
              <w:t>10 MHz PMSE channel, centre frequency 2725 MHz</w:t>
            </w:r>
          </w:p>
        </w:tc>
        <w:tc>
          <w:tcPr>
            <w:tcW w:w="6757" w:type="dxa"/>
            <w:tcBorders>
              <w:bottom w:val="single" w:sz="4" w:space="0" w:color="D22A23"/>
            </w:tcBorders>
            <w:vAlign w:val="center"/>
          </w:tcPr>
          <w:p w14:paraId="57DF57AC" w14:textId="77777777" w:rsidR="000C0CE5" w:rsidRPr="007217D6" w:rsidRDefault="000C0CE5" w:rsidP="00C36F40">
            <w:pPr>
              <w:rPr>
                <w:rFonts w:cs="Arial"/>
                <w:szCs w:val="20"/>
                <w:lang w:val="en-GB"/>
              </w:rPr>
            </w:pPr>
            <w:r w:rsidRPr="007217D6">
              <w:rPr>
                <w:rFonts w:cs="Arial"/>
                <w:szCs w:val="20"/>
                <w:lang w:val="en-GB"/>
              </w:rPr>
              <w:t>60</w:t>
            </w:r>
          </w:p>
        </w:tc>
      </w:tr>
    </w:tbl>
    <w:p w14:paraId="7B2C340A" w14:textId="381D4734" w:rsidR="00DA1E69" w:rsidRPr="007217D6" w:rsidRDefault="00992FC3" w:rsidP="000C0CE5">
      <w:pPr>
        <w:spacing w:after="240"/>
        <w:jc w:val="both"/>
        <w:rPr>
          <w:szCs w:val="20"/>
          <w:lang w:val="en-GB"/>
        </w:rPr>
      </w:pPr>
      <w:r>
        <w:rPr>
          <w:szCs w:val="20"/>
          <w:lang w:val="en-GB"/>
        </w:rPr>
        <w:t xml:space="preserve">Note: </w:t>
      </w:r>
      <w:r>
        <w:rPr>
          <w:rFonts w:cs="Arial"/>
          <w:szCs w:val="20"/>
          <w:lang w:val="en-GB"/>
        </w:rPr>
        <w:t>The frequency offset considered should be amended if multiple 10 MHz PMSE channels are aggregated.</w:t>
      </w:r>
    </w:p>
    <w:p w14:paraId="0EA31AA3" w14:textId="461EEC4F" w:rsidR="000A0F67" w:rsidRPr="007217D6" w:rsidRDefault="002F17DF" w:rsidP="002F17DF">
      <w:pPr>
        <w:spacing w:after="240"/>
        <w:jc w:val="both"/>
        <w:rPr>
          <w:szCs w:val="20"/>
          <w:lang w:val="en-GB"/>
        </w:rPr>
      </w:pPr>
      <w:r>
        <w:rPr>
          <w:lang w:val="en-GB"/>
        </w:rPr>
        <w:t>CEPT confirms</w:t>
      </w:r>
      <w:r w:rsidRPr="007217D6">
        <w:rPr>
          <w:lang w:val="en-GB"/>
        </w:rPr>
        <w:t xml:space="preserve"> that </w:t>
      </w:r>
      <w:r>
        <w:rPr>
          <w:lang w:val="en-GB"/>
        </w:rPr>
        <w:t>the use</w:t>
      </w:r>
      <w:r w:rsidRPr="007217D6">
        <w:rPr>
          <w:lang w:val="en-GB"/>
        </w:rPr>
        <w:t xml:space="preserve"> of the </w:t>
      </w:r>
      <w:r>
        <w:rPr>
          <w:lang w:val="en-GB"/>
        </w:rPr>
        <w:t xml:space="preserve">band </w:t>
      </w:r>
      <w:r w:rsidRPr="007217D6">
        <w:rPr>
          <w:lang w:val="en-GB"/>
        </w:rPr>
        <w:t xml:space="preserve">2.7-2.9 GHz </w:t>
      </w:r>
      <w:r>
        <w:rPr>
          <w:lang w:val="en-GB"/>
        </w:rPr>
        <w:t>by</w:t>
      </w:r>
      <w:r w:rsidRPr="007217D6">
        <w:rPr>
          <w:lang w:val="en-GB"/>
        </w:rPr>
        <w:t xml:space="preserve"> video PMSE </w:t>
      </w:r>
      <w:r>
        <w:rPr>
          <w:lang w:val="en-GB"/>
        </w:rPr>
        <w:t>must</w:t>
      </w:r>
      <w:r w:rsidRPr="007217D6">
        <w:rPr>
          <w:lang w:val="en-GB"/>
        </w:rPr>
        <w:t xml:space="preserve"> be </w:t>
      </w:r>
      <w:r>
        <w:rPr>
          <w:lang w:val="en-GB"/>
        </w:rPr>
        <w:t>subject to an individual authorisation granted after a coordination procedure</w:t>
      </w:r>
      <w:r w:rsidRPr="007217D6">
        <w:rPr>
          <w:lang w:val="en-GB"/>
        </w:rPr>
        <w:t>.</w:t>
      </w:r>
    </w:p>
    <w:p w14:paraId="730CE19F" w14:textId="421719A9" w:rsidR="000A0D24" w:rsidRPr="00A76151" w:rsidRDefault="000A0D24" w:rsidP="00A76151">
      <w:pPr>
        <w:numPr>
          <w:ilvl w:val="0"/>
          <w:numId w:val="8"/>
        </w:numPr>
      </w:pPr>
      <w:r w:rsidRPr="00A76151">
        <w:t>The separation distances may be larger, if aggregated interference or more sensitive radars or other propagation conditions such as rural or suburban have to be taken into account. The separation distances may also vary depending on the deployment scenario of the video PMSE (such as indoor use) and the radar (such as antenna height and terrain).</w:t>
      </w:r>
    </w:p>
    <w:p w14:paraId="6190FDD2" w14:textId="77777777" w:rsidR="000A0D24" w:rsidRPr="00A76151" w:rsidRDefault="000A0D24" w:rsidP="00A76151">
      <w:pPr>
        <w:numPr>
          <w:ilvl w:val="0"/>
          <w:numId w:val="8"/>
        </w:numPr>
      </w:pPr>
      <w:r w:rsidRPr="00A76151">
        <w:t xml:space="preserve">CEPT confirms that it is not required to define harmonised conditions to ensure compatibility between video PMSE in the band 2.7-2.9 GHz and E-UTRA/LTE user equipment in the band 2.5-2.69 GHz. Only some specific cases can require, on a national basis, the implementation of conditions to facilitate adjacent band coexistence, including the reduction of transmission power of PMSE, applying a sufficient separation distance and/or increasing the frequency separation between video PMSE and LTE user equipment. </w:t>
      </w:r>
    </w:p>
    <w:p w14:paraId="7A80A9EB" w14:textId="2A305DDE" w:rsidR="000A0D24" w:rsidRPr="00A76151" w:rsidRDefault="000A0D24" w:rsidP="00A76151">
      <w:pPr>
        <w:numPr>
          <w:ilvl w:val="0"/>
          <w:numId w:val="8"/>
        </w:numPr>
      </w:pPr>
      <w:r w:rsidRPr="00A76151">
        <w:lastRenderedPageBreak/>
        <w:t>In some</w:t>
      </w:r>
      <w:r w:rsidR="003058D2" w:rsidRPr="00A76151">
        <w:t xml:space="preserve"> countries</w:t>
      </w:r>
      <w:r w:rsidRPr="00A76151">
        <w:t xml:space="preserve">, there are radio astronomy stations using frequencies in the band 2.7-2.9 GHz.  Administrations </w:t>
      </w:r>
      <w:r w:rsidR="003058D2" w:rsidRPr="00A76151">
        <w:t xml:space="preserve">in those countries </w:t>
      </w:r>
      <w:r w:rsidRPr="00A76151">
        <w:t>may need to implement specific measures for the use of video PMSE, after coordination on a case-by-case basis.</w:t>
      </w:r>
    </w:p>
    <w:p w14:paraId="05B43043" w14:textId="08CDE8A0" w:rsidR="00703D6C" w:rsidRDefault="00703D6C" w:rsidP="00A76151">
      <w:pPr>
        <w:numPr>
          <w:ilvl w:val="0"/>
          <w:numId w:val="8"/>
        </w:numPr>
      </w:pPr>
      <w:r w:rsidRPr="00A76151">
        <w:t>It should be noted that, where a high number of PSR in the band 2700 to 2900 MHz exists, PSR stations are already operating close to the probability of detection of aircraft specified by Eurocontrol for civil and military ATC. The national coordination for a potential introduction of video PMSE would be more complex in this case.</w:t>
      </w:r>
    </w:p>
    <w:p w14:paraId="20B95D45" w14:textId="77777777" w:rsidR="00A76151" w:rsidRPr="00A76151" w:rsidRDefault="00A76151" w:rsidP="00A76151">
      <w:pPr>
        <w:ind w:left="340"/>
      </w:pPr>
    </w:p>
    <w:p w14:paraId="00CCABA7" w14:textId="2F511F81" w:rsidR="00351103" w:rsidRPr="00A76151" w:rsidRDefault="000A0D24" w:rsidP="00A76151">
      <w:pPr>
        <w:pStyle w:val="ECCParagraph"/>
      </w:pPr>
      <w:r w:rsidRPr="00A76151">
        <w:t xml:space="preserve">In such cases, Administrations may define relevant specific conditions </w:t>
      </w:r>
      <w:r w:rsidR="003058D2" w:rsidRPr="00A76151">
        <w:t xml:space="preserve">in </w:t>
      </w:r>
      <w:r w:rsidRPr="00A76151">
        <w:t>the</w:t>
      </w:r>
      <w:r w:rsidR="003058D2" w:rsidRPr="00A76151">
        <w:t>ir</w:t>
      </w:r>
      <w:r w:rsidRPr="00A76151">
        <w:t xml:space="preserve"> authorisation for use of frequencies.</w:t>
      </w:r>
      <w:r w:rsidR="003852AE" w:rsidRPr="00A76151">
        <w:t xml:space="preserve"> </w:t>
      </w:r>
      <w:r w:rsidR="00351103" w:rsidRPr="00A76151">
        <w:t xml:space="preserve">The opportunities for sharing of the 2.7-2.9 </w:t>
      </w:r>
      <w:r w:rsidR="00351103" w:rsidRPr="00A76151">
        <w:rPr>
          <w:rStyle w:val="ECCParagraphChar"/>
        </w:rPr>
        <w:t>GHz band between incumbent radar and video PMSE contain limitations and assignments in this band will generally not be sufficient to compensate for loss of other bands.</w:t>
      </w:r>
    </w:p>
    <w:p w14:paraId="6A4CB7AF" w14:textId="78949D90" w:rsidR="00351103" w:rsidRPr="00A76151" w:rsidRDefault="00351103" w:rsidP="00A76151">
      <w:pPr>
        <w:pStyle w:val="ECCParagraph"/>
      </w:pPr>
      <w:r w:rsidRPr="00A76151">
        <w:t>It should also be noted that the necessary separation distances may lead to cross-border coordination requirements, depending on the location where the video PMSE will operate. These requirements are relevant on national level and may have an impact on the coordination process for video PMSE. This issue has not been studied in detail in this Report as it is not included in the tasks of the Mandate.</w:t>
      </w:r>
    </w:p>
    <w:p w14:paraId="07CC50AD" w14:textId="7B731A32" w:rsidR="000A0F67" w:rsidRPr="00A76151" w:rsidRDefault="00BD4A85" w:rsidP="00A76151">
      <w:pPr>
        <w:pStyle w:val="ECCParagraph"/>
      </w:pPr>
      <w:r w:rsidRPr="00A76151">
        <w:t xml:space="preserve">The studies focused on the </w:t>
      </w:r>
      <w:r w:rsidR="00C20349" w:rsidRPr="00A76151">
        <w:t xml:space="preserve">protection of </w:t>
      </w:r>
      <w:r w:rsidRPr="00A76151">
        <w:t xml:space="preserve">incumbent </w:t>
      </w:r>
      <w:r w:rsidR="00C20349" w:rsidRPr="00A76151">
        <w:t>services and applications against PMSE signals and the report provides limited information for required quality of video PMSE.</w:t>
      </w:r>
      <w:r w:rsidR="00217883" w:rsidRPr="00A76151">
        <w:t xml:space="preserve"> </w:t>
      </w:r>
      <w:r w:rsidR="000A0F67" w:rsidRPr="00A76151">
        <w:t>Regarding the interference from radar into PMSE</w:t>
      </w:r>
      <w:r w:rsidR="00217883" w:rsidRPr="00A76151">
        <w:t xml:space="preserve">, it is expected that </w:t>
      </w:r>
      <w:r w:rsidR="000A0F67" w:rsidRPr="00A76151">
        <w:t xml:space="preserve">the flexibility of video PMSE for adjusting the frequency </w:t>
      </w:r>
      <w:r w:rsidRPr="00A76151">
        <w:t xml:space="preserve">offset </w:t>
      </w:r>
      <w:r w:rsidR="00217883" w:rsidRPr="00A76151">
        <w:t xml:space="preserve">would help in reducing </w:t>
      </w:r>
      <w:r w:rsidR="000A0F67" w:rsidRPr="00A76151">
        <w:t>the</w:t>
      </w:r>
      <w:r w:rsidRPr="00A76151">
        <w:t xml:space="preserve"> </w:t>
      </w:r>
      <w:r w:rsidR="000A0F67" w:rsidRPr="00A76151">
        <w:t>required separation distance to respect the C/I protection criteria</w:t>
      </w:r>
      <w:r w:rsidR="00217883" w:rsidRPr="00A76151">
        <w:t xml:space="preserve">. Concerning the impact on </w:t>
      </w:r>
      <w:r w:rsidR="000A0F67" w:rsidRPr="00A76151">
        <w:t xml:space="preserve">video PMSE </w:t>
      </w:r>
      <w:r w:rsidR="00217883" w:rsidRPr="00A76151">
        <w:t>from</w:t>
      </w:r>
      <w:r w:rsidR="000A0F67" w:rsidRPr="00A76151">
        <w:t xml:space="preserve"> a short </w:t>
      </w:r>
      <w:r w:rsidR="00217883" w:rsidRPr="00A76151">
        <w:t xml:space="preserve">radar </w:t>
      </w:r>
      <w:r w:rsidR="000A0F67" w:rsidRPr="00A76151">
        <w:t>pulse, the main issue concerns the capability of the video PMSE receiver front-end to handle the input signal power and the time needed to recover a sync state of the video signal.</w:t>
      </w:r>
    </w:p>
    <w:p w14:paraId="662556F0" w14:textId="77777777" w:rsidR="000A0F67" w:rsidRPr="007217D6" w:rsidRDefault="000A0F67" w:rsidP="000A0F67">
      <w:pPr>
        <w:rPr>
          <w:lang w:val="en-GB"/>
        </w:rPr>
      </w:pPr>
    </w:p>
    <w:p w14:paraId="10A49E69" w14:textId="77777777" w:rsidR="00AB46DF" w:rsidRPr="007217D6" w:rsidRDefault="003C3EE4" w:rsidP="00AB46DF">
      <w:pPr>
        <w:rPr>
          <w:lang w:val="en-GB"/>
        </w:rPr>
      </w:pPr>
      <w:r w:rsidRPr="007217D6">
        <w:rPr>
          <w:lang w:val="en-GB"/>
        </w:rPr>
        <w:br w:type="page"/>
      </w:r>
    </w:p>
    <w:p w14:paraId="165DE00A" w14:textId="77777777" w:rsidR="00AB46DF" w:rsidRPr="007217D6" w:rsidRDefault="00D20E3B" w:rsidP="00AB46DF">
      <w:pPr>
        <w:rPr>
          <w:b/>
          <w:color w:val="FFFFFF"/>
          <w:lang w:val="en-GB"/>
        </w:rPr>
      </w:pPr>
      <w:r w:rsidRPr="007217D6">
        <w:rPr>
          <w:b/>
          <w:noProof/>
          <w:color w:val="FFFFFF"/>
          <w:szCs w:val="20"/>
          <w:lang w:val="da-DK" w:eastAsia="da-DK"/>
        </w:rPr>
        <w:lastRenderedPageBreak/>
        <mc:AlternateContent>
          <mc:Choice Requires="wps">
            <w:drawing>
              <wp:anchor distT="0" distB="0" distL="114300" distR="114300" simplePos="0" relativeHeight="251655168" behindDoc="1" locked="0" layoutInCell="1" allowOverlap="1" wp14:anchorId="4470158E" wp14:editId="15447CB3">
                <wp:simplePos x="0" y="0"/>
                <wp:positionH relativeFrom="page">
                  <wp:posOffset>0</wp:posOffset>
                </wp:positionH>
                <wp:positionV relativeFrom="page">
                  <wp:posOffset>774700</wp:posOffset>
                </wp:positionV>
                <wp:extent cx="7560310" cy="732790"/>
                <wp:effectExtent l="0" t="0" r="2540" b="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327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7940E8" id="Rectangle 21" o:spid="_x0000_s1026" style="position:absolute;margin-left:0;margin-top:61pt;width:595.3pt;height:57.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" fillcolor="#b0a696" stroked="f">
                <w10:wrap anchorx="page" anchory="page"/>
              </v:rect>
            </w:pict>
          </mc:Fallback>
        </mc:AlternateContent>
      </w:r>
    </w:p>
    <w:p w14:paraId="2062FC73" w14:textId="77777777" w:rsidR="00586EF1" w:rsidRDefault="00586EF1" w:rsidP="00AB46DF">
      <w:pPr>
        <w:rPr>
          <w:b/>
          <w:color w:val="FFFFFF"/>
          <w:szCs w:val="20"/>
          <w:lang w:val="en-GB"/>
        </w:rPr>
      </w:pPr>
    </w:p>
    <w:p w14:paraId="09142885" w14:textId="77777777" w:rsidR="00AB46DF" w:rsidRPr="007217D6" w:rsidRDefault="002209A7" w:rsidP="00AB46DF">
      <w:pPr>
        <w:rPr>
          <w:b/>
          <w:color w:val="FFFFFF"/>
          <w:szCs w:val="20"/>
          <w:lang w:val="en-GB"/>
        </w:rPr>
      </w:pPr>
      <w:r w:rsidRPr="007217D6">
        <w:rPr>
          <w:b/>
          <w:color w:val="FFFFFF"/>
          <w:szCs w:val="20"/>
          <w:lang w:val="en-GB"/>
        </w:rPr>
        <w:t>TABLE OF CONTENTS</w:t>
      </w:r>
    </w:p>
    <w:p w14:paraId="65632BE3" w14:textId="77777777" w:rsidR="00512677" w:rsidRPr="007217D6" w:rsidRDefault="00512677" w:rsidP="00AB46DF">
      <w:pPr>
        <w:rPr>
          <w:b/>
          <w:color w:val="FFFFFF"/>
          <w:szCs w:val="20"/>
          <w:lang w:val="en-GB"/>
        </w:rPr>
      </w:pPr>
    </w:p>
    <w:p w14:paraId="28979ECC" w14:textId="77777777" w:rsidR="00512677" w:rsidRPr="007217D6" w:rsidRDefault="00512677" w:rsidP="00AB46DF">
      <w:pPr>
        <w:rPr>
          <w:b/>
          <w:color w:val="FFFFFF"/>
          <w:szCs w:val="20"/>
          <w:lang w:val="en-GB"/>
        </w:rPr>
      </w:pPr>
    </w:p>
    <w:p w14:paraId="5BB3D133" w14:textId="77777777" w:rsidR="00AB46DF" w:rsidRPr="007217D6" w:rsidRDefault="00AB46DF">
      <w:pPr>
        <w:rPr>
          <w:lang w:val="en-GB"/>
        </w:rPr>
      </w:pPr>
    </w:p>
    <w:p w14:paraId="3B38EB8B" w14:textId="77777777" w:rsidR="007235F9" w:rsidRDefault="003C3EE4">
      <w:pPr>
        <w:pStyle w:val="TOC1"/>
        <w:rPr>
          <w:rFonts w:asciiTheme="minorHAnsi" w:eastAsiaTheme="minorEastAsia" w:hAnsiTheme="minorHAnsi" w:cstheme="minorBidi"/>
          <w:b w:val="0"/>
          <w:caps w:val="0"/>
          <w:noProof/>
          <w:sz w:val="22"/>
          <w:szCs w:val="22"/>
          <w:lang w:val="da-DK" w:eastAsia="da-DK"/>
        </w:rPr>
      </w:pPr>
      <w:r w:rsidRPr="007217D6">
        <w:rPr>
          <w:caps w:val="0"/>
          <w:lang w:val="en-GB"/>
        </w:rPr>
        <w:fldChar w:fldCharType="begin"/>
      </w:r>
      <w:r w:rsidRPr="007217D6">
        <w:rPr>
          <w:caps w:val="0"/>
          <w:lang w:val="en-GB"/>
        </w:rPr>
        <w:instrText xml:space="preserve"> TOC \o "1-4" \h \z \u </w:instrText>
      </w:r>
      <w:r w:rsidRPr="007217D6">
        <w:rPr>
          <w:caps w:val="0"/>
          <w:lang w:val="en-GB"/>
        </w:rPr>
        <w:fldChar w:fldCharType="separate"/>
      </w:r>
      <w:hyperlink w:anchor="_Toc454277476" w:history="1">
        <w:r w:rsidR="007235F9" w:rsidRPr="00E87BDA">
          <w:rPr>
            <w:rStyle w:val="Hyperlink"/>
            <w:noProof/>
          </w:rPr>
          <w:t>0</w:t>
        </w:r>
        <w:r w:rsidR="007235F9">
          <w:rPr>
            <w:rFonts w:asciiTheme="minorHAnsi" w:eastAsiaTheme="minorEastAsia" w:hAnsiTheme="minorHAnsi" w:cstheme="minorBidi"/>
            <w:b w:val="0"/>
            <w:caps w:val="0"/>
            <w:noProof/>
            <w:sz w:val="22"/>
            <w:szCs w:val="22"/>
            <w:lang w:val="da-DK" w:eastAsia="da-DK"/>
          </w:rPr>
          <w:tab/>
        </w:r>
        <w:r w:rsidR="007235F9" w:rsidRPr="00E87BDA">
          <w:rPr>
            <w:rStyle w:val="Hyperlink"/>
            <w:noProof/>
          </w:rPr>
          <w:t>Executive summary</w:t>
        </w:r>
        <w:r w:rsidR="007235F9">
          <w:rPr>
            <w:noProof/>
            <w:webHidden/>
          </w:rPr>
          <w:tab/>
        </w:r>
        <w:r w:rsidR="007235F9">
          <w:rPr>
            <w:noProof/>
            <w:webHidden/>
          </w:rPr>
          <w:fldChar w:fldCharType="begin"/>
        </w:r>
        <w:r w:rsidR="007235F9">
          <w:rPr>
            <w:noProof/>
            <w:webHidden/>
          </w:rPr>
          <w:instrText xml:space="preserve"> PAGEREF _Toc454277476 \h </w:instrText>
        </w:r>
        <w:r w:rsidR="007235F9">
          <w:rPr>
            <w:noProof/>
            <w:webHidden/>
          </w:rPr>
        </w:r>
        <w:r w:rsidR="007235F9">
          <w:rPr>
            <w:noProof/>
            <w:webHidden/>
          </w:rPr>
          <w:fldChar w:fldCharType="separate"/>
        </w:r>
        <w:r w:rsidR="007235F9">
          <w:rPr>
            <w:noProof/>
            <w:webHidden/>
          </w:rPr>
          <w:t>2</w:t>
        </w:r>
        <w:r w:rsidR="007235F9">
          <w:rPr>
            <w:noProof/>
            <w:webHidden/>
          </w:rPr>
          <w:fldChar w:fldCharType="end"/>
        </w:r>
      </w:hyperlink>
    </w:p>
    <w:p w14:paraId="11B11462" w14:textId="77777777" w:rsidR="007235F9" w:rsidRDefault="007C5B41">
      <w:pPr>
        <w:pStyle w:val="TOC1"/>
        <w:rPr>
          <w:rFonts w:asciiTheme="minorHAnsi" w:eastAsiaTheme="minorEastAsia" w:hAnsiTheme="minorHAnsi" w:cstheme="minorBidi"/>
          <w:b w:val="0"/>
          <w:caps w:val="0"/>
          <w:noProof/>
          <w:sz w:val="22"/>
          <w:szCs w:val="22"/>
          <w:lang w:val="da-DK" w:eastAsia="da-DK"/>
        </w:rPr>
      </w:pPr>
      <w:hyperlink w:anchor="_Toc454277477" w:history="1">
        <w:r w:rsidR="007235F9" w:rsidRPr="00E87BDA">
          <w:rPr>
            <w:rStyle w:val="Hyperlink"/>
            <w:noProof/>
          </w:rPr>
          <w:t>1</w:t>
        </w:r>
        <w:r w:rsidR="007235F9">
          <w:rPr>
            <w:rFonts w:asciiTheme="minorHAnsi" w:eastAsiaTheme="minorEastAsia" w:hAnsiTheme="minorHAnsi" w:cstheme="minorBidi"/>
            <w:b w:val="0"/>
            <w:caps w:val="0"/>
            <w:noProof/>
            <w:sz w:val="22"/>
            <w:szCs w:val="22"/>
            <w:lang w:val="da-DK" w:eastAsia="da-DK"/>
          </w:rPr>
          <w:tab/>
        </w:r>
        <w:r w:rsidR="007235F9" w:rsidRPr="00E87BDA">
          <w:rPr>
            <w:rStyle w:val="Hyperlink"/>
            <w:noProof/>
          </w:rPr>
          <w:t>Introduction</w:t>
        </w:r>
        <w:r w:rsidR="007235F9">
          <w:rPr>
            <w:noProof/>
            <w:webHidden/>
          </w:rPr>
          <w:tab/>
        </w:r>
        <w:r w:rsidR="007235F9">
          <w:rPr>
            <w:noProof/>
            <w:webHidden/>
          </w:rPr>
          <w:fldChar w:fldCharType="begin"/>
        </w:r>
        <w:r w:rsidR="007235F9">
          <w:rPr>
            <w:noProof/>
            <w:webHidden/>
          </w:rPr>
          <w:instrText xml:space="preserve"> PAGEREF _Toc454277477 \h </w:instrText>
        </w:r>
        <w:r w:rsidR="007235F9">
          <w:rPr>
            <w:noProof/>
            <w:webHidden/>
          </w:rPr>
        </w:r>
        <w:r w:rsidR="007235F9">
          <w:rPr>
            <w:noProof/>
            <w:webHidden/>
          </w:rPr>
          <w:fldChar w:fldCharType="separate"/>
        </w:r>
        <w:r w:rsidR="007235F9">
          <w:rPr>
            <w:noProof/>
            <w:webHidden/>
          </w:rPr>
          <w:t>8</w:t>
        </w:r>
        <w:r w:rsidR="007235F9">
          <w:rPr>
            <w:noProof/>
            <w:webHidden/>
          </w:rPr>
          <w:fldChar w:fldCharType="end"/>
        </w:r>
      </w:hyperlink>
    </w:p>
    <w:p w14:paraId="5167A1C2" w14:textId="77777777" w:rsidR="007235F9" w:rsidRDefault="007C5B41">
      <w:pPr>
        <w:pStyle w:val="TOC1"/>
        <w:rPr>
          <w:rFonts w:asciiTheme="minorHAnsi" w:eastAsiaTheme="minorEastAsia" w:hAnsiTheme="minorHAnsi" w:cstheme="minorBidi"/>
          <w:b w:val="0"/>
          <w:caps w:val="0"/>
          <w:noProof/>
          <w:sz w:val="22"/>
          <w:szCs w:val="22"/>
          <w:lang w:val="da-DK" w:eastAsia="da-DK"/>
        </w:rPr>
      </w:pPr>
      <w:hyperlink w:anchor="_Toc454277478" w:history="1">
        <w:r w:rsidR="007235F9" w:rsidRPr="00E87BDA">
          <w:rPr>
            <w:rStyle w:val="Hyperlink"/>
            <w:noProof/>
          </w:rPr>
          <w:t>2</w:t>
        </w:r>
        <w:r w:rsidR="007235F9">
          <w:rPr>
            <w:rFonts w:asciiTheme="minorHAnsi" w:eastAsiaTheme="minorEastAsia" w:hAnsiTheme="minorHAnsi" w:cstheme="minorBidi"/>
            <w:b w:val="0"/>
            <w:caps w:val="0"/>
            <w:noProof/>
            <w:sz w:val="22"/>
            <w:szCs w:val="22"/>
            <w:lang w:val="da-DK" w:eastAsia="da-DK"/>
          </w:rPr>
          <w:tab/>
        </w:r>
        <w:r w:rsidR="007235F9" w:rsidRPr="00E87BDA">
          <w:rPr>
            <w:rStyle w:val="Hyperlink"/>
            <w:noProof/>
          </w:rPr>
          <w:t>Definitions and general overview related to video PMSE</w:t>
        </w:r>
        <w:r w:rsidR="007235F9">
          <w:rPr>
            <w:noProof/>
            <w:webHidden/>
          </w:rPr>
          <w:tab/>
        </w:r>
        <w:r w:rsidR="007235F9">
          <w:rPr>
            <w:noProof/>
            <w:webHidden/>
          </w:rPr>
          <w:fldChar w:fldCharType="begin"/>
        </w:r>
        <w:r w:rsidR="007235F9">
          <w:rPr>
            <w:noProof/>
            <w:webHidden/>
          </w:rPr>
          <w:instrText xml:space="preserve"> PAGEREF _Toc454277478 \h </w:instrText>
        </w:r>
        <w:r w:rsidR="007235F9">
          <w:rPr>
            <w:noProof/>
            <w:webHidden/>
          </w:rPr>
        </w:r>
        <w:r w:rsidR="007235F9">
          <w:rPr>
            <w:noProof/>
            <w:webHidden/>
          </w:rPr>
          <w:fldChar w:fldCharType="separate"/>
        </w:r>
        <w:r w:rsidR="007235F9">
          <w:rPr>
            <w:noProof/>
            <w:webHidden/>
          </w:rPr>
          <w:t>9</w:t>
        </w:r>
        <w:r w:rsidR="007235F9">
          <w:rPr>
            <w:noProof/>
            <w:webHidden/>
          </w:rPr>
          <w:fldChar w:fldCharType="end"/>
        </w:r>
      </w:hyperlink>
    </w:p>
    <w:p w14:paraId="0FB5651F" w14:textId="77777777" w:rsidR="007235F9" w:rsidRDefault="007C5B41">
      <w:pPr>
        <w:pStyle w:val="TOC2"/>
        <w:rPr>
          <w:rFonts w:asciiTheme="minorHAnsi" w:eastAsiaTheme="minorEastAsia" w:hAnsiTheme="minorHAnsi" w:cstheme="minorBidi"/>
          <w:noProof/>
          <w:sz w:val="22"/>
          <w:szCs w:val="22"/>
          <w:lang w:val="da-DK" w:eastAsia="da-DK"/>
        </w:rPr>
      </w:pPr>
      <w:hyperlink w:anchor="_Toc454277479" w:history="1">
        <w:r w:rsidR="007235F9" w:rsidRPr="00E87BDA">
          <w:rPr>
            <w:rStyle w:val="Hyperlink"/>
            <w:noProof/>
            <w:lang w:val="en-GB"/>
          </w:rPr>
          <w:t>2.1</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Description of PMSE applications considered in this CEPT Report</w:t>
        </w:r>
        <w:r w:rsidR="007235F9">
          <w:rPr>
            <w:noProof/>
            <w:webHidden/>
          </w:rPr>
          <w:tab/>
        </w:r>
        <w:r w:rsidR="007235F9">
          <w:rPr>
            <w:noProof/>
            <w:webHidden/>
          </w:rPr>
          <w:fldChar w:fldCharType="begin"/>
        </w:r>
        <w:r w:rsidR="007235F9">
          <w:rPr>
            <w:noProof/>
            <w:webHidden/>
          </w:rPr>
          <w:instrText xml:space="preserve"> PAGEREF _Toc454277479 \h </w:instrText>
        </w:r>
        <w:r w:rsidR="007235F9">
          <w:rPr>
            <w:noProof/>
            <w:webHidden/>
          </w:rPr>
        </w:r>
        <w:r w:rsidR="007235F9">
          <w:rPr>
            <w:noProof/>
            <w:webHidden/>
          </w:rPr>
          <w:fldChar w:fldCharType="separate"/>
        </w:r>
        <w:r w:rsidR="007235F9">
          <w:rPr>
            <w:noProof/>
            <w:webHidden/>
          </w:rPr>
          <w:t>9</w:t>
        </w:r>
        <w:r w:rsidR="007235F9">
          <w:rPr>
            <w:noProof/>
            <w:webHidden/>
          </w:rPr>
          <w:fldChar w:fldCharType="end"/>
        </w:r>
      </w:hyperlink>
    </w:p>
    <w:p w14:paraId="3CF52157" w14:textId="77777777" w:rsidR="007235F9" w:rsidRDefault="007C5B41">
      <w:pPr>
        <w:pStyle w:val="TOC2"/>
        <w:rPr>
          <w:rFonts w:asciiTheme="minorHAnsi" w:eastAsiaTheme="minorEastAsia" w:hAnsiTheme="minorHAnsi" w:cstheme="minorBidi"/>
          <w:noProof/>
          <w:sz w:val="22"/>
          <w:szCs w:val="22"/>
          <w:lang w:val="da-DK" w:eastAsia="da-DK"/>
        </w:rPr>
      </w:pPr>
      <w:hyperlink w:anchor="_Toc454277480" w:history="1">
        <w:r w:rsidR="007235F9" w:rsidRPr="00E87BDA">
          <w:rPr>
            <w:rStyle w:val="Hyperlink"/>
            <w:noProof/>
            <w:lang w:val="en-GB"/>
          </w:rPr>
          <w:t>2.2</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Frequency bands for video PMSE</w:t>
        </w:r>
        <w:r w:rsidR="007235F9">
          <w:rPr>
            <w:noProof/>
            <w:webHidden/>
          </w:rPr>
          <w:tab/>
        </w:r>
        <w:r w:rsidR="007235F9">
          <w:rPr>
            <w:noProof/>
            <w:webHidden/>
          </w:rPr>
          <w:fldChar w:fldCharType="begin"/>
        </w:r>
        <w:r w:rsidR="007235F9">
          <w:rPr>
            <w:noProof/>
            <w:webHidden/>
          </w:rPr>
          <w:instrText xml:space="preserve"> PAGEREF _Toc454277480 \h </w:instrText>
        </w:r>
        <w:r w:rsidR="007235F9">
          <w:rPr>
            <w:noProof/>
            <w:webHidden/>
          </w:rPr>
        </w:r>
        <w:r w:rsidR="007235F9">
          <w:rPr>
            <w:noProof/>
            <w:webHidden/>
          </w:rPr>
          <w:fldChar w:fldCharType="separate"/>
        </w:r>
        <w:r w:rsidR="007235F9">
          <w:rPr>
            <w:noProof/>
            <w:webHidden/>
          </w:rPr>
          <w:t>10</w:t>
        </w:r>
        <w:r w:rsidR="007235F9">
          <w:rPr>
            <w:noProof/>
            <w:webHidden/>
          </w:rPr>
          <w:fldChar w:fldCharType="end"/>
        </w:r>
      </w:hyperlink>
    </w:p>
    <w:p w14:paraId="230CE099" w14:textId="77777777" w:rsidR="007235F9" w:rsidRDefault="007C5B41">
      <w:pPr>
        <w:pStyle w:val="TOC2"/>
        <w:rPr>
          <w:rFonts w:asciiTheme="minorHAnsi" w:eastAsiaTheme="minorEastAsia" w:hAnsiTheme="minorHAnsi" w:cstheme="minorBidi"/>
          <w:noProof/>
          <w:sz w:val="22"/>
          <w:szCs w:val="22"/>
          <w:lang w:val="da-DK" w:eastAsia="da-DK"/>
        </w:rPr>
      </w:pPr>
      <w:hyperlink w:anchor="_Toc454277481" w:history="1">
        <w:r w:rsidR="007235F9" w:rsidRPr="00E87BDA">
          <w:rPr>
            <w:rStyle w:val="Hyperlink"/>
            <w:noProof/>
            <w:lang w:val="en-GB"/>
          </w:rPr>
          <w:t>2.3</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Technical characteristics and operational deployment scenarios of video PMSE in the band 2.7-2.9 GHz</w:t>
        </w:r>
        <w:r w:rsidR="007235F9">
          <w:rPr>
            <w:noProof/>
            <w:webHidden/>
          </w:rPr>
          <w:tab/>
        </w:r>
        <w:r w:rsidR="007235F9">
          <w:rPr>
            <w:noProof/>
            <w:webHidden/>
          </w:rPr>
          <w:fldChar w:fldCharType="begin"/>
        </w:r>
        <w:r w:rsidR="007235F9">
          <w:rPr>
            <w:noProof/>
            <w:webHidden/>
          </w:rPr>
          <w:instrText xml:space="preserve"> PAGEREF _Toc454277481 \h </w:instrText>
        </w:r>
        <w:r w:rsidR="007235F9">
          <w:rPr>
            <w:noProof/>
            <w:webHidden/>
          </w:rPr>
        </w:r>
        <w:r w:rsidR="007235F9">
          <w:rPr>
            <w:noProof/>
            <w:webHidden/>
          </w:rPr>
          <w:fldChar w:fldCharType="separate"/>
        </w:r>
        <w:r w:rsidR="007235F9">
          <w:rPr>
            <w:noProof/>
            <w:webHidden/>
          </w:rPr>
          <w:t>10</w:t>
        </w:r>
        <w:r w:rsidR="007235F9">
          <w:rPr>
            <w:noProof/>
            <w:webHidden/>
          </w:rPr>
          <w:fldChar w:fldCharType="end"/>
        </w:r>
      </w:hyperlink>
    </w:p>
    <w:p w14:paraId="401106D4" w14:textId="77777777" w:rsidR="007235F9" w:rsidRDefault="007C5B41">
      <w:pPr>
        <w:pStyle w:val="TOC1"/>
        <w:rPr>
          <w:rFonts w:asciiTheme="minorHAnsi" w:eastAsiaTheme="minorEastAsia" w:hAnsiTheme="minorHAnsi" w:cstheme="minorBidi"/>
          <w:b w:val="0"/>
          <w:caps w:val="0"/>
          <w:noProof/>
          <w:sz w:val="22"/>
          <w:szCs w:val="22"/>
          <w:lang w:val="da-DK" w:eastAsia="da-DK"/>
        </w:rPr>
      </w:pPr>
      <w:hyperlink w:anchor="_Toc454277482" w:history="1">
        <w:r w:rsidR="007235F9" w:rsidRPr="00E87BDA">
          <w:rPr>
            <w:rStyle w:val="Hyperlink"/>
            <w:noProof/>
          </w:rPr>
          <w:t>3</w:t>
        </w:r>
        <w:r w:rsidR="007235F9">
          <w:rPr>
            <w:rFonts w:asciiTheme="minorHAnsi" w:eastAsiaTheme="minorEastAsia" w:hAnsiTheme="minorHAnsi" w:cstheme="minorBidi"/>
            <w:b w:val="0"/>
            <w:caps w:val="0"/>
            <w:noProof/>
            <w:sz w:val="22"/>
            <w:szCs w:val="22"/>
            <w:lang w:val="da-DK" w:eastAsia="da-DK"/>
          </w:rPr>
          <w:tab/>
        </w:r>
        <w:r w:rsidR="007235F9" w:rsidRPr="00E87BDA">
          <w:rPr>
            <w:rStyle w:val="Hyperlink"/>
            <w:noProof/>
          </w:rPr>
          <w:t>Radio services and technical characteristics of systems using the band 2.7-2.9 GHz and the adjacent bands</w:t>
        </w:r>
        <w:r w:rsidR="007235F9">
          <w:rPr>
            <w:noProof/>
            <w:webHidden/>
          </w:rPr>
          <w:tab/>
        </w:r>
        <w:r w:rsidR="007235F9">
          <w:rPr>
            <w:noProof/>
            <w:webHidden/>
          </w:rPr>
          <w:fldChar w:fldCharType="begin"/>
        </w:r>
        <w:r w:rsidR="007235F9">
          <w:rPr>
            <w:noProof/>
            <w:webHidden/>
          </w:rPr>
          <w:instrText xml:space="preserve"> PAGEREF _Toc454277482 \h </w:instrText>
        </w:r>
        <w:r w:rsidR="007235F9">
          <w:rPr>
            <w:noProof/>
            <w:webHidden/>
          </w:rPr>
        </w:r>
        <w:r w:rsidR="007235F9">
          <w:rPr>
            <w:noProof/>
            <w:webHidden/>
          </w:rPr>
          <w:fldChar w:fldCharType="separate"/>
        </w:r>
        <w:r w:rsidR="007235F9">
          <w:rPr>
            <w:noProof/>
            <w:webHidden/>
          </w:rPr>
          <w:t>12</w:t>
        </w:r>
        <w:r w:rsidR="007235F9">
          <w:rPr>
            <w:noProof/>
            <w:webHidden/>
          </w:rPr>
          <w:fldChar w:fldCharType="end"/>
        </w:r>
      </w:hyperlink>
    </w:p>
    <w:p w14:paraId="683FC429" w14:textId="77777777" w:rsidR="007235F9" w:rsidRDefault="007C5B41">
      <w:pPr>
        <w:pStyle w:val="TOC2"/>
        <w:rPr>
          <w:rFonts w:asciiTheme="minorHAnsi" w:eastAsiaTheme="minorEastAsia" w:hAnsiTheme="minorHAnsi" w:cstheme="minorBidi"/>
          <w:noProof/>
          <w:sz w:val="22"/>
          <w:szCs w:val="22"/>
          <w:lang w:val="da-DK" w:eastAsia="da-DK"/>
        </w:rPr>
      </w:pPr>
      <w:hyperlink w:anchor="_Toc454277483" w:history="1">
        <w:r w:rsidR="007235F9" w:rsidRPr="00E87BDA">
          <w:rPr>
            <w:rStyle w:val="Hyperlink"/>
            <w:noProof/>
            <w:lang w:val="en-GB"/>
          </w:rPr>
          <w:t>3.1</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Allocation and use of the band 2.7-2.9 GHz</w:t>
        </w:r>
        <w:r w:rsidR="007235F9">
          <w:rPr>
            <w:noProof/>
            <w:webHidden/>
          </w:rPr>
          <w:tab/>
        </w:r>
        <w:r w:rsidR="007235F9">
          <w:rPr>
            <w:noProof/>
            <w:webHidden/>
          </w:rPr>
          <w:fldChar w:fldCharType="begin"/>
        </w:r>
        <w:r w:rsidR="007235F9">
          <w:rPr>
            <w:noProof/>
            <w:webHidden/>
          </w:rPr>
          <w:instrText xml:space="preserve"> PAGEREF _Toc454277483 \h </w:instrText>
        </w:r>
        <w:r w:rsidR="007235F9">
          <w:rPr>
            <w:noProof/>
            <w:webHidden/>
          </w:rPr>
        </w:r>
        <w:r w:rsidR="007235F9">
          <w:rPr>
            <w:noProof/>
            <w:webHidden/>
          </w:rPr>
          <w:fldChar w:fldCharType="separate"/>
        </w:r>
        <w:r w:rsidR="007235F9">
          <w:rPr>
            <w:noProof/>
            <w:webHidden/>
          </w:rPr>
          <w:t>12</w:t>
        </w:r>
        <w:r w:rsidR="007235F9">
          <w:rPr>
            <w:noProof/>
            <w:webHidden/>
          </w:rPr>
          <w:fldChar w:fldCharType="end"/>
        </w:r>
      </w:hyperlink>
    </w:p>
    <w:p w14:paraId="71554E3B" w14:textId="77777777" w:rsidR="007235F9" w:rsidRDefault="007C5B41">
      <w:pPr>
        <w:pStyle w:val="TOC2"/>
        <w:rPr>
          <w:rFonts w:asciiTheme="minorHAnsi" w:eastAsiaTheme="minorEastAsia" w:hAnsiTheme="minorHAnsi" w:cstheme="minorBidi"/>
          <w:noProof/>
          <w:sz w:val="22"/>
          <w:szCs w:val="22"/>
          <w:lang w:val="da-DK" w:eastAsia="da-DK"/>
        </w:rPr>
      </w:pPr>
      <w:hyperlink w:anchor="_Toc454277484" w:history="1">
        <w:r w:rsidR="007235F9" w:rsidRPr="00E87BDA">
          <w:rPr>
            <w:rStyle w:val="Hyperlink"/>
            <w:noProof/>
            <w:lang w:val="en-GB"/>
          </w:rPr>
          <w:t>3.2</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Use of the band above 2.9 GHz</w:t>
        </w:r>
        <w:r w:rsidR="007235F9">
          <w:rPr>
            <w:noProof/>
            <w:webHidden/>
          </w:rPr>
          <w:tab/>
        </w:r>
        <w:r w:rsidR="007235F9">
          <w:rPr>
            <w:noProof/>
            <w:webHidden/>
          </w:rPr>
          <w:fldChar w:fldCharType="begin"/>
        </w:r>
        <w:r w:rsidR="007235F9">
          <w:rPr>
            <w:noProof/>
            <w:webHidden/>
          </w:rPr>
          <w:instrText xml:space="preserve"> PAGEREF _Toc454277484 \h </w:instrText>
        </w:r>
        <w:r w:rsidR="007235F9">
          <w:rPr>
            <w:noProof/>
            <w:webHidden/>
          </w:rPr>
        </w:r>
        <w:r w:rsidR="007235F9">
          <w:rPr>
            <w:noProof/>
            <w:webHidden/>
          </w:rPr>
          <w:fldChar w:fldCharType="separate"/>
        </w:r>
        <w:r w:rsidR="007235F9">
          <w:rPr>
            <w:noProof/>
            <w:webHidden/>
          </w:rPr>
          <w:t>15</w:t>
        </w:r>
        <w:r w:rsidR="007235F9">
          <w:rPr>
            <w:noProof/>
            <w:webHidden/>
          </w:rPr>
          <w:fldChar w:fldCharType="end"/>
        </w:r>
      </w:hyperlink>
    </w:p>
    <w:p w14:paraId="70A71881" w14:textId="77777777" w:rsidR="007235F9" w:rsidRDefault="007C5B41">
      <w:pPr>
        <w:pStyle w:val="TOC2"/>
        <w:rPr>
          <w:rFonts w:asciiTheme="minorHAnsi" w:eastAsiaTheme="minorEastAsia" w:hAnsiTheme="minorHAnsi" w:cstheme="minorBidi"/>
          <w:noProof/>
          <w:sz w:val="22"/>
          <w:szCs w:val="22"/>
          <w:lang w:val="da-DK" w:eastAsia="da-DK"/>
        </w:rPr>
      </w:pPr>
      <w:hyperlink w:anchor="_Toc454277485" w:history="1">
        <w:r w:rsidR="007235F9" w:rsidRPr="00E87BDA">
          <w:rPr>
            <w:rStyle w:val="Hyperlink"/>
            <w:noProof/>
            <w:lang w:val="en-GB"/>
          </w:rPr>
          <w:t>3.3</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Use of the band 2.69-2.7 GHz</w:t>
        </w:r>
        <w:r w:rsidR="007235F9">
          <w:rPr>
            <w:noProof/>
            <w:webHidden/>
          </w:rPr>
          <w:tab/>
        </w:r>
        <w:r w:rsidR="007235F9">
          <w:rPr>
            <w:noProof/>
            <w:webHidden/>
          </w:rPr>
          <w:fldChar w:fldCharType="begin"/>
        </w:r>
        <w:r w:rsidR="007235F9">
          <w:rPr>
            <w:noProof/>
            <w:webHidden/>
          </w:rPr>
          <w:instrText xml:space="preserve"> PAGEREF _Toc454277485 \h </w:instrText>
        </w:r>
        <w:r w:rsidR="007235F9">
          <w:rPr>
            <w:noProof/>
            <w:webHidden/>
          </w:rPr>
        </w:r>
        <w:r w:rsidR="007235F9">
          <w:rPr>
            <w:noProof/>
            <w:webHidden/>
          </w:rPr>
          <w:fldChar w:fldCharType="separate"/>
        </w:r>
        <w:r w:rsidR="007235F9">
          <w:rPr>
            <w:noProof/>
            <w:webHidden/>
          </w:rPr>
          <w:t>15</w:t>
        </w:r>
        <w:r w:rsidR="007235F9">
          <w:rPr>
            <w:noProof/>
            <w:webHidden/>
          </w:rPr>
          <w:fldChar w:fldCharType="end"/>
        </w:r>
      </w:hyperlink>
    </w:p>
    <w:p w14:paraId="5563FC6E" w14:textId="77777777" w:rsidR="007235F9" w:rsidRDefault="007C5B41">
      <w:pPr>
        <w:pStyle w:val="TOC3"/>
        <w:rPr>
          <w:rFonts w:asciiTheme="minorHAnsi" w:eastAsiaTheme="minorEastAsia" w:hAnsiTheme="minorHAnsi" w:cstheme="minorBidi"/>
          <w:noProof/>
          <w:sz w:val="22"/>
          <w:szCs w:val="22"/>
          <w:lang w:val="da-DK" w:eastAsia="da-DK"/>
        </w:rPr>
      </w:pPr>
      <w:hyperlink w:anchor="_Toc454277486" w:history="1">
        <w:r w:rsidR="007235F9" w:rsidRPr="00E87BDA">
          <w:rPr>
            <w:rStyle w:val="Hyperlink"/>
            <w:noProof/>
            <w:lang w:val="en-GB"/>
          </w:rPr>
          <w:t>3.3.1</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Technical characteristics of Earth-exploration-satellite (passive)</w:t>
        </w:r>
        <w:r w:rsidR="007235F9">
          <w:rPr>
            <w:noProof/>
            <w:webHidden/>
          </w:rPr>
          <w:tab/>
        </w:r>
        <w:r w:rsidR="007235F9">
          <w:rPr>
            <w:noProof/>
            <w:webHidden/>
          </w:rPr>
          <w:fldChar w:fldCharType="begin"/>
        </w:r>
        <w:r w:rsidR="007235F9">
          <w:rPr>
            <w:noProof/>
            <w:webHidden/>
          </w:rPr>
          <w:instrText xml:space="preserve"> PAGEREF _Toc454277486 \h </w:instrText>
        </w:r>
        <w:r w:rsidR="007235F9">
          <w:rPr>
            <w:noProof/>
            <w:webHidden/>
          </w:rPr>
        </w:r>
        <w:r w:rsidR="007235F9">
          <w:rPr>
            <w:noProof/>
            <w:webHidden/>
          </w:rPr>
          <w:fldChar w:fldCharType="separate"/>
        </w:r>
        <w:r w:rsidR="007235F9">
          <w:rPr>
            <w:noProof/>
            <w:webHidden/>
          </w:rPr>
          <w:t>15</w:t>
        </w:r>
        <w:r w:rsidR="007235F9">
          <w:rPr>
            <w:noProof/>
            <w:webHidden/>
          </w:rPr>
          <w:fldChar w:fldCharType="end"/>
        </w:r>
      </w:hyperlink>
    </w:p>
    <w:p w14:paraId="77D7F3A1" w14:textId="77777777" w:rsidR="007235F9" w:rsidRDefault="007C5B41">
      <w:pPr>
        <w:pStyle w:val="TOC3"/>
        <w:rPr>
          <w:rFonts w:asciiTheme="minorHAnsi" w:eastAsiaTheme="minorEastAsia" w:hAnsiTheme="minorHAnsi" w:cstheme="minorBidi"/>
          <w:noProof/>
          <w:sz w:val="22"/>
          <w:szCs w:val="22"/>
          <w:lang w:val="da-DK" w:eastAsia="da-DK"/>
        </w:rPr>
      </w:pPr>
      <w:hyperlink w:anchor="_Toc454277487" w:history="1">
        <w:r w:rsidR="007235F9" w:rsidRPr="00E87BDA">
          <w:rPr>
            <w:rStyle w:val="Hyperlink"/>
            <w:noProof/>
            <w:lang w:val="en-GB"/>
          </w:rPr>
          <w:t>3.3.2</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Technical characteristics of radio astronomy</w:t>
        </w:r>
        <w:r w:rsidR="007235F9">
          <w:rPr>
            <w:noProof/>
            <w:webHidden/>
          </w:rPr>
          <w:tab/>
        </w:r>
        <w:r w:rsidR="007235F9">
          <w:rPr>
            <w:noProof/>
            <w:webHidden/>
          </w:rPr>
          <w:fldChar w:fldCharType="begin"/>
        </w:r>
        <w:r w:rsidR="007235F9">
          <w:rPr>
            <w:noProof/>
            <w:webHidden/>
          </w:rPr>
          <w:instrText xml:space="preserve"> PAGEREF _Toc454277487 \h </w:instrText>
        </w:r>
        <w:r w:rsidR="007235F9">
          <w:rPr>
            <w:noProof/>
            <w:webHidden/>
          </w:rPr>
        </w:r>
        <w:r w:rsidR="007235F9">
          <w:rPr>
            <w:noProof/>
            <w:webHidden/>
          </w:rPr>
          <w:fldChar w:fldCharType="separate"/>
        </w:r>
        <w:r w:rsidR="007235F9">
          <w:rPr>
            <w:noProof/>
            <w:webHidden/>
          </w:rPr>
          <w:t>15</w:t>
        </w:r>
        <w:r w:rsidR="007235F9">
          <w:rPr>
            <w:noProof/>
            <w:webHidden/>
          </w:rPr>
          <w:fldChar w:fldCharType="end"/>
        </w:r>
      </w:hyperlink>
    </w:p>
    <w:p w14:paraId="32AA685E" w14:textId="77777777" w:rsidR="007235F9" w:rsidRDefault="007C5B41">
      <w:pPr>
        <w:pStyle w:val="TOC3"/>
        <w:rPr>
          <w:rFonts w:asciiTheme="minorHAnsi" w:eastAsiaTheme="minorEastAsia" w:hAnsiTheme="minorHAnsi" w:cstheme="minorBidi"/>
          <w:noProof/>
          <w:sz w:val="22"/>
          <w:szCs w:val="22"/>
          <w:lang w:val="da-DK" w:eastAsia="da-DK"/>
        </w:rPr>
      </w:pPr>
      <w:hyperlink w:anchor="_Toc454277488" w:history="1">
        <w:r w:rsidR="007235F9" w:rsidRPr="00E87BDA">
          <w:rPr>
            <w:rStyle w:val="Hyperlink"/>
            <w:noProof/>
            <w:lang w:val="en-GB"/>
          </w:rPr>
          <w:t>3.3.3</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Technical characteristics of space research (passive)</w:t>
        </w:r>
        <w:r w:rsidR="007235F9">
          <w:rPr>
            <w:noProof/>
            <w:webHidden/>
          </w:rPr>
          <w:tab/>
        </w:r>
        <w:r w:rsidR="007235F9">
          <w:rPr>
            <w:noProof/>
            <w:webHidden/>
          </w:rPr>
          <w:fldChar w:fldCharType="begin"/>
        </w:r>
        <w:r w:rsidR="007235F9">
          <w:rPr>
            <w:noProof/>
            <w:webHidden/>
          </w:rPr>
          <w:instrText xml:space="preserve"> PAGEREF _Toc454277488 \h </w:instrText>
        </w:r>
        <w:r w:rsidR="007235F9">
          <w:rPr>
            <w:noProof/>
            <w:webHidden/>
          </w:rPr>
        </w:r>
        <w:r w:rsidR="007235F9">
          <w:rPr>
            <w:noProof/>
            <w:webHidden/>
          </w:rPr>
          <w:fldChar w:fldCharType="separate"/>
        </w:r>
        <w:r w:rsidR="007235F9">
          <w:rPr>
            <w:noProof/>
            <w:webHidden/>
          </w:rPr>
          <w:t>15</w:t>
        </w:r>
        <w:r w:rsidR="007235F9">
          <w:rPr>
            <w:noProof/>
            <w:webHidden/>
          </w:rPr>
          <w:fldChar w:fldCharType="end"/>
        </w:r>
      </w:hyperlink>
    </w:p>
    <w:p w14:paraId="4E72A1CF" w14:textId="77777777" w:rsidR="007235F9" w:rsidRDefault="007C5B41">
      <w:pPr>
        <w:pStyle w:val="TOC2"/>
        <w:rPr>
          <w:rFonts w:asciiTheme="minorHAnsi" w:eastAsiaTheme="minorEastAsia" w:hAnsiTheme="minorHAnsi" w:cstheme="minorBidi"/>
          <w:noProof/>
          <w:sz w:val="22"/>
          <w:szCs w:val="22"/>
          <w:lang w:val="da-DK" w:eastAsia="da-DK"/>
        </w:rPr>
      </w:pPr>
      <w:hyperlink w:anchor="_Toc454277489" w:history="1">
        <w:r w:rsidR="007235F9" w:rsidRPr="00E87BDA">
          <w:rPr>
            <w:rStyle w:val="Hyperlink"/>
            <w:noProof/>
            <w:lang w:val="en-GB"/>
          </w:rPr>
          <w:t>3.4</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Use of the band below 2.69 GHz</w:t>
        </w:r>
        <w:r w:rsidR="007235F9">
          <w:rPr>
            <w:noProof/>
            <w:webHidden/>
          </w:rPr>
          <w:tab/>
        </w:r>
        <w:r w:rsidR="007235F9">
          <w:rPr>
            <w:noProof/>
            <w:webHidden/>
          </w:rPr>
          <w:fldChar w:fldCharType="begin"/>
        </w:r>
        <w:r w:rsidR="007235F9">
          <w:rPr>
            <w:noProof/>
            <w:webHidden/>
          </w:rPr>
          <w:instrText xml:space="preserve"> PAGEREF _Toc454277489 \h </w:instrText>
        </w:r>
        <w:r w:rsidR="007235F9">
          <w:rPr>
            <w:noProof/>
            <w:webHidden/>
          </w:rPr>
        </w:r>
        <w:r w:rsidR="007235F9">
          <w:rPr>
            <w:noProof/>
            <w:webHidden/>
          </w:rPr>
          <w:fldChar w:fldCharType="separate"/>
        </w:r>
        <w:r w:rsidR="007235F9">
          <w:rPr>
            <w:noProof/>
            <w:webHidden/>
          </w:rPr>
          <w:t>16</w:t>
        </w:r>
        <w:r w:rsidR="007235F9">
          <w:rPr>
            <w:noProof/>
            <w:webHidden/>
          </w:rPr>
          <w:fldChar w:fldCharType="end"/>
        </w:r>
      </w:hyperlink>
    </w:p>
    <w:p w14:paraId="1EB65CDD" w14:textId="77777777" w:rsidR="007235F9" w:rsidRDefault="007C5B41">
      <w:pPr>
        <w:pStyle w:val="TOC1"/>
        <w:rPr>
          <w:rFonts w:asciiTheme="minorHAnsi" w:eastAsiaTheme="minorEastAsia" w:hAnsiTheme="minorHAnsi" w:cstheme="minorBidi"/>
          <w:b w:val="0"/>
          <w:caps w:val="0"/>
          <w:noProof/>
          <w:sz w:val="22"/>
          <w:szCs w:val="22"/>
          <w:lang w:val="da-DK" w:eastAsia="da-DK"/>
        </w:rPr>
      </w:pPr>
      <w:hyperlink w:anchor="_Toc454277490" w:history="1">
        <w:r w:rsidR="007235F9" w:rsidRPr="00E87BDA">
          <w:rPr>
            <w:rStyle w:val="Hyperlink"/>
            <w:noProof/>
          </w:rPr>
          <w:t>4</w:t>
        </w:r>
        <w:r w:rsidR="007235F9">
          <w:rPr>
            <w:rFonts w:asciiTheme="minorHAnsi" w:eastAsiaTheme="minorEastAsia" w:hAnsiTheme="minorHAnsi" w:cstheme="minorBidi"/>
            <w:b w:val="0"/>
            <w:caps w:val="0"/>
            <w:noProof/>
            <w:sz w:val="22"/>
            <w:szCs w:val="22"/>
            <w:lang w:val="da-DK" w:eastAsia="da-DK"/>
          </w:rPr>
          <w:tab/>
        </w:r>
        <w:r w:rsidR="007235F9" w:rsidRPr="00E87BDA">
          <w:rPr>
            <w:rStyle w:val="Hyperlink"/>
            <w:noProof/>
          </w:rPr>
          <w:t>compatibility and sharing scenarios</w:t>
        </w:r>
        <w:r w:rsidR="007235F9">
          <w:rPr>
            <w:noProof/>
            <w:webHidden/>
          </w:rPr>
          <w:tab/>
        </w:r>
        <w:r w:rsidR="007235F9">
          <w:rPr>
            <w:noProof/>
            <w:webHidden/>
          </w:rPr>
          <w:fldChar w:fldCharType="begin"/>
        </w:r>
        <w:r w:rsidR="007235F9">
          <w:rPr>
            <w:noProof/>
            <w:webHidden/>
          </w:rPr>
          <w:instrText xml:space="preserve"> PAGEREF _Toc454277490 \h </w:instrText>
        </w:r>
        <w:r w:rsidR="007235F9">
          <w:rPr>
            <w:noProof/>
            <w:webHidden/>
          </w:rPr>
        </w:r>
        <w:r w:rsidR="007235F9">
          <w:rPr>
            <w:noProof/>
            <w:webHidden/>
          </w:rPr>
          <w:fldChar w:fldCharType="separate"/>
        </w:r>
        <w:r w:rsidR="007235F9">
          <w:rPr>
            <w:noProof/>
            <w:webHidden/>
          </w:rPr>
          <w:t>17</w:t>
        </w:r>
        <w:r w:rsidR="007235F9">
          <w:rPr>
            <w:noProof/>
            <w:webHidden/>
          </w:rPr>
          <w:fldChar w:fldCharType="end"/>
        </w:r>
      </w:hyperlink>
    </w:p>
    <w:p w14:paraId="55155BE2" w14:textId="77777777" w:rsidR="007235F9" w:rsidRDefault="007C5B41">
      <w:pPr>
        <w:pStyle w:val="TOC2"/>
        <w:rPr>
          <w:rFonts w:asciiTheme="minorHAnsi" w:eastAsiaTheme="minorEastAsia" w:hAnsiTheme="minorHAnsi" w:cstheme="minorBidi"/>
          <w:noProof/>
          <w:sz w:val="22"/>
          <w:szCs w:val="22"/>
          <w:lang w:val="da-DK" w:eastAsia="da-DK"/>
        </w:rPr>
      </w:pPr>
      <w:hyperlink w:anchor="_Toc454277491" w:history="1">
        <w:r w:rsidR="007235F9" w:rsidRPr="00E87BDA">
          <w:rPr>
            <w:rStyle w:val="Hyperlink"/>
            <w:noProof/>
            <w:lang w:val="en-GB"/>
          </w:rPr>
          <w:t>4.1</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Compatibility between video PMSE and radars in the band 2.7-2.9 GHz (ATC/defence and meteorological radars)</w:t>
        </w:r>
        <w:r w:rsidR="007235F9">
          <w:rPr>
            <w:noProof/>
            <w:webHidden/>
          </w:rPr>
          <w:tab/>
        </w:r>
        <w:r w:rsidR="007235F9">
          <w:rPr>
            <w:noProof/>
            <w:webHidden/>
          </w:rPr>
          <w:fldChar w:fldCharType="begin"/>
        </w:r>
        <w:r w:rsidR="007235F9">
          <w:rPr>
            <w:noProof/>
            <w:webHidden/>
          </w:rPr>
          <w:instrText xml:space="preserve"> PAGEREF _Toc454277491 \h </w:instrText>
        </w:r>
        <w:r w:rsidR="007235F9">
          <w:rPr>
            <w:noProof/>
            <w:webHidden/>
          </w:rPr>
        </w:r>
        <w:r w:rsidR="007235F9">
          <w:rPr>
            <w:noProof/>
            <w:webHidden/>
          </w:rPr>
          <w:fldChar w:fldCharType="separate"/>
        </w:r>
        <w:r w:rsidR="007235F9">
          <w:rPr>
            <w:noProof/>
            <w:webHidden/>
          </w:rPr>
          <w:t>17</w:t>
        </w:r>
        <w:r w:rsidR="007235F9">
          <w:rPr>
            <w:noProof/>
            <w:webHidden/>
          </w:rPr>
          <w:fldChar w:fldCharType="end"/>
        </w:r>
      </w:hyperlink>
    </w:p>
    <w:p w14:paraId="2F72BF86" w14:textId="77777777" w:rsidR="007235F9" w:rsidRDefault="007C5B41">
      <w:pPr>
        <w:pStyle w:val="TOC3"/>
        <w:rPr>
          <w:rFonts w:asciiTheme="minorHAnsi" w:eastAsiaTheme="minorEastAsia" w:hAnsiTheme="minorHAnsi" w:cstheme="minorBidi"/>
          <w:noProof/>
          <w:sz w:val="22"/>
          <w:szCs w:val="22"/>
          <w:lang w:val="da-DK" w:eastAsia="da-DK"/>
        </w:rPr>
      </w:pPr>
      <w:hyperlink w:anchor="_Toc454277492" w:history="1">
        <w:r w:rsidR="007235F9" w:rsidRPr="00E87BDA">
          <w:rPr>
            <w:rStyle w:val="Hyperlink"/>
            <w:noProof/>
            <w:lang w:val="en-GB"/>
          </w:rPr>
          <w:t>4.1.1</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Co-channel scenario</w:t>
        </w:r>
        <w:r w:rsidR="007235F9">
          <w:rPr>
            <w:noProof/>
            <w:webHidden/>
          </w:rPr>
          <w:tab/>
        </w:r>
        <w:r w:rsidR="007235F9">
          <w:rPr>
            <w:noProof/>
            <w:webHidden/>
          </w:rPr>
          <w:fldChar w:fldCharType="begin"/>
        </w:r>
        <w:r w:rsidR="007235F9">
          <w:rPr>
            <w:noProof/>
            <w:webHidden/>
          </w:rPr>
          <w:instrText xml:space="preserve"> PAGEREF _Toc454277492 \h </w:instrText>
        </w:r>
        <w:r w:rsidR="007235F9">
          <w:rPr>
            <w:noProof/>
            <w:webHidden/>
          </w:rPr>
        </w:r>
        <w:r w:rsidR="007235F9">
          <w:rPr>
            <w:noProof/>
            <w:webHidden/>
          </w:rPr>
          <w:fldChar w:fldCharType="separate"/>
        </w:r>
        <w:r w:rsidR="007235F9">
          <w:rPr>
            <w:noProof/>
            <w:webHidden/>
          </w:rPr>
          <w:t>17</w:t>
        </w:r>
        <w:r w:rsidR="007235F9">
          <w:rPr>
            <w:noProof/>
            <w:webHidden/>
          </w:rPr>
          <w:fldChar w:fldCharType="end"/>
        </w:r>
      </w:hyperlink>
    </w:p>
    <w:p w14:paraId="602A4A06" w14:textId="77777777" w:rsidR="007235F9" w:rsidRDefault="007C5B41">
      <w:pPr>
        <w:pStyle w:val="TOC3"/>
        <w:rPr>
          <w:rFonts w:asciiTheme="minorHAnsi" w:eastAsiaTheme="minorEastAsia" w:hAnsiTheme="minorHAnsi" w:cstheme="minorBidi"/>
          <w:noProof/>
          <w:sz w:val="22"/>
          <w:szCs w:val="22"/>
          <w:lang w:val="da-DK" w:eastAsia="da-DK"/>
        </w:rPr>
      </w:pPr>
      <w:hyperlink w:anchor="_Toc454277493" w:history="1">
        <w:r w:rsidR="007235F9" w:rsidRPr="00E87BDA">
          <w:rPr>
            <w:rStyle w:val="Hyperlink"/>
            <w:noProof/>
            <w:lang w:val="en-GB"/>
          </w:rPr>
          <w:t>4.1.2</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Adjacent channel scenario</w:t>
        </w:r>
        <w:r w:rsidR="007235F9">
          <w:rPr>
            <w:noProof/>
            <w:webHidden/>
          </w:rPr>
          <w:tab/>
        </w:r>
        <w:r w:rsidR="007235F9">
          <w:rPr>
            <w:noProof/>
            <w:webHidden/>
          </w:rPr>
          <w:fldChar w:fldCharType="begin"/>
        </w:r>
        <w:r w:rsidR="007235F9">
          <w:rPr>
            <w:noProof/>
            <w:webHidden/>
          </w:rPr>
          <w:instrText xml:space="preserve"> PAGEREF _Toc454277493 \h </w:instrText>
        </w:r>
        <w:r w:rsidR="007235F9">
          <w:rPr>
            <w:noProof/>
            <w:webHidden/>
          </w:rPr>
        </w:r>
        <w:r w:rsidR="007235F9">
          <w:rPr>
            <w:noProof/>
            <w:webHidden/>
          </w:rPr>
          <w:fldChar w:fldCharType="separate"/>
        </w:r>
        <w:r w:rsidR="007235F9">
          <w:rPr>
            <w:noProof/>
            <w:webHidden/>
          </w:rPr>
          <w:t>17</w:t>
        </w:r>
        <w:r w:rsidR="007235F9">
          <w:rPr>
            <w:noProof/>
            <w:webHidden/>
          </w:rPr>
          <w:fldChar w:fldCharType="end"/>
        </w:r>
      </w:hyperlink>
    </w:p>
    <w:p w14:paraId="5166B9EC" w14:textId="77777777" w:rsidR="007235F9" w:rsidRDefault="007C5B41">
      <w:pPr>
        <w:pStyle w:val="TOC4"/>
        <w:rPr>
          <w:rFonts w:asciiTheme="minorHAnsi" w:eastAsiaTheme="minorEastAsia" w:hAnsiTheme="minorHAnsi" w:cstheme="minorBidi"/>
          <w:i w:val="0"/>
          <w:noProof/>
          <w:sz w:val="22"/>
          <w:szCs w:val="22"/>
          <w:lang w:val="da-DK" w:eastAsia="da-DK"/>
        </w:rPr>
      </w:pPr>
      <w:hyperlink w:anchor="_Toc454277494" w:history="1">
        <w:r w:rsidR="007235F9" w:rsidRPr="00E87BDA">
          <w:rPr>
            <w:rStyle w:val="Hyperlink"/>
            <w:noProof/>
          </w:rPr>
          <w:t>4.1.2.1</w:t>
        </w:r>
        <w:r w:rsidR="007235F9">
          <w:rPr>
            <w:rFonts w:asciiTheme="minorHAnsi" w:eastAsiaTheme="minorEastAsia" w:hAnsiTheme="minorHAnsi" w:cstheme="minorBidi"/>
            <w:i w:val="0"/>
            <w:noProof/>
            <w:sz w:val="22"/>
            <w:szCs w:val="22"/>
            <w:lang w:val="da-DK" w:eastAsia="da-DK"/>
          </w:rPr>
          <w:tab/>
        </w:r>
        <w:r w:rsidR="007235F9" w:rsidRPr="00E87BDA">
          <w:rPr>
            <w:rStyle w:val="Hyperlink"/>
            <w:noProof/>
          </w:rPr>
          <w:t>Protection of ATC radar from video PMSE</w:t>
        </w:r>
        <w:r w:rsidR="007235F9">
          <w:rPr>
            <w:noProof/>
            <w:webHidden/>
          </w:rPr>
          <w:tab/>
        </w:r>
        <w:r w:rsidR="007235F9">
          <w:rPr>
            <w:noProof/>
            <w:webHidden/>
          </w:rPr>
          <w:fldChar w:fldCharType="begin"/>
        </w:r>
        <w:r w:rsidR="007235F9">
          <w:rPr>
            <w:noProof/>
            <w:webHidden/>
          </w:rPr>
          <w:instrText xml:space="preserve"> PAGEREF _Toc454277494 \h </w:instrText>
        </w:r>
        <w:r w:rsidR="007235F9">
          <w:rPr>
            <w:noProof/>
            <w:webHidden/>
          </w:rPr>
        </w:r>
        <w:r w:rsidR="007235F9">
          <w:rPr>
            <w:noProof/>
            <w:webHidden/>
          </w:rPr>
          <w:fldChar w:fldCharType="separate"/>
        </w:r>
        <w:r w:rsidR="007235F9">
          <w:rPr>
            <w:noProof/>
            <w:webHidden/>
          </w:rPr>
          <w:t>17</w:t>
        </w:r>
        <w:r w:rsidR="007235F9">
          <w:rPr>
            <w:noProof/>
            <w:webHidden/>
          </w:rPr>
          <w:fldChar w:fldCharType="end"/>
        </w:r>
      </w:hyperlink>
    </w:p>
    <w:p w14:paraId="6CF7623B" w14:textId="77777777" w:rsidR="007235F9" w:rsidRDefault="007C5B41">
      <w:pPr>
        <w:pStyle w:val="TOC4"/>
        <w:rPr>
          <w:rFonts w:asciiTheme="minorHAnsi" w:eastAsiaTheme="minorEastAsia" w:hAnsiTheme="minorHAnsi" w:cstheme="minorBidi"/>
          <w:i w:val="0"/>
          <w:noProof/>
          <w:sz w:val="22"/>
          <w:szCs w:val="22"/>
          <w:lang w:val="da-DK" w:eastAsia="da-DK"/>
        </w:rPr>
      </w:pPr>
      <w:hyperlink w:anchor="_Toc454277495" w:history="1">
        <w:r w:rsidR="007235F9" w:rsidRPr="00E87BDA">
          <w:rPr>
            <w:rStyle w:val="Hyperlink"/>
            <w:noProof/>
          </w:rPr>
          <w:t>4.1.2.2</w:t>
        </w:r>
        <w:r w:rsidR="007235F9">
          <w:rPr>
            <w:rFonts w:asciiTheme="minorHAnsi" w:eastAsiaTheme="minorEastAsia" w:hAnsiTheme="minorHAnsi" w:cstheme="minorBidi"/>
            <w:i w:val="0"/>
            <w:noProof/>
            <w:sz w:val="22"/>
            <w:szCs w:val="22"/>
            <w:lang w:val="da-DK" w:eastAsia="da-DK"/>
          </w:rPr>
          <w:tab/>
        </w:r>
        <w:r w:rsidR="007235F9" w:rsidRPr="00E87BDA">
          <w:rPr>
            <w:rStyle w:val="Hyperlink"/>
            <w:noProof/>
          </w:rPr>
          <w:t>Protection of meteorological radar from video PMSE</w:t>
        </w:r>
        <w:r w:rsidR="007235F9">
          <w:rPr>
            <w:noProof/>
            <w:webHidden/>
          </w:rPr>
          <w:tab/>
        </w:r>
        <w:r w:rsidR="007235F9">
          <w:rPr>
            <w:noProof/>
            <w:webHidden/>
          </w:rPr>
          <w:fldChar w:fldCharType="begin"/>
        </w:r>
        <w:r w:rsidR="007235F9">
          <w:rPr>
            <w:noProof/>
            <w:webHidden/>
          </w:rPr>
          <w:instrText xml:space="preserve"> PAGEREF _Toc454277495 \h </w:instrText>
        </w:r>
        <w:r w:rsidR="007235F9">
          <w:rPr>
            <w:noProof/>
            <w:webHidden/>
          </w:rPr>
        </w:r>
        <w:r w:rsidR="007235F9">
          <w:rPr>
            <w:noProof/>
            <w:webHidden/>
          </w:rPr>
          <w:fldChar w:fldCharType="separate"/>
        </w:r>
        <w:r w:rsidR="007235F9">
          <w:rPr>
            <w:noProof/>
            <w:webHidden/>
          </w:rPr>
          <w:t>19</w:t>
        </w:r>
        <w:r w:rsidR="007235F9">
          <w:rPr>
            <w:noProof/>
            <w:webHidden/>
          </w:rPr>
          <w:fldChar w:fldCharType="end"/>
        </w:r>
      </w:hyperlink>
    </w:p>
    <w:p w14:paraId="698066EB" w14:textId="77777777" w:rsidR="007235F9" w:rsidRDefault="007C5B41">
      <w:pPr>
        <w:pStyle w:val="TOC4"/>
        <w:rPr>
          <w:rFonts w:asciiTheme="minorHAnsi" w:eastAsiaTheme="minorEastAsia" w:hAnsiTheme="minorHAnsi" w:cstheme="minorBidi"/>
          <w:i w:val="0"/>
          <w:noProof/>
          <w:sz w:val="22"/>
          <w:szCs w:val="22"/>
          <w:lang w:val="da-DK" w:eastAsia="da-DK"/>
        </w:rPr>
      </w:pPr>
      <w:hyperlink w:anchor="_Toc454277496" w:history="1">
        <w:r w:rsidR="007235F9" w:rsidRPr="00E87BDA">
          <w:rPr>
            <w:rStyle w:val="Hyperlink"/>
            <w:noProof/>
          </w:rPr>
          <w:t>4.1.2.3</w:t>
        </w:r>
        <w:r w:rsidR="007235F9">
          <w:rPr>
            <w:rFonts w:asciiTheme="minorHAnsi" w:eastAsiaTheme="minorEastAsia" w:hAnsiTheme="minorHAnsi" w:cstheme="minorBidi"/>
            <w:i w:val="0"/>
            <w:noProof/>
            <w:sz w:val="22"/>
            <w:szCs w:val="22"/>
            <w:lang w:val="da-DK" w:eastAsia="da-DK"/>
          </w:rPr>
          <w:tab/>
        </w:r>
        <w:r w:rsidR="007235F9" w:rsidRPr="00E87BDA">
          <w:rPr>
            <w:rStyle w:val="Hyperlink"/>
            <w:noProof/>
          </w:rPr>
          <w:t>Example: Protection of ATC and meteorological radars from video PMSE with an e.i.r.p. of 0 dBw</w:t>
        </w:r>
        <w:r w:rsidR="007235F9">
          <w:rPr>
            <w:noProof/>
            <w:webHidden/>
          </w:rPr>
          <w:tab/>
        </w:r>
        <w:r w:rsidR="007235F9">
          <w:rPr>
            <w:noProof/>
            <w:webHidden/>
          </w:rPr>
          <w:fldChar w:fldCharType="begin"/>
        </w:r>
        <w:r w:rsidR="007235F9">
          <w:rPr>
            <w:noProof/>
            <w:webHidden/>
          </w:rPr>
          <w:instrText xml:space="preserve"> PAGEREF _Toc454277496 \h </w:instrText>
        </w:r>
        <w:r w:rsidR="007235F9">
          <w:rPr>
            <w:noProof/>
            <w:webHidden/>
          </w:rPr>
        </w:r>
        <w:r w:rsidR="007235F9">
          <w:rPr>
            <w:noProof/>
            <w:webHidden/>
          </w:rPr>
          <w:fldChar w:fldCharType="separate"/>
        </w:r>
        <w:r w:rsidR="007235F9">
          <w:rPr>
            <w:noProof/>
            <w:webHidden/>
          </w:rPr>
          <w:t>21</w:t>
        </w:r>
        <w:r w:rsidR="007235F9">
          <w:rPr>
            <w:noProof/>
            <w:webHidden/>
          </w:rPr>
          <w:fldChar w:fldCharType="end"/>
        </w:r>
      </w:hyperlink>
    </w:p>
    <w:p w14:paraId="7DF93E60" w14:textId="77777777" w:rsidR="007235F9" w:rsidRDefault="007C5B41">
      <w:pPr>
        <w:pStyle w:val="TOC2"/>
        <w:rPr>
          <w:rFonts w:asciiTheme="minorHAnsi" w:eastAsiaTheme="minorEastAsia" w:hAnsiTheme="minorHAnsi" w:cstheme="minorBidi"/>
          <w:noProof/>
          <w:sz w:val="22"/>
          <w:szCs w:val="22"/>
          <w:lang w:val="da-DK" w:eastAsia="da-DK"/>
        </w:rPr>
      </w:pPr>
      <w:hyperlink w:anchor="_Toc454277497" w:history="1">
        <w:r w:rsidR="007235F9" w:rsidRPr="00E87BDA">
          <w:rPr>
            <w:rStyle w:val="Hyperlink"/>
            <w:noProof/>
            <w:lang w:val="en-GB"/>
          </w:rPr>
          <w:t>4.2</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Compatibility between video PMSE in the band 2.7-2.9 GHz and radars above 2.9 GHz</w:t>
        </w:r>
        <w:r w:rsidR="007235F9">
          <w:rPr>
            <w:noProof/>
            <w:webHidden/>
          </w:rPr>
          <w:tab/>
        </w:r>
        <w:r w:rsidR="007235F9">
          <w:rPr>
            <w:noProof/>
            <w:webHidden/>
          </w:rPr>
          <w:fldChar w:fldCharType="begin"/>
        </w:r>
        <w:r w:rsidR="007235F9">
          <w:rPr>
            <w:noProof/>
            <w:webHidden/>
          </w:rPr>
          <w:instrText xml:space="preserve"> PAGEREF _Toc454277497 \h </w:instrText>
        </w:r>
        <w:r w:rsidR="007235F9">
          <w:rPr>
            <w:noProof/>
            <w:webHidden/>
          </w:rPr>
        </w:r>
        <w:r w:rsidR="007235F9">
          <w:rPr>
            <w:noProof/>
            <w:webHidden/>
          </w:rPr>
          <w:fldChar w:fldCharType="separate"/>
        </w:r>
        <w:r w:rsidR="007235F9">
          <w:rPr>
            <w:noProof/>
            <w:webHidden/>
          </w:rPr>
          <w:t>22</w:t>
        </w:r>
        <w:r w:rsidR="007235F9">
          <w:rPr>
            <w:noProof/>
            <w:webHidden/>
          </w:rPr>
          <w:fldChar w:fldCharType="end"/>
        </w:r>
      </w:hyperlink>
    </w:p>
    <w:p w14:paraId="5DDAF67D" w14:textId="77777777" w:rsidR="007235F9" w:rsidRDefault="007C5B41">
      <w:pPr>
        <w:pStyle w:val="TOC2"/>
        <w:rPr>
          <w:rFonts w:asciiTheme="minorHAnsi" w:eastAsiaTheme="minorEastAsia" w:hAnsiTheme="minorHAnsi" w:cstheme="minorBidi"/>
          <w:noProof/>
          <w:sz w:val="22"/>
          <w:szCs w:val="22"/>
          <w:lang w:val="da-DK" w:eastAsia="da-DK"/>
        </w:rPr>
      </w:pPr>
      <w:hyperlink w:anchor="_Toc454277498" w:history="1">
        <w:r w:rsidR="007235F9" w:rsidRPr="00E87BDA">
          <w:rPr>
            <w:rStyle w:val="Hyperlink"/>
            <w:noProof/>
            <w:lang w:val="en-GB"/>
          </w:rPr>
          <w:t>4.3</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Compatibility between video PMSE in the band 2.7-2.9 GHz and radio astronomy in the band 2.69-2.7 GHz</w:t>
        </w:r>
        <w:r w:rsidR="007235F9">
          <w:rPr>
            <w:noProof/>
            <w:webHidden/>
          </w:rPr>
          <w:tab/>
        </w:r>
        <w:r w:rsidR="007235F9">
          <w:rPr>
            <w:noProof/>
            <w:webHidden/>
          </w:rPr>
          <w:fldChar w:fldCharType="begin"/>
        </w:r>
        <w:r w:rsidR="007235F9">
          <w:rPr>
            <w:noProof/>
            <w:webHidden/>
          </w:rPr>
          <w:instrText xml:space="preserve"> PAGEREF _Toc454277498 \h </w:instrText>
        </w:r>
        <w:r w:rsidR="007235F9">
          <w:rPr>
            <w:noProof/>
            <w:webHidden/>
          </w:rPr>
        </w:r>
        <w:r w:rsidR="007235F9">
          <w:rPr>
            <w:noProof/>
            <w:webHidden/>
          </w:rPr>
          <w:fldChar w:fldCharType="separate"/>
        </w:r>
        <w:r w:rsidR="007235F9">
          <w:rPr>
            <w:noProof/>
            <w:webHidden/>
          </w:rPr>
          <w:t>22</w:t>
        </w:r>
        <w:r w:rsidR="007235F9">
          <w:rPr>
            <w:noProof/>
            <w:webHidden/>
          </w:rPr>
          <w:fldChar w:fldCharType="end"/>
        </w:r>
      </w:hyperlink>
    </w:p>
    <w:p w14:paraId="342EFECA" w14:textId="77777777" w:rsidR="007235F9" w:rsidRDefault="007C5B41">
      <w:pPr>
        <w:pStyle w:val="TOC2"/>
        <w:rPr>
          <w:rFonts w:asciiTheme="minorHAnsi" w:eastAsiaTheme="minorEastAsia" w:hAnsiTheme="minorHAnsi" w:cstheme="minorBidi"/>
          <w:noProof/>
          <w:sz w:val="22"/>
          <w:szCs w:val="22"/>
          <w:lang w:val="da-DK" w:eastAsia="da-DK"/>
        </w:rPr>
      </w:pPr>
      <w:hyperlink w:anchor="_Toc454277499" w:history="1">
        <w:r w:rsidR="007235F9" w:rsidRPr="00E87BDA">
          <w:rPr>
            <w:rStyle w:val="Hyperlink"/>
            <w:noProof/>
            <w:lang w:val="en-GB"/>
          </w:rPr>
          <w:t>4.4</w:t>
        </w:r>
        <w:r w:rsidR="007235F9">
          <w:rPr>
            <w:rFonts w:asciiTheme="minorHAnsi" w:eastAsiaTheme="minorEastAsia" w:hAnsiTheme="minorHAnsi" w:cstheme="minorBidi"/>
            <w:noProof/>
            <w:sz w:val="22"/>
            <w:szCs w:val="22"/>
            <w:lang w:val="da-DK" w:eastAsia="da-DK"/>
          </w:rPr>
          <w:tab/>
        </w:r>
        <w:r w:rsidR="007235F9" w:rsidRPr="00E87BDA">
          <w:rPr>
            <w:rStyle w:val="Hyperlink"/>
            <w:noProof/>
            <w:lang w:val="en-GB"/>
          </w:rPr>
          <w:t>Compatibility between video PMSE in the band 2.7-2.9 GHz and E-UTRA/LTE user equipment in the band 2.5-2.69 GHz</w:t>
        </w:r>
        <w:r w:rsidR="007235F9">
          <w:rPr>
            <w:noProof/>
            <w:webHidden/>
          </w:rPr>
          <w:tab/>
        </w:r>
        <w:r w:rsidR="007235F9">
          <w:rPr>
            <w:noProof/>
            <w:webHidden/>
          </w:rPr>
          <w:fldChar w:fldCharType="begin"/>
        </w:r>
        <w:r w:rsidR="007235F9">
          <w:rPr>
            <w:noProof/>
            <w:webHidden/>
          </w:rPr>
          <w:instrText xml:space="preserve"> PAGEREF _Toc454277499 \h </w:instrText>
        </w:r>
        <w:r w:rsidR="007235F9">
          <w:rPr>
            <w:noProof/>
            <w:webHidden/>
          </w:rPr>
        </w:r>
        <w:r w:rsidR="007235F9">
          <w:rPr>
            <w:noProof/>
            <w:webHidden/>
          </w:rPr>
          <w:fldChar w:fldCharType="separate"/>
        </w:r>
        <w:r w:rsidR="007235F9">
          <w:rPr>
            <w:noProof/>
            <w:webHidden/>
          </w:rPr>
          <w:t>22</w:t>
        </w:r>
        <w:r w:rsidR="007235F9">
          <w:rPr>
            <w:noProof/>
            <w:webHidden/>
          </w:rPr>
          <w:fldChar w:fldCharType="end"/>
        </w:r>
      </w:hyperlink>
    </w:p>
    <w:p w14:paraId="09F15C02" w14:textId="77777777" w:rsidR="007235F9" w:rsidRDefault="007C5B41">
      <w:pPr>
        <w:pStyle w:val="TOC1"/>
        <w:rPr>
          <w:rFonts w:asciiTheme="minorHAnsi" w:eastAsiaTheme="minorEastAsia" w:hAnsiTheme="minorHAnsi" w:cstheme="minorBidi"/>
          <w:b w:val="0"/>
          <w:caps w:val="0"/>
          <w:noProof/>
          <w:sz w:val="22"/>
          <w:szCs w:val="22"/>
          <w:lang w:val="da-DK" w:eastAsia="da-DK"/>
        </w:rPr>
      </w:pPr>
      <w:hyperlink w:anchor="_Toc454277500" w:history="1">
        <w:r w:rsidR="007235F9" w:rsidRPr="00E87BDA">
          <w:rPr>
            <w:rStyle w:val="Hyperlink"/>
            <w:noProof/>
          </w:rPr>
          <w:t>5</w:t>
        </w:r>
        <w:r w:rsidR="007235F9">
          <w:rPr>
            <w:rFonts w:asciiTheme="minorHAnsi" w:eastAsiaTheme="minorEastAsia" w:hAnsiTheme="minorHAnsi" w:cstheme="minorBidi"/>
            <w:b w:val="0"/>
            <w:caps w:val="0"/>
            <w:noProof/>
            <w:sz w:val="22"/>
            <w:szCs w:val="22"/>
            <w:lang w:val="da-DK" w:eastAsia="da-DK"/>
          </w:rPr>
          <w:tab/>
        </w:r>
        <w:r w:rsidR="007235F9" w:rsidRPr="00E87BDA">
          <w:rPr>
            <w:rStyle w:val="Hyperlink"/>
            <w:noProof/>
          </w:rPr>
          <w:t>Conclusions</w:t>
        </w:r>
        <w:r w:rsidR="007235F9">
          <w:rPr>
            <w:noProof/>
            <w:webHidden/>
          </w:rPr>
          <w:tab/>
        </w:r>
        <w:r w:rsidR="007235F9">
          <w:rPr>
            <w:noProof/>
            <w:webHidden/>
          </w:rPr>
          <w:fldChar w:fldCharType="begin"/>
        </w:r>
        <w:r w:rsidR="007235F9">
          <w:rPr>
            <w:noProof/>
            <w:webHidden/>
          </w:rPr>
          <w:instrText xml:space="preserve"> PAGEREF _Toc454277500 \h </w:instrText>
        </w:r>
        <w:r w:rsidR="007235F9">
          <w:rPr>
            <w:noProof/>
            <w:webHidden/>
          </w:rPr>
        </w:r>
        <w:r w:rsidR="007235F9">
          <w:rPr>
            <w:noProof/>
            <w:webHidden/>
          </w:rPr>
          <w:fldChar w:fldCharType="separate"/>
        </w:r>
        <w:r w:rsidR="007235F9">
          <w:rPr>
            <w:noProof/>
            <w:webHidden/>
          </w:rPr>
          <w:t>24</w:t>
        </w:r>
        <w:r w:rsidR="007235F9">
          <w:rPr>
            <w:noProof/>
            <w:webHidden/>
          </w:rPr>
          <w:fldChar w:fldCharType="end"/>
        </w:r>
      </w:hyperlink>
    </w:p>
    <w:p w14:paraId="0B637D4A" w14:textId="77777777" w:rsidR="007235F9" w:rsidRDefault="007C5B41">
      <w:pPr>
        <w:pStyle w:val="TOC1"/>
        <w:rPr>
          <w:rFonts w:asciiTheme="minorHAnsi" w:eastAsiaTheme="minorEastAsia" w:hAnsiTheme="minorHAnsi" w:cstheme="minorBidi"/>
          <w:b w:val="0"/>
          <w:caps w:val="0"/>
          <w:noProof/>
          <w:sz w:val="22"/>
          <w:szCs w:val="22"/>
          <w:lang w:val="da-DK" w:eastAsia="da-DK"/>
        </w:rPr>
      </w:pPr>
      <w:hyperlink w:anchor="_Toc454277501" w:history="1">
        <w:r w:rsidR="007235F9" w:rsidRPr="00E87BDA">
          <w:rPr>
            <w:rStyle w:val="Hyperlink"/>
            <w:noProof/>
          </w:rPr>
          <w:t>ANNEX 1: mandate to CEPT to study and identify harmonised compatibility and sharing conditions for video PMSE in the 2.7 – 2.9 GHz frequency band, taking into account radar use, 14 July 2015</w:t>
        </w:r>
        <w:r w:rsidR="007235F9">
          <w:rPr>
            <w:noProof/>
            <w:webHidden/>
          </w:rPr>
          <w:tab/>
        </w:r>
        <w:r w:rsidR="007235F9">
          <w:rPr>
            <w:noProof/>
            <w:webHidden/>
          </w:rPr>
          <w:fldChar w:fldCharType="begin"/>
        </w:r>
        <w:r w:rsidR="007235F9">
          <w:rPr>
            <w:noProof/>
            <w:webHidden/>
          </w:rPr>
          <w:instrText xml:space="preserve"> PAGEREF _Toc454277501 \h </w:instrText>
        </w:r>
        <w:r w:rsidR="007235F9">
          <w:rPr>
            <w:noProof/>
            <w:webHidden/>
          </w:rPr>
        </w:r>
        <w:r w:rsidR="007235F9">
          <w:rPr>
            <w:noProof/>
            <w:webHidden/>
          </w:rPr>
          <w:fldChar w:fldCharType="separate"/>
        </w:r>
        <w:r w:rsidR="007235F9">
          <w:rPr>
            <w:noProof/>
            <w:webHidden/>
          </w:rPr>
          <w:t>26</w:t>
        </w:r>
        <w:r w:rsidR="007235F9">
          <w:rPr>
            <w:noProof/>
            <w:webHidden/>
          </w:rPr>
          <w:fldChar w:fldCharType="end"/>
        </w:r>
      </w:hyperlink>
    </w:p>
    <w:p w14:paraId="02CA3B15" w14:textId="77777777" w:rsidR="007235F9" w:rsidRDefault="007C5B41">
      <w:pPr>
        <w:pStyle w:val="TOC1"/>
        <w:rPr>
          <w:rFonts w:asciiTheme="minorHAnsi" w:eastAsiaTheme="minorEastAsia" w:hAnsiTheme="minorHAnsi" w:cstheme="minorBidi"/>
          <w:b w:val="0"/>
          <w:caps w:val="0"/>
          <w:noProof/>
          <w:sz w:val="22"/>
          <w:szCs w:val="22"/>
          <w:lang w:val="da-DK" w:eastAsia="da-DK"/>
        </w:rPr>
      </w:pPr>
      <w:hyperlink w:anchor="_Toc454277502" w:history="1">
        <w:r w:rsidR="007235F9" w:rsidRPr="00E87BDA">
          <w:rPr>
            <w:rStyle w:val="Hyperlink"/>
            <w:noProof/>
          </w:rPr>
          <w:t>ANNEX 2: PMSE video link transmission parameters</w:t>
        </w:r>
        <w:r w:rsidR="007235F9">
          <w:rPr>
            <w:noProof/>
            <w:webHidden/>
          </w:rPr>
          <w:tab/>
        </w:r>
        <w:r w:rsidR="007235F9">
          <w:rPr>
            <w:noProof/>
            <w:webHidden/>
          </w:rPr>
          <w:fldChar w:fldCharType="begin"/>
        </w:r>
        <w:r w:rsidR="007235F9">
          <w:rPr>
            <w:noProof/>
            <w:webHidden/>
          </w:rPr>
          <w:instrText xml:space="preserve"> PAGEREF _Toc454277502 \h </w:instrText>
        </w:r>
        <w:r w:rsidR="007235F9">
          <w:rPr>
            <w:noProof/>
            <w:webHidden/>
          </w:rPr>
        </w:r>
        <w:r w:rsidR="007235F9">
          <w:rPr>
            <w:noProof/>
            <w:webHidden/>
          </w:rPr>
          <w:fldChar w:fldCharType="separate"/>
        </w:r>
        <w:r w:rsidR="007235F9">
          <w:rPr>
            <w:noProof/>
            <w:webHidden/>
          </w:rPr>
          <w:t>32</w:t>
        </w:r>
        <w:r w:rsidR="007235F9">
          <w:rPr>
            <w:noProof/>
            <w:webHidden/>
          </w:rPr>
          <w:fldChar w:fldCharType="end"/>
        </w:r>
      </w:hyperlink>
    </w:p>
    <w:p w14:paraId="234934C6" w14:textId="77777777" w:rsidR="007235F9" w:rsidRDefault="007C5B41">
      <w:pPr>
        <w:pStyle w:val="TOC1"/>
        <w:rPr>
          <w:rFonts w:asciiTheme="minorHAnsi" w:eastAsiaTheme="minorEastAsia" w:hAnsiTheme="minorHAnsi" w:cstheme="minorBidi"/>
          <w:b w:val="0"/>
          <w:caps w:val="0"/>
          <w:noProof/>
          <w:sz w:val="22"/>
          <w:szCs w:val="22"/>
          <w:lang w:val="da-DK" w:eastAsia="da-DK"/>
        </w:rPr>
      </w:pPr>
      <w:hyperlink w:anchor="_Toc454277503" w:history="1">
        <w:r w:rsidR="007235F9" w:rsidRPr="00E87BDA">
          <w:rPr>
            <w:rStyle w:val="Hyperlink"/>
            <w:noProof/>
          </w:rPr>
          <w:t>ANNEX 3: Operational and regulatory aspects for ATC radars</w:t>
        </w:r>
        <w:r w:rsidR="007235F9">
          <w:rPr>
            <w:noProof/>
            <w:webHidden/>
          </w:rPr>
          <w:tab/>
        </w:r>
        <w:r w:rsidR="007235F9">
          <w:rPr>
            <w:noProof/>
            <w:webHidden/>
          </w:rPr>
          <w:fldChar w:fldCharType="begin"/>
        </w:r>
        <w:r w:rsidR="007235F9">
          <w:rPr>
            <w:noProof/>
            <w:webHidden/>
          </w:rPr>
          <w:instrText xml:space="preserve"> PAGEREF _Toc454277503 \h </w:instrText>
        </w:r>
        <w:r w:rsidR="007235F9">
          <w:rPr>
            <w:noProof/>
            <w:webHidden/>
          </w:rPr>
        </w:r>
        <w:r w:rsidR="007235F9">
          <w:rPr>
            <w:noProof/>
            <w:webHidden/>
          </w:rPr>
          <w:fldChar w:fldCharType="separate"/>
        </w:r>
        <w:r w:rsidR="007235F9">
          <w:rPr>
            <w:noProof/>
            <w:webHidden/>
          </w:rPr>
          <w:t>35</w:t>
        </w:r>
        <w:r w:rsidR="007235F9">
          <w:rPr>
            <w:noProof/>
            <w:webHidden/>
          </w:rPr>
          <w:fldChar w:fldCharType="end"/>
        </w:r>
      </w:hyperlink>
    </w:p>
    <w:p w14:paraId="4A7A66D9" w14:textId="77777777" w:rsidR="007235F9" w:rsidRDefault="007C5B41">
      <w:pPr>
        <w:pStyle w:val="TOC1"/>
        <w:rPr>
          <w:rFonts w:asciiTheme="minorHAnsi" w:eastAsiaTheme="minorEastAsia" w:hAnsiTheme="minorHAnsi" w:cstheme="minorBidi"/>
          <w:b w:val="0"/>
          <w:caps w:val="0"/>
          <w:noProof/>
          <w:sz w:val="22"/>
          <w:szCs w:val="22"/>
          <w:lang w:val="da-DK" w:eastAsia="da-DK"/>
        </w:rPr>
      </w:pPr>
      <w:hyperlink w:anchor="_Toc454277504" w:history="1">
        <w:r w:rsidR="007235F9" w:rsidRPr="00E87BDA">
          <w:rPr>
            <w:rStyle w:val="Hyperlink"/>
            <w:noProof/>
          </w:rPr>
          <w:t>ANNEX 4: List of references</w:t>
        </w:r>
        <w:r w:rsidR="007235F9">
          <w:rPr>
            <w:noProof/>
            <w:webHidden/>
          </w:rPr>
          <w:tab/>
        </w:r>
        <w:r w:rsidR="007235F9">
          <w:rPr>
            <w:noProof/>
            <w:webHidden/>
          </w:rPr>
          <w:fldChar w:fldCharType="begin"/>
        </w:r>
        <w:r w:rsidR="007235F9">
          <w:rPr>
            <w:noProof/>
            <w:webHidden/>
          </w:rPr>
          <w:instrText xml:space="preserve"> PAGEREF _Toc454277504 \h </w:instrText>
        </w:r>
        <w:r w:rsidR="007235F9">
          <w:rPr>
            <w:noProof/>
            <w:webHidden/>
          </w:rPr>
        </w:r>
        <w:r w:rsidR="007235F9">
          <w:rPr>
            <w:noProof/>
            <w:webHidden/>
          </w:rPr>
          <w:fldChar w:fldCharType="separate"/>
        </w:r>
        <w:r w:rsidR="007235F9">
          <w:rPr>
            <w:noProof/>
            <w:webHidden/>
          </w:rPr>
          <w:t>37</w:t>
        </w:r>
        <w:r w:rsidR="007235F9">
          <w:rPr>
            <w:noProof/>
            <w:webHidden/>
          </w:rPr>
          <w:fldChar w:fldCharType="end"/>
        </w:r>
      </w:hyperlink>
    </w:p>
    <w:p w14:paraId="4C515AF4" w14:textId="77777777" w:rsidR="00AB46DF" w:rsidRPr="007217D6" w:rsidRDefault="003C3EE4" w:rsidP="00AB46DF">
      <w:pPr>
        <w:rPr>
          <w:lang w:val="en-GB"/>
        </w:rPr>
      </w:pPr>
      <w:r w:rsidRPr="007217D6">
        <w:rPr>
          <w:caps/>
          <w:lang w:val="en-GB"/>
        </w:rPr>
        <w:fldChar w:fldCharType="end"/>
      </w:r>
    </w:p>
    <w:p w14:paraId="681B2E29" w14:textId="52E95E93" w:rsidR="00AB46DF" w:rsidRPr="007217D6" w:rsidRDefault="003C3EE4" w:rsidP="00AB46DF">
      <w:pPr>
        <w:rPr>
          <w:lang w:val="en-GB"/>
        </w:rPr>
      </w:pPr>
      <w:r w:rsidRPr="007217D6">
        <w:rPr>
          <w:lang w:val="en-GB"/>
        </w:rPr>
        <w:br w:type="page"/>
      </w:r>
    </w:p>
    <w:p w14:paraId="75C6CDD5" w14:textId="77777777" w:rsidR="00AB46DF" w:rsidRPr="007217D6" w:rsidRDefault="008B4A72" w:rsidP="00AB46DF">
      <w:pPr>
        <w:rPr>
          <w:b/>
          <w:color w:val="FFFFFF"/>
          <w:szCs w:val="20"/>
          <w:lang w:val="en-GB"/>
        </w:rPr>
      </w:pPr>
      <w:r w:rsidRPr="007217D6">
        <w:rPr>
          <w:b/>
          <w:noProof/>
          <w:color w:val="FFFFFF"/>
          <w:szCs w:val="20"/>
          <w:lang w:val="da-DK" w:eastAsia="da-DK"/>
        </w:rPr>
        <w:lastRenderedPageBreak/>
        <mc:AlternateContent>
          <mc:Choice Requires="wps">
            <w:drawing>
              <wp:anchor distT="0" distB="0" distL="114300" distR="114300" simplePos="0" relativeHeight="251657216" behindDoc="1" locked="0" layoutInCell="1" allowOverlap="1" wp14:anchorId="0211F2FF" wp14:editId="36384D21">
                <wp:simplePos x="0" y="0"/>
                <wp:positionH relativeFrom="page">
                  <wp:posOffset>-711200</wp:posOffset>
                </wp:positionH>
                <wp:positionV relativeFrom="page">
                  <wp:posOffset>812800</wp:posOffset>
                </wp:positionV>
                <wp:extent cx="8296910" cy="808990"/>
                <wp:effectExtent l="0" t="0" r="889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6910" cy="8089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331825" id="Rectangle 22" o:spid="_x0000_s1026" style="position:absolute;margin-left:-56pt;margin-top:64pt;width:653.3pt;height:6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" fillcolor="#b0a696" stroked="f">
                <w10:wrap anchorx="page" anchory="page"/>
              </v:rect>
            </w:pict>
          </mc:Fallback>
        </mc:AlternateContent>
      </w:r>
    </w:p>
    <w:p w14:paraId="66D356A4" w14:textId="77777777" w:rsidR="00D20E3B" w:rsidRPr="007217D6" w:rsidRDefault="00D20E3B" w:rsidP="00AB46DF">
      <w:pPr>
        <w:rPr>
          <w:b/>
          <w:color w:val="FFFFFF"/>
          <w:szCs w:val="20"/>
          <w:lang w:val="en-GB"/>
        </w:rPr>
      </w:pPr>
    </w:p>
    <w:p w14:paraId="54AFD1EE" w14:textId="77777777" w:rsidR="00AB46DF" w:rsidRPr="007217D6" w:rsidRDefault="003C3EE4" w:rsidP="00AB46DF">
      <w:pPr>
        <w:rPr>
          <w:b/>
          <w:color w:val="FFFFFF"/>
          <w:szCs w:val="20"/>
          <w:lang w:val="en-GB"/>
        </w:rPr>
      </w:pPr>
      <w:r w:rsidRPr="007217D6">
        <w:rPr>
          <w:b/>
          <w:color w:val="FFFFFF"/>
          <w:szCs w:val="20"/>
          <w:lang w:val="en-GB"/>
        </w:rPr>
        <w:t>LIST OF ABBREVIATIONS</w:t>
      </w:r>
    </w:p>
    <w:p w14:paraId="78157711" w14:textId="77777777" w:rsidR="00AB46DF" w:rsidRPr="007217D6" w:rsidRDefault="00AB46DF" w:rsidP="00AB46DF">
      <w:pPr>
        <w:rPr>
          <w:b/>
          <w:color w:val="FFFFFF"/>
          <w:szCs w:val="20"/>
          <w:lang w:val="en-GB"/>
        </w:rPr>
      </w:pPr>
    </w:p>
    <w:p w14:paraId="6A85BEAF" w14:textId="77777777" w:rsidR="00AB46DF" w:rsidRPr="007217D6" w:rsidRDefault="00AB46DF" w:rsidP="00AB46DF">
      <w:pPr>
        <w:rPr>
          <w:b/>
          <w:color w:val="FFFFFF"/>
          <w:szCs w:val="20"/>
          <w:lang w:val="en-GB"/>
        </w:rPr>
      </w:pPr>
    </w:p>
    <w:p w14:paraId="27F134FD" w14:textId="77777777" w:rsidR="00AB46DF" w:rsidRDefault="00AB46DF" w:rsidP="00AB46DF">
      <w:pPr>
        <w:rPr>
          <w:lang w:val="en-GB"/>
        </w:rPr>
      </w:pPr>
    </w:p>
    <w:p w14:paraId="5B0D642B" w14:textId="77777777" w:rsidR="00586EF1" w:rsidRDefault="00586EF1" w:rsidP="00AB46DF">
      <w:pPr>
        <w:rPr>
          <w:lang w:val="en-GB"/>
        </w:rPr>
      </w:pPr>
    </w:p>
    <w:p w14:paraId="2BC8A7B4" w14:textId="77777777" w:rsidR="00586EF1" w:rsidRPr="007217D6" w:rsidRDefault="00586EF1" w:rsidP="00AB46DF">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86"/>
        <w:gridCol w:w="7747"/>
      </w:tblGrid>
      <w:tr w:rsidR="00CD4063" w:rsidRPr="00376F4A" w14:paraId="044FE479" w14:textId="77777777" w:rsidTr="002F17DF">
        <w:trPr>
          <w:trHeight w:val="76"/>
        </w:trPr>
        <w:tc>
          <w:tcPr>
            <w:tcW w:w="2086" w:type="dxa"/>
          </w:tcPr>
          <w:p w14:paraId="7451FF5B" w14:textId="77777777" w:rsidR="00CD4063" w:rsidRPr="00376F4A" w:rsidRDefault="00CD4063" w:rsidP="002F17DF">
            <w:pPr>
              <w:spacing w:line="288" w:lineRule="auto"/>
              <w:rPr>
                <w:b/>
                <w:color w:val="D2232A"/>
                <w:lang w:val="en-GB"/>
              </w:rPr>
            </w:pPr>
            <w:r w:rsidRPr="00376F4A">
              <w:rPr>
                <w:b/>
                <w:color w:val="D2232A"/>
                <w:lang w:val="en-GB"/>
              </w:rPr>
              <w:t>Abbreviation</w:t>
            </w:r>
          </w:p>
        </w:tc>
        <w:tc>
          <w:tcPr>
            <w:tcW w:w="7747" w:type="dxa"/>
          </w:tcPr>
          <w:p w14:paraId="08BE36FB" w14:textId="77777777" w:rsidR="00CD4063" w:rsidRPr="00376F4A" w:rsidRDefault="00CD4063" w:rsidP="002F17DF">
            <w:pPr>
              <w:spacing w:line="288" w:lineRule="auto"/>
              <w:rPr>
                <w:b/>
                <w:color w:val="D2232A"/>
                <w:lang w:val="en-GB"/>
              </w:rPr>
            </w:pPr>
            <w:r w:rsidRPr="00376F4A">
              <w:rPr>
                <w:b/>
                <w:color w:val="D2232A"/>
                <w:lang w:val="en-GB"/>
              </w:rPr>
              <w:t xml:space="preserve">Explanation </w:t>
            </w:r>
          </w:p>
        </w:tc>
      </w:tr>
      <w:tr w:rsidR="00CD4063" w:rsidRPr="00376F4A" w14:paraId="3EF15153" w14:textId="77777777" w:rsidTr="002F17DF">
        <w:tc>
          <w:tcPr>
            <w:tcW w:w="2086" w:type="dxa"/>
          </w:tcPr>
          <w:p w14:paraId="07FCACA9" w14:textId="77777777" w:rsidR="00CD4063" w:rsidRPr="00376F4A" w:rsidRDefault="00CD4063" w:rsidP="002F17DF">
            <w:pPr>
              <w:spacing w:line="288" w:lineRule="auto"/>
              <w:rPr>
                <w:b/>
                <w:lang w:val="en-GB"/>
              </w:rPr>
            </w:pPr>
            <w:r w:rsidRPr="00376F4A">
              <w:rPr>
                <w:b/>
                <w:lang w:val="en-GB"/>
              </w:rPr>
              <w:t>ACS</w:t>
            </w:r>
          </w:p>
        </w:tc>
        <w:tc>
          <w:tcPr>
            <w:tcW w:w="7747" w:type="dxa"/>
          </w:tcPr>
          <w:p w14:paraId="03787370" w14:textId="77777777" w:rsidR="00CD4063" w:rsidRPr="00376F4A" w:rsidRDefault="00CD4063" w:rsidP="002F17DF">
            <w:pPr>
              <w:pStyle w:val="ECCParagraph"/>
              <w:spacing w:after="0" w:line="288" w:lineRule="auto"/>
              <w:jc w:val="left"/>
              <w:rPr>
                <w:rFonts w:cs="Arial"/>
                <w:szCs w:val="20"/>
              </w:rPr>
            </w:pPr>
            <w:r w:rsidRPr="00376F4A">
              <w:rPr>
                <w:rFonts w:cs="Arial"/>
                <w:szCs w:val="20"/>
              </w:rPr>
              <w:t>Adjacent Channel Selectivity</w:t>
            </w:r>
          </w:p>
        </w:tc>
      </w:tr>
      <w:tr w:rsidR="00CD4063" w:rsidRPr="00376F4A" w14:paraId="505191BE" w14:textId="77777777" w:rsidTr="002F17DF">
        <w:tc>
          <w:tcPr>
            <w:tcW w:w="2086" w:type="dxa"/>
          </w:tcPr>
          <w:p w14:paraId="4AC9BB7D" w14:textId="77777777" w:rsidR="00CD4063" w:rsidRPr="00376F4A" w:rsidRDefault="00CD4063" w:rsidP="002F17DF">
            <w:pPr>
              <w:spacing w:line="288" w:lineRule="auto"/>
              <w:rPr>
                <w:b/>
                <w:lang w:val="en-GB"/>
              </w:rPr>
            </w:pPr>
            <w:r w:rsidRPr="00376F4A">
              <w:rPr>
                <w:b/>
                <w:lang w:val="en-GB"/>
              </w:rPr>
              <w:t>ASR</w:t>
            </w:r>
          </w:p>
        </w:tc>
        <w:tc>
          <w:tcPr>
            <w:tcW w:w="7747" w:type="dxa"/>
          </w:tcPr>
          <w:p w14:paraId="382A7830" w14:textId="77777777" w:rsidR="00CD4063" w:rsidRPr="00376F4A" w:rsidRDefault="00CD4063" w:rsidP="002F17DF">
            <w:pPr>
              <w:pStyle w:val="ECCParagraph"/>
              <w:spacing w:after="0" w:line="288" w:lineRule="auto"/>
              <w:jc w:val="left"/>
              <w:rPr>
                <w:rFonts w:cs="Arial"/>
              </w:rPr>
            </w:pPr>
            <w:r w:rsidRPr="00376F4A">
              <w:rPr>
                <w:rFonts w:cs="Arial"/>
                <w:szCs w:val="20"/>
              </w:rPr>
              <w:t>Airport Surveillance Radar</w:t>
            </w:r>
          </w:p>
        </w:tc>
      </w:tr>
      <w:tr w:rsidR="00CD4063" w:rsidRPr="00376F4A" w14:paraId="1318948B" w14:textId="77777777" w:rsidTr="002F17DF">
        <w:tc>
          <w:tcPr>
            <w:tcW w:w="2086" w:type="dxa"/>
          </w:tcPr>
          <w:p w14:paraId="64510ABA" w14:textId="77777777" w:rsidR="00CD4063" w:rsidRPr="00376F4A" w:rsidRDefault="00CD4063" w:rsidP="002F17DF">
            <w:pPr>
              <w:spacing w:line="288" w:lineRule="auto"/>
              <w:rPr>
                <w:b/>
                <w:lang w:val="en-GB"/>
              </w:rPr>
            </w:pPr>
            <w:r w:rsidRPr="00376F4A">
              <w:rPr>
                <w:b/>
                <w:lang w:val="en-GB"/>
              </w:rPr>
              <w:t>ATC</w:t>
            </w:r>
          </w:p>
        </w:tc>
        <w:tc>
          <w:tcPr>
            <w:tcW w:w="7747" w:type="dxa"/>
          </w:tcPr>
          <w:p w14:paraId="14156035" w14:textId="77777777" w:rsidR="00CD4063" w:rsidRPr="00376F4A" w:rsidRDefault="00CD4063" w:rsidP="002F17DF">
            <w:pPr>
              <w:pStyle w:val="ECCParagraph"/>
              <w:spacing w:after="0" w:line="288" w:lineRule="auto"/>
              <w:jc w:val="left"/>
              <w:rPr>
                <w:rFonts w:cs="Arial"/>
                <w:szCs w:val="20"/>
              </w:rPr>
            </w:pPr>
            <w:r w:rsidRPr="00376F4A">
              <w:rPr>
                <w:rFonts w:cs="Arial"/>
                <w:szCs w:val="20"/>
              </w:rPr>
              <w:t>Air Traffic Control</w:t>
            </w:r>
          </w:p>
        </w:tc>
      </w:tr>
      <w:tr w:rsidR="00CD4063" w:rsidRPr="00376F4A" w14:paraId="3F610609" w14:textId="77777777" w:rsidTr="002F17DF">
        <w:tc>
          <w:tcPr>
            <w:tcW w:w="2086" w:type="dxa"/>
          </w:tcPr>
          <w:p w14:paraId="31075052" w14:textId="77777777" w:rsidR="00CD4063" w:rsidRPr="00376F4A" w:rsidRDefault="00CD4063" w:rsidP="002F17DF">
            <w:pPr>
              <w:spacing w:line="288" w:lineRule="auto"/>
              <w:rPr>
                <w:b/>
                <w:lang w:val="en-GB"/>
              </w:rPr>
            </w:pPr>
            <w:r w:rsidRPr="00376F4A">
              <w:rPr>
                <w:b/>
                <w:lang w:val="en-GB"/>
              </w:rPr>
              <w:t>C</w:t>
            </w:r>
          </w:p>
        </w:tc>
        <w:tc>
          <w:tcPr>
            <w:tcW w:w="7747" w:type="dxa"/>
          </w:tcPr>
          <w:p w14:paraId="00A119A2" w14:textId="77777777" w:rsidR="00CD4063" w:rsidRPr="00376F4A" w:rsidRDefault="00CD4063" w:rsidP="002F17DF">
            <w:pPr>
              <w:pStyle w:val="ECCParagraph"/>
              <w:spacing w:after="0" w:line="288" w:lineRule="auto"/>
              <w:jc w:val="left"/>
              <w:rPr>
                <w:rFonts w:cs="Arial"/>
                <w:szCs w:val="20"/>
              </w:rPr>
            </w:pPr>
            <w:r w:rsidRPr="00376F4A">
              <w:rPr>
                <w:rFonts w:cs="Arial"/>
                <w:szCs w:val="20"/>
              </w:rPr>
              <w:t>Carrier</w:t>
            </w:r>
          </w:p>
        </w:tc>
      </w:tr>
      <w:tr w:rsidR="00CD4063" w:rsidRPr="00376F4A" w14:paraId="62091B4F" w14:textId="77777777" w:rsidTr="002F17DF">
        <w:tc>
          <w:tcPr>
            <w:tcW w:w="2086" w:type="dxa"/>
          </w:tcPr>
          <w:p w14:paraId="08316B3B" w14:textId="77777777" w:rsidR="00CD4063" w:rsidRPr="00376F4A" w:rsidRDefault="00CD4063" w:rsidP="002F17DF">
            <w:pPr>
              <w:spacing w:line="288" w:lineRule="auto"/>
              <w:rPr>
                <w:b/>
                <w:lang w:val="en-GB"/>
              </w:rPr>
            </w:pPr>
            <w:r w:rsidRPr="00376F4A">
              <w:rPr>
                <w:b/>
                <w:lang w:val="en-GB"/>
              </w:rPr>
              <w:t>CCL</w:t>
            </w:r>
          </w:p>
        </w:tc>
        <w:tc>
          <w:tcPr>
            <w:tcW w:w="7747" w:type="dxa"/>
          </w:tcPr>
          <w:p w14:paraId="6AEB5AD9" w14:textId="77777777" w:rsidR="00CD4063" w:rsidRPr="00376F4A" w:rsidRDefault="00CD4063" w:rsidP="002F17DF">
            <w:pPr>
              <w:pStyle w:val="ECCParagraph"/>
              <w:spacing w:after="0" w:line="288" w:lineRule="auto"/>
              <w:jc w:val="left"/>
              <w:rPr>
                <w:rFonts w:cs="Arial"/>
              </w:rPr>
            </w:pPr>
            <w:r w:rsidRPr="00376F4A">
              <w:rPr>
                <w:rFonts w:cs="Arial"/>
                <w:szCs w:val="20"/>
              </w:rPr>
              <w:t>Cordless Camera Link</w:t>
            </w:r>
          </w:p>
        </w:tc>
      </w:tr>
      <w:tr w:rsidR="00CD4063" w:rsidRPr="00376F4A" w14:paraId="65BFD5A4" w14:textId="77777777" w:rsidTr="002F17DF">
        <w:tc>
          <w:tcPr>
            <w:tcW w:w="2086" w:type="dxa"/>
          </w:tcPr>
          <w:p w14:paraId="126995DF" w14:textId="77777777" w:rsidR="00CD4063" w:rsidRPr="00376F4A" w:rsidRDefault="00CD4063" w:rsidP="002F17DF">
            <w:pPr>
              <w:spacing w:line="288" w:lineRule="auto"/>
              <w:rPr>
                <w:b/>
                <w:lang w:val="en-GB"/>
              </w:rPr>
            </w:pPr>
            <w:r w:rsidRPr="00376F4A">
              <w:rPr>
                <w:b/>
                <w:lang w:val="en-GB"/>
              </w:rPr>
              <w:t>CEPT</w:t>
            </w:r>
          </w:p>
        </w:tc>
        <w:tc>
          <w:tcPr>
            <w:tcW w:w="7747" w:type="dxa"/>
          </w:tcPr>
          <w:p w14:paraId="77A73C43" w14:textId="77777777" w:rsidR="00CD4063" w:rsidRPr="00376F4A" w:rsidRDefault="00CD4063" w:rsidP="002F17DF">
            <w:pPr>
              <w:pStyle w:val="ECCParagraph"/>
              <w:spacing w:after="0" w:line="288" w:lineRule="auto"/>
              <w:jc w:val="left"/>
              <w:rPr>
                <w:rFonts w:cs="Arial"/>
                <w:szCs w:val="20"/>
              </w:rPr>
            </w:pPr>
            <w:r w:rsidRPr="00376F4A">
              <w:rPr>
                <w:rFonts w:cs="Arial"/>
                <w:szCs w:val="20"/>
              </w:rPr>
              <w:t>European Conference of Postal and Telecommunications Administrations</w:t>
            </w:r>
          </w:p>
        </w:tc>
      </w:tr>
      <w:tr w:rsidR="00CD4063" w:rsidRPr="00376F4A" w14:paraId="51CCABC6" w14:textId="77777777" w:rsidTr="002F17DF">
        <w:tc>
          <w:tcPr>
            <w:tcW w:w="2086" w:type="dxa"/>
          </w:tcPr>
          <w:p w14:paraId="0B73E5CC" w14:textId="77777777" w:rsidR="00CD4063" w:rsidRPr="00376F4A" w:rsidRDefault="00CD4063" w:rsidP="002F17DF">
            <w:pPr>
              <w:spacing w:line="288" w:lineRule="auto"/>
              <w:rPr>
                <w:b/>
                <w:lang w:val="en-GB"/>
              </w:rPr>
            </w:pPr>
            <w:r w:rsidRPr="00376F4A">
              <w:rPr>
                <w:b/>
                <w:lang w:val="en-GB"/>
              </w:rPr>
              <w:t>DVB-T</w:t>
            </w:r>
          </w:p>
        </w:tc>
        <w:tc>
          <w:tcPr>
            <w:tcW w:w="7747" w:type="dxa"/>
          </w:tcPr>
          <w:p w14:paraId="78438831" w14:textId="77777777" w:rsidR="00CD4063" w:rsidRPr="00376F4A" w:rsidRDefault="00CD4063" w:rsidP="002F17DF">
            <w:pPr>
              <w:pStyle w:val="ECCParagraph"/>
              <w:spacing w:after="0" w:line="288" w:lineRule="auto"/>
              <w:jc w:val="left"/>
              <w:rPr>
                <w:rFonts w:cs="Arial"/>
              </w:rPr>
            </w:pPr>
            <w:r w:rsidRPr="00376F4A">
              <w:rPr>
                <w:rFonts w:cs="Arial"/>
                <w:szCs w:val="20"/>
              </w:rPr>
              <w:t>Digital Video Broadcasting - Terrestrial</w:t>
            </w:r>
          </w:p>
        </w:tc>
      </w:tr>
      <w:tr w:rsidR="00CD4063" w:rsidRPr="00376F4A" w14:paraId="25CA96C4" w14:textId="77777777" w:rsidTr="002F17DF">
        <w:tc>
          <w:tcPr>
            <w:tcW w:w="2086" w:type="dxa"/>
          </w:tcPr>
          <w:p w14:paraId="33E69B07" w14:textId="77777777" w:rsidR="00CD4063" w:rsidRPr="00376F4A" w:rsidRDefault="00CD4063" w:rsidP="002F17DF">
            <w:pPr>
              <w:spacing w:line="288" w:lineRule="auto"/>
              <w:rPr>
                <w:b/>
                <w:lang w:val="en-GB"/>
              </w:rPr>
            </w:pPr>
            <w:r w:rsidRPr="00376F4A">
              <w:rPr>
                <w:b/>
                <w:lang w:val="en-GB"/>
              </w:rPr>
              <w:t>ECC</w:t>
            </w:r>
          </w:p>
        </w:tc>
        <w:tc>
          <w:tcPr>
            <w:tcW w:w="7747" w:type="dxa"/>
          </w:tcPr>
          <w:p w14:paraId="30D63C0D" w14:textId="77777777" w:rsidR="00CD4063" w:rsidRPr="00376F4A" w:rsidRDefault="00CD4063" w:rsidP="002F17DF">
            <w:pPr>
              <w:pStyle w:val="ECCParagraph"/>
              <w:spacing w:after="0" w:line="288" w:lineRule="auto"/>
              <w:jc w:val="left"/>
              <w:rPr>
                <w:rFonts w:cs="Arial"/>
                <w:szCs w:val="20"/>
              </w:rPr>
            </w:pPr>
            <w:r w:rsidRPr="00376F4A">
              <w:rPr>
                <w:rFonts w:cs="Arial"/>
              </w:rPr>
              <w:t>Electronic Communications Committee</w:t>
            </w:r>
          </w:p>
        </w:tc>
      </w:tr>
      <w:tr w:rsidR="00CD4063" w:rsidRPr="00376F4A" w14:paraId="09DB318D" w14:textId="77777777" w:rsidTr="002F17DF">
        <w:tc>
          <w:tcPr>
            <w:tcW w:w="2086" w:type="dxa"/>
          </w:tcPr>
          <w:p w14:paraId="6806A116" w14:textId="77777777" w:rsidR="00CD4063" w:rsidRPr="00376F4A" w:rsidRDefault="00CD4063" w:rsidP="002F17DF">
            <w:pPr>
              <w:spacing w:line="288" w:lineRule="auto"/>
              <w:rPr>
                <w:b/>
                <w:lang w:val="en-GB"/>
              </w:rPr>
            </w:pPr>
            <w:r w:rsidRPr="00376F4A">
              <w:rPr>
                <w:b/>
                <w:lang w:val="en-GB"/>
              </w:rPr>
              <w:t>e.i.r.p.</w:t>
            </w:r>
          </w:p>
        </w:tc>
        <w:tc>
          <w:tcPr>
            <w:tcW w:w="7747" w:type="dxa"/>
          </w:tcPr>
          <w:p w14:paraId="615EB88F" w14:textId="77777777" w:rsidR="00CD4063" w:rsidRPr="00376F4A" w:rsidRDefault="00CD4063" w:rsidP="002F17DF">
            <w:pPr>
              <w:pStyle w:val="ECCParagraph"/>
              <w:spacing w:after="0" w:line="288" w:lineRule="auto"/>
              <w:jc w:val="left"/>
              <w:rPr>
                <w:rFonts w:cs="Arial"/>
              </w:rPr>
            </w:pPr>
            <w:r w:rsidRPr="00376F4A">
              <w:rPr>
                <w:rFonts w:cs="Arial"/>
              </w:rPr>
              <w:t>equivalent isotropically radiated power</w:t>
            </w:r>
          </w:p>
        </w:tc>
      </w:tr>
      <w:tr w:rsidR="00CD4063" w:rsidRPr="00376F4A" w14:paraId="716EEA99" w14:textId="77777777" w:rsidTr="002F17DF">
        <w:tc>
          <w:tcPr>
            <w:tcW w:w="2086" w:type="dxa"/>
          </w:tcPr>
          <w:p w14:paraId="39089B68" w14:textId="77777777" w:rsidR="00CD4063" w:rsidRPr="00376F4A" w:rsidRDefault="00CD4063" w:rsidP="002F17DF">
            <w:pPr>
              <w:spacing w:line="288" w:lineRule="auto"/>
              <w:rPr>
                <w:b/>
                <w:lang w:val="en-GB"/>
              </w:rPr>
            </w:pPr>
            <w:r w:rsidRPr="00376F4A">
              <w:rPr>
                <w:b/>
                <w:lang w:val="en-GB"/>
              </w:rPr>
              <w:t>ENG</w:t>
            </w:r>
          </w:p>
        </w:tc>
        <w:tc>
          <w:tcPr>
            <w:tcW w:w="7747" w:type="dxa"/>
          </w:tcPr>
          <w:p w14:paraId="1A3EAC91" w14:textId="77777777" w:rsidR="00CD4063" w:rsidRPr="00376F4A" w:rsidRDefault="00CD4063" w:rsidP="002F17DF">
            <w:pPr>
              <w:pStyle w:val="ECCParagraph"/>
              <w:spacing w:after="0" w:line="288" w:lineRule="auto"/>
              <w:jc w:val="left"/>
              <w:rPr>
                <w:rFonts w:cs="Arial"/>
              </w:rPr>
            </w:pPr>
            <w:r w:rsidRPr="00376F4A">
              <w:rPr>
                <w:rFonts w:cs="Arial"/>
              </w:rPr>
              <w:t>Electronic News Gathering</w:t>
            </w:r>
          </w:p>
        </w:tc>
      </w:tr>
      <w:tr w:rsidR="00CD4063" w:rsidRPr="00376F4A" w14:paraId="1A352795" w14:textId="77777777" w:rsidTr="002F17DF">
        <w:tc>
          <w:tcPr>
            <w:tcW w:w="2086" w:type="dxa"/>
          </w:tcPr>
          <w:p w14:paraId="472AEB10" w14:textId="77777777" w:rsidR="00CD4063" w:rsidRPr="00376F4A" w:rsidRDefault="00CD4063" w:rsidP="002F17DF">
            <w:pPr>
              <w:spacing w:line="288" w:lineRule="auto"/>
              <w:rPr>
                <w:b/>
                <w:lang w:val="en-GB"/>
              </w:rPr>
            </w:pPr>
            <w:r w:rsidRPr="00376F4A">
              <w:rPr>
                <w:b/>
                <w:lang w:val="en-GB"/>
              </w:rPr>
              <w:t>ESE</w:t>
            </w:r>
          </w:p>
        </w:tc>
        <w:tc>
          <w:tcPr>
            <w:tcW w:w="7747" w:type="dxa"/>
          </w:tcPr>
          <w:p w14:paraId="5488ABD7" w14:textId="77777777" w:rsidR="00CD4063" w:rsidRPr="00376F4A" w:rsidRDefault="00CD4063" w:rsidP="002F17DF">
            <w:pPr>
              <w:pStyle w:val="ECCParagraph"/>
              <w:spacing w:after="0" w:line="288" w:lineRule="auto"/>
              <w:jc w:val="left"/>
              <w:rPr>
                <w:rFonts w:cs="Arial"/>
              </w:rPr>
            </w:pPr>
            <w:r w:rsidRPr="00376F4A">
              <w:rPr>
                <w:rFonts w:cs="Arial"/>
              </w:rPr>
              <w:t>Extraneous Signal Environment</w:t>
            </w:r>
          </w:p>
        </w:tc>
      </w:tr>
      <w:tr w:rsidR="00CD4063" w:rsidRPr="00376F4A" w14:paraId="7AA716FA" w14:textId="77777777" w:rsidTr="002F17DF">
        <w:tc>
          <w:tcPr>
            <w:tcW w:w="2086" w:type="dxa"/>
          </w:tcPr>
          <w:p w14:paraId="043C35C1" w14:textId="77777777" w:rsidR="00CD4063" w:rsidRPr="00376F4A" w:rsidRDefault="00CD4063" w:rsidP="002F17DF">
            <w:pPr>
              <w:spacing w:line="288" w:lineRule="auto"/>
              <w:rPr>
                <w:b/>
                <w:lang w:val="en-GB"/>
              </w:rPr>
            </w:pPr>
            <w:r w:rsidRPr="00376F4A">
              <w:rPr>
                <w:b/>
                <w:lang w:val="en-GB"/>
              </w:rPr>
              <w:t>ESR</w:t>
            </w:r>
          </w:p>
        </w:tc>
        <w:tc>
          <w:tcPr>
            <w:tcW w:w="7747" w:type="dxa"/>
          </w:tcPr>
          <w:p w14:paraId="14E6F08D" w14:textId="77777777" w:rsidR="00CD4063" w:rsidRPr="00376F4A" w:rsidRDefault="00CD4063" w:rsidP="002F17DF">
            <w:pPr>
              <w:pStyle w:val="ECCParagraph"/>
              <w:spacing w:after="0" w:line="288" w:lineRule="auto"/>
              <w:jc w:val="left"/>
              <w:rPr>
                <w:rFonts w:cs="Arial"/>
              </w:rPr>
            </w:pPr>
            <w:r w:rsidRPr="00376F4A">
              <w:rPr>
                <w:rFonts w:cs="Arial"/>
              </w:rPr>
              <w:t>Equivalent Series Resistance</w:t>
            </w:r>
          </w:p>
        </w:tc>
      </w:tr>
      <w:tr w:rsidR="00CD4063" w:rsidRPr="00376F4A" w14:paraId="1F675C64" w14:textId="77777777" w:rsidTr="002F17DF">
        <w:tc>
          <w:tcPr>
            <w:tcW w:w="2086" w:type="dxa"/>
          </w:tcPr>
          <w:p w14:paraId="77297924" w14:textId="77777777" w:rsidR="00CD4063" w:rsidRPr="00376F4A" w:rsidRDefault="00CD4063" w:rsidP="002F17DF">
            <w:pPr>
              <w:spacing w:line="288" w:lineRule="auto"/>
              <w:rPr>
                <w:b/>
                <w:lang w:val="en-GB"/>
              </w:rPr>
            </w:pPr>
            <w:r w:rsidRPr="00376F4A">
              <w:rPr>
                <w:b/>
                <w:lang w:val="en-GB"/>
              </w:rPr>
              <w:t>ETSI</w:t>
            </w:r>
          </w:p>
        </w:tc>
        <w:tc>
          <w:tcPr>
            <w:tcW w:w="7747" w:type="dxa"/>
          </w:tcPr>
          <w:p w14:paraId="0D1951E4" w14:textId="77777777" w:rsidR="00CD4063" w:rsidRPr="00376F4A" w:rsidRDefault="00CD4063" w:rsidP="002F17DF">
            <w:pPr>
              <w:pStyle w:val="ECCParagraph"/>
              <w:spacing w:after="0" w:line="288" w:lineRule="auto"/>
              <w:jc w:val="left"/>
              <w:rPr>
                <w:rFonts w:cs="Arial"/>
              </w:rPr>
            </w:pPr>
            <w:r w:rsidRPr="00376F4A">
              <w:rPr>
                <w:rFonts w:cs="Arial"/>
                <w:szCs w:val="20"/>
              </w:rPr>
              <w:t>European Telecommunications Standards Institute</w:t>
            </w:r>
          </w:p>
        </w:tc>
      </w:tr>
      <w:tr w:rsidR="00CD4063" w:rsidRPr="00376F4A" w14:paraId="4F48125B" w14:textId="77777777" w:rsidTr="002F17DF">
        <w:tc>
          <w:tcPr>
            <w:tcW w:w="2086" w:type="dxa"/>
          </w:tcPr>
          <w:p w14:paraId="5B502385" w14:textId="77777777" w:rsidR="00CD4063" w:rsidRPr="00376F4A" w:rsidRDefault="00CD4063" w:rsidP="002F17DF">
            <w:pPr>
              <w:spacing w:line="288" w:lineRule="auto"/>
              <w:rPr>
                <w:b/>
                <w:lang w:val="en-GB"/>
              </w:rPr>
            </w:pPr>
            <w:r w:rsidRPr="00376F4A">
              <w:rPr>
                <w:b/>
                <w:lang w:val="en-GB"/>
              </w:rPr>
              <w:t>E-UTRA</w:t>
            </w:r>
          </w:p>
        </w:tc>
        <w:tc>
          <w:tcPr>
            <w:tcW w:w="7747" w:type="dxa"/>
          </w:tcPr>
          <w:p w14:paraId="2C6F9230" w14:textId="77777777" w:rsidR="00CD4063" w:rsidRPr="00376F4A" w:rsidRDefault="00CD4063" w:rsidP="002F17DF">
            <w:pPr>
              <w:pStyle w:val="ECCParagraph"/>
              <w:spacing w:after="0" w:line="288" w:lineRule="auto"/>
              <w:jc w:val="left"/>
              <w:rPr>
                <w:rFonts w:cs="Arial"/>
              </w:rPr>
            </w:pPr>
            <w:r w:rsidRPr="00376F4A">
              <w:rPr>
                <w:rStyle w:val="st1"/>
                <w:rFonts w:cs="Arial"/>
              </w:rPr>
              <w:t>Evolved - Universal Terrestrial Radio Access</w:t>
            </w:r>
          </w:p>
        </w:tc>
      </w:tr>
      <w:tr w:rsidR="00CD4063" w:rsidRPr="00376F4A" w14:paraId="1019E615" w14:textId="77777777" w:rsidTr="002F17DF">
        <w:tc>
          <w:tcPr>
            <w:tcW w:w="2086" w:type="dxa"/>
          </w:tcPr>
          <w:p w14:paraId="1AF4FB83" w14:textId="77777777" w:rsidR="00CD4063" w:rsidRPr="00376F4A" w:rsidRDefault="00CD4063" w:rsidP="002F17DF">
            <w:pPr>
              <w:spacing w:line="288" w:lineRule="auto"/>
              <w:rPr>
                <w:b/>
                <w:lang w:val="en-GB"/>
              </w:rPr>
            </w:pPr>
            <w:r w:rsidRPr="00376F4A">
              <w:rPr>
                <w:b/>
                <w:lang w:val="en-GB"/>
              </w:rPr>
              <w:t>FDD</w:t>
            </w:r>
          </w:p>
        </w:tc>
        <w:tc>
          <w:tcPr>
            <w:tcW w:w="7747" w:type="dxa"/>
          </w:tcPr>
          <w:p w14:paraId="43618AE2" w14:textId="77777777" w:rsidR="00CD4063" w:rsidRPr="00376F4A" w:rsidRDefault="00CD4063" w:rsidP="002F17DF">
            <w:pPr>
              <w:pStyle w:val="ECCParagraph"/>
              <w:spacing w:after="0" w:line="288" w:lineRule="auto"/>
              <w:jc w:val="left"/>
              <w:rPr>
                <w:rStyle w:val="st1"/>
                <w:rFonts w:cs="Arial"/>
              </w:rPr>
            </w:pPr>
            <w:r w:rsidRPr="00376F4A">
              <w:rPr>
                <w:rFonts w:cs="Arial"/>
              </w:rPr>
              <w:t>Frequency Domain Duplexing</w:t>
            </w:r>
          </w:p>
        </w:tc>
      </w:tr>
      <w:tr w:rsidR="00CD4063" w:rsidRPr="00376F4A" w14:paraId="5CE08627" w14:textId="77777777" w:rsidTr="002F17DF">
        <w:tc>
          <w:tcPr>
            <w:tcW w:w="2086" w:type="dxa"/>
          </w:tcPr>
          <w:p w14:paraId="4C9C6F45" w14:textId="77777777" w:rsidR="00CD4063" w:rsidRPr="00376F4A" w:rsidRDefault="00CD4063" w:rsidP="002F17DF">
            <w:pPr>
              <w:spacing w:line="288" w:lineRule="auto"/>
              <w:rPr>
                <w:b/>
                <w:lang w:val="en-GB"/>
              </w:rPr>
            </w:pPr>
            <w:r w:rsidRPr="00376F4A">
              <w:rPr>
                <w:b/>
                <w:lang w:val="en-GB"/>
              </w:rPr>
              <w:t>I</w:t>
            </w:r>
          </w:p>
        </w:tc>
        <w:tc>
          <w:tcPr>
            <w:tcW w:w="7747" w:type="dxa"/>
          </w:tcPr>
          <w:p w14:paraId="28659A63" w14:textId="77777777" w:rsidR="00CD4063" w:rsidRPr="00376F4A" w:rsidRDefault="00CD4063" w:rsidP="002F17DF">
            <w:pPr>
              <w:pStyle w:val="ECCParagraph"/>
              <w:spacing w:after="0" w:line="288" w:lineRule="auto"/>
              <w:jc w:val="left"/>
              <w:rPr>
                <w:rFonts w:cs="Arial"/>
              </w:rPr>
            </w:pPr>
            <w:r w:rsidRPr="00376F4A">
              <w:rPr>
                <w:rFonts w:cs="Arial"/>
                <w:szCs w:val="20"/>
              </w:rPr>
              <w:t>Interference</w:t>
            </w:r>
          </w:p>
        </w:tc>
      </w:tr>
      <w:tr w:rsidR="00CD4063" w:rsidRPr="00376F4A" w14:paraId="68C3B9CD" w14:textId="77777777" w:rsidTr="002F17DF">
        <w:tc>
          <w:tcPr>
            <w:tcW w:w="2086" w:type="dxa"/>
          </w:tcPr>
          <w:p w14:paraId="2C877D3B" w14:textId="77777777" w:rsidR="00CD4063" w:rsidRPr="00376F4A" w:rsidRDefault="00CD4063" w:rsidP="002F17DF">
            <w:pPr>
              <w:spacing w:line="288" w:lineRule="auto"/>
              <w:rPr>
                <w:b/>
                <w:lang w:val="en-GB"/>
              </w:rPr>
            </w:pPr>
            <w:r w:rsidRPr="00376F4A">
              <w:rPr>
                <w:b/>
                <w:lang w:val="en-GB"/>
              </w:rPr>
              <w:t>IMT</w:t>
            </w:r>
          </w:p>
        </w:tc>
        <w:tc>
          <w:tcPr>
            <w:tcW w:w="7747" w:type="dxa"/>
          </w:tcPr>
          <w:p w14:paraId="64DC0BF6" w14:textId="77777777" w:rsidR="00CD4063" w:rsidRPr="00376F4A" w:rsidRDefault="00CD4063" w:rsidP="002F17DF">
            <w:pPr>
              <w:pStyle w:val="ECCParagraph"/>
              <w:spacing w:after="0" w:line="288" w:lineRule="auto"/>
              <w:jc w:val="left"/>
              <w:rPr>
                <w:rFonts w:cs="Arial"/>
              </w:rPr>
            </w:pPr>
            <w:r w:rsidRPr="00376F4A">
              <w:rPr>
                <w:rFonts w:cs="Arial"/>
              </w:rPr>
              <w:t>International Mobile Telecommunication</w:t>
            </w:r>
          </w:p>
        </w:tc>
      </w:tr>
      <w:tr w:rsidR="00CD4063" w:rsidRPr="00376F4A" w14:paraId="10573C5F" w14:textId="77777777" w:rsidTr="002F17DF">
        <w:tc>
          <w:tcPr>
            <w:tcW w:w="2086" w:type="dxa"/>
          </w:tcPr>
          <w:p w14:paraId="37BBDAB8" w14:textId="77777777" w:rsidR="00CD4063" w:rsidRPr="00376F4A" w:rsidRDefault="00CD4063" w:rsidP="002F17DF">
            <w:pPr>
              <w:spacing w:line="288" w:lineRule="auto"/>
              <w:rPr>
                <w:b/>
                <w:lang w:val="en-GB"/>
              </w:rPr>
            </w:pPr>
            <w:r w:rsidRPr="00376F4A">
              <w:rPr>
                <w:b/>
                <w:lang w:val="en-GB"/>
              </w:rPr>
              <w:t>ISDB-T</w:t>
            </w:r>
          </w:p>
        </w:tc>
        <w:tc>
          <w:tcPr>
            <w:tcW w:w="7747" w:type="dxa"/>
          </w:tcPr>
          <w:p w14:paraId="3CC2983D" w14:textId="77777777" w:rsidR="00CD4063" w:rsidRPr="00376F4A" w:rsidRDefault="00CD4063" w:rsidP="002F17DF">
            <w:pPr>
              <w:pStyle w:val="ECCParagraph"/>
              <w:spacing w:after="0" w:line="288" w:lineRule="auto"/>
              <w:jc w:val="left"/>
              <w:rPr>
                <w:rFonts w:cs="Arial"/>
              </w:rPr>
            </w:pPr>
            <w:r w:rsidRPr="00376F4A">
              <w:rPr>
                <w:rFonts w:cs="Arial"/>
              </w:rPr>
              <w:t>Integrated Services Digital Broadcasting - Terrestrial</w:t>
            </w:r>
          </w:p>
        </w:tc>
      </w:tr>
      <w:tr w:rsidR="00CD4063" w:rsidRPr="00376F4A" w14:paraId="6467EAFC" w14:textId="77777777" w:rsidTr="002F17DF">
        <w:tc>
          <w:tcPr>
            <w:tcW w:w="2086" w:type="dxa"/>
          </w:tcPr>
          <w:p w14:paraId="7DB3C4AD" w14:textId="77777777" w:rsidR="00CD4063" w:rsidRPr="00376F4A" w:rsidRDefault="00CD4063" w:rsidP="002F17DF">
            <w:pPr>
              <w:spacing w:line="288" w:lineRule="auto"/>
              <w:rPr>
                <w:b/>
                <w:lang w:val="en-GB"/>
              </w:rPr>
            </w:pPr>
            <w:r w:rsidRPr="00376F4A">
              <w:rPr>
                <w:b/>
                <w:lang w:val="en-GB"/>
              </w:rPr>
              <w:t>ITU-R</w:t>
            </w:r>
          </w:p>
        </w:tc>
        <w:tc>
          <w:tcPr>
            <w:tcW w:w="7747" w:type="dxa"/>
          </w:tcPr>
          <w:p w14:paraId="748D1B94" w14:textId="77777777" w:rsidR="00CD4063" w:rsidRPr="00376F4A" w:rsidRDefault="00CD4063" w:rsidP="002F17DF">
            <w:pPr>
              <w:pStyle w:val="ECCParagraph"/>
              <w:spacing w:after="0" w:line="288" w:lineRule="auto"/>
              <w:jc w:val="left"/>
              <w:rPr>
                <w:rFonts w:cs="Arial"/>
              </w:rPr>
            </w:pPr>
            <w:r w:rsidRPr="00376F4A">
              <w:rPr>
                <w:rFonts w:cs="Arial"/>
              </w:rPr>
              <w:t>International Telecommunication Union - Radiocommunication sector</w:t>
            </w:r>
          </w:p>
        </w:tc>
      </w:tr>
      <w:tr w:rsidR="00CD4063" w:rsidRPr="00376F4A" w14:paraId="00FA25AD" w14:textId="77777777" w:rsidTr="002F17DF">
        <w:tc>
          <w:tcPr>
            <w:tcW w:w="2086" w:type="dxa"/>
          </w:tcPr>
          <w:p w14:paraId="01AEA6E2" w14:textId="77777777" w:rsidR="00CD4063" w:rsidRPr="00376F4A" w:rsidRDefault="00CD4063" w:rsidP="002F17DF">
            <w:pPr>
              <w:spacing w:line="288" w:lineRule="auto"/>
              <w:rPr>
                <w:b/>
                <w:lang w:val="en-GB"/>
              </w:rPr>
            </w:pPr>
            <w:r w:rsidRPr="00376F4A">
              <w:rPr>
                <w:b/>
                <w:lang w:val="en-GB"/>
              </w:rPr>
              <w:t>LMS-T</w:t>
            </w:r>
          </w:p>
        </w:tc>
        <w:tc>
          <w:tcPr>
            <w:tcW w:w="7747" w:type="dxa"/>
          </w:tcPr>
          <w:p w14:paraId="2444DDB5" w14:textId="77777777" w:rsidR="00CD4063" w:rsidRPr="00376F4A" w:rsidRDefault="00CD4063" w:rsidP="002F17DF">
            <w:pPr>
              <w:pStyle w:val="ECCParagraph"/>
              <w:spacing w:after="0" w:line="288" w:lineRule="auto"/>
              <w:jc w:val="left"/>
              <w:rPr>
                <w:rFonts w:cs="Arial"/>
              </w:rPr>
            </w:pPr>
            <w:r w:rsidRPr="00376F4A">
              <w:rPr>
                <w:rFonts w:cs="Arial"/>
                <w:szCs w:val="20"/>
              </w:rPr>
              <w:t>Link Modulation Scheme - Terrestrial</w:t>
            </w:r>
          </w:p>
        </w:tc>
      </w:tr>
      <w:tr w:rsidR="00CD4063" w:rsidRPr="00376F4A" w14:paraId="27BF623D" w14:textId="77777777" w:rsidTr="002F17DF">
        <w:tc>
          <w:tcPr>
            <w:tcW w:w="2086" w:type="dxa"/>
          </w:tcPr>
          <w:p w14:paraId="17841BD1" w14:textId="77777777" w:rsidR="00CD4063" w:rsidRPr="00376F4A" w:rsidRDefault="00CD4063" w:rsidP="002F17DF">
            <w:pPr>
              <w:spacing w:line="288" w:lineRule="auto"/>
              <w:rPr>
                <w:b/>
                <w:lang w:val="en-GB"/>
              </w:rPr>
            </w:pPr>
            <w:r w:rsidRPr="00376F4A">
              <w:rPr>
                <w:b/>
                <w:lang w:val="en-GB"/>
              </w:rPr>
              <w:t>LTE</w:t>
            </w:r>
          </w:p>
        </w:tc>
        <w:tc>
          <w:tcPr>
            <w:tcW w:w="7747" w:type="dxa"/>
          </w:tcPr>
          <w:p w14:paraId="422BDCB8" w14:textId="77777777" w:rsidR="00CD4063" w:rsidRPr="00376F4A" w:rsidRDefault="00CD4063" w:rsidP="002F17DF">
            <w:pPr>
              <w:pStyle w:val="ECCParagraph"/>
              <w:spacing w:after="0" w:line="288" w:lineRule="auto"/>
              <w:jc w:val="left"/>
              <w:rPr>
                <w:rFonts w:cs="Arial"/>
              </w:rPr>
            </w:pPr>
            <w:r w:rsidRPr="00376F4A">
              <w:rPr>
                <w:rFonts w:cs="Arial"/>
              </w:rPr>
              <w:t>Long Term Evolution</w:t>
            </w:r>
          </w:p>
        </w:tc>
      </w:tr>
      <w:tr w:rsidR="00CD4063" w:rsidRPr="00376F4A" w14:paraId="0214D5E5" w14:textId="77777777" w:rsidTr="002F17DF">
        <w:tc>
          <w:tcPr>
            <w:tcW w:w="2086" w:type="dxa"/>
          </w:tcPr>
          <w:p w14:paraId="742882CB" w14:textId="77777777" w:rsidR="00CD4063" w:rsidRPr="00376F4A" w:rsidRDefault="00CD4063" w:rsidP="002F17DF">
            <w:pPr>
              <w:spacing w:line="288" w:lineRule="auto"/>
              <w:rPr>
                <w:b/>
                <w:lang w:val="en-GB"/>
              </w:rPr>
            </w:pPr>
            <w:r w:rsidRPr="00376F4A">
              <w:rPr>
                <w:b/>
                <w:lang w:val="en-GB"/>
              </w:rPr>
              <w:t>MFCN</w:t>
            </w:r>
          </w:p>
        </w:tc>
        <w:tc>
          <w:tcPr>
            <w:tcW w:w="7747" w:type="dxa"/>
          </w:tcPr>
          <w:p w14:paraId="512E8E45" w14:textId="77777777" w:rsidR="00CD4063" w:rsidRPr="00376F4A" w:rsidRDefault="00CD4063" w:rsidP="002F17DF">
            <w:pPr>
              <w:pStyle w:val="ECCParagraph"/>
              <w:spacing w:after="0" w:line="288" w:lineRule="auto"/>
              <w:jc w:val="left"/>
              <w:rPr>
                <w:rFonts w:cs="Arial"/>
              </w:rPr>
            </w:pPr>
            <w:r w:rsidRPr="00376F4A">
              <w:rPr>
                <w:rFonts w:cs="Arial"/>
                <w:szCs w:val="20"/>
              </w:rPr>
              <w:t>Mobile/Fixed Communications Networks</w:t>
            </w:r>
          </w:p>
        </w:tc>
      </w:tr>
      <w:tr w:rsidR="00CD4063" w:rsidRPr="00376F4A" w14:paraId="00D11DB1" w14:textId="77777777" w:rsidTr="002F17DF">
        <w:tc>
          <w:tcPr>
            <w:tcW w:w="2086" w:type="dxa"/>
          </w:tcPr>
          <w:p w14:paraId="745E6A16" w14:textId="77777777" w:rsidR="00CD4063" w:rsidRPr="00376F4A" w:rsidRDefault="00CD4063" w:rsidP="002F17DF">
            <w:pPr>
              <w:spacing w:line="288" w:lineRule="auto"/>
              <w:rPr>
                <w:b/>
                <w:lang w:val="en-GB"/>
              </w:rPr>
            </w:pPr>
            <w:r w:rsidRPr="00376F4A">
              <w:rPr>
                <w:b/>
                <w:lang w:val="en-GB"/>
              </w:rPr>
              <w:t>MVL</w:t>
            </w:r>
          </w:p>
        </w:tc>
        <w:tc>
          <w:tcPr>
            <w:tcW w:w="7747" w:type="dxa"/>
          </w:tcPr>
          <w:p w14:paraId="6518BB2A" w14:textId="77777777" w:rsidR="00CD4063" w:rsidRPr="00376F4A" w:rsidRDefault="00CD4063" w:rsidP="002F17DF">
            <w:pPr>
              <w:pStyle w:val="ECCParagraph"/>
              <w:spacing w:after="0" w:line="288" w:lineRule="auto"/>
              <w:jc w:val="left"/>
              <w:rPr>
                <w:rFonts w:cs="Arial"/>
              </w:rPr>
            </w:pPr>
            <w:r w:rsidRPr="00376F4A">
              <w:rPr>
                <w:rFonts w:cs="Arial"/>
              </w:rPr>
              <w:t>Mobile Video Link</w:t>
            </w:r>
          </w:p>
        </w:tc>
      </w:tr>
      <w:tr w:rsidR="00CD4063" w:rsidRPr="00376F4A" w14:paraId="14B94DA9" w14:textId="77777777" w:rsidTr="002F17DF">
        <w:tc>
          <w:tcPr>
            <w:tcW w:w="2086" w:type="dxa"/>
          </w:tcPr>
          <w:p w14:paraId="716CC433" w14:textId="77777777" w:rsidR="00CD4063" w:rsidRPr="00376F4A" w:rsidRDefault="00CD4063" w:rsidP="002F17DF">
            <w:pPr>
              <w:spacing w:line="288" w:lineRule="auto"/>
              <w:rPr>
                <w:b/>
                <w:lang w:val="en-GB"/>
              </w:rPr>
            </w:pPr>
            <w:r w:rsidRPr="00376F4A">
              <w:rPr>
                <w:b/>
                <w:lang w:val="en-GB"/>
              </w:rPr>
              <w:t>N</w:t>
            </w:r>
          </w:p>
        </w:tc>
        <w:tc>
          <w:tcPr>
            <w:tcW w:w="7747" w:type="dxa"/>
          </w:tcPr>
          <w:p w14:paraId="74AFBB82" w14:textId="77777777" w:rsidR="00CD4063" w:rsidRPr="00376F4A" w:rsidRDefault="00CD4063" w:rsidP="002F17DF">
            <w:pPr>
              <w:pStyle w:val="ECCParagraph"/>
              <w:spacing w:after="0" w:line="288" w:lineRule="auto"/>
              <w:jc w:val="left"/>
              <w:rPr>
                <w:rFonts w:cs="Arial"/>
              </w:rPr>
            </w:pPr>
            <w:r w:rsidRPr="00376F4A">
              <w:rPr>
                <w:rFonts w:cs="Arial"/>
                <w:szCs w:val="20"/>
              </w:rPr>
              <w:t>Noise</w:t>
            </w:r>
          </w:p>
        </w:tc>
      </w:tr>
      <w:tr w:rsidR="00CD4063" w:rsidRPr="00376F4A" w14:paraId="756A5BC6" w14:textId="77777777" w:rsidTr="002F17DF">
        <w:tc>
          <w:tcPr>
            <w:tcW w:w="2086" w:type="dxa"/>
          </w:tcPr>
          <w:p w14:paraId="23E5015F" w14:textId="77777777" w:rsidR="00CD4063" w:rsidRPr="00376F4A" w:rsidRDefault="00CD4063" w:rsidP="002F17DF">
            <w:pPr>
              <w:spacing w:line="288" w:lineRule="auto"/>
              <w:rPr>
                <w:b/>
                <w:lang w:val="en-GB"/>
              </w:rPr>
            </w:pPr>
            <w:r w:rsidRPr="00376F4A">
              <w:rPr>
                <w:b/>
                <w:lang w:val="en-GB"/>
              </w:rPr>
              <w:t>NATO</w:t>
            </w:r>
          </w:p>
        </w:tc>
        <w:tc>
          <w:tcPr>
            <w:tcW w:w="7747" w:type="dxa"/>
          </w:tcPr>
          <w:p w14:paraId="23725D19" w14:textId="77777777" w:rsidR="00CD4063" w:rsidRPr="00376F4A" w:rsidRDefault="00CD4063" w:rsidP="002F17DF">
            <w:pPr>
              <w:pStyle w:val="ECCParagraph"/>
              <w:spacing w:after="0" w:line="288" w:lineRule="auto"/>
              <w:jc w:val="left"/>
              <w:rPr>
                <w:rFonts w:cs="Arial"/>
              </w:rPr>
            </w:pPr>
            <w:r w:rsidRPr="00376F4A">
              <w:rPr>
                <w:rFonts w:cs="Arial"/>
              </w:rPr>
              <w:t>North Atlantic Treaty Organization</w:t>
            </w:r>
          </w:p>
        </w:tc>
      </w:tr>
      <w:tr w:rsidR="00CD4063" w:rsidRPr="00376F4A" w14:paraId="74D3D494" w14:textId="77777777" w:rsidTr="002F17DF">
        <w:tc>
          <w:tcPr>
            <w:tcW w:w="2086" w:type="dxa"/>
          </w:tcPr>
          <w:p w14:paraId="0C4FB704" w14:textId="77777777" w:rsidR="00CD4063" w:rsidRPr="00376F4A" w:rsidRDefault="00CD4063" w:rsidP="002F17DF">
            <w:pPr>
              <w:spacing w:line="288" w:lineRule="auto"/>
              <w:rPr>
                <w:b/>
                <w:lang w:val="en-GB"/>
              </w:rPr>
            </w:pPr>
            <w:r w:rsidRPr="00376F4A">
              <w:rPr>
                <w:b/>
                <w:lang w:val="en-GB"/>
              </w:rPr>
              <w:t>NCS</w:t>
            </w:r>
          </w:p>
        </w:tc>
        <w:tc>
          <w:tcPr>
            <w:tcW w:w="7747" w:type="dxa"/>
          </w:tcPr>
          <w:p w14:paraId="692CC022" w14:textId="77777777" w:rsidR="00CD4063" w:rsidRPr="00376F4A" w:rsidRDefault="00CD4063" w:rsidP="002F17DF">
            <w:pPr>
              <w:pStyle w:val="ECCParagraph"/>
              <w:spacing w:after="0" w:line="288" w:lineRule="auto"/>
              <w:jc w:val="left"/>
              <w:rPr>
                <w:rFonts w:cs="Arial"/>
              </w:rPr>
            </w:pPr>
            <w:r w:rsidRPr="00376F4A">
              <w:rPr>
                <w:rFonts w:cs="Arial"/>
              </w:rPr>
              <w:t>Non-Cooperative Surveillance Sensors</w:t>
            </w:r>
          </w:p>
        </w:tc>
      </w:tr>
      <w:tr w:rsidR="00CD4063" w:rsidRPr="00376F4A" w14:paraId="15BFAB93" w14:textId="77777777" w:rsidTr="002F17DF">
        <w:tc>
          <w:tcPr>
            <w:tcW w:w="2086" w:type="dxa"/>
          </w:tcPr>
          <w:p w14:paraId="7D8F381C" w14:textId="77777777" w:rsidR="00CD4063" w:rsidRPr="00376F4A" w:rsidRDefault="00CD4063" w:rsidP="002F17DF">
            <w:pPr>
              <w:spacing w:line="288" w:lineRule="auto"/>
              <w:rPr>
                <w:b/>
                <w:lang w:val="en-GB"/>
              </w:rPr>
            </w:pPr>
            <w:r w:rsidRPr="00376F4A">
              <w:rPr>
                <w:b/>
                <w:lang w:val="en-GB"/>
              </w:rPr>
              <w:t>NJFA</w:t>
            </w:r>
          </w:p>
        </w:tc>
        <w:tc>
          <w:tcPr>
            <w:tcW w:w="7747" w:type="dxa"/>
          </w:tcPr>
          <w:p w14:paraId="7A687E3C" w14:textId="77777777" w:rsidR="00CD4063" w:rsidRPr="00376F4A" w:rsidRDefault="00CD4063" w:rsidP="002F17DF">
            <w:pPr>
              <w:pStyle w:val="ECCParagraph"/>
              <w:spacing w:after="0" w:line="288" w:lineRule="auto"/>
              <w:jc w:val="left"/>
              <w:rPr>
                <w:rFonts w:cs="Arial"/>
              </w:rPr>
            </w:pPr>
            <w:r w:rsidRPr="00376F4A">
              <w:rPr>
                <w:rFonts w:cs="Arial"/>
                <w:szCs w:val="20"/>
              </w:rPr>
              <w:t>NATO Joint civil/military Frequency Agreement</w:t>
            </w:r>
          </w:p>
        </w:tc>
      </w:tr>
      <w:tr w:rsidR="00CD4063" w:rsidRPr="00376F4A" w14:paraId="5B245763" w14:textId="77777777" w:rsidTr="002F17DF">
        <w:tc>
          <w:tcPr>
            <w:tcW w:w="2086" w:type="dxa"/>
          </w:tcPr>
          <w:p w14:paraId="7525EFE7" w14:textId="77777777" w:rsidR="00CD4063" w:rsidRPr="00376F4A" w:rsidRDefault="00CD4063" w:rsidP="002F17DF">
            <w:pPr>
              <w:spacing w:line="288" w:lineRule="auto"/>
              <w:rPr>
                <w:b/>
                <w:lang w:val="en-GB"/>
              </w:rPr>
            </w:pPr>
            <w:r w:rsidRPr="00376F4A">
              <w:rPr>
                <w:b/>
                <w:lang w:val="en-GB"/>
              </w:rPr>
              <w:t>OB</w:t>
            </w:r>
          </w:p>
        </w:tc>
        <w:tc>
          <w:tcPr>
            <w:tcW w:w="7747" w:type="dxa"/>
          </w:tcPr>
          <w:p w14:paraId="4B717863" w14:textId="77777777" w:rsidR="00CD4063" w:rsidRPr="00376F4A" w:rsidRDefault="00CD4063" w:rsidP="002F17DF">
            <w:pPr>
              <w:pStyle w:val="ECCParagraph"/>
              <w:spacing w:after="0" w:line="288" w:lineRule="auto"/>
              <w:jc w:val="left"/>
              <w:rPr>
                <w:rFonts w:cs="Arial"/>
              </w:rPr>
            </w:pPr>
            <w:r w:rsidRPr="00376F4A">
              <w:rPr>
                <w:rFonts w:cs="Arial"/>
              </w:rPr>
              <w:t>Outside Broadcasting</w:t>
            </w:r>
          </w:p>
        </w:tc>
      </w:tr>
      <w:tr w:rsidR="00CD4063" w:rsidRPr="00376F4A" w14:paraId="7AC6BCCC" w14:textId="77777777" w:rsidTr="002F17DF">
        <w:tc>
          <w:tcPr>
            <w:tcW w:w="2086" w:type="dxa"/>
          </w:tcPr>
          <w:p w14:paraId="1C39609C" w14:textId="77777777" w:rsidR="00CD4063" w:rsidRPr="00376F4A" w:rsidRDefault="00CD4063" w:rsidP="002F17DF">
            <w:pPr>
              <w:spacing w:line="288" w:lineRule="auto"/>
              <w:rPr>
                <w:b/>
                <w:lang w:val="en-GB"/>
              </w:rPr>
            </w:pPr>
            <w:r w:rsidRPr="00376F4A">
              <w:rPr>
                <w:b/>
                <w:lang w:val="en-GB"/>
              </w:rPr>
              <w:t>OOB</w:t>
            </w:r>
          </w:p>
        </w:tc>
        <w:tc>
          <w:tcPr>
            <w:tcW w:w="7747" w:type="dxa"/>
          </w:tcPr>
          <w:p w14:paraId="603C0CDF" w14:textId="77777777" w:rsidR="00CD4063" w:rsidRPr="00376F4A" w:rsidRDefault="00CD4063" w:rsidP="002F17DF">
            <w:pPr>
              <w:pStyle w:val="ECCParagraph"/>
              <w:spacing w:after="0" w:line="288" w:lineRule="auto"/>
              <w:jc w:val="left"/>
              <w:rPr>
                <w:rFonts w:cs="Arial"/>
              </w:rPr>
            </w:pPr>
            <w:r w:rsidRPr="00376F4A">
              <w:rPr>
                <w:rFonts w:cs="Arial"/>
              </w:rPr>
              <w:t>Out-Of-Band</w:t>
            </w:r>
          </w:p>
        </w:tc>
      </w:tr>
      <w:tr w:rsidR="00CD4063" w:rsidRPr="00376F4A" w14:paraId="039A6B5D" w14:textId="77777777" w:rsidTr="002F17DF">
        <w:tc>
          <w:tcPr>
            <w:tcW w:w="2086" w:type="dxa"/>
          </w:tcPr>
          <w:p w14:paraId="3545CCA1" w14:textId="77777777" w:rsidR="00CD4063" w:rsidRPr="00376F4A" w:rsidRDefault="00CD4063" w:rsidP="002F17DF">
            <w:pPr>
              <w:spacing w:line="288" w:lineRule="auto"/>
              <w:rPr>
                <w:b/>
                <w:lang w:val="en-GB"/>
              </w:rPr>
            </w:pPr>
            <w:r w:rsidRPr="00376F4A">
              <w:rPr>
                <w:b/>
                <w:lang w:val="en-GB"/>
              </w:rPr>
              <w:t>PMSE</w:t>
            </w:r>
          </w:p>
        </w:tc>
        <w:tc>
          <w:tcPr>
            <w:tcW w:w="7747" w:type="dxa"/>
          </w:tcPr>
          <w:p w14:paraId="51C81354" w14:textId="77777777" w:rsidR="00CD4063" w:rsidRPr="00376F4A" w:rsidRDefault="00CD4063" w:rsidP="002F17DF">
            <w:pPr>
              <w:pStyle w:val="ECCParagraph"/>
              <w:spacing w:after="0" w:line="288" w:lineRule="auto"/>
              <w:jc w:val="left"/>
              <w:rPr>
                <w:rFonts w:cs="Arial"/>
              </w:rPr>
            </w:pPr>
            <w:r w:rsidRPr="00376F4A">
              <w:rPr>
                <w:rFonts w:cs="Arial"/>
              </w:rPr>
              <w:t>Programme Making and Special Events</w:t>
            </w:r>
          </w:p>
        </w:tc>
      </w:tr>
      <w:tr w:rsidR="00CD4063" w:rsidRPr="00376F4A" w14:paraId="3108AE84" w14:textId="77777777" w:rsidTr="002F17DF">
        <w:tc>
          <w:tcPr>
            <w:tcW w:w="2086" w:type="dxa"/>
          </w:tcPr>
          <w:p w14:paraId="56158D33" w14:textId="77777777" w:rsidR="00CD4063" w:rsidRPr="00376F4A" w:rsidRDefault="00CD4063" w:rsidP="002F17DF">
            <w:pPr>
              <w:spacing w:line="288" w:lineRule="auto"/>
              <w:rPr>
                <w:b/>
                <w:lang w:val="en-GB"/>
              </w:rPr>
            </w:pPr>
            <w:r w:rsidRPr="00376F4A">
              <w:rPr>
                <w:b/>
                <w:lang w:val="en-GB"/>
              </w:rPr>
              <w:t>PSR</w:t>
            </w:r>
          </w:p>
        </w:tc>
        <w:tc>
          <w:tcPr>
            <w:tcW w:w="7747" w:type="dxa"/>
          </w:tcPr>
          <w:p w14:paraId="13D6C322" w14:textId="77777777" w:rsidR="00CD4063" w:rsidRPr="00376F4A" w:rsidRDefault="00CD4063" w:rsidP="002F17DF">
            <w:pPr>
              <w:pStyle w:val="ECCParagraph"/>
              <w:spacing w:after="0" w:line="288" w:lineRule="auto"/>
              <w:jc w:val="left"/>
              <w:rPr>
                <w:rFonts w:cs="Arial"/>
              </w:rPr>
            </w:pPr>
            <w:r w:rsidRPr="00376F4A">
              <w:rPr>
                <w:rFonts w:cs="Arial"/>
              </w:rPr>
              <w:t>Primary Surveillance Radar</w:t>
            </w:r>
          </w:p>
        </w:tc>
      </w:tr>
      <w:tr w:rsidR="00CD4063" w:rsidRPr="00376F4A" w14:paraId="31CAE960" w14:textId="77777777" w:rsidTr="002F17DF">
        <w:tc>
          <w:tcPr>
            <w:tcW w:w="2086" w:type="dxa"/>
          </w:tcPr>
          <w:p w14:paraId="351BDC83" w14:textId="77777777" w:rsidR="00CD4063" w:rsidRPr="00376F4A" w:rsidRDefault="00CD4063" w:rsidP="002F17DF">
            <w:pPr>
              <w:spacing w:line="288" w:lineRule="auto"/>
              <w:rPr>
                <w:b/>
                <w:lang w:val="en-GB"/>
              </w:rPr>
            </w:pPr>
            <w:r w:rsidRPr="00376F4A">
              <w:rPr>
                <w:b/>
                <w:lang w:val="en-GB"/>
              </w:rPr>
              <w:t>PVL</w:t>
            </w:r>
          </w:p>
        </w:tc>
        <w:tc>
          <w:tcPr>
            <w:tcW w:w="7747" w:type="dxa"/>
          </w:tcPr>
          <w:p w14:paraId="08E77046" w14:textId="77777777" w:rsidR="00CD4063" w:rsidRPr="00376F4A" w:rsidRDefault="00CD4063" w:rsidP="002F17DF">
            <w:pPr>
              <w:pStyle w:val="ECCParagraph"/>
              <w:spacing w:after="0" w:line="288" w:lineRule="auto"/>
              <w:jc w:val="left"/>
              <w:rPr>
                <w:rFonts w:cs="Arial"/>
              </w:rPr>
            </w:pPr>
            <w:r w:rsidRPr="00376F4A">
              <w:rPr>
                <w:rFonts w:cs="Arial"/>
                <w:szCs w:val="20"/>
              </w:rPr>
              <w:t>Portable Video Link</w:t>
            </w:r>
          </w:p>
        </w:tc>
      </w:tr>
      <w:tr w:rsidR="00CD4063" w:rsidRPr="00376F4A" w14:paraId="02C0470C" w14:textId="77777777" w:rsidTr="002F17DF">
        <w:tc>
          <w:tcPr>
            <w:tcW w:w="2086" w:type="dxa"/>
          </w:tcPr>
          <w:p w14:paraId="5067C757" w14:textId="77777777" w:rsidR="00CD4063" w:rsidRPr="00376F4A" w:rsidRDefault="00CD4063" w:rsidP="002F17DF">
            <w:pPr>
              <w:spacing w:line="288" w:lineRule="auto"/>
              <w:rPr>
                <w:b/>
                <w:lang w:val="en-GB"/>
              </w:rPr>
            </w:pPr>
            <w:r w:rsidRPr="00376F4A">
              <w:rPr>
                <w:b/>
                <w:lang w:val="en-GB"/>
              </w:rPr>
              <w:t>QAM</w:t>
            </w:r>
          </w:p>
        </w:tc>
        <w:tc>
          <w:tcPr>
            <w:tcW w:w="7747" w:type="dxa"/>
          </w:tcPr>
          <w:p w14:paraId="385728AD" w14:textId="77777777" w:rsidR="00CD4063" w:rsidRPr="00376F4A" w:rsidRDefault="00CD4063" w:rsidP="002F17DF">
            <w:pPr>
              <w:pStyle w:val="ECCParagraph"/>
              <w:spacing w:after="0" w:line="288" w:lineRule="auto"/>
              <w:jc w:val="left"/>
              <w:rPr>
                <w:rFonts w:cs="Arial"/>
              </w:rPr>
            </w:pPr>
            <w:r w:rsidRPr="00376F4A">
              <w:rPr>
                <w:rFonts w:cs="Arial"/>
              </w:rPr>
              <w:t>Quadrature Amplitude Modulation</w:t>
            </w:r>
          </w:p>
        </w:tc>
      </w:tr>
      <w:tr w:rsidR="00CD4063" w:rsidRPr="00376F4A" w14:paraId="6C10675B" w14:textId="77777777" w:rsidTr="002F17DF">
        <w:tc>
          <w:tcPr>
            <w:tcW w:w="2086" w:type="dxa"/>
          </w:tcPr>
          <w:p w14:paraId="257254CD" w14:textId="77777777" w:rsidR="00CD4063" w:rsidRPr="00376F4A" w:rsidRDefault="00CD4063" w:rsidP="002F17DF">
            <w:pPr>
              <w:spacing w:line="288" w:lineRule="auto"/>
              <w:rPr>
                <w:b/>
                <w:lang w:val="en-GB"/>
              </w:rPr>
            </w:pPr>
            <w:r w:rsidRPr="00376F4A">
              <w:rPr>
                <w:b/>
                <w:lang w:val="en-GB"/>
              </w:rPr>
              <w:t>QPSK</w:t>
            </w:r>
          </w:p>
        </w:tc>
        <w:tc>
          <w:tcPr>
            <w:tcW w:w="7747" w:type="dxa"/>
          </w:tcPr>
          <w:p w14:paraId="2E2C1438" w14:textId="77777777" w:rsidR="00CD4063" w:rsidRPr="00376F4A" w:rsidRDefault="00CD4063" w:rsidP="002F17DF">
            <w:pPr>
              <w:pStyle w:val="ECCParagraph"/>
              <w:spacing w:after="0" w:line="288" w:lineRule="auto"/>
              <w:jc w:val="left"/>
              <w:rPr>
                <w:rFonts w:cs="Arial"/>
              </w:rPr>
            </w:pPr>
            <w:r w:rsidRPr="00376F4A">
              <w:rPr>
                <w:rFonts w:cs="Arial"/>
              </w:rPr>
              <w:t>Quadrature Phase Shift Keying</w:t>
            </w:r>
          </w:p>
        </w:tc>
      </w:tr>
      <w:tr w:rsidR="00CD4063" w:rsidRPr="00376F4A" w14:paraId="3C3955EE" w14:textId="77777777" w:rsidTr="002F17DF">
        <w:tc>
          <w:tcPr>
            <w:tcW w:w="2086" w:type="dxa"/>
          </w:tcPr>
          <w:p w14:paraId="4C5A050B" w14:textId="77777777" w:rsidR="00CD4063" w:rsidRPr="00376F4A" w:rsidRDefault="00CD4063" w:rsidP="002F17DF">
            <w:pPr>
              <w:spacing w:line="288" w:lineRule="auto"/>
              <w:rPr>
                <w:b/>
                <w:lang w:val="en-GB"/>
              </w:rPr>
            </w:pPr>
            <w:r w:rsidRPr="00376F4A">
              <w:rPr>
                <w:b/>
                <w:lang w:val="en-GB"/>
              </w:rPr>
              <w:t>RR</w:t>
            </w:r>
          </w:p>
        </w:tc>
        <w:tc>
          <w:tcPr>
            <w:tcW w:w="7747" w:type="dxa"/>
          </w:tcPr>
          <w:p w14:paraId="348061EB" w14:textId="77777777" w:rsidR="00CD4063" w:rsidRPr="00376F4A" w:rsidRDefault="00CD4063" w:rsidP="002F17DF">
            <w:pPr>
              <w:pStyle w:val="ECCParagraph"/>
              <w:spacing w:after="0" w:line="288" w:lineRule="auto"/>
              <w:jc w:val="left"/>
              <w:rPr>
                <w:rFonts w:cs="Arial"/>
              </w:rPr>
            </w:pPr>
            <w:r w:rsidRPr="00376F4A">
              <w:rPr>
                <w:rFonts w:cs="Arial"/>
              </w:rPr>
              <w:t>Radio Regulations</w:t>
            </w:r>
          </w:p>
        </w:tc>
      </w:tr>
      <w:tr w:rsidR="00CD4063" w:rsidRPr="00376F4A" w14:paraId="1A9C378B" w14:textId="77777777" w:rsidTr="002F17DF">
        <w:tc>
          <w:tcPr>
            <w:tcW w:w="2086" w:type="dxa"/>
          </w:tcPr>
          <w:p w14:paraId="7EA251F7" w14:textId="77777777" w:rsidR="00CD4063" w:rsidRPr="00376F4A" w:rsidRDefault="00CD4063" w:rsidP="002F17DF">
            <w:pPr>
              <w:spacing w:line="288" w:lineRule="auto"/>
              <w:rPr>
                <w:b/>
                <w:lang w:val="en-GB"/>
              </w:rPr>
            </w:pPr>
            <w:r w:rsidRPr="00376F4A">
              <w:rPr>
                <w:b/>
                <w:lang w:val="en-GB"/>
              </w:rPr>
              <w:t>Rx</w:t>
            </w:r>
          </w:p>
        </w:tc>
        <w:tc>
          <w:tcPr>
            <w:tcW w:w="7747" w:type="dxa"/>
          </w:tcPr>
          <w:p w14:paraId="342F6E03" w14:textId="77777777" w:rsidR="00CD4063" w:rsidRPr="00376F4A" w:rsidRDefault="00CD4063" w:rsidP="002F17DF">
            <w:pPr>
              <w:pStyle w:val="ECCParagraph"/>
              <w:spacing w:after="0" w:line="288" w:lineRule="auto"/>
              <w:jc w:val="left"/>
              <w:rPr>
                <w:rFonts w:cs="Arial"/>
              </w:rPr>
            </w:pPr>
            <w:r w:rsidRPr="00376F4A">
              <w:rPr>
                <w:rFonts w:cs="Arial"/>
              </w:rPr>
              <w:t>Receiver</w:t>
            </w:r>
          </w:p>
        </w:tc>
      </w:tr>
      <w:tr w:rsidR="00CD4063" w:rsidRPr="00376F4A" w14:paraId="4C5EDB81" w14:textId="77777777" w:rsidTr="002F17DF">
        <w:tc>
          <w:tcPr>
            <w:tcW w:w="2086" w:type="dxa"/>
          </w:tcPr>
          <w:p w14:paraId="760B89CA" w14:textId="77777777" w:rsidR="00CD4063" w:rsidRPr="00376F4A" w:rsidRDefault="00CD4063" w:rsidP="002F17DF">
            <w:pPr>
              <w:spacing w:line="288" w:lineRule="auto"/>
              <w:rPr>
                <w:b/>
                <w:lang w:val="en-GB"/>
              </w:rPr>
            </w:pPr>
            <w:r w:rsidRPr="00376F4A">
              <w:rPr>
                <w:b/>
                <w:lang w:val="en-GB"/>
              </w:rPr>
              <w:t>SAB</w:t>
            </w:r>
          </w:p>
        </w:tc>
        <w:tc>
          <w:tcPr>
            <w:tcW w:w="7747" w:type="dxa"/>
          </w:tcPr>
          <w:p w14:paraId="33B1F05C" w14:textId="77777777" w:rsidR="00CD4063" w:rsidRPr="00376F4A" w:rsidRDefault="00CD4063" w:rsidP="002F17DF">
            <w:pPr>
              <w:pStyle w:val="ECCParagraph"/>
              <w:spacing w:after="0" w:line="288" w:lineRule="auto"/>
              <w:jc w:val="left"/>
              <w:rPr>
                <w:rFonts w:cs="Arial"/>
              </w:rPr>
            </w:pPr>
            <w:r w:rsidRPr="00376F4A">
              <w:rPr>
                <w:rFonts w:cs="Arial"/>
              </w:rPr>
              <w:t>Services Ancillary to Broadcasting</w:t>
            </w:r>
          </w:p>
        </w:tc>
      </w:tr>
      <w:tr w:rsidR="00CD4063" w:rsidRPr="00376F4A" w14:paraId="18172A4A" w14:textId="77777777" w:rsidTr="002F17DF">
        <w:tc>
          <w:tcPr>
            <w:tcW w:w="2086" w:type="dxa"/>
          </w:tcPr>
          <w:p w14:paraId="6E17B4C9" w14:textId="77777777" w:rsidR="00CD4063" w:rsidRPr="00376F4A" w:rsidRDefault="00CD4063" w:rsidP="002F17DF">
            <w:pPr>
              <w:spacing w:line="288" w:lineRule="auto"/>
              <w:rPr>
                <w:b/>
                <w:lang w:val="en-GB"/>
              </w:rPr>
            </w:pPr>
            <w:r w:rsidRPr="00376F4A">
              <w:rPr>
                <w:b/>
                <w:lang w:val="en-GB"/>
              </w:rPr>
              <w:t>SAP</w:t>
            </w:r>
          </w:p>
        </w:tc>
        <w:tc>
          <w:tcPr>
            <w:tcW w:w="7747" w:type="dxa"/>
          </w:tcPr>
          <w:p w14:paraId="1E7F6374" w14:textId="77777777" w:rsidR="00CD4063" w:rsidRPr="00376F4A" w:rsidRDefault="00CD4063" w:rsidP="002F17DF">
            <w:pPr>
              <w:pStyle w:val="ECCParagraph"/>
              <w:spacing w:after="0" w:line="288" w:lineRule="auto"/>
              <w:jc w:val="left"/>
              <w:rPr>
                <w:rFonts w:cs="Arial"/>
              </w:rPr>
            </w:pPr>
            <w:r w:rsidRPr="00376F4A">
              <w:rPr>
                <w:rFonts w:cs="Arial"/>
              </w:rPr>
              <w:t>Services Ancillary to Programme making</w:t>
            </w:r>
          </w:p>
        </w:tc>
      </w:tr>
      <w:tr w:rsidR="00CD4063" w:rsidRPr="00376F4A" w14:paraId="38C1FAFB" w14:textId="77777777" w:rsidTr="002F17DF">
        <w:tc>
          <w:tcPr>
            <w:tcW w:w="2086" w:type="dxa"/>
          </w:tcPr>
          <w:p w14:paraId="4BBE27DB" w14:textId="77777777" w:rsidR="00CD4063" w:rsidRPr="00376F4A" w:rsidRDefault="00CD4063" w:rsidP="002F17DF">
            <w:pPr>
              <w:spacing w:line="288" w:lineRule="auto"/>
              <w:rPr>
                <w:b/>
                <w:lang w:val="en-GB"/>
              </w:rPr>
            </w:pPr>
            <w:r w:rsidRPr="00376F4A">
              <w:rPr>
                <w:b/>
                <w:lang w:val="en-GB"/>
              </w:rPr>
              <w:t>SSR</w:t>
            </w:r>
          </w:p>
        </w:tc>
        <w:tc>
          <w:tcPr>
            <w:tcW w:w="7747" w:type="dxa"/>
          </w:tcPr>
          <w:p w14:paraId="590BE7A1" w14:textId="77777777" w:rsidR="00CD4063" w:rsidRPr="00376F4A" w:rsidRDefault="00CD4063" w:rsidP="002F17DF">
            <w:pPr>
              <w:pStyle w:val="ECCParagraph"/>
              <w:spacing w:after="0" w:line="288" w:lineRule="auto"/>
              <w:jc w:val="left"/>
              <w:rPr>
                <w:rFonts w:cs="Arial"/>
              </w:rPr>
            </w:pPr>
            <w:r w:rsidRPr="00376F4A">
              <w:rPr>
                <w:rFonts w:cs="Arial"/>
              </w:rPr>
              <w:t>Secondary Surveillance Radar</w:t>
            </w:r>
          </w:p>
        </w:tc>
      </w:tr>
      <w:tr w:rsidR="00CD4063" w:rsidRPr="00376F4A" w14:paraId="1A82E0D8" w14:textId="77777777" w:rsidTr="002F17DF">
        <w:tc>
          <w:tcPr>
            <w:tcW w:w="2086" w:type="dxa"/>
          </w:tcPr>
          <w:p w14:paraId="04C653D1" w14:textId="77777777" w:rsidR="00CD4063" w:rsidRPr="00376F4A" w:rsidRDefault="00CD4063" w:rsidP="002F17DF">
            <w:pPr>
              <w:spacing w:line="288" w:lineRule="auto"/>
              <w:rPr>
                <w:b/>
                <w:lang w:val="en-GB"/>
              </w:rPr>
            </w:pPr>
            <w:r w:rsidRPr="00376F4A">
              <w:rPr>
                <w:b/>
                <w:lang w:val="en-GB"/>
              </w:rPr>
              <w:lastRenderedPageBreak/>
              <w:t>Tx</w:t>
            </w:r>
          </w:p>
        </w:tc>
        <w:tc>
          <w:tcPr>
            <w:tcW w:w="7747" w:type="dxa"/>
          </w:tcPr>
          <w:p w14:paraId="478A2A3A" w14:textId="77777777" w:rsidR="00CD4063" w:rsidRPr="00376F4A" w:rsidRDefault="00CD4063" w:rsidP="002F17DF">
            <w:pPr>
              <w:pStyle w:val="ECCParagraph"/>
              <w:spacing w:after="0" w:line="288" w:lineRule="auto"/>
              <w:jc w:val="left"/>
              <w:rPr>
                <w:rFonts w:cs="Arial"/>
              </w:rPr>
            </w:pPr>
            <w:r w:rsidRPr="00376F4A">
              <w:rPr>
                <w:rFonts w:cs="Arial"/>
              </w:rPr>
              <w:t>Transmitter</w:t>
            </w:r>
          </w:p>
        </w:tc>
      </w:tr>
      <w:tr w:rsidR="00CD4063" w:rsidRPr="00376F4A" w14:paraId="48279A16" w14:textId="77777777" w:rsidTr="002F17DF">
        <w:tc>
          <w:tcPr>
            <w:tcW w:w="2086" w:type="dxa"/>
          </w:tcPr>
          <w:p w14:paraId="29F875EB" w14:textId="77777777" w:rsidR="00CD4063" w:rsidRPr="00376F4A" w:rsidRDefault="00CD4063" w:rsidP="002F17DF">
            <w:pPr>
              <w:spacing w:line="288" w:lineRule="auto"/>
              <w:rPr>
                <w:b/>
                <w:lang w:val="en-GB"/>
              </w:rPr>
            </w:pPr>
            <w:r w:rsidRPr="00376F4A">
              <w:rPr>
                <w:b/>
                <w:lang w:val="en-GB"/>
              </w:rPr>
              <w:t>UAV</w:t>
            </w:r>
          </w:p>
        </w:tc>
        <w:tc>
          <w:tcPr>
            <w:tcW w:w="7747" w:type="dxa"/>
          </w:tcPr>
          <w:p w14:paraId="3BD07BBB" w14:textId="77777777" w:rsidR="00CD4063" w:rsidRPr="00376F4A" w:rsidRDefault="00CD4063" w:rsidP="002F17DF">
            <w:pPr>
              <w:pStyle w:val="ECCParagraph"/>
              <w:spacing w:after="0" w:line="288" w:lineRule="auto"/>
              <w:jc w:val="left"/>
              <w:rPr>
                <w:rFonts w:cs="Arial"/>
              </w:rPr>
            </w:pPr>
            <w:r w:rsidRPr="00376F4A">
              <w:rPr>
                <w:rFonts w:cs="Arial"/>
              </w:rPr>
              <w:t>Unmanned Aerial Vehicle</w:t>
            </w:r>
          </w:p>
        </w:tc>
      </w:tr>
      <w:tr w:rsidR="00CD4063" w:rsidRPr="00376F4A" w14:paraId="0DB30417" w14:textId="77777777" w:rsidTr="002F17DF">
        <w:tc>
          <w:tcPr>
            <w:tcW w:w="2086" w:type="dxa"/>
          </w:tcPr>
          <w:p w14:paraId="324F2013" w14:textId="77777777" w:rsidR="00CD4063" w:rsidRPr="00376F4A" w:rsidRDefault="00CD4063" w:rsidP="002F17DF">
            <w:pPr>
              <w:spacing w:line="288" w:lineRule="auto"/>
              <w:rPr>
                <w:b/>
                <w:lang w:val="en-GB"/>
              </w:rPr>
            </w:pPr>
            <w:r w:rsidRPr="00376F4A">
              <w:rPr>
                <w:b/>
                <w:lang w:val="en-GB"/>
              </w:rPr>
              <w:t>VLBI</w:t>
            </w:r>
          </w:p>
        </w:tc>
        <w:tc>
          <w:tcPr>
            <w:tcW w:w="7747" w:type="dxa"/>
          </w:tcPr>
          <w:p w14:paraId="208E49D4" w14:textId="77777777" w:rsidR="00CD4063" w:rsidRPr="00376F4A" w:rsidRDefault="00CD4063" w:rsidP="002F17DF">
            <w:pPr>
              <w:pStyle w:val="ECCParagraph"/>
              <w:spacing w:after="0" w:line="288" w:lineRule="auto"/>
              <w:jc w:val="left"/>
              <w:rPr>
                <w:rFonts w:cs="Arial"/>
              </w:rPr>
            </w:pPr>
            <w:r w:rsidRPr="00376F4A">
              <w:rPr>
                <w:rFonts w:cs="Arial"/>
              </w:rPr>
              <w:t>Very Long Baseline Interferometry</w:t>
            </w:r>
          </w:p>
        </w:tc>
      </w:tr>
      <w:tr w:rsidR="00CD4063" w:rsidRPr="007217D6" w14:paraId="69CC30E7" w14:textId="77777777" w:rsidTr="002F17DF">
        <w:tc>
          <w:tcPr>
            <w:tcW w:w="2086" w:type="dxa"/>
          </w:tcPr>
          <w:p w14:paraId="27B09111" w14:textId="77777777" w:rsidR="00CD4063" w:rsidRPr="00376F4A" w:rsidRDefault="00CD4063" w:rsidP="002F17DF">
            <w:pPr>
              <w:spacing w:line="288" w:lineRule="auto"/>
              <w:rPr>
                <w:b/>
                <w:lang w:val="en-GB"/>
              </w:rPr>
            </w:pPr>
            <w:r w:rsidRPr="00376F4A">
              <w:rPr>
                <w:b/>
                <w:lang w:val="en-GB"/>
              </w:rPr>
              <w:t>3GPP</w:t>
            </w:r>
          </w:p>
        </w:tc>
        <w:tc>
          <w:tcPr>
            <w:tcW w:w="7747" w:type="dxa"/>
          </w:tcPr>
          <w:p w14:paraId="3BBA012F" w14:textId="77777777" w:rsidR="00CD4063" w:rsidRPr="00376F4A" w:rsidRDefault="00CD4063" w:rsidP="002F17DF">
            <w:pPr>
              <w:pStyle w:val="ECCParagraph"/>
              <w:spacing w:after="0" w:line="288" w:lineRule="auto"/>
              <w:jc w:val="left"/>
              <w:rPr>
                <w:rFonts w:cs="Arial"/>
              </w:rPr>
            </w:pPr>
            <w:r w:rsidRPr="00376F4A">
              <w:rPr>
                <w:rStyle w:val="Emphasis"/>
                <w:rFonts w:cs="Arial"/>
                <w:b w:val="0"/>
              </w:rPr>
              <w:t>3rd Generation Partnership Project</w:t>
            </w:r>
          </w:p>
        </w:tc>
      </w:tr>
    </w:tbl>
    <w:p w14:paraId="48A448A7" w14:textId="77777777" w:rsidR="00AB46DF" w:rsidRPr="007217D6" w:rsidRDefault="003C3EE4" w:rsidP="00AB46DF">
      <w:pPr>
        <w:pStyle w:val="Heading1"/>
      </w:pPr>
      <w:bookmarkStart w:id="5" w:name="_Toc454277477"/>
      <w:r w:rsidRPr="007217D6">
        <w:lastRenderedPageBreak/>
        <w:t>Introduction</w:t>
      </w:r>
      <w:bookmarkEnd w:id="5"/>
      <w:r w:rsidRPr="007217D6">
        <w:t xml:space="preserve"> </w:t>
      </w:r>
    </w:p>
    <w:p w14:paraId="16AFE8F3" w14:textId="77777777" w:rsidR="002E41A3" w:rsidRPr="007217D6" w:rsidRDefault="002E41A3" w:rsidP="002E41A3">
      <w:pPr>
        <w:pStyle w:val="ECCParagraph"/>
      </w:pPr>
      <w:r w:rsidRPr="007217D6">
        <w:t>This CEPT Report is the response to the Mandate issued by the European Commission on harmonised compatibility and sharing conditions for video PMSE in the 2.7-2.9 GHz frequency band, taking into account radar use.</w:t>
      </w:r>
      <w:r>
        <w:t xml:space="preserve"> Various types of radar operate in this band in Europe.</w:t>
      </w:r>
    </w:p>
    <w:p w14:paraId="758882E6" w14:textId="24B4FC5C" w:rsidR="002E41A3" w:rsidRPr="007217D6" w:rsidRDefault="002E41A3" w:rsidP="002E41A3">
      <w:pPr>
        <w:pStyle w:val="ECCParagraph"/>
        <w:rPr>
          <w:rFonts w:cs="Arial"/>
          <w:szCs w:val="20"/>
        </w:rPr>
      </w:pPr>
      <w:r w:rsidRPr="007217D6">
        <w:t xml:space="preserve">According to this Mandate, </w:t>
      </w:r>
      <w:r w:rsidRPr="007217D6">
        <w:rPr>
          <w:rFonts w:cs="Arial"/>
          <w:szCs w:val="20"/>
        </w:rPr>
        <w:t>only video PMSE applications dealing with cordless cameras and associated wireless links, identified as portable and mobile links, are considered.</w:t>
      </w:r>
    </w:p>
    <w:p w14:paraId="11129C7B" w14:textId="77777777" w:rsidR="002E41A3" w:rsidRPr="007217D6" w:rsidRDefault="002E41A3" w:rsidP="002E41A3">
      <w:pPr>
        <w:autoSpaceDE w:val="0"/>
        <w:autoSpaceDN w:val="0"/>
        <w:adjustRightInd w:val="0"/>
        <w:spacing w:after="240"/>
        <w:jc w:val="both"/>
        <w:rPr>
          <w:lang w:val="en-GB"/>
        </w:rPr>
      </w:pPr>
      <w:r w:rsidRPr="007217D6">
        <w:rPr>
          <w:lang w:val="en-GB"/>
        </w:rPr>
        <w:t xml:space="preserve">Video PMSE often used frequency bands which now have been subject to harmonisation for terrestrial systems capable of providing electronic communications services. Considering the resulting reduced availability and the </w:t>
      </w:r>
      <w:r>
        <w:rPr>
          <w:lang w:val="en-GB"/>
        </w:rPr>
        <w:t xml:space="preserve">increasing </w:t>
      </w:r>
      <w:r w:rsidRPr="007217D6">
        <w:rPr>
          <w:lang w:val="en-GB"/>
        </w:rPr>
        <w:t>spectrum needs for video PMSE, the development of additional sharing possibilities requires further study of additional frequency bands.</w:t>
      </w:r>
    </w:p>
    <w:p w14:paraId="7A098CE2" w14:textId="77777777" w:rsidR="005C7FFD" w:rsidRPr="007217D6" w:rsidRDefault="00430F4B" w:rsidP="005C7FFD">
      <w:pPr>
        <w:autoSpaceDE w:val="0"/>
        <w:autoSpaceDN w:val="0"/>
        <w:adjustRightInd w:val="0"/>
        <w:spacing w:after="240"/>
        <w:jc w:val="both"/>
        <w:rPr>
          <w:lang w:val="en-GB"/>
        </w:rPr>
      </w:pPr>
      <w:r w:rsidRPr="007217D6">
        <w:rPr>
          <w:lang w:val="en-GB"/>
        </w:rPr>
        <w:t xml:space="preserve">In </w:t>
      </w:r>
      <w:r w:rsidR="001839B2" w:rsidRPr="007217D6">
        <w:rPr>
          <w:lang w:val="en-GB"/>
        </w:rPr>
        <w:t>CEPT</w:t>
      </w:r>
      <w:r w:rsidRPr="007217D6">
        <w:rPr>
          <w:lang w:val="en-GB"/>
        </w:rPr>
        <w:t xml:space="preserve"> Report 51</w:t>
      </w:r>
      <w:r w:rsidR="0095006A" w:rsidRPr="007217D6">
        <w:rPr>
          <w:lang w:val="en-GB"/>
        </w:rPr>
        <w:t xml:space="preserve"> </w:t>
      </w:r>
      <w:r w:rsidR="0076612E" w:rsidRPr="007217D6">
        <w:rPr>
          <w:lang w:val="en-GB"/>
        </w:rPr>
        <w:fldChar w:fldCharType="begin"/>
      </w:r>
      <w:r w:rsidR="0076612E" w:rsidRPr="007217D6">
        <w:rPr>
          <w:lang w:val="en-GB"/>
        </w:rPr>
        <w:instrText xml:space="preserve"> REF _Ref441158080 \r \h </w:instrText>
      </w:r>
      <w:r w:rsidR="0076612E" w:rsidRPr="007217D6">
        <w:rPr>
          <w:lang w:val="en-GB"/>
        </w:rPr>
      </w:r>
      <w:r w:rsidR="0076612E" w:rsidRPr="007217D6">
        <w:rPr>
          <w:lang w:val="en-GB"/>
        </w:rPr>
        <w:fldChar w:fldCharType="separate"/>
      </w:r>
      <w:r w:rsidR="009768C8">
        <w:rPr>
          <w:lang w:val="en-GB"/>
        </w:rPr>
        <w:t>[1]</w:t>
      </w:r>
      <w:r w:rsidR="0076612E" w:rsidRPr="007217D6">
        <w:rPr>
          <w:lang w:val="en-GB"/>
        </w:rPr>
        <w:fldChar w:fldCharType="end"/>
      </w:r>
      <w:r w:rsidRPr="007217D6">
        <w:rPr>
          <w:lang w:val="en-GB"/>
        </w:rPr>
        <w:t xml:space="preserve">, CEPT identified the </w:t>
      </w:r>
      <w:r w:rsidR="00785F33" w:rsidRPr="007217D6">
        <w:rPr>
          <w:lang w:val="en-GB"/>
        </w:rPr>
        <w:t xml:space="preserve">band 2.7-2.9 GHz </w:t>
      </w:r>
      <w:r w:rsidRPr="007217D6">
        <w:rPr>
          <w:lang w:val="en-GB"/>
        </w:rPr>
        <w:t xml:space="preserve">and other bands as possible new spectrum for cordless cameras and video links, however, subject to further sharing studies. </w:t>
      </w:r>
      <w:r w:rsidR="005C7FFD" w:rsidRPr="007217D6">
        <w:rPr>
          <w:lang w:val="en-GB"/>
        </w:rPr>
        <w:t>Such studies and appropriate compatibility and sharing conditions should be developed in order to maximise the possibility to use this spectrum for video PMSE while guaranteeing continuous use of the band by radars (aeronautical radio navigation service and radiolocation service)</w:t>
      </w:r>
      <w:r w:rsidRPr="007217D6">
        <w:rPr>
          <w:lang w:val="en-GB"/>
        </w:rPr>
        <w:t>.</w:t>
      </w:r>
      <w:r w:rsidR="005C7FFD" w:rsidRPr="007217D6">
        <w:rPr>
          <w:lang w:val="en-GB"/>
        </w:rPr>
        <w:t xml:space="preserve"> Moreover, harmonisation at European level of those conditions will contribute to facilitate economies of scale, lower prices and foster cross-border portability and interoperability.</w:t>
      </w:r>
    </w:p>
    <w:p w14:paraId="5B6EB475" w14:textId="77777777" w:rsidR="00A74256" w:rsidRPr="007217D6" w:rsidRDefault="00A74256" w:rsidP="00217141">
      <w:pPr>
        <w:autoSpaceDE w:val="0"/>
        <w:autoSpaceDN w:val="0"/>
        <w:adjustRightInd w:val="0"/>
        <w:spacing w:after="240"/>
        <w:jc w:val="both"/>
        <w:rPr>
          <w:lang w:val="en-GB"/>
        </w:rPr>
      </w:pPr>
      <w:r w:rsidRPr="007217D6">
        <w:rPr>
          <w:lang w:val="en-GB"/>
        </w:rPr>
        <w:t>Temporary point-to-point video links with high directivity antennas,</w:t>
      </w:r>
      <w:r w:rsidR="00217141" w:rsidRPr="007217D6">
        <w:rPr>
          <w:lang w:val="en-GB"/>
        </w:rPr>
        <w:t xml:space="preserve"> </w:t>
      </w:r>
      <w:r w:rsidRPr="007217D6">
        <w:rPr>
          <w:lang w:val="en-GB"/>
        </w:rPr>
        <w:t>which use higher frequency bands, are not covered by this Mandate.</w:t>
      </w:r>
    </w:p>
    <w:p w14:paraId="363F1B3C" w14:textId="4E4211BD" w:rsidR="002E41A3" w:rsidRPr="007217D6" w:rsidRDefault="002E41A3" w:rsidP="002E41A3">
      <w:pPr>
        <w:autoSpaceDE w:val="0"/>
        <w:autoSpaceDN w:val="0"/>
        <w:adjustRightInd w:val="0"/>
        <w:spacing w:after="240"/>
        <w:jc w:val="both"/>
        <w:rPr>
          <w:lang w:val="en-GB"/>
        </w:rPr>
      </w:pPr>
      <w:bookmarkStart w:id="6" w:name="_Toc354665571"/>
      <w:bookmarkStart w:id="7" w:name="_Toc372285886"/>
      <w:r w:rsidRPr="007217D6">
        <w:rPr>
          <w:lang w:val="en-GB"/>
        </w:rPr>
        <w:t xml:space="preserve">This CEPT Report is based, among other reference documents, on ECC Report 243 </w:t>
      </w:r>
      <w:r w:rsidRPr="007217D6">
        <w:rPr>
          <w:lang w:val="en-GB"/>
        </w:rPr>
        <w:fldChar w:fldCharType="begin"/>
      </w:r>
      <w:r w:rsidRPr="007217D6">
        <w:rPr>
          <w:lang w:val="en-GB"/>
        </w:rPr>
        <w:instrText xml:space="preserve"> REF _Ref441158090 \r \h  \* MERGEFORMAT </w:instrText>
      </w:r>
      <w:r w:rsidRPr="007217D6">
        <w:rPr>
          <w:lang w:val="en-GB"/>
        </w:rPr>
      </w:r>
      <w:r w:rsidRPr="007217D6">
        <w:rPr>
          <w:lang w:val="en-GB"/>
        </w:rPr>
        <w:fldChar w:fldCharType="separate"/>
      </w:r>
      <w:r>
        <w:rPr>
          <w:lang w:val="en-GB"/>
        </w:rPr>
        <w:t>[2]</w:t>
      </w:r>
      <w:r w:rsidRPr="007217D6">
        <w:rPr>
          <w:lang w:val="en-GB"/>
        </w:rPr>
        <w:fldChar w:fldCharType="end"/>
      </w:r>
      <w:r w:rsidRPr="007217D6">
        <w:rPr>
          <w:lang w:val="en-GB"/>
        </w:rPr>
        <w:t xml:space="preserve"> which deals with sharing and compatibility studies for the introduction of video PMSE in the bands 2.7-2.9 GHz </w:t>
      </w:r>
      <w:r>
        <w:rPr>
          <w:lang w:val="en-GB"/>
        </w:rPr>
        <w:t>in particular</w:t>
      </w:r>
      <w:r w:rsidRPr="007217D6">
        <w:rPr>
          <w:lang w:val="en-GB"/>
        </w:rPr>
        <w:t>.</w:t>
      </w:r>
    </w:p>
    <w:p w14:paraId="2E048A50" w14:textId="77777777" w:rsidR="002E41A3" w:rsidRPr="007217D6" w:rsidRDefault="002E41A3" w:rsidP="002E41A3">
      <w:pPr>
        <w:autoSpaceDE w:val="0"/>
        <w:autoSpaceDN w:val="0"/>
        <w:adjustRightInd w:val="0"/>
        <w:spacing w:after="240"/>
        <w:jc w:val="both"/>
        <w:rPr>
          <w:lang w:val="en-GB"/>
        </w:rPr>
      </w:pPr>
      <w:r w:rsidRPr="007217D6">
        <w:rPr>
          <w:lang w:val="en-GB"/>
        </w:rPr>
        <w:t>In its Section 2, this CEPT Report draws up some definitions and a general overview related to video PMSE, including frequency bands, technical characteristics and operational deployment scenarios in the band 2.7-2.9 GHz.</w:t>
      </w:r>
    </w:p>
    <w:p w14:paraId="7F3AFDC5" w14:textId="77777777" w:rsidR="002E41A3" w:rsidRPr="007217D6" w:rsidRDefault="002E41A3" w:rsidP="002E41A3">
      <w:pPr>
        <w:autoSpaceDE w:val="0"/>
        <w:autoSpaceDN w:val="0"/>
        <w:adjustRightInd w:val="0"/>
        <w:spacing w:after="240"/>
        <w:jc w:val="both"/>
        <w:rPr>
          <w:lang w:val="en-GB"/>
        </w:rPr>
      </w:pPr>
      <w:r w:rsidRPr="007217D6">
        <w:rPr>
          <w:lang w:val="en-GB"/>
        </w:rPr>
        <w:t>Section 3 describes radio services and technical characteristics of systems using the band 2.7-2.9 GHz and the adjacent bands.</w:t>
      </w:r>
    </w:p>
    <w:p w14:paraId="15265F30" w14:textId="77777777" w:rsidR="002E41A3" w:rsidRPr="007217D6" w:rsidRDefault="002E41A3" w:rsidP="002E41A3">
      <w:pPr>
        <w:autoSpaceDE w:val="0"/>
        <w:autoSpaceDN w:val="0"/>
        <w:adjustRightInd w:val="0"/>
        <w:spacing w:after="240"/>
        <w:jc w:val="both"/>
        <w:rPr>
          <w:lang w:val="en-GB"/>
        </w:rPr>
      </w:pPr>
      <w:r w:rsidRPr="007217D6">
        <w:rPr>
          <w:lang w:val="en-GB"/>
        </w:rPr>
        <w:t xml:space="preserve">In its Section 4, this CEPT Report develops compatibility and sharing scenarios for the introduction of video PMSE in the band 2.7-2.9 GHz, taking into account the requirements of radars in this band as well as existing radio services in the adjacent bands. </w:t>
      </w:r>
    </w:p>
    <w:p w14:paraId="7C1E6836" w14:textId="57AF61F7" w:rsidR="002E41A3" w:rsidRPr="007217D6" w:rsidRDefault="002E41A3" w:rsidP="002E41A3">
      <w:pPr>
        <w:autoSpaceDE w:val="0"/>
        <w:autoSpaceDN w:val="0"/>
        <w:adjustRightInd w:val="0"/>
        <w:spacing w:after="240"/>
        <w:jc w:val="both"/>
        <w:rPr>
          <w:lang w:val="en-GB"/>
        </w:rPr>
      </w:pPr>
      <w:r w:rsidRPr="007217D6">
        <w:rPr>
          <w:lang w:val="en-GB"/>
        </w:rPr>
        <w:t xml:space="preserve">Finally, Section 5 presents, as a conclusion, </w:t>
      </w:r>
      <w:r w:rsidRPr="007217D6">
        <w:rPr>
          <w:bCs/>
          <w:lang w:val="en-GB"/>
        </w:rPr>
        <w:t xml:space="preserve">relevant harmonised </w:t>
      </w:r>
      <w:r w:rsidRPr="007217D6">
        <w:rPr>
          <w:lang w:val="en-GB"/>
        </w:rPr>
        <w:t>compatibility conditions that ensure efficient spectrum use.</w:t>
      </w:r>
      <w:r>
        <w:rPr>
          <w:lang w:val="en-GB"/>
        </w:rPr>
        <w:t xml:space="preserve"> </w:t>
      </w:r>
    </w:p>
    <w:p w14:paraId="4B9C50B9" w14:textId="77777777" w:rsidR="00AB46DF" w:rsidRPr="007217D6" w:rsidRDefault="00846CFD" w:rsidP="00AB46DF">
      <w:pPr>
        <w:pStyle w:val="Heading1"/>
      </w:pPr>
      <w:bookmarkStart w:id="8" w:name="_Toc454277478"/>
      <w:r w:rsidRPr="007217D6">
        <w:lastRenderedPageBreak/>
        <w:t>D</w:t>
      </w:r>
      <w:r w:rsidR="0005424F" w:rsidRPr="007217D6">
        <w:t>efinitions and general overview</w:t>
      </w:r>
      <w:bookmarkEnd w:id="6"/>
      <w:bookmarkEnd w:id="7"/>
      <w:r w:rsidRPr="007217D6">
        <w:t xml:space="preserve"> related to video PMSE</w:t>
      </w:r>
      <w:bookmarkEnd w:id="8"/>
    </w:p>
    <w:p w14:paraId="46D197F5" w14:textId="77777777" w:rsidR="007902B1" w:rsidRPr="007217D6" w:rsidRDefault="007902B1" w:rsidP="004A0DA9">
      <w:pPr>
        <w:autoSpaceDE w:val="0"/>
        <w:autoSpaceDN w:val="0"/>
        <w:adjustRightInd w:val="0"/>
        <w:spacing w:after="240"/>
        <w:jc w:val="both"/>
        <w:rPr>
          <w:lang w:val="en-GB"/>
        </w:rPr>
      </w:pPr>
      <w:r w:rsidRPr="007217D6">
        <w:rPr>
          <w:lang w:val="en-GB"/>
        </w:rPr>
        <w:t xml:space="preserve">Video </w:t>
      </w:r>
      <w:r w:rsidR="0095006A" w:rsidRPr="007217D6">
        <w:rPr>
          <w:lang w:val="en-GB"/>
        </w:rPr>
        <w:t>p</w:t>
      </w:r>
      <w:r w:rsidR="00582D1A" w:rsidRPr="007217D6">
        <w:rPr>
          <w:lang w:val="en-GB"/>
        </w:rPr>
        <w:t xml:space="preserve">rogramme </w:t>
      </w:r>
      <w:r w:rsidR="0095006A" w:rsidRPr="007217D6">
        <w:rPr>
          <w:lang w:val="en-GB"/>
        </w:rPr>
        <w:t>m</w:t>
      </w:r>
      <w:r w:rsidR="00582D1A" w:rsidRPr="007217D6">
        <w:rPr>
          <w:lang w:val="en-GB"/>
        </w:rPr>
        <w:t>aking</w:t>
      </w:r>
      <w:r w:rsidR="00582D1A" w:rsidRPr="007217D6">
        <w:rPr>
          <w:rStyle w:val="FootnoteReference"/>
          <w:lang w:val="en-GB"/>
        </w:rPr>
        <w:footnoteReference w:id="2"/>
      </w:r>
      <w:r w:rsidR="00582D1A" w:rsidRPr="007217D6">
        <w:rPr>
          <w:lang w:val="en-GB"/>
        </w:rPr>
        <w:t xml:space="preserve"> and </w:t>
      </w:r>
      <w:r w:rsidR="0095006A" w:rsidRPr="007217D6">
        <w:rPr>
          <w:lang w:val="en-GB"/>
        </w:rPr>
        <w:t>s</w:t>
      </w:r>
      <w:r w:rsidR="00582D1A" w:rsidRPr="007217D6">
        <w:rPr>
          <w:lang w:val="en-GB"/>
        </w:rPr>
        <w:t xml:space="preserve">pecial </w:t>
      </w:r>
      <w:r w:rsidR="0095006A" w:rsidRPr="007217D6">
        <w:rPr>
          <w:lang w:val="en-GB"/>
        </w:rPr>
        <w:t>e</w:t>
      </w:r>
      <w:r w:rsidR="00582D1A" w:rsidRPr="007217D6">
        <w:rPr>
          <w:lang w:val="en-GB"/>
        </w:rPr>
        <w:t>vents</w:t>
      </w:r>
      <w:r w:rsidR="00582D1A" w:rsidRPr="007217D6">
        <w:rPr>
          <w:rStyle w:val="FootnoteReference"/>
          <w:lang w:val="en-GB"/>
        </w:rPr>
        <w:footnoteReference w:id="3"/>
      </w:r>
      <w:r w:rsidR="00582D1A" w:rsidRPr="007217D6">
        <w:rPr>
          <w:lang w:val="en-GB"/>
        </w:rPr>
        <w:t xml:space="preserve"> (PMSE)</w:t>
      </w:r>
      <w:r w:rsidR="004A0DA9" w:rsidRPr="007217D6">
        <w:rPr>
          <w:lang w:val="en-GB"/>
        </w:rPr>
        <w:t xml:space="preserve"> applications</w:t>
      </w:r>
      <w:r w:rsidRPr="007217D6">
        <w:rPr>
          <w:lang w:val="en-GB"/>
        </w:rPr>
        <w:t xml:space="preserve"> include services ancillary to programme making (SAP) and</w:t>
      </w:r>
      <w:r w:rsidR="004A0DA9" w:rsidRPr="007217D6">
        <w:rPr>
          <w:lang w:val="en-GB"/>
        </w:rPr>
        <w:t xml:space="preserve"> </w:t>
      </w:r>
      <w:r w:rsidRPr="007217D6">
        <w:rPr>
          <w:lang w:val="en-GB"/>
        </w:rPr>
        <w:t>service</w:t>
      </w:r>
      <w:r w:rsidR="0095006A" w:rsidRPr="007217D6">
        <w:rPr>
          <w:lang w:val="en-GB"/>
        </w:rPr>
        <w:t>s</w:t>
      </w:r>
      <w:r w:rsidRPr="007217D6">
        <w:rPr>
          <w:lang w:val="en-GB"/>
        </w:rPr>
        <w:t xml:space="preserve"> ancillary to broadcasting (SAB), support the production of audio-visual content,</w:t>
      </w:r>
      <w:r w:rsidR="004A0DA9" w:rsidRPr="007217D6">
        <w:rPr>
          <w:lang w:val="en-GB"/>
        </w:rPr>
        <w:t xml:space="preserve"> </w:t>
      </w:r>
      <w:r w:rsidRPr="007217D6">
        <w:rPr>
          <w:lang w:val="en-GB"/>
        </w:rPr>
        <w:t>such as films, advertisement, corporate videos, concerts, theatre and activities of the</w:t>
      </w:r>
      <w:r w:rsidR="004A0DA9" w:rsidRPr="007217D6">
        <w:rPr>
          <w:lang w:val="en-GB"/>
        </w:rPr>
        <w:t xml:space="preserve"> </w:t>
      </w:r>
      <w:r w:rsidRPr="007217D6">
        <w:rPr>
          <w:lang w:val="en-GB"/>
        </w:rPr>
        <w:t>broadcasting industry, as well as electronic news gathering (ENG) and outside</w:t>
      </w:r>
      <w:r w:rsidR="004A0DA9" w:rsidRPr="007217D6">
        <w:rPr>
          <w:lang w:val="en-GB"/>
        </w:rPr>
        <w:t xml:space="preserve"> </w:t>
      </w:r>
      <w:r w:rsidRPr="007217D6">
        <w:rPr>
          <w:lang w:val="en-GB"/>
        </w:rPr>
        <w:t>broadcasting (OB).</w:t>
      </w:r>
      <w:r w:rsidR="005709A6" w:rsidRPr="007217D6">
        <w:rPr>
          <w:lang w:val="en-GB"/>
        </w:rPr>
        <w:t xml:space="preserve"> The definitions of PMSE, SAP/SAB and ENG/OB are detailed in the CEPT Report 50 </w:t>
      </w:r>
      <w:r w:rsidR="0076612E" w:rsidRPr="007217D6">
        <w:rPr>
          <w:lang w:val="en-GB"/>
        </w:rPr>
        <w:fldChar w:fldCharType="begin"/>
      </w:r>
      <w:r w:rsidR="0076612E" w:rsidRPr="007217D6">
        <w:rPr>
          <w:lang w:val="en-GB"/>
        </w:rPr>
        <w:instrText xml:space="preserve"> REF _Ref441158172 \r \h </w:instrText>
      </w:r>
      <w:r w:rsidR="0076612E" w:rsidRPr="007217D6">
        <w:rPr>
          <w:lang w:val="en-GB"/>
        </w:rPr>
      </w:r>
      <w:r w:rsidR="0076612E" w:rsidRPr="007217D6">
        <w:rPr>
          <w:lang w:val="en-GB"/>
        </w:rPr>
        <w:fldChar w:fldCharType="separate"/>
      </w:r>
      <w:r w:rsidR="009768C8">
        <w:rPr>
          <w:lang w:val="en-GB"/>
        </w:rPr>
        <w:t>[3]</w:t>
      </w:r>
      <w:r w:rsidR="0076612E" w:rsidRPr="007217D6">
        <w:rPr>
          <w:lang w:val="en-GB"/>
        </w:rPr>
        <w:fldChar w:fldCharType="end"/>
      </w:r>
      <w:r w:rsidR="005709A6" w:rsidRPr="007217D6">
        <w:rPr>
          <w:lang w:val="en-GB"/>
        </w:rPr>
        <w:t xml:space="preserve"> and ECC Report 204 </w:t>
      </w:r>
      <w:r w:rsidR="0076612E" w:rsidRPr="007217D6">
        <w:rPr>
          <w:lang w:val="en-GB"/>
        </w:rPr>
        <w:fldChar w:fldCharType="begin"/>
      </w:r>
      <w:r w:rsidR="0076612E" w:rsidRPr="007217D6">
        <w:rPr>
          <w:lang w:val="en-GB"/>
        </w:rPr>
        <w:instrText xml:space="preserve"> REF _Ref441158183 \r \h </w:instrText>
      </w:r>
      <w:r w:rsidR="0076612E" w:rsidRPr="007217D6">
        <w:rPr>
          <w:lang w:val="en-GB"/>
        </w:rPr>
      </w:r>
      <w:r w:rsidR="0076612E" w:rsidRPr="007217D6">
        <w:rPr>
          <w:lang w:val="en-GB"/>
        </w:rPr>
        <w:fldChar w:fldCharType="separate"/>
      </w:r>
      <w:r w:rsidR="009768C8">
        <w:rPr>
          <w:lang w:val="en-GB"/>
        </w:rPr>
        <w:t>[4]</w:t>
      </w:r>
      <w:r w:rsidR="0076612E" w:rsidRPr="007217D6">
        <w:rPr>
          <w:lang w:val="en-GB"/>
        </w:rPr>
        <w:fldChar w:fldCharType="end"/>
      </w:r>
      <w:r w:rsidR="005709A6" w:rsidRPr="007217D6">
        <w:rPr>
          <w:lang w:val="en-GB"/>
        </w:rPr>
        <w:t>.</w:t>
      </w:r>
    </w:p>
    <w:p w14:paraId="71BF682B" w14:textId="77777777" w:rsidR="004A0DA9" w:rsidRPr="007217D6" w:rsidRDefault="000E09CE" w:rsidP="004A0DA9">
      <w:pPr>
        <w:autoSpaceDE w:val="0"/>
        <w:autoSpaceDN w:val="0"/>
        <w:adjustRightInd w:val="0"/>
        <w:spacing w:after="240"/>
        <w:jc w:val="both"/>
        <w:rPr>
          <w:lang w:val="en-GB"/>
        </w:rPr>
      </w:pPr>
      <w:r w:rsidRPr="007217D6">
        <w:rPr>
          <w:rFonts w:cs="Arial"/>
          <w:szCs w:val="20"/>
          <w:lang w:val="en-GB"/>
        </w:rPr>
        <w:t xml:space="preserve">With regard to this </w:t>
      </w:r>
      <w:r w:rsidR="0095006A" w:rsidRPr="007217D6">
        <w:rPr>
          <w:rFonts w:cs="Arial"/>
          <w:szCs w:val="20"/>
          <w:lang w:val="en-GB"/>
        </w:rPr>
        <w:t>CEPT</w:t>
      </w:r>
      <w:r w:rsidR="0005424F" w:rsidRPr="007217D6">
        <w:rPr>
          <w:rFonts w:cs="Arial"/>
          <w:szCs w:val="20"/>
          <w:lang w:val="en-GB"/>
        </w:rPr>
        <w:t xml:space="preserve"> Report, only </w:t>
      </w:r>
      <w:r w:rsidR="004A0DA9" w:rsidRPr="007217D6">
        <w:rPr>
          <w:rFonts w:cs="Arial"/>
          <w:szCs w:val="20"/>
          <w:lang w:val="en-GB"/>
        </w:rPr>
        <w:t xml:space="preserve">video </w:t>
      </w:r>
      <w:r w:rsidR="0005424F" w:rsidRPr="007217D6">
        <w:rPr>
          <w:rFonts w:cs="Arial"/>
          <w:szCs w:val="20"/>
          <w:lang w:val="en-GB"/>
        </w:rPr>
        <w:t xml:space="preserve">PMSE applications dealing with cordless cameras and </w:t>
      </w:r>
      <w:r w:rsidR="001F5509" w:rsidRPr="007217D6">
        <w:rPr>
          <w:rFonts w:cs="Arial"/>
          <w:szCs w:val="20"/>
          <w:lang w:val="en-GB"/>
        </w:rPr>
        <w:t xml:space="preserve">associated </w:t>
      </w:r>
      <w:r w:rsidR="0005424F" w:rsidRPr="007217D6">
        <w:rPr>
          <w:rFonts w:cs="Arial"/>
          <w:szCs w:val="20"/>
          <w:lang w:val="en-GB"/>
        </w:rPr>
        <w:t>video links</w:t>
      </w:r>
      <w:r w:rsidR="004A0DA9" w:rsidRPr="007217D6">
        <w:rPr>
          <w:rFonts w:cs="Arial"/>
          <w:szCs w:val="20"/>
          <w:lang w:val="en-GB"/>
        </w:rPr>
        <w:t xml:space="preserve">, identified as portable and mobile links, </w:t>
      </w:r>
      <w:r w:rsidR="0005424F" w:rsidRPr="007217D6">
        <w:rPr>
          <w:rFonts w:cs="Arial"/>
          <w:szCs w:val="20"/>
          <w:lang w:val="en-GB"/>
        </w:rPr>
        <w:t>are considered.</w:t>
      </w:r>
      <w:bookmarkStart w:id="9" w:name="_Toc372285887"/>
      <w:r w:rsidR="004A0DA9" w:rsidRPr="007217D6">
        <w:rPr>
          <w:rFonts w:cs="Arial"/>
          <w:szCs w:val="20"/>
          <w:lang w:val="en-GB"/>
        </w:rPr>
        <w:t xml:space="preserve"> </w:t>
      </w:r>
      <w:r w:rsidR="004A0DA9" w:rsidRPr="007217D6">
        <w:rPr>
          <w:lang w:val="en-GB"/>
        </w:rPr>
        <w:t>Temporary point-to-point video links with high directivity antennas, which use higher frequency bands, are not covered by the Mandate.</w:t>
      </w:r>
    </w:p>
    <w:p w14:paraId="570C357A" w14:textId="77777777" w:rsidR="00AF50D9" w:rsidRPr="007217D6" w:rsidRDefault="00AF50D9" w:rsidP="004D3D7C">
      <w:pPr>
        <w:pStyle w:val="Heading2"/>
        <w:rPr>
          <w:lang w:val="en-GB"/>
        </w:rPr>
      </w:pPr>
      <w:bookmarkStart w:id="10" w:name="_Toc354665572"/>
      <w:bookmarkStart w:id="11" w:name="_Toc372285888"/>
      <w:bookmarkStart w:id="12" w:name="_Ref441159168"/>
      <w:bookmarkStart w:id="13" w:name="_Toc454277479"/>
      <w:bookmarkEnd w:id="9"/>
      <w:r w:rsidRPr="007217D6">
        <w:rPr>
          <w:lang w:val="en-GB"/>
        </w:rPr>
        <w:t xml:space="preserve">Description of PMSE applications considered in this </w:t>
      </w:r>
      <w:r w:rsidR="0095006A" w:rsidRPr="007217D6">
        <w:rPr>
          <w:lang w:val="en-GB"/>
        </w:rPr>
        <w:t>CEPT</w:t>
      </w:r>
      <w:r w:rsidR="001F5509" w:rsidRPr="007217D6">
        <w:rPr>
          <w:lang w:val="en-GB"/>
        </w:rPr>
        <w:t xml:space="preserve"> </w:t>
      </w:r>
      <w:r w:rsidRPr="007217D6">
        <w:rPr>
          <w:lang w:val="en-GB"/>
        </w:rPr>
        <w:t>Report</w:t>
      </w:r>
      <w:bookmarkEnd w:id="10"/>
      <w:bookmarkEnd w:id="11"/>
      <w:bookmarkEnd w:id="12"/>
      <w:bookmarkEnd w:id="13"/>
    </w:p>
    <w:p w14:paraId="0997D49E" w14:textId="7DB9DC0B" w:rsidR="002E41A3" w:rsidRDefault="002E41A3" w:rsidP="002E41A3">
      <w:pPr>
        <w:pStyle w:val="ECCParagraph"/>
      </w:pPr>
      <w:r>
        <w:t xml:space="preserve">In the context of the ECC Report 243 [2], different video PMSE </w:t>
      </w:r>
      <w:r w:rsidR="007D5DCA">
        <w:t>types of links</w:t>
      </w:r>
      <w:r>
        <w:t xml:space="preserve"> have been defined when conducting the sharing and compatibility studies</w:t>
      </w:r>
      <w:r w:rsidRPr="007217D6">
        <w:t>.</w:t>
      </w:r>
    </w:p>
    <w:p w14:paraId="16B59E69" w14:textId="1111360F" w:rsidR="002E41A3" w:rsidRDefault="00AF50D9" w:rsidP="00AF50D9">
      <w:pPr>
        <w:pStyle w:val="ECCParagraph"/>
      </w:pPr>
      <w:r w:rsidRPr="007217D6">
        <w:t xml:space="preserve">This </w:t>
      </w:r>
      <w:r w:rsidR="0095006A" w:rsidRPr="007217D6">
        <w:t>CEPT</w:t>
      </w:r>
      <w:r w:rsidR="000E09CE" w:rsidRPr="007217D6">
        <w:t xml:space="preserve"> </w:t>
      </w:r>
      <w:r w:rsidRPr="007217D6">
        <w:t xml:space="preserve">Report </w:t>
      </w:r>
      <w:r w:rsidR="002E41A3">
        <w:t>deals with cordless camera links, portable video links and terrestrial mobile video links</w:t>
      </w:r>
      <w:r w:rsidR="007D5DCA">
        <w:t xml:space="preserve"> as defined in Table 3</w:t>
      </w:r>
      <w:r w:rsidRPr="007217D6">
        <w:t xml:space="preserve">. </w:t>
      </w:r>
    </w:p>
    <w:p w14:paraId="47DF02C6" w14:textId="1A02E785" w:rsidR="00C87C3B" w:rsidRDefault="00C87C3B" w:rsidP="00AF50D9">
      <w:pPr>
        <w:pStyle w:val="ECCParagraph"/>
      </w:pPr>
      <w:r>
        <w:t>Compatibility studies between airborne video links (air-to-ground link) and radars show that the use of such video PMSE is not possible in the band 2.7-2.9 GHz, due to the required separation distance.</w:t>
      </w:r>
    </w:p>
    <w:p w14:paraId="09EEB4B8" w14:textId="762402E4" w:rsidR="00C87C3B" w:rsidRDefault="002F4F1B" w:rsidP="00AF50D9">
      <w:pPr>
        <w:pStyle w:val="ECCParagraph"/>
      </w:pPr>
      <w:r>
        <w:t>The band 2.7-2.9 GHz is not appropriate for t</w:t>
      </w:r>
      <w:r w:rsidR="00C87C3B">
        <w:t>emporary point-to-point links, with high directivity antennas. Those links, which are used for carrying broadcast quality video/audio signals, are preferably deployed in higher frequency bands (higher than 5 GHz). They are not covered by the Mandate. Their usage may be possible on a national basis depending on local conditions.</w:t>
      </w:r>
    </w:p>
    <w:p w14:paraId="0A6C6CE7" w14:textId="2369132C" w:rsidR="00AF50D9" w:rsidRPr="007217D6" w:rsidRDefault="002E41A3" w:rsidP="00AF50D9">
      <w:pPr>
        <w:pStyle w:val="ECCParagraph"/>
      </w:pPr>
      <w:r w:rsidRPr="002E41A3">
        <w:t xml:space="preserve"> </w:t>
      </w:r>
      <w:r>
        <w:t>C</w:t>
      </w:r>
      <w:r w:rsidRPr="007217D6">
        <w:t>ordless cameras and associated video links</w:t>
      </w:r>
      <w:r w:rsidR="00AF50D9" w:rsidRPr="007217D6">
        <w:t xml:space="preserve"> often also carry the associated radio microphone audio, service links and telemetry. There may be more than one wireless link required to deliver the signal from a cordless camera to the production studio. In some cases</w:t>
      </w:r>
      <w:r w:rsidR="000E09CE" w:rsidRPr="007217D6">
        <w:t>,</w:t>
      </w:r>
      <w:r w:rsidR="00AF50D9" w:rsidRPr="007217D6">
        <w:t xml:space="preserve"> all the requirements of video, audio and control may be combined into a single IP link.</w:t>
      </w:r>
    </w:p>
    <w:p w14:paraId="7C9A9CC0" w14:textId="77777777" w:rsidR="00A87772" w:rsidRPr="007217D6" w:rsidRDefault="00A87772" w:rsidP="00AF50D9">
      <w:pPr>
        <w:pStyle w:val="ECCParagraph"/>
      </w:pPr>
      <w:r w:rsidRPr="007217D6">
        <w:t xml:space="preserve">The categories of PMSE video links used for spectrum study purposes are provided in </w:t>
      </w:r>
      <w:r w:rsidR="0076612E" w:rsidRPr="007217D6">
        <w:fldChar w:fldCharType="begin"/>
      </w:r>
      <w:r w:rsidR="0076612E" w:rsidRPr="007217D6">
        <w:instrText xml:space="preserve"> REF _Ref441158211 \r \h </w:instrText>
      </w:r>
      <w:r w:rsidR="0076612E" w:rsidRPr="007217D6">
        <w:fldChar w:fldCharType="separate"/>
      </w:r>
      <w:r w:rsidR="009768C8">
        <w:t>Table 3:</w:t>
      </w:r>
      <w:r w:rsidR="0076612E" w:rsidRPr="007217D6">
        <w:fldChar w:fldCharType="end"/>
      </w:r>
      <w:r w:rsidRPr="007217D6">
        <w:t xml:space="preserve">. </w:t>
      </w:r>
    </w:p>
    <w:p w14:paraId="527C72DA" w14:textId="77777777" w:rsidR="003B3E8B" w:rsidRPr="007217D6" w:rsidRDefault="003B3E8B" w:rsidP="00832588">
      <w:pPr>
        <w:pStyle w:val="ECCTabletitle"/>
      </w:pPr>
      <w:bookmarkStart w:id="14" w:name="_Ref441158211"/>
      <w:r w:rsidRPr="007217D6">
        <w:t>Categories of PMSE video links for spectrum study purposes</w:t>
      </w:r>
      <w:bookmarkEnd w:id="14"/>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7457"/>
      </w:tblGrid>
      <w:tr w:rsidR="003B3E8B" w:rsidRPr="007217D6" w14:paraId="1D9841B1" w14:textId="77777777" w:rsidTr="008822B9">
        <w:tc>
          <w:tcPr>
            <w:tcW w:w="0" w:type="auto"/>
            <w:tcBorders>
              <w:top w:val="nil"/>
              <w:left w:val="nil"/>
              <w:bottom w:val="nil"/>
              <w:right w:val="single" w:sz="4" w:space="0" w:color="FFFFFF"/>
            </w:tcBorders>
            <w:shd w:val="clear" w:color="auto" w:fill="D2232A"/>
            <w:vAlign w:val="center"/>
          </w:tcPr>
          <w:p w14:paraId="0B4EEDD7" w14:textId="77777777" w:rsidR="003B3E8B" w:rsidRPr="007217D6" w:rsidRDefault="003B3E8B" w:rsidP="003B5A6C">
            <w:pPr>
              <w:spacing w:before="120" w:after="120"/>
              <w:jc w:val="center"/>
              <w:rPr>
                <w:rFonts w:cs="Arial"/>
                <w:b/>
                <w:color w:val="FFFFFF"/>
                <w:lang w:val="en-GB"/>
              </w:rPr>
            </w:pPr>
            <w:r w:rsidRPr="007217D6">
              <w:rPr>
                <w:rFonts w:cs="Arial"/>
                <w:b/>
                <w:color w:val="FFFFFF"/>
                <w:lang w:val="en-GB"/>
              </w:rPr>
              <w:t>Type of link</w:t>
            </w:r>
          </w:p>
        </w:tc>
        <w:tc>
          <w:tcPr>
            <w:tcW w:w="0" w:type="auto"/>
            <w:tcBorders>
              <w:top w:val="nil"/>
              <w:left w:val="single" w:sz="4" w:space="0" w:color="FFFFFF"/>
              <w:bottom w:val="nil"/>
              <w:right w:val="nil"/>
            </w:tcBorders>
            <w:shd w:val="clear" w:color="auto" w:fill="D2232A"/>
            <w:vAlign w:val="center"/>
          </w:tcPr>
          <w:p w14:paraId="6E070002" w14:textId="77777777" w:rsidR="003B3E8B" w:rsidRPr="007217D6" w:rsidRDefault="003B3E8B" w:rsidP="003B5A6C">
            <w:pPr>
              <w:spacing w:before="120" w:after="120"/>
              <w:jc w:val="center"/>
              <w:rPr>
                <w:rFonts w:cs="Arial"/>
                <w:b/>
                <w:color w:val="FFFFFF"/>
                <w:lang w:val="en-GB"/>
              </w:rPr>
            </w:pPr>
            <w:r w:rsidRPr="007217D6">
              <w:rPr>
                <w:rFonts w:cs="Arial"/>
                <w:b/>
                <w:color w:val="FFFFFF"/>
                <w:lang w:val="en-GB"/>
              </w:rPr>
              <w:t>Definition</w:t>
            </w:r>
          </w:p>
        </w:tc>
      </w:tr>
      <w:tr w:rsidR="003B3E8B" w:rsidRPr="007217D6" w14:paraId="75FA17B9" w14:textId="77777777" w:rsidTr="008822B9">
        <w:tc>
          <w:tcPr>
            <w:tcW w:w="2376" w:type="dxa"/>
            <w:tcBorders>
              <w:top w:val="nil"/>
            </w:tcBorders>
            <w:vAlign w:val="center"/>
          </w:tcPr>
          <w:p w14:paraId="751CEB9B" w14:textId="77777777" w:rsidR="003B3E8B" w:rsidRPr="007217D6" w:rsidRDefault="003B3E8B" w:rsidP="003075C3">
            <w:pPr>
              <w:suppressAutoHyphens/>
              <w:spacing w:before="60" w:after="60"/>
              <w:rPr>
                <w:b/>
                <w:lang w:val="en-GB"/>
              </w:rPr>
            </w:pPr>
            <w:r w:rsidRPr="007217D6">
              <w:rPr>
                <w:b/>
                <w:lang w:val="en-GB"/>
              </w:rPr>
              <w:t>Cordless camera link</w:t>
            </w:r>
          </w:p>
        </w:tc>
        <w:tc>
          <w:tcPr>
            <w:tcW w:w="7457" w:type="dxa"/>
            <w:tcBorders>
              <w:top w:val="nil"/>
            </w:tcBorders>
            <w:vAlign w:val="center"/>
          </w:tcPr>
          <w:p w14:paraId="71877E02" w14:textId="77777777" w:rsidR="003B3E8B" w:rsidRPr="007217D6" w:rsidRDefault="003B3E8B" w:rsidP="003075C3">
            <w:pPr>
              <w:suppressAutoHyphens/>
              <w:spacing w:before="60" w:after="60"/>
              <w:jc w:val="both"/>
              <w:rPr>
                <w:lang w:val="en-GB"/>
              </w:rPr>
            </w:pPr>
            <w:r w:rsidRPr="007217D6">
              <w:rPr>
                <w:lang w:val="en-GB"/>
              </w:rPr>
              <w:t>Handheld or otherwise mounted camera with integrated or Clip-on transmitter, power pack and antenna for carrying broadcast-quality video together with sound signals over short-ranges (line-of-sight and non-line-of-sight).</w:t>
            </w:r>
          </w:p>
        </w:tc>
      </w:tr>
      <w:tr w:rsidR="00C87C3B" w:rsidRPr="007217D6" w14:paraId="0660E0FE" w14:textId="77777777" w:rsidTr="00AF12DC">
        <w:tc>
          <w:tcPr>
            <w:tcW w:w="2376" w:type="dxa"/>
            <w:vAlign w:val="center"/>
          </w:tcPr>
          <w:p w14:paraId="166CFDEF" w14:textId="76E707D6" w:rsidR="00C87C3B" w:rsidRPr="007217D6" w:rsidRDefault="00C87C3B" w:rsidP="003075C3">
            <w:pPr>
              <w:suppressAutoHyphens/>
              <w:spacing w:before="60" w:after="60"/>
              <w:rPr>
                <w:b/>
                <w:lang w:val="en-GB"/>
              </w:rPr>
            </w:pPr>
            <w:r w:rsidRPr="007217D6">
              <w:rPr>
                <w:b/>
                <w:lang w:val="en-GB"/>
              </w:rPr>
              <w:t xml:space="preserve">Portable </w:t>
            </w:r>
            <w:r>
              <w:rPr>
                <w:b/>
                <w:lang w:val="en-GB"/>
              </w:rPr>
              <w:t xml:space="preserve">video </w:t>
            </w:r>
            <w:r w:rsidRPr="007217D6">
              <w:rPr>
                <w:b/>
                <w:lang w:val="en-GB"/>
              </w:rPr>
              <w:t>link</w:t>
            </w:r>
          </w:p>
        </w:tc>
        <w:tc>
          <w:tcPr>
            <w:tcW w:w="7457" w:type="dxa"/>
            <w:vAlign w:val="center"/>
          </w:tcPr>
          <w:p w14:paraId="6E5678B0" w14:textId="4E750F5E" w:rsidR="00C87C3B" w:rsidRPr="007217D6" w:rsidRDefault="00C87C3B" w:rsidP="003075C3">
            <w:pPr>
              <w:suppressAutoHyphens/>
              <w:spacing w:before="60" w:after="60"/>
              <w:jc w:val="both"/>
              <w:rPr>
                <w:lang w:val="en-GB"/>
              </w:rPr>
            </w:pPr>
            <w:r w:rsidRPr="007217D6">
              <w:rPr>
                <w:lang w:val="en-GB"/>
              </w:rPr>
              <w:t>Small transmitter, for deployment over greater ranges, typically up to 2 km.</w:t>
            </w:r>
          </w:p>
        </w:tc>
      </w:tr>
      <w:tr w:rsidR="00C87C3B" w:rsidRPr="007217D6" w14:paraId="4F0A396E" w14:textId="77777777" w:rsidTr="00AF12DC">
        <w:tc>
          <w:tcPr>
            <w:tcW w:w="2376" w:type="dxa"/>
            <w:vAlign w:val="center"/>
          </w:tcPr>
          <w:p w14:paraId="4DA416DC" w14:textId="0FD42447" w:rsidR="00C87C3B" w:rsidRPr="007217D6" w:rsidRDefault="00C87C3B" w:rsidP="003075C3">
            <w:pPr>
              <w:suppressAutoHyphens/>
              <w:spacing w:before="60" w:after="60"/>
              <w:rPr>
                <w:b/>
                <w:lang w:val="en-GB"/>
              </w:rPr>
            </w:pPr>
            <w:r>
              <w:rPr>
                <w:b/>
                <w:lang w:val="en-GB"/>
              </w:rPr>
              <w:t>Terrestrial m</w:t>
            </w:r>
            <w:r w:rsidRPr="007217D6">
              <w:rPr>
                <w:b/>
                <w:lang w:val="en-GB"/>
              </w:rPr>
              <w:t>obile</w:t>
            </w:r>
            <w:r>
              <w:rPr>
                <w:b/>
                <w:lang w:val="en-GB"/>
              </w:rPr>
              <w:t xml:space="preserve"> video</w:t>
            </w:r>
            <w:r w:rsidRPr="007217D6">
              <w:rPr>
                <w:b/>
                <w:lang w:val="en-GB"/>
              </w:rPr>
              <w:t xml:space="preserve"> link (</w:t>
            </w:r>
            <w:r>
              <w:rPr>
                <w:b/>
                <w:lang w:val="en-GB"/>
              </w:rPr>
              <w:t>air-to-ground link excluded</w:t>
            </w:r>
            <w:r w:rsidRPr="007217D6">
              <w:rPr>
                <w:b/>
                <w:lang w:val="en-GB"/>
              </w:rPr>
              <w:t xml:space="preserve">) </w:t>
            </w:r>
          </w:p>
        </w:tc>
        <w:tc>
          <w:tcPr>
            <w:tcW w:w="7457" w:type="dxa"/>
            <w:vAlign w:val="center"/>
          </w:tcPr>
          <w:p w14:paraId="2B0DE4AB" w14:textId="454AFC33" w:rsidR="00C87C3B" w:rsidRPr="007217D6" w:rsidRDefault="00C87C3B" w:rsidP="003075C3">
            <w:pPr>
              <w:suppressAutoHyphens/>
              <w:spacing w:before="60" w:after="60"/>
              <w:jc w:val="both"/>
              <w:rPr>
                <w:lang w:val="en-GB"/>
              </w:rPr>
            </w:pPr>
            <w:r w:rsidRPr="007217D6">
              <w:rPr>
                <w:lang w:val="en-GB"/>
              </w:rPr>
              <w:t>Video transmission system employing radio transmitter and receivers mounted in/on motorcycles, racing motorbikes, pedal cycles, cars, racing cars, boats, helicopters, airships or other aircraft (includes repeaters and relays). One or both link terminals may be used while moving.</w:t>
            </w:r>
          </w:p>
        </w:tc>
      </w:tr>
    </w:tbl>
    <w:p w14:paraId="71A70AFA" w14:textId="42DC2765" w:rsidR="000E09CE" w:rsidRDefault="000E09CE" w:rsidP="008720AE">
      <w:pPr>
        <w:autoSpaceDE w:val="0"/>
        <w:autoSpaceDN w:val="0"/>
        <w:adjustRightInd w:val="0"/>
        <w:spacing w:after="240"/>
        <w:jc w:val="both"/>
        <w:rPr>
          <w:snapToGrid w:val="0"/>
          <w:color w:val="000000"/>
          <w:lang w:val="en-GB"/>
        </w:rPr>
      </w:pPr>
    </w:p>
    <w:p w14:paraId="119BB0DF" w14:textId="77777777" w:rsidR="00586EF1" w:rsidRPr="007217D6" w:rsidRDefault="00586EF1" w:rsidP="008720AE">
      <w:pPr>
        <w:autoSpaceDE w:val="0"/>
        <w:autoSpaceDN w:val="0"/>
        <w:adjustRightInd w:val="0"/>
        <w:spacing w:after="240"/>
        <w:jc w:val="both"/>
        <w:rPr>
          <w:snapToGrid w:val="0"/>
          <w:color w:val="000000"/>
          <w:lang w:val="en-GB"/>
        </w:rPr>
      </w:pPr>
    </w:p>
    <w:p w14:paraId="305D19D9" w14:textId="77777777" w:rsidR="00AF50D9" w:rsidRPr="007217D6" w:rsidRDefault="00AF50D9" w:rsidP="00586EF1">
      <w:pPr>
        <w:pStyle w:val="Heading2"/>
        <w:rPr>
          <w:lang w:val="en-GB"/>
        </w:rPr>
      </w:pPr>
      <w:bookmarkStart w:id="15" w:name="_Toc454277480"/>
      <w:r w:rsidRPr="007217D6">
        <w:rPr>
          <w:lang w:val="en-GB"/>
        </w:rPr>
        <w:lastRenderedPageBreak/>
        <w:t xml:space="preserve">Frequency bands for </w:t>
      </w:r>
      <w:r w:rsidR="004D3D7C" w:rsidRPr="007217D6">
        <w:rPr>
          <w:lang w:val="en-GB"/>
        </w:rPr>
        <w:t>v</w:t>
      </w:r>
      <w:r w:rsidRPr="007217D6">
        <w:rPr>
          <w:lang w:val="en-GB"/>
        </w:rPr>
        <w:t>ideo PMSE</w:t>
      </w:r>
      <w:bookmarkEnd w:id="15"/>
    </w:p>
    <w:p w14:paraId="548FB469" w14:textId="77777777" w:rsidR="000C44FB" w:rsidRPr="007217D6" w:rsidRDefault="000C44FB" w:rsidP="00586EF1">
      <w:pPr>
        <w:keepNext/>
        <w:autoSpaceDE w:val="0"/>
        <w:autoSpaceDN w:val="0"/>
        <w:adjustRightInd w:val="0"/>
        <w:spacing w:after="240"/>
        <w:jc w:val="both"/>
        <w:rPr>
          <w:rFonts w:cs="Arial"/>
          <w:szCs w:val="20"/>
          <w:lang w:val="en-GB"/>
        </w:rPr>
      </w:pPr>
      <w:r w:rsidRPr="007217D6">
        <w:rPr>
          <w:rFonts w:cs="Arial"/>
          <w:szCs w:val="20"/>
          <w:lang w:val="en-GB"/>
        </w:rPr>
        <w:t xml:space="preserve">Video PMSE often used frequency bands which now have been subject to new allocations, such as wireless broadband, and/or harmonisation for mobile/fixed communications networks (MFCN). Sharing with those services is not practical. The reduction in spectrum availability for video PMSE use is particularly significant in the bands below 3 GHz. </w:t>
      </w:r>
    </w:p>
    <w:p w14:paraId="28090AB2" w14:textId="77777777" w:rsidR="000C44FB" w:rsidRPr="007217D6" w:rsidRDefault="000C44FB" w:rsidP="00586EF1">
      <w:pPr>
        <w:keepNext/>
        <w:autoSpaceDE w:val="0"/>
        <w:autoSpaceDN w:val="0"/>
        <w:adjustRightInd w:val="0"/>
        <w:spacing w:after="240"/>
        <w:jc w:val="both"/>
        <w:rPr>
          <w:rFonts w:cs="Arial"/>
          <w:szCs w:val="20"/>
          <w:lang w:val="en-GB"/>
        </w:rPr>
      </w:pPr>
      <w:r w:rsidRPr="007217D6">
        <w:rPr>
          <w:rFonts w:cs="Arial"/>
          <w:szCs w:val="20"/>
          <w:lang w:val="en-GB"/>
        </w:rPr>
        <w:t>Moreover, PMSE applications rely on spectrum with advantageous radio wave propagation conditions, relatively low signal attenuation and the possibility to enable deployment of antennas with an acceptable size as well as reliable non-line-of-sight operation which is necessary for many scenarios. This is best met by the frequency range below 3 GHz.</w:t>
      </w:r>
    </w:p>
    <w:p w14:paraId="7DEC0D60" w14:textId="77777777" w:rsidR="000C44FB" w:rsidRPr="007217D6" w:rsidRDefault="000C44FB" w:rsidP="000C44FB">
      <w:pPr>
        <w:autoSpaceDE w:val="0"/>
        <w:autoSpaceDN w:val="0"/>
        <w:adjustRightInd w:val="0"/>
        <w:spacing w:after="240"/>
        <w:jc w:val="both"/>
        <w:rPr>
          <w:rFonts w:cs="Arial"/>
          <w:szCs w:val="20"/>
          <w:lang w:val="en-GB"/>
        </w:rPr>
      </w:pPr>
      <w:r w:rsidRPr="007217D6">
        <w:rPr>
          <w:rFonts w:cs="Arial"/>
          <w:szCs w:val="20"/>
          <w:lang w:val="en-GB"/>
        </w:rPr>
        <w:t>As a consequence, spectrum is still required in the bands below 3 GHz to sustain current video PMSE levels</w:t>
      </w:r>
      <w:r>
        <w:rPr>
          <w:rFonts w:cs="Arial"/>
          <w:szCs w:val="20"/>
          <w:lang w:val="en-GB"/>
        </w:rPr>
        <w:t xml:space="preserve"> and future needs</w:t>
      </w:r>
      <w:r w:rsidRPr="007217D6">
        <w:rPr>
          <w:rFonts w:cs="Arial"/>
          <w:szCs w:val="20"/>
          <w:lang w:val="en-GB"/>
        </w:rPr>
        <w:t xml:space="preserve">. </w:t>
      </w:r>
    </w:p>
    <w:p w14:paraId="63CA1D59" w14:textId="2E25BFA3" w:rsidR="000C44FB" w:rsidRPr="007217D6" w:rsidRDefault="000C44FB" w:rsidP="000C44FB">
      <w:pPr>
        <w:autoSpaceDE w:val="0"/>
        <w:autoSpaceDN w:val="0"/>
        <w:adjustRightInd w:val="0"/>
        <w:spacing w:after="240"/>
        <w:jc w:val="both"/>
        <w:rPr>
          <w:rFonts w:cs="Arial"/>
          <w:szCs w:val="20"/>
          <w:lang w:val="en-GB"/>
        </w:rPr>
      </w:pPr>
      <w:r w:rsidRPr="007217D6">
        <w:rPr>
          <w:rFonts w:cs="Arial"/>
          <w:szCs w:val="20"/>
          <w:lang w:val="en-GB"/>
        </w:rPr>
        <w:t xml:space="preserve">In CEPT Report 51 </w:t>
      </w:r>
      <w:r w:rsidRPr="007217D6">
        <w:rPr>
          <w:rFonts w:cs="Arial"/>
          <w:szCs w:val="20"/>
          <w:lang w:val="en-GB"/>
        </w:rPr>
        <w:fldChar w:fldCharType="begin"/>
      </w:r>
      <w:r w:rsidRPr="007217D6">
        <w:rPr>
          <w:rFonts w:cs="Arial"/>
          <w:szCs w:val="20"/>
          <w:lang w:val="en-GB"/>
        </w:rPr>
        <w:instrText xml:space="preserve"> REF _Ref441158080 \r \h </w:instrText>
      </w:r>
      <w:r w:rsidRPr="007217D6">
        <w:rPr>
          <w:rFonts w:cs="Arial"/>
          <w:szCs w:val="20"/>
          <w:lang w:val="en-GB"/>
        </w:rPr>
      </w:r>
      <w:r w:rsidRPr="007217D6">
        <w:rPr>
          <w:rFonts w:cs="Arial"/>
          <w:szCs w:val="20"/>
          <w:lang w:val="en-GB"/>
        </w:rPr>
        <w:fldChar w:fldCharType="separate"/>
      </w:r>
      <w:r>
        <w:rPr>
          <w:rFonts w:cs="Arial"/>
          <w:szCs w:val="20"/>
          <w:lang w:val="en-GB"/>
        </w:rPr>
        <w:t>[1]</w:t>
      </w:r>
      <w:r w:rsidRPr="007217D6">
        <w:rPr>
          <w:rFonts w:cs="Arial"/>
          <w:szCs w:val="20"/>
          <w:lang w:val="en-GB"/>
        </w:rPr>
        <w:fldChar w:fldCharType="end"/>
      </w:r>
      <w:r w:rsidRPr="007217D6">
        <w:rPr>
          <w:rFonts w:cs="Arial"/>
          <w:szCs w:val="20"/>
          <w:lang w:val="en-GB"/>
        </w:rPr>
        <w:t xml:space="preserve">, CEPT identified the band 2.7-2.9 GHz and other bands as possible new spectrum for cordless cameras and video links, however, subject to further sharing studies. </w:t>
      </w:r>
      <w:r>
        <w:rPr>
          <w:rFonts w:cs="Arial"/>
          <w:szCs w:val="20"/>
          <w:lang w:val="en-GB"/>
        </w:rPr>
        <w:t xml:space="preserve">The results </w:t>
      </w:r>
      <w:r w:rsidR="008811B6">
        <w:rPr>
          <w:rFonts w:cs="Arial"/>
          <w:szCs w:val="20"/>
          <w:lang w:val="en-GB"/>
        </w:rPr>
        <w:t xml:space="preserve">of </w:t>
      </w:r>
      <w:r>
        <w:rPr>
          <w:rFonts w:cs="Arial"/>
          <w:szCs w:val="20"/>
          <w:lang w:val="en-GB"/>
        </w:rPr>
        <w:t>these</w:t>
      </w:r>
      <w:r w:rsidRPr="007217D6">
        <w:rPr>
          <w:rFonts w:cs="Arial"/>
          <w:szCs w:val="20"/>
          <w:lang w:val="en-GB"/>
        </w:rPr>
        <w:t xml:space="preserve"> studies are </w:t>
      </w:r>
      <w:r>
        <w:rPr>
          <w:rFonts w:cs="Arial"/>
          <w:szCs w:val="20"/>
          <w:lang w:val="en-GB"/>
        </w:rPr>
        <w:t>presented</w:t>
      </w:r>
      <w:r w:rsidRPr="007217D6">
        <w:rPr>
          <w:rFonts w:cs="Arial"/>
          <w:szCs w:val="20"/>
          <w:lang w:val="en-GB"/>
        </w:rPr>
        <w:t xml:space="preserve"> in this CEPT Report.</w:t>
      </w:r>
    </w:p>
    <w:p w14:paraId="1033EA34" w14:textId="34D76371" w:rsidR="00AE75CD" w:rsidRPr="007217D6" w:rsidRDefault="000C44FB" w:rsidP="000C44FB">
      <w:pPr>
        <w:autoSpaceDE w:val="0"/>
        <w:autoSpaceDN w:val="0"/>
        <w:adjustRightInd w:val="0"/>
        <w:spacing w:after="240"/>
        <w:jc w:val="both"/>
        <w:rPr>
          <w:rFonts w:cs="Arial"/>
          <w:szCs w:val="20"/>
          <w:lang w:val="en-GB"/>
        </w:rPr>
      </w:pPr>
      <w:r w:rsidRPr="007217D6">
        <w:rPr>
          <w:rFonts w:cs="Arial"/>
          <w:szCs w:val="20"/>
          <w:lang w:val="en-GB"/>
        </w:rPr>
        <w:t xml:space="preserve">It is noticed that video equipment is currently available in the band 2.7-2.9 GHz. Such equipment is already used or about to be used </w:t>
      </w:r>
      <w:r>
        <w:rPr>
          <w:rFonts w:cs="Arial"/>
          <w:szCs w:val="20"/>
          <w:lang w:val="en-GB"/>
        </w:rPr>
        <w:t>in</w:t>
      </w:r>
      <w:r w:rsidRPr="007217D6">
        <w:rPr>
          <w:rFonts w:cs="Arial"/>
          <w:szCs w:val="20"/>
          <w:lang w:val="en-GB"/>
        </w:rPr>
        <w:t xml:space="preserve"> some </w:t>
      </w:r>
      <w:r>
        <w:rPr>
          <w:rFonts w:cs="Arial"/>
          <w:szCs w:val="20"/>
          <w:lang w:val="en-GB"/>
        </w:rPr>
        <w:t>CEPT countries</w:t>
      </w:r>
      <w:r w:rsidRPr="007217D6">
        <w:rPr>
          <w:rFonts w:cs="Arial"/>
          <w:szCs w:val="20"/>
          <w:lang w:val="en-GB"/>
        </w:rPr>
        <w:t>, for example in France.</w:t>
      </w:r>
    </w:p>
    <w:p w14:paraId="32AC817E" w14:textId="77777777" w:rsidR="00671678" w:rsidRPr="007217D6" w:rsidRDefault="00671678" w:rsidP="004D3D7C">
      <w:pPr>
        <w:pStyle w:val="Heading2"/>
        <w:rPr>
          <w:lang w:val="en-GB"/>
        </w:rPr>
      </w:pPr>
      <w:bookmarkStart w:id="16" w:name="_Toc354665574"/>
      <w:bookmarkStart w:id="17" w:name="_Toc372285891"/>
      <w:bookmarkStart w:id="18" w:name="_Ref436055567"/>
      <w:bookmarkStart w:id="19" w:name="_Toc454277481"/>
      <w:r w:rsidRPr="007217D6">
        <w:rPr>
          <w:lang w:val="en-GB"/>
        </w:rPr>
        <w:t xml:space="preserve">Technical characteristics and </w:t>
      </w:r>
      <w:r w:rsidR="00846CFD" w:rsidRPr="007217D6">
        <w:rPr>
          <w:lang w:val="en-GB"/>
        </w:rPr>
        <w:t xml:space="preserve">operational </w:t>
      </w:r>
      <w:r w:rsidRPr="007217D6">
        <w:rPr>
          <w:lang w:val="en-GB"/>
        </w:rPr>
        <w:t>deployment scenario</w:t>
      </w:r>
      <w:r w:rsidR="00846CFD" w:rsidRPr="007217D6">
        <w:rPr>
          <w:lang w:val="en-GB"/>
        </w:rPr>
        <w:t>s</w:t>
      </w:r>
      <w:r w:rsidRPr="007217D6">
        <w:rPr>
          <w:lang w:val="en-GB"/>
        </w:rPr>
        <w:t xml:space="preserve"> of </w:t>
      </w:r>
      <w:bookmarkEnd w:id="16"/>
      <w:bookmarkEnd w:id="17"/>
      <w:r w:rsidR="00FA0816" w:rsidRPr="007217D6">
        <w:rPr>
          <w:lang w:val="en-GB"/>
        </w:rPr>
        <w:t>video PMSE</w:t>
      </w:r>
      <w:r w:rsidRPr="007217D6">
        <w:rPr>
          <w:lang w:val="en-GB"/>
        </w:rPr>
        <w:t xml:space="preserve"> in the band 2.7-2.9 GH</w:t>
      </w:r>
      <w:r w:rsidRPr="00586EF1">
        <w:rPr>
          <w:sz w:val="16"/>
          <w:lang w:val="en-GB"/>
        </w:rPr>
        <w:t>z</w:t>
      </w:r>
      <w:bookmarkEnd w:id="18"/>
      <w:bookmarkEnd w:id="19"/>
    </w:p>
    <w:p w14:paraId="1EF085E2" w14:textId="3E4C065B" w:rsidR="002B72CC" w:rsidRPr="007217D6" w:rsidRDefault="000C44FB" w:rsidP="00BA2705">
      <w:pPr>
        <w:pStyle w:val="ECCParagraph"/>
        <w:rPr>
          <w:rFonts w:cs="Arial"/>
          <w:szCs w:val="20"/>
        </w:rPr>
      </w:pPr>
      <w:r w:rsidRPr="007217D6">
        <w:rPr>
          <w:rFonts w:cs="Arial"/>
          <w:szCs w:val="20"/>
        </w:rPr>
        <w:t>Typical application scenarios and technical characteristics of video PMSE equipment</w:t>
      </w:r>
      <w:r>
        <w:rPr>
          <w:rFonts w:cs="Arial"/>
          <w:szCs w:val="20"/>
        </w:rPr>
        <w:t>, considered for sharing studies,</w:t>
      </w:r>
      <w:r w:rsidRPr="007217D6">
        <w:rPr>
          <w:rFonts w:cs="Arial"/>
          <w:szCs w:val="20"/>
        </w:rPr>
        <w:t xml:space="preserve"> </w:t>
      </w:r>
      <w:r w:rsidR="002B72CC" w:rsidRPr="007217D6">
        <w:rPr>
          <w:rFonts w:cs="Arial"/>
          <w:szCs w:val="20"/>
        </w:rPr>
        <w:t>are described in detail</w:t>
      </w:r>
      <w:r w:rsidR="007316B2" w:rsidRPr="007217D6">
        <w:rPr>
          <w:rFonts w:cs="Arial"/>
          <w:szCs w:val="20"/>
        </w:rPr>
        <w:t>s</w:t>
      </w:r>
      <w:r w:rsidR="002B72CC" w:rsidRPr="007217D6">
        <w:rPr>
          <w:rFonts w:cs="Arial"/>
          <w:szCs w:val="20"/>
        </w:rPr>
        <w:t xml:space="preserve"> in ECC Report 219</w:t>
      </w:r>
      <w:r w:rsidR="00BA2705" w:rsidRPr="007217D6">
        <w:rPr>
          <w:rFonts w:cs="Arial"/>
          <w:szCs w:val="20"/>
        </w:rPr>
        <w:t xml:space="preserve"> </w:t>
      </w:r>
      <w:r w:rsidR="0076612E" w:rsidRPr="007217D6">
        <w:rPr>
          <w:rFonts w:cs="Arial"/>
          <w:szCs w:val="20"/>
        </w:rPr>
        <w:fldChar w:fldCharType="begin"/>
      </w:r>
      <w:r w:rsidR="0076612E" w:rsidRPr="007217D6">
        <w:rPr>
          <w:rFonts w:cs="Arial"/>
          <w:szCs w:val="20"/>
        </w:rPr>
        <w:instrText xml:space="preserve"> REF _Ref441158313 \r \h </w:instrText>
      </w:r>
      <w:r w:rsidR="0076612E" w:rsidRPr="007217D6">
        <w:rPr>
          <w:rFonts w:cs="Arial"/>
          <w:szCs w:val="20"/>
        </w:rPr>
      </w:r>
      <w:r w:rsidR="0076612E" w:rsidRPr="007217D6">
        <w:rPr>
          <w:rFonts w:cs="Arial"/>
          <w:szCs w:val="20"/>
        </w:rPr>
        <w:fldChar w:fldCharType="separate"/>
      </w:r>
      <w:r w:rsidR="009768C8">
        <w:rPr>
          <w:rFonts w:cs="Arial"/>
          <w:szCs w:val="20"/>
        </w:rPr>
        <w:t>[8]</w:t>
      </w:r>
      <w:r w:rsidR="0076612E" w:rsidRPr="007217D6">
        <w:rPr>
          <w:rFonts w:cs="Arial"/>
          <w:szCs w:val="20"/>
        </w:rPr>
        <w:fldChar w:fldCharType="end"/>
      </w:r>
      <w:r w:rsidR="002B72CC" w:rsidRPr="007217D6">
        <w:rPr>
          <w:rFonts w:cs="Arial"/>
          <w:szCs w:val="20"/>
        </w:rPr>
        <w:t xml:space="preserve">. </w:t>
      </w:r>
    </w:p>
    <w:p w14:paraId="0C4CF10B" w14:textId="77777777" w:rsidR="00E05ED4" w:rsidRPr="007217D6" w:rsidRDefault="00E05ED4" w:rsidP="00BA2705">
      <w:pPr>
        <w:pStyle w:val="ECCParagraph"/>
        <w:rPr>
          <w:rFonts w:cs="Arial"/>
          <w:szCs w:val="20"/>
        </w:rPr>
      </w:pPr>
      <w:r w:rsidRPr="007217D6">
        <w:rPr>
          <w:rFonts w:cs="Arial"/>
          <w:szCs w:val="20"/>
        </w:rPr>
        <w:t>The</w:t>
      </w:r>
      <w:r w:rsidRPr="007217D6">
        <w:t xml:space="preserve"> technical characteristics of PMSE video links used for spectrum study purposes are provided in</w:t>
      </w:r>
      <w:r w:rsidR="00354E24" w:rsidRPr="007217D6">
        <w:t xml:space="preserve"> </w:t>
      </w:r>
      <w:r w:rsidR="0076612E" w:rsidRPr="007217D6">
        <w:fldChar w:fldCharType="begin"/>
      </w:r>
      <w:r w:rsidR="0076612E" w:rsidRPr="007217D6">
        <w:instrText xml:space="preserve"> REF _Ref441158338 \r \h </w:instrText>
      </w:r>
      <w:r w:rsidR="0076612E" w:rsidRPr="007217D6">
        <w:fldChar w:fldCharType="separate"/>
      </w:r>
      <w:r w:rsidR="009768C8">
        <w:t>Table 4:</w:t>
      </w:r>
      <w:r w:rsidR="0076612E" w:rsidRPr="007217D6">
        <w:fldChar w:fldCharType="end"/>
      </w:r>
      <w:r w:rsidR="00354E24" w:rsidRPr="007217D6">
        <w:t>.</w:t>
      </w:r>
    </w:p>
    <w:p w14:paraId="7EC7E079" w14:textId="77777777" w:rsidR="00EE48BD" w:rsidRPr="007217D6" w:rsidRDefault="00EE48BD" w:rsidP="00832588">
      <w:pPr>
        <w:pStyle w:val="ECCTabletitle"/>
      </w:pPr>
      <w:bookmarkStart w:id="20" w:name="_Ref441158338"/>
      <w:r w:rsidRPr="007217D6">
        <w:t>Technical characteristics of PMSE video links</w:t>
      </w:r>
      <w:bookmarkEnd w:id="20"/>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526"/>
        <w:gridCol w:w="992"/>
        <w:gridCol w:w="1276"/>
        <w:gridCol w:w="1843"/>
        <w:gridCol w:w="2126"/>
        <w:gridCol w:w="1985"/>
      </w:tblGrid>
      <w:tr w:rsidR="000C44FB" w:rsidRPr="007217D6" w:rsidDel="00723FBE" w14:paraId="7689F72F" w14:textId="77777777" w:rsidTr="00586EF1">
        <w:trPr>
          <w:trHeight w:val="578"/>
        </w:trPr>
        <w:tc>
          <w:tcPr>
            <w:tcW w:w="1526" w:type="dxa"/>
            <w:tcBorders>
              <w:top w:val="single" w:sz="4" w:space="0" w:color="D22A23"/>
              <w:left w:val="single" w:sz="4" w:space="0" w:color="D22A23"/>
              <w:bottom w:val="single" w:sz="4" w:space="0" w:color="FFFFFF"/>
              <w:right w:val="single" w:sz="4" w:space="0" w:color="FFFFFF"/>
            </w:tcBorders>
            <w:shd w:val="clear" w:color="auto" w:fill="D2232A"/>
          </w:tcPr>
          <w:p w14:paraId="258B1D85" w14:textId="77777777" w:rsidR="000C44FB" w:rsidRPr="007217D6" w:rsidDel="00723FBE" w:rsidRDefault="000C44FB" w:rsidP="000B49FB">
            <w:pPr>
              <w:spacing w:before="120" w:after="120"/>
              <w:jc w:val="center"/>
              <w:rPr>
                <w:b/>
                <w:color w:val="FFFFFF"/>
                <w:lang w:val="en-GB"/>
              </w:rPr>
            </w:pPr>
            <w:r w:rsidRPr="007217D6" w:rsidDel="00723FBE">
              <w:rPr>
                <w:b/>
                <w:color w:val="FFFFFF"/>
                <w:lang w:val="en-GB"/>
              </w:rPr>
              <w:t xml:space="preserve">Type of </w:t>
            </w:r>
            <w:r w:rsidRPr="007217D6">
              <w:rPr>
                <w:b/>
                <w:color w:val="FFFFFF"/>
                <w:lang w:val="en-GB"/>
              </w:rPr>
              <w:t>l</w:t>
            </w:r>
            <w:r w:rsidRPr="007217D6" w:rsidDel="00723FBE">
              <w:rPr>
                <w:b/>
                <w:color w:val="FFFFFF"/>
                <w:lang w:val="en-GB"/>
              </w:rPr>
              <w:t>ink</w:t>
            </w:r>
          </w:p>
        </w:tc>
        <w:tc>
          <w:tcPr>
            <w:tcW w:w="992" w:type="dxa"/>
            <w:tcBorders>
              <w:top w:val="single" w:sz="4" w:space="0" w:color="D22A23"/>
              <w:left w:val="single" w:sz="4" w:space="0" w:color="FFFFFF"/>
              <w:bottom w:val="single" w:sz="4" w:space="0" w:color="FFFFFF"/>
              <w:right w:val="single" w:sz="4" w:space="0" w:color="FFFFFF"/>
            </w:tcBorders>
            <w:shd w:val="clear" w:color="auto" w:fill="D2232A"/>
          </w:tcPr>
          <w:p w14:paraId="64F8459D" w14:textId="77777777" w:rsidR="000C44FB" w:rsidRPr="007217D6" w:rsidDel="00723FBE" w:rsidRDefault="000C44FB" w:rsidP="000B49FB">
            <w:pPr>
              <w:spacing w:before="120" w:after="120"/>
              <w:jc w:val="center"/>
              <w:rPr>
                <w:b/>
                <w:color w:val="FFFFFF"/>
                <w:lang w:val="en-GB"/>
              </w:rPr>
            </w:pPr>
            <w:r w:rsidRPr="007217D6" w:rsidDel="00723FBE">
              <w:rPr>
                <w:b/>
                <w:color w:val="FFFFFF"/>
                <w:lang w:val="en-GB"/>
              </w:rPr>
              <w:t>Range</w:t>
            </w:r>
            <w:r w:rsidRPr="007217D6">
              <w:rPr>
                <w:b/>
                <w:color w:val="FFFFFF"/>
                <w:lang w:val="en-GB"/>
              </w:rPr>
              <w:t xml:space="preserve"> (km)</w:t>
            </w:r>
          </w:p>
        </w:tc>
        <w:tc>
          <w:tcPr>
            <w:tcW w:w="1276" w:type="dxa"/>
            <w:tcBorders>
              <w:top w:val="single" w:sz="4" w:space="0" w:color="D22A23"/>
              <w:left w:val="single" w:sz="4" w:space="0" w:color="FFFFFF"/>
              <w:bottom w:val="single" w:sz="4" w:space="0" w:color="FFFFFF"/>
              <w:right w:val="single" w:sz="4" w:space="0" w:color="FFFFFF"/>
            </w:tcBorders>
            <w:shd w:val="clear" w:color="auto" w:fill="D2232A"/>
          </w:tcPr>
          <w:p w14:paraId="2393911F" w14:textId="77777777" w:rsidR="000C44FB" w:rsidRPr="007217D6" w:rsidDel="00723FBE" w:rsidRDefault="000C44FB" w:rsidP="000B49FB">
            <w:pPr>
              <w:spacing w:before="120" w:after="120"/>
              <w:jc w:val="center"/>
              <w:rPr>
                <w:b/>
                <w:color w:val="FFFFFF"/>
                <w:lang w:val="en-GB"/>
              </w:rPr>
            </w:pPr>
            <w:r w:rsidRPr="007217D6">
              <w:rPr>
                <w:b/>
                <w:color w:val="FFFFFF"/>
                <w:lang w:val="en-GB"/>
              </w:rPr>
              <w:t xml:space="preserve">Typical </w:t>
            </w:r>
            <w:r w:rsidRPr="007217D6" w:rsidDel="00723FBE">
              <w:rPr>
                <w:b/>
                <w:color w:val="FFFFFF"/>
                <w:lang w:val="en-GB"/>
              </w:rPr>
              <w:t>T</w:t>
            </w:r>
            <w:r w:rsidRPr="007217D6">
              <w:rPr>
                <w:b/>
                <w:color w:val="FFFFFF"/>
                <w:lang w:val="en-GB"/>
              </w:rPr>
              <w:t>X</w:t>
            </w:r>
            <w:r w:rsidRPr="007217D6" w:rsidDel="00723FBE">
              <w:rPr>
                <w:b/>
                <w:color w:val="FFFFFF"/>
                <w:lang w:val="en-GB"/>
              </w:rPr>
              <w:t xml:space="preserve"> power</w:t>
            </w:r>
            <w:r w:rsidRPr="007217D6">
              <w:rPr>
                <w:b/>
                <w:color w:val="FFFFFF"/>
                <w:lang w:val="en-GB"/>
              </w:rPr>
              <w:t xml:space="preserve"> (dBm)</w:t>
            </w:r>
          </w:p>
        </w:tc>
        <w:tc>
          <w:tcPr>
            <w:tcW w:w="1843" w:type="dxa"/>
            <w:tcBorders>
              <w:top w:val="single" w:sz="4" w:space="0" w:color="D22A23"/>
              <w:left w:val="single" w:sz="4" w:space="0" w:color="FFFFFF"/>
              <w:bottom w:val="single" w:sz="4" w:space="0" w:color="FFFFFF"/>
              <w:right w:val="single" w:sz="4" w:space="0" w:color="FFFFFF"/>
            </w:tcBorders>
            <w:shd w:val="clear" w:color="auto" w:fill="D2232A"/>
          </w:tcPr>
          <w:p w14:paraId="6F331A1E" w14:textId="77777777" w:rsidR="000C44FB" w:rsidRPr="007217D6" w:rsidDel="00723FBE" w:rsidRDefault="000C44FB" w:rsidP="000B49FB">
            <w:pPr>
              <w:spacing w:before="120" w:after="120"/>
              <w:jc w:val="center"/>
              <w:rPr>
                <w:b/>
                <w:color w:val="FFFFFF"/>
                <w:lang w:val="en-GB"/>
              </w:rPr>
            </w:pPr>
            <w:r w:rsidRPr="007217D6" w:rsidDel="00723FBE">
              <w:rPr>
                <w:b/>
                <w:color w:val="FFFFFF"/>
                <w:lang w:val="en-GB"/>
              </w:rPr>
              <w:t>T</w:t>
            </w:r>
            <w:r w:rsidRPr="007217D6">
              <w:rPr>
                <w:b/>
                <w:color w:val="FFFFFF"/>
                <w:lang w:val="en-GB"/>
              </w:rPr>
              <w:t>X</w:t>
            </w:r>
            <w:r w:rsidRPr="007217D6" w:rsidDel="00723FBE">
              <w:rPr>
                <w:b/>
                <w:color w:val="FFFFFF"/>
                <w:lang w:val="en-GB"/>
              </w:rPr>
              <w:t xml:space="preserve"> antenna gain @ height agl</w:t>
            </w:r>
            <w:r w:rsidRPr="007217D6">
              <w:rPr>
                <w:rStyle w:val="FootnoteReference"/>
                <w:b/>
                <w:color w:val="FFFFFF"/>
                <w:lang w:val="en-GB"/>
              </w:rPr>
              <w:footnoteReference w:id="4"/>
            </w:r>
          </w:p>
        </w:tc>
        <w:tc>
          <w:tcPr>
            <w:tcW w:w="2126" w:type="dxa"/>
            <w:tcBorders>
              <w:top w:val="single" w:sz="4" w:space="0" w:color="D22A23"/>
              <w:left w:val="single" w:sz="4" w:space="0" w:color="FFFFFF"/>
              <w:bottom w:val="single" w:sz="4" w:space="0" w:color="FFFFFF"/>
              <w:right w:val="single" w:sz="4" w:space="0" w:color="FFFFFF"/>
            </w:tcBorders>
            <w:shd w:val="clear" w:color="auto" w:fill="D2232A"/>
          </w:tcPr>
          <w:p w14:paraId="167DD229" w14:textId="77777777" w:rsidR="000C44FB" w:rsidRPr="007217D6" w:rsidDel="00723FBE" w:rsidRDefault="000C44FB" w:rsidP="000B49FB">
            <w:pPr>
              <w:spacing w:before="120" w:after="120"/>
              <w:jc w:val="center"/>
              <w:rPr>
                <w:b/>
                <w:color w:val="FFFFFF"/>
                <w:lang w:val="en-GB"/>
              </w:rPr>
            </w:pPr>
            <w:r w:rsidRPr="007217D6" w:rsidDel="00723FBE">
              <w:rPr>
                <w:b/>
                <w:color w:val="FFFFFF"/>
                <w:lang w:val="en-GB"/>
              </w:rPr>
              <w:t>R</w:t>
            </w:r>
            <w:r w:rsidRPr="007217D6">
              <w:rPr>
                <w:b/>
                <w:color w:val="FFFFFF"/>
                <w:lang w:val="en-GB"/>
              </w:rPr>
              <w:t>X</w:t>
            </w:r>
            <w:r w:rsidRPr="007217D6" w:rsidDel="00723FBE">
              <w:rPr>
                <w:b/>
                <w:color w:val="FFFFFF"/>
                <w:lang w:val="en-GB"/>
              </w:rPr>
              <w:t xml:space="preserve"> antenna  gain @ height agl</w:t>
            </w:r>
            <w:r w:rsidRPr="007217D6">
              <w:rPr>
                <w:rStyle w:val="FootnoteReference"/>
                <w:b/>
                <w:color w:val="FFFFFF"/>
                <w:lang w:val="en-GB"/>
              </w:rPr>
              <w:footnoteReference w:id="5"/>
            </w:r>
          </w:p>
        </w:tc>
        <w:tc>
          <w:tcPr>
            <w:tcW w:w="1985" w:type="dxa"/>
            <w:tcBorders>
              <w:top w:val="single" w:sz="4" w:space="0" w:color="D22A23"/>
              <w:left w:val="single" w:sz="4" w:space="0" w:color="FFFFFF"/>
              <w:bottom w:val="single" w:sz="4" w:space="0" w:color="FFFFFF"/>
              <w:right w:val="single" w:sz="4" w:space="0" w:color="D22A23"/>
            </w:tcBorders>
            <w:shd w:val="clear" w:color="auto" w:fill="D2232A"/>
          </w:tcPr>
          <w:p w14:paraId="73F419AD" w14:textId="77777777" w:rsidR="000C44FB" w:rsidRPr="007217D6" w:rsidDel="00723FBE" w:rsidRDefault="000C44FB" w:rsidP="000B49FB">
            <w:pPr>
              <w:spacing w:before="120" w:after="120"/>
              <w:jc w:val="center"/>
              <w:rPr>
                <w:b/>
                <w:color w:val="FFFFFF"/>
                <w:lang w:val="en-GB"/>
              </w:rPr>
            </w:pPr>
            <w:r w:rsidRPr="007217D6" w:rsidDel="00723FBE">
              <w:rPr>
                <w:b/>
                <w:color w:val="FFFFFF"/>
                <w:lang w:val="en-GB"/>
              </w:rPr>
              <w:t>Freq</w:t>
            </w:r>
            <w:r w:rsidRPr="007217D6">
              <w:rPr>
                <w:b/>
                <w:color w:val="FFFFFF"/>
                <w:lang w:val="en-GB"/>
              </w:rPr>
              <w:t>uency</w:t>
            </w:r>
            <w:r w:rsidRPr="007217D6" w:rsidDel="00723FBE">
              <w:rPr>
                <w:b/>
                <w:color w:val="FFFFFF"/>
                <w:lang w:val="en-GB"/>
              </w:rPr>
              <w:t xml:space="preserve"> range</w:t>
            </w:r>
            <w:r w:rsidRPr="007217D6">
              <w:rPr>
                <w:b/>
                <w:color w:val="FFFFFF"/>
                <w:lang w:val="en-GB"/>
              </w:rPr>
              <w:t xml:space="preserve"> (</w:t>
            </w:r>
            <w:r w:rsidRPr="007217D6" w:rsidDel="00723FBE">
              <w:rPr>
                <w:b/>
                <w:color w:val="FFFFFF"/>
                <w:lang w:val="en-GB"/>
              </w:rPr>
              <w:t>GHz</w:t>
            </w:r>
            <w:r w:rsidRPr="007217D6">
              <w:rPr>
                <w:b/>
                <w:color w:val="FFFFFF"/>
                <w:lang w:val="en-GB"/>
              </w:rPr>
              <w:t>)</w:t>
            </w:r>
          </w:p>
        </w:tc>
      </w:tr>
      <w:tr w:rsidR="000C44FB" w:rsidRPr="007217D6" w:rsidDel="00723FBE" w14:paraId="00132CD8" w14:textId="77777777" w:rsidTr="00586EF1">
        <w:tc>
          <w:tcPr>
            <w:tcW w:w="1526" w:type="dxa"/>
            <w:tcBorders>
              <w:top w:val="single" w:sz="4" w:space="0" w:color="FFFFFF"/>
            </w:tcBorders>
          </w:tcPr>
          <w:p w14:paraId="25DCB14C" w14:textId="77777777" w:rsidR="000C44FB" w:rsidRPr="007217D6" w:rsidDel="00723FBE" w:rsidRDefault="000C44FB" w:rsidP="000B49FB">
            <w:pPr>
              <w:rPr>
                <w:lang w:val="en-GB"/>
              </w:rPr>
            </w:pPr>
            <w:r w:rsidRPr="007217D6">
              <w:rPr>
                <w:lang w:val="en-GB"/>
              </w:rPr>
              <w:t>Cordless camera link</w:t>
            </w:r>
          </w:p>
        </w:tc>
        <w:tc>
          <w:tcPr>
            <w:tcW w:w="992" w:type="dxa"/>
            <w:tcBorders>
              <w:top w:val="single" w:sz="4" w:space="0" w:color="FFFFFF"/>
            </w:tcBorders>
          </w:tcPr>
          <w:p w14:paraId="1E8A87C1" w14:textId="77777777" w:rsidR="000C44FB" w:rsidRPr="007217D6" w:rsidDel="00723FBE" w:rsidRDefault="000C44FB" w:rsidP="000B49FB">
            <w:pPr>
              <w:rPr>
                <w:lang w:val="en-GB"/>
              </w:rPr>
            </w:pPr>
            <w:r w:rsidRPr="007217D6" w:rsidDel="00723FBE">
              <w:rPr>
                <w:lang w:val="en-GB"/>
              </w:rPr>
              <w:t>&lt;</w:t>
            </w:r>
            <w:r w:rsidRPr="007217D6">
              <w:rPr>
                <w:lang w:val="en-GB"/>
              </w:rPr>
              <w:t xml:space="preserve"> 0.5</w:t>
            </w:r>
          </w:p>
        </w:tc>
        <w:tc>
          <w:tcPr>
            <w:tcW w:w="1276" w:type="dxa"/>
            <w:tcBorders>
              <w:top w:val="single" w:sz="4" w:space="0" w:color="FFFFFF"/>
            </w:tcBorders>
          </w:tcPr>
          <w:p w14:paraId="4386B41B" w14:textId="77777777" w:rsidR="000C44FB" w:rsidRPr="007217D6" w:rsidDel="00723FBE" w:rsidRDefault="000C44FB" w:rsidP="000B49FB">
            <w:pPr>
              <w:rPr>
                <w:lang w:val="en-GB"/>
              </w:rPr>
            </w:pPr>
            <w:r w:rsidRPr="007217D6" w:rsidDel="00723FBE">
              <w:rPr>
                <w:lang w:val="en-GB"/>
              </w:rPr>
              <w:t>20</w:t>
            </w:r>
          </w:p>
        </w:tc>
        <w:tc>
          <w:tcPr>
            <w:tcW w:w="1843" w:type="dxa"/>
            <w:tcBorders>
              <w:top w:val="single" w:sz="4" w:space="0" w:color="FFFFFF"/>
            </w:tcBorders>
          </w:tcPr>
          <w:p w14:paraId="21B8441B" w14:textId="77777777" w:rsidR="000C44FB" w:rsidRPr="007217D6" w:rsidDel="00723FBE" w:rsidRDefault="000C44FB" w:rsidP="000B49FB">
            <w:pPr>
              <w:rPr>
                <w:lang w:val="en-GB"/>
              </w:rPr>
            </w:pPr>
            <w:r w:rsidRPr="007217D6" w:rsidDel="00723FBE">
              <w:rPr>
                <w:lang w:val="en-GB"/>
              </w:rPr>
              <w:t>0-3</w:t>
            </w:r>
            <w:r w:rsidRPr="007217D6">
              <w:rPr>
                <w:lang w:val="en-GB"/>
              </w:rPr>
              <w:t xml:space="preserve"> </w:t>
            </w:r>
            <w:r w:rsidRPr="007217D6" w:rsidDel="00723FBE">
              <w:rPr>
                <w:lang w:val="en-GB"/>
              </w:rPr>
              <w:t>dBi @</w:t>
            </w:r>
            <w:r w:rsidRPr="007217D6">
              <w:rPr>
                <w:lang w:val="en-GB"/>
              </w:rPr>
              <w:t xml:space="preserve"> </w:t>
            </w:r>
            <w:r w:rsidRPr="007217D6" w:rsidDel="00723FBE">
              <w:rPr>
                <w:lang w:val="en-GB"/>
              </w:rPr>
              <w:t>1-2</w:t>
            </w:r>
            <w:r w:rsidRPr="007217D6">
              <w:rPr>
                <w:lang w:val="en-GB"/>
              </w:rPr>
              <w:t xml:space="preserve"> </w:t>
            </w:r>
            <w:r w:rsidRPr="007217D6" w:rsidDel="00723FBE">
              <w:rPr>
                <w:lang w:val="en-GB"/>
              </w:rPr>
              <w:t>m</w:t>
            </w:r>
          </w:p>
        </w:tc>
        <w:tc>
          <w:tcPr>
            <w:tcW w:w="2126" w:type="dxa"/>
            <w:tcBorders>
              <w:top w:val="single" w:sz="4" w:space="0" w:color="FFFFFF"/>
            </w:tcBorders>
          </w:tcPr>
          <w:p w14:paraId="3519808C" w14:textId="77777777" w:rsidR="000C44FB" w:rsidRPr="007217D6" w:rsidDel="00723FBE" w:rsidRDefault="000C44FB" w:rsidP="000B49FB">
            <w:pPr>
              <w:rPr>
                <w:lang w:val="en-GB"/>
              </w:rPr>
            </w:pPr>
            <w:r w:rsidRPr="007217D6" w:rsidDel="00723FBE">
              <w:rPr>
                <w:lang w:val="en-GB"/>
              </w:rPr>
              <w:t>3-13</w:t>
            </w:r>
            <w:r w:rsidRPr="007217D6">
              <w:rPr>
                <w:lang w:val="en-GB"/>
              </w:rPr>
              <w:t xml:space="preserve"> </w:t>
            </w:r>
            <w:r w:rsidRPr="007217D6" w:rsidDel="00723FBE">
              <w:rPr>
                <w:lang w:val="en-GB"/>
              </w:rPr>
              <w:t>dBi @</w:t>
            </w:r>
            <w:r w:rsidRPr="007217D6">
              <w:rPr>
                <w:lang w:val="en-GB"/>
              </w:rPr>
              <w:t xml:space="preserve"> </w:t>
            </w:r>
            <w:r w:rsidRPr="007217D6" w:rsidDel="00723FBE">
              <w:rPr>
                <w:lang w:val="en-GB"/>
              </w:rPr>
              <w:t>2-60</w:t>
            </w:r>
            <w:r w:rsidRPr="007217D6">
              <w:rPr>
                <w:lang w:val="en-GB"/>
              </w:rPr>
              <w:t xml:space="preserve"> </w:t>
            </w:r>
            <w:r w:rsidRPr="007217D6" w:rsidDel="00723FBE">
              <w:rPr>
                <w:lang w:val="en-GB"/>
              </w:rPr>
              <w:t>m</w:t>
            </w:r>
          </w:p>
        </w:tc>
        <w:tc>
          <w:tcPr>
            <w:tcW w:w="1985" w:type="dxa"/>
            <w:tcBorders>
              <w:top w:val="single" w:sz="4" w:space="0" w:color="FFFFFF"/>
            </w:tcBorders>
          </w:tcPr>
          <w:p w14:paraId="2E65524D" w14:textId="77777777" w:rsidR="000C44FB" w:rsidRPr="007217D6" w:rsidDel="00723FBE" w:rsidRDefault="000C44FB" w:rsidP="000B49FB">
            <w:pPr>
              <w:rPr>
                <w:lang w:val="en-GB"/>
              </w:rPr>
            </w:pPr>
            <w:r w:rsidRPr="007217D6" w:rsidDel="00723FBE">
              <w:rPr>
                <w:lang w:val="en-GB"/>
              </w:rPr>
              <w:t xml:space="preserve">2 to </w:t>
            </w:r>
            <w:r w:rsidRPr="007217D6">
              <w:rPr>
                <w:lang w:val="en-GB"/>
              </w:rPr>
              <w:t>8</w:t>
            </w:r>
            <w:r w:rsidRPr="007217D6" w:rsidDel="00723FBE">
              <w:rPr>
                <w:lang w:val="en-GB"/>
              </w:rPr>
              <w:t xml:space="preserve"> </w:t>
            </w:r>
          </w:p>
        </w:tc>
      </w:tr>
      <w:tr w:rsidR="000C44FB" w:rsidRPr="007217D6" w:rsidDel="00723FBE" w14:paraId="7275235C" w14:textId="77777777" w:rsidTr="000B49FB">
        <w:tc>
          <w:tcPr>
            <w:tcW w:w="1526" w:type="dxa"/>
          </w:tcPr>
          <w:p w14:paraId="7AABF7EA" w14:textId="77777777" w:rsidR="000C44FB" w:rsidRPr="007217D6" w:rsidDel="00723FBE" w:rsidRDefault="000C44FB" w:rsidP="000B49FB">
            <w:pPr>
              <w:rPr>
                <w:lang w:val="en-GB"/>
              </w:rPr>
            </w:pPr>
            <w:r w:rsidRPr="007217D6" w:rsidDel="00723FBE">
              <w:rPr>
                <w:lang w:val="en-GB"/>
              </w:rPr>
              <w:t>Portable</w:t>
            </w:r>
            <w:r>
              <w:rPr>
                <w:lang w:val="en-GB"/>
              </w:rPr>
              <w:t xml:space="preserve"> video</w:t>
            </w:r>
            <w:r w:rsidRPr="007217D6" w:rsidDel="00723FBE">
              <w:rPr>
                <w:lang w:val="en-GB"/>
              </w:rPr>
              <w:t xml:space="preserve"> </w:t>
            </w:r>
            <w:r w:rsidRPr="007217D6">
              <w:rPr>
                <w:lang w:val="en-GB"/>
              </w:rPr>
              <w:t>l</w:t>
            </w:r>
            <w:r w:rsidRPr="007217D6" w:rsidDel="00723FBE">
              <w:rPr>
                <w:lang w:val="en-GB"/>
              </w:rPr>
              <w:t xml:space="preserve">ink </w:t>
            </w:r>
          </w:p>
        </w:tc>
        <w:tc>
          <w:tcPr>
            <w:tcW w:w="992" w:type="dxa"/>
          </w:tcPr>
          <w:p w14:paraId="3252B49C" w14:textId="77777777" w:rsidR="000C44FB" w:rsidRPr="007217D6" w:rsidDel="00723FBE" w:rsidRDefault="000C44FB" w:rsidP="000B49FB">
            <w:pPr>
              <w:rPr>
                <w:lang w:val="en-GB"/>
              </w:rPr>
            </w:pPr>
            <w:r w:rsidRPr="007217D6" w:rsidDel="00723FBE">
              <w:rPr>
                <w:lang w:val="en-GB"/>
              </w:rPr>
              <w:t>&lt;</w:t>
            </w:r>
            <w:r w:rsidRPr="007217D6">
              <w:rPr>
                <w:lang w:val="en-GB"/>
              </w:rPr>
              <w:t xml:space="preserve"> </w:t>
            </w:r>
            <w:r w:rsidRPr="007217D6" w:rsidDel="00723FBE">
              <w:rPr>
                <w:lang w:val="en-GB"/>
              </w:rPr>
              <w:t>2</w:t>
            </w:r>
          </w:p>
        </w:tc>
        <w:tc>
          <w:tcPr>
            <w:tcW w:w="1276" w:type="dxa"/>
          </w:tcPr>
          <w:p w14:paraId="29E79BD1" w14:textId="77777777" w:rsidR="000C44FB" w:rsidRPr="007217D6" w:rsidDel="00723FBE" w:rsidRDefault="000C44FB" w:rsidP="000B49FB">
            <w:pPr>
              <w:rPr>
                <w:lang w:val="en-GB"/>
              </w:rPr>
            </w:pPr>
            <w:r w:rsidRPr="007217D6" w:rsidDel="00723FBE">
              <w:rPr>
                <w:lang w:val="en-GB"/>
              </w:rPr>
              <w:t>33</w:t>
            </w:r>
          </w:p>
        </w:tc>
        <w:tc>
          <w:tcPr>
            <w:tcW w:w="1843" w:type="dxa"/>
          </w:tcPr>
          <w:p w14:paraId="35515DEB" w14:textId="77777777" w:rsidR="000C44FB" w:rsidRPr="007217D6" w:rsidDel="00723FBE" w:rsidRDefault="000C44FB" w:rsidP="000B49FB">
            <w:pPr>
              <w:rPr>
                <w:lang w:val="en-GB"/>
              </w:rPr>
            </w:pPr>
            <w:r w:rsidRPr="007217D6" w:rsidDel="00723FBE">
              <w:rPr>
                <w:lang w:val="en-GB"/>
              </w:rPr>
              <w:t>6-14</w:t>
            </w:r>
            <w:r w:rsidRPr="007217D6">
              <w:rPr>
                <w:lang w:val="en-GB"/>
              </w:rPr>
              <w:t xml:space="preserve"> </w:t>
            </w:r>
            <w:r w:rsidRPr="007217D6" w:rsidDel="00723FBE">
              <w:rPr>
                <w:lang w:val="en-GB"/>
              </w:rPr>
              <w:t>dBi @ 1</w:t>
            </w:r>
            <w:r w:rsidRPr="007217D6">
              <w:rPr>
                <w:lang w:val="en-GB"/>
              </w:rPr>
              <w:t>-</w:t>
            </w:r>
            <w:r w:rsidRPr="007217D6" w:rsidDel="00723FBE">
              <w:rPr>
                <w:lang w:val="en-GB"/>
              </w:rPr>
              <w:t>4</w:t>
            </w:r>
            <w:r w:rsidRPr="007217D6">
              <w:rPr>
                <w:lang w:val="en-GB"/>
              </w:rPr>
              <w:t xml:space="preserve"> </w:t>
            </w:r>
            <w:r w:rsidRPr="007217D6" w:rsidDel="00723FBE">
              <w:rPr>
                <w:lang w:val="en-GB"/>
              </w:rPr>
              <w:t>m</w:t>
            </w:r>
          </w:p>
        </w:tc>
        <w:tc>
          <w:tcPr>
            <w:tcW w:w="2126" w:type="dxa"/>
          </w:tcPr>
          <w:p w14:paraId="0D8CD4AB" w14:textId="77777777" w:rsidR="000C44FB" w:rsidRPr="007217D6" w:rsidDel="00723FBE" w:rsidRDefault="000C44FB" w:rsidP="000B49FB">
            <w:pPr>
              <w:rPr>
                <w:lang w:val="en-GB"/>
              </w:rPr>
            </w:pPr>
            <w:r w:rsidRPr="007217D6">
              <w:rPr>
                <w:lang w:val="en-GB"/>
              </w:rPr>
              <w:t>9-</w:t>
            </w:r>
            <w:r w:rsidRPr="007217D6" w:rsidDel="00723FBE">
              <w:rPr>
                <w:lang w:val="en-GB"/>
              </w:rPr>
              <w:t>17</w:t>
            </w:r>
            <w:r w:rsidRPr="007217D6">
              <w:rPr>
                <w:lang w:val="en-GB"/>
              </w:rPr>
              <w:t xml:space="preserve"> </w:t>
            </w:r>
            <w:r w:rsidRPr="007217D6" w:rsidDel="00723FBE">
              <w:rPr>
                <w:lang w:val="en-GB"/>
              </w:rPr>
              <w:t>dBi @ 2-60</w:t>
            </w:r>
            <w:r w:rsidRPr="007217D6">
              <w:rPr>
                <w:lang w:val="en-GB"/>
              </w:rPr>
              <w:t xml:space="preserve"> </w:t>
            </w:r>
            <w:r w:rsidRPr="007217D6" w:rsidDel="00723FBE">
              <w:rPr>
                <w:lang w:val="en-GB"/>
              </w:rPr>
              <w:t>m</w:t>
            </w:r>
          </w:p>
        </w:tc>
        <w:tc>
          <w:tcPr>
            <w:tcW w:w="1985" w:type="dxa"/>
          </w:tcPr>
          <w:p w14:paraId="6EC764DB" w14:textId="77777777" w:rsidR="000C44FB" w:rsidRPr="007217D6" w:rsidDel="00723FBE" w:rsidRDefault="000C44FB" w:rsidP="000B49FB">
            <w:pPr>
              <w:rPr>
                <w:lang w:val="en-GB"/>
              </w:rPr>
            </w:pPr>
            <w:r w:rsidRPr="007217D6" w:rsidDel="00723FBE">
              <w:rPr>
                <w:lang w:val="en-GB"/>
              </w:rPr>
              <w:t xml:space="preserve">2 to </w:t>
            </w:r>
            <w:r w:rsidRPr="007217D6">
              <w:rPr>
                <w:lang w:val="en-GB"/>
              </w:rPr>
              <w:t>8</w:t>
            </w:r>
            <w:r w:rsidRPr="007217D6" w:rsidDel="00723FBE">
              <w:rPr>
                <w:lang w:val="en-GB"/>
              </w:rPr>
              <w:t xml:space="preserve"> depending on path</w:t>
            </w:r>
          </w:p>
        </w:tc>
      </w:tr>
      <w:tr w:rsidR="000C44FB" w:rsidRPr="007217D6" w:rsidDel="00723FBE" w14:paraId="4BDA42A8" w14:textId="77777777" w:rsidTr="000B49FB">
        <w:tc>
          <w:tcPr>
            <w:tcW w:w="1526" w:type="dxa"/>
          </w:tcPr>
          <w:p w14:paraId="13662D46" w14:textId="74ECEA84" w:rsidR="000C44FB" w:rsidRPr="007217D6" w:rsidDel="00723FBE" w:rsidRDefault="000C44FB" w:rsidP="000B49FB">
            <w:pPr>
              <w:rPr>
                <w:lang w:val="en-GB"/>
              </w:rPr>
            </w:pPr>
            <w:r>
              <w:rPr>
                <w:lang w:val="en-GB"/>
              </w:rPr>
              <w:t>Terrestrial m</w:t>
            </w:r>
            <w:r w:rsidRPr="007217D6" w:rsidDel="00723FBE">
              <w:rPr>
                <w:lang w:val="en-GB"/>
              </w:rPr>
              <w:t xml:space="preserve">obile </w:t>
            </w:r>
            <w:r>
              <w:rPr>
                <w:lang w:val="en-GB"/>
              </w:rPr>
              <w:t>video</w:t>
            </w:r>
            <w:r w:rsidRPr="007217D6">
              <w:rPr>
                <w:lang w:val="en-GB"/>
              </w:rPr>
              <w:t xml:space="preserve"> link</w:t>
            </w:r>
            <w:r>
              <w:rPr>
                <w:lang w:val="en-GB"/>
              </w:rPr>
              <w:t xml:space="preserve"> (air-to-ground link excluded)</w:t>
            </w:r>
            <w:r w:rsidRPr="007217D6">
              <w:rPr>
                <w:lang w:val="en-GB"/>
              </w:rPr>
              <w:t xml:space="preserve"> </w:t>
            </w:r>
          </w:p>
        </w:tc>
        <w:tc>
          <w:tcPr>
            <w:tcW w:w="992" w:type="dxa"/>
          </w:tcPr>
          <w:p w14:paraId="51E38269" w14:textId="77777777" w:rsidR="000C44FB" w:rsidRPr="007217D6" w:rsidDel="00723FBE" w:rsidRDefault="000C44FB" w:rsidP="000B49FB">
            <w:pPr>
              <w:rPr>
                <w:lang w:val="en-GB"/>
              </w:rPr>
            </w:pPr>
            <w:r w:rsidRPr="007217D6" w:rsidDel="00723FBE">
              <w:rPr>
                <w:lang w:val="en-GB"/>
              </w:rPr>
              <w:t>&lt;</w:t>
            </w:r>
            <w:r w:rsidRPr="007217D6">
              <w:rPr>
                <w:lang w:val="en-GB"/>
              </w:rPr>
              <w:t xml:space="preserve"> </w:t>
            </w:r>
            <w:r w:rsidRPr="007217D6" w:rsidDel="00723FBE">
              <w:rPr>
                <w:lang w:val="en-GB"/>
              </w:rPr>
              <w:t>10</w:t>
            </w:r>
          </w:p>
        </w:tc>
        <w:tc>
          <w:tcPr>
            <w:tcW w:w="1276" w:type="dxa"/>
          </w:tcPr>
          <w:p w14:paraId="76E2BEF6" w14:textId="67DE3DEC" w:rsidR="000C44FB" w:rsidRPr="007217D6" w:rsidDel="00723FBE" w:rsidRDefault="000C44FB" w:rsidP="007E1CAB">
            <w:pPr>
              <w:rPr>
                <w:lang w:val="en-GB"/>
              </w:rPr>
            </w:pPr>
            <w:r w:rsidRPr="007217D6" w:rsidDel="00723FBE">
              <w:rPr>
                <w:lang w:val="en-GB"/>
              </w:rPr>
              <w:t>30</w:t>
            </w:r>
            <w:r>
              <w:rPr>
                <w:lang w:val="en-GB"/>
              </w:rPr>
              <w:t xml:space="preserve"> </w:t>
            </w:r>
          </w:p>
        </w:tc>
        <w:tc>
          <w:tcPr>
            <w:tcW w:w="1843" w:type="dxa"/>
          </w:tcPr>
          <w:p w14:paraId="61C01C34" w14:textId="7B77921E" w:rsidR="000C44FB" w:rsidRPr="007217D6" w:rsidDel="00723FBE" w:rsidRDefault="000C44FB" w:rsidP="007E1CAB">
            <w:pPr>
              <w:rPr>
                <w:lang w:val="en-GB"/>
              </w:rPr>
            </w:pPr>
            <w:r w:rsidRPr="007217D6">
              <w:rPr>
                <w:lang w:val="en-GB"/>
              </w:rPr>
              <w:t>3</w:t>
            </w:r>
            <w:r w:rsidRPr="007217D6" w:rsidDel="00723FBE">
              <w:rPr>
                <w:lang w:val="en-GB"/>
              </w:rPr>
              <w:t>-9</w:t>
            </w:r>
            <w:r w:rsidRPr="007217D6">
              <w:rPr>
                <w:lang w:val="en-GB"/>
              </w:rPr>
              <w:t xml:space="preserve"> </w:t>
            </w:r>
            <w:r w:rsidRPr="007217D6" w:rsidDel="00723FBE">
              <w:rPr>
                <w:lang w:val="en-GB"/>
              </w:rPr>
              <w:t>dBi @</w:t>
            </w:r>
            <w:r w:rsidRPr="007217D6">
              <w:rPr>
                <w:lang w:val="en-GB"/>
              </w:rPr>
              <w:t xml:space="preserve"> </w:t>
            </w:r>
            <w:r w:rsidRPr="007217D6" w:rsidDel="00723FBE">
              <w:rPr>
                <w:lang w:val="en-GB"/>
              </w:rPr>
              <w:t>1-4</w:t>
            </w:r>
            <w:r w:rsidRPr="007217D6">
              <w:rPr>
                <w:lang w:val="en-GB"/>
              </w:rPr>
              <w:t xml:space="preserve"> </w:t>
            </w:r>
            <w:r w:rsidRPr="007217D6" w:rsidDel="00723FBE">
              <w:rPr>
                <w:lang w:val="en-GB"/>
              </w:rPr>
              <w:t>m</w:t>
            </w:r>
            <w:r>
              <w:rPr>
                <w:lang w:val="en-GB"/>
              </w:rPr>
              <w:t xml:space="preserve"> </w:t>
            </w:r>
          </w:p>
        </w:tc>
        <w:tc>
          <w:tcPr>
            <w:tcW w:w="2126" w:type="dxa"/>
          </w:tcPr>
          <w:p w14:paraId="2206DE38" w14:textId="77777777" w:rsidR="000C44FB" w:rsidRPr="00C60CA6" w:rsidDel="00723FBE" w:rsidRDefault="000C44FB" w:rsidP="000B49FB">
            <w:pPr>
              <w:rPr>
                <w:lang w:val="da-DK"/>
              </w:rPr>
            </w:pPr>
            <w:r w:rsidRPr="00C60CA6" w:rsidDel="00723FBE">
              <w:rPr>
                <w:lang w:val="da-DK"/>
              </w:rPr>
              <w:t>10-13</w:t>
            </w:r>
            <w:r w:rsidRPr="00C60CA6">
              <w:rPr>
                <w:lang w:val="da-DK"/>
              </w:rPr>
              <w:t xml:space="preserve"> </w:t>
            </w:r>
            <w:r w:rsidRPr="00C60CA6" w:rsidDel="00723FBE">
              <w:rPr>
                <w:lang w:val="da-DK"/>
              </w:rPr>
              <w:t>dBi</w:t>
            </w:r>
            <w:r w:rsidRPr="00C60CA6">
              <w:rPr>
                <w:lang w:val="da-DK"/>
              </w:rPr>
              <w:t xml:space="preserve"> </w:t>
            </w:r>
            <w:r w:rsidRPr="00C60CA6" w:rsidDel="00723FBE">
              <w:rPr>
                <w:lang w:val="da-DK"/>
              </w:rPr>
              <w:t>@ 2-60</w:t>
            </w:r>
            <w:r w:rsidRPr="00C60CA6">
              <w:rPr>
                <w:lang w:val="da-DK"/>
              </w:rPr>
              <w:t xml:space="preserve"> </w:t>
            </w:r>
            <w:r w:rsidRPr="00C60CA6" w:rsidDel="00723FBE">
              <w:rPr>
                <w:lang w:val="da-DK"/>
              </w:rPr>
              <w:t>m</w:t>
            </w:r>
          </w:p>
          <w:p w14:paraId="7C87D053" w14:textId="77777777" w:rsidR="000C44FB" w:rsidRPr="00C60CA6" w:rsidRDefault="000C44FB" w:rsidP="000B49FB">
            <w:pPr>
              <w:rPr>
                <w:lang w:val="da-DK"/>
              </w:rPr>
            </w:pPr>
            <w:r w:rsidRPr="00C60CA6">
              <w:rPr>
                <w:lang w:val="da-DK"/>
              </w:rPr>
              <w:t xml:space="preserve">4-9 dBi </w:t>
            </w:r>
          </w:p>
          <w:p w14:paraId="014FF306" w14:textId="77777777" w:rsidR="000C44FB" w:rsidRPr="00C60CA6" w:rsidDel="00723FBE" w:rsidRDefault="000C44FB" w:rsidP="000B49FB">
            <w:pPr>
              <w:rPr>
                <w:lang w:val="da-DK"/>
              </w:rPr>
            </w:pPr>
            <w:r w:rsidRPr="00C60CA6">
              <w:rPr>
                <w:lang w:val="da-DK"/>
              </w:rPr>
              <w:t>@ 150 m-6 km (airborne)</w:t>
            </w:r>
          </w:p>
        </w:tc>
        <w:tc>
          <w:tcPr>
            <w:tcW w:w="1985" w:type="dxa"/>
          </w:tcPr>
          <w:p w14:paraId="732ACBD3" w14:textId="77777777" w:rsidR="000C44FB" w:rsidRPr="007217D6" w:rsidDel="00723FBE" w:rsidRDefault="000C44FB" w:rsidP="000B49FB">
            <w:pPr>
              <w:rPr>
                <w:lang w:val="en-GB"/>
              </w:rPr>
            </w:pPr>
            <w:r w:rsidRPr="007217D6" w:rsidDel="00723FBE">
              <w:rPr>
                <w:lang w:val="en-GB"/>
              </w:rPr>
              <w:t xml:space="preserve">2 to 3.5 </w:t>
            </w:r>
          </w:p>
        </w:tc>
      </w:tr>
    </w:tbl>
    <w:p w14:paraId="5424C8D3" w14:textId="77777777" w:rsidR="000C44FB" w:rsidRPr="007217D6" w:rsidRDefault="000C44FB" w:rsidP="00EE48BD">
      <w:pPr>
        <w:pStyle w:val="ECCParagraph"/>
      </w:pPr>
    </w:p>
    <w:p w14:paraId="3DE5E848" w14:textId="34742A6A" w:rsidR="00EE48BD" w:rsidRPr="007217D6" w:rsidRDefault="00CF4841" w:rsidP="00EE48BD">
      <w:pPr>
        <w:pStyle w:val="ECCParagraph"/>
      </w:pPr>
      <w:r w:rsidRPr="007217D6">
        <w:t xml:space="preserve">PMSE video applications </w:t>
      </w:r>
      <w:r w:rsidR="008811B6">
        <w:t xml:space="preserve">use </w:t>
      </w:r>
      <w:r>
        <w:t>a</w:t>
      </w:r>
      <w:r w:rsidRPr="007217D6">
        <w:t xml:space="preserve"> number of different coding and transmissions schemes based on DVB-T, ISDB-T and LMS-T which are often defined in a 10 MHz channel. </w:t>
      </w:r>
      <w:r>
        <w:t xml:space="preserve">Multiple </w:t>
      </w:r>
      <w:r w:rsidRPr="007217D6">
        <w:t xml:space="preserve">10 MHz channels can be combined in order to provide </w:t>
      </w:r>
      <w:r>
        <w:t xml:space="preserve">sufficient bandwidth to carry </w:t>
      </w:r>
      <w:r w:rsidRPr="007217D6">
        <w:t>higher definition video, 3D video or multiplex multiple cameras into a single transmission stream.</w:t>
      </w:r>
    </w:p>
    <w:p w14:paraId="380CE328" w14:textId="77777777" w:rsidR="00EE48BD" w:rsidRPr="007217D6" w:rsidRDefault="00EE48BD" w:rsidP="00EE48BD">
      <w:pPr>
        <w:pStyle w:val="ECCParagraph"/>
      </w:pPr>
      <w:r w:rsidRPr="007217D6">
        <w:t>Consideration for video PMSE applications should be based on 10 MHz bandwidth in order to easily and efficiently assign spectrum for those applications.</w:t>
      </w:r>
    </w:p>
    <w:p w14:paraId="61733691" w14:textId="33BEC51A" w:rsidR="002B72CC" w:rsidRDefault="002B72CC" w:rsidP="002B72CC">
      <w:pPr>
        <w:pStyle w:val="ECCParagraph"/>
      </w:pPr>
      <w:r w:rsidRPr="007217D6">
        <w:lastRenderedPageBreak/>
        <w:t xml:space="preserve">As described in </w:t>
      </w:r>
      <w:r w:rsidRPr="007217D6">
        <w:rPr>
          <w:highlight w:val="yellow"/>
        </w:rPr>
        <w:fldChar w:fldCharType="begin"/>
      </w:r>
      <w:r w:rsidRPr="007217D6">
        <w:instrText xml:space="preserve"> REF _Ref429753232 \h </w:instrText>
      </w:r>
      <w:r w:rsidRPr="007217D6">
        <w:rPr>
          <w:highlight w:val="yellow"/>
        </w:rPr>
      </w:r>
      <w:r w:rsidRPr="007217D6">
        <w:rPr>
          <w:highlight w:val="yellow"/>
        </w:rPr>
        <w:fldChar w:fldCharType="separate"/>
      </w:r>
      <w:r w:rsidR="009768C8" w:rsidRPr="007217D6">
        <w:t xml:space="preserve">Figure </w:t>
      </w:r>
      <w:r w:rsidR="009768C8">
        <w:rPr>
          <w:noProof/>
        </w:rPr>
        <w:t>1</w:t>
      </w:r>
      <w:r w:rsidRPr="007217D6">
        <w:rPr>
          <w:highlight w:val="yellow"/>
        </w:rPr>
        <w:fldChar w:fldCharType="end"/>
      </w:r>
      <w:r w:rsidRPr="007217D6">
        <w:t>, the first (N+1)</w:t>
      </w:r>
      <w:r w:rsidR="00886E59" w:rsidRPr="007217D6">
        <w:t>,</w:t>
      </w:r>
      <w:r w:rsidRPr="007217D6">
        <w:t xml:space="preserve"> second (N+2) </w:t>
      </w:r>
      <w:r w:rsidR="00886E59" w:rsidRPr="007217D6">
        <w:t xml:space="preserve">and third (N+3) </w:t>
      </w:r>
      <w:r w:rsidRPr="007217D6">
        <w:t>adjacent channels</w:t>
      </w:r>
      <w:r w:rsidR="00EA7C20" w:rsidRPr="007217D6">
        <w:t>, referring to video PMSE,</w:t>
      </w:r>
      <w:r w:rsidRPr="007217D6">
        <w:t xml:space="preserve"> are defined with a 10 MHz bandwidth.</w:t>
      </w:r>
      <w:r w:rsidR="00EA7C20" w:rsidRPr="007217D6">
        <w:t xml:space="preserve"> Radars may have various different bandwidths.</w:t>
      </w:r>
    </w:p>
    <w:p w14:paraId="69D6490D" w14:textId="77777777" w:rsidR="00586EF1" w:rsidRPr="007217D6" w:rsidRDefault="00586EF1" w:rsidP="002B72CC">
      <w:pPr>
        <w:pStyle w:val="ECCParagraph"/>
      </w:pPr>
    </w:p>
    <w:tbl>
      <w:tblPr>
        <w:tblStyle w:val="TableGrid"/>
        <w:tblW w:w="0" w:type="auto"/>
        <w:tblLook w:val="04A0" w:firstRow="1" w:lastRow="0" w:firstColumn="1" w:lastColumn="0" w:noHBand="0" w:noVBand="1"/>
      </w:tblPr>
      <w:tblGrid>
        <w:gridCol w:w="9757"/>
      </w:tblGrid>
      <w:tr w:rsidR="001E0A34" w:rsidRPr="007217D6" w14:paraId="39560016" w14:textId="77777777" w:rsidTr="001E0A34">
        <w:tc>
          <w:tcPr>
            <w:tcW w:w="9757" w:type="dxa"/>
          </w:tcPr>
          <w:p w14:paraId="2AAB3ECA" w14:textId="77777777" w:rsidR="001E0A34" w:rsidRPr="007217D6" w:rsidRDefault="001E0A34" w:rsidP="00617363">
            <w:pPr>
              <w:pStyle w:val="ECCParagraph"/>
              <w:jc w:val="center"/>
            </w:pPr>
            <w:r w:rsidRPr="007217D6">
              <w:rPr>
                <w:noProof/>
                <w:lang w:val="da-DK" w:eastAsia="da-DK"/>
              </w:rPr>
              <w:drawing>
                <wp:inline distT="0" distB="0" distL="0" distR="0" wp14:anchorId="61B47241" wp14:editId="62901036">
                  <wp:extent cx="2944495" cy="1501140"/>
                  <wp:effectExtent l="0" t="0" r="8255" b="3810"/>
                  <wp:docPr id="27" name="Image 2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4495" cy="1501140"/>
                          </a:xfrm>
                          <a:prstGeom prst="rect">
                            <a:avLst/>
                          </a:prstGeom>
                        </pic:spPr>
                      </pic:pic>
                    </a:graphicData>
                  </a:graphic>
                </wp:inline>
              </w:drawing>
            </w:r>
          </w:p>
          <w:p w14:paraId="06948621" w14:textId="678BFAF9" w:rsidR="001E0A34" w:rsidRPr="007217D6" w:rsidRDefault="001E0A34" w:rsidP="001E0A34">
            <w:pPr>
              <w:pStyle w:val="ECCParagraph"/>
            </w:pPr>
            <w:r w:rsidRPr="007217D6">
              <w:t xml:space="preserve">The first (N+1) adjacent channel corresponds </w:t>
            </w:r>
            <w:r w:rsidR="00CF4841" w:rsidRPr="007217D6">
              <w:t>to a</w:t>
            </w:r>
            <w:r w:rsidR="00CF4841">
              <w:t>n</w:t>
            </w:r>
            <w:r w:rsidR="00CF4841" w:rsidRPr="007217D6">
              <w:t xml:space="preserve"> </w:t>
            </w:r>
            <w:r w:rsidR="00CF4841">
              <w:t>offset</w:t>
            </w:r>
            <w:r w:rsidR="00CF4841" w:rsidRPr="007217D6">
              <w:t xml:space="preserve"> </w:t>
            </w:r>
            <w:r w:rsidRPr="007217D6">
              <w:t>between PMSE centr</w:t>
            </w:r>
            <w:r w:rsidR="005D3ED1" w:rsidRPr="007217D6">
              <w:t>e</w:t>
            </w:r>
            <w:r w:rsidRPr="007217D6">
              <w:t xml:space="preserve"> frequency and edge of radar channel between 5 and 15 MHz.</w:t>
            </w:r>
          </w:p>
          <w:p w14:paraId="0AEA630D" w14:textId="002813D4" w:rsidR="001E0A34" w:rsidRPr="007217D6" w:rsidRDefault="001E0A34" w:rsidP="001E0A34">
            <w:pPr>
              <w:pStyle w:val="ECCParagraph"/>
            </w:pPr>
            <w:r w:rsidRPr="007217D6">
              <w:t xml:space="preserve">The second (N+2) adjacent channel corresponds </w:t>
            </w:r>
            <w:r w:rsidR="00CF4841" w:rsidRPr="007217D6">
              <w:t>to a</w:t>
            </w:r>
            <w:r w:rsidR="00CF4841">
              <w:t>n</w:t>
            </w:r>
            <w:r w:rsidR="00CF4841" w:rsidRPr="007217D6">
              <w:t xml:space="preserve"> </w:t>
            </w:r>
            <w:r w:rsidR="00CF4841">
              <w:t>offset</w:t>
            </w:r>
            <w:r w:rsidR="00CF4841" w:rsidRPr="007217D6">
              <w:t xml:space="preserve"> </w:t>
            </w:r>
            <w:r w:rsidRPr="007217D6">
              <w:t xml:space="preserve">between PMSE </w:t>
            </w:r>
            <w:r w:rsidR="005D3ED1" w:rsidRPr="007217D6">
              <w:t xml:space="preserve">centre </w:t>
            </w:r>
            <w:r w:rsidRPr="007217D6">
              <w:t>frequency and edge of radar channel between 15 and 25 MHz.</w:t>
            </w:r>
          </w:p>
          <w:p w14:paraId="2C93B365" w14:textId="1C8D58AD" w:rsidR="001E0A34" w:rsidRPr="007217D6" w:rsidRDefault="001E0A34" w:rsidP="005D3ED1">
            <w:pPr>
              <w:pStyle w:val="ECCParagraph"/>
            </w:pPr>
            <w:r w:rsidRPr="007217D6">
              <w:t xml:space="preserve">The third (N+3) adjacent channel corresponds </w:t>
            </w:r>
            <w:r w:rsidR="00CF4841" w:rsidRPr="007217D6">
              <w:t>to a</w:t>
            </w:r>
            <w:r w:rsidR="00CF4841">
              <w:t>n</w:t>
            </w:r>
            <w:r w:rsidR="00CF4841" w:rsidRPr="007217D6">
              <w:t xml:space="preserve"> </w:t>
            </w:r>
            <w:r w:rsidR="00CF4841">
              <w:t>offset</w:t>
            </w:r>
            <w:r w:rsidR="00CF4841" w:rsidRPr="007217D6">
              <w:t xml:space="preserve"> </w:t>
            </w:r>
            <w:r w:rsidRPr="007217D6">
              <w:t xml:space="preserve">between PMSE </w:t>
            </w:r>
            <w:r w:rsidR="005D3ED1" w:rsidRPr="007217D6">
              <w:t xml:space="preserve">centre </w:t>
            </w:r>
            <w:r w:rsidRPr="007217D6">
              <w:t>frequency and edge of radar channel between 25 and 35 MHz.</w:t>
            </w:r>
          </w:p>
        </w:tc>
      </w:tr>
    </w:tbl>
    <w:p w14:paraId="78CD17A7" w14:textId="77777777" w:rsidR="002B72CC" w:rsidRPr="007217D6" w:rsidRDefault="002B72CC" w:rsidP="002B72CC">
      <w:pPr>
        <w:pStyle w:val="Caption"/>
        <w:rPr>
          <w:lang w:val="en-GB"/>
        </w:rPr>
      </w:pPr>
      <w:bookmarkStart w:id="21" w:name="_Ref429753232"/>
      <w:r w:rsidRPr="007217D6">
        <w:rPr>
          <w:lang w:val="en-GB"/>
        </w:rPr>
        <w:t xml:space="preserve">Figure </w:t>
      </w:r>
      <w:r w:rsidRPr="007217D6">
        <w:rPr>
          <w:lang w:val="en-GB"/>
        </w:rPr>
        <w:fldChar w:fldCharType="begin"/>
      </w:r>
      <w:r w:rsidRPr="007217D6">
        <w:rPr>
          <w:lang w:val="en-GB"/>
        </w:rPr>
        <w:instrText xml:space="preserve"> SEQ Figure \* ARABIC </w:instrText>
      </w:r>
      <w:r w:rsidRPr="007217D6">
        <w:rPr>
          <w:lang w:val="en-GB"/>
        </w:rPr>
        <w:fldChar w:fldCharType="separate"/>
      </w:r>
      <w:r w:rsidR="009768C8">
        <w:rPr>
          <w:noProof/>
          <w:lang w:val="en-GB"/>
        </w:rPr>
        <w:t>1</w:t>
      </w:r>
      <w:r w:rsidRPr="007217D6">
        <w:rPr>
          <w:lang w:val="en-GB"/>
        </w:rPr>
        <w:fldChar w:fldCharType="end"/>
      </w:r>
      <w:bookmarkEnd w:id="21"/>
      <w:r w:rsidR="001E766C" w:rsidRPr="007217D6">
        <w:rPr>
          <w:lang w:val="en-GB"/>
        </w:rPr>
        <w:t>: Out-of-b</w:t>
      </w:r>
      <w:r w:rsidRPr="007217D6">
        <w:rPr>
          <w:lang w:val="en-GB"/>
        </w:rPr>
        <w:t xml:space="preserve">and bandwidth of adjacent channels </w:t>
      </w:r>
    </w:p>
    <w:p w14:paraId="6F114D56" w14:textId="6A5D3954" w:rsidR="005F605B" w:rsidRPr="007217D6" w:rsidRDefault="005F605B" w:rsidP="009A0DD0">
      <w:pPr>
        <w:pStyle w:val="ECCParagraph"/>
      </w:pPr>
      <w:r w:rsidRPr="007217D6">
        <w:t xml:space="preserve">The PMSE video link transmission parameters are detailed </w:t>
      </w:r>
      <w:r w:rsidRPr="00992FC3">
        <w:t xml:space="preserve">in </w:t>
      </w:r>
      <w:r w:rsidR="0076612E" w:rsidRPr="00992FC3">
        <w:fldChar w:fldCharType="begin"/>
      </w:r>
      <w:r w:rsidR="0076612E" w:rsidRPr="00992FC3">
        <w:instrText xml:space="preserve"> REF _Ref441158399 \r \h </w:instrText>
      </w:r>
      <w:r w:rsidR="008811B6" w:rsidRPr="00992FC3">
        <w:instrText xml:space="preserve"> \* MERGEFORMAT </w:instrText>
      </w:r>
      <w:r w:rsidR="0076612E" w:rsidRPr="00992FC3">
        <w:fldChar w:fldCharType="separate"/>
      </w:r>
      <w:r w:rsidR="009768C8" w:rsidRPr="00992FC3">
        <w:t>ANNEX 2:</w:t>
      </w:r>
      <w:r w:rsidR="0076612E" w:rsidRPr="00992FC3">
        <w:fldChar w:fldCharType="end"/>
      </w:r>
      <w:r w:rsidR="0084168F" w:rsidRPr="00992FC3">
        <w:t xml:space="preserve"> of</w:t>
      </w:r>
      <w:r w:rsidR="0084168F" w:rsidRPr="007217D6">
        <w:t xml:space="preserve"> this CEPT Report</w:t>
      </w:r>
      <w:r w:rsidRPr="007217D6">
        <w:t>.</w:t>
      </w:r>
    </w:p>
    <w:p w14:paraId="05D0DD33" w14:textId="77777777" w:rsidR="00671678" w:rsidRPr="007217D6" w:rsidRDefault="00671678" w:rsidP="00671678">
      <w:pPr>
        <w:pStyle w:val="Heading1"/>
      </w:pPr>
      <w:bookmarkStart w:id="22" w:name="_Toc454277482"/>
      <w:r w:rsidRPr="007217D6">
        <w:lastRenderedPageBreak/>
        <w:t xml:space="preserve">Radio services </w:t>
      </w:r>
      <w:r w:rsidR="001F5509" w:rsidRPr="007217D6">
        <w:t>and technical characteristics of systems using</w:t>
      </w:r>
      <w:r w:rsidRPr="007217D6">
        <w:t xml:space="preserve"> the band 2.7-2.9 GH</w:t>
      </w:r>
      <w:r w:rsidRPr="00586EF1">
        <w:rPr>
          <w:sz w:val="16"/>
        </w:rPr>
        <w:t>z</w:t>
      </w:r>
      <w:r w:rsidRPr="007217D6">
        <w:t xml:space="preserve"> and the adjacent bands</w:t>
      </w:r>
      <w:bookmarkEnd w:id="22"/>
    </w:p>
    <w:p w14:paraId="38C291DE" w14:textId="77777777" w:rsidR="00671678" w:rsidRPr="007217D6" w:rsidRDefault="00EE48BD" w:rsidP="004D3D7C">
      <w:pPr>
        <w:pStyle w:val="Heading2"/>
        <w:rPr>
          <w:lang w:val="en-GB"/>
        </w:rPr>
      </w:pPr>
      <w:bookmarkStart w:id="23" w:name="_Toc454277483"/>
      <w:r w:rsidRPr="007217D6">
        <w:rPr>
          <w:lang w:val="en-GB"/>
        </w:rPr>
        <w:t xml:space="preserve">Allocation and </w:t>
      </w:r>
      <w:r w:rsidR="002A19A3" w:rsidRPr="007217D6">
        <w:rPr>
          <w:lang w:val="en-GB"/>
        </w:rPr>
        <w:t>u</w:t>
      </w:r>
      <w:r w:rsidR="00C924F3" w:rsidRPr="007217D6">
        <w:rPr>
          <w:lang w:val="en-GB"/>
        </w:rPr>
        <w:t xml:space="preserve">se </w:t>
      </w:r>
      <w:r w:rsidR="00D71474" w:rsidRPr="007217D6">
        <w:rPr>
          <w:lang w:val="en-GB"/>
        </w:rPr>
        <w:t>of</w:t>
      </w:r>
      <w:r w:rsidR="00C924F3" w:rsidRPr="007217D6">
        <w:rPr>
          <w:lang w:val="en-GB"/>
        </w:rPr>
        <w:t xml:space="preserve"> the band 2</w:t>
      </w:r>
      <w:r w:rsidR="00987CA5" w:rsidRPr="007217D6">
        <w:rPr>
          <w:lang w:val="en-GB"/>
        </w:rPr>
        <w:t>.</w:t>
      </w:r>
      <w:r w:rsidR="00C924F3" w:rsidRPr="007217D6">
        <w:rPr>
          <w:lang w:val="en-GB"/>
        </w:rPr>
        <w:t>7-2</w:t>
      </w:r>
      <w:r w:rsidR="00987CA5" w:rsidRPr="007217D6">
        <w:rPr>
          <w:lang w:val="en-GB"/>
        </w:rPr>
        <w:t>.</w:t>
      </w:r>
      <w:r w:rsidR="00C924F3" w:rsidRPr="007217D6">
        <w:rPr>
          <w:lang w:val="en-GB"/>
        </w:rPr>
        <w:t>9</w:t>
      </w:r>
      <w:r w:rsidR="00987CA5" w:rsidRPr="007217D6">
        <w:rPr>
          <w:lang w:val="en-GB"/>
        </w:rPr>
        <w:t xml:space="preserve"> G</w:t>
      </w:r>
      <w:r w:rsidR="00C924F3" w:rsidRPr="007217D6">
        <w:rPr>
          <w:lang w:val="en-GB"/>
        </w:rPr>
        <w:t>H</w:t>
      </w:r>
      <w:r w:rsidR="00C924F3" w:rsidRPr="00586EF1">
        <w:rPr>
          <w:sz w:val="16"/>
          <w:lang w:val="en-GB"/>
        </w:rPr>
        <w:t>z</w:t>
      </w:r>
      <w:bookmarkEnd w:id="23"/>
      <w:r w:rsidRPr="007217D6">
        <w:rPr>
          <w:lang w:val="en-GB"/>
        </w:rPr>
        <w:t xml:space="preserve"> </w:t>
      </w:r>
    </w:p>
    <w:p w14:paraId="1B62CF29" w14:textId="6064AAD1" w:rsidR="00C924F3" w:rsidRPr="007217D6" w:rsidRDefault="00C924F3" w:rsidP="007F03CF">
      <w:pPr>
        <w:pStyle w:val="ECCParagraph"/>
      </w:pPr>
      <w:r w:rsidRPr="007217D6">
        <w:t xml:space="preserve">The </w:t>
      </w:r>
      <w:r w:rsidR="00D71474" w:rsidRPr="007217D6">
        <w:t xml:space="preserve">band </w:t>
      </w:r>
      <w:r w:rsidRPr="007217D6">
        <w:t>2</w:t>
      </w:r>
      <w:r w:rsidR="000E1C57" w:rsidRPr="007217D6">
        <w:t>.7</w:t>
      </w:r>
      <w:r w:rsidRPr="007217D6">
        <w:t>-2</w:t>
      </w:r>
      <w:r w:rsidR="000E1C57" w:rsidRPr="007217D6">
        <w:t>.</w:t>
      </w:r>
      <w:r w:rsidRPr="007217D6">
        <w:t>9</w:t>
      </w:r>
      <w:r w:rsidR="000E1C57" w:rsidRPr="007217D6">
        <w:t xml:space="preserve"> G</w:t>
      </w:r>
      <w:r w:rsidRPr="007217D6">
        <w:t xml:space="preserve">Hz is allocated on primary basis to </w:t>
      </w:r>
      <w:r w:rsidR="000E1C57" w:rsidRPr="007217D6">
        <w:t>a</w:t>
      </w:r>
      <w:r w:rsidRPr="007217D6">
        <w:t xml:space="preserve">eronautical </w:t>
      </w:r>
      <w:r w:rsidR="000E1C57" w:rsidRPr="007217D6">
        <w:t>r</w:t>
      </w:r>
      <w:r w:rsidRPr="007217D6">
        <w:t>adionavigation</w:t>
      </w:r>
      <w:r w:rsidR="000E1C57" w:rsidRPr="007217D6">
        <w:t xml:space="preserve"> service</w:t>
      </w:r>
      <w:r w:rsidRPr="007217D6">
        <w:t xml:space="preserve">, and restricted to ground-based radars (and to associated airborne transponders) by </w:t>
      </w:r>
      <w:r w:rsidR="002F0072">
        <w:t xml:space="preserve">the </w:t>
      </w:r>
      <w:r w:rsidRPr="007217D6">
        <w:t>R</w:t>
      </w:r>
      <w:r w:rsidR="000E1C57" w:rsidRPr="007217D6">
        <w:t xml:space="preserve">adio Regulations </w:t>
      </w:r>
      <w:r w:rsidR="009768C8">
        <w:fldChar w:fldCharType="begin"/>
      </w:r>
      <w:r w:rsidR="009768C8">
        <w:instrText xml:space="preserve"> REF _Ref444847241 \r \h </w:instrText>
      </w:r>
      <w:r w:rsidR="009768C8">
        <w:fldChar w:fldCharType="separate"/>
      </w:r>
      <w:r w:rsidR="009768C8">
        <w:t>[5]</w:t>
      </w:r>
      <w:r w:rsidR="009768C8">
        <w:fldChar w:fldCharType="end"/>
      </w:r>
      <w:r w:rsidR="009768C8">
        <w:t xml:space="preserve"> </w:t>
      </w:r>
      <w:r w:rsidR="000E1C57" w:rsidRPr="007217D6">
        <w:t>(RR)</w:t>
      </w:r>
      <w:r w:rsidRPr="007217D6">
        <w:t xml:space="preserve"> 5.337. The </w:t>
      </w:r>
      <w:r w:rsidR="000E1C57" w:rsidRPr="007217D6">
        <w:t>meteorological</w:t>
      </w:r>
      <w:r w:rsidRPr="007217D6">
        <w:t xml:space="preserve"> radars are included </w:t>
      </w:r>
      <w:r w:rsidR="002F0072">
        <w:t>in</w:t>
      </w:r>
      <w:r w:rsidR="002F0072" w:rsidRPr="007217D6">
        <w:t xml:space="preserve"> </w:t>
      </w:r>
      <w:r w:rsidRPr="007217D6">
        <w:t xml:space="preserve">RR 5.423: </w:t>
      </w:r>
    </w:p>
    <w:p w14:paraId="38B225BF" w14:textId="77777777" w:rsidR="00C924F3" w:rsidRPr="007217D6" w:rsidRDefault="00C924F3" w:rsidP="007F03CF">
      <w:pPr>
        <w:tabs>
          <w:tab w:val="left" w:pos="709"/>
        </w:tabs>
        <w:ind w:left="709" w:hanging="1"/>
        <w:jc w:val="both"/>
        <w:rPr>
          <w:i/>
          <w:lang w:val="en-GB"/>
        </w:rPr>
      </w:pPr>
      <w:r w:rsidRPr="007217D6">
        <w:rPr>
          <w:lang w:val="en-GB"/>
        </w:rPr>
        <w:t>“</w:t>
      </w:r>
      <w:r w:rsidRPr="007217D6">
        <w:rPr>
          <w:i/>
          <w:lang w:val="en-GB"/>
        </w:rPr>
        <w:t>In the band 2 700-2 900 MHz, ground-based radars used for meteorological purposes are authorized to operate on a basis of equality with stations of the aeronautical radionavigation service.</w:t>
      </w:r>
      <w:r w:rsidRPr="007217D6">
        <w:rPr>
          <w:lang w:val="en-GB"/>
        </w:rPr>
        <w:t>”</w:t>
      </w:r>
    </w:p>
    <w:p w14:paraId="255EDFAA" w14:textId="77777777" w:rsidR="00C924F3" w:rsidRPr="007217D6" w:rsidRDefault="00C924F3" w:rsidP="007F03CF">
      <w:pPr>
        <w:tabs>
          <w:tab w:val="left" w:pos="709"/>
        </w:tabs>
        <w:ind w:left="709" w:hanging="1"/>
        <w:jc w:val="both"/>
        <w:rPr>
          <w:i/>
          <w:lang w:val="en-GB"/>
        </w:rPr>
      </w:pPr>
    </w:p>
    <w:p w14:paraId="43B736FA" w14:textId="10FA0EF6" w:rsidR="00C425AF" w:rsidRPr="007217D6" w:rsidRDefault="00C924F3" w:rsidP="007F03CF">
      <w:pPr>
        <w:pStyle w:val="ECCParagraph"/>
      </w:pPr>
      <w:r w:rsidRPr="007217D6">
        <w:t xml:space="preserve">Also </w:t>
      </w:r>
      <w:r w:rsidR="000E1C57" w:rsidRPr="007217D6">
        <w:t>r</w:t>
      </w:r>
      <w:r w:rsidRPr="007217D6">
        <w:t xml:space="preserve">adiolocation </w:t>
      </w:r>
      <w:r w:rsidR="000E1C57" w:rsidRPr="007217D6">
        <w:t xml:space="preserve">service </w:t>
      </w:r>
      <w:r w:rsidRPr="007217D6">
        <w:t xml:space="preserve">is listed with secondary status in the </w:t>
      </w:r>
      <w:r w:rsidR="00291B43">
        <w:t>Radio Regulations</w:t>
      </w:r>
      <w:r w:rsidR="00291B43" w:rsidRPr="007217D6">
        <w:t xml:space="preserve"> </w:t>
      </w:r>
      <w:r w:rsidRPr="007217D6">
        <w:t>frequency table in the band 2</w:t>
      </w:r>
      <w:r w:rsidR="00987CA5" w:rsidRPr="007217D6">
        <w:t>.</w:t>
      </w:r>
      <w:r w:rsidRPr="007217D6">
        <w:t>7-2</w:t>
      </w:r>
      <w:r w:rsidR="00987CA5" w:rsidRPr="007217D6">
        <w:t>.</w:t>
      </w:r>
      <w:r w:rsidRPr="007217D6">
        <w:t>9</w:t>
      </w:r>
      <w:r w:rsidR="00987CA5" w:rsidRPr="007217D6">
        <w:t xml:space="preserve"> G</w:t>
      </w:r>
      <w:r w:rsidRPr="007217D6">
        <w:t>Hz.</w:t>
      </w:r>
    </w:p>
    <w:p w14:paraId="66C4F3D4" w14:textId="4A6ACA41" w:rsidR="00987CA5" w:rsidRPr="007217D6" w:rsidRDefault="00987CA5" w:rsidP="007F03CF">
      <w:pPr>
        <w:pStyle w:val="ECCParagraph"/>
      </w:pPr>
      <w:r w:rsidRPr="007217D6">
        <w:t>The use of the band 2.7-2.9 GHz</w:t>
      </w:r>
      <w:r w:rsidR="00EE48BD" w:rsidRPr="007217D6">
        <w:t xml:space="preserve">, according to </w:t>
      </w:r>
      <w:r w:rsidR="00291B43">
        <w:t>the Radio Regulations</w:t>
      </w:r>
      <w:r w:rsidR="00EE48BD" w:rsidRPr="007217D6">
        <w:t>,</w:t>
      </w:r>
      <w:r w:rsidRPr="007217D6">
        <w:t xml:space="preserve"> is provided in</w:t>
      </w:r>
      <w:r w:rsidR="001E0DB3" w:rsidRPr="007217D6">
        <w:t xml:space="preserve"> </w:t>
      </w:r>
      <w:r w:rsidR="0076612E" w:rsidRPr="007217D6">
        <w:fldChar w:fldCharType="begin"/>
      </w:r>
      <w:r w:rsidR="0076612E" w:rsidRPr="007217D6">
        <w:instrText xml:space="preserve"> REF _Ref441158477 \h </w:instrText>
      </w:r>
      <w:r w:rsidR="0076612E" w:rsidRPr="007217D6">
        <w:fldChar w:fldCharType="separate"/>
      </w:r>
      <w:r w:rsidR="009768C8" w:rsidRPr="007217D6">
        <w:t xml:space="preserve">Figure </w:t>
      </w:r>
      <w:r w:rsidR="009768C8">
        <w:rPr>
          <w:noProof/>
        </w:rPr>
        <w:t>2</w:t>
      </w:r>
      <w:r w:rsidR="0076612E" w:rsidRPr="007217D6">
        <w:fldChar w:fldCharType="end"/>
      </w:r>
      <w:r w:rsidRPr="007217D6">
        <w:t>.</w:t>
      </w:r>
    </w:p>
    <w:p w14:paraId="2CCAF225" w14:textId="77777777" w:rsidR="00C425AF" w:rsidRPr="007217D6" w:rsidRDefault="00C425AF" w:rsidP="00C425AF">
      <w:pPr>
        <w:pStyle w:val="ECCParagraph"/>
        <w:pBdr>
          <w:top w:val="single" w:sz="4" w:space="1" w:color="auto"/>
          <w:left w:val="single" w:sz="4" w:space="4" w:color="auto"/>
          <w:bottom w:val="single" w:sz="4" w:space="1" w:color="auto"/>
          <w:right w:val="single" w:sz="4" w:space="4" w:color="auto"/>
        </w:pBdr>
        <w:jc w:val="left"/>
      </w:pPr>
      <w:r w:rsidRPr="007217D6">
        <w:rPr>
          <w:noProof/>
          <w:lang w:val="da-DK" w:eastAsia="da-DK"/>
        </w:rPr>
        <w:drawing>
          <wp:inline distT="0" distB="0" distL="0" distR="0" wp14:anchorId="0F060B68" wp14:editId="75F044E2">
            <wp:extent cx="6120765" cy="1070395"/>
            <wp:effectExtent l="0" t="0" r="0" b="0"/>
            <wp:docPr id="2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070395"/>
                    </a:xfrm>
                    <a:prstGeom prst="rect">
                      <a:avLst/>
                    </a:prstGeom>
                    <a:noFill/>
                    <a:ln>
                      <a:noFill/>
                    </a:ln>
                  </pic:spPr>
                </pic:pic>
              </a:graphicData>
            </a:graphic>
          </wp:inline>
        </w:drawing>
      </w:r>
    </w:p>
    <w:p w14:paraId="00B83F06" w14:textId="77777777" w:rsidR="00C425AF" w:rsidRPr="007217D6" w:rsidRDefault="00C425AF" w:rsidP="00C425AF">
      <w:pPr>
        <w:pStyle w:val="ECCTablenote"/>
        <w:pBdr>
          <w:top w:val="single" w:sz="4" w:space="1" w:color="auto"/>
          <w:left w:val="single" w:sz="4" w:space="4" w:color="auto"/>
          <w:bottom w:val="single" w:sz="4" w:space="1" w:color="auto"/>
          <w:right w:val="single" w:sz="4" w:space="4" w:color="auto"/>
        </w:pBdr>
        <w:rPr>
          <w:rFonts w:cs="Arial"/>
        </w:rPr>
      </w:pPr>
      <w:r w:rsidRPr="007217D6">
        <w:rPr>
          <w:rFonts w:cs="Arial"/>
          <w:b/>
          <w:bCs/>
        </w:rPr>
        <w:t xml:space="preserve">5.337 </w:t>
      </w:r>
      <w:r w:rsidRPr="007217D6">
        <w:rPr>
          <w:rFonts w:cs="Arial"/>
        </w:rPr>
        <w:t>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p w14:paraId="37568AE5" w14:textId="77777777" w:rsidR="00C425AF" w:rsidRPr="007217D6" w:rsidRDefault="00C425AF" w:rsidP="00C425AF">
      <w:pPr>
        <w:pStyle w:val="ECCTablenote"/>
        <w:pBdr>
          <w:top w:val="single" w:sz="4" w:space="1" w:color="auto"/>
          <w:left w:val="single" w:sz="4" w:space="4" w:color="auto"/>
          <w:bottom w:val="single" w:sz="4" w:space="1" w:color="auto"/>
          <w:right w:val="single" w:sz="4" w:space="4" w:color="auto"/>
        </w:pBdr>
        <w:rPr>
          <w:rFonts w:cs="Arial"/>
        </w:rPr>
      </w:pPr>
      <w:r w:rsidRPr="007217D6">
        <w:rPr>
          <w:rFonts w:cs="Arial"/>
          <w:b/>
          <w:bCs/>
        </w:rPr>
        <w:t xml:space="preserve">5.423 </w:t>
      </w:r>
      <w:r w:rsidRPr="007217D6">
        <w:rPr>
          <w:rFonts w:cs="Arial"/>
        </w:rPr>
        <w:t xml:space="preserve">In the band 2 700-2 900 MHz, ground-based radars used for meteorological purposes are authorized to operate on a basis of equality with stations of the aeronautical radionavigation service. </w:t>
      </w:r>
    </w:p>
    <w:p w14:paraId="0E1B3223" w14:textId="77777777" w:rsidR="00C425AF" w:rsidRPr="007217D6" w:rsidRDefault="00C425AF" w:rsidP="00C425AF">
      <w:pPr>
        <w:pStyle w:val="ECCTablenote"/>
        <w:pBdr>
          <w:top w:val="single" w:sz="4" w:space="1" w:color="auto"/>
          <w:left w:val="single" w:sz="4" w:space="4" w:color="auto"/>
          <w:bottom w:val="single" w:sz="4" w:space="1" w:color="auto"/>
          <w:right w:val="single" w:sz="4" w:space="4" w:color="auto"/>
        </w:pBdr>
        <w:rPr>
          <w:rFonts w:cs="Arial"/>
        </w:rPr>
      </w:pPr>
      <w:r w:rsidRPr="007217D6">
        <w:rPr>
          <w:rFonts w:cs="Arial"/>
          <w:b/>
          <w:bCs/>
        </w:rPr>
        <w:t xml:space="preserve">5.424A </w:t>
      </w:r>
      <w:r w:rsidRPr="007217D6">
        <w:rPr>
          <w:rFonts w:cs="Arial"/>
        </w:rPr>
        <w:t>In the band 2 900-3 100 MHz, stations in the radiolocation service shall not cause harmful interference to, nor claim protection from, radar systems in the radionavigation service. (WRC-03)</w:t>
      </w:r>
    </w:p>
    <w:p w14:paraId="445F1778" w14:textId="77777777" w:rsidR="00C425AF" w:rsidRPr="007217D6" w:rsidRDefault="00C425AF" w:rsidP="00C425AF">
      <w:pPr>
        <w:pStyle w:val="ECCTablenote"/>
        <w:pBdr>
          <w:top w:val="single" w:sz="4" w:space="1" w:color="auto"/>
          <w:left w:val="single" w:sz="4" w:space="4" w:color="auto"/>
          <w:bottom w:val="single" w:sz="4" w:space="1" w:color="auto"/>
          <w:right w:val="single" w:sz="4" w:space="4" w:color="auto"/>
        </w:pBdr>
        <w:rPr>
          <w:rFonts w:cs="Arial"/>
        </w:rPr>
      </w:pPr>
      <w:r w:rsidRPr="007217D6">
        <w:rPr>
          <w:rFonts w:cs="Arial"/>
          <w:b/>
          <w:bCs/>
        </w:rPr>
        <w:t xml:space="preserve">5.425 </w:t>
      </w:r>
      <w:r w:rsidRPr="007217D6">
        <w:rPr>
          <w:rFonts w:cs="Arial"/>
        </w:rPr>
        <w:t>In the band 2 900-3 100 MHz, the use of the shipborne interrogator-transponder (SIT) system shall be confined to the sub-band 2 930 -2 950 MHz.</w:t>
      </w:r>
    </w:p>
    <w:p w14:paraId="0F143DA0" w14:textId="77777777" w:rsidR="00C425AF" w:rsidRPr="007217D6" w:rsidRDefault="00C425AF" w:rsidP="00C425AF">
      <w:pPr>
        <w:pStyle w:val="ECCTablenote"/>
        <w:pBdr>
          <w:top w:val="single" w:sz="4" w:space="1" w:color="auto"/>
          <w:left w:val="single" w:sz="4" w:space="4" w:color="auto"/>
          <w:bottom w:val="single" w:sz="4" w:space="1" w:color="auto"/>
          <w:right w:val="single" w:sz="4" w:space="4" w:color="auto"/>
        </w:pBdr>
        <w:rPr>
          <w:rFonts w:cs="Arial"/>
        </w:rPr>
      </w:pPr>
      <w:r w:rsidRPr="007217D6">
        <w:rPr>
          <w:rFonts w:cs="Arial"/>
          <w:b/>
          <w:bCs/>
        </w:rPr>
        <w:t xml:space="preserve">5.426 </w:t>
      </w:r>
      <w:r w:rsidRPr="007217D6">
        <w:rPr>
          <w:rFonts w:cs="Arial"/>
        </w:rPr>
        <w:t>The use of the band 2 900-3 100 MHz by the aeronautical radionavigation service is limited to ground</w:t>
      </w:r>
      <w:r w:rsidR="00455BFE" w:rsidRPr="007217D6">
        <w:rPr>
          <w:rFonts w:cs="Arial"/>
        </w:rPr>
        <w:t>-</w:t>
      </w:r>
      <w:r w:rsidRPr="007217D6">
        <w:rPr>
          <w:rFonts w:cs="Arial"/>
        </w:rPr>
        <w:t>based radars.</w:t>
      </w:r>
    </w:p>
    <w:p w14:paraId="168CCD3D" w14:textId="77777777" w:rsidR="00C425AF" w:rsidRPr="007217D6" w:rsidRDefault="00C425AF" w:rsidP="00C425AF">
      <w:pPr>
        <w:pStyle w:val="ECCTablenote"/>
        <w:pBdr>
          <w:top w:val="single" w:sz="4" w:space="1" w:color="auto"/>
          <w:left w:val="single" w:sz="4" w:space="4" w:color="auto"/>
          <w:bottom w:val="single" w:sz="4" w:space="1" w:color="auto"/>
          <w:right w:val="single" w:sz="4" w:space="4" w:color="auto"/>
        </w:pBdr>
        <w:rPr>
          <w:rFonts w:cs="Arial"/>
        </w:rPr>
      </w:pPr>
      <w:r w:rsidRPr="007217D6">
        <w:rPr>
          <w:rFonts w:cs="Arial"/>
          <w:b/>
          <w:bCs/>
        </w:rPr>
        <w:t xml:space="preserve">5.427 </w:t>
      </w:r>
      <w:r w:rsidRPr="007217D6">
        <w:rPr>
          <w:rFonts w:cs="Arial"/>
        </w:rPr>
        <w:t xml:space="preserve">In the bands 2 900-3 100 MHz and 9 300-9 500 MHz, the response from radar transponders shall not be capable of being confused with the response from radar beacons (racons) and shall not cause interference to ship or aeronautical radars in the radionavigation service, having regard, however, to No. </w:t>
      </w:r>
      <w:r w:rsidRPr="007217D6">
        <w:rPr>
          <w:rFonts w:cs="Arial"/>
          <w:b/>
          <w:bCs/>
        </w:rPr>
        <w:t>4.9</w:t>
      </w:r>
      <w:r w:rsidRPr="007217D6">
        <w:rPr>
          <w:rFonts w:cs="Arial"/>
        </w:rPr>
        <w:t>.</w:t>
      </w:r>
    </w:p>
    <w:p w14:paraId="32AA53C9" w14:textId="7DDDF82D" w:rsidR="00C425AF" w:rsidRDefault="0076612E" w:rsidP="00C425AF">
      <w:pPr>
        <w:pStyle w:val="Caption"/>
        <w:rPr>
          <w:lang w:val="en-GB"/>
        </w:rPr>
      </w:pPr>
      <w:bookmarkStart w:id="24" w:name="_Ref441158477"/>
      <w:r w:rsidRPr="007217D6">
        <w:rPr>
          <w:lang w:val="en-GB"/>
        </w:rPr>
        <w:t xml:space="preserve">Figure </w:t>
      </w:r>
      <w:r w:rsidRPr="007217D6">
        <w:rPr>
          <w:lang w:val="en-GB"/>
        </w:rPr>
        <w:fldChar w:fldCharType="begin"/>
      </w:r>
      <w:r w:rsidRPr="007217D6">
        <w:rPr>
          <w:lang w:val="en-GB"/>
        </w:rPr>
        <w:instrText xml:space="preserve"> SEQ Figure \* ARABIC </w:instrText>
      </w:r>
      <w:r w:rsidRPr="007217D6">
        <w:rPr>
          <w:lang w:val="en-GB"/>
        </w:rPr>
        <w:fldChar w:fldCharType="separate"/>
      </w:r>
      <w:r w:rsidR="009768C8">
        <w:rPr>
          <w:noProof/>
          <w:lang w:val="en-GB"/>
        </w:rPr>
        <w:t>2</w:t>
      </w:r>
      <w:r w:rsidRPr="007217D6">
        <w:rPr>
          <w:lang w:val="en-GB"/>
        </w:rPr>
        <w:fldChar w:fldCharType="end"/>
      </w:r>
      <w:bookmarkEnd w:id="24"/>
      <w:r w:rsidRPr="007217D6">
        <w:rPr>
          <w:lang w:val="en-GB"/>
        </w:rPr>
        <w:t xml:space="preserve">: </w:t>
      </w:r>
      <w:r w:rsidR="00C36F40">
        <w:rPr>
          <w:lang w:val="en-GB"/>
        </w:rPr>
        <w:t>U</w:t>
      </w:r>
      <w:r w:rsidR="00C425AF" w:rsidRPr="007217D6">
        <w:rPr>
          <w:lang w:val="en-GB"/>
        </w:rPr>
        <w:t xml:space="preserve">se </w:t>
      </w:r>
      <w:r w:rsidR="00987CA5" w:rsidRPr="007217D6">
        <w:rPr>
          <w:lang w:val="en-GB"/>
        </w:rPr>
        <w:t>of</w:t>
      </w:r>
      <w:r w:rsidR="00C425AF" w:rsidRPr="007217D6">
        <w:rPr>
          <w:lang w:val="en-GB"/>
        </w:rPr>
        <w:t xml:space="preserve"> the band 2</w:t>
      </w:r>
      <w:r w:rsidR="00987CA5" w:rsidRPr="007217D6">
        <w:rPr>
          <w:lang w:val="en-GB"/>
        </w:rPr>
        <w:t>.7</w:t>
      </w:r>
      <w:r w:rsidR="00C425AF" w:rsidRPr="007217D6">
        <w:rPr>
          <w:lang w:val="en-GB"/>
        </w:rPr>
        <w:t>-2</w:t>
      </w:r>
      <w:r w:rsidR="00987CA5" w:rsidRPr="007217D6">
        <w:rPr>
          <w:lang w:val="en-GB"/>
        </w:rPr>
        <w:t>.9 G</w:t>
      </w:r>
      <w:r w:rsidR="00C425AF" w:rsidRPr="007217D6">
        <w:rPr>
          <w:lang w:val="en-GB"/>
        </w:rPr>
        <w:t>Hz</w:t>
      </w:r>
      <w:r w:rsidR="00EE48BD" w:rsidRPr="007217D6">
        <w:rPr>
          <w:lang w:val="en-GB"/>
        </w:rPr>
        <w:t xml:space="preserve">, according to </w:t>
      </w:r>
      <w:r w:rsidR="009768C8">
        <w:rPr>
          <w:lang w:val="en-GB"/>
        </w:rPr>
        <w:t xml:space="preserve">the Radio Regulations </w:t>
      </w:r>
      <w:r w:rsidR="009768C8">
        <w:rPr>
          <w:lang w:val="en-GB"/>
        </w:rPr>
        <w:fldChar w:fldCharType="begin"/>
      </w:r>
      <w:r w:rsidR="009768C8">
        <w:rPr>
          <w:lang w:val="en-GB"/>
        </w:rPr>
        <w:instrText xml:space="preserve"> REF _Ref444847241 \r \h </w:instrText>
      </w:r>
      <w:r w:rsidR="009768C8">
        <w:rPr>
          <w:lang w:val="en-GB"/>
        </w:rPr>
      </w:r>
      <w:r w:rsidR="009768C8">
        <w:rPr>
          <w:lang w:val="en-GB"/>
        </w:rPr>
        <w:fldChar w:fldCharType="separate"/>
      </w:r>
      <w:r w:rsidR="009768C8">
        <w:rPr>
          <w:lang w:val="en-GB"/>
        </w:rPr>
        <w:t>[5]</w:t>
      </w:r>
      <w:r w:rsidR="009768C8">
        <w:rPr>
          <w:lang w:val="en-GB"/>
        </w:rPr>
        <w:fldChar w:fldCharType="end"/>
      </w:r>
    </w:p>
    <w:p w14:paraId="4EB8FF35" w14:textId="77777777" w:rsidR="00586EF1" w:rsidRPr="00586EF1" w:rsidRDefault="00586EF1" w:rsidP="00586EF1">
      <w:pPr>
        <w:rPr>
          <w:lang w:val="en-GB"/>
        </w:rPr>
      </w:pPr>
    </w:p>
    <w:p w14:paraId="4B5D0974" w14:textId="4786CB03" w:rsidR="000E1C57" w:rsidRPr="007217D6" w:rsidRDefault="000E1C57" w:rsidP="00982F16">
      <w:pPr>
        <w:autoSpaceDE w:val="0"/>
        <w:autoSpaceDN w:val="0"/>
        <w:adjustRightInd w:val="0"/>
        <w:spacing w:after="240"/>
        <w:jc w:val="both"/>
        <w:rPr>
          <w:rFonts w:cs="Arial"/>
          <w:szCs w:val="20"/>
          <w:lang w:val="en-GB"/>
        </w:rPr>
      </w:pPr>
      <w:r w:rsidRPr="007217D6">
        <w:rPr>
          <w:rFonts w:cs="Arial"/>
          <w:szCs w:val="20"/>
          <w:lang w:val="en-GB"/>
        </w:rPr>
        <w:t>As mentioned in ECC Report 6</w:t>
      </w:r>
      <w:r w:rsidR="0076612E" w:rsidRPr="007217D6">
        <w:rPr>
          <w:rFonts w:cs="Arial"/>
          <w:szCs w:val="20"/>
          <w:lang w:val="en-GB"/>
        </w:rPr>
        <w:t xml:space="preserve"> </w:t>
      </w:r>
      <w:r w:rsidR="0076612E" w:rsidRPr="007217D6">
        <w:rPr>
          <w:rFonts w:cs="Arial"/>
          <w:szCs w:val="20"/>
          <w:lang w:val="en-GB"/>
        </w:rPr>
        <w:fldChar w:fldCharType="begin"/>
      </w:r>
      <w:r w:rsidR="0076612E" w:rsidRPr="007217D6">
        <w:rPr>
          <w:rFonts w:cs="Arial"/>
          <w:szCs w:val="20"/>
          <w:lang w:val="en-GB"/>
        </w:rPr>
        <w:instrText xml:space="preserve"> REF _Ref441158510 \r \h </w:instrText>
      </w:r>
      <w:r w:rsidR="0076612E" w:rsidRPr="007217D6">
        <w:rPr>
          <w:rFonts w:cs="Arial"/>
          <w:szCs w:val="20"/>
          <w:lang w:val="en-GB"/>
        </w:rPr>
      </w:r>
      <w:r w:rsidR="0076612E" w:rsidRPr="007217D6">
        <w:rPr>
          <w:rFonts w:cs="Arial"/>
          <w:szCs w:val="20"/>
          <w:lang w:val="en-GB"/>
        </w:rPr>
        <w:fldChar w:fldCharType="separate"/>
      </w:r>
      <w:r w:rsidR="009768C8">
        <w:rPr>
          <w:rFonts w:cs="Arial"/>
          <w:szCs w:val="20"/>
          <w:lang w:val="en-GB"/>
        </w:rPr>
        <w:t>[12]</w:t>
      </w:r>
      <w:r w:rsidR="0076612E" w:rsidRPr="007217D6">
        <w:rPr>
          <w:rFonts w:cs="Arial"/>
          <w:szCs w:val="20"/>
          <w:lang w:val="en-GB"/>
        </w:rPr>
        <w:fldChar w:fldCharType="end"/>
      </w:r>
      <w:r w:rsidRPr="007217D6">
        <w:rPr>
          <w:rFonts w:cs="Arial"/>
          <w:szCs w:val="20"/>
          <w:lang w:val="en-GB"/>
        </w:rPr>
        <w:t>, the band 2.7-2.9 GHz is used by radars for both civil and military applications.</w:t>
      </w:r>
    </w:p>
    <w:p w14:paraId="4B409343" w14:textId="7176D882" w:rsidR="000E1C57" w:rsidRPr="007217D6" w:rsidRDefault="000E1C57" w:rsidP="008B15DF">
      <w:pPr>
        <w:numPr>
          <w:ilvl w:val="0"/>
          <w:numId w:val="8"/>
        </w:numPr>
        <w:rPr>
          <w:lang w:val="en-GB"/>
        </w:rPr>
      </w:pPr>
      <w:r w:rsidRPr="007217D6">
        <w:rPr>
          <w:lang w:val="en-GB"/>
        </w:rPr>
        <w:t xml:space="preserve">For </w:t>
      </w:r>
      <w:r w:rsidR="009768C8">
        <w:rPr>
          <w:lang w:val="en-GB"/>
        </w:rPr>
        <w:t xml:space="preserve">the </w:t>
      </w:r>
      <w:r w:rsidRPr="007217D6">
        <w:rPr>
          <w:lang w:val="en-GB"/>
        </w:rPr>
        <w:t>aeronautical radionavigation service, there are three types of radar operating within the CEPT:</w:t>
      </w:r>
    </w:p>
    <w:p w14:paraId="075E4F4E" w14:textId="77777777" w:rsidR="000E1C57" w:rsidRPr="007217D6" w:rsidRDefault="000E1C57" w:rsidP="008B15DF">
      <w:pPr>
        <w:numPr>
          <w:ilvl w:val="1"/>
          <w:numId w:val="8"/>
        </w:numPr>
        <w:spacing w:before="60"/>
        <w:rPr>
          <w:lang w:val="en-GB"/>
        </w:rPr>
      </w:pPr>
      <w:r w:rsidRPr="007217D6">
        <w:rPr>
          <w:lang w:val="en-GB"/>
        </w:rPr>
        <w:t>ground-based systems for air traffic control (ATC) for civil purposes (also addressed as civil S-band radars);</w:t>
      </w:r>
    </w:p>
    <w:p w14:paraId="48150E45" w14:textId="77777777" w:rsidR="000E1C57" w:rsidRPr="007217D6" w:rsidRDefault="000E1C57" w:rsidP="008B15DF">
      <w:pPr>
        <w:numPr>
          <w:ilvl w:val="1"/>
          <w:numId w:val="8"/>
        </w:numPr>
        <w:spacing w:before="60"/>
        <w:rPr>
          <w:lang w:val="en-GB"/>
        </w:rPr>
      </w:pPr>
      <w:r w:rsidRPr="007217D6">
        <w:rPr>
          <w:lang w:val="en-GB"/>
        </w:rPr>
        <w:t>ground-based systems for ATC for military purposes;</w:t>
      </w:r>
    </w:p>
    <w:p w14:paraId="6AD149FA" w14:textId="77777777" w:rsidR="000E1C57" w:rsidRPr="007217D6" w:rsidRDefault="000E1C57" w:rsidP="008B15DF">
      <w:pPr>
        <w:numPr>
          <w:ilvl w:val="1"/>
          <w:numId w:val="8"/>
        </w:numPr>
        <w:spacing w:before="60"/>
        <w:rPr>
          <w:lang w:val="en-GB"/>
        </w:rPr>
      </w:pPr>
      <w:r w:rsidRPr="007217D6">
        <w:rPr>
          <w:lang w:val="en-GB"/>
        </w:rPr>
        <w:t>mobile bird-strike radars, designed to detect the flight of birds, which may collide with aeroplanes.</w:t>
      </w:r>
    </w:p>
    <w:p w14:paraId="7A0FDEA6" w14:textId="77777777" w:rsidR="008B15DF" w:rsidRPr="007217D6" w:rsidRDefault="008B15DF" w:rsidP="008B15DF">
      <w:pPr>
        <w:spacing w:before="60"/>
        <w:ind w:left="680"/>
        <w:rPr>
          <w:lang w:val="en-GB"/>
        </w:rPr>
      </w:pPr>
    </w:p>
    <w:p w14:paraId="4DDD769F" w14:textId="775CE2B8" w:rsidR="000E1C57" w:rsidRDefault="00C57437" w:rsidP="008B15DF">
      <w:pPr>
        <w:numPr>
          <w:ilvl w:val="0"/>
          <w:numId w:val="8"/>
        </w:numPr>
        <w:rPr>
          <w:lang w:val="en-GB"/>
        </w:rPr>
      </w:pPr>
      <w:r w:rsidRPr="007217D6">
        <w:rPr>
          <w:lang w:val="en-GB"/>
        </w:rPr>
        <w:t xml:space="preserve">For </w:t>
      </w:r>
      <w:r w:rsidR="009768C8">
        <w:rPr>
          <w:lang w:val="en-GB"/>
        </w:rPr>
        <w:t xml:space="preserve">the </w:t>
      </w:r>
      <w:r w:rsidR="000E1C57" w:rsidRPr="007217D6">
        <w:rPr>
          <w:lang w:val="en-GB"/>
        </w:rPr>
        <w:t>radiolocation service, radars are ground-based meteorological systems; the aim of these radars is to measure and predict precipitation (rain, snow, hail and sleet).</w:t>
      </w:r>
    </w:p>
    <w:p w14:paraId="5B5D5DB1" w14:textId="77777777" w:rsidR="004C451D" w:rsidRDefault="004C451D" w:rsidP="004C451D">
      <w:pPr>
        <w:ind w:left="340"/>
        <w:rPr>
          <w:lang w:val="en-GB"/>
        </w:rPr>
      </w:pPr>
    </w:p>
    <w:p w14:paraId="4BD67550" w14:textId="77777777" w:rsidR="00586EF1" w:rsidRDefault="00586EF1" w:rsidP="004C451D">
      <w:pPr>
        <w:ind w:left="340"/>
        <w:rPr>
          <w:lang w:val="en-GB"/>
        </w:rPr>
      </w:pPr>
    </w:p>
    <w:p w14:paraId="5887EEE4" w14:textId="4A6BEDEE" w:rsidR="00CF4841" w:rsidRPr="007217D6" w:rsidRDefault="00CF4841" w:rsidP="004C451D">
      <w:pPr>
        <w:pStyle w:val="ECCParagraph"/>
      </w:pPr>
      <w:r w:rsidRPr="007217D6">
        <w:lastRenderedPageBreak/>
        <w:t xml:space="preserve">Moreover, the band 2.7-2.9 GHz is identified </w:t>
      </w:r>
      <w:r>
        <w:t>to answer to permanent</w:t>
      </w:r>
      <w:r w:rsidRPr="007217D6">
        <w:t xml:space="preserve"> NATO </w:t>
      </w:r>
      <w:r>
        <w:t xml:space="preserve">needs, </w:t>
      </w:r>
      <w:r w:rsidRPr="007217D6">
        <w:t>for land and naval applications in the aeronautical radio navigation and radiolocation service, specifically for airport surveillance radars (ASR) and air defence radars.</w:t>
      </w:r>
      <w:r w:rsidR="008811B6">
        <w:t xml:space="preserve"> </w:t>
      </w:r>
      <w:r w:rsidR="008811B6" w:rsidRPr="007217D6">
        <w:t>No public information on the number and location of military radar sites is available.</w:t>
      </w:r>
    </w:p>
    <w:p w14:paraId="64CCE918" w14:textId="77777777" w:rsidR="00CF4841" w:rsidRPr="007217D6" w:rsidRDefault="00CF4841" w:rsidP="004C451D">
      <w:pPr>
        <w:pStyle w:val="ECCParagraph"/>
        <w:rPr>
          <w:rFonts w:cs="Arial"/>
          <w:szCs w:val="20"/>
        </w:rPr>
      </w:pPr>
      <w:r w:rsidRPr="007217D6">
        <w:t>ATC radars are mainly deployed close to airports; maritime radars on sea or on bigger rivers; defence and meteorological radar are more likely being deployed in rural areas.</w:t>
      </w:r>
    </w:p>
    <w:p w14:paraId="241726B2" w14:textId="77777777" w:rsidR="00CF4841" w:rsidRPr="007217D6" w:rsidRDefault="00CF4841" w:rsidP="00CF4841">
      <w:pPr>
        <w:spacing w:after="240"/>
        <w:jc w:val="both"/>
        <w:rPr>
          <w:rFonts w:cs="Arial"/>
          <w:szCs w:val="20"/>
          <w:lang w:val="en-GB"/>
        </w:rPr>
      </w:pPr>
      <w:r w:rsidRPr="007217D6">
        <w:rPr>
          <w:rFonts w:cs="Arial"/>
          <w:szCs w:val="20"/>
          <w:lang w:val="en-GB"/>
        </w:rPr>
        <w:t>Considering the existence of geographical areas where the band 2.7-2.9 GHz is unused, geographical sharing with video PMSE should therefore be possible in some or all countries, on a case-by-case basis.</w:t>
      </w:r>
    </w:p>
    <w:p w14:paraId="27344080" w14:textId="759F1EFC" w:rsidR="00CF4841" w:rsidRDefault="00CF4841" w:rsidP="00CF4841">
      <w:pPr>
        <w:pStyle w:val="ECCParagraph"/>
      </w:pPr>
      <w:r w:rsidRPr="007217D6">
        <w:t>The characteristics of the ATC/defence and meteorological radars in the band 2.7-2.9 GHz are summari</w:t>
      </w:r>
      <w:r>
        <w:t>s</w:t>
      </w:r>
      <w:r w:rsidRPr="007217D6">
        <w:t xml:space="preserve">ed in </w:t>
      </w:r>
      <w:r w:rsidRPr="007217D6">
        <w:fldChar w:fldCharType="begin"/>
      </w:r>
      <w:r w:rsidRPr="007217D6">
        <w:instrText xml:space="preserve"> REF _Ref441158593 \r \h </w:instrText>
      </w:r>
      <w:r w:rsidRPr="007217D6">
        <w:fldChar w:fldCharType="separate"/>
      </w:r>
      <w:r>
        <w:t>Table 5:</w:t>
      </w:r>
      <w:r w:rsidRPr="007217D6">
        <w:fldChar w:fldCharType="end"/>
      </w:r>
      <w:r w:rsidRPr="007217D6">
        <w:t xml:space="preserve">. They </w:t>
      </w:r>
      <w:r>
        <w:t>originate</w:t>
      </w:r>
      <w:r w:rsidRPr="007217D6">
        <w:t xml:space="preserve"> from ECC Report 174 </w:t>
      </w:r>
      <w:r w:rsidRPr="007217D6">
        <w:fldChar w:fldCharType="begin"/>
      </w:r>
      <w:r w:rsidRPr="007217D6">
        <w:instrText xml:space="preserve"> REF _Ref441158627 \r \h </w:instrText>
      </w:r>
      <w:r w:rsidRPr="007217D6">
        <w:fldChar w:fldCharType="separate"/>
      </w:r>
      <w:r>
        <w:t>[14]</w:t>
      </w:r>
      <w:r w:rsidRPr="007217D6">
        <w:fldChar w:fldCharType="end"/>
      </w:r>
      <w:r w:rsidRPr="007217D6">
        <w:t xml:space="preserve"> with additional parameters for blocking and selectivity.</w:t>
      </w:r>
    </w:p>
    <w:p w14:paraId="33EEB3AC" w14:textId="118098D5" w:rsidR="008B6C6B" w:rsidRDefault="008B6C6B" w:rsidP="00CF4841">
      <w:pPr>
        <w:pStyle w:val="ECCParagraph"/>
      </w:pPr>
      <w:r w:rsidRPr="00937E16">
        <w:t>Th</w:t>
      </w:r>
      <w:r>
        <w:t>e technical and operational aspect</w:t>
      </w:r>
      <w:r w:rsidRPr="00937E16">
        <w:t>s related to Primary Surveillance Radar</w:t>
      </w:r>
      <w:r>
        <w:t>s</w:t>
      </w:r>
      <w:r w:rsidRPr="00937E16">
        <w:t xml:space="preserve"> (PSR) use</w:t>
      </w:r>
      <w:r>
        <w:t>d for the Air Traffic Control (ATC) are</w:t>
      </w:r>
      <w:r w:rsidRPr="00937E16">
        <w:t xml:space="preserve"> provided in </w:t>
      </w:r>
      <w:r>
        <w:t>ECC</w:t>
      </w:r>
      <w:r w:rsidRPr="00937E16">
        <w:t xml:space="preserve"> Report 243</w:t>
      </w:r>
      <w:r>
        <w:t xml:space="preserve"> </w:t>
      </w:r>
      <w:r w:rsidR="00376F4A">
        <w:fldChar w:fldCharType="begin"/>
      </w:r>
      <w:r w:rsidR="00376F4A">
        <w:instrText xml:space="preserve"> REF _Ref441158090 \r \h </w:instrText>
      </w:r>
      <w:r w:rsidR="00376F4A">
        <w:fldChar w:fldCharType="separate"/>
      </w:r>
      <w:r w:rsidR="00376F4A">
        <w:t>[2]</w:t>
      </w:r>
      <w:r w:rsidR="00376F4A">
        <w:fldChar w:fldCharType="end"/>
      </w:r>
      <w:r w:rsidR="00376F4A">
        <w:t xml:space="preserve"> </w:t>
      </w:r>
      <w:r w:rsidRPr="00376F4A">
        <w:t>(see also Annex</w:t>
      </w:r>
      <w:r w:rsidR="00376F4A">
        <w:t xml:space="preserve"> 3</w:t>
      </w:r>
      <w:r w:rsidRPr="00376F4A">
        <w:t>).</w:t>
      </w:r>
      <w:r>
        <w:t xml:space="preserve"> </w:t>
      </w:r>
    </w:p>
    <w:p w14:paraId="0BB2F369" w14:textId="77777777" w:rsidR="007E157A" w:rsidRPr="007217D6" w:rsidRDefault="007E157A" w:rsidP="00832588">
      <w:pPr>
        <w:pStyle w:val="ECCTabletitle"/>
      </w:pPr>
      <w:bookmarkStart w:id="25" w:name="_Ref441158593"/>
      <w:r w:rsidRPr="007217D6">
        <w:t>ATC/defence and meteorological radar characteristics</w:t>
      </w:r>
      <w:bookmarkEnd w:id="25"/>
    </w:p>
    <w:tbl>
      <w:tblPr>
        <w:tblW w:w="9268" w:type="dxa"/>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448"/>
        <w:gridCol w:w="1221"/>
        <w:gridCol w:w="1211"/>
        <w:gridCol w:w="1155"/>
        <w:gridCol w:w="687"/>
        <w:gridCol w:w="695"/>
        <w:gridCol w:w="1851"/>
      </w:tblGrid>
      <w:tr w:rsidR="008822B9" w:rsidRPr="007217D6" w14:paraId="751FCCE4" w14:textId="77777777" w:rsidTr="008822B9">
        <w:trPr>
          <w:tblHeader/>
          <w:jc w:val="center"/>
        </w:trPr>
        <w:tc>
          <w:tcPr>
            <w:tcW w:w="2448" w:type="dxa"/>
            <w:vMerge w:val="restart"/>
            <w:tcBorders>
              <w:top w:val="single" w:sz="4" w:space="0" w:color="D2232A"/>
              <w:left w:val="single" w:sz="4" w:space="0" w:color="D2232A"/>
              <w:bottom w:val="single" w:sz="4" w:space="0" w:color="D2232A"/>
              <w:right w:val="single" w:sz="4" w:space="0" w:color="FFFFFF"/>
            </w:tcBorders>
            <w:shd w:val="clear" w:color="auto" w:fill="D2232A"/>
            <w:vAlign w:val="center"/>
            <w:hideMark/>
          </w:tcPr>
          <w:p w14:paraId="6B30ABC1" w14:textId="77777777" w:rsidR="007E157A" w:rsidRPr="007217D6" w:rsidRDefault="007E157A" w:rsidP="0096394B">
            <w:pPr>
              <w:spacing w:before="120" w:after="120"/>
              <w:jc w:val="center"/>
              <w:rPr>
                <w:rFonts w:cs="Arial"/>
                <w:b/>
                <w:color w:val="FFFFFF"/>
                <w:szCs w:val="20"/>
                <w:lang w:val="en-GB"/>
              </w:rPr>
            </w:pPr>
            <w:r w:rsidRPr="007217D6">
              <w:rPr>
                <w:rFonts w:cs="Arial"/>
                <w:b/>
                <w:color w:val="FFFFFF"/>
                <w:szCs w:val="20"/>
                <w:lang w:val="en-GB"/>
              </w:rPr>
              <w:t>Parameter</w:t>
            </w:r>
          </w:p>
        </w:tc>
        <w:tc>
          <w:tcPr>
            <w:tcW w:w="1221" w:type="dxa"/>
            <w:vMerge w:val="restart"/>
            <w:tcBorders>
              <w:top w:val="single" w:sz="4" w:space="0" w:color="D2232A"/>
              <w:left w:val="single" w:sz="4" w:space="0" w:color="FFFFFF"/>
              <w:bottom w:val="single" w:sz="4" w:space="0" w:color="D2232A"/>
              <w:right w:val="single" w:sz="4" w:space="0" w:color="FFFFFF"/>
            </w:tcBorders>
            <w:shd w:val="clear" w:color="auto" w:fill="D2232A"/>
            <w:vAlign w:val="center"/>
            <w:hideMark/>
          </w:tcPr>
          <w:p w14:paraId="4539F630" w14:textId="77777777" w:rsidR="007E157A" w:rsidRPr="007217D6" w:rsidRDefault="007E157A" w:rsidP="0096394B">
            <w:pPr>
              <w:spacing w:before="120" w:after="120"/>
              <w:jc w:val="center"/>
              <w:rPr>
                <w:rFonts w:cs="Arial"/>
                <w:b/>
                <w:color w:val="FFFFFF"/>
                <w:szCs w:val="20"/>
                <w:lang w:val="en-GB"/>
              </w:rPr>
            </w:pPr>
            <w:r w:rsidRPr="007217D6">
              <w:rPr>
                <w:rFonts w:cs="Arial"/>
                <w:b/>
                <w:color w:val="FFFFFF"/>
                <w:szCs w:val="20"/>
                <w:lang w:val="en-GB"/>
              </w:rPr>
              <w:t>Unit</w:t>
            </w:r>
          </w:p>
        </w:tc>
        <w:tc>
          <w:tcPr>
            <w:tcW w:w="3748" w:type="dxa"/>
            <w:gridSpan w:val="4"/>
            <w:tcBorders>
              <w:top w:val="single" w:sz="4" w:space="0" w:color="D2232A"/>
              <w:left w:val="single" w:sz="4" w:space="0" w:color="FFFFFF"/>
              <w:bottom w:val="single" w:sz="4" w:space="0" w:color="FFFFFF"/>
              <w:right w:val="single" w:sz="4" w:space="0" w:color="FFFFFF"/>
            </w:tcBorders>
            <w:shd w:val="clear" w:color="auto" w:fill="D2232A"/>
            <w:vAlign w:val="center"/>
            <w:hideMark/>
          </w:tcPr>
          <w:p w14:paraId="5BA658A4" w14:textId="77777777" w:rsidR="007E157A" w:rsidRPr="007217D6" w:rsidRDefault="007E157A" w:rsidP="0096394B">
            <w:pPr>
              <w:spacing w:before="120" w:after="120"/>
              <w:jc w:val="center"/>
              <w:rPr>
                <w:rFonts w:cs="Arial"/>
                <w:b/>
                <w:color w:val="FFFFFF"/>
                <w:szCs w:val="20"/>
                <w:lang w:val="en-GB"/>
              </w:rPr>
            </w:pPr>
            <w:r w:rsidRPr="007217D6">
              <w:rPr>
                <w:rFonts w:cs="Arial"/>
                <w:b/>
                <w:color w:val="FFFFFF"/>
                <w:szCs w:val="20"/>
                <w:lang w:val="en-GB"/>
              </w:rPr>
              <w:t>ATC and defence</w:t>
            </w:r>
          </w:p>
        </w:tc>
        <w:tc>
          <w:tcPr>
            <w:tcW w:w="1851" w:type="dxa"/>
            <w:tcBorders>
              <w:top w:val="single" w:sz="4" w:space="0" w:color="D2232A"/>
              <w:left w:val="single" w:sz="4" w:space="0" w:color="FFFFFF"/>
              <w:bottom w:val="single" w:sz="4" w:space="0" w:color="D2232A"/>
              <w:right w:val="single" w:sz="4" w:space="0" w:color="FFFFFF"/>
            </w:tcBorders>
            <w:shd w:val="clear" w:color="auto" w:fill="D2232A"/>
            <w:vAlign w:val="center"/>
            <w:hideMark/>
          </w:tcPr>
          <w:p w14:paraId="17A3772E" w14:textId="77777777" w:rsidR="007E157A" w:rsidRPr="007217D6" w:rsidRDefault="007E157A" w:rsidP="0096394B">
            <w:pPr>
              <w:spacing w:before="120" w:after="120"/>
              <w:jc w:val="center"/>
              <w:rPr>
                <w:rFonts w:cs="Arial"/>
                <w:b/>
                <w:color w:val="FFFFFF"/>
                <w:szCs w:val="20"/>
                <w:lang w:val="en-GB"/>
              </w:rPr>
            </w:pPr>
            <w:r w:rsidRPr="007217D6">
              <w:rPr>
                <w:rFonts w:cs="Arial"/>
                <w:b/>
                <w:color w:val="FFFFFF"/>
                <w:szCs w:val="20"/>
                <w:lang w:val="en-GB"/>
              </w:rPr>
              <w:t>Meteorology</w:t>
            </w:r>
          </w:p>
        </w:tc>
      </w:tr>
      <w:tr w:rsidR="008822B9" w:rsidRPr="007217D6" w14:paraId="7F60189D" w14:textId="77777777" w:rsidTr="00232F56">
        <w:trPr>
          <w:tblHeader/>
          <w:jc w:val="center"/>
        </w:trPr>
        <w:tc>
          <w:tcPr>
            <w:tcW w:w="2448" w:type="dxa"/>
            <w:vMerge/>
            <w:tcBorders>
              <w:top w:val="single" w:sz="4" w:space="0" w:color="D2232A"/>
              <w:left w:val="single" w:sz="4" w:space="0" w:color="D2232A"/>
              <w:bottom w:val="single" w:sz="4" w:space="0" w:color="D2232A"/>
              <w:right w:val="single" w:sz="4" w:space="0" w:color="FFFFFF"/>
            </w:tcBorders>
            <w:vAlign w:val="center"/>
            <w:hideMark/>
          </w:tcPr>
          <w:p w14:paraId="600434F9" w14:textId="77777777" w:rsidR="007E157A" w:rsidRPr="007217D6" w:rsidRDefault="007E157A" w:rsidP="0096394B">
            <w:pPr>
              <w:spacing w:before="120" w:after="120"/>
              <w:jc w:val="center"/>
              <w:rPr>
                <w:rFonts w:cs="Arial"/>
                <w:b/>
                <w:color w:val="FFFFFF"/>
                <w:szCs w:val="20"/>
                <w:lang w:val="en-GB"/>
              </w:rPr>
            </w:pPr>
          </w:p>
        </w:tc>
        <w:tc>
          <w:tcPr>
            <w:tcW w:w="1221" w:type="dxa"/>
            <w:vMerge/>
            <w:tcBorders>
              <w:top w:val="single" w:sz="4" w:space="0" w:color="D2232A"/>
              <w:left w:val="single" w:sz="4" w:space="0" w:color="FFFFFF"/>
              <w:bottom w:val="single" w:sz="4" w:space="0" w:color="D2232A"/>
              <w:right w:val="single" w:sz="4" w:space="0" w:color="FFFFFF"/>
            </w:tcBorders>
            <w:vAlign w:val="center"/>
            <w:hideMark/>
          </w:tcPr>
          <w:p w14:paraId="1C710EE6" w14:textId="77777777" w:rsidR="007E157A" w:rsidRPr="007217D6" w:rsidRDefault="007E157A" w:rsidP="0096394B">
            <w:pPr>
              <w:spacing w:before="120" w:after="120"/>
              <w:jc w:val="center"/>
              <w:rPr>
                <w:rFonts w:cs="Arial"/>
                <w:b/>
                <w:color w:val="FFFFFF"/>
                <w:szCs w:val="20"/>
                <w:lang w:val="en-GB"/>
              </w:rPr>
            </w:pPr>
          </w:p>
        </w:tc>
        <w:tc>
          <w:tcPr>
            <w:tcW w:w="1211" w:type="dxa"/>
            <w:tcBorders>
              <w:top w:val="single" w:sz="4" w:space="0" w:color="FFFFFF"/>
              <w:left w:val="single" w:sz="4" w:space="0" w:color="FFFFFF"/>
              <w:bottom w:val="single" w:sz="4" w:space="0" w:color="D2232A"/>
              <w:right w:val="single" w:sz="4" w:space="0" w:color="FFFFFF"/>
            </w:tcBorders>
            <w:shd w:val="clear" w:color="auto" w:fill="D2232A"/>
            <w:vAlign w:val="center"/>
            <w:hideMark/>
          </w:tcPr>
          <w:p w14:paraId="38554A3F" w14:textId="77777777" w:rsidR="007E157A" w:rsidRPr="007217D6" w:rsidRDefault="007E157A" w:rsidP="0096394B">
            <w:pPr>
              <w:spacing w:before="120" w:after="120"/>
              <w:jc w:val="center"/>
              <w:rPr>
                <w:rFonts w:cs="Arial"/>
                <w:b/>
                <w:color w:val="FFFFFF"/>
                <w:szCs w:val="20"/>
                <w:lang w:val="en-GB"/>
              </w:rPr>
            </w:pPr>
            <w:r w:rsidRPr="007217D6">
              <w:rPr>
                <w:rFonts w:cs="Arial"/>
                <w:b/>
                <w:color w:val="FFFFFF"/>
                <w:szCs w:val="20"/>
                <w:lang w:val="en-GB"/>
              </w:rPr>
              <w:t>Type 1</w:t>
            </w:r>
          </w:p>
        </w:tc>
        <w:tc>
          <w:tcPr>
            <w:tcW w:w="1155" w:type="dxa"/>
            <w:tcBorders>
              <w:top w:val="single" w:sz="4" w:space="0" w:color="FFFFFF"/>
              <w:left w:val="single" w:sz="4" w:space="0" w:color="FFFFFF"/>
              <w:bottom w:val="single" w:sz="4" w:space="0" w:color="D2232A"/>
              <w:right w:val="single" w:sz="4" w:space="0" w:color="FFFFFF"/>
            </w:tcBorders>
            <w:shd w:val="clear" w:color="auto" w:fill="D2232A"/>
            <w:vAlign w:val="center"/>
            <w:hideMark/>
          </w:tcPr>
          <w:p w14:paraId="3B0E31AC" w14:textId="77777777" w:rsidR="007E157A" w:rsidRPr="007217D6" w:rsidRDefault="007E157A" w:rsidP="0096394B">
            <w:pPr>
              <w:spacing w:before="120" w:after="120"/>
              <w:jc w:val="center"/>
              <w:rPr>
                <w:rFonts w:cs="Arial"/>
                <w:b/>
                <w:color w:val="FFFFFF"/>
                <w:szCs w:val="20"/>
                <w:lang w:val="en-GB"/>
              </w:rPr>
            </w:pPr>
            <w:r w:rsidRPr="007217D6">
              <w:rPr>
                <w:rFonts w:cs="Arial"/>
                <w:b/>
                <w:color w:val="FFFFFF"/>
                <w:szCs w:val="20"/>
                <w:lang w:val="en-GB"/>
              </w:rPr>
              <w:t>Type 2</w:t>
            </w:r>
          </w:p>
        </w:tc>
        <w:tc>
          <w:tcPr>
            <w:tcW w:w="1382" w:type="dxa"/>
            <w:gridSpan w:val="2"/>
            <w:tcBorders>
              <w:top w:val="single" w:sz="4" w:space="0" w:color="FFFFFF"/>
              <w:left w:val="single" w:sz="4" w:space="0" w:color="FFFFFF"/>
              <w:bottom w:val="single" w:sz="4" w:space="0" w:color="D2232A"/>
              <w:right w:val="single" w:sz="4" w:space="0" w:color="FFFFFF"/>
            </w:tcBorders>
            <w:shd w:val="clear" w:color="auto" w:fill="D2232A"/>
            <w:vAlign w:val="center"/>
            <w:hideMark/>
          </w:tcPr>
          <w:p w14:paraId="2A9464B5" w14:textId="77777777" w:rsidR="007E157A" w:rsidRPr="007217D6" w:rsidRDefault="007E157A" w:rsidP="0096394B">
            <w:pPr>
              <w:spacing w:before="120" w:after="120"/>
              <w:jc w:val="center"/>
              <w:rPr>
                <w:rFonts w:cs="Arial"/>
                <w:b/>
                <w:color w:val="FFFFFF"/>
                <w:szCs w:val="20"/>
                <w:lang w:val="en-GB"/>
              </w:rPr>
            </w:pPr>
            <w:r w:rsidRPr="007217D6">
              <w:rPr>
                <w:rFonts w:cs="Arial"/>
                <w:b/>
                <w:color w:val="FFFFFF"/>
                <w:szCs w:val="20"/>
                <w:lang w:val="en-GB"/>
              </w:rPr>
              <w:t>Type 3</w:t>
            </w:r>
          </w:p>
        </w:tc>
        <w:tc>
          <w:tcPr>
            <w:tcW w:w="1851" w:type="dxa"/>
            <w:tcBorders>
              <w:top w:val="single" w:sz="4" w:space="0" w:color="D2232A"/>
              <w:left w:val="single" w:sz="4" w:space="0" w:color="FFFFFF"/>
              <w:bottom w:val="single" w:sz="4" w:space="0" w:color="D2232A"/>
              <w:right w:val="single" w:sz="4" w:space="0" w:color="FFFFFF"/>
            </w:tcBorders>
            <w:shd w:val="clear" w:color="auto" w:fill="D2232A"/>
            <w:vAlign w:val="center"/>
            <w:hideMark/>
          </w:tcPr>
          <w:p w14:paraId="19E849B3" w14:textId="77777777" w:rsidR="007E157A" w:rsidRPr="007217D6" w:rsidRDefault="007E157A" w:rsidP="0096394B">
            <w:pPr>
              <w:spacing w:before="120" w:after="120"/>
              <w:jc w:val="center"/>
              <w:rPr>
                <w:rFonts w:cs="Arial"/>
                <w:b/>
                <w:color w:val="FFFFFF"/>
                <w:szCs w:val="20"/>
                <w:lang w:val="en-GB"/>
              </w:rPr>
            </w:pPr>
            <w:r w:rsidRPr="007217D6">
              <w:rPr>
                <w:rFonts w:cs="Arial"/>
                <w:b/>
                <w:color w:val="FFFFFF"/>
                <w:szCs w:val="20"/>
                <w:lang w:val="en-GB"/>
              </w:rPr>
              <w:t>Type 4</w:t>
            </w:r>
          </w:p>
        </w:tc>
      </w:tr>
      <w:tr w:rsidR="00291B43" w:rsidRPr="007217D6" w14:paraId="15622A3F"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249D2EE8" w14:textId="77777777" w:rsidR="007E157A" w:rsidRPr="007217D6" w:rsidRDefault="007E157A" w:rsidP="0096394B">
            <w:pPr>
              <w:spacing w:before="20" w:after="20"/>
              <w:rPr>
                <w:rFonts w:cs="Arial"/>
                <w:b/>
                <w:szCs w:val="20"/>
                <w:lang w:val="en-GB"/>
              </w:rPr>
            </w:pPr>
            <w:r w:rsidRPr="007217D6">
              <w:rPr>
                <w:rFonts w:cs="Arial"/>
                <w:b/>
                <w:szCs w:val="20"/>
                <w:lang w:val="en-GB"/>
              </w:rPr>
              <w:t>Category</w:t>
            </w:r>
          </w:p>
        </w:tc>
        <w:tc>
          <w:tcPr>
            <w:tcW w:w="1221" w:type="dxa"/>
            <w:tcBorders>
              <w:top w:val="single" w:sz="4" w:space="0" w:color="D2232A"/>
              <w:left w:val="single" w:sz="4" w:space="0" w:color="D2232A"/>
              <w:bottom w:val="single" w:sz="4" w:space="0" w:color="D2232A"/>
              <w:right w:val="single" w:sz="4" w:space="0" w:color="D2232A"/>
            </w:tcBorders>
            <w:vAlign w:val="center"/>
          </w:tcPr>
          <w:p w14:paraId="3D1D351A" w14:textId="77777777" w:rsidR="007E157A" w:rsidRPr="007217D6" w:rsidRDefault="007E157A" w:rsidP="00C36F40">
            <w:pPr>
              <w:spacing w:before="20" w:after="20"/>
              <w:rPr>
                <w:rFonts w:cs="Arial"/>
                <w:szCs w:val="20"/>
                <w:lang w:val="en-GB"/>
              </w:rPr>
            </w:pP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248AF07A" w14:textId="77777777" w:rsidR="007E157A" w:rsidRPr="007217D6" w:rsidRDefault="007E157A" w:rsidP="00C36F40">
            <w:pPr>
              <w:spacing w:before="20" w:after="20"/>
              <w:rPr>
                <w:rFonts w:cs="Arial"/>
                <w:szCs w:val="20"/>
                <w:lang w:val="en-GB"/>
              </w:rPr>
            </w:pPr>
            <w:r w:rsidRPr="007217D6">
              <w:rPr>
                <w:rFonts w:cs="Arial"/>
                <w:szCs w:val="20"/>
                <w:lang w:val="en-GB"/>
              </w:rPr>
              <w:t>Frequency hopping</w:t>
            </w:r>
          </w:p>
        </w:tc>
        <w:tc>
          <w:tcPr>
            <w:tcW w:w="2537" w:type="dxa"/>
            <w:gridSpan w:val="3"/>
            <w:tcBorders>
              <w:top w:val="single" w:sz="4" w:space="0" w:color="D2232A"/>
              <w:left w:val="single" w:sz="4" w:space="0" w:color="D2232A"/>
              <w:bottom w:val="single" w:sz="4" w:space="0" w:color="D2232A"/>
              <w:right w:val="single" w:sz="4" w:space="0" w:color="D2232A"/>
            </w:tcBorders>
            <w:vAlign w:val="center"/>
            <w:hideMark/>
          </w:tcPr>
          <w:p w14:paraId="01383D7C" w14:textId="77777777" w:rsidR="007E157A" w:rsidRPr="007217D6" w:rsidRDefault="007E157A" w:rsidP="00C36F40">
            <w:pPr>
              <w:spacing w:before="20" w:after="20"/>
              <w:rPr>
                <w:rFonts w:cs="Arial"/>
                <w:szCs w:val="20"/>
                <w:lang w:val="en-GB"/>
              </w:rPr>
            </w:pPr>
            <w:r w:rsidRPr="007217D6">
              <w:rPr>
                <w:rFonts w:cs="Arial"/>
                <w:szCs w:val="20"/>
                <w:lang w:val="en-GB"/>
              </w:rPr>
              <w:t>2 to 4 frequencies</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659B6442" w14:textId="77777777" w:rsidR="007E157A" w:rsidRPr="007217D6" w:rsidRDefault="007E157A" w:rsidP="00C36F40">
            <w:pPr>
              <w:spacing w:before="20" w:after="20"/>
              <w:rPr>
                <w:rFonts w:cs="Arial"/>
                <w:szCs w:val="20"/>
                <w:lang w:val="en-GB"/>
              </w:rPr>
            </w:pPr>
            <w:r w:rsidRPr="007217D6">
              <w:rPr>
                <w:rFonts w:cs="Arial"/>
                <w:szCs w:val="20"/>
                <w:lang w:val="en-GB"/>
              </w:rPr>
              <w:t>Single frequency</w:t>
            </w:r>
          </w:p>
        </w:tc>
      </w:tr>
      <w:tr w:rsidR="00291B43" w:rsidRPr="007217D6" w14:paraId="40060470"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71FB71E6" w14:textId="77777777" w:rsidR="007E157A" w:rsidRPr="007217D6" w:rsidRDefault="007E157A" w:rsidP="0096394B">
            <w:pPr>
              <w:spacing w:before="20" w:after="20"/>
              <w:rPr>
                <w:rFonts w:cs="Arial"/>
                <w:b/>
                <w:szCs w:val="20"/>
                <w:lang w:val="en-GB"/>
              </w:rPr>
            </w:pPr>
            <w:r w:rsidRPr="007217D6">
              <w:rPr>
                <w:rFonts w:cs="Arial"/>
                <w:b/>
                <w:szCs w:val="20"/>
                <w:lang w:val="en-GB"/>
              </w:rPr>
              <w:t>Maximum antenna gain</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564D7B8A" w14:textId="77777777" w:rsidR="007E157A" w:rsidRPr="007217D6" w:rsidRDefault="007E157A" w:rsidP="00C36F40">
            <w:pPr>
              <w:spacing w:before="20" w:after="20"/>
              <w:rPr>
                <w:rFonts w:cs="Arial"/>
                <w:szCs w:val="20"/>
                <w:lang w:val="en-GB"/>
              </w:rPr>
            </w:pPr>
            <w:r w:rsidRPr="007217D6">
              <w:rPr>
                <w:rFonts w:cs="Arial"/>
                <w:szCs w:val="20"/>
                <w:lang w:val="en-GB"/>
              </w:rPr>
              <w:t>dBi</w:t>
            </w: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7589480D" w14:textId="77777777" w:rsidR="007E157A" w:rsidRPr="007217D6" w:rsidRDefault="007E157A" w:rsidP="00C36F40">
            <w:pPr>
              <w:spacing w:before="20" w:after="20"/>
              <w:rPr>
                <w:rFonts w:cs="Arial"/>
                <w:szCs w:val="20"/>
                <w:lang w:val="en-GB"/>
              </w:rPr>
            </w:pPr>
            <w:r w:rsidRPr="007217D6">
              <w:rPr>
                <w:rFonts w:cs="Arial"/>
                <w:szCs w:val="20"/>
                <w:lang w:val="en-GB"/>
              </w:rPr>
              <w:t>&gt; 40</w:t>
            </w:r>
          </w:p>
        </w:tc>
        <w:tc>
          <w:tcPr>
            <w:tcW w:w="2537" w:type="dxa"/>
            <w:gridSpan w:val="3"/>
            <w:tcBorders>
              <w:top w:val="single" w:sz="4" w:space="0" w:color="D2232A"/>
              <w:left w:val="single" w:sz="4" w:space="0" w:color="D2232A"/>
              <w:bottom w:val="single" w:sz="4" w:space="0" w:color="D2232A"/>
              <w:right w:val="single" w:sz="4" w:space="0" w:color="D2232A"/>
            </w:tcBorders>
            <w:vAlign w:val="center"/>
            <w:hideMark/>
          </w:tcPr>
          <w:p w14:paraId="2E9E22A5" w14:textId="77777777" w:rsidR="007E157A" w:rsidRPr="007217D6" w:rsidRDefault="007E157A" w:rsidP="00C36F40">
            <w:pPr>
              <w:spacing w:before="20" w:after="20"/>
              <w:rPr>
                <w:rFonts w:cs="Arial"/>
                <w:szCs w:val="20"/>
                <w:lang w:val="en-GB"/>
              </w:rPr>
            </w:pPr>
            <w:r w:rsidRPr="007217D6">
              <w:rPr>
                <w:rFonts w:cs="Arial"/>
                <w:szCs w:val="20"/>
                <w:lang w:val="en-GB"/>
              </w:rPr>
              <w:t>34</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03A3DA9A" w14:textId="77777777" w:rsidR="007E157A" w:rsidRPr="007217D6" w:rsidRDefault="007E157A" w:rsidP="00C36F40">
            <w:pPr>
              <w:spacing w:before="20" w:after="20"/>
              <w:rPr>
                <w:rFonts w:cs="Arial"/>
                <w:szCs w:val="20"/>
                <w:lang w:val="en-GB"/>
              </w:rPr>
            </w:pPr>
            <w:r w:rsidRPr="007217D6">
              <w:rPr>
                <w:rFonts w:cs="Arial"/>
                <w:szCs w:val="20"/>
                <w:lang w:val="en-GB"/>
              </w:rPr>
              <w:t>43</w:t>
            </w:r>
          </w:p>
        </w:tc>
      </w:tr>
      <w:tr w:rsidR="00291B43" w:rsidRPr="007217D6" w14:paraId="19167A80"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41E502E5" w14:textId="77777777" w:rsidR="007E157A" w:rsidRPr="007217D6" w:rsidRDefault="007E157A" w:rsidP="0096394B">
            <w:pPr>
              <w:spacing w:before="20" w:after="20"/>
              <w:rPr>
                <w:rFonts w:cs="Arial"/>
                <w:b/>
                <w:szCs w:val="20"/>
                <w:lang w:val="en-GB"/>
              </w:rPr>
            </w:pPr>
            <w:r w:rsidRPr="007217D6">
              <w:rPr>
                <w:rFonts w:cs="Arial"/>
                <w:b/>
                <w:szCs w:val="20"/>
                <w:lang w:val="en-GB"/>
              </w:rPr>
              <w:t>Antenna pattern</w:t>
            </w:r>
          </w:p>
        </w:tc>
        <w:tc>
          <w:tcPr>
            <w:tcW w:w="1221" w:type="dxa"/>
            <w:tcBorders>
              <w:top w:val="single" w:sz="4" w:space="0" w:color="D2232A"/>
              <w:left w:val="single" w:sz="4" w:space="0" w:color="D2232A"/>
              <w:bottom w:val="single" w:sz="4" w:space="0" w:color="D2232A"/>
              <w:right w:val="single" w:sz="4" w:space="0" w:color="D2232A"/>
            </w:tcBorders>
            <w:vAlign w:val="center"/>
          </w:tcPr>
          <w:p w14:paraId="09ACEC9A" w14:textId="77777777" w:rsidR="007E157A" w:rsidRPr="007217D6" w:rsidRDefault="007E157A" w:rsidP="00C36F40">
            <w:pPr>
              <w:spacing w:before="20" w:after="20"/>
              <w:rPr>
                <w:rFonts w:cs="Arial"/>
                <w:szCs w:val="20"/>
                <w:lang w:val="en-GB"/>
              </w:rPr>
            </w:pP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49FD8884" w14:textId="77777777" w:rsidR="007E157A" w:rsidRPr="007217D6" w:rsidRDefault="007E157A" w:rsidP="00C36F40">
            <w:pPr>
              <w:spacing w:before="20" w:after="20"/>
              <w:rPr>
                <w:rFonts w:cs="Arial"/>
                <w:szCs w:val="20"/>
                <w:lang w:val="en-GB"/>
              </w:rPr>
            </w:pPr>
            <w:r w:rsidRPr="007217D6">
              <w:rPr>
                <w:rFonts w:cs="Arial"/>
                <w:szCs w:val="20"/>
                <w:lang w:val="en-GB"/>
              </w:rPr>
              <w:t>Not given</w:t>
            </w:r>
          </w:p>
        </w:tc>
        <w:tc>
          <w:tcPr>
            <w:tcW w:w="2537" w:type="dxa"/>
            <w:gridSpan w:val="3"/>
            <w:tcBorders>
              <w:top w:val="single" w:sz="4" w:space="0" w:color="D2232A"/>
              <w:left w:val="single" w:sz="4" w:space="0" w:color="D2232A"/>
              <w:bottom w:val="single" w:sz="4" w:space="0" w:color="D2232A"/>
              <w:right w:val="single" w:sz="4" w:space="0" w:color="D2232A"/>
            </w:tcBorders>
            <w:vAlign w:val="center"/>
            <w:hideMark/>
          </w:tcPr>
          <w:p w14:paraId="1E6B0F1D" w14:textId="77777777" w:rsidR="007E157A" w:rsidRPr="007217D6" w:rsidRDefault="007E157A" w:rsidP="00C36F40">
            <w:pPr>
              <w:spacing w:before="20" w:after="20"/>
              <w:rPr>
                <w:rFonts w:cs="Arial"/>
                <w:szCs w:val="20"/>
                <w:lang w:val="en-GB"/>
              </w:rPr>
            </w:pPr>
            <w:r w:rsidRPr="007217D6">
              <w:rPr>
                <w:rFonts w:cs="Arial"/>
                <w:szCs w:val="20"/>
                <w:lang w:val="en-GB"/>
              </w:rPr>
              <w:t>Vertical pattern cosecant-squared</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0C2F993D" w14:textId="1C66F431" w:rsidR="007E157A" w:rsidRPr="007217D6" w:rsidRDefault="007E157A" w:rsidP="00C36F40">
            <w:pPr>
              <w:spacing w:before="20" w:after="20"/>
              <w:rPr>
                <w:rFonts w:cs="Arial"/>
                <w:szCs w:val="20"/>
                <w:lang w:val="en-GB"/>
              </w:rPr>
            </w:pPr>
            <w:r w:rsidRPr="007217D6">
              <w:rPr>
                <w:rFonts w:cs="Arial"/>
                <w:bCs/>
                <w:szCs w:val="20"/>
                <w:lang w:val="en-GB"/>
              </w:rPr>
              <w:t xml:space="preserve">Recommendation ITU-R F.1245-1 </w:t>
            </w:r>
            <w:r w:rsidR="0076612E" w:rsidRPr="007217D6">
              <w:rPr>
                <w:rFonts w:cs="Arial"/>
                <w:bCs/>
                <w:szCs w:val="20"/>
                <w:lang w:val="en-GB"/>
              </w:rPr>
              <w:fldChar w:fldCharType="begin"/>
            </w:r>
            <w:r w:rsidR="0076612E" w:rsidRPr="007217D6">
              <w:rPr>
                <w:rFonts w:cs="Arial"/>
                <w:bCs/>
                <w:szCs w:val="20"/>
                <w:lang w:val="en-GB"/>
              </w:rPr>
              <w:instrText xml:space="preserve"> REF _Ref441158664 \r \h </w:instrText>
            </w:r>
            <w:r w:rsidR="00C36F40">
              <w:rPr>
                <w:rFonts w:cs="Arial"/>
                <w:bCs/>
                <w:szCs w:val="20"/>
                <w:lang w:val="en-GB"/>
              </w:rPr>
              <w:instrText xml:space="preserve"> \* MERGEFORMAT </w:instrText>
            </w:r>
            <w:r w:rsidR="0076612E" w:rsidRPr="007217D6">
              <w:rPr>
                <w:rFonts w:cs="Arial"/>
                <w:bCs/>
                <w:szCs w:val="20"/>
                <w:lang w:val="en-GB"/>
              </w:rPr>
            </w:r>
            <w:r w:rsidR="0076612E" w:rsidRPr="007217D6">
              <w:rPr>
                <w:rFonts w:cs="Arial"/>
                <w:bCs/>
                <w:szCs w:val="20"/>
                <w:lang w:val="en-GB"/>
              </w:rPr>
              <w:fldChar w:fldCharType="separate"/>
            </w:r>
            <w:r w:rsidR="009768C8">
              <w:rPr>
                <w:rFonts w:cs="Arial"/>
                <w:bCs/>
                <w:szCs w:val="20"/>
                <w:lang w:val="en-GB"/>
              </w:rPr>
              <w:t>[15]</w:t>
            </w:r>
            <w:r w:rsidR="0076612E" w:rsidRPr="007217D6">
              <w:rPr>
                <w:rFonts w:cs="Arial"/>
                <w:bCs/>
                <w:szCs w:val="20"/>
                <w:lang w:val="en-GB"/>
              </w:rPr>
              <w:fldChar w:fldCharType="end"/>
            </w:r>
          </w:p>
        </w:tc>
      </w:tr>
      <w:tr w:rsidR="00291B43" w:rsidRPr="007217D6" w14:paraId="1A96959A" w14:textId="77777777" w:rsidTr="008822B9">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0E6642F7" w14:textId="77777777" w:rsidR="007E157A" w:rsidRPr="007217D6" w:rsidRDefault="007E157A" w:rsidP="0096394B">
            <w:pPr>
              <w:spacing w:before="20" w:after="20"/>
              <w:rPr>
                <w:rFonts w:cs="Arial"/>
                <w:b/>
                <w:szCs w:val="20"/>
                <w:lang w:val="en-GB"/>
              </w:rPr>
            </w:pPr>
            <w:r w:rsidRPr="007217D6">
              <w:rPr>
                <w:rFonts w:cs="Arial"/>
                <w:b/>
                <w:szCs w:val="20"/>
                <w:lang w:val="en-GB"/>
              </w:rPr>
              <w:t>Antenna height</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0423B5A2" w14:textId="77777777" w:rsidR="007E157A" w:rsidRPr="007217D6" w:rsidRDefault="007E157A" w:rsidP="00C36F40">
            <w:pPr>
              <w:spacing w:before="20" w:after="20"/>
              <w:rPr>
                <w:rFonts w:cs="Arial"/>
                <w:szCs w:val="20"/>
                <w:lang w:val="en-GB"/>
              </w:rPr>
            </w:pPr>
            <w:r w:rsidRPr="007217D6">
              <w:rPr>
                <w:rFonts w:cs="Arial"/>
                <w:szCs w:val="20"/>
                <w:lang w:val="en-GB"/>
              </w:rPr>
              <w:t>m</w:t>
            </w:r>
          </w:p>
        </w:tc>
        <w:tc>
          <w:tcPr>
            <w:tcW w:w="3748" w:type="dxa"/>
            <w:gridSpan w:val="4"/>
            <w:tcBorders>
              <w:top w:val="single" w:sz="4" w:space="0" w:color="D2232A"/>
              <w:left w:val="single" w:sz="4" w:space="0" w:color="D2232A"/>
              <w:bottom w:val="single" w:sz="4" w:space="0" w:color="D2232A"/>
              <w:right w:val="single" w:sz="4" w:space="0" w:color="D2232A"/>
            </w:tcBorders>
            <w:vAlign w:val="center"/>
            <w:hideMark/>
          </w:tcPr>
          <w:p w14:paraId="68FBA84B" w14:textId="77777777" w:rsidR="007E157A" w:rsidRPr="007217D6" w:rsidRDefault="007E157A" w:rsidP="00C36F40">
            <w:pPr>
              <w:spacing w:before="20" w:after="20"/>
              <w:rPr>
                <w:rFonts w:cs="Arial"/>
                <w:szCs w:val="20"/>
                <w:lang w:val="en-GB"/>
              </w:rPr>
            </w:pPr>
            <w:r w:rsidRPr="007217D6">
              <w:rPr>
                <w:rFonts w:cs="Arial"/>
                <w:szCs w:val="20"/>
                <w:lang w:val="en-GB"/>
              </w:rPr>
              <w:t>5-40 (normal 12)</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1974380A" w14:textId="77777777" w:rsidR="007E157A" w:rsidRPr="007217D6" w:rsidRDefault="007E157A" w:rsidP="00C36F40">
            <w:pPr>
              <w:spacing w:before="20" w:after="20"/>
              <w:rPr>
                <w:rFonts w:cs="Arial"/>
                <w:szCs w:val="20"/>
                <w:lang w:val="en-GB"/>
              </w:rPr>
            </w:pPr>
            <w:r w:rsidRPr="007217D6">
              <w:rPr>
                <w:rFonts w:cs="Arial"/>
                <w:szCs w:val="20"/>
                <w:lang w:val="en-GB"/>
              </w:rPr>
              <w:t>7-21 (normal 13)</w:t>
            </w:r>
          </w:p>
        </w:tc>
      </w:tr>
      <w:tr w:rsidR="00291B43" w:rsidRPr="007217D6" w14:paraId="49D7E4D4" w14:textId="77777777" w:rsidTr="008822B9">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1DF5F0BE" w14:textId="34B2B951" w:rsidR="007E157A" w:rsidRPr="007217D6" w:rsidRDefault="009768C8" w:rsidP="00291B43">
            <w:pPr>
              <w:spacing w:before="20" w:after="20"/>
              <w:rPr>
                <w:rFonts w:cs="Arial"/>
                <w:b/>
                <w:szCs w:val="20"/>
                <w:lang w:val="en-GB"/>
              </w:rPr>
            </w:pPr>
            <w:r w:rsidRPr="007217D6">
              <w:rPr>
                <w:rFonts w:cs="Arial"/>
                <w:b/>
                <w:szCs w:val="20"/>
                <w:lang w:val="en-GB"/>
              </w:rPr>
              <w:t>Polari</w:t>
            </w:r>
            <w:r>
              <w:rPr>
                <w:rFonts w:cs="Arial"/>
                <w:b/>
                <w:szCs w:val="20"/>
                <w:lang w:val="en-GB"/>
              </w:rPr>
              <w:t>s</w:t>
            </w:r>
            <w:r w:rsidRPr="007217D6">
              <w:rPr>
                <w:rFonts w:cs="Arial"/>
                <w:b/>
                <w:szCs w:val="20"/>
                <w:lang w:val="en-GB"/>
              </w:rPr>
              <w:t>ation</w:t>
            </w:r>
          </w:p>
        </w:tc>
        <w:tc>
          <w:tcPr>
            <w:tcW w:w="1221" w:type="dxa"/>
            <w:tcBorders>
              <w:top w:val="single" w:sz="4" w:space="0" w:color="D2232A"/>
              <w:left w:val="single" w:sz="4" w:space="0" w:color="D2232A"/>
              <w:bottom w:val="single" w:sz="4" w:space="0" w:color="D2232A"/>
              <w:right w:val="single" w:sz="4" w:space="0" w:color="D2232A"/>
            </w:tcBorders>
            <w:vAlign w:val="center"/>
          </w:tcPr>
          <w:p w14:paraId="7F215A8C" w14:textId="77777777" w:rsidR="007E157A" w:rsidRPr="007217D6" w:rsidRDefault="007E157A" w:rsidP="00C36F40">
            <w:pPr>
              <w:spacing w:before="20" w:after="20"/>
              <w:rPr>
                <w:rFonts w:cs="Arial"/>
                <w:szCs w:val="20"/>
                <w:lang w:val="en-GB"/>
              </w:rPr>
            </w:pPr>
          </w:p>
        </w:tc>
        <w:tc>
          <w:tcPr>
            <w:tcW w:w="3748" w:type="dxa"/>
            <w:gridSpan w:val="4"/>
            <w:tcBorders>
              <w:top w:val="single" w:sz="4" w:space="0" w:color="D2232A"/>
              <w:left w:val="single" w:sz="4" w:space="0" w:color="D2232A"/>
              <w:bottom w:val="single" w:sz="4" w:space="0" w:color="D2232A"/>
              <w:right w:val="single" w:sz="4" w:space="0" w:color="D2232A"/>
            </w:tcBorders>
            <w:vAlign w:val="center"/>
            <w:hideMark/>
          </w:tcPr>
          <w:p w14:paraId="3D9BAF89" w14:textId="77777777" w:rsidR="007E157A" w:rsidRPr="007217D6" w:rsidRDefault="007E157A" w:rsidP="00C36F40">
            <w:pPr>
              <w:spacing w:before="20" w:after="20"/>
              <w:rPr>
                <w:rFonts w:cs="Arial"/>
                <w:szCs w:val="20"/>
                <w:lang w:val="en-GB"/>
              </w:rPr>
            </w:pPr>
            <w:r w:rsidRPr="007217D6">
              <w:rPr>
                <w:rFonts w:cs="Arial"/>
                <w:szCs w:val="20"/>
                <w:lang w:val="en-GB"/>
              </w:rPr>
              <w:t>Circular</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18A9EC38" w14:textId="77777777" w:rsidR="007E157A" w:rsidRPr="007217D6" w:rsidRDefault="007E157A" w:rsidP="00C36F40">
            <w:pPr>
              <w:spacing w:before="20" w:after="20"/>
              <w:rPr>
                <w:rFonts w:cs="Arial"/>
                <w:szCs w:val="20"/>
                <w:lang w:val="en-GB"/>
              </w:rPr>
            </w:pPr>
            <w:r w:rsidRPr="007217D6">
              <w:rPr>
                <w:rFonts w:cs="Arial"/>
                <w:szCs w:val="20"/>
                <w:lang w:val="en-GB"/>
              </w:rPr>
              <w:t>H/V</w:t>
            </w:r>
          </w:p>
        </w:tc>
      </w:tr>
      <w:tr w:rsidR="00291B43" w:rsidRPr="007217D6" w14:paraId="4581BAD1" w14:textId="77777777" w:rsidTr="008822B9">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7A72739A" w14:textId="77777777" w:rsidR="007E157A" w:rsidRPr="007217D6" w:rsidRDefault="007E157A" w:rsidP="0096394B">
            <w:pPr>
              <w:spacing w:before="20" w:after="20"/>
              <w:rPr>
                <w:rFonts w:cs="Arial"/>
                <w:b/>
                <w:szCs w:val="20"/>
                <w:lang w:val="en-GB"/>
              </w:rPr>
            </w:pPr>
            <w:r w:rsidRPr="007217D6">
              <w:rPr>
                <w:rFonts w:cs="Arial"/>
                <w:b/>
                <w:szCs w:val="20"/>
                <w:lang w:val="en-GB"/>
              </w:rPr>
              <w:t>Feeder loss</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13C9CBF1" w14:textId="77777777" w:rsidR="007E157A" w:rsidRPr="007217D6" w:rsidRDefault="007E157A" w:rsidP="00C36F40">
            <w:pPr>
              <w:spacing w:before="20" w:after="20"/>
              <w:rPr>
                <w:rFonts w:cs="Arial"/>
                <w:szCs w:val="20"/>
                <w:lang w:val="en-GB"/>
              </w:rPr>
            </w:pPr>
            <w:r w:rsidRPr="007217D6">
              <w:rPr>
                <w:rFonts w:cs="Arial"/>
                <w:szCs w:val="20"/>
                <w:lang w:val="en-GB"/>
              </w:rPr>
              <w:t>dB</w:t>
            </w:r>
          </w:p>
        </w:tc>
        <w:tc>
          <w:tcPr>
            <w:tcW w:w="2366" w:type="dxa"/>
            <w:gridSpan w:val="2"/>
            <w:tcBorders>
              <w:top w:val="single" w:sz="4" w:space="0" w:color="D2232A"/>
              <w:left w:val="single" w:sz="4" w:space="0" w:color="D2232A"/>
              <w:bottom w:val="single" w:sz="4" w:space="0" w:color="D2232A"/>
              <w:right w:val="single" w:sz="4" w:space="0" w:color="D2232A"/>
            </w:tcBorders>
            <w:vAlign w:val="center"/>
            <w:hideMark/>
          </w:tcPr>
          <w:p w14:paraId="3FA18CBB" w14:textId="77777777" w:rsidR="007E157A" w:rsidRPr="007217D6" w:rsidRDefault="007E157A" w:rsidP="00C36F40">
            <w:pPr>
              <w:spacing w:before="20" w:after="20"/>
              <w:rPr>
                <w:rFonts w:cs="Arial"/>
                <w:szCs w:val="20"/>
                <w:lang w:val="en-GB"/>
              </w:rPr>
            </w:pPr>
            <w:r w:rsidRPr="007217D6">
              <w:rPr>
                <w:rFonts w:cs="Arial"/>
                <w:szCs w:val="20"/>
                <w:lang w:val="en-GB"/>
              </w:rPr>
              <w:t>&lt; 1</w:t>
            </w:r>
          </w:p>
        </w:tc>
        <w:tc>
          <w:tcPr>
            <w:tcW w:w="1382" w:type="dxa"/>
            <w:gridSpan w:val="2"/>
            <w:tcBorders>
              <w:top w:val="single" w:sz="4" w:space="0" w:color="D2232A"/>
              <w:left w:val="single" w:sz="4" w:space="0" w:color="D2232A"/>
              <w:bottom w:val="single" w:sz="4" w:space="0" w:color="D2232A"/>
              <w:right w:val="single" w:sz="4" w:space="0" w:color="D2232A"/>
            </w:tcBorders>
            <w:vAlign w:val="center"/>
            <w:hideMark/>
          </w:tcPr>
          <w:p w14:paraId="33A0B3E8" w14:textId="77777777" w:rsidR="007E157A" w:rsidRPr="007217D6" w:rsidRDefault="007E157A" w:rsidP="00C36F40">
            <w:pPr>
              <w:spacing w:before="20" w:after="20"/>
              <w:rPr>
                <w:rFonts w:cs="Arial"/>
                <w:szCs w:val="20"/>
                <w:lang w:val="en-GB"/>
              </w:rPr>
            </w:pPr>
            <w:r w:rsidRPr="007217D6">
              <w:rPr>
                <w:rFonts w:cs="Arial"/>
                <w:szCs w:val="20"/>
                <w:lang w:val="en-GB"/>
              </w:rPr>
              <w:t>Not given</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37229A2E" w14:textId="77777777" w:rsidR="007E157A" w:rsidRPr="007217D6" w:rsidRDefault="007E157A" w:rsidP="00C36F40">
            <w:pPr>
              <w:spacing w:before="20" w:after="20"/>
              <w:rPr>
                <w:rFonts w:cs="Arial"/>
                <w:szCs w:val="20"/>
                <w:lang w:val="en-GB"/>
              </w:rPr>
            </w:pPr>
            <w:r w:rsidRPr="007217D6">
              <w:rPr>
                <w:rFonts w:cs="Arial"/>
                <w:szCs w:val="20"/>
                <w:lang w:val="en-GB"/>
              </w:rPr>
              <w:t>2</w:t>
            </w:r>
          </w:p>
        </w:tc>
      </w:tr>
      <w:tr w:rsidR="00291B43" w:rsidRPr="007217D6" w14:paraId="484BAB2D"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1CE8B12E" w14:textId="77777777" w:rsidR="007E157A" w:rsidRPr="007217D6" w:rsidRDefault="007E157A" w:rsidP="0096394B">
            <w:pPr>
              <w:spacing w:before="20" w:after="20"/>
              <w:rPr>
                <w:rFonts w:cs="Arial"/>
                <w:b/>
                <w:szCs w:val="20"/>
                <w:lang w:val="en-GB"/>
              </w:rPr>
            </w:pPr>
            <w:r w:rsidRPr="007217D6">
              <w:rPr>
                <w:rFonts w:cs="Arial"/>
                <w:b/>
                <w:szCs w:val="20"/>
                <w:lang w:val="en-GB"/>
              </w:rPr>
              <w:t>Minimum elevation angle</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25E1EF9B" w14:textId="77777777" w:rsidR="007E157A" w:rsidRPr="007217D6" w:rsidRDefault="007E157A" w:rsidP="00C36F40">
            <w:pPr>
              <w:spacing w:before="20" w:after="20"/>
              <w:rPr>
                <w:rFonts w:cs="Arial"/>
                <w:szCs w:val="20"/>
                <w:lang w:val="en-GB"/>
              </w:rPr>
            </w:pPr>
            <w:r w:rsidRPr="007217D6">
              <w:rPr>
                <w:rFonts w:cs="Arial"/>
                <w:szCs w:val="20"/>
                <w:lang w:val="en-GB"/>
              </w:rPr>
              <w:t>°</w:t>
            </w: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67B1C222" w14:textId="77777777" w:rsidR="007E157A" w:rsidRPr="007217D6" w:rsidRDefault="007E157A" w:rsidP="00C36F40">
            <w:pPr>
              <w:spacing w:before="20" w:after="20"/>
              <w:rPr>
                <w:rFonts w:cs="Arial"/>
                <w:szCs w:val="20"/>
                <w:lang w:val="en-GB"/>
              </w:rPr>
            </w:pPr>
            <w:r w:rsidRPr="007217D6">
              <w:rPr>
                <w:rFonts w:cs="Arial"/>
                <w:szCs w:val="20"/>
                <w:lang w:val="en-GB"/>
              </w:rPr>
              <w:t>Not given</w:t>
            </w:r>
          </w:p>
        </w:tc>
        <w:tc>
          <w:tcPr>
            <w:tcW w:w="2537" w:type="dxa"/>
            <w:gridSpan w:val="3"/>
            <w:tcBorders>
              <w:top w:val="single" w:sz="4" w:space="0" w:color="D2232A"/>
              <w:left w:val="single" w:sz="4" w:space="0" w:color="D2232A"/>
              <w:bottom w:val="single" w:sz="4" w:space="0" w:color="D2232A"/>
              <w:right w:val="single" w:sz="4" w:space="0" w:color="D2232A"/>
            </w:tcBorders>
            <w:vAlign w:val="center"/>
            <w:hideMark/>
          </w:tcPr>
          <w:p w14:paraId="29716E5D" w14:textId="477C3723" w:rsidR="007E157A" w:rsidRPr="007217D6" w:rsidRDefault="007E157A" w:rsidP="00C36F40">
            <w:pPr>
              <w:spacing w:before="20" w:after="20"/>
              <w:rPr>
                <w:rFonts w:cs="Arial"/>
                <w:szCs w:val="20"/>
                <w:lang w:val="en-GB"/>
              </w:rPr>
            </w:pPr>
            <w:r w:rsidRPr="007217D6">
              <w:rPr>
                <w:rFonts w:cs="Arial"/>
                <w:szCs w:val="20"/>
                <w:lang w:val="en-GB"/>
              </w:rPr>
              <w:t>2 (</w:t>
            </w:r>
            <w:r w:rsidRPr="007217D6">
              <w:rPr>
                <w:rFonts w:cs="Arial"/>
                <w:bCs/>
                <w:szCs w:val="20"/>
                <w:lang w:val="en-GB"/>
              </w:rPr>
              <w:t xml:space="preserve">Recommendation ITU-R M.1851 </w:t>
            </w:r>
            <w:r w:rsidR="0076612E" w:rsidRPr="007217D6">
              <w:rPr>
                <w:rFonts w:cs="Arial"/>
                <w:bCs/>
                <w:szCs w:val="20"/>
                <w:lang w:val="en-GB"/>
              </w:rPr>
              <w:fldChar w:fldCharType="begin"/>
            </w:r>
            <w:r w:rsidR="0076612E" w:rsidRPr="007217D6">
              <w:rPr>
                <w:rFonts w:cs="Arial"/>
                <w:bCs/>
                <w:szCs w:val="20"/>
                <w:lang w:val="en-GB"/>
              </w:rPr>
              <w:instrText xml:space="preserve"> REF _Ref441158677 \r \h </w:instrText>
            </w:r>
            <w:r w:rsidR="00C36F40">
              <w:rPr>
                <w:rFonts w:cs="Arial"/>
                <w:bCs/>
                <w:szCs w:val="20"/>
                <w:lang w:val="en-GB"/>
              </w:rPr>
              <w:instrText xml:space="preserve"> \* MERGEFORMAT </w:instrText>
            </w:r>
            <w:r w:rsidR="0076612E" w:rsidRPr="007217D6">
              <w:rPr>
                <w:rFonts w:cs="Arial"/>
                <w:bCs/>
                <w:szCs w:val="20"/>
                <w:lang w:val="en-GB"/>
              </w:rPr>
            </w:r>
            <w:r w:rsidR="0076612E" w:rsidRPr="007217D6">
              <w:rPr>
                <w:rFonts w:cs="Arial"/>
                <w:bCs/>
                <w:szCs w:val="20"/>
                <w:lang w:val="en-GB"/>
              </w:rPr>
              <w:fldChar w:fldCharType="separate"/>
            </w:r>
            <w:r w:rsidR="009768C8">
              <w:rPr>
                <w:rFonts w:cs="Arial"/>
                <w:bCs/>
                <w:szCs w:val="20"/>
                <w:lang w:val="en-GB"/>
              </w:rPr>
              <w:t>[16]</w:t>
            </w:r>
            <w:r w:rsidR="0076612E" w:rsidRPr="007217D6">
              <w:rPr>
                <w:rFonts w:cs="Arial"/>
                <w:bCs/>
                <w:szCs w:val="20"/>
                <w:lang w:val="en-GB"/>
              </w:rPr>
              <w:fldChar w:fldCharType="end"/>
            </w:r>
            <w:r w:rsidRPr="007217D6">
              <w:rPr>
                <w:rFonts w:cs="Arial"/>
                <w:szCs w:val="20"/>
                <w:lang w:val="en-GB"/>
              </w:rPr>
              <w:t>)</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7FA3C1B8" w14:textId="77777777" w:rsidR="007E157A" w:rsidRPr="007217D6" w:rsidRDefault="007E157A" w:rsidP="00C36F40">
            <w:pPr>
              <w:spacing w:before="20" w:after="20"/>
              <w:rPr>
                <w:rFonts w:cs="Arial"/>
                <w:szCs w:val="20"/>
                <w:lang w:val="en-GB"/>
              </w:rPr>
            </w:pPr>
            <w:r w:rsidRPr="007217D6">
              <w:rPr>
                <w:rFonts w:cs="Arial"/>
                <w:szCs w:val="20"/>
                <w:lang w:val="en-GB"/>
              </w:rPr>
              <w:t>0.5</w:t>
            </w:r>
          </w:p>
        </w:tc>
      </w:tr>
      <w:tr w:rsidR="00291B43" w:rsidRPr="007217D6" w14:paraId="1935CDEB" w14:textId="77777777" w:rsidTr="008822B9">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19F2B697" w14:textId="77777777" w:rsidR="007E157A" w:rsidRPr="007217D6" w:rsidRDefault="007E157A" w:rsidP="0096394B">
            <w:pPr>
              <w:spacing w:before="20" w:after="20"/>
              <w:rPr>
                <w:rFonts w:cs="Arial"/>
                <w:b/>
                <w:szCs w:val="20"/>
                <w:lang w:val="en-GB"/>
              </w:rPr>
            </w:pPr>
            <w:r w:rsidRPr="007217D6">
              <w:rPr>
                <w:rFonts w:cs="Arial"/>
                <w:b/>
                <w:szCs w:val="20"/>
                <w:lang w:val="en-GB"/>
              </w:rPr>
              <w:t>Protection level</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0F537F26" w14:textId="77777777" w:rsidR="007E157A" w:rsidRPr="007217D6" w:rsidRDefault="007E157A" w:rsidP="00C36F40">
            <w:pPr>
              <w:spacing w:before="20" w:after="20"/>
              <w:rPr>
                <w:rFonts w:cs="Arial"/>
                <w:szCs w:val="20"/>
                <w:lang w:val="en-GB"/>
              </w:rPr>
            </w:pPr>
            <w:r w:rsidRPr="007217D6">
              <w:rPr>
                <w:rFonts w:cs="Arial"/>
                <w:szCs w:val="20"/>
                <w:lang w:val="en-GB"/>
              </w:rPr>
              <w:t>dBm/MHz</w:t>
            </w:r>
          </w:p>
        </w:tc>
        <w:tc>
          <w:tcPr>
            <w:tcW w:w="5599" w:type="dxa"/>
            <w:gridSpan w:val="5"/>
            <w:tcBorders>
              <w:top w:val="single" w:sz="4" w:space="0" w:color="D2232A"/>
              <w:left w:val="single" w:sz="4" w:space="0" w:color="D2232A"/>
              <w:bottom w:val="single" w:sz="4" w:space="0" w:color="D2232A"/>
              <w:right w:val="single" w:sz="4" w:space="0" w:color="D2232A"/>
            </w:tcBorders>
            <w:vAlign w:val="center"/>
            <w:hideMark/>
          </w:tcPr>
          <w:p w14:paraId="11418270" w14:textId="77777777" w:rsidR="007E157A" w:rsidRPr="007217D6" w:rsidRDefault="007E157A" w:rsidP="00C36F40">
            <w:pPr>
              <w:spacing w:before="20" w:after="20"/>
              <w:rPr>
                <w:rFonts w:cs="Arial"/>
                <w:szCs w:val="20"/>
                <w:lang w:val="en-GB"/>
              </w:rPr>
            </w:pPr>
            <w:r w:rsidRPr="007217D6">
              <w:rPr>
                <w:rFonts w:cs="Arial"/>
                <w:szCs w:val="20"/>
                <w:lang w:val="en-GB"/>
              </w:rPr>
              <w:t>-122</w:t>
            </w:r>
            <w:r w:rsidR="002453A4" w:rsidRPr="007217D6">
              <w:rPr>
                <w:rFonts w:cs="Arial"/>
                <w:szCs w:val="20"/>
                <w:lang w:val="en-GB"/>
              </w:rPr>
              <w:t xml:space="preserve"> (for I/N = -10 dB)</w:t>
            </w:r>
          </w:p>
        </w:tc>
      </w:tr>
      <w:tr w:rsidR="00291B43" w:rsidRPr="007217D6" w14:paraId="47094B3B" w14:textId="77777777" w:rsidTr="008822B9">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402971EF" w14:textId="77777777" w:rsidR="007E157A" w:rsidRPr="007217D6" w:rsidRDefault="007E157A" w:rsidP="0096394B">
            <w:pPr>
              <w:spacing w:before="20" w:after="20"/>
              <w:rPr>
                <w:rFonts w:cs="Arial"/>
                <w:b/>
                <w:szCs w:val="20"/>
                <w:lang w:val="en-GB"/>
              </w:rPr>
            </w:pPr>
            <w:r w:rsidRPr="007217D6">
              <w:rPr>
                <w:rFonts w:cs="Arial"/>
                <w:b/>
                <w:szCs w:val="20"/>
                <w:lang w:val="en-GB"/>
              </w:rPr>
              <w:t>1 dB compression point</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1104B532" w14:textId="77777777" w:rsidR="007E157A" w:rsidRPr="007217D6" w:rsidRDefault="007E157A" w:rsidP="00C36F40">
            <w:pPr>
              <w:spacing w:before="20" w:after="20"/>
              <w:rPr>
                <w:rFonts w:cs="Arial"/>
                <w:szCs w:val="20"/>
                <w:lang w:val="en-GB"/>
              </w:rPr>
            </w:pPr>
            <w:r w:rsidRPr="007217D6">
              <w:rPr>
                <w:rFonts w:cs="Arial"/>
                <w:szCs w:val="20"/>
                <w:lang w:val="en-GB"/>
              </w:rPr>
              <w:t>dBm</w:t>
            </w:r>
          </w:p>
        </w:tc>
        <w:tc>
          <w:tcPr>
            <w:tcW w:w="3748" w:type="dxa"/>
            <w:gridSpan w:val="4"/>
            <w:tcBorders>
              <w:top w:val="single" w:sz="4" w:space="0" w:color="D2232A"/>
              <w:left w:val="single" w:sz="4" w:space="0" w:color="D2232A"/>
              <w:bottom w:val="single" w:sz="4" w:space="0" w:color="D2232A"/>
              <w:right w:val="single" w:sz="4" w:space="0" w:color="D2232A"/>
            </w:tcBorders>
            <w:vAlign w:val="center"/>
            <w:hideMark/>
          </w:tcPr>
          <w:p w14:paraId="7CA7EAB2" w14:textId="035C03F9" w:rsidR="007E157A" w:rsidRPr="007217D6" w:rsidRDefault="007E157A" w:rsidP="00C36F40">
            <w:pPr>
              <w:spacing w:before="20" w:after="20"/>
              <w:rPr>
                <w:rFonts w:cs="Arial"/>
                <w:szCs w:val="20"/>
                <w:lang w:val="en-GB"/>
              </w:rPr>
            </w:pPr>
            <w:r w:rsidRPr="007217D6">
              <w:rPr>
                <w:rFonts w:cs="Arial"/>
                <w:szCs w:val="20"/>
                <w:lang w:val="en-GB"/>
              </w:rPr>
              <w:t>-20 (Recommendation ITU-R M.1464-1</w:t>
            </w:r>
            <w:r w:rsidR="0076612E" w:rsidRPr="007217D6">
              <w:rPr>
                <w:rFonts w:cs="Arial"/>
                <w:szCs w:val="20"/>
                <w:lang w:val="en-GB"/>
              </w:rPr>
              <w:t xml:space="preserve"> </w:t>
            </w:r>
            <w:r w:rsidR="0076612E" w:rsidRPr="007217D6">
              <w:rPr>
                <w:rFonts w:cs="Arial"/>
                <w:szCs w:val="20"/>
                <w:lang w:val="en-GB"/>
              </w:rPr>
              <w:fldChar w:fldCharType="begin"/>
            </w:r>
            <w:r w:rsidR="0076612E" w:rsidRPr="007217D6">
              <w:rPr>
                <w:rFonts w:cs="Arial"/>
                <w:szCs w:val="20"/>
                <w:lang w:val="en-GB"/>
              </w:rPr>
              <w:instrText xml:space="preserve"> REF _Ref441158692 \r \h </w:instrText>
            </w:r>
            <w:r w:rsidR="00C36F40">
              <w:rPr>
                <w:rFonts w:cs="Arial"/>
                <w:szCs w:val="20"/>
                <w:lang w:val="en-GB"/>
              </w:rPr>
              <w:instrText xml:space="preserve"> \* MERGEFORMAT </w:instrText>
            </w:r>
            <w:r w:rsidR="0076612E" w:rsidRPr="007217D6">
              <w:rPr>
                <w:rFonts w:cs="Arial"/>
                <w:szCs w:val="20"/>
                <w:lang w:val="en-GB"/>
              </w:rPr>
            </w:r>
            <w:r w:rsidR="0076612E" w:rsidRPr="007217D6">
              <w:rPr>
                <w:rFonts w:cs="Arial"/>
                <w:szCs w:val="20"/>
                <w:lang w:val="en-GB"/>
              </w:rPr>
              <w:fldChar w:fldCharType="separate"/>
            </w:r>
            <w:r w:rsidR="009768C8">
              <w:rPr>
                <w:rFonts w:cs="Arial"/>
                <w:szCs w:val="20"/>
                <w:lang w:val="en-GB"/>
              </w:rPr>
              <w:t>[17]</w:t>
            </w:r>
            <w:r w:rsidR="0076612E" w:rsidRPr="007217D6">
              <w:rPr>
                <w:rFonts w:cs="Arial"/>
                <w:szCs w:val="20"/>
                <w:lang w:val="en-GB"/>
              </w:rPr>
              <w:fldChar w:fldCharType="end"/>
            </w:r>
            <w:r w:rsidRPr="007217D6">
              <w:rPr>
                <w:rFonts w:cs="Arial"/>
                <w:szCs w:val="20"/>
                <w:lang w:val="en-GB"/>
              </w:rPr>
              <w:t>)</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50E39CF5" w14:textId="77777777" w:rsidR="007E157A" w:rsidRPr="007217D6" w:rsidRDefault="007E157A" w:rsidP="00C36F40">
            <w:pPr>
              <w:spacing w:before="20" w:after="20"/>
              <w:rPr>
                <w:rFonts w:cs="Arial"/>
                <w:szCs w:val="20"/>
                <w:lang w:val="en-GB"/>
              </w:rPr>
            </w:pPr>
            <w:r w:rsidRPr="007217D6">
              <w:rPr>
                <w:rFonts w:cs="Arial"/>
                <w:szCs w:val="20"/>
                <w:lang w:val="en-GB"/>
              </w:rPr>
              <w:t>10</w:t>
            </w:r>
          </w:p>
        </w:tc>
      </w:tr>
      <w:tr w:rsidR="00291B43" w:rsidRPr="007217D6" w14:paraId="573A845C"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4A97E34F" w14:textId="77777777" w:rsidR="007E157A" w:rsidRPr="007217D6" w:rsidRDefault="007E157A" w:rsidP="0096394B">
            <w:pPr>
              <w:spacing w:before="20" w:after="20"/>
              <w:rPr>
                <w:rFonts w:cs="Arial"/>
                <w:b/>
                <w:szCs w:val="20"/>
                <w:lang w:val="en-GB"/>
              </w:rPr>
            </w:pPr>
            <w:r w:rsidRPr="007217D6">
              <w:rPr>
                <w:rFonts w:cs="Arial"/>
                <w:b/>
                <w:szCs w:val="20"/>
                <w:lang w:val="en-GB"/>
              </w:rPr>
              <w:t xml:space="preserve">Blocking level </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3FF8357A" w14:textId="77777777" w:rsidR="007E157A" w:rsidRPr="007217D6" w:rsidRDefault="007E157A" w:rsidP="00C36F40">
            <w:pPr>
              <w:spacing w:before="20" w:after="20"/>
              <w:rPr>
                <w:rFonts w:cs="Arial"/>
                <w:szCs w:val="20"/>
                <w:lang w:val="en-GB"/>
              </w:rPr>
            </w:pPr>
            <w:r w:rsidRPr="007217D6">
              <w:rPr>
                <w:rFonts w:cs="Arial"/>
                <w:szCs w:val="20"/>
                <w:lang w:val="en-GB"/>
              </w:rPr>
              <w:t>dBm</w:t>
            </w: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302852C0" w14:textId="77777777" w:rsidR="007E157A" w:rsidRPr="007217D6" w:rsidRDefault="007E157A" w:rsidP="00C36F40">
            <w:pPr>
              <w:spacing w:before="20" w:after="20"/>
              <w:rPr>
                <w:rFonts w:cs="Arial"/>
                <w:szCs w:val="20"/>
                <w:lang w:val="en-GB"/>
              </w:rPr>
            </w:pPr>
            <w:r w:rsidRPr="007217D6">
              <w:rPr>
                <w:rFonts w:cs="Arial"/>
                <w:szCs w:val="20"/>
                <w:lang w:val="en-GB"/>
              </w:rPr>
              <w:t>-36</w:t>
            </w:r>
          </w:p>
        </w:tc>
        <w:tc>
          <w:tcPr>
            <w:tcW w:w="1155" w:type="dxa"/>
            <w:tcBorders>
              <w:top w:val="single" w:sz="4" w:space="0" w:color="D2232A"/>
              <w:left w:val="single" w:sz="4" w:space="0" w:color="D2232A"/>
              <w:bottom w:val="single" w:sz="4" w:space="0" w:color="D2232A"/>
              <w:right w:val="single" w:sz="4" w:space="0" w:color="D2232A"/>
            </w:tcBorders>
            <w:vAlign w:val="center"/>
            <w:hideMark/>
          </w:tcPr>
          <w:p w14:paraId="15FB69E4" w14:textId="77777777" w:rsidR="007E157A" w:rsidRPr="007217D6" w:rsidRDefault="007E157A" w:rsidP="00C36F40">
            <w:pPr>
              <w:spacing w:before="20" w:after="20"/>
              <w:rPr>
                <w:rFonts w:cs="Arial"/>
                <w:szCs w:val="20"/>
                <w:lang w:val="en-GB"/>
              </w:rPr>
            </w:pPr>
            <w:r w:rsidRPr="007217D6">
              <w:rPr>
                <w:rFonts w:cs="Arial"/>
                <w:szCs w:val="20"/>
                <w:lang w:val="en-GB"/>
              </w:rPr>
              <w:t>-36</w:t>
            </w:r>
          </w:p>
        </w:tc>
        <w:tc>
          <w:tcPr>
            <w:tcW w:w="1382" w:type="dxa"/>
            <w:gridSpan w:val="2"/>
            <w:tcBorders>
              <w:top w:val="single" w:sz="4" w:space="0" w:color="D2232A"/>
              <w:left w:val="single" w:sz="4" w:space="0" w:color="D2232A"/>
              <w:bottom w:val="single" w:sz="4" w:space="0" w:color="D2232A"/>
              <w:right w:val="single" w:sz="4" w:space="0" w:color="D2232A"/>
            </w:tcBorders>
            <w:vAlign w:val="center"/>
            <w:hideMark/>
          </w:tcPr>
          <w:p w14:paraId="691A1702" w14:textId="77777777" w:rsidR="007E157A" w:rsidRPr="007217D6" w:rsidRDefault="007E157A" w:rsidP="00C36F40">
            <w:pPr>
              <w:spacing w:before="20" w:after="20"/>
              <w:rPr>
                <w:rFonts w:cs="Arial"/>
                <w:szCs w:val="20"/>
                <w:lang w:val="en-GB"/>
              </w:rPr>
            </w:pPr>
            <w:r w:rsidRPr="007217D6">
              <w:rPr>
                <w:rFonts w:cs="Arial"/>
                <w:szCs w:val="20"/>
                <w:lang w:val="en-GB"/>
              </w:rPr>
              <w:t>-36</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28F196FF" w14:textId="77777777" w:rsidR="007E157A" w:rsidRPr="007217D6" w:rsidRDefault="007E157A" w:rsidP="00C36F40">
            <w:pPr>
              <w:spacing w:before="20" w:after="20"/>
              <w:rPr>
                <w:rFonts w:cs="Arial"/>
                <w:szCs w:val="20"/>
                <w:highlight w:val="yellow"/>
                <w:lang w:val="en-GB"/>
              </w:rPr>
            </w:pPr>
            <w:r w:rsidRPr="007217D6">
              <w:rPr>
                <w:rFonts w:cs="Arial"/>
                <w:szCs w:val="20"/>
                <w:lang w:val="en-GB"/>
              </w:rPr>
              <w:t>-36</w:t>
            </w:r>
          </w:p>
        </w:tc>
      </w:tr>
      <w:tr w:rsidR="00291B43" w:rsidRPr="007217D6" w14:paraId="52B30188"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7AF4A173" w14:textId="77777777" w:rsidR="007E157A" w:rsidRPr="007217D6" w:rsidRDefault="007E157A" w:rsidP="0096394B">
            <w:pPr>
              <w:spacing w:before="20" w:after="20"/>
              <w:rPr>
                <w:rFonts w:cs="Arial"/>
                <w:b/>
                <w:szCs w:val="20"/>
                <w:lang w:val="en-GB"/>
              </w:rPr>
            </w:pPr>
            <w:r w:rsidRPr="007217D6">
              <w:rPr>
                <w:rFonts w:cs="Arial"/>
                <w:b/>
                <w:szCs w:val="20"/>
                <w:lang w:val="en-GB"/>
              </w:rPr>
              <w:t>Transmission power</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15E2A56D" w14:textId="77777777" w:rsidR="007E157A" w:rsidRPr="007217D6" w:rsidRDefault="007E157A" w:rsidP="00C36F40">
            <w:pPr>
              <w:spacing w:before="20" w:after="20"/>
              <w:rPr>
                <w:rFonts w:cs="Arial"/>
                <w:szCs w:val="20"/>
                <w:lang w:val="en-GB"/>
              </w:rPr>
            </w:pPr>
            <w:r w:rsidRPr="007217D6">
              <w:rPr>
                <w:rFonts w:cs="Arial"/>
                <w:szCs w:val="20"/>
                <w:lang w:val="en-GB"/>
              </w:rPr>
              <w:t>kW</w:t>
            </w: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32F108C3" w14:textId="77777777" w:rsidR="007E157A" w:rsidRPr="007217D6" w:rsidRDefault="007E157A" w:rsidP="00C36F40">
            <w:pPr>
              <w:spacing w:before="20" w:after="20"/>
              <w:rPr>
                <w:rFonts w:cs="Arial"/>
                <w:szCs w:val="20"/>
                <w:lang w:val="en-GB"/>
              </w:rPr>
            </w:pPr>
            <w:r w:rsidRPr="007217D6">
              <w:rPr>
                <w:rFonts w:cs="Arial"/>
                <w:szCs w:val="20"/>
                <w:lang w:val="en-GB"/>
              </w:rPr>
              <w:t>1000</w:t>
            </w:r>
          </w:p>
        </w:tc>
        <w:tc>
          <w:tcPr>
            <w:tcW w:w="1155" w:type="dxa"/>
            <w:tcBorders>
              <w:top w:val="single" w:sz="4" w:space="0" w:color="D2232A"/>
              <w:left w:val="single" w:sz="4" w:space="0" w:color="D2232A"/>
              <w:bottom w:val="single" w:sz="4" w:space="0" w:color="D2232A"/>
              <w:right w:val="single" w:sz="4" w:space="0" w:color="D2232A"/>
            </w:tcBorders>
            <w:vAlign w:val="center"/>
            <w:hideMark/>
          </w:tcPr>
          <w:p w14:paraId="63E9E339" w14:textId="77777777" w:rsidR="007E157A" w:rsidRPr="007217D6" w:rsidRDefault="007E157A" w:rsidP="00C36F40">
            <w:pPr>
              <w:spacing w:before="20" w:after="20"/>
              <w:rPr>
                <w:rFonts w:cs="Arial"/>
                <w:szCs w:val="20"/>
                <w:lang w:val="en-GB"/>
              </w:rPr>
            </w:pPr>
            <w:r w:rsidRPr="007217D6">
              <w:rPr>
                <w:rFonts w:cs="Arial"/>
                <w:szCs w:val="20"/>
                <w:lang w:val="en-GB"/>
              </w:rPr>
              <w:t>400</w:t>
            </w:r>
          </w:p>
        </w:tc>
        <w:tc>
          <w:tcPr>
            <w:tcW w:w="1382" w:type="dxa"/>
            <w:gridSpan w:val="2"/>
            <w:tcBorders>
              <w:top w:val="single" w:sz="4" w:space="0" w:color="D2232A"/>
              <w:left w:val="single" w:sz="4" w:space="0" w:color="D2232A"/>
              <w:bottom w:val="single" w:sz="4" w:space="0" w:color="D2232A"/>
              <w:right w:val="single" w:sz="4" w:space="0" w:color="D2232A"/>
            </w:tcBorders>
            <w:vAlign w:val="center"/>
            <w:hideMark/>
          </w:tcPr>
          <w:p w14:paraId="1EBEFF5D" w14:textId="77777777" w:rsidR="007E157A" w:rsidRPr="007217D6" w:rsidRDefault="007E157A" w:rsidP="00C36F40">
            <w:pPr>
              <w:spacing w:before="20" w:after="20"/>
              <w:rPr>
                <w:rFonts w:cs="Arial"/>
                <w:szCs w:val="20"/>
                <w:lang w:val="en-GB"/>
              </w:rPr>
            </w:pPr>
            <w:r w:rsidRPr="007217D6">
              <w:rPr>
                <w:rFonts w:cs="Arial"/>
                <w:szCs w:val="20"/>
                <w:lang w:val="en-GB"/>
              </w:rPr>
              <w:t>30</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20575DB7" w14:textId="77777777" w:rsidR="007E157A" w:rsidRPr="007217D6" w:rsidRDefault="007E157A" w:rsidP="00C36F40">
            <w:pPr>
              <w:spacing w:before="20" w:after="20"/>
              <w:rPr>
                <w:rFonts w:cs="Arial"/>
                <w:szCs w:val="20"/>
                <w:lang w:val="en-GB"/>
              </w:rPr>
            </w:pPr>
            <w:r w:rsidRPr="007217D6">
              <w:rPr>
                <w:rFonts w:cs="Arial"/>
                <w:szCs w:val="20"/>
                <w:lang w:val="en-GB"/>
              </w:rPr>
              <w:t>794</w:t>
            </w:r>
          </w:p>
        </w:tc>
      </w:tr>
      <w:tr w:rsidR="00291B43" w:rsidRPr="007217D6" w14:paraId="2A5CDD2C"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384EA642" w14:textId="77777777" w:rsidR="007E157A" w:rsidRPr="007217D6" w:rsidRDefault="007E157A" w:rsidP="0096394B">
            <w:pPr>
              <w:spacing w:before="20" w:after="20"/>
              <w:rPr>
                <w:rFonts w:cs="Arial"/>
                <w:b/>
                <w:szCs w:val="20"/>
                <w:lang w:val="en-GB"/>
              </w:rPr>
            </w:pPr>
            <w:r w:rsidRPr="007217D6">
              <w:rPr>
                <w:rFonts w:cs="Arial"/>
                <w:b/>
                <w:szCs w:val="20"/>
                <w:lang w:val="en-GB"/>
              </w:rPr>
              <w:t>Reference bandwidth</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3C4D0260" w14:textId="77777777" w:rsidR="007E157A" w:rsidRPr="007217D6" w:rsidRDefault="007E157A" w:rsidP="00C36F40">
            <w:pPr>
              <w:spacing w:before="20" w:after="20"/>
              <w:rPr>
                <w:rFonts w:cs="Arial"/>
                <w:szCs w:val="20"/>
                <w:lang w:val="en-GB"/>
              </w:rPr>
            </w:pPr>
            <w:r w:rsidRPr="007217D6">
              <w:rPr>
                <w:rFonts w:cs="Arial"/>
                <w:szCs w:val="20"/>
                <w:lang w:val="en-GB"/>
              </w:rPr>
              <w:t>kHz</w:t>
            </w: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7160F2E4" w14:textId="77777777" w:rsidR="007E157A" w:rsidRPr="007217D6" w:rsidRDefault="007E157A" w:rsidP="00C36F40">
            <w:pPr>
              <w:spacing w:before="20" w:after="20"/>
              <w:rPr>
                <w:rFonts w:cs="Arial"/>
                <w:szCs w:val="20"/>
                <w:lang w:val="en-GB"/>
              </w:rPr>
            </w:pPr>
            <w:r w:rsidRPr="007217D6">
              <w:rPr>
                <w:rFonts w:cs="Arial"/>
                <w:szCs w:val="20"/>
                <w:lang w:val="en-GB"/>
              </w:rPr>
              <w:t>2500</w:t>
            </w:r>
          </w:p>
        </w:tc>
        <w:tc>
          <w:tcPr>
            <w:tcW w:w="1155" w:type="dxa"/>
            <w:tcBorders>
              <w:top w:val="single" w:sz="4" w:space="0" w:color="D2232A"/>
              <w:left w:val="single" w:sz="4" w:space="0" w:color="D2232A"/>
              <w:bottom w:val="single" w:sz="4" w:space="0" w:color="D2232A"/>
              <w:right w:val="single" w:sz="4" w:space="0" w:color="D2232A"/>
            </w:tcBorders>
            <w:vAlign w:val="center"/>
            <w:hideMark/>
          </w:tcPr>
          <w:p w14:paraId="2F5302C0" w14:textId="77777777" w:rsidR="007E157A" w:rsidRPr="007217D6" w:rsidRDefault="007E157A" w:rsidP="00C36F40">
            <w:pPr>
              <w:spacing w:before="20" w:after="20"/>
              <w:rPr>
                <w:rFonts w:cs="Arial"/>
                <w:szCs w:val="20"/>
                <w:lang w:val="en-GB"/>
              </w:rPr>
            </w:pPr>
            <w:r w:rsidRPr="007217D6">
              <w:rPr>
                <w:rFonts w:cs="Arial"/>
                <w:szCs w:val="20"/>
                <w:lang w:val="en-GB"/>
              </w:rPr>
              <w:t>1000</w:t>
            </w:r>
          </w:p>
        </w:tc>
        <w:tc>
          <w:tcPr>
            <w:tcW w:w="1382" w:type="dxa"/>
            <w:gridSpan w:val="2"/>
            <w:tcBorders>
              <w:top w:val="single" w:sz="4" w:space="0" w:color="D2232A"/>
              <w:left w:val="single" w:sz="4" w:space="0" w:color="D2232A"/>
              <w:bottom w:val="single" w:sz="4" w:space="0" w:color="D2232A"/>
              <w:right w:val="single" w:sz="4" w:space="0" w:color="D2232A"/>
            </w:tcBorders>
            <w:vAlign w:val="center"/>
            <w:hideMark/>
          </w:tcPr>
          <w:p w14:paraId="1E9D4536" w14:textId="77777777" w:rsidR="007E157A" w:rsidRPr="007217D6" w:rsidRDefault="007E157A" w:rsidP="00C36F40">
            <w:pPr>
              <w:spacing w:before="20" w:after="20"/>
              <w:rPr>
                <w:rFonts w:cs="Arial"/>
                <w:szCs w:val="20"/>
                <w:lang w:val="en-GB"/>
              </w:rPr>
            </w:pPr>
            <w:r w:rsidRPr="007217D6">
              <w:rPr>
                <w:rFonts w:cs="Arial"/>
                <w:szCs w:val="20"/>
                <w:lang w:val="en-GB"/>
              </w:rPr>
              <w:t>800</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1274EAB5" w14:textId="77777777" w:rsidR="007E157A" w:rsidRPr="007217D6" w:rsidRDefault="007E157A" w:rsidP="00C36F40">
            <w:pPr>
              <w:spacing w:before="20" w:after="20"/>
              <w:rPr>
                <w:rFonts w:cs="Arial"/>
                <w:szCs w:val="20"/>
                <w:lang w:val="en-GB"/>
              </w:rPr>
            </w:pPr>
            <w:r w:rsidRPr="007217D6">
              <w:rPr>
                <w:rFonts w:cs="Arial"/>
                <w:szCs w:val="20"/>
                <w:lang w:val="en-GB"/>
              </w:rPr>
              <w:t>1000</w:t>
            </w:r>
          </w:p>
        </w:tc>
      </w:tr>
      <w:tr w:rsidR="00291B43" w:rsidRPr="007217D6" w14:paraId="4350CD40"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479DBC66" w14:textId="77777777" w:rsidR="007E157A" w:rsidRPr="007217D6" w:rsidRDefault="007E157A" w:rsidP="0096394B">
            <w:pPr>
              <w:spacing w:before="20" w:after="20"/>
              <w:rPr>
                <w:rFonts w:cs="Arial"/>
                <w:b/>
                <w:szCs w:val="20"/>
                <w:lang w:val="en-GB"/>
              </w:rPr>
            </w:pPr>
            <w:r w:rsidRPr="007217D6">
              <w:rPr>
                <w:rFonts w:cs="Arial"/>
                <w:b/>
                <w:szCs w:val="20"/>
                <w:lang w:val="en-GB"/>
              </w:rPr>
              <w:t>40 dB bandwidth</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09515F9D" w14:textId="77777777" w:rsidR="007E157A" w:rsidRPr="007217D6" w:rsidRDefault="007E157A" w:rsidP="00C36F40">
            <w:pPr>
              <w:spacing w:before="20" w:after="20"/>
              <w:rPr>
                <w:rFonts w:cs="Arial"/>
                <w:szCs w:val="20"/>
                <w:lang w:val="en-GB"/>
              </w:rPr>
            </w:pPr>
            <w:r w:rsidRPr="007217D6">
              <w:rPr>
                <w:rFonts w:cs="Arial"/>
                <w:szCs w:val="20"/>
                <w:lang w:val="en-GB"/>
              </w:rPr>
              <w:t>MHz</w:t>
            </w: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11CDB340" w14:textId="77777777" w:rsidR="007E157A" w:rsidRPr="007217D6" w:rsidRDefault="007E157A" w:rsidP="00C36F40">
            <w:pPr>
              <w:spacing w:before="20" w:after="20"/>
              <w:rPr>
                <w:rFonts w:cs="Arial"/>
                <w:szCs w:val="20"/>
                <w:lang w:val="en-GB"/>
              </w:rPr>
            </w:pPr>
            <w:r w:rsidRPr="007217D6">
              <w:rPr>
                <w:rFonts w:cs="Arial"/>
                <w:szCs w:val="20"/>
                <w:lang w:val="en-GB"/>
              </w:rPr>
              <w:t>9.5</w:t>
            </w:r>
          </w:p>
        </w:tc>
        <w:tc>
          <w:tcPr>
            <w:tcW w:w="1155" w:type="dxa"/>
            <w:tcBorders>
              <w:top w:val="single" w:sz="4" w:space="0" w:color="D2232A"/>
              <w:left w:val="single" w:sz="4" w:space="0" w:color="D2232A"/>
              <w:bottom w:val="single" w:sz="4" w:space="0" w:color="D2232A"/>
              <w:right w:val="single" w:sz="4" w:space="0" w:color="D2232A"/>
            </w:tcBorders>
            <w:vAlign w:val="center"/>
            <w:hideMark/>
          </w:tcPr>
          <w:p w14:paraId="1B624DFB" w14:textId="77777777" w:rsidR="007E157A" w:rsidRPr="007217D6" w:rsidRDefault="007E157A" w:rsidP="00C36F40">
            <w:pPr>
              <w:spacing w:before="20" w:after="20"/>
              <w:rPr>
                <w:rFonts w:cs="Arial"/>
                <w:szCs w:val="20"/>
                <w:lang w:val="en-GB"/>
              </w:rPr>
            </w:pPr>
            <w:r w:rsidRPr="007217D6">
              <w:rPr>
                <w:rFonts w:cs="Arial"/>
                <w:szCs w:val="20"/>
                <w:lang w:val="en-GB"/>
              </w:rPr>
              <w:t>20</w:t>
            </w:r>
          </w:p>
        </w:tc>
        <w:tc>
          <w:tcPr>
            <w:tcW w:w="687" w:type="dxa"/>
            <w:tcBorders>
              <w:top w:val="single" w:sz="4" w:space="0" w:color="D2232A"/>
              <w:left w:val="single" w:sz="4" w:space="0" w:color="D2232A"/>
              <w:bottom w:val="single" w:sz="4" w:space="0" w:color="D2232A"/>
              <w:right w:val="single" w:sz="4" w:space="0" w:color="D2232A"/>
            </w:tcBorders>
            <w:vAlign w:val="center"/>
            <w:hideMark/>
          </w:tcPr>
          <w:p w14:paraId="255664B6" w14:textId="77777777" w:rsidR="007E157A" w:rsidRPr="007217D6" w:rsidRDefault="007E157A" w:rsidP="00C36F40">
            <w:pPr>
              <w:spacing w:before="20" w:after="20"/>
              <w:rPr>
                <w:rFonts w:cs="Arial"/>
                <w:szCs w:val="20"/>
                <w:lang w:val="en-GB"/>
              </w:rPr>
            </w:pPr>
            <w:r w:rsidRPr="007217D6">
              <w:rPr>
                <w:rFonts w:cs="Arial"/>
                <w:szCs w:val="20"/>
                <w:lang w:val="en-GB"/>
              </w:rPr>
              <w:t>4</w:t>
            </w:r>
          </w:p>
        </w:tc>
        <w:tc>
          <w:tcPr>
            <w:tcW w:w="695" w:type="dxa"/>
            <w:tcBorders>
              <w:top w:val="single" w:sz="4" w:space="0" w:color="D2232A"/>
              <w:left w:val="single" w:sz="4" w:space="0" w:color="D2232A"/>
              <w:bottom w:val="single" w:sz="4" w:space="0" w:color="D2232A"/>
              <w:right w:val="single" w:sz="4" w:space="0" w:color="D2232A"/>
            </w:tcBorders>
            <w:vAlign w:val="center"/>
            <w:hideMark/>
          </w:tcPr>
          <w:p w14:paraId="7E625B60" w14:textId="77777777" w:rsidR="007E157A" w:rsidRPr="007217D6" w:rsidRDefault="007E157A" w:rsidP="00C36F40">
            <w:pPr>
              <w:spacing w:before="20" w:after="20"/>
              <w:rPr>
                <w:rFonts w:cs="Arial"/>
                <w:szCs w:val="20"/>
                <w:lang w:val="en-GB"/>
              </w:rPr>
            </w:pPr>
            <w:r w:rsidRPr="007217D6">
              <w:rPr>
                <w:rFonts w:cs="Arial"/>
                <w:szCs w:val="20"/>
                <w:lang w:val="en-GB"/>
              </w:rPr>
              <w:t>2</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1E587A19" w14:textId="6CDF6FF0" w:rsidR="007E157A" w:rsidRPr="007217D6" w:rsidRDefault="007E157A" w:rsidP="00326540">
            <w:pPr>
              <w:spacing w:before="20" w:after="20"/>
              <w:rPr>
                <w:rFonts w:cs="Arial"/>
                <w:szCs w:val="20"/>
                <w:lang w:val="en-GB"/>
              </w:rPr>
            </w:pPr>
            <w:r w:rsidRPr="007217D6">
              <w:rPr>
                <w:rFonts w:cs="Arial"/>
                <w:szCs w:val="20"/>
                <w:lang w:val="en-GB"/>
              </w:rPr>
              <w:t xml:space="preserve">Annex 1 of </w:t>
            </w:r>
            <w:r w:rsidR="00326540">
              <w:rPr>
                <w:lang w:val="en-GB"/>
              </w:rPr>
              <w:t>ECC Report 174</w:t>
            </w:r>
          </w:p>
        </w:tc>
      </w:tr>
      <w:tr w:rsidR="00291B43" w:rsidRPr="007217D6" w14:paraId="6C19331B"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0DDEE49F" w14:textId="77777777" w:rsidR="007E157A" w:rsidRPr="007217D6" w:rsidRDefault="007E157A" w:rsidP="0096394B">
            <w:pPr>
              <w:spacing w:before="20" w:after="20"/>
              <w:rPr>
                <w:rFonts w:cs="Arial"/>
                <w:b/>
                <w:szCs w:val="20"/>
                <w:lang w:val="en-GB"/>
              </w:rPr>
            </w:pPr>
            <w:r w:rsidRPr="007217D6">
              <w:rPr>
                <w:rFonts w:cs="Arial"/>
                <w:b/>
                <w:szCs w:val="20"/>
                <w:lang w:val="en-GB"/>
              </w:rPr>
              <w:t>Out-of-band roll off</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3AF56F78" w14:textId="77777777" w:rsidR="007E157A" w:rsidRPr="007217D6" w:rsidRDefault="007E157A" w:rsidP="00C36F40">
            <w:pPr>
              <w:spacing w:before="20" w:after="20"/>
              <w:rPr>
                <w:rFonts w:cs="Arial"/>
                <w:szCs w:val="20"/>
                <w:lang w:val="en-GB"/>
              </w:rPr>
            </w:pPr>
            <w:r w:rsidRPr="007217D6">
              <w:rPr>
                <w:rFonts w:cs="Arial"/>
                <w:szCs w:val="20"/>
                <w:lang w:val="en-GB"/>
              </w:rPr>
              <w:t>dB/decade</w:t>
            </w: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74C221E9" w14:textId="77777777" w:rsidR="007E157A" w:rsidRPr="007217D6" w:rsidRDefault="007E157A" w:rsidP="00C36F40">
            <w:pPr>
              <w:spacing w:before="20" w:after="20"/>
              <w:rPr>
                <w:rFonts w:cs="Arial"/>
                <w:szCs w:val="20"/>
                <w:lang w:val="en-GB"/>
              </w:rPr>
            </w:pPr>
            <w:r w:rsidRPr="007217D6">
              <w:rPr>
                <w:rFonts w:cs="Arial"/>
                <w:szCs w:val="20"/>
                <w:lang w:val="en-GB"/>
              </w:rPr>
              <w:t>20</w:t>
            </w:r>
          </w:p>
        </w:tc>
        <w:tc>
          <w:tcPr>
            <w:tcW w:w="1155" w:type="dxa"/>
            <w:tcBorders>
              <w:top w:val="single" w:sz="4" w:space="0" w:color="D2232A"/>
              <w:left w:val="single" w:sz="4" w:space="0" w:color="D2232A"/>
              <w:bottom w:val="single" w:sz="4" w:space="0" w:color="D2232A"/>
              <w:right w:val="single" w:sz="4" w:space="0" w:color="D2232A"/>
            </w:tcBorders>
            <w:vAlign w:val="center"/>
            <w:hideMark/>
          </w:tcPr>
          <w:p w14:paraId="569BE73F" w14:textId="77777777" w:rsidR="007E157A" w:rsidRPr="007217D6" w:rsidRDefault="007E157A" w:rsidP="00C36F40">
            <w:pPr>
              <w:spacing w:before="20" w:after="20"/>
              <w:rPr>
                <w:rFonts w:cs="Arial"/>
                <w:szCs w:val="20"/>
                <w:lang w:val="en-GB"/>
              </w:rPr>
            </w:pPr>
            <w:r w:rsidRPr="007217D6">
              <w:rPr>
                <w:rFonts w:cs="Arial"/>
                <w:szCs w:val="20"/>
                <w:lang w:val="en-GB"/>
              </w:rPr>
              <w:t>20</w:t>
            </w:r>
          </w:p>
        </w:tc>
        <w:tc>
          <w:tcPr>
            <w:tcW w:w="1382" w:type="dxa"/>
            <w:gridSpan w:val="2"/>
            <w:tcBorders>
              <w:top w:val="single" w:sz="4" w:space="0" w:color="D2232A"/>
              <w:left w:val="single" w:sz="4" w:space="0" w:color="D2232A"/>
              <w:bottom w:val="single" w:sz="4" w:space="0" w:color="D2232A"/>
              <w:right w:val="single" w:sz="4" w:space="0" w:color="D2232A"/>
            </w:tcBorders>
            <w:vAlign w:val="center"/>
            <w:hideMark/>
          </w:tcPr>
          <w:p w14:paraId="3603429D" w14:textId="77777777" w:rsidR="007E157A" w:rsidRPr="007217D6" w:rsidRDefault="007E157A" w:rsidP="00C36F40">
            <w:pPr>
              <w:spacing w:before="20" w:after="20"/>
              <w:rPr>
                <w:rFonts w:cs="Arial"/>
                <w:szCs w:val="20"/>
                <w:lang w:val="en-GB"/>
              </w:rPr>
            </w:pPr>
            <w:r w:rsidRPr="007217D6">
              <w:rPr>
                <w:rFonts w:cs="Arial"/>
                <w:szCs w:val="20"/>
                <w:lang w:val="en-GB"/>
              </w:rPr>
              <w:t>20</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361F5C00" w14:textId="77777777" w:rsidR="007E157A" w:rsidRPr="007217D6" w:rsidRDefault="007E157A" w:rsidP="00C36F40">
            <w:pPr>
              <w:spacing w:before="20" w:after="20"/>
              <w:rPr>
                <w:rFonts w:cs="Arial"/>
                <w:szCs w:val="20"/>
                <w:lang w:val="en-GB"/>
              </w:rPr>
            </w:pPr>
            <w:r w:rsidRPr="007217D6">
              <w:rPr>
                <w:rFonts w:cs="Arial"/>
                <w:szCs w:val="20"/>
                <w:lang w:val="en-GB"/>
              </w:rPr>
              <w:t>40</w:t>
            </w:r>
          </w:p>
        </w:tc>
      </w:tr>
      <w:tr w:rsidR="00291B43" w:rsidRPr="007217D6" w14:paraId="185A02AD"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1DCA7B1C" w14:textId="77777777" w:rsidR="007E157A" w:rsidRPr="007217D6" w:rsidRDefault="007E157A" w:rsidP="0096394B">
            <w:pPr>
              <w:spacing w:before="20" w:after="20"/>
              <w:rPr>
                <w:rFonts w:cs="Arial"/>
                <w:b/>
                <w:szCs w:val="20"/>
                <w:lang w:val="en-GB"/>
              </w:rPr>
            </w:pPr>
            <w:r w:rsidRPr="007217D6">
              <w:rPr>
                <w:rFonts w:cs="Arial"/>
                <w:b/>
                <w:szCs w:val="20"/>
                <w:lang w:val="en-GB"/>
              </w:rPr>
              <w:t>Spurious level</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7BE1B503" w14:textId="77777777" w:rsidR="007E157A" w:rsidRPr="007217D6" w:rsidRDefault="007E157A" w:rsidP="00C36F40">
            <w:pPr>
              <w:spacing w:before="20" w:after="20"/>
              <w:rPr>
                <w:rFonts w:cs="Arial"/>
                <w:szCs w:val="20"/>
                <w:lang w:val="en-GB"/>
              </w:rPr>
            </w:pPr>
            <w:r w:rsidRPr="007217D6">
              <w:rPr>
                <w:rFonts w:cs="Arial"/>
                <w:szCs w:val="20"/>
                <w:lang w:val="en-GB"/>
              </w:rPr>
              <w:t>dBc</w:t>
            </w: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1CEA3E1C" w14:textId="77777777" w:rsidR="007E157A" w:rsidRPr="007217D6" w:rsidRDefault="007E157A" w:rsidP="00C36F40">
            <w:pPr>
              <w:spacing w:before="20" w:after="20"/>
              <w:rPr>
                <w:rFonts w:cs="Arial"/>
                <w:szCs w:val="20"/>
                <w:lang w:val="en-GB"/>
              </w:rPr>
            </w:pPr>
            <w:r w:rsidRPr="007217D6">
              <w:rPr>
                <w:rFonts w:cs="Arial"/>
                <w:szCs w:val="20"/>
                <w:lang w:val="en-GB"/>
              </w:rPr>
              <w:t>-60</w:t>
            </w:r>
          </w:p>
        </w:tc>
        <w:tc>
          <w:tcPr>
            <w:tcW w:w="1155" w:type="dxa"/>
            <w:tcBorders>
              <w:top w:val="single" w:sz="4" w:space="0" w:color="D2232A"/>
              <w:left w:val="single" w:sz="4" w:space="0" w:color="D2232A"/>
              <w:bottom w:val="single" w:sz="4" w:space="0" w:color="D2232A"/>
              <w:right w:val="single" w:sz="4" w:space="0" w:color="D2232A"/>
            </w:tcBorders>
            <w:vAlign w:val="center"/>
            <w:hideMark/>
          </w:tcPr>
          <w:p w14:paraId="615D8220" w14:textId="77777777" w:rsidR="007E157A" w:rsidRPr="007217D6" w:rsidRDefault="007E157A" w:rsidP="00C36F40">
            <w:pPr>
              <w:spacing w:before="20" w:after="20"/>
              <w:rPr>
                <w:rFonts w:cs="Arial"/>
                <w:szCs w:val="20"/>
                <w:lang w:val="en-GB"/>
              </w:rPr>
            </w:pPr>
            <w:r w:rsidRPr="007217D6">
              <w:rPr>
                <w:rFonts w:cs="Arial"/>
                <w:szCs w:val="20"/>
                <w:lang w:val="en-GB"/>
              </w:rPr>
              <w:t>-60</w:t>
            </w:r>
          </w:p>
        </w:tc>
        <w:tc>
          <w:tcPr>
            <w:tcW w:w="1382" w:type="dxa"/>
            <w:gridSpan w:val="2"/>
            <w:tcBorders>
              <w:top w:val="single" w:sz="4" w:space="0" w:color="D2232A"/>
              <w:left w:val="single" w:sz="4" w:space="0" w:color="D2232A"/>
              <w:bottom w:val="single" w:sz="4" w:space="0" w:color="D2232A"/>
              <w:right w:val="single" w:sz="4" w:space="0" w:color="D2232A"/>
            </w:tcBorders>
            <w:vAlign w:val="center"/>
            <w:hideMark/>
          </w:tcPr>
          <w:p w14:paraId="5B55EA2D" w14:textId="77777777" w:rsidR="007E157A" w:rsidRPr="007217D6" w:rsidRDefault="007E157A" w:rsidP="00C36F40">
            <w:pPr>
              <w:spacing w:before="20" w:after="20"/>
              <w:rPr>
                <w:rFonts w:cs="Arial"/>
                <w:szCs w:val="20"/>
                <w:lang w:val="en-GB"/>
              </w:rPr>
            </w:pPr>
            <w:r w:rsidRPr="007217D6">
              <w:rPr>
                <w:rFonts w:cs="Arial"/>
                <w:szCs w:val="20"/>
                <w:lang w:val="en-GB"/>
              </w:rPr>
              <w:t>-60</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0A05B76A" w14:textId="77777777" w:rsidR="007E157A" w:rsidRPr="007217D6" w:rsidRDefault="007E157A" w:rsidP="00C36F40">
            <w:pPr>
              <w:spacing w:before="20" w:after="20"/>
              <w:rPr>
                <w:rFonts w:cs="Arial"/>
                <w:szCs w:val="20"/>
                <w:lang w:val="en-GB"/>
              </w:rPr>
            </w:pPr>
            <w:r w:rsidRPr="007217D6">
              <w:rPr>
                <w:rFonts w:cs="Arial"/>
                <w:szCs w:val="20"/>
                <w:lang w:val="en-GB"/>
              </w:rPr>
              <w:t>-60 for old radars and -75 to -90 for new radars</w:t>
            </w:r>
          </w:p>
        </w:tc>
      </w:tr>
      <w:tr w:rsidR="00291B43" w:rsidRPr="007217D6" w14:paraId="08DC135B" w14:textId="77777777" w:rsidTr="008822B9">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50255DEB" w14:textId="77777777" w:rsidR="007E157A" w:rsidRPr="007217D6" w:rsidRDefault="007E157A" w:rsidP="0096394B">
            <w:pPr>
              <w:spacing w:before="20" w:after="20"/>
              <w:rPr>
                <w:rFonts w:cs="Arial"/>
                <w:b/>
                <w:szCs w:val="20"/>
                <w:lang w:val="en-GB"/>
              </w:rPr>
            </w:pPr>
            <w:r w:rsidRPr="007217D6">
              <w:rPr>
                <w:rFonts w:cs="Arial"/>
                <w:b/>
                <w:szCs w:val="20"/>
                <w:lang w:val="en-GB"/>
              </w:rPr>
              <w:t>Unwanted emission mask</w:t>
            </w:r>
          </w:p>
        </w:tc>
        <w:tc>
          <w:tcPr>
            <w:tcW w:w="1221" w:type="dxa"/>
            <w:tcBorders>
              <w:top w:val="single" w:sz="4" w:space="0" w:color="D2232A"/>
              <w:left w:val="single" w:sz="4" w:space="0" w:color="D2232A"/>
              <w:bottom w:val="single" w:sz="4" w:space="0" w:color="D2232A"/>
              <w:right w:val="single" w:sz="4" w:space="0" w:color="D2232A"/>
            </w:tcBorders>
            <w:vAlign w:val="center"/>
          </w:tcPr>
          <w:p w14:paraId="4490ED9E" w14:textId="77777777" w:rsidR="007E157A" w:rsidRPr="007217D6" w:rsidRDefault="007E157A" w:rsidP="00C36F40">
            <w:pPr>
              <w:spacing w:before="20" w:after="20"/>
              <w:rPr>
                <w:rFonts w:cs="Arial"/>
                <w:szCs w:val="20"/>
                <w:lang w:val="en-GB"/>
              </w:rPr>
            </w:pPr>
          </w:p>
        </w:tc>
        <w:tc>
          <w:tcPr>
            <w:tcW w:w="2366" w:type="dxa"/>
            <w:gridSpan w:val="2"/>
            <w:tcBorders>
              <w:top w:val="single" w:sz="4" w:space="0" w:color="D2232A"/>
              <w:left w:val="single" w:sz="4" w:space="0" w:color="D2232A"/>
              <w:bottom w:val="single" w:sz="4" w:space="0" w:color="D2232A"/>
              <w:right w:val="single" w:sz="4" w:space="0" w:color="D2232A"/>
            </w:tcBorders>
            <w:vAlign w:val="center"/>
            <w:hideMark/>
          </w:tcPr>
          <w:p w14:paraId="06F899CC" w14:textId="374BB41C" w:rsidR="007E157A" w:rsidRPr="007217D6" w:rsidRDefault="007E157A" w:rsidP="00C36F40">
            <w:pPr>
              <w:spacing w:before="20" w:after="20"/>
              <w:rPr>
                <w:rFonts w:cs="Arial"/>
                <w:szCs w:val="20"/>
                <w:lang w:val="en-GB"/>
              </w:rPr>
            </w:pPr>
            <w:r w:rsidRPr="007217D6">
              <w:rPr>
                <w:rFonts w:cs="Arial"/>
                <w:szCs w:val="20"/>
                <w:lang w:val="en-GB"/>
              </w:rPr>
              <w:t xml:space="preserve">To be calculated using elements above + Annex 2 of </w:t>
            </w:r>
            <w:r w:rsidRPr="007217D6">
              <w:rPr>
                <w:lang w:val="en-GB"/>
              </w:rPr>
              <w:t xml:space="preserve">ECC Report 174 </w:t>
            </w:r>
            <w:r w:rsidR="0076612E" w:rsidRPr="007217D6">
              <w:rPr>
                <w:lang w:val="en-GB"/>
              </w:rPr>
              <w:fldChar w:fldCharType="begin"/>
            </w:r>
            <w:r w:rsidR="0076612E" w:rsidRPr="007217D6">
              <w:rPr>
                <w:lang w:val="en-GB"/>
              </w:rPr>
              <w:instrText xml:space="preserve"> REF _Ref441158627 \r \h </w:instrText>
            </w:r>
            <w:r w:rsidR="00C36F40">
              <w:rPr>
                <w:lang w:val="en-GB"/>
              </w:rPr>
              <w:instrText xml:space="preserve"> \* MERGEFORMAT </w:instrText>
            </w:r>
            <w:r w:rsidR="0076612E" w:rsidRPr="007217D6">
              <w:rPr>
                <w:lang w:val="en-GB"/>
              </w:rPr>
            </w:r>
            <w:r w:rsidR="0076612E" w:rsidRPr="007217D6">
              <w:rPr>
                <w:lang w:val="en-GB"/>
              </w:rPr>
              <w:fldChar w:fldCharType="separate"/>
            </w:r>
            <w:r w:rsidR="009768C8">
              <w:rPr>
                <w:lang w:val="en-GB"/>
              </w:rPr>
              <w:t>[14]</w:t>
            </w:r>
            <w:r w:rsidR="0076612E" w:rsidRPr="007217D6">
              <w:rPr>
                <w:lang w:val="en-GB"/>
              </w:rPr>
              <w:fldChar w:fldCharType="end"/>
            </w:r>
          </w:p>
        </w:tc>
        <w:tc>
          <w:tcPr>
            <w:tcW w:w="1382" w:type="dxa"/>
            <w:gridSpan w:val="2"/>
            <w:tcBorders>
              <w:top w:val="single" w:sz="4" w:space="0" w:color="D2232A"/>
              <w:left w:val="single" w:sz="4" w:space="0" w:color="D2232A"/>
              <w:bottom w:val="single" w:sz="4" w:space="0" w:color="D2232A"/>
              <w:right w:val="single" w:sz="4" w:space="0" w:color="D2232A"/>
            </w:tcBorders>
            <w:vAlign w:val="center"/>
          </w:tcPr>
          <w:p w14:paraId="0A30E0F5" w14:textId="77777777" w:rsidR="007E157A" w:rsidRPr="007217D6" w:rsidRDefault="007E157A" w:rsidP="00C36F40">
            <w:pPr>
              <w:spacing w:before="20" w:after="20"/>
              <w:rPr>
                <w:rFonts w:cs="Arial"/>
                <w:szCs w:val="20"/>
                <w:lang w:val="en-GB"/>
              </w:rPr>
            </w:pP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1032D32D" w14:textId="5F0D6136" w:rsidR="007E157A" w:rsidRPr="007217D6" w:rsidRDefault="007E157A" w:rsidP="00326540">
            <w:pPr>
              <w:spacing w:before="20" w:after="20"/>
              <w:rPr>
                <w:rFonts w:cs="Arial"/>
                <w:szCs w:val="20"/>
                <w:lang w:val="en-GB"/>
              </w:rPr>
            </w:pPr>
            <w:r w:rsidRPr="007217D6">
              <w:rPr>
                <w:rFonts w:cs="Arial"/>
                <w:szCs w:val="20"/>
                <w:lang w:val="en-GB"/>
              </w:rPr>
              <w:t xml:space="preserve">Annex 1 of </w:t>
            </w:r>
            <w:r w:rsidR="00326540">
              <w:rPr>
                <w:lang w:val="en-GB"/>
              </w:rPr>
              <w:t>ECC Report 174</w:t>
            </w:r>
          </w:p>
        </w:tc>
      </w:tr>
      <w:tr w:rsidR="00291B43" w:rsidRPr="007217D6" w14:paraId="4FFB5488"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7DDF51C3" w14:textId="77777777" w:rsidR="007E157A" w:rsidRPr="007217D6" w:rsidRDefault="007E157A" w:rsidP="0096394B">
            <w:pPr>
              <w:spacing w:before="20" w:after="20"/>
              <w:rPr>
                <w:rFonts w:cs="Arial"/>
                <w:b/>
                <w:szCs w:val="20"/>
                <w:lang w:val="en-GB"/>
              </w:rPr>
            </w:pPr>
            <w:r w:rsidRPr="007217D6">
              <w:rPr>
                <w:rFonts w:cs="Arial"/>
                <w:b/>
                <w:szCs w:val="20"/>
                <w:lang w:val="en-GB"/>
              </w:rPr>
              <w:t>Pulse repetition rate</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7B509F85" w14:textId="77777777" w:rsidR="007E157A" w:rsidRPr="007217D6" w:rsidRDefault="007E157A" w:rsidP="00C36F40">
            <w:pPr>
              <w:spacing w:before="20" w:after="20"/>
              <w:rPr>
                <w:rFonts w:cs="Arial"/>
                <w:szCs w:val="20"/>
                <w:lang w:val="en-GB"/>
              </w:rPr>
            </w:pPr>
            <w:r w:rsidRPr="007217D6">
              <w:rPr>
                <w:rFonts w:cs="Arial"/>
                <w:szCs w:val="20"/>
                <w:lang w:val="en-GB"/>
              </w:rPr>
              <w:t>Hz</w:t>
            </w: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5F04B0EB" w14:textId="77777777" w:rsidR="007E157A" w:rsidRPr="007217D6" w:rsidRDefault="007E157A" w:rsidP="00C36F40">
            <w:pPr>
              <w:spacing w:before="20" w:after="20"/>
              <w:rPr>
                <w:rFonts w:cs="Arial"/>
                <w:szCs w:val="20"/>
                <w:lang w:val="en-GB"/>
              </w:rPr>
            </w:pPr>
            <w:r w:rsidRPr="007217D6">
              <w:rPr>
                <w:rFonts w:cs="Arial"/>
                <w:szCs w:val="20"/>
                <w:lang w:val="en-GB"/>
              </w:rPr>
              <w:t>&lt; 300</w:t>
            </w:r>
          </w:p>
        </w:tc>
        <w:tc>
          <w:tcPr>
            <w:tcW w:w="1155" w:type="dxa"/>
            <w:tcBorders>
              <w:top w:val="single" w:sz="4" w:space="0" w:color="D2232A"/>
              <w:left w:val="single" w:sz="4" w:space="0" w:color="D2232A"/>
              <w:bottom w:val="single" w:sz="4" w:space="0" w:color="D2232A"/>
              <w:right w:val="single" w:sz="4" w:space="0" w:color="D2232A"/>
            </w:tcBorders>
            <w:vAlign w:val="center"/>
            <w:hideMark/>
          </w:tcPr>
          <w:p w14:paraId="52040E19" w14:textId="77777777" w:rsidR="007E157A" w:rsidRPr="007217D6" w:rsidRDefault="007E157A" w:rsidP="00C36F40">
            <w:pPr>
              <w:spacing w:before="20" w:after="20"/>
              <w:rPr>
                <w:rFonts w:cs="Arial"/>
                <w:szCs w:val="20"/>
                <w:lang w:val="en-GB"/>
              </w:rPr>
            </w:pPr>
            <w:r w:rsidRPr="007217D6">
              <w:rPr>
                <w:rFonts w:cs="Arial"/>
                <w:szCs w:val="20"/>
                <w:lang w:val="en-GB"/>
              </w:rPr>
              <w:t>~ 1000</w:t>
            </w:r>
          </w:p>
        </w:tc>
        <w:tc>
          <w:tcPr>
            <w:tcW w:w="1382" w:type="dxa"/>
            <w:gridSpan w:val="2"/>
            <w:tcBorders>
              <w:top w:val="single" w:sz="4" w:space="0" w:color="D2232A"/>
              <w:left w:val="single" w:sz="4" w:space="0" w:color="D2232A"/>
              <w:bottom w:val="single" w:sz="4" w:space="0" w:color="D2232A"/>
              <w:right w:val="single" w:sz="4" w:space="0" w:color="D2232A"/>
            </w:tcBorders>
            <w:vAlign w:val="center"/>
            <w:hideMark/>
          </w:tcPr>
          <w:p w14:paraId="009DB00D" w14:textId="77777777" w:rsidR="007E157A" w:rsidRPr="007217D6" w:rsidRDefault="007E157A" w:rsidP="00C36F40">
            <w:pPr>
              <w:spacing w:before="20" w:after="20"/>
              <w:rPr>
                <w:rFonts w:cs="Arial"/>
                <w:szCs w:val="20"/>
                <w:lang w:val="en-GB"/>
              </w:rPr>
            </w:pPr>
            <w:r w:rsidRPr="007217D6">
              <w:rPr>
                <w:rFonts w:cs="Arial"/>
                <w:szCs w:val="20"/>
                <w:lang w:val="en-GB"/>
              </w:rPr>
              <w:t>825</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3C778378" w14:textId="10724AC0" w:rsidR="007E157A" w:rsidRPr="007217D6" w:rsidRDefault="007E157A" w:rsidP="00C36F40">
            <w:pPr>
              <w:spacing w:before="20" w:after="20"/>
              <w:rPr>
                <w:rFonts w:cs="Arial"/>
                <w:szCs w:val="20"/>
                <w:lang w:val="en-GB"/>
              </w:rPr>
            </w:pPr>
            <w:r w:rsidRPr="007217D6">
              <w:rPr>
                <w:rFonts w:cs="Arial"/>
                <w:szCs w:val="20"/>
                <w:lang w:val="en-GB"/>
              </w:rPr>
              <w:t>250-1200</w:t>
            </w:r>
            <w:r w:rsidRPr="007217D6">
              <w:rPr>
                <w:rFonts w:cs="Arial"/>
                <w:szCs w:val="20"/>
                <w:lang w:val="en-GB"/>
              </w:rPr>
              <w:br/>
              <w:t xml:space="preserve">(Recommendation ITU-R M.1849 </w:t>
            </w:r>
            <w:r w:rsidR="0076612E" w:rsidRPr="007217D6">
              <w:rPr>
                <w:rFonts w:cs="Arial"/>
                <w:szCs w:val="20"/>
                <w:lang w:val="en-GB"/>
              </w:rPr>
              <w:fldChar w:fldCharType="begin"/>
            </w:r>
            <w:r w:rsidR="0076612E" w:rsidRPr="007217D6">
              <w:rPr>
                <w:rFonts w:cs="Arial"/>
                <w:szCs w:val="20"/>
                <w:lang w:val="en-GB"/>
              </w:rPr>
              <w:instrText xml:space="preserve"> REF _Ref441158747 \r \h </w:instrText>
            </w:r>
            <w:r w:rsidR="00C36F40">
              <w:rPr>
                <w:rFonts w:cs="Arial"/>
                <w:szCs w:val="20"/>
                <w:lang w:val="en-GB"/>
              </w:rPr>
              <w:instrText xml:space="preserve"> \* MERGEFORMAT </w:instrText>
            </w:r>
            <w:r w:rsidR="0076612E" w:rsidRPr="007217D6">
              <w:rPr>
                <w:rFonts w:cs="Arial"/>
                <w:szCs w:val="20"/>
                <w:lang w:val="en-GB"/>
              </w:rPr>
            </w:r>
            <w:r w:rsidR="0076612E" w:rsidRPr="007217D6">
              <w:rPr>
                <w:rFonts w:cs="Arial"/>
                <w:szCs w:val="20"/>
                <w:lang w:val="en-GB"/>
              </w:rPr>
              <w:fldChar w:fldCharType="separate"/>
            </w:r>
            <w:r w:rsidR="009768C8">
              <w:rPr>
                <w:rFonts w:cs="Arial"/>
                <w:szCs w:val="20"/>
                <w:lang w:val="en-GB"/>
              </w:rPr>
              <w:t>[18]</w:t>
            </w:r>
            <w:r w:rsidR="0076612E" w:rsidRPr="007217D6">
              <w:rPr>
                <w:rFonts w:cs="Arial"/>
                <w:szCs w:val="20"/>
                <w:lang w:val="en-GB"/>
              </w:rPr>
              <w:fldChar w:fldCharType="end"/>
            </w:r>
            <w:r w:rsidR="0076612E" w:rsidRPr="007217D6">
              <w:rPr>
                <w:rFonts w:cs="Arial"/>
                <w:szCs w:val="20"/>
                <w:lang w:val="en-GB"/>
              </w:rPr>
              <w:t>)</w:t>
            </w:r>
          </w:p>
        </w:tc>
      </w:tr>
      <w:tr w:rsidR="00291B43" w:rsidRPr="007217D6" w14:paraId="2E6E8C05"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77E6C4B6" w14:textId="77777777" w:rsidR="007E157A" w:rsidRPr="007217D6" w:rsidRDefault="007E157A" w:rsidP="0096394B">
            <w:pPr>
              <w:spacing w:before="20" w:after="20"/>
              <w:rPr>
                <w:rFonts w:cs="Arial"/>
                <w:b/>
                <w:szCs w:val="20"/>
                <w:lang w:val="en-GB"/>
              </w:rPr>
            </w:pPr>
            <w:r w:rsidRPr="007217D6">
              <w:rPr>
                <w:rFonts w:cs="Arial"/>
                <w:b/>
                <w:szCs w:val="20"/>
                <w:lang w:val="en-GB"/>
              </w:rPr>
              <w:t>Pulse duration</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6B157C1E" w14:textId="77777777" w:rsidR="007E157A" w:rsidRPr="007217D6" w:rsidRDefault="007E157A" w:rsidP="00C36F40">
            <w:pPr>
              <w:spacing w:before="20" w:after="20"/>
              <w:rPr>
                <w:rFonts w:cs="Arial"/>
                <w:szCs w:val="20"/>
                <w:lang w:val="en-GB"/>
              </w:rPr>
            </w:pPr>
            <w:r w:rsidRPr="007217D6">
              <w:rPr>
                <w:rFonts w:cs="Arial"/>
                <w:szCs w:val="20"/>
                <w:lang w:val="en-GB"/>
              </w:rPr>
              <w:t>µs</w:t>
            </w: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32476A6F" w14:textId="77777777" w:rsidR="007E157A" w:rsidRPr="007217D6" w:rsidRDefault="007E157A" w:rsidP="00C36F40">
            <w:pPr>
              <w:spacing w:before="20" w:after="20"/>
              <w:rPr>
                <w:rFonts w:cs="Arial"/>
                <w:szCs w:val="20"/>
                <w:lang w:val="en-GB"/>
              </w:rPr>
            </w:pPr>
            <w:r w:rsidRPr="007217D6">
              <w:rPr>
                <w:rFonts w:cs="Arial"/>
                <w:szCs w:val="20"/>
                <w:lang w:val="en-GB"/>
              </w:rPr>
              <w:t xml:space="preserve">20 and </w:t>
            </w:r>
            <w:r w:rsidRPr="007217D6">
              <w:rPr>
                <w:rFonts w:cs="Arial"/>
                <w:szCs w:val="20"/>
                <w:lang w:val="en-GB"/>
              </w:rPr>
              <w:lastRenderedPageBreak/>
              <w:t>100</w:t>
            </w:r>
          </w:p>
        </w:tc>
        <w:tc>
          <w:tcPr>
            <w:tcW w:w="1155" w:type="dxa"/>
            <w:tcBorders>
              <w:top w:val="single" w:sz="4" w:space="0" w:color="D2232A"/>
              <w:left w:val="single" w:sz="4" w:space="0" w:color="D2232A"/>
              <w:bottom w:val="single" w:sz="4" w:space="0" w:color="D2232A"/>
              <w:right w:val="single" w:sz="4" w:space="0" w:color="D2232A"/>
            </w:tcBorders>
            <w:vAlign w:val="center"/>
            <w:hideMark/>
          </w:tcPr>
          <w:p w14:paraId="78CAEE93" w14:textId="77777777" w:rsidR="007E157A" w:rsidRPr="007217D6" w:rsidRDefault="007E157A" w:rsidP="00C36F40">
            <w:pPr>
              <w:spacing w:before="20" w:after="20"/>
              <w:rPr>
                <w:rFonts w:cs="Arial"/>
                <w:szCs w:val="20"/>
                <w:lang w:val="en-GB"/>
              </w:rPr>
            </w:pPr>
            <w:r w:rsidRPr="007217D6">
              <w:rPr>
                <w:rFonts w:cs="Arial"/>
                <w:szCs w:val="20"/>
                <w:lang w:val="en-GB"/>
              </w:rPr>
              <w:lastRenderedPageBreak/>
              <w:t>1</w:t>
            </w:r>
          </w:p>
        </w:tc>
        <w:tc>
          <w:tcPr>
            <w:tcW w:w="687" w:type="dxa"/>
            <w:tcBorders>
              <w:top w:val="single" w:sz="4" w:space="0" w:color="D2232A"/>
              <w:left w:val="single" w:sz="4" w:space="0" w:color="D2232A"/>
              <w:bottom w:val="single" w:sz="4" w:space="0" w:color="D2232A"/>
              <w:right w:val="single" w:sz="4" w:space="0" w:color="D2232A"/>
            </w:tcBorders>
            <w:vAlign w:val="center"/>
            <w:hideMark/>
          </w:tcPr>
          <w:p w14:paraId="1C2F7DD5" w14:textId="77777777" w:rsidR="007E157A" w:rsidRPr="007217D6" w:rsidRDefault="007E157A" w:rsidP="00C36F40">
            <w:pPr>
              <w:spacing w:before="20" w:after="20"/>
              <w:rPr>
                <w:rFonts w:cs="Arial"/>
                <w:szCs w:val="20"/>
                <w:lang w:val="en-GB"/>
              </w:rPr>
            </w:pPr>
            <w:r w:rsidRPr="007217D6">
              <w:rPr>
                <w:rFonts w:cs="Arial"/>
                <w:szCs w:val="20"/>
                <w:lang w:val="en-GB"/>
              </w:rPr>
              <w:t>1</w:t>
            </w:r>
          </w:p>
        </w:tc>
        <w:tc>
          <w:tcPr>
            <w:tcW w:w="695" w:type="dxa"/>
            <w:tcBorders>
              <w:top w:val="single" w:sz="4" w:space="0" w:color="D2232A"/>
              <w:left w:val="single" w:sz="4" w:space="0" w:color="D2232A"/>
              <w:bottom w:val="single" w:sz="4" w:space="0" w:color="D2232A"/>
              <w:right w:val="single" w:sz="4" w:space="0" w:color="D2232A"/>
            </w:tcBorders>
            <w:vAlign w:val="center"/>
            <w:hideMark/>
          </w:tcPr>
          <w:p w14:paraId="64FB14BE" w14:textId="77777777" w:rsidR="007E157A" w:rsidRPr="007217D6" w:rsidRDefault="007E157A" w:rsidP="00C36F40">
            <w:pPr>
              <w:spacing w:before="20" w:after="20"/>
              <w:rPr>
                <w:rFonts w:cs="Arial"/>
                <w:szCs w:val="20"/>
                <w:lang w:val="en-GB"/>
              </w:rPr>
            </w:pPr>
            <w:r w:rsidRPr="007217D6">
              <w:rPr>
                <w:rFonts w:cs="Arial"/>
                <w:szCs w:val="20"/>
                <w:lang w:val="en-GB"/>
              </w:rPr>
              <w:t>100</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0F5797FD" w14:textId="77777777" w:rsidR="007E157A" w:rsidRPr="007217D6" w:rsidRDefault="007E157A" w:rsidP="00C36F40">
            <w:pPr>
              <w:spacing w:before="20" w:after="20"/>
              <w:rPr>
                <w:rFonts w:cs="Arial"/>
                <w:szCs w:val="20"/>
                <w:lang w:val="en-GB"/>
              </w:rPr>
            </w:pPr>
            <w:r w:rsidRPr="007217D6">
              <w:rPr>
                <w:rFonts w:cs="Arial"/>
                <w:szCs w:val="20"/>
                <w:lang w:val="en-GB"/>
              </w:rPr>
              <w:t>0.8-2</w:t>
            </w:r>
          </w:p>
        </w:tc>
      </w:tr>
      <w:tr w:rsidR="00291B43" w:rsidRPr="007217D6" w14:paraId="2AD7E075"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61FE5DC0" w14:textId="77777777" w:rsidR="007E157A" w:rsidRPr="007217D6" w:rsidRDefault="007E157A" w:rsidP="0096394B">
            <w:pPr>
              <w:spacing w:before="20" w:after="20"/>
              <w:rPr>
                <w:rFonts w:cs="Arial"/>
                <w:b/>
                <w:szCs w:val="20"/>
                <w:lang w:val="en-GB"/>
              </w:rPr>
            </w:pPr>
            <w:r w:rsidRPr="007217D6">
              <w:rPr>
                <w:rFonts w:cs="Arial"/>
                <w:b/>
                <w:szCs w:val="20"/>
                <w:lang w:val="en-GB"/>
              </w:rPr>
              <w:lastRenderedPageBreak/>
              <w:t>Rise and fall time</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765F88F4" w14:textId="77777777" w:rsidR="007E157A" w:rsidRPr="007217D6" w:rsidRDefault="007E157A" w:rsidP="00C36F40">
            <w:pPr>
              <w:spacing w:before="20" w:after="20"/>
              <w:rPr>
                <w:rFonts w:cs="Arial"/>
                <w:szCs w:val="20"/>
                <w:lang w:val="en-GB"/>
              </w:rPr>
            </w:pPr>
            <w:r w:rsidRPr="007217D6">
              <w:rPr>
                <w:rFonts w:cs="Arial"/>
                <w:szCs w:val="20"/>
                <w:lang w:val="en-GB"/>
              </w:rPr>
              <w:t>% of pulse length</w:t>
            </w: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4A1602A9" w14:textId="77777777" w:rsidR="007E157A" w:rsidRPr="007217D6" w:rsidRDefault="007E157A" w:rsidP="00C36F40">
            <w:pPr>
              <w:spacing w:before="20" w:after="20"/>
              <w:rPr>
                <w:rFonts w:cs="Arial"/>
                <w:szCs w:val="20"/>
                <w:lang w:val="en-GB"/>
              </w:rPr>
            </w:pPr>
            <w:r w:rsidRPr="007217D6">
              <w:rPr>
                <w:rFonts w:cs="Arial"/>
                <w:szCs w:val="20"/>
                <w:lang w:val="en-GB"/>
              </w:rPr>
              <w:t>1 %</w:t>
            </w:r>
          </w:p>
        </w:tc>
        <w:tc>
          <w:tcPr>
            <w:tcW w:w="1155" w:type="dxa"/>
            <w:tcBorders>
              <w:top w:val="single" w:sz="4" w:space="0" w:color="D2232A"/>
              <w:left w:val="single" w:sz="4" w:space="0" w:color="D2232A"/>
              <w:bottom w:val="single" w:sz="4" w:space="0" w:color="D2232A"/>
              <w:right w:val="single" w:sz="4" w:space="0" w:color="D2232A"/>
            </w:tcBorders>
            <w:vAlign w:val="center"/>
            <w:hideMark/>
          </w:tcPr>
          <w:p w14:paraId="4970D759" w14:textId="77777777" w:rsidR="007E157A" w:rsidRPr="007217D6" w:rsidRDefault="007E157A" w:rsidP="00C36F40">
            <w:pPr>
              <w:spacing w:before="20" w:after="20"/>
              <w:rPr>
                <w:rFonts w:cs="Arial"/>
                <w:szCs w:val="20"/>
                <w:lang w:val="en-GB"/>
              </w:rPr>
            </w:pPr>
            <w:r w:rsidRPr="007217D6">
              <w:rPr>
                <w:rFonts w:cs="Arial"/>
                <w:szCs w:val="20"/>
                <w:lang w:val="en-GB"/>
              </w:rPr>
              <w:t>10 %</w:t>
            </w:r>
          </w:p>
        </w:tc>
        <w:tc>
          <w:tcPr>
            <w:tcW w:w="687" w:type="dxa"/>
            <w:tcBorders>
              <w:top w:val="single" w:sz="4" w:space="0" w:color="D2232A"/>
              <w:left w:val="single" w:sz="4" w:space="0" w:color="D2232A"/>
              <w:bottom w:val="single" w:sz="4" w:space="0" w:color="D2232A"/>
              <w:right w:val="single" w:sz="4" w:space="0" w:color="D2232A"/>
            </w:tcBorders>
            <w:vAlign w:val="center"/>
            <w:hideMark/>
          </w:tcPr>
          <w:p w14:paraId="090255E4" w14:textId="77777777" w:rsidR="007E157A" w:rsidRPr="007217D6" w:rsidRDefault="007E157A" w:rsidP="00C36F40">
            <w:pPr>
              <w:spacing w:before="20" w:after="20"/>
              <w:rPr>
                <w:rFonts w:cs="Arial"/>
                <w:szCs w:val="20"/>
                <w:lang w:val="en-GB"/>
              </w:rPr>
            </w:pPr>
            <w:r w:rsidRPr="007217D6">
              <w:rPr>
                <w:rFonts w:cs="Arial"/>
                <w:szCs w:val="20"/>
                <w:lang w:val="en-GB"/>
              </w:rPr>
              <w:t>16.9 %</w:t>
            </w:r>
          </w:p>
        </w:tc>
        <w:tc>
          <w:tcPr>
            <w:tcW w:w="695" w:type="dxa"/>
            <w:tcBorders>
              <w:top w:val="single" w:sz="4" w:space="0" w:color="D2232A"/>
              <w:left w:val="single" w:sz="4" w:space="0" w:color="D2232A"/>
              <w:bottom w:val="single" w:sz="4" w:space="0" w:color="D2232A"/>
              <w:right w:val="single" w:sz="4" w:space="0" w:color="D2232A"/>
            </w:tcBorders>
            <w:vAlign w:val="center"/>
            <w:hideMark/>
          </w:tcPr>
          <w:p w14:paraId="39A5B62A" w14:textId="77777777" w:rsidR="007E157A" w:rsidRPr="007217D6" w:rsidRDefault="007E157A" w:rsidP="00C36F40">
            <w:pPr>
              <w:spacing w:before="20" w:after="20"/>
              <w:rPr>
                <w:rFonts w:cs="Arial"/>
                <w:szCs w:val="20"/>
                <w:lang w:val="en-GB"/>
              </w:rPr>
            </w:pPr>
            <w:r w:rsidRPr="007217D6">
              <w:rPr>
                <w:rFonts w:cs="Arial"/>
                <w:szCs w:val="20"/>
                <w:lang w:val="en-GB"/>
              </w:rPr>
              <w:t>Not given</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254A34CA" w14:textId="77777777" w:rsidR="007E157A" w:rsidRPr="007217D6" w:rsidRDefault="007E157A" w:rsidP="00C36F40">
            <w:pPr>
              <w:spacing w:before="20" w:after="20"/>
              <w:rPr>
                <w:rFonts w:cs="Arial"/>
                <w:szCs w:val="20"/>
                <w:lang w:val="en-GB"/>
              </w:rPr>
            </w:pPr>
            <w:r w:rsidRPr="007217D6">
              <w:rPr>
                <w:rFonts w:cs="Arial"/>
                <w:szCs w:val="20"/>
                <w:lang w:val="en-GB"/>
              </w:rPr>
              <w:t>10 %</w:t>
            </w:r>
          </w:p>
        </w:tc>
      </w:tr>
      <w:tr w:rsidR="00291B43" w:rsidRPr="007217D6" w14:paraId="37BD9BC3"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36CAAF63" w14:textId="77777777" w:rsidR="007E157A" w:rsidRPr="007217D6" w:rsidRDefault="007E157A" w:rsidP="0096394B">
            <w:pPr>
              <w:spacing w:before="20" w:after="20"/>
              <w:rPr>
                <w:rFonts w:cs="Arial"/>
                <w:b/>
                <w:szCs w:val="20"/>
                <w:lang w:val="en-GB"/>
              </w:rPr>
            </w:pPr>
            <w:r w:rsidRPr="007217D6">
              <w:rPr>
                <w:rFonts w:cs="Arial"/>
                <w:b/>
                <w:szCs w:val="20"/>
                <w:lang w:val="en-GB"/>
              </w:rPr>
              <w:t>Antenna rotation</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18B73C5D" w14:textId="77777777" w:rsidR="007E157A" w:rsidRPr="007217D6" w:rsidRDefault="007E157A" w:rsidP="00C36F40">
            <w:pPr>
              <w:spacing w:before="20" w:after="20"/>
              <w:rPr>
                <w:rFonts w:cs="Arial"/>
                <w:szCs w:val="20"/>
                <w:lang w:val="en-GB"/>
              </w:rPr>
            </w:pPr>
            <w:r w:rsidRPr="007217D6">
              <w:rPr>
                <w:rFonts w:cs="Arial"/>
                <w:szCs w:val="20"/>
                <w:lang w:val="en-GB"/>
              </w:rPr>
              <w:t>rpm</w:t>
            </w: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489375A1" w14:textId="77777777" w:rsidR="007E157A" w:rsidRPr="007217D6" w:rsidRDefault="007E157A" w:rsidP="00C36F40">
            <w:pPr>
              <w:spacing w:before="20" w:after="20"/>
              <w:rPr>
                <w:rFonts w:cs="Arial"/>
                <w:szCs w:val="20"/>
                <w:lang w:val="en-GB"/>
              </w:rPr>
            </w:pPr>
            <w:r w:rsidRPr="007217D6">
              <w:rPr>
                <w:rFonts w:cs="Arial"/>
                <w:szCs w:val="20"/>
                <w:lang w:val="en-GB"/>
              </w:rPr>
              <w:t>6-12</w:t>
            </w:r>
          </w:p>
        </w:tc>
        <w:tc>
          <w:tcPr>
            <w:tcW w:w="1155" w:type="dxa"/>
            <w:tcBorders>
              <w:top w:val="single" w:sz="4" w:space="0" w:color="D2232A"/>
              <w:left w:val="single" w:sz="4" w:space="0" w:color="D2232A"/>
              <w:bottom w:val="single" w:sz="4" w:space="0" w:color="D2232A"/>
              <w:right w:val="single" w:sz="4" w:space="0" w:color="D2232A"/>
            </w:tcBorders>
            <w:vAlign w:val="center"/>
            <w:hideMark/>
          </w:tcPr>
          <w:p w14:paraId="5C148405" w14:textId="77777777" w:rsidR="007E157A" w:rsidRPr="007217D6" w:rsidRDefault="007E157A" w:rsidP="00C36F40">
            <w:pPr>
              <w:spacing w:before="20" w:after="20"/>
              <w:rPr>
                <w:rFonts w:cs="Arial"/>
                <w:szCs w:val="20"/>
                <w:lang w:val="en-GB"/>
              </w:rPr>
            </w:pPr>
            <w:r w:rsidRPr="007217D6">
              <w:rPr>
                <w:rFonts w:cs="Arial"/>
                <w:szCs w:val="20"/>
                <w:lang w:val="en-GB"/>
              </w:rPr>
              <w:t>12-15</w:t>
            </w:r>
          </w:p>
        </w:tc>
        <w:tc>
          <w:tcPr>
            <w:tcW w:w="1382" w:type="dxa"/>
            <w:gridSpan w:val="2"/>
            <w:tcBorders>
              <w:top w:val="single" w:sz="4" w:space="0" w:color="D2232A"/>
              <w:left w:val="single" w:sz="4" w:space="0" w:color="D2232A"/>
              <w:bottom w:val="single" w:sz="4" w:space="0" w:color="D2232A"/>
              <w:right w:val="single" w:sz="4" w:space="0" w:color="D2232A"/>
            </w:tcBorders>
            <w:vAlign w:val="center"/>
            <w:hideMark/>
          </w:tcPr>
          <w:p w14:paraId="1A198830" w14:textId="77777777" w:rsidR="007E157A" w:rsidRPr="007217D6" w:rsidRDefault="007E157A" w:rsidP="00C36F40">
            <w:pPr>
              <w:spacing w:before="20" w:after="20"/>
              <w:rPr>
                <w:rFonts w:cs="Arial"/>
                <w:szCs w:val="20"/>
                <w:lang w:val="en-GB"/>
              </w:rPr>
            </w:pPr>
            <w:r w:rsidRPr="007217D6">
              <w:rPr>
                <w:rFonts w:cs="Arial"/>
                <w:szCs w:val="20"/>
                <w:lang w:val="en-GB"/>
              </w:rPr>
              <w:t>15</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608A6124" w14:textId="025F993B" w:rsidR="007E157A" w:rsidRPr="007217D6" w:rsidRDefault="007E157A" w:rsidP="00326540">
            <w:pPr>
              <w:spacing w:before="20" w:after="20"/>
              <w:rPr>
                <w:rFonts w:cs="Arial"/>
                <w:szCs w:val="20"/>
                <w:lang w:val="en-GB"/>
              </w:rPr>
            </w:pPr>
            <w:r w:rsidRPr="007217D6">
              <w:rPr>
                <w:rFonts w:cs="Arial"/>
                <w:szCs w:val="20"/>
                <w:lang w:val="en-GB"/>
              </w:rPr>
              <w:t xml:space="preserve">Recommendation ITU-R M.1849 </w:t>
            </w:r>
            <w:r w:rsidR="0076612E" w:rsidRPr="007217D6">
              <w:rPr>
                <w:rFonts w:cs="Arial"/>
                <w:szCs w:val="20"/>
                <w:lang w:val="en-GB"/>
              </w:rPr>
              <w:fldChar w:fldCharType="begin"/>
            </w:r>
            <w:r w:rsidR="0076612E" w:rsidRPr="007217D6">
              <w:rPr>
                <w:rFonts w:cs="Arial"/>
                <w:szCs w:val="20"/>
                <w:lang w:val="en-GB"/>
              </w:rPr>
              <w:instrText xml:space="preserve"> REF _Ref441158747 \r \h </w:instrText>
            </w:r>
            <w:r w:rsidR="00C36F40">
              <w:rPr>
                <w:rFonts w:cs="Arial"/>
                <w:szCs w:val="20"/>
                <w:lang w:val="en-GB"/>
              </w:rPr>
              <w:instrText xml:space="preserve"> \* MERGEFORMAT </w:instrText>
            </w:r>
            <w:r w:rsidR="0076612E" w:rsidRPr="007217D6">
              <w:rPr>
                <w:rFonts w:cs="Arial"/>
                <w:szCs w:val="20"/>
                <w:lang w:val="en-GB"/>
              </w:rPr>
            </w:r>
            <w:r w:rsidR="0076612E" w:rsidRPr="007217D6">
              <w:rPr>
                <w:rFonts w:cs="Arial"/>
                <w:szCs w:val="20"/>
                <w:lang w:val="en-GB"/>
              </w:rPr>
              <w:fldChar w:fldCharType="end"/>
            </w:r>
          </w:p>
        </w:tc>
      </w:tr>
      <w:tr w:rsidR="00291B43" w:rsidRPr="007217D6" w14:paraId="729C5BF0"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000D6115" w14:textId="77777777" w:rsidR="007E157A" w:rsidRPr="007217D6" w:rsidRDefault="007E157A" w:rsidP="0096394B">
            <w:pPr>
              <w:spacing w:before="20" w:after="20"/>
              <w:rPr>
                <w:rFonts w:cs="Arial"/>
                <w:b/>
                <w:szCs w:val="20"/>
                <w:lang w:val="en-GB"/>
              </w:rPr>
            </w:pPr>
            <w:r w:rsidRPr="007217D6">
              <w:rPr>
                <w:rFonts w:cs="Arial"/>
                <w:b/>
                <w:szCs w:val="20"/>
                <w:lang w:val="en-GB"/>
              </w:rPr>
              <w:t>Scan in elevation</w:t>
            </w:r>
          </w:p>
        </w:tc>
        <w:tc>
          <w:tcPr>
            <w:tcW w:w="1221" w:type="dxa"/>
            <w:tcBorders>
              <w:top w:val="single" w:sz="4" w:space="0" w:color="D2232A"/>
              <w:left w:val="single" w:sz="4" w:space="0" w:color="D2232A"/>
              <w:bottom w:val="single" w:sz="4" w:space="0" w:color="D2232A"/>
              <w:right w:val="single" w:sz="4" w:space="0" w:color="D2232A"/>
            </w:tcBorders>
            <w:vAlign w:val="center"/>
          </w:tcPr>
          <w:p w14:paraId="1C5222EB" w14:textId="77777777" w:rsidR="007E157A" w:rsidRPr="007217D6" w:rsidRDefault="007E157A" w:rsidP="00C36F40">
            <w:pPr>
              <w:spacing w:before="20" w:after="20"/>
              <w:rPr>
                <w:rFonts w:cs="Arial"/>
                <w:szCs w:val="20"/>
                <w:lang w:val="en-GB"/>
              </w:rPr>
            </w:pP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1612655F" w14:textId="77777777" w:rsidR="007E157A" w:rsidRPr="007217D6" w:rsidRDefault="007E157A" w:rsidP="00C36F40">
            <w:pPr>
              <w:spacing w:before="20" w:after="20"/>
              <w:rPr>
                <w:rFonts w:cs="Arial"/>
                <w:szCs w:val="20"/>
                <w:lang w:val="en-GB"/>
              </w:rPr>
            </w:pPr>
            <w:r w:rsidRPr="007217D6">
              <w:rPr>
                <w:rFonts w:cs="Arial"/>
                <w:szCs w:val="20"/>
                <w:lang w:val="en-GB"/>
              </w:rPr>
              <w:t>Not given</w:t>
            </w:r>
          </w:p>
        </w:tc>
        <w:tc>
          <w:tcPr>
            <w:tcW w:w="2537" w:type="dxa"/>
            <w:gridSpan w:val="3"/>
            <w:tcBorders>
              <w:top w:val="single" w:sz="4" w:space="0" w:color="D2232A"/>
              <w:left w:val="single" w:sz="4" w:space="0" w:color="D2232A"/>
              <w:bottom w:val="single" w:sz="4" w:space="0" w:color="D2232A"/>
              <w:right w:val="single" w:sz="4" w:space="0" w:color="D2232A"/>
            </w:tcBorders>
            <w:vAlign w:val="center"/>
            <w:hideMark/>
          </w:tcPr>
          <w:p w14:paraId="5AC7A003" w14:textId="77777777" w:rsidR="007E157A" w:rsidRPr="007217D6" w:rsidRDefault="007E157A" w:rsidP="00C36F40">
            <w:pPr>
              <w:spacing w:before="20" w:after="20"/>
              <w:rPr>
                <w:rFonts w:cs="Arial"/>
                <w:szCs w:val="20"/>
                <w:lang w:val="en-GB"/>
              </w:rPr>
            </w:pPr>
            <w:r w:rsidRPr="007217D6">
              <w:rPr>
                <w:rFonts w:cs="Arial"/>
                <w:szCs w:val="20"/>
                <w:lang w:val="en-GB"/>
              </w:rPr>
              <w:t>Fixed</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37527D44" w14:textId="1F5747EF" w:rsidR="007E157A" w:rsidRPr="007217D6" w:rsidRDefault="007E157A" w:rsidP="00326540">
            <w:pPr>
              <w:spacing w:before="20" w:after="20"/>
              <w:rPr>
                <w:rFonts w:cs="Arial"/>
                <w:szCs w:val="20"/>
                <w:lang w:val="en-GB"/>
              </w:rPr>
            </w:pPr>
            <w:r w:rsidRPr="007217D6">
              <w:rPr>
                <w:rFonts w:cs="Arial"/>
                <w:szCs w:val="20"/>
                <w:lang w:val="en-GB"/>
              </w:rPr>
              <w:t xml:space="preserve">Recommendation ITU-R M.1849 </w:t>
            </w:r>
          </w:p>
        </w:tc>
      </w:tr>
      <w:tr w:rsidR="00291B43" w:rsidRPr="007217D6" w14:paraId="5D9CB77A" w14:textId="77777777" w:rsidTr="00232F56">
        <w:trPr>
          <w:jc w:val="center"/>
        </w:trPr>
        <w:tc>
          <w:tcPr>
            <w:tcW w:w="2448" w:type="dxa"/>
            <w:tcBorders>
              <w:top w:val="single" w:sz="4" w:space="0" w:color="D2232A"/>
              <w:left w:val="single" w:sz="4" w:space="0" w:color="D2232A"/>
              <w:bottom w:val="single" w:sz="4" w:space="0" w:color="D2232A"/>
              <w:right w:val="single" w:sz="4" w:space="0" w:color="D2232A"/>
            </w:tcBorders>
            <w:vAlign w:val="center"/>
            <w:hideMark/>
          </w:tcPr>
          <w:p w14:paraId="737FF5E7" w14:textId="77777777" w:rsidR="007E157A" w:rsidRPr="007217D6" w:rsidRDefault="007E157A" w:rsidP="0096394B">
            <w:pPr>
              <w:spacing w:before="20" w:after="20"/>
              <w:rPr>
                <w:rFonts w:cs="Arial"/>
                <w:b/>
                <w:szCs w:val="20"/>
                <w:lang w:val="en-GB"/>
              </w:rPr>
            </w:pPr>
            <w:r w:rsidRPr="007217D6">
              <w:rPr>
                <w:rFonts w:cs="Arial"/>
                <w:b/>
                <w:szCs w:val="20"/>
                <w:lang w:val="en-GB"/>
              </w:rPr>
              <w:t>Selectivity</w:t>
            </w:r>
          </w:p>
        </w:tc>
        <w:tc>
          <w:tcPr>
            <w:tcW w:w="1221" w:type="dxa"/>
            <w:tcBorders>
              <w:top w:val="single" w:sz="4" w:space="0" w:color="D2232A"/>
              <w:left w:val="single" w:sz="4" w:space="0" w:color="D2232A"/>
              <w:bottom w:val="single" w:sz="4" w:space="0" w:color="D2232A"/>
              <w:right w:val="single" w:sz="4" w:space="0" w:color="D2232A"/>
            </w:tcBorders>
            <w:vAlign w:val="center"/>
            <w:hideMark/>
          </w:tcPr>
          <w:p w14:paraId="0F099888" w14:textId="77777777" w:rsidR="007E157A" w:rsidRPr="007217D6" w:rsidRDefault="007E157A" w:rsidP="00C36F40">
            <w:pPr>
              <w:spacing w:before="20" w:after="20"/>
              <w:rPr>
                <w:rFonts w:cs="Arial"/>
                <w:szCs w:val="20"/>
                <w:lang w:val="en-GB"/>
              </w:rPr>
            </w:pPr>
            <w:r w:rsidRPr="007217D6">
              <w:rPr>
                <w:rFonts w:cs="Arial"/>
                <w:szCs w:val="20"/>
                <w:lang w:val="en-GB"/>
              </w:rPr>
              <w:t>dBc</w:t>
            </w:r>
          </w:p>
        </w:tc>
        <w:tc>
          <w:tcPr>
            <w:tcW w:w="1211" w:type="dxa"/>
            <w:tcBorders>
              <w:top w:val="single" w:sz="4" w:space="0" w:color="D2232A"/>
              <w:left w:val="single" w:sz="4" w:space="0" w:color="D2232A"/>
              <w:bottom w:val="single" w:sz="4" w:space="0" w:color="D2232A"/>
              <w:right w:val="single" w:sz="4" w:space="0" w:color="D2232A"/>
            </w:tcBorders>
            <w:vAlign w:val="center"/>
            <w:hideMark/>
          </w:tcPr>
          <w:p w14:paraId="7E2D4563" w14:textId="77777777" w:rsidR="007E157A" w:rsidRPr="007217D6" w:rsidRDefault="007E157A" w:rsidP="00C36F40">
            <w:pPr>
              <w:spacing w:before="20" w:after="20"/>
              <w:rPr>
                <w:rFonts w:cs="Arial"/>
                <w:szCs w:val="20"/>
                <w:lang w:val="en-GB"/>
              </w:rPr>
            </w:pPr>
            <w:r w:rsidRPr="007217D6">
              <w:rPr>
                <w:rFonts w:cs="Arial"/>
                <w:szCs w:val="20"/>
                <w:lang w:val="en-GB"/>
              </w:rPr>
              <w:t>-60</w:t>
            </w:r>
          </w:p>
        </w:tc>
        <w:tc>
          <w:tcPr>
            <w:tcW w:w="2537" w:type="dxa"/>
            <w:gridSpan w:val="3"/>
            <w:tcBorders>
              <w:top w:val="single" w:sz="4" w:space="0" w:color="D2232A"/>
              <w:left w:val="single" w:sz="4" w:space="0" w:color="D2232A"/>
              <w:bottom w:val="single" w:sz="4" w:space="0" w:color="D2232A"/>
              <w:right w:val="single" w:sz="4" w:space="0" w:color="D2232A"/>
            </w:tcBorders>
            <w:vAlign w:val="center"/>
            <w:hideMark/>
          </w:tcPr>
          <w:p w14:paraId="29CBD8B5" w14:textId="77777777" w:rsidR="007E157A" w:rsidRPr="007217D6" w:rsidRDefault="007E157A" w:rsidP="00C36F40">
            <w:pPr>
              <w:spacing w:before="20" w:after="20"/>
              <w:rPr>
                <w:rFonts w:cs="Arial"/>
                <w:szCs w:val="20"/>
                <w:lang w:val="en-GB"/>
              </w:rPr>
            </w:pPr>
            <w:r w:rsidRPr="007217D6">
              <w:rPr>
                <w:rFonts w:cs="Arial"/>
                <w:szCs w:val="20"/>
                <w:lang w:val="en-GB"/>
              </w:rPr>
              <w:t>-60</w:t>
            </w:r>
          </w:p>
        </w:tc>
        <w:tc>
          <w:tcPr>
            <w:tcW w:w="1851" w:type="dxa"/>
            <w:tcBorders>
              <w:top w:val="single" w:sz="4" w:space="0" w:color="D2232A"/>
              <w:left w:val="single" w:sz="4" w:space="0" w:color="D2232A"/>
              <w:bottom w:val="single" w:sz="4" w:space="0" w:color="D2232A"/>
              <w:right w:val="single" w:sz="4" w:space="0" w:color="D2232A"/>
            </w:tcBorders>
            <w:vAlign w:val="center"/>
            <w:hideMark/>
          </w:tcPr>
          <w:p w14:paraId="0C456768" w14:textId="77777777" w:rsidR="007E157A" w:rsidRPr="007217D6" w:rsidRDefault="007E157A" w:rsidP="00C36F40">
            <w:pPr>
              <w:spacing w:before="20" w:after="20"/>
              <w:rPr>
                <w:rFonts w:cs="Arial"/>
                <w:szCs w:val="20"/>
                <w:highlight w:val="yellow"/>
                <w:lang w:val="en-GB"/>
              </w:rPr>
            </w:pPr>
            <w:r w:rsidRPr="007217D6">
              <w:rPr>
                <w:rFonts w:cs="Arial"/>
                <w:szCs w:val="20"/>
                <w:lang w:val="en-GB"/>
              </w:rPr>
              <w:t>-60</w:t>
            </w:r>
          </w:p>
        </w:tc>
      </w:tr>
    </w:tbl>
    <w:p w14:paraId="6037B416" w14:textId="77777777" w:rsidR="007E157A" w:rsidRPr="007217D6" w:rsidRDefault="007E157A" w:rsidP="007E157A">
      <w:pPr>
        <w:rPr>
          <w:lang w:val="en-GB"/>
        </w:rPr>
        <w:sectPr w:rsidR="007E157A" w:rsidRPr="007217D6" w:rsidSect="00586EF1">
          <w:pgSz w:w="11907" w:h="16840"/>
          <w:pgMar w:top="1276" w:right="567" w:bottom="1276" w:left="1298" w:header="567" w:footer="567" w:gutter="0"/>
          <w:cols w:space="708"/>
          <w:docGrid w:linePitch="272"/>
        </w:sectPr>
      </w:pPr>
    </w:p>
    <w:p w14:paraId="540497FE" w14:textId="77777777" w:rsidR="00C924F3" w:rsidRPr="007217D6" w:rsidRDefault="00C924F3" w:rsidP="004D3D7C">
      <w:pPr>
        <w:pStyle w:val="Heading2"/>
        <w:rPr>
          <w:lang w:val="en-GB"/>
        </w:rPr>
      </w:pPr>
      <w:bookmarkStart w:id="26" w:name="_Toc454277484"/>
      <w:r w:rsidRPr="007217D6">
        <w:rPr>
          <w:lang w:val="en-GB"/>
        </w:rPr>
        <w:lastRenderedPageBreak/>
        <w:t>Use of the band above 2</w:t>
      </w:r>
      <w:r w:rsidR="00AA6A16" w:rsidRPr="007217D6">
        <w:rPr>
          <w:lang w:val="en-GB"/>
        </w:rPr>
        <w:t>.</w:t>
      </w:r>
      <w:r w:rsidRPr="007217D6">
        <w:rPr>
          <w:lang w:val="en-GB"/>
        </w:rPr>
        <w:t>9</w:t>
      </w:r>
      <w:r w:rsidR="00AA6A16" w:rsidRPr="007217D6">
        <w:rPr>
          <w:lang w:val="en-GB"/>
        </w:rPr>
        <w:t xml:space="preserve"> G</w:t>
      </w:r>
      <w:r w:rsidRPr="007217D6">
        <w:rPr>
          <w:lang w:val="en-GB"/>
        </w:rPr>
        <w:t>Hz</w:t>
      </w:r>
      <w:bookmarkEnd w:id="26"/>
    </w:p>
    <w:p w14:paraId="4F47C99C" w14:textId="77777777" w:rsidR="009E2E02" w:rsidRPr="007217D6" w:rsidRDefault="00C924F3" w:rsidP="009E2E02">
      <w:pPr>
        <w:pStyle w:val="ECCParagraph"/>
        <w:rPr>
          <w:highlight w:val="yellow"/>
        </w:rPr>
      </w:pPr>
      <w:r w:rsidRPr="007217D6">
        <w:t>The upper adjacent band is used for radiolocation, navigation and maritime radars.</w:t>
      </w:r>
      <w:r w:rsidR="009E2E02" w:rsidRPr="007217D6">
        <w:t xml:space="preserve"> Some systems using </w:t>
      </w:r>
      <w:r w:rsidR="009E2E02" w:rsidRPr="007217D6">
        <w:rPr>
          <w:rFonts w:cs="Arial"/>
          <w:szCs w:val="20"/>
        </w:rPr>
        <w:t>the band 2.7-2.9 GHz</w:t>
      </w:r>
      <w:r w:rsidR="009E2E02" w:rsidRPr="007217D6">
        <w:t xml:space="preserve"> are also operating in the band 2.9-3.1 GHz. </w:t>
      </w:r>
    </w:p>
    <w:p w14:paraId="100E3373" w14:textId="77777777" w:rsidR="00C924F3" w:rsidRPr="007217D6" w:rsidRDefault="00C924F3" w:rsidP="004D3D7C">
      <w:pPr>
        <w:pStyle w:val="Heading2"/>
        <w:rPr>
          <w:lang w:val="en-GB"/>
        </w:rPr>
      </w:pPr>
      <w:bookmarkStart w:id="27" w:name="_Toc454277485"/>
      <w:r w:rsidRPr="007217D6">
        <w:rPr>
          <w:lang w:val="en-GB"/>
        </w:rPr>
        <w:t>Use of the band 2</w:t>
      </w:r>
      <w:r w:rsidR="00AA6A16" w:rsidRPr="007217D6">
        <w:rPr>
          <w:lang w:val="en-GB"/>
        </w:rPr>
        <w:t>.</w:t>
      </w:r>
      <w:r w:rsidRPr="007217D6">
        <w:rPr>
          <w:lang w:val="en-GB"/>
        </w:rPr>
        <w:t>69-2</w:t>
      </w:r>
      <w:r w:rsidR="00AA6A16" w:rsidRPr="007217D6">
        <w:rPr>
          <w:lang w:val="en-GB"/>
        </w:rPr>
        <w:t>.</w:t>
      </w:r>
      <w:r w:rsidRPr="007217D6">
        <w:rPr>
          <w:lang w:val="en-GB"/>
        </w:rPr>
        <w:t>7</w:t>
      </w:r>
      <w:r w:rsidR="00AA6A16" w:rsidRPr="007217D6">
        <w:rPr>
          <w:lang w:val="en-GB"/>
        </w:rPr>
        <w:t xml:space="preserve"> G</w:t>
      </w:r>
      <w:r w:rsidRPr="007217D6">
        <w:rPr>
          <w:lang w:val="en-GB"/>
        </w:rPr>
        <w:t>Hz</w:t>
      </w:r>
      <w:bookmarkEnd w:id="27"/>
    </w:p>
    <w:p w14:paraId="0BD88B16" w14:textId="05BE529F" w:rsidR="00C57437" w:rsidRPr="007217D6" w:rsidRDefault="00C924F3" w:rsidP="0005424F">
      <w:pPr>
        <w:pStyle w:val="ECCParagraph"/>
        <w:rPr>
          <w:rFonts w:cs="Arial"/>
          <w:szCs w:val="20"/>
        </w:rPr>
      </w:pPr>
      <w:r w:rsidRPr="007217D6">
        <w:rPr>
          <w:rFonts w:cs="Arial"/>
          <w:szCs w:val="20"/>
        </w:rPr>
        <w:t>The band 2</w:t>
      </w:r>
      <w:r w:rsidR="00AA6A16" w:rsidRPr="007217D6">
        <w:rPr>
          <w:rFonts w:cs="Arial"/>
          <w:szCs w:val="20"/>
        </w:rPr>
        <w:t>.</w:t>
      </w:r>
      <w:r w:rsidRPr="007217D6">
        <w:rPr>
          <w:rFonts w:cs="Arial"/>
          <w:szCs w:val="20"/>
        </w:rPr>
        <w:t>69-2</w:t>
      </w:r>
      <w:r w:rsidR="00AA6A16" w:rsidRPr="007217D6">
        <w:rPr>
          <w:rFonts w:cs="Arial"/>
          <w:szCs w:val="20"/>
        </w:rPr>
        <w:t>.</w:t>
      </w:r>
      <w:r w:rsidRPr="007217D6">
        <w:rPr>
          <w:rFonts w:cs="Arial"/>
          <w:szCs w:val="20"/>
        </w:rPr>
        <w:t>7</w:t>
      </w:r>
      <w:r w:rsidR="00AA6A16" w:rsidRPr="007217D6">
        <w:rPr>
          <w:rFonts w:cs="Arial"/>
          <w:szCs w:val="20"/>
        </w:rPr>
        <w:t xml:space="preserve"> G</w:t>
      </w:r>
      <w:r w:rsidRPr="007217D6">
        <w:rPr>
          <w:rFonts w:cs="Arial"/>
          <w:szCs w:val="20"/>
        </w:rPr>
        <w:t>Hz is all</w:t>
      </w:r>
      <w:r w:rsidR="00970A1C" w:rsidRPr="007217D6">
        <w:rPr>
          <w:rFonts w:cs="Arial"/>
          <w:szCs w:val="20"/>
        </w:rPr>
        <w:t>ocated to</w:t>
      </w:r>
      <w:r w:rsidR="00C57437" w:rsidRPr="007217D6">
        <w:rPr>
          <w:rFonts w:cs="Arial"/>
          <w:szCs w:val="20"/>
        </w:rPr>
        <w:t xml:space="preserve"> </w:t>
      </w:r>
      <w:r w:rsidR="00707F62" w:rsidRPr="007217D6">
        <w:rPr>
          <w:rFonts w:cs="Arial"/>
          <w:szCs w:val="20"/>
        </w:rPr>
        <w:t>E</w:t>
      </w:r>
      <w:r w:rsidR="00C57437" w:rsidRPr="007217D6">
        <w:rPr>
          <w:rFonts w:cs="Arial"/>
          <w:szCs w:val="20"/>
        </w:rPr>
        <w:t xml:space="preserve">arth-exploration-satellite (passive), radio astronomy and space research (passive) services, </w:t>
      </w:r>
      <w:r w:rsidRPr="007217D6">
        <w:rPr>
          <w:rFonts w:cs="Arial"/>
          <w:szCs w:val="20"/>
        </w:rPr>
        <w:t>and associated with RR 5.340</w:t>
      </w:r>
      <w:r w:rsidR="00C57437" w:rsidRPr="007217D6">
        <w:rPr>
          <w:rFonts w:cs="Arial"/>
          <w:szCs w:val="20"/>
        </w:rPr>
        <w:t xml:space="preserve"> and 5.422</w:t>
      </w:r>
      <w:r w:rsidR="00291B43">
        <w:rPr>
          <w:rFonts w:cs="Arial"/>
          <w:szCs w:val="20"/>
        </w:rPr>
        <w:t xml:space="preserve"> </w:t>
      </w:r>
      <w:r w:rsidR="00291B43">
        <w:rPr>
          <w:rFonts w:cs="Arial"/>
          <w:szCs w:val="20"/>
        </w:rPr>
        <w:fldChar w:fldCharType="begin"/>
      </w:r>
      <w:r w:rsidR="00291B43">
        <w:rPr>
          <w:rFonts w:cs="Arial"/>
          <w:szCs w:val="20"/>
        </w:rPr>
        <w:instrText xml:space="preserve"> REF _Ref444847241 \r \h </w:instrText>
      </w:r>
      <w:r w:rsidR="00291B43">
        <w:rPr>
          <w:rFonts w:cs="Arial"/>
          <w:szCs w:val="20"/>
        </w:rPr>
      </w:r>
      <w:r w:rsidR="00291B43">
        <w:rPr>
          <w:rFonts w:cs="Arial"/>
          <w:szCs w:val="20"/>
        </w:rPr>
        <w:fldChar w:fldCharType="separate"/>
      </w:r>
      <w:r w:rsidR="00291B43">
        <w:rPr>
          <w:rFonts w:cs="Arial"/>
          <w:szCs w:val="20"/>
        </w:rPr>
        <w:t>[5]</w:t>
      </w:r>
      <w:r w:rsidR="00291B43">
        <w:rPr>
          <w:rFonts w:cs="Arial"/>
          <w:szCs w:val="20"/>
        </w:rPr>
        <w:fldChar w:fldCharType="end"/>
      </w:r>
      <w:r w:rsidR="00C57437" w:rsidRPr="007217D6">
        <w:rPr>
          <w:rFonts w:cs="Arial"/>
          <w:szCs w:val="20"/>
        </w:rPr>
        <w:t>.</w:t>
      </w:r>
    </w:p>
    <w:p w14:paraId="0D5C8956" w14:textId="77777777" w:rsidR="00671678" w:rsidRPr="007217D6" w:rsidRDefault="00C57437" w:rsidP="0005424F">
      <w:pPr>
        <w:pStyle w:val="ECCParagraph"/>
        <w:rPr>
          <w:rFonts w:cs="Arial"/>
          <w:szCs w:val="20"/>
        </w:rPr>
      </w:pPr>
      <w:r w:rsidRPr="007217D6">
        <w:rPr>
          <w:rFonts w:cs="Arial"/>
          <w:szCs w:val="20"/>
        </w:rPr>
        <w:t>5.340</w:t>
      </w:r>
      <w:r w:rsidR="00C924F3" w:rsidRPr="007217D6">
        <w:rPr>
          <w:rFonts w:cs="Arial"/>
          <w:szCs w:val="20"/>
        </w:rPr>
        <w:t>: “</w:t>
      </w:r>
      <w:r w:rsidR="00C924F3" w:rsidRPr="007217D6">
        <w:rPr>
          <w:rFonts w:cs="Arial"/>
          <w:i/>
          <w:szCs w:val="20"/>
        </w:rPr>
        <w:t>All emissions are prohibited</w:t>
      </w:r>
      <w:r w:rsidRPr="007217D6">
        <w:rPr>
          <w:rFonts w:cs="Arial"/>
          <w:i/>
          <w:szCs w:val="20"/>
        </w:rPr>
        <w:t xml:space="preserve"> in the (…) [band] (…) 2690-2700 MHz, except those provided for by No. </w:t>
      </w:r>
      <w:r w:rsidRPr="007217D6">
        <w:rPr>
          <w:rFonts w:cs="Arial"/>
          <w:bCs/>
          <w:i/>
          <w:szCs w:val="20"/>
        </w:rPr>
        <w:t>5.422</w:t>
      </w:r>
      <w:r w:rsidRPr="007217D6">
        <w:rPr>
          <w:rFonts w:cs="Arial"/>
          <w:i/>
          <w:szCs w:val="20"/>
        </w:rPr>
        <w:t xml:space="preserve"> (…)</w:t>
      </w:r>
      <w:r w:rsidR="00C924F3" w:rsidRPr="007217D6">
        <w:rPr>
          <w:rFonts w:cs="Arial"/>
          <w:szCs w:val="20"/>
        </w:rPr>
        <w:t>”.</w:t>
      </w:r>
    </w:p>
    <w:p w14:paraId="320D6084" w14:textId="77777777" w:rsidR="007E157A" w:rsidRPr="007217D6" w:rsidRDefault="007E157A" w:rsidP="007E157A">
      <w:pPr>
        <w:pStyle w:val="Heading3"/>
        <w:rPr>
          <w:lang w:val="en-GB"/>
        </w:rPr>
      </w:pPr>
      <w:bookmarkStart w:id="28" w:name="_Toc454277486"/>
      <w:r w:rsidRPr="007217D6">
        <w:rPr>
          <w:lang w:val="en-GB"/>
        </w:rPr>
        <w:t>Technical characteristics of Earth-exploration-satellite (passive)</w:t>
      </w:r>
      <w:bookmarkEnd w:id="28"/>
    </w:p>
    <w:p w14:paraId="463C6B3D" w14:textId="196AF16C" w:rsidR="00EE48BD" w:rsidRPr="007217D6" w:rsidRDefault="00EE48BD" w:rsidP="0005424F">
      <w:pPr>
        <w:pStyle w:val="ECCParagraph"/>
      </w:pPr>
      <w:r w:rsidRPr="007217D6">
        <w:t>Since there is n</w:t>
      </w:r>
      <w:r w:rsidR="007E157A" w:rsidRPr="007217D6">
        <w:t>o characteristic</w:t>
      </w:r>
      <w:r w:rsidRPr="007217D6">
        <w:t xml:space="preserve"> </w:t>
      </w:r>
      <w:r w:rsidR="007E157A" w:rsidRPr="007217D6">
        <w:t xml:space="preserve">available in Recommendation ITU-R RS.1861 </w:t>
      </w:r>
      <w:r w:rsidR="003C09A2" w:rsidRPr="007217D6">
        <w:fldChar w:fldCharType="begin"/>
      </w:r>
      <w:r w:rsidR="003C09A2" w:rsidRPr="007217D6">
        <w:instrText xml:space="preserve"> REF _Ref441158805 \r \h </w:instrText>
      </w:r>
      <w:r w:rsidR="003C09A2" w:rsidRPr="007217D6">
        <w:fldChar w:fldCharType="separate"/>
      </w:r>
      <w:r w:rsidR="009768C8">
        <w:t>[19]</w:t>
      </w:r>
      <w:r w:rsidR="003C09A2" w:rsidRPr="007217D6">
        <w:fldChar w:fldCharType="end"/>
      </w:r>
      <w:r w:rsidR="003C09A2" w:rsidRPr="007217D6">
        <w:t xml:space="preserve"> </w:t>
      </w:r>
      <w:r w:rsidR="007E157A" w:rsidRPr="007217D6">
        <w:t>for th</w:t>
      </w:r>
      <w:r w:rsidR="00E17751" w:rsidRPr="007217D6">
        <w:t>e band 2.69-2.7 GHz</w:t>
      </w:r>
      <w:r w:rsidRPr="007217D6">
        <w:t>, it is assumed that t</w:t>
      </w:r>
      <w:r w:rsidR="007E157A" w:rsidRPr="007217D6">
        <w:t xml:space="preserve">his band is </w:t>
      </w:r>
      <w:r w:rsidRPr="007217D6">
        <w:t xml:space="preserve">currently </w:t>
      </w:r>
      <w:r w:rsidR="007E157A" w:rsidRPr="007217D6">
        <w:t xml:space="preserve">not used by </w:t>
      </w:r>
      <w:r w:rsidRPr="007217D6">
        <w:t xml:space="preserve">Earth </w:t>
      </w:r>
      <w:r w:rsidR="00E17751" w:rsidRPr="007217D6">
        <w:t>exploration-</w:t>
      </w:r>
      <w:r w:rsidRPr="007217D6">
        <w:t>satellite (passive)</w:t>
      </w:r>
      <w:r w:rsidR="007E157A" w:rsidRPr="007217D6">
        <w:t xml:space="preserve"> systems.</w:t>
      </w:r>
    </w:p>
    <w:p w14:paraId="16EAE159" w14:textId="77777777" w:rsidR="007E157A" w:rsidRPr="007217D6" w:rsidRDefault="007E157A" w:rsidP="007E157A">
      <w:pPr>
        <w:pStyle w:val="Heading3"/>
        <w:rPr>
          <w:lang w:val="en-GB"/>
        </w:rPr>
      </w:pPr>
      <w:bookmarkStart w:id="29" w:name="_Toc454277487"/>
      <w:r w:rsidRPr="007217D6">
        <w:rPr>
          <w:lang w:val="en-GB"/>
        </w:rPr>
        <w:t>Technical characteristics of radio astronomy</w:t>
      </w:r>
      <w:bookmarkEnd w:id="29"/>
    </w:p>
    <w:p w14:paraId="4BD3D32C" w14:textId="36BC6DB0" w:rsidR="007E157A" w:rsidRPr="007217D6" w:rsidRDefault="007E157A" w:rsidP="007E157A">
      <w:pPr>
        <w:pStyle w:val="ECCParagraph"/>
      </w:pPr>
      <w:r w:rsidRPr="007217D6">
        <w:t xml:space="preserve">The diagram antenna pattern can be considered as omnidirectional of 0 dBi in accordance with the Recommendation ITU-R RA.769-2 </w:t>
      </w:r>
      <w:r w:rsidR="003C09A2" w:rsidRPr="007217D6">
        <w:fldChar w:fldCharType="begin"/>
      </w:r>
      <w:r w:rsidR="003C09A2" w:rsidRPr="007217D6">
        <w:instrText xml:space="preserve"> REF _Ref441158817 \r \h </w:instrText>
      </w:r>
      <w:r w:rsidR="003C09A2" w:rsidRPr="007217D6">
        <w:fldChar w:fldCharType="separate"/>
      </w:r>
      <w:r w:rsidR="009768C8">
        <w:t>[20]</w:t>
      </w:r>
      <w:r w:rsidR="003C09A2" w:rsidRPr="007217D6">
        <w:fldChar w:fldCharType="end"/>
      </w:r>
      <w:r w:rsidR="003C09A2" w:rsidRPr="007217D6">
        <w:t xml:space="preserve"> </w:t>
      </w:r>
      <w:r w:rsidRPr="007217D6">
        <w:t>which advocates this value in some cases.</w:t>
      </w:r>
    </w:p>
    <w:p w14:paraId="18590F89" w14:textId="75C8CE47" w:rsidR="007E157A" w:rsidRPr="007217D6" w:rsidRDefault="007E157A" w:rsidP="007E157A">
      <w:pPr>
        <w:pStyle w:val="ECCParagraph"/>
      </w:pPr>
      <w:r w:rsidRPr="007217D6">
        <w:t xml:space="preserve">The height of the antenna used in the study is 21 m </w:t>
      </w:r>
      <w:r w:rsidR="00291B43">
        <w:t>which</w:t>
      </w:r>
      <w:r w:rsidR="00291B43" w:rsidRPr="007217D6">
        <w:t xml:space="preserve"> </w:t>
      </w:r>
      <w:r w:rsidRPr="007217D6">
        <w:t xml:space="preserve">is representative of </w:t>
      </w:r>
      <w:r w:rsidR="00291B43">
        <w:t xml:space="preserve">the </w:t>
      </w:r>
      <w:r w:rsidRPr="007217D6">
        <w:t>radio astronomy station of Nancy, France.</w:t>
      </w:r>
    </w:p>
    <w:p w14:paraId="2BB5B85D" w14:textId="4E7ACB05" w:rsidR="007E157A" w:rsidRPr="007217D6" w:rsidRDefault="007E157A" w:rsidP="007E157A">
      <w:pPr>
        <w:pStyle w:val="ECCParagraph"/>
      </w:pPr>
      <w:r w:rsidRPr="007217D6">
        <w:t>The frequency band 2.69-2.7 GHz should be protected from any emission by RR 5.340</w:t>
      </w:r>
      <w:r w:rsidR="00291B43">
        <w:t xml:space="preserve"> </w:t>
      </w:r>
      <w:r w:rsidR="00291B43">
        <w:rPr>
          <w:rFonts w:cs="Arial"/>
          <w:szCs w:val="20"/>
        </w:rPr>
        <w:fldChar w:fldCharType="begin"/>
      </w:r>
      <w:r w:rsidR="00291B43">
        <w:rPr>
          <w:rFonts w:cs="Arial"/>
          <w:szCs w:val="20"/>
        </w:rPr>
        <w:instrText xml:space="preserve"> REF _Ref444847241 \r \h </w:instrText>
      </w:r>
      <w:r w:rsidR="00291B43">
        <w:rPr>
          <w:rFonts w:cs="Arial"/>
          <w:szCs w:val="20"/>
        </w:rPr>
      </w:r>
      <w:r w:rsidR="00291B43">
        <w:rPr>
          <w:rFonts w:cs="Arial"/>
          <w:szCs w:val="20"/>
        </w:rPr>
        <w:fldChar w:fldCharType="separate"/>
      </w:r>
      <w:r w:rsidR="00291B43">
        <w:rPr>
          <w:rFonts w:cs="Arial"/>
          <w:szCs w:val="20"/>
        </w:rPr>
        <w:t>[5]</w:t>
      </w:r>
      <w:r w:rsidR="00291B43">
        <w:rPr>
          <w:rFonts w:cs="Arial"/>
          <w:szCs w:val="20"/>
        </w:rPr>
        <w:fldChar w:fldCharType="end"/>
      </w:r>
      <w:r w:rsidRPr="007217D6">
        <w:t>.</w:t>
      </w:r>
    </w:p>
    <w:p w14:paraId="756E8719" w14:textId="20BD2861" w:rsidR="007E157A" w:rsidRPr="007217D6" w:rsidRDefault="007E157A" w:rsidP="007E157A">
      <w:pPr>
        <w:pStyle w:val="ECCParagraph"/>
      </w:pPr>
      <w:r w:rsidRPr="007217D6">
        <w:t>The Recommendation ITU-R RA.769-2</w:t>
      </w:r>
      <w:r w:rsidR="003C09A2" w:rsidRPr="007217D6">
        <w:t xml:space="preserve"> </w:t>
      </w:r>
      <w:r w:rsidRPr="007217D6">
        <w:t>provides the criteria for the protection of radio astronomy receivers as described in</w:t>
      </w:r>
      <w:r w:rsidR="003C09A2" w:rsidRPr="007217D6">
        <w:t xml:space="preserve"> </w:t>
      </w:r>
      <w:r w:rsidR="003C09A2" w:rsidRPr="007217D6">
        <w:fldChar w:fldCharType="begin"/>
      </w:r>
      <w:r w:rsidR="003C09A2" w:rsidRPr="007217D6">
        <w:instrText xml:space="preserve"> REF _Ref441158848 \r \h </w:instrText>
      </w:r>
      <w:r w:rsidR="003C09A2" w:rsidRPr="007217D6">
        <w:fldChar w:fldCharType="separate"/>
      </w:r>
      <w:r w:rsidR="009768C8">
        <w:t>Table 6:</w:t>
      </w:r>
      <w:r w:rsidR="003C09A2" w:rsidRPr="007217D6">
        <w:fldChar w:fldCharType="end"/>
      </w:r>
      <w:r w:rsidR="006C6CA7" w:rsidRPr="007217D6">
        <w:t>.</w:t>
      </w:r>
    </w:p>
    <w:p w14:paraId="2C41B694" w14:textId="77777777" w:rsidR="007E157A" w:rsidRPr="007217D6" w:rsidRDefault="007E157A" w:rsidP="00832588">
      <w:pPr>
        <w:pStyle w:val="ECCTabletitle"/>
      </w:pPr>
      <w:bookmarkStart w:id="30" w:name="_Ref441158848"/>
      <w:r w:rsidRPr="007217D6">
        <w:t>Characteristics and protection of radio astronomy receivers</w:t>
      </w:r>
      <w:bookmarkEnd w:id="30"/>
    </w:p>
    <w:tbl>
      <w:tblPr>
        <w:tblStyle w:val="ECCTable-redheader"/>
        <w:tblW w:w="10051" w:type="dxa"/>
        <w:tblLayout w:type="fixed"/>
        <w:tblLook w:val="01E0" w:firstRow="1" w:lastRow="1" w:firstColumn="1" w:lastColumn="1" w:noHBand="0" w:noVBand="0"/>
      </w:tblPr>
      <w:tblGrid>
        <w:gridCol w:w="1199"/>
        <w:gridCol w:w="1275"/>
        <w:gridCol w:w="1418"/>
        <w:gridCol w:w="1417"/>
        <w:gridCol w:w="1560"/>
        <w:gridCol w:w="1134"/>
        <w:gridCol w:w="850"/>
        <w:gridCol w:w="1198"/>
      </w:tblGrid>
      <w:tr w:rsidR="007E157A" w:rsidRPr="007217D6" w14:paraId="2296E199" w14:textId="77777777" w:rsidTr="0096394B">
        <w:trPr>
          <w:cnfStyle w:val="100000000000" w:firstRow="1" w:lastRow="0" w:firstColumn="0" w:lastColumn="0" w:oddVBand="0" w:evenVBand="0" w:oddHBand="0" w:evenHBand="0" w:firstRowFirstColumn="0" w:firstRowLastColumn="0" w:lastRowFirstColumn="0" w:lastRowLastColumn="0"/>
        </w:trPr>
        <w:tc>
          <w:tcPr>
            <w:tcW w:w="1199" w:type="dxa"/>
          </w:tcPr>
          <w:p w14:paraId="70062634" w14:textId="424C9CDA" w:rsidR="007E157A" w:rsidRPr="007217D6" w:rsidRDefault="00E605E1" w:rsidP="0096394B">
            <w:pPr>
              <w:rPr>
                <w:color w:val="FFFFFF"/>
                <w:szCs w:val="20"/>
                <w:lang w:val="en-GB"/>
              </w:rPr>
            </w:pPr>
            <w:r w:rsidRPr="007217D6">
              <w:rPr>
                <w:color w:val="FFFFFF"/>
                <w:szCs w:val="20"/>
                <w:lang w:val="en-GB"/>
              </w:rPr>
              <w:t>Centre</w:t>
            </w:r>
            <w:r w:rsidR="007E157A" w:rsidRPr="007217D6">
              <w:rPr>
                <w:color w:val="FFFFFF"/>
                <w:szCs w:val="20"/>
                <w:lang w:val="en-GB"/>
              </w:rPr>
              <w:t xml:space="preserve"> frequency (MHz)</w:t>
            </w:r>
          </w:p>
        </w:tc>
        <w:tc>
          <w:tcPr>
            <w:tcW w:w="1275" w:type="dxa"/>
          </w:tcPr>
          <w:p w14:paraId="36F47BF2" w14:textId="77777777" w:rsidR="007E157A" w:rsidRPr="007217D6" w:rsidRDefault="007E157A" w:rsidP="0096394B">
            <w:pPr>
              <w:rPr>
                <w:color w:val="FFFFFF"/>
                <w:szCs w:val="20"/>
                <w:lang w:val="en-GB"/>
              </w:rPr>
            </w:pPr>
            <w:r w:rsidRPr="007217D6">
              <w:rPr>
                <w:color w:val="FFFFFF"/>
                <w:szCs w:val="20"/>
                <w:lang w:val="en-GB"/>
              </w:rPr>
              <w:t>Bandwidth (MHz)</w:t>
            </w:r>
          </w:p>
        </w:tc>
        <w:tc>
          <w:tcPr>
            <w:tcW w:w="1418" w:type="dxa"/>
          </w:tcPr>
          <w:p w14:paraId="5C43D1D9" w14:textId="77777777" w:rsidR="007E157A" w:rsidRPr="007217D6" w:rsidRDefault="007E157A" w:rsidP="0096394B">
            <w:pPr>
              <w:rPr>
                <w:szCs w:val="20"/>
                <w:lang w:val="en-GB"/>
              </w:rPr>
            </w:pPr>
            <w:r w:rsidRPr="007217D6">
              <w:rPr>
                <w:color w:val="FFFFFF"/>
                <w:szCs w:val="20"/>
                <w:lang w:val="en-GB"/>
              </w:rPr>
              <w:t>Minimum antenna noise temperature (K)</w:t>
            </w:r>
          </w:p>
        </w:tc>
        <w:tc>
          <w:tcPr>
            <w:tcW w:w="1417" w:type="dxa"/>
          </w:tcPr>
          <w:p w14:paraId="30D650FE" w14:textId="77777777" w:rsidR="007E157A" w:rsidRPr="007217D6" w:rsidRDefault="007E157A" w:rsidP="0096394B">
            <w:pPr>
              <w:rPr>
                <w:color w:val="FFFFFF"/>
                <w:szCs w:val="20"/>
                <w:lang w:val="en-GB"/>
              </w:rPr>
            </w:pPr>
            <w:r w:rsidRPr="007217D6">
              <w:rPr>
                <w:color w:val="FFFFFF"/>
                <w:szCs w:val="20"/>
                <w:lang w:val="en-GB"/>
              </w:rPr>
              <w:t>Receiver noise temperature (K)</w:t>
            </w:r>
          </w:p>
        </w:tc>
        <w:tc>
          <w:tcPr>
            <w:tcW w:w="1560" w:type="dxa"/>
          </w:tcPr>
          <w:p w14:paraId="28EDEDFA" w14:textId="77777777" w:rsidR="007E157A" w:rsidRPr="007217D6" w:rsidRDefault="007E157A" w:rsidP="0096394B">
            <w:pPr>
              <w:rPr>
                <w:color w:val="FFFFFF"/>
                <w:szCs w:val="20"/>
                <w:lang w:val="en-GB"/>
              </w:rPr>
            </w:pPr>
            <w:r w:rsidRPr="007217D6">
              <w:rPr>
                <w:color w:val="FFFFFF"/>
                <w:szCs w:val="20"/>
                <w:lang w:val="en-GB"/>
              </w:rPr>
              <w:t>Temperature (mK)</w:t>
            </w:r>
          </w:p>
        </w:tc>
        <w:tc>
          <w:tcPr>
            <w:tcW w:w="1134" w:type="dxa"/>
          </w:tcPr>
          <w:p w14:paraId="4ACF5128" w14:textId="77777777" w:rsidR="007E157A" w:rsidRPr="007217D6" w:rsidRDefault="007E157A" w:rsidP="0096394B">
            <w:pPr>
              <w:rPr>
                <w:color w:val="FFFFFF"/>
                <w:szCs w:val="20"/>
                <w:lang w:val="en-GB"/>
              </w:rPr>
            </w:pPr>
            <w:r w:rsidRPr="007217D6">
              <w:rPr>
                <w:color w:val="FFFFFF"/>
                <w:szCs w:val="20"/>
                <w:lang w:val="en-GB"/>
              </w:rPr>
              <w:t>Spectral density (dBW/Hz)</w:t>
            </w:r>
          </w:p>
        </w:tc>
        <w:tc>
          <w:tcPr>
            <w:tcW w:w="850" w:type="dxa"/>
          </w:tcPr>
          <w:p w14:paraId="0E69545C" w14:textId="77777777" w:rsidR="007E157A" w:rsidRPr="007217D6" w:rsidRDefault="007E157A" w:rsidP="0096394B">
            <w:pPr>
              <w:rPr>
                <w:color w:val="FFFFFF"/>
                <w:szCs w:val="20"/>
                <w:lang w:val="en-GB"/>
              </w:rPr>
            </w:pPr>
            <w:r w:rsidRPr="007217D6">
              <w:rPr>
                <w:color w:val="FFFFFF"/>
                <w:szCs w:val="20"/>
                <w:lang w:val="en-GB"/>
              </w:rPr>
              <w:t>Input power (dBW)</w:t>
            </w:r>
          </w:p>
        </w:tc>
        <w:tc>
          <w:tcPr>
            <w:tcW w:w="1198" w:type="dxa"/>
          </w:tcPr>
          <w:p w14:paraId="79D60551" w14:textId="77777777" w:rsidR="007E157A" w:rsidRPr="007217D6" w:rsidRDefault="007E157A" w:rsidP="0096394B">
            <w:pPr>
              <w:rPr>
                <w:color w:val="FFFFFF"/>
                <w:szCs w:val="20"/>
                <w:lang w:val="en-GB"/>
              </w:rPr>
            </w:pPr>
            <w:r w:rsidRPr="007217D6">
              <w:rPr>
                <w:color w:val="FFFFFF"/>
                <w:szCs w:val="20"/>
                <w:lang w:val="en-GB"/>
              </w:rPr>
              <w:t>Surface power (dBW/m²)</w:t>
            </w:r>
          </w:p>
        </w:tc>
      </w:tr>
      <w:tr w:rsidR="007E157A" w:rsidRPr="007217D6" w14:paraId="0C066456" w14:textId="77777777" w:rsidTr="0096394B">
        <w:tc>
          <w:tcPr>
            <w:tcW w:w="1199" w:type="dxa"/>
          </w:tcPr>
          <w:p w14:paraId="11597716" w14:textId="77777777" w:rsidR="007E157A" w:rsidRPr="007217D6" w:rsidRDefault="007E157A" w:rsidP="0096394B">
            <w:pPr>
              <w:jc w:val="center"/>
              <w:rPr>
                <w:szCs w:val="20"/>
                <w:lang w:val="en-GB"/>
              </w:rPr>
            </w:pPr>
            <w:r w:rsidRPr="007217D6">
              <w:rPr>
                <w:szCs w:val="20"/>
                <w:lang w:val="en-GB"/>
              </w:rPr>
              <w:t>2695</w:t>
            </w:r>
          </w:p>
        </w:tc>
        <w:tc>
          <w:tcPr>
            <w:tcW w:w="1275" w:type="dxa"/>
          </w:tcPr>
          <w:p w14:paraId="303A4BED" w14:textId="77777777" w:rsidR="007E157A" w:rsidRPr="007217D6" w:rsidRDefault="007E157A" w:rsidP="0096394B">
            <w:pPr>
              <w:jc w:val="center"/>
              <w:rPr>
                <w:szCs w:val="20"/>
                <w:lang w:val="en-GB"/>
              </w:rPr>
            </w:pPr>
            <w:r w:rsidRPr="007217D6">
              <w:rPr>
                <w:szCs w:val="20"/>
                <w:lang w:val="en-GB"/>
              </w:rPr>
              <w:t>10</w:t>
            </w:r>
          </w:p>
        </w:tc>
        <w:tc>
          <w:tcPr>
            <w:tcW w:w="1418" w:type="dxa"/>
          </w:tcPr>
          <w:p w14:paraId="477FA122" w14:textId="77777777" w:rsidR="007E157A" w:rsidRPr="007217D6" w:rsidRDefault="007E157A" w:rsidP="0096394B">
            <w:pPr>
              <w:jc w:val="center"/>
              <w:rPr>
                <w:szCs w:val="20"/>
                <w:lang w:val="en-GB"/>
              </w:rPr>
            </w:pPr>
            <w:r w:rsidRPr="007217D6">
              <w:rPr>
                <w:szCs w:val="20"/>
                <w:lang w:val="en-GB"/>
              </w:rPr>
              <w:t>12</w:t>
            </w:r>
          </w:p>
        </w:tc>
        <w:tc>
          <w:tcPr>
            <w:tcW w:w="1417" w:type="dxa"/>
          </w:tcPr>
          <w:p w14:paraId="06556D9F" w14:textId="77777777" w:rsidR="007E157A" w:rsidRPr="007217D6" w:rsidRDefault="007E157A" w:rsidP="0096394B">
            <w:pPr>
              <w:jc w:val="center"/>
              <w:rPr>
                <w:szCs w:val="20"/>
                <w:lang w:val="en-GB"/>
              </w:rPr>
            </w:pPr>
            <w:r w:rsidRPr="007217D6">
              <w:rPr>
                <w:szCs w:val="20"/>
                <w:lang w:val="en-GB"/>
              </w:rPr>
              <w:t>10</w:t>
            </w:r>
          </w:p>
        </w:tc>
        <w:tc>
          <w:tcPr>
            <w:tcW w:w="1560" w:type="dxa"/>
          </w:tcPr>
          <w:p w14:paraId="165B1F31" w14:textId="77777777" w:rsidR="007E157A" w:rsidRPr="007217D6" w:rsidRDefault="007E157A" w:rsidP="0096394B">
            <w:pPr>
              <w:jc w:val="center"/>
              <w:rPr>
                <w:szCs w:val="20"/>
                <w:lang w:val="en-GB"/>
              </w:rPr>
            </w:pPr>
            <w:r w:rsidRPr="007217D6">
              <w:rPr>
                <w:szCs w:val="20"/>
                <w:lang w:val="en-GB"/>
              </w:rPr>
              <w:t>0.16</w:t>
            </w:r>
          </w:p>
        </w:tc>
        <w:tc>
          <w:tcPr>
            <w:tcW w:w="1134" w:type="dxa"/>
          </w:tcPr>
          <w:p w14:paraId="40C857A5" w14:textId="77777777" w:rsidR="007E157A" w:rsidRPr="007217D6" w:rsidRDefault="007E157A" w:rsidP="0096394B">
            <w:pPr>
              <w:jc w:val="center"/>
              <w:rPr>
                <w:szCs w:val="20"/>
                <w:lang w:val="en-GB"/>
              </w:rPr>
            </w:pPr>
            <w:r w:rsidRPr="007217D6">
              <w:rPr>
                <w:szCs w:val="20"/>
                <w:lang w:val="en-GB"/>
              </w:rPr>
              <w:t>-267</w:t>
            </w:r>
          </w:p>
        </w:tc>
        <w:tc>
          <w:tcPr>
            <w:tcW w:w="850" w:type="dxa"/>
          </w:tcPr>
          <w:p w14:paraId="60D71B4C" w14:textId="77777777" w:rsidR="007E157A" w:rsidRPr="007217D6" w:rsidRDefault="007E157A" w:rsidP="0096394B">
            <w:pPr>
              <w:jc w:val="center"/>
              <w:rPr>
                <w:szCs w:val="20"/>
                <w:lang w:val="en-GB"/>
              </w:rPr>
            </w:pPr>
            <w:r w:rsidRPr="007217D6">
              <w:rPr>
                <w:szCs w:val="20"/>
                <w:lang w:val="en-GB"/>
              </w:rPr>
              <w:t>-207</w:t>
            </w:r>
          </w:p>
        </w:tc>
        <w:tc>
          <w:tcPr>
            <w:tcW w:w="1198" w:type="dxa"/>
          </w:tcPr>
          <w:p w14:paraId="373F21F4" w14:textId="77777777" w:rsidR="007E157A" w:rsidRPr="007217D6" w:rsidRDefault="007E157A" w:rsidP="0096394B">
            <w:pPr>
              <w:jc w:val="center"/>
              <w:rPr>
                <w:szCs w:val="20"/>
                <w:lang w:val="en-GB"/>
              </w:rPr>
            </w:pPr>
            <w:r w:rsidRPr="007217D6">
              <w:rPr>
                <w:szCs w:val="20"/>
                <w:lang w:val="en-GB"/>
              </w:rPr>
              <w:t>-177</w:t>
            </w:r>
          </w:p>
        </w:tc>
      </w:tr>
    </w:tbl>
    <w:p w14:paraId="6C43F0C9" w14:textId="77777777" w:rsidR="007E157A" w:rsidRPr="007217D6" w:rsidRDefault="007E157A" w:rsidP="007E157A">
      <w:pPr>
        <w:pStyle w:val="ECCParagraph"/>
      </w:pPr>
    </w:p>
    <w:p w14:paraId="05793C0B" w14:textId="34AD9360" w:rsidR="007E157A" w:rsidRPr="007217D6" w:rsidRDefault="007E157A" w:rsidP="007E157A">
      <w:pPr>
        <w:pStyle w:val="ECCParagraph"/>
      </w:pPr>
      <w:r w:rsidRPr="007217D6">
        <w:t>It has to be noted that the values are calculated using the equation (4) of the Recommendation ITU-R RA.769-2</w:t>
      </w:r>
      <w:r w:rsidR="003C09A2" w:rsidRPr="007217D6">
        <w:t xml:space="preserve"> </w:t>
      </w:r>
      <w:r w:rsidRPr="007217D6">
        <w:t>with P</w:t>
      </w:r>
      <w:r w:rsidRPr="007217D6">
        <w:rPr>
          <w:vertAlign w:val="subscript"/>
        </w:rPr>
        <w:t xml:space="preserve">received </w:t>
      </w:r>
      <w:r w:rsidRPr="007217D6">
        <w:t>= 0.1</w:t>
      </w:r>
      <w:r w:rsidRPr="007217D6">
        <w:rPr>
          <w:rFonts w:cs="Arial"/>
        </w:rPr>
        <w:t>∆</w:t>
      </w:r>
      <w:r w:rsidRPr="007217D6">
        <w:t>P</w:t>
      </w:r>
      <w:r w:rsidRPr="007217D6">
        <w:rPr>
          <w:rFonts w:cs="Arial"/>
        </w:rPr>
        <w:t>∆</w:t>
      </w:r>
      <w:r w:rsidRPr="007217D6">
        <w:t>f. This power received with a bandwidth of 10 MHz is then calculated for a bandwidth of 1 MHz.</w:t>
      </w:r>
    </w:p>
    <w:p w14:paraId="17013090" w14:textId="77777777" w:rsidR="007E157A" w:rsidRPr="007217D6" w:rsidRDefault="007E157A" w:rsidP="007E157A">
      <w:pPr>
        <w:pStyle w:val="Heading3"/>
        <w:rPr>
          <w:lang w:val="en-GB"/>
        </w:rPr>
      </w:pPr>
      <w:bookmarkStart w:id="31" w:name="_Toc454277488"/>
      <w:r w:rsidRPr="007217D6">
        <w:rPr>
          <w:lang w:val="en-GB"/>
        </w:rPr>
        <w:t>Technical characteristics of space research (passive)</w:t>
      </w:r>
      <w:bookmarkEnd w:id="31"/>
    </w:p>
    <w:p w14:paraId="23B0D17E" w14:textId="77777777" w:rsidR="007E157A" w:rsidRPr="007217D6" w:rsidRDefault="007E157A" w:rsidP="0005424F">
      <w:pPr>
        <w:pStyle w:val="ECCParagraph"/>
        <w:rPr>
          <w:rFonts w:cs="Arial"/>
          <w:i/>
          <w:szCs w:val="20"/>
        </w:rPr>
      </w:pPr>
      <w:r w:rsidRPr="007217D6">
        <w:t>The space research (passive) allocation is used by space-based radio astronomy observatories on highly elliptical orbits. These sensors perform VLBI observations in conjunction with terrestrial observatories. It is expected that PMSE w</w:t>
      </w:r>
      <w:r w:rsidR="00EE48BD" w:rsidRPr="007217D6">
        <w:t>ould</w:t>
      </w:r>
      <w:r w:rsidRPr="007217D6">
        <w:t xml:space="preserve"> have much less impact in these space based observatories than the much more powerful radar systems currently using the band 2.7-2.9 GHz.</w:t>
      </w:r>
    </w:p>
    <w:p w14:paraId="516185B2" w14:textId="77777777" w:rsidR="00C924F3" w:rsidRPr="007217D6" w:rsidRDefault="00C924F3" w:rsidP="004D3D7C">
      <w:pPr>
        <w:pStyle w:val="Heading2"/>
        <w:rPr>
          <w:lang w:val="en-GB"/>
        </w:rPr>
      </w:pPr>
      <w:bookmarkStart w:id="32" w:name="_Toc454277489"/>
      <w:r w:rsidRPr="007217D6">
        <w:rPr>
          <w:lang w:val="en-GB"/>
        </w:rPr>
        <w:lastRenderedPageBreak/>
        <w:t>Use of the band below 2</w:t>
      </w:r>
      <w:r w:rsidR="00AA6A16" w:rsidRPr="007217D6">
        <w:rPr>
          <w:lang w:val="en-GB"/>
        </w:rPr>
        <w:t>.</w:t>
      </w:r>
      <w:r w:rsidRPr="007217D6">
        <w:rPr>
          <w:lang w:val="en-GB"/>
        </w:rPr>
        <w:t>69</w:t>
      </w:r>
      <w:r w:rsidR="00AA6A16" w:rsidRPr="007217D6">
        <w:rPr>
          <w:lang w:val="en-GB"/>
        </w:rPr>
        <w:t xml:space="preserve"> G</w:t>
      </w:r>
      <w:r w:rsidRPr="007217D6">
        <w:rPr>
          <w:lang w:val="en-GB"/>
        </w:rPr>
        <w:t>H</w:t>
      </w:r>
      <w:r w:rsidRPr="00C36F40">
        <w:rPr>
          <w:sz w:val="16"/>
          <w:lang w:val="en-GB"/>
        </w:rPr>
        <w:t>z</w:t>
      </w:r>
      <w:bookmarkEnd w:id="32"/>
    </w:p>
    <w:p w14:paraId="2552DCFA" w14:textId="79B9E17A" w:rsidR="00385F43" w:rsidRPr="007217D6" w:rsidRDefault="00C924F3" w:rsidP="00385F43">
      <w:pPr>
        <w:pStyle w:val="ECCParagraph"/>
        <w:rPr>
          <w:rFonts w:cs="Arial"/>
          <w:color w:val="000000"/>
          <w:szCs w:val="20"/>
        </w:rPr>
      </w:pPr>
      <w:r w:rsidRPr="007217D6">
        <w:t>The band 2</w:t>
      </w:r>
      <w:r w:rsidR="00AA6A16" w:rsidRPr="007217D6">
        <w:t>.</w:t>
      </w:r>
      <w:r w:rsidRPr="007217D6">
        <w:t>5-2</w:t>
      </w:r>
      <w:r w:rsidR="00AA6A16" w:rsidRPr="007217D6">
        <w:t>.</w:t>
      </w:r>
      <w:r w:rsidRPr="007217D6">
        <w:t>69</w:t>
      </w:r>
      <w:r w:rsidR="00AA6A16" w:rsidRPr="007217D6">
        <w:t xml:space="preserve"> G</w:t>
      </w:r>
      <w:r w:rsidRPr="007217D6">
        <w:t xml:space="preserve">Hz is allocated to terrestrial </w:t>
      </w:r>
      <w:r w:rsidR="00D71474" w:rsidRPr="007217D6">
        <w:t>m</w:t>
      </w:r>
      <w:r w:rsidRPr="007217D6">
        <w:t xml:space="preserve">obile </w:t>
      </w:r>
      <w:r w:rsidR="00D71474" w:rsidRPr="007217D6">
        <w:t>s</w:t>
      </w:r>
      <w:r w:rsidRPr="007217D6">
        <w:t xml:space="preserve">ervice. </w:t>
      </w:r>
      <w:r w:rsidR="00326540">
        <w:rPr>
          <w:rFonts w:cs="Arial"/>
          <w:szCs w:val="20"/>
        </w:rPr>
        <w:t>ECC/</w:t>
      </w:r>
      <w:r w:rsidR="00385F43" w:rsidRPr="007217D6">
        <w:rPr>
          <w:rFonts w:cs="Arial"/>
          <w:szCs w:val="20"/>
        </w:rPr>
        <w:t>D</w:t>
      </w:r>
      <w:r w:rsidR="00326540">
        <w:rPr>
          <w:rFonts w:cs="Arial"/>
          <w:szCs w:val="20"/>
        </w:rPr>
        <w:t>EC/</w:t>
      </w:r>
      <w:r w:rsidR="00385F43" w:rsidRPr="007217D6">
        <w:rPr>
          <w:rFonts w:cs="Arial"/>
          <w:szCs w:val="20"/>
        </w:rPr>
        <w:t xml:space="preserve">(05)05 </w:t>
      </w:r>
      <w:r w:rsidR="003C09A2" w:rsidRPr="007217D6">
        <w:rPr>
          <w:rFonts w:cs="Arial"/>
          <w:szCs w:val="20"/>
        </w:rPr>
        <w:fldChar w:fldCharType="begin"/>
      </w:r>
      <w:r w:rsidR="003C09A2" w:rsidRPr="007217D6">
        <w:rPr>
          <w:rFonts w:cs="Arial"/>
          <w:szCs w:val="20"/>
        </w:rPr>
        <w:instrText xml:space="preserve"> REF _Ref441158900 \r \h </w:instrText>
      </w:r>
      <w:r w:rsidR="003C09A2" w:rsidRPr="007217D6">
        <w:rPr>
          <w:rFonts w:cs="Arial"/>
          <w:szCs w:val="20"/>
        </w:rPr>
      </w:r>
      <w:r w:rsidR="003C09A2" w:rsidRPr="007217D6">
        <w:rPr>
          <w:rFonts w:cs="Arial"/>
          <w:szCs w:val="20"/>
        </w:rPr>
        <w:fldChar w:fldCharType="separate"/>
      </w:r>
      <w:r w:rsidR="009768C8">
        <w:rPr>
          <w:rFonts w:cs="Arial"/>
          <w:szCs w:val="20"/>
        </w:rPr>
        <w:t>[6]</w:t>
      </w:r>
      <w:r w:rsidR="003C09A2" w:rsidRPr="007217D6">
        <w:rPr>
          <w:rFonts w:cs="Arial"/>
          <w:szCs w:val="20"/>
        </w:rPr>
        <w:fldChar w:fldCharType="end"/>
      </w:r>
      <w:r w:rsidR="00385F43" w:rsidRPr="007217D6">
        <w:rPr>
          <w:rFonts w:cs="Arial"/>
          <w:szCs w:val="20"/>
        </w:rPr>
        <w:t xml:space="preserve"> and Commission decision 2008/477/EC </w:t>
      </w:r>
      <w:r w:rsidR="003C09A2" w:rsidRPr="007217D6">
        <w:rPr>
          <w:rFonts w:cs="Arial"/>
          <w:szCs w:val="20"/>
        </w:rPr>
        <w:fldChar w:fldCharType="begin"/>
      </w:r>
      <w:r w:rsidR="003C09A2" w:rsidRPr="007217D6">
        <w:rPr>
          <w:rFonts w:cs="Arial"/>
          <w:szCs w:val="20"/>
        </w:rPr>
        <w:instrText xml:space="preserve"> REF _Ref441158910 \r \h </w:instrText>
      </w:r>
      <w:r w:rsidR="003C09A2" w:rsidRPr="007217D6">
        <w:rPr>
          <w:rFonts w:cs="Arial"/>
          <w:szCs w:val="20"/>
        </w:rPr>
      </w:r>
      <w:r w:rsidR="003C09A2" w:rsidRPr="007217D6">
        <w:rPr>
          <w:rFonts w:cs="Arial"/>
          <w:szCs w:val="20"/>
        </w:rPr>
        <w:fldChar w:fldCharType="separate"/>
      </w:r>
      <w:r w:rsidR="009768C8">
        <w:rPr>
          <w:rFonts w:cs="Arial"/>
          <w:szCs w:val="20"/>
        </w:rPr>
        <w:t>[7]</w:t>
      </w:r>
      <w:r w:rsidR="003C09A2" w:rsidRPr="007217D6">
        <w:rPr>
          <w:rFonts w:cs="Arial"/>
          <w:szCs w:val="20"/>
        </w:rPr>
        <w:fldChar w:fldCharType="end"/>
      </w:r>
      <w:r w:rsidR="00385F43" w:rsidRPr="007217D6">
        <w:rPr>
          <w:rFonts w:cs="Arial"/>
          <w:szCs w:val="20"/>
        </w:rPr>
        <w:t xml:space="preserve"> aim at harmonising this band for </w:t>
      </w:r>
      <w:r w:rsidR="00385F43" w:rsidRPr="007217D6">
        <w:rPr>
          <w:rFonts w:cs="Arial"/>
          <w:color w:val="000000"/>
          <w:szCs w:val="20"/>
        </w:rPr>
        <w:t xml:space="preserve">MFCN, including </w:t>
      </w:r>
      <w:r w:rsidR="00273410" w:rsidRPr="007217D6">
        <w:rPr>
          <w:rFonts w:cs="Arial"/>
          <w:color w:val="000000"/>
          <w:szCs w:val="20"/>
        </w:rPr>
        <w:t>E-UTRA/</w:t>
      </w:r>
      <w:r w:rsidR="0040462C" w:rsidRPr="007217D6">
        <w:rPr>
          <w:rFonts w:cs="Arial"/>
          <w:color w:val="000000"/>
          <w:szCs w:val="20"/>
        </w:rPr>
        <w:t>LTE</w:t>
      </w:r>
      <w:r w:rsidRPr="007217D6">
        <w:t xml:space="preserve">. </w:t>
      </w:r>
      <w:r w:rsidR="00385F43" w:rsidRPr="007217D6">
        <w:rPr>
          <w:rFonts w:cs="Arial"/>
          <w:color w:val="000000"/>
          <w:szCs w:val="20"/>
        </w:rPr>
        <w:t>The MFCN channe</w:t>
      </w:r>
      <w:r w:rsidR="002B28DB" w:rsidRPr="007217D6">
        <w:rPr>
          <w:rFonts w:cs="Arial"/>
          <w:color w:val="000000"/>
          <w:szCs w:val="20"/>
        </w:rPr>
        <w:t>l</w:t>
      </w:r>
      <w:r w:rsidR="00385F43" w:rsidRPr="007217D6">
        <w:rPr>
          <w:rFonts w:cs="Arial"/>
          <w:color w:val="000000"/>
          <w:szCs w:val="20"/>
        </w:rPr>
        <w:t>ling arrangements blocks, provided by ECC</w:t>
      </w:r>
      <w:r w:rsidR="00326540">
        <w:rPr>
          <w:rFonts w:cs="Arial"/>
          <w:szCs w:val="20"/>
        </w:rPr>
        <w:t>/</w:t>
      </w:r>
      <w:r w:rsidR="00326540" w:rsidRPr="007217D6">
        <w:rPr>
          <w:rFonts w:cs="Arial"/>
          <w:szCs w:val="20"/>
        </w:rPr>
        <w:t>D</w:t>
      </w:r>
      <w:r w:rsidR="00326540">
        <w:rPr>
          <w:rFonts w:cs="Arial"/>
          <w:szCs w:val="20"/>
        </w:rPr>
        <w:t>EC/</w:t>
      </w:r>
      <w:r w:rsidR="00385F43" w:rsidRPr="007217D6">
        <w:rPr>
          <w:rFonts w:cs="Arial"/>
          <w:color w:val="000000"/>
          <w:szCs w:val="20"/>
        </w:rPr>
        <w:t xml:space="preserve">(05)05, are depicted in </w:t>
      </w:r>
      <w:r w:rsidR="003C09A2" w:rsidRPr="007217D6">
        <w:rPr>
          <w:rFonts w:cs="Arial"/>
          <w:color w:val="000000"/>
          <w:szCs w:val="20"/>
        </w:rPr>
        <w:fldChar w:fldCharType="begin"/>
      </w:r>
      <w:r w:rsidR="003C09A2" w:rsidRPr="007217D6">
        <w:rPr>
          <w:rFonts w:cs="Arial"/>
          <w:color w:val="000000"/>
          <w:szCs w:val="20"/>
        </w:rPr>
        <w:instrText xml:space="preserve"> REF _Ref441158980 \h </w:instrText>
      </w:r>
      <w:r w:rsidR="003C09A2" w:rsidRPr="007217D6">
        <w:rPr>
          <w:rFonts w:cs="Arial"/>
          <w:color w:val="000000"/>
          <w:szCs w:val="20"/>
        </w:rPr>
      </w:r>
      <w:r w:rsidR="003C09A2" w:rsidRPr="007217D6">
        <w:rPr>
          <w:rFonts w:cs="Arial"/>
          <w:color w:val="000000"/>
          <w:szCs w:val="20"/>
        </w:rPr>
        <w:fldChar w:fldCharType="separate"/>
      </w:r>
      <w:r w:rsidR="009768C8" w:rsidRPr="007217D6">
        <w:t xml:space="preserve">Figure </w:t>
      </w:r>
      <w:r w:rsidR="009768C8">
        <w:rPr>
          <w:noProof/>
        </w:rPr>
        <w:t>3</w:t>
      </w:r>
      <w:r w:rsidR="003C09A2" w:rsidRPr="007217D6">
        <w:rPr>
          <w:rFonts w:cs="Arial"/>
          <w:color w:val="000000"/>
          <w:szCs w:val="20"/>
        </w:rPr>
        <w:fldChar w:fldCharType="end"/>
      </w:r>
      <w:r w:rsidR="00385F43" w:rsidRPr="007217D6">
        <w:rPr>
          <w:rFonts w:cs="Arial"/>
          <w:color w:val="000000"/>
          <w:szCs w:val="20"/>
        </w:rPr>
        <w:t>.</w:t>
      </w:r>
    </w:p>
    <w:tbl>
      <w:tblPr>
        <w:tblStyle w:val="TableGrid"/>
        <w:tblW w:w="10314" w:type="dxa"/>
        <w:tblLayout w:type="fixed"/>
        <w:tblLook w:val="04A0" w:firstRow="1" w:lastRow="0" w:firstColumn="1" w:lastColumn="0" w:noHBand="0" w:noVBand="1"/>
      </w:tblPr>
      <w:tblGrid>
        <w:gridCol w:w="10314"/>
      </w:tblGrid>
      <w:tr w:rsidR="00C425AF" w:rsidRPr="007217D6" w14:paraId="653E1812" w14:textId="77777777" w:rsidTr="00C425AF">
        <w:tc>
          <w:tcPr>
            <w:tcW w:w="10314" w:type="dxa"/>
          </w:tcPr>
          <w:p w14:paraId="76F41817" w14:textId="77777777" w:rsidR="00C425AF" w:rsidRPr="007217D6" w:rsidRDefault="00C425AF" w:rsidP="00C425AF">
            <w:pPr>
              <w:pStyle w:val="ECCParagraph"/>
              <w:rPr>
                <w:rFonts w:cs="Arial"/>
                <w:color w:val="000000"/>
                <w:szCs w:val="20"/>
              </w:rPr>
            </w:pPr>
            <w:r w:rsidRPr="007217D6">
              <w:rPr>
                <w:rFonts w:cs="Arial"/>
                <w:noProof/>
                <w:color w:val="000000"/>
                <w:szCs w:val="20"/>
                <w:lang w:val="da-DK" w:eastAsia="da-DK"/>
              </w:rPr>
              <w:drawing>
                <wp:inline distT="0" distB="0" distL="0" distR="0" wp14:anchorId="1D8F8378" wp14:editId="25B365B1">
                  <wp:extent cx="6480000" cy="1213200"/>
                  <wp:effectExtent l="0" t="0" r="0" b="635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0000" cy="1213200"/>
                          </a:xfrm>
                          <a:prstGeom prst="rect">
                            <a:avLst/>
                          </a:prstGeom>
                          <a:noFill/>
                          <a:ln>
                            <a:noFill/>
                          </a:ln>
                        </pic:spPr>
                      </pic:pic>
                    </a:graphicData>
                  </a:graphic>
                </wp:inline>
              </w:drawing>
            </w:r>
          </w:p>
          <w:p w14:paraId="0D4D302E" w14:textId="77777777" w:rsidR="00C425AF" w:rsidRPr="007217D6" w:rsidRDefault="00C425AF" w:rsidP="00C425AF">
            <w:pPr>
              <w:pStyle w:val="ECCTablenote"/>
              <w:rPr>
                <w:rFonts w:cs="Arial"/>
                <w:color w:val="000000"/>
              </w:rPr>
            </w:pPr>
            <w:r w:rsidRPr="007217D6">
              <w:t>*Any guard bands required to ensure adjacent band compatibility at 2570 MHz and 2620 MHz boundaries will be decided on a national basis and taken within the band 2570-2620 MHz.</w:t>
            </w:r>
          </w:p>
        </w:tc>
      </w:tr>
    </w:tbl>
    <w:p w14:paraId="1A2E4FB2" w14:textId="77777777" w:rsidR="00385F43" w:rsidRPr="007217D6" w:rsidRDefault="003C09A2" w:rsidP="00385F43">
      <w:pPr>
        <w:pStyle w:val="Caption"/>
        <w:rPr>
          <w:lang w:val="en-GB"/>
        </w:rPr>
      </w:pPr>
      <w:bookmarkStart w:id="33" w:name="_Ref441158980"/>
      <w:r w:rsidRPr="007217D6">
        <w:rPr>
          <w:lang w:val="en-GB"/>
        </w:rPr>
        <w:t xml:space="preserve">Figure </w:t>
      </w:r>
      <w:r w:rsidRPr="007217D6">
        <w:rPr>
          <w:lang w:val="en-GB"/>
        </w:rPr>
        <w:fldChar w:fldCharType="begin"/>
      </w:r>
      <w:r w:rsidRPr="007217D6">
        <w:rPr>
          <w:lang w:val="en-GB"/>
        </w:rPr>
        <w:instrText xml:space="preserve"> SEQ Figure \* ARABIC </w:instrText>
      </w:r>
      <w:r w:rsidRPr="007217D6">
        <w:rPr>
          <w:lang w:val="en-GB"/>
        </w:rPr>
        <w:fldChar w:fldCharType="separate"/>
      </w:r>
      <w:r w:rsidR="009768C8">
        <w:rPr>
          <w:noProof/>
          <w:lang w:val="en-GB"/>
        </w:rPr>
        <w:t>3</w:t>
      </w:r>
      <w:r w:rsidRPr="007217D6">
        <w:rPr>
          <w:lang w:val="en-GB"/>
        </w:rPr>
        <w:fldChar w:fldCharType="end"/>
      </w:r>
      <w:bookmarkEnd w:id="33"/>
      <w:r w:rsidRPr="007217D6">
        <w:rPr>
          <w:lang w:val="en-GB"/>
        </w:rPr>
        <w:t xml:space="preserve">: </w:t>
      </w:r>
      <w:r w:rsidR="00385F43" w:rsidRPr="007217D6">
        <w:rPr>
          <w:lang w:val="en-GB"/>
        </w:rPr>
        <w:t>MFCN channe</w:t>
      </w:r>
      <w:r w:rsidR="002B28DB" w:rsidRPr="007217D6">
        <w:rPr>
          <w:lang w:val="en-GB"/>
        </w:rPr>
        <w:t>l</w:t>
      </w:r>
      <w:r w:rsidR="00385F43" w:rsidRPr="007217D6">
        <w:rPr>
          <w:lang w:val="en-GB"/>
        </w:rPr>
        <w:t>ling arrangements blocks in the band 2</w:t>
      </w:r>
      <w:r w:rsidR="00AA6A16" w:rsidRPr="007217D6">
        <w:rPr>
          <w:lang w:val="en-GB"/>
        </w:rPr>
        <w:t>.</w:t>
      </w:r>
      <w:r w:rsidR="00385F43" w:rsidRPr="007217D6">
        <w:rPr>
          <w:lang w:val="en-GB"/>
        </w:rPr>
        <w:t>5-2</w:t>
      </w:r>
      <w:r w:rsidR="00AA6A16" w:rsidRPr="007217D6">
        <w:rPr>
          <w:lang w:val="en-GB"/>
        </w:rPr>
        <w:t>.</w:t>
      </w:r>
      <w:r w:rsidR="00385F43" w:rsidRPr="007217D6">
        <w:rPr>
          <w:lang w:val="en-GB"/>
        </w:rPr>
        <w:t>69</w:t>
      </w:r>
      <w:r w:rsidR="00AA6A16" w:rsidRPr="007217D6">
        <w:rPr>
          <w:lang w:val="en-GB"/>
        </w:rPr>
        <w:t xml:space="preserve"> G</w:t>
      </w:r>
      <w:r w:rsidR="00385F43" w:rsidRPr="007217D6">
        <w:rPr>
          <w:lang w:val="en-GB"/>
        </w:rPr>
        <w:t>Hz</w:t>
      </w:r>
    </w:p>
    <w:p w14:paraId="7DB41B61" w14:textId="77777777" w:rsidR="00C924F3" w:rsidRPr="007217D6" w:rsidRDefault="00C924F3" w:rsidP="00AD5C3E">
      <w:pPr>
        <w:pStyle w:val="ECCParagraph"/>
      </w:pPr>
      <w:bookmarkStart w:id="34" w:name="_Ref303184749"/>
      <w:bookmarkStart w:id="35" w:name="_Ref280083704"/>
      <w:r w:rsidRPr="007217D6">
        <w:t>Note that other frequency</w:t>
      </w:r>
      <w:r w:rsidR="00D71474" w:rsidRPr="007217D6">
        <w:t xml:space="preserve"> arrangements in the </w:t>
      </w:r>
      <w:r w:rsidR="00C425AF" w:rsidRPr="007217D6">
        <w:t>band</w:t>
      </w:r>
      <w:r w:rsidR="00D71474" w:rsidRPr="007217D6">
        <w:t xml:space="preserve"> 2</w:t>
      </w:r>
      <w:r w:rsidR="00AA6A16" w:rsidRPr="007217D6">
        <w:t>.</w:t>
      </w:r>
      <w:r w:rsidRPr="007217D6">
        <w:t>5</w:t>
      </w:r>
      <w:r w:rsidR="00D71474" w:rsidRPr="007217D6">
        <w:t>-2</w:t>
      </w:r>
      <w:r w:rsidR="00AA6A16" w:rsidRPr="007217D6">
        <w:t>.</w:t>
      </w:r>
      <w:r w:rsidRPr="007217D6">
        <w:t>69</w:t>
      </w:r>
      <w:r w:rsidR="00AA6A16" w:rsidRPr="007217D6">
        <w:t xml:space="preserve"> G</w:t>
      </w:r>
      <w:r w:rsidRPr="007217D6">
        <w:t>Hz may apply on a national basis</w:t>
      </w:r>
      <w:bookmarkEnd w:id="34"/>
      <w:r w:rsidRPr="007217D6">
        <w:t>.</w:t>
      </w:r>
    </w:p>
    <w:p w14:paraId="018B4F87" w14:textId="77777777" w:rsidR="00EC4BB3" w:rsidRPr="007217D6" w:rsidRDefault="00EC4BB3" w:rsidP="00EC4BB3">
      <w:pPr>
        <w:pStyle w:val="ECCParagraph"/>
      </w:pPr>
      <w:r w:rsidRPr="007217D6">
        <w:t xml:space="preserve">Compatibility between video PMSE and E-UTRA FDD uplink (base station RX) is not considered due to the large frequency separation. On the other hand, the separation between video PMSE and E-UTRA FDD downlink (user equipment RX) is only 10 MHz. </w:t>
      </w:r>
    </w:p>
    <w:p w14:paraId="5876A81C" w14:textId="77777777" w:rsidR="00EC4BB3" w:rsidRPr="007217D6" w:rsidRDefault="00EC4BB3" w:rsidP="00EC4BB3">
      <w:pPr>
        <w:pStyle w:val="ECCParagraph"/>
      </w:pPr>
      <w:r w:rsidRPr="007217D6">
        <w:t>The receiver characteristics of LTE user equipment are described in</w:t>
      </w:r>
      <w:r w:rsidR="003C09A2" w:rsidRPr="007217D6">
        <w:t xml:space="preserve"> </w:t>
      </w:r>
      <w:r w:rsidR="003C09A2" w:rsidRPr="007217D6">
        <w:fldChar w:fldCharType="begin"/>
      </w:r>
      <w:r w:rsidR="003C09A2" w:rsidRPr="007217D6">
        <w:instrText xml:space="preserve"> REF _Ref441159024 \r \h </w:instrText>
      </w:r>
      <w:r w:rsidR="003C09A2" w:rsidRPr="007217D6">
        <w:fldChar w:fldCharType="separate"/>
      </w:r>
      <w:r w:rsidR="009768C8">
        <w:t>Table 7:</w:t>
      </w:r>
      <w:r w:rsidR="003C09A2" w:rsidRPr="007217D6">
        <w:fldChar w:fldCharType="end"/>
      </w:r>
      <w:r w:rsidRPr="007217D6">
        <w:t>.</w:t>
      </w:r>
    </w:p>
    <w:p w14:paraId="5B1C319B" w14:textId="77777777" w:rsidR="00EC4BB3" w:rsidRPr="007217D6" w:rsidRDefault="00EC4BB3" w:rsidP="00832588">
      <w:pPr>
        <w:pStyle w:val="ECCTabletitle"/>
      </w:pPr>
      <w:bookmarkStart w:id="36" w:name="_Ref441159024"/>
      <w:r w:rsidRPr="007217D6">
        <w:t>Receiver characteristics of LTE user equipment</w:t>
      </w:r>
      <w:bookmarkEnd w:id="36"/>
    </w:p>
    <w:tbl>
      <w:tblPr>
        <w:tblStyle w:val="ECCTable-redheader"/>
        <w:tblW w:w="0" w:type="auto"/>
        <w:tblLook w:val="04A0" w:firstRow="1" w:lastRow="0" w:firstColumn="1" w:lastColumn="0" w:noHBand="0" w:noVBand="1"/>
      </w:tblPr>
      <w:tblGrid>
        <w:gridCol w:w="2868"/>
        <w:gridCol w:w="879"/>
        <w:gridCol w:w="939"/>
        <w:gridCol w:w="3686"/>
      </w:tblGrid>
      <w:tr w:rsidR="00EC4BB3" w:rsidRPr="007217D6" w14:paraId="4AF617EC" w14:textId="77777777" w:rsidTr="00E17751">
        <w:trPr>
          <w:cnfStyle w:val="100000000000" w:firstRow="1" w:lastRow="0" w:firstColumn="0" w:lastColumn="0" w:oddVBand="0" w:evenVBand="0" w:oddHBand="0" w:evenHBand="0" w:firstRowFirstColumn="0" w:firstRowLastColumn="0" w:lastRowFirstColumn="0" w:lastRowLastColumn="0"/>
        </w:trPr>
        <w:tc>
          <w:tcPr>
            <w:tcW w:w="2868" w:type="dxa"/>
          </w:tcPr>
          <w:p w14:paraId="63A80124" w14:textId="77777777" w:rsidR="00EC4BB3" w:rsidRPr="007217D6" w:rsidRDefault="00EC4BB3" w:rsidP="0096394B">
            <w:pPr>
              <w:pStyle w:val="ECCTabletext"/>
              <w:spacing w:after="120"/>
              <w:jc w:val="center"/>
            </w:pPr>
            <w:r w:rsidRPr="007217D6">
              <w:t>Parameter</w:t>
            </w:r>
          </w:p>
        </w:tc>
        <w:tc>
          <w:tcPr>
            <w:tcW w:w="1818" w:type="dxa"/>
            <w:gridSpan w:val="2"/>
          </w:tcPr>
          <w:p w14:paraId="3F40A941" w14:textId="77777777" w:rsidR="00EC4BB3" w:rsidRPr="007217D6" w:rsidRDefault="00EC4BB3" w:rsidP="0096394B">
            <w:pPr>
              <w:pStyle w:val="ECCTabletext"/>
              <w:spacing w:after="120"/>
              <w:jc w:val="center"/>
            </w:pPr>
            <w:r w:rsidRPr="007217D6">
              <w:t>Value</w:t>
            </w:r>
          </w:p>
        </w:tc>
        <w:tc>
          <w:tcPr>
            <w:tcW w:w="3686" w:type="dxa"/>
          </w:tcPr>
          <w:p w14:paraId="2EAA0106" w14:textId="77777777" w:rsidR="00EC4BB3" w:rsidRPr="007217D6" w:rsidRDefault="00EC4BB3" w:rsidP="0096394B">
            <w:pPr>
              <w:pStyle w:val="ECCTabletext"/>
              <w:spacing w:after="120"/>
              <w:jc w:val="center"/>
            </w:pPr>
            <w:r w:rsidRPr="007217D6">
              <w:t>Comment</w:t>
            </w:r>
          </w:p>
        </w:tc>
      </w:tr>
      <w:tr w:rsidR="00EC4BB3" w:rsidRPr="007217D6" w14:paraId="43C0B8FF" w14:textId="77777777" w:rsidTr="00E17751">
        <w:tc>
          <w:tcPr>
            <w:tcW w:w="2868" w:type="dxa"/>
          </w:tcPr>
          <w:p w14:paraId="5E00A348" w14:textId="77777777" w:rsidR="00EC4BB3" w:rsidRPr="007217D6" w:rsidRDefault="00EC4BB3" w:rsidP="0096394B">
            <w:pPr>
              <w:pStyle w:val="ECCTabletext"/>
              <w:jc w:val="left"/>
              <w:rPr>
                <w:b/>
              </w:rPr>
            </w:pPr>
            <w:r w:rsidRPr="007217D6">
              <w:rPr>
                <w:b/>
              </w:rPr>
              <w:t>Channel bandwidth (MHz)</w:t>
            </w:r>
          </w:p>
        </w:tc>
        <w:tc>
          <w:tcPr>
            <w:tcW w:w="879" w:type="dxa"/>
          </w:tcPr>
          <w:p w14:paraId="5984E63C" w14:textId="77777777" w:rsidR="00EC4BB3" w:rsidRPr="007217D6" w:rsidRDefault="00D35EE8" w:rsidP="00C36F40">
            <w:pPr>
              <w:pStyle w:val="ECCTabletext"/>
              <w:jc w:val="left"/>
            </w:pPr>
            <w:r w:rsidRPr="007217D6">
              <w:t>10</w:t>
            </w:r>
          </w:p>
        </w:tc>
        <w:tc>
          <w:tcPr>
            <w:tcW w:w="939" w:type="dxa"/>
          </w:tcPr>
          <w:p w14:paraId="5A8166E9" w14:textId="77777777" w:rsidR="00EC4BB3" w:rsidRPr="007217D6" w:rsidRDefault="00D35EE8" w:rsidP="00C36F40">
            <w:pPr>
              <w:pStyle w:val="ECCTabletext"/>
              <w:jc w:val="left"/>
            </w:pPr>
            <w:r w:rsidRPr="007217D6">
              <w:t>2</w:t>
            </w:r>
            <w:r w:rsidR="00EC4BB3" w:rsidRPr="007217D6">
              <w:t>0</w:t>
            </w:r>
          </w:p>
        </w:tc>
        <w:tc>
          <w:tcPr>
            <w:tcW w:w="3686" w:type="dxa"/>
          </w:tcPr>
          <w:p w14:paraId="3155CDB0" w14:textId="77777777" w:rsidR="00EC4BB3" w:rsidRPr="007217D6" w:rsidRDefault="00EC4BB3" w:rsidP="00C36F40">
            <w:pPr>
              <w:pStyle w:val="ECCTabletext"/>
              <w:jc w:val="left"/>
            </w:pPr>
          </w:p>
        </w:tc>
      </w:tr>
      <w:tr w:rsidR="00EC4BB3" w:rsidRPr="007217D6" w14:paraId="1D754C9F" w14:textId="77777777" w:rsidTr="00E17751">
        <w:tc>
          <w:tcPr>
            <w:tcW w:w="2868" w:type="dxa"/>
          </w:tcPr>
          <w:p w14:paraId="5385E33B" w14:textId="77777777" w:rsidR="00EC4BB3" w:rsidRPr="007217D6" w:rsidRDefault="00EC4BB3" w:rsidP="0096394B">
            <w:pPr>
              <w:pStyle w:val="ECCTabletext"/>
              <w:jc w:val="left"/>
              <w:rPr>
                <w:b/>
              </w:rPr>
            </w:pPr>
            <w:r w:rsidRPr="007217D6">
              <w:rPr>
                <w:b/>
              </w:rPr>
              <w:t>Occupied (MHz)</w:t>
            </w:r>
          </w:p>
        </w:tc>
        <w:tc>
          <w:tcPr>
            <w:tcW w:w="879" w:type="dxa"/>
          </w:tcPr>
          <w:p w14:paraId="526B2B0B" w14:textId="77777777" w:rsidR="00EC4BB3" w:rsidRPr="007217D6" w:rsidRDefault="00D35EE8" w:rsidP="00C36F40">
            <w:pPr>
              <w:pStyle w:val="ECCTabletext"/>
              <w:jc w:val="left"/>
            </w:pPr>
            <w:r w:rsidRPr="007217D6">
              <w:t>9</w:t>
            </w:r>
          </w:p>
        </w:tc>
        <w:tc>
          <w:tcPr>
            <w:tcW w:w="939" w:type="dxa"/>
          </w:tcPr>
          <w:p w14:paraId="745F3250" w14:textId="77777777" w:rsidR="00EC4BB3" w:rsidRPr="007217D6" w:rsidRDefault="00D35EE8" w:rsidP="00C36F40">
            <w:pPr>
              <w:pStyle w:val="ECCTabletext"/>
              <w:jc w:val="left"/>
            </w:pPr>
            <w:r w:rsidRPr="007217D6">
              <w:t>18</w:t>
            </w:r>
          </w:p>
        </w:tc>
        <w:tc>
          <w:tcPr>
            <w:tcW w:w="3686" w:type="dxa"/>
          </w:tcPr>
          <w:p w14:paraId="031A27CB" w14:textId="77777777" w:rsidR="00EC4BB3" w:rsidRPr="007217D6" w:rsidRDefault="00EC4BB3" w:rsidP="00C36F40">
            <w:pPr>
              <w:pStyle w:val="ECCTabletext"/>
              <w:jc w:val="left"/>
            </w:pPr>
          </w:p>
        </w:tc>
      </w:tr>
      <w:tr w:rsidR="00EC4BB3" w:rsidRPr="007217D6" w14:paraId="2C1EBE7A" w14:textId="77777777" w:rsidTr="00E17751">
        <w:tc>
          <w:tcPr>
            <w:tcW w:w="2868" w:type="dxa"/>
          </w:tcPr>
          <w:p w14:paraId="38093A3E" w14:textId="77777777" w:rsidR="00EC4BB3" w:rsidRPr="007217D6" w:rsidRDefault="00EC4BB3" w:rsidP="0096394B">
            <w:pPr>
              <w:pStyle w:val="ECCTabletext"/>
              <w:jc w:val="left"/>
              <w:rPr>
                <w:b/>
              </w:rPr>
            </w:pPr>
            <w:r w:rsidRPr="007217D6">
              <w:rPr>
                <w:b/>
              </w:rPr>
              <w:t>Noise figure (dB)</w:t>
            </w:r>
          </w:p>
        </w:tc>
        <w:tc>
          <w:tcPr>
            <w:tcW w:w="1818" w:type="dxa"/>
            <w:gridSpan w:val="2"/>
          </w:tcPr>
          <w:p w14:paraId="550C3C22" w14:textId="77777777" w:rsidR="00EC4BB3" w:rsidRPr="007217D6" w:rsidRDefault="00EC4BB3" w:rsidP="00C36F40">
            <w:pPr>
              <w:pStyle w:val="ECCTabletext"/>
              <w:jc w:val="left"/>
            </w:pPr>
            <w:r w:rsidRPr="007217D6">
              <w:t>9</w:t>
            </w:r>
          </w:p>
        </w:tc>
        <w:tc>
          <w:tcPr>
            <w:tcW w:w="3686" w:type="dxa"/>
          </w:tcPr>
          <w:p w14:paraId="516BB580" w14:textId="1D985FB6" w:rsidR="00EC4BB3" w:rsidRPr="007217D6" w:rsidRDefault="00EC4BB3" w:rsidP="00C36F40">
            <w:pPr>
              <w:pStyle w:val="ECCTabletext"/>
              <w:jc w:val="left"/>
            </w:pPr>
            <w:r w:rsidRPr="007217D6">
              <w:t>3GPP TR 36.942</w:t>
            </w:r>
            <w:r w:rsidR="003C09A2" w:rsidRPr="007217D6">
              <w:t xml:space="preserve"> </w:t>
            </w:r>
            <w:r w:rsidR="003C09A2" w:rsidRPr="007217D6">
              <w:fldChar w:fldCharType="begin"/>
            </w:r>
            <w:r w:rsidR="003C09A2" w:rsidRPr="007217D6">
              <w:instrText xml:space="preserve"> REF _Ref441159056 \r \h </w:instrText>
            </w:r>
            <w:r w:rsidR="00C36F40">
              <w:instrText xml:space="preserve"> \* MERGEFORMAT </w:instrText>
            </w:r>
            <w:r w:rsidR="003C09A2" w:rsidRPr="007217D6">
              <w:fldChar w:fldCharType="separate"/>
            </w:r>
            <w:r w:rsidR="009768C8">
              <w:t>[21]</w:t>
            </w:r>
            <w:r w:rsidR="003C09A2" w:rsidRPr="007217D6">
              <w:fldChar w:fldCharType="end"/>
            </w:r>
            <w:r w:rsidRPr="007217D6">
              <w:t>, Table 4.8</w:t>
            </w:r>
          </w:p>
        </w:tc>
      </w:tr>
      <w:tr w:rsidR="00EC4BB3" w:rsidRPr="007217D6" w14:paraId="3FEE591D" w14:textId="77777777" w:rsidTr="00E17751">
        <w:tc>
          <w:tcPr>
            <w:tcW w:w="2868" w:type="dxa"/>
          </w:tcPr>
          <w:p w14:paraId="327E1308" w14:textId="77777777" w:rsidR="00EC4BB3" w:rsidRPr="007217D6" w:rsidRDefault="00EC4BB3" w:rsidP="0096394B">
            <w:pPr>
              <w:pStyle w:val="ECCTabletext"/>
              <w:jc w:val="left"/>
              <w:rPr>
                <w:b/>
              </w:rPr>
            </w:pPr>
            <w:r w:rsidRPr="007217D6">
              <w:rPr>
                <w:b/>
              </w:rPr>
              <w:t>Reference sensitivity (dBm)</w:t>
            </w:r>
          </w:p>
        </w:tc>
        <w:tc>
          <w:tcPr>
            <w:tcW w:w="879" w:type="dxa"/>
          </w:tcPr>
          <w:p w14:paraId="29ACE30A" w14:textId="77777777" w:rsidR="00EC4BB3" w:rsidRPr="007217D6" w:rsidRDefault="00EC4BB3" w:rsidP="00C36F40">
            <w:pPr>
              <w:pStyle w:val="ECCTabletext"/>
              <w:jc w:val="left"/>
            </w:pPr>
            <w:r w:rsidRPr="007217D6">
              <w:t>-9</w:t>
            </w:r>
            <w:r w:rsidR="00D35EE8" w:rsidRPr="007217D6">
              <w:t>5</w:t>
            </w:r>
          </w:p>
        </w:tc>
        <w:tc>
          <w:tcPr>
            <w:tcW w:w="939" w:type="dxa"/>
          </w:tcPr>
          <w:p w14:paraId="688EB4E5" w14:textId="77777777" w:rsidR="00EC4BB3" w:rsidRPr="007217D6" w:rsidRDefault="00EC4BB3" w:rsidP="00C36F40">
            <w:pPr>
              <w:pStyle w:val="ECCTabletext"/>
              <w:jc w:val="left"/>
            </w:pPr>
            <w:r w:rsidRPr="007217D6">
              <w:t>-</w:t>
            </w:r>
            <w:r w:rsidR="00D35EE8" w:rsidRPr="007217D6">
              <w:t>98</w:t>
            </w:r>
          </w:p>
        </w:tc>
        <w:tc>
          <w:tcPr>
            <w:tcW w:w="3686" w:type="dxa"/>
          </w:tcPr>
          <w:p w14:paraId="45BEB339" w14:textId="799C7B51" w:rsidR="00EC4BB3" w:rsidRPr="007217D6" w:rsidRDefault="00EC4BB3" w:rsidP="00C36F40">
            <w:pPr>
              <w:pStyle w:val="ECCTabletext"/>
              <w:jc w:val="left"/>
            </w:pPr>
            <w:r w:rsidRPr="007217D6">
              <w:t>ETSI TS 136 101</w:t>
            </w:r>
            <w:r w:rsidR="003C09A2" w:rsidRPr="007217D6">
              <w:t xml:space="preserve"> </w:t>
            </w:r>
            <w:r w:rsidR="003C09A2" w:rsidRPr="007217D6">
              <w:fldChar w:fldCharType="begin"/>
            </w:r>
            <w:r w:rsidR="003C09A2" w:rsidRPr="007217D6">
              <w:instrText xml:space="preserve"> REF _Ref441159085 \r \h </w:instrText>
            </w:r>
            <w:r w:rsidR="00C36F40">
              <w:instrText xml:space="preserve"> \* MERGEFORMAT </w:instrText>
            </w:r>
            <w:r w:rsidR="003C09A2" w:rsidRPr="007217D6">
              <w:fldChar w:fldCharType="separate"/>
            </w:r>
            <w:r w:rsidR="009768C8">
              <w:t>[22]</w:t>
            </w:r>
            <w:r w:rsidR="003C09A2" w:rsidRPr="007217D6">
              <w:fldChar w:fldCharType="end"/>
            </w:r>
            <w:r w:rsidRPr="007217D6">
              <w:t>, Table 7.3.1-1</w:t>
            </w:r>
          </w:p>
        </w:tc>
      </w:tr>
      <w:tr w:rsidR="00D35EE8" w:rsidRPr="007217D6" w14:paraId="36F40AA1" w14:textId="77777777" w:rsidTr="00E17751">
        <w:tc>
          <w:tcPr>
            <w:tcW w:w="2868" w:type="dxa"/>
          </w:tcPr>
          <w:p w14:paraId="35DD8B59" w14:textId="77777777" w:rsidR="00D35EE8" w:rsidRPr="007217D6" w:rsidRDefault="00D35EE8" w:rsidP="0096394B">
            <w:pPr>
              <w:pStyle w:val="ECCTabletext"/>
              <w:jc w:val="left"/>
              <w:rPr>
                <w:b/>
              </w:rPr>
            </w:pPr>
            <w:r w:rsidRPr="007217D6">
              <w:rPr>
                <w:b/>
              </w:rPr>
              <w:t>ACS1 (dB)</w:t>
            </w:r>
          </w:p>
        </w:tc>
        <w:tc>
          <w:tcPr>
            <w:tcW w:w="879" w:type="dxa"/>
          </w:tcPr>
          <w:p w14:paraId="0F3798B2" w14:textId="77777777" w:rsidR="00D35EE8" w:rsidRPr="007217D6" w:rsidRDefault="00D35EE8" w:rsidP="00C36F40">
            <w:pPr>
              <w:pStyle w:val="ECCTabletext"/>
              <w:jc w:val="left"/>
            </w:pPr>
            <w:r w:rsidRPr="007217D6">
              <w:t>33</w:t>
            </w:r>
          </w:p>
        </w:tc>
        <w:tc>
          <w:tcPr>
            <w:tcW w:w="939" w:type="dxa"/>
          </w:tcPr>
          <w:p w14:paraId="62E9A374" w14:textId="77777777" w:rsidR="00D35EE8" w:rsidRPr="007217D6" w:rsidRDefault="00D35EE8" w:rsidP="00C36F40">
            <w:pPr>
              <w:pStyle w:val="ECCTabletext"/>
              <w:jc w:val="left"/>
            </w:pPr>
            <w:r w:rsidRPr="007217D6">
              <w:t>27</w:t>
            </w:r>
          </w:p>
        </w:tc>
        <w:tc>
          <w:tcPr>
            <w:tcW w:w="3686" w:type="dxa"/>
          </w:tcPr>
          <w:p w14:paraId="38307B39" w14:textId="0B93F6D7" w:rsidR="00D35EE8" w:rsidRPr="007217D6" w:rsidRDefault="00326540" w:rsidP="00326540">
            <w:pPr>
              <w:pStyle w:val="ECCTabletext"/>
              <w:jc w:val="left"/>
            </w:pPr>
            <w:r>
              <w:t>ETSI TS 136 101</w:t>
            </w:r>
            <w:r w:rsidR="003C09A2" w:rsidRPr="007217D6">
              <w:fldChar w:fldCharType="begin"/>
            </w:r>
            <w:r w:rsidR="003C09A2" w:rsidRPr="007217D6">
              <w:instrText xml:space="preserve"> REF _Ref441159085 \r \h </w:instrText>
            </w:r>
            <w:r w:rsidR="00C36F40">
              <w:instrText xml:space="preserve"> \* MERGEFORMAT </w:instrText>
            </w:r>
            <w:r w:rsidR="003C09A2" w:rsidRPr="007217D6">
              <w:fldChar w:fldCharType="end"/>
            </w:r>
            <w:r w:rsidR="00D35EE8" w:rsidRPr="007217D6">
              <w:t>, Table 7.5.1-1</w:t>
            </w:r>
          </w:p>
        </w:tc>
      </w:tr>
      <w:tr w:rsidR="00EC4BB3" w:rsidRPr="007217D6" w14:paraId="294BC3C0" w14:textId="77777777" w:rsidTr="00E17751">
        <w:tc>
          <w:tcPr>
            <w:tcW w:w="2868" w:type="dxa"/>
          </w:tcPr>
          <w:p w14:paraId="4B48A2EC" w14:textId="77777777" w:rsidR="00EC4BB3" w:rsidRPr="007217D6" w:rsidRDefault="00EC4BB3" w:rsidP="00D35EE8">
            <w:pPr>
              <w:pStyle w:val="ECCTabletext"/>
              <w:jc w:val="left"/>
              <w:rPr>
                <w:b/>
              </w:rPr>
            </w:pPr>
            <w:r w:rsidRPr="007217D6">
              <w:rPr>
                <w:b/>
              </w:rPr>
              <w:t>ACS</w:t>
            </w:r>
            <w:r w:rsidR="00D35EE8" w:rsidRPr="007217D6">
              <w:rPr>
                <w:b/>
              </w:rPr>
              <w:t xml:space="preserve"> at 10 MHz (based on in-band blocking)</w:t>
            </w:r>
            <w:r w:rsidRPr="007217D6">
              <w:rPr>
                <w:b/>
              </w:rPr>
              <w:t xml:space="preserve"> (dB)</w:t>
            </w:r>
          </w:p>
        </w:tc>
        <w:tc>
          <w:tcPr>
            <w:tcW w:w="879" w:type="dxa"/>
          </w:tcPr>
          <w:p w14:paraId="3C9F08CF" w14:textId="77777777" w:rsidR="00EC4BB3" w:rsidRPr="007217D6" w:rsidRDefault="00D35EE8" w:rsidP="00C36F40">
            <w:pPr>
              <w:pStyle w:val="ECCTabletext"/>
              <w:jc w:val="left"/>
            </w:pPr>
            <w:r w:rsidRPr="007217D6">
              <w:t>46</w:t>
            </w:r>
            <w:r w:rsidR="00EC4BB3" w:rsidRPr="007217D6">
              <w:t>.3</w:t>
            </w:r>
          </w:p>
        </w:tc>
        <w:tc>
          <w:tcPr>
            <w:tcW w:w="939" w:type="dxa"/>
          </w:tcPr>
          <w:p w14:paraId="3C21B535" w14:textId="77777777" w:rsidR="00EC4BB3" w:rsidRPr="007217D6" w:rsidRDefault="00D35EE8" w:rsidP="00C36F40">
            <w:pPr>
              <w:pStyle w:val="ECCTabletext"/>
              <w:jc w:val="left"/>
            </w:pPr>
            <w:r w:rsidRPr="007217D6">
              <w:t>39</w:t>
            </w:r>
            <w:r w:rsidR="00EC4BB3" w:rsidRPr="007217D6">
              <w:t>.</w:t>
            </w:r>
            <w:r w:rsidRPr="007217D6">
              <w:t>6</w:t>
            </w:r>
          </w:p>
        </w:tc>
        <w:tc>
          <w:tcPr>
            <w:tcW w:w="3686" w:type="dxa"/>
          </w:tcPr>
          <w:p w14:paraId="74317B15" w14:textId="0E934898" w:rsidR="00EC4BB3" w:rsidRPr="007217D6" w:rsidRDefault="00EC4BB3" w:rsidP="00326540">
            <w:pPr>
              <w:pStyle w:val="ECCTabletext"/>
              <w:jc w:val="left"/>
            </w:pPr>
            <w:r w:rsidRPr="007217D6">
              <w:t>ETSI TS 136 101, Table 7.6.1.1-2</w:t>
            </w:r>
          </w:p>
        </w:tc>
      </w:tr>
      <w:tr w:rsidR="00EC4BB3" w:rsidRPr="007217D6" w14:paraId="730B43BC" w14:textId="77777777" w:rsidTr="00E17751">
        <w:tc>
          <w:tcPr>
            <w:tcW w:w="2868" w:type="dxa"/>
          </w:tcPr>
          <w:p w14:paraId="5AA15E9C" w14:textId="77777777" w:rsidR="00EC4BB3" w:rsidRPr="007217D6" w:rsidRDefault="00EC4BB3" w:rsidP="0096394B">
            <w:pPr>
              <w:rPr>
                <w:b/>
                <w:lang w:val="en-GB"/>
              </w:rPr>
            </w:pPr>
            <w:r w:rsidRPr="007217D6">
              <w:rPr>
                <w:b/>
                <w:lang w:val="en-GB"/>
              </w:rPr>
              <w:t>Antenna height (m)</w:t>
            </w:r>
          </w:p>
        </w:tc>
        <w:tc>
          <w:tcPr>
            <w:tcW w:w="1818" w:type="dxa"/>
            <w:gridSpan w:val="2"/>
          </w:tcPr>
          <w:p w14:paraId="7BB779E9" w14:textId="77777777" w:rsidR="00EC4BB3" w:rsidRPr="007217D6" w:rsidRDefault="00EC4BB3" w:rsidP="00C36F40">
            <w:pPr>
              <w:jc w:val="left"/>
              <w:rPr>
                <w:lang w:val="en-GB"/>
              </w:rPr>
            </w:pPr>
            <w:r w:rsidRPr="007217D6">
              <w:rPr>
                <w:lang w:val="en-GB"/>
              </w:rPr>
              <w:t>1.5</w:t>
            </w:r>
          </w:p>
        </w:tc>
        <w:tc>
          <w:tcPr>
            <w:tcW w:w="3686" w:type="dxa"/>
          </w:tcPr>
          <w:p w14:paraId="48CCC76C" w14:textId="77777777" w:rsidR="00EC4BB3" w:rsidRPr="007217D6" w:rsidRDefault="00EC4BB3" w:rsidP="00C36F40">
            <w:pPr>
              <w:jc w:val="left"/>
              <w:rPr>
                <w:lang w:val="en-GB"/>
              </w:rPr>
            </w:pPr>
          </w:p>
        </w:tc>
      </w:tr>
      <w:tr w:rsidR="00EC4BB3" w:rsidRPr="007217D6" w14:paraId="4A5030C5" w14:textId="77777777" w:rsidTr="00E17751">
        <w:tc>
          <w:tcPr>
            <w:tcW w:w="2868" w:type="dxa"/>
          </w:tcPr>
          <w:p w14:paraId="12328AC5" w14:textId="77777777" w:rsidR="00EC4BB3" w:rsidRPr="007217D6" w:rsidRDefault="00EC4BB3" w:rsidP="0096394B">
            <w:pPr>
              <w:pStyle w:val="ECCTabletext"/>
              <w:jc w:val="left"/>
              <w:rPr>
                <w:b/>
              </w:rPr>
            </w:pPr>
            <w:r w:rsidRPr="007217D6">
              <w:rPr>
                <w:b/>
              </w:rPr>
              <w:t>Antenna gain (dBi)</w:t>
            </w:r>
          </w:p>
        </w:tc>
        <w:tc>
          <w:tcPr>
            <w:tcW w:w="1818" w:type="dxa"/>
            <w:gridSpan w:val="2"/>
          </w:tcPr>
          <w:p w14:paraId="38026AA1" w14:textId="77777777" w:rsidR="00EC4BB3" w:rsidRPr="007217D6" w:rsidRDefault="00EC4BB3" w:rsidP="00C36F40">
            <w:pPr>
              <w:jc w:val="left"/>
              <w:rPr>
                <w:lang w:val="en-GB"/>
              </w:rPr>
            </w:pPr>
            <w:r w:rsidRPr="007217D6">
              <w:rPr>
                <w:lang w:val="en-GB"/>
              </w:rPr>
              <w:t>0</w:t>
            </w:r>
          </w:p>
        </w:tc>
        <w:tc>
          <w:tcPr>
            <w:tcW w:w="3686" w:type="dxa"/>
          </w:tcPr>
          <w:p w14:paraId="4FC16BC4" w14:textId="2600FA69" w:rsidR="00EC4BB3" w:rsidRPr="007217D6" w:rsidRDefault="00326540" w:rsidP="00326540">
            <w:pPr>
              <w:pStyle w:val="ECCTabletext"/>
              <w:jc w:val="left"/>
            </w:pPr>
            <w:r>
              <w:t>3GPP TR 36.942</w:t>
            </w:r>
            <w:r w:rsidR="003C09A2" w:rsidRPr="007217D6">
              <w:fldChar w:fldCharType="begin"/>
            </w:r>
            <w:r w:rsidR="003C09A2" w:rsidRPr="007217D6">
              <w:instrText xml:space="preserve"> REF _Ref441159056 \r \h </w:instrText>
            </w:r>
            <w:r w:rsidR="00C36F40">
              <w:instrText xml:space="preserve"> \* MERGEFORMAT </w:instrText>
            </w:r>
            <w:r w:rsidR="003C09A2" w:rsidRPr="007217D6">
              <w:fldChar w:fldCharType="end"/>
            </w:r>
            <w:r w:rsidR="00EC4BB3" w:rsidRPr="007217D6">
              <w:t>, 4.2.2</w:t>
            </w:r>
          </w:p>
        </w:tc>
      </w:tr>
      <w:bookmarkEnd w:id="35"/>
    </w:tbl>
    <w:p w14:paraId="732FC692" w14:textId="77777777" w:rsidR="0005424F" w:rsidRPr="007217D6" w:rsidRDefault="0005424F" w:rsidP="0005424F">
      <w:pPr>
        <w:pStyle w:val="ECCParagraph"/>
      </w:pPr>
    </w:p>
    <w:p w14:paraId="0AE1D251" w14:textId="77777777" w:rsidR="00CA0387" w:rsidRPr="007217D6" w:rsidRDefault="00705D1F" w:rsidP="00AB46DF">
      <w:pPr>
        <w:pStyle w:val="Heading1"/>
      </w:pPr>
      <w:bookmarkStart w:id="37" w:name="_Toc454277490"/>
      <w:bookmarkStart w:id="38" w:name="_Ref274743743"/>
      <w:r w:rsidRPr="007217D6">
        <w:lastRenderedPageBreak/>
        <w:t>compatibility and sharing s</w:t>
      </w:r>
      <w:r w:rsidR="009B67BD" w:rsidRPr="007217D6">
        <w:t>cenario</w:t>
      </w:r>
      <w:r w:rsidRPr="007217D6">
        <w:t>s</w:t>
      </w:r>
      <w:bookmarkEnd w:id="37"/>
    </w:p>
    <w:p w14:paraId="492690EA" w14:textId="77777777" w:rsidR="00CF4841" w:rsidRDefault="00CF4841" w:rsidP="00CF4841">
      <w:pPr>
        <w:pStyle w:val="ECCParagraph"/>
        <w:rPr>
          <w:rFonts w:cs="Arial"/>
          <w:szCs w:val="20"/>
        </w:rPr>
      </w:pPr>
      <w:r>
        <w:t>Parameters for video PMSE in the band 2.7-2.9 GHz, used</w:t>
      </w:r>
      <w:r w:rsidRPr="007217D6">
        <w:t xml:space="preserve"> when conducting the sharing and compatibility studies, </w:t>
      </w:r>
      <w:r>
        <w:t>are</w:t>
      </w:r>
      <w:r w:rsidRPr="007217D6">
        <w:t xml:space="preserve"> described in </w:t>
      </w:r>
      <w:r w:rsidRPr="007217D6">
        <w:fldChar w:fldCharType="begin"/>
      </w:r>
      <w:r w:rsidRPr="007217D6">
        <w:instrText xml:space="preserve"> REF _Ref441159144 \r \h </w:instrText>
      </w:r>
      <w:r w:rsidRPr="007217D6">
        <w:fldChar w:fldCharType="separate"/>
      </w:r>
      <w:r>
        <w:t>Table 8:</w:t>
      </w:r>
      <w:r w:rsidRPr="007217D6">
        <w:fldChar w:fldCharType="end"/>
      </w:r>
      <w:r w:rsidRPr="007217D6">
        <w:t>.</w:t>
      </w:r>
    </w:p>
    <w:p w14:paraId="679240C4" w14:textId="77777777" w:rsidR="00CF4841" w:rsidRPr="007217D6" w:rsidRDefault="00CF4841" w:rsidP="00CF4841">
      <w:pPr>
        <w:pStyle w:val="ECCTabletitle"/>
      </w:pPr>
      <w:r w:rsidRPr="007217D6">
        <w:t>Parameters for video PMSE in the band 2.7-2.9 GHz</w:t>
      </w:r>
    </w:p>
    <w:tbl>
      <w:tblPr>
        <w:tblStyle w:val="TableGrid"/>
        <w:tblW w:w="0" w:type="auto"/>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Look w:val="04A0" w:firstRow="1" w:lastRow="0" w:firstColumn="1" w:lastColumn="0" w:noHBand="0" w:noVBand="1"/>
      </w:tblPr>
      <w:tblGrid>
        <w:gridCol w:w="1894"/>
        <w:gridCol w:w="2348"/>
        <w:gridCol w:w="2268"/>
        <w:gridCol w:w="3118"/>
      </w:tblGrid>
      <w:tr w:rsidR="00CF4841" w:rsidRPr="007217D6" w14:paraId="13007183" w14:textId="77777777" w:rsidTr="000B49FB">
        <w:tc>
          <w:tcPr>
            <w:tcW w:w="1894" w:type="dxa"/>
            <w:tcBorders>
              <w:top w:val="single" w:sz="4" w:space="0" w:color="D22A23"/>
              <w:left w:val="single" w:sz="4" w:space="0" w:color="D22A23"/>
              <w:bottom w:val="single" w:sz="4" w:space="0" w:color="D22A23"/>
              <w:right w:val="single" w:sz="4" w:space="0" w:color="FFFFFF" w:themeColor="background1"/>
            </w:tcBorders>
            <w:shd w:val="clear" w:color="auto" w:fill="D22A23"/>
            <w:vAlign w:val="center"/>
          </w:tcPr>
          <w:p w14:paraId="70CB7E49" w14:textId="77777777" w:rsidR="00CF4841" w:rsidRPr="007217D6" w:rsidRDefault="00CF4841" w:rsidP="000B49FB">
            <w:pPr>
              <w:spacing w:before="120" w:after="120"/>
              <w:jc w:val="center"/>
              <w:rPr>
                <w:rFonts w:cs="Arial"/>
                <w:b/>
                <w:color w:val="FFFFFF" w:themeColor="background1"/>
                <w:szCs w:val="20"/>
                <w:lang w:val="en-GB"/>
              </w:rPr>
            </w:pPr>
            <w:r w:rsidRPr="007217D6">
              <w:rPr>
                <w:rFonts w:cs="Arial"/>
                <w:b/>
                <w:color w:val="FFFFFF" w:themeColor="background1"/>
                <w:szCs w:val="20"/>
                <w:lang w:val="en-GB"/>
              </w:rPr>
              <w:t>Type of link</w:t>
            </w:r>
          </w:p>
        </w:tc>
        <w:tc>
          <w:tcPr>
            <w:tcW w:w="2348" w:type="dxa"/>
            <w:tcBorders>
              <w:top w:val="single" w:sz="4" w:space="0" w:color="D22A23"/>
              <w:left w:val="single" w:sz="4" w:space="0" w:color="FFFFFF" w:themeColor="background1"/>
              <w:bottom w:val="single" w:sz="4" w:space="0" w:color="D22A23"/>
              <w:right w:val="single" w:sz="4" w:space="0" w:color="FFFFFF" w:themeColor="background1"/>
            </w:tcBorders>
            <w:shd w:val="clear" w:color="auto" w:fill="D22A23"/>
            <w:vAlign w:val="center"/>
          </w:tcPr>
          <w:p w14:paraId="49B8A39D" w14:textId="77777777" w:rsidR="00CF4841" w:rsidRPr="007217D6" w:rsidRDefault="00CF4841" w:rsidP="000B49FB">
            <w:pPr>
              <w:spacing w:before="120" w:after="120"/>
              <w:jc w:val="center"/>
              <w:rPr>
                <w:rFonts w:cs="Arial"/>
                <w:b/>
                <w:color w:val="FFFFFF" w:themeColor="background1"/>
                <w:szCs w:val="20"/>
                <w:lang w:val="en-GB"/>
              </w:rPr>
            </w:pPr>
            <w:r w:rsidRPr="007217D6">
              <w:rPr>
                <w:rFonts w:cs="Arial"/>
                <w:b/>
                <w:color w:val="FFFFFF" w:themeColor="background1"/>
                <w:szCs w:val="20"/>
                <w:lang w:val="en-GB"/>
              </w:rPr>
              <w:t>Cordless camera link</w:t>
            </w:r>
          </w:p>
        </w:tc>
        <w:tc>
          <w:tcPr>
            <w:tcW w:w="2268" w:type="dxa"/>
            <w:tcBorders>
              <w:top w:val="single" w:sz="4" w:space="0" w:color="D22A23"/>
              <w:left w:val="single" w:sz="4" w:space="0" w:color="FFFFFF" w:themeColor="background1"/>
              <w:bottom w:val="single" w:sz="4" w:space="0" w:color="D22A23"/>
              <w:right w:val="single" w:sz="4" w:space="0" w:color="FFFFFF" w:themeColor="background1"/>
            </w:tcBorders>
            <w:shd w:val="clear" w:color="auto" w:fill="D22A23"/>
            <w:vAlign w:val="center"/>
          </w:tcPr>
          <w:p w14:paraId="4B69A9DB" w14:textId="77777777" w:rsidR="00CF4841" w:rsidRPr="007217D6" w:rsidRDefault="00CF4841" w:rsidP="000B49FB">
            <w:pPr>
              <w:spacing w:before="120" w:after="120"/>
              <w:jc w:val="center"/>
              <w:rPr>
                <w:rFonts w:cs="Arial"/>
                <w:b/>
                <w:color w:val="FFFFFF" w:themeColor="background1"/>
                <w:szCs w:val="20"/>
                <w:lang w:val="en-GB"/>
              </w:rPr>
            </w:pPr>
            <w:r w:rsidRPr="007217D6">
              <w:rPr>
                <w:rFonts w:cs="Arial"/>
                <w:b/>
                <w:color w:val="FFFFFF" w:themeColor="background1"/>
                <w:szCs w:val="20"/>
                <w:lang w:val="en-GB"/>
              </w:rPr>
              <w:t>Portable video link</w:t>
            </w:r>
          </w:p>
        </w:tc>
        <w:tc>
          <w:tcPr>
            <w:tcW w:w="3118" w:type="dxa"/>
            <w:tcBorders>
              <w:top w:val="single" w:sz="4" w:space="0" w:color="D22A23"/>
              <w:left w:val="single" w:sz="4" w:space="0" w:color="FFFFFF" w:themeColor="background1"/>
              <w:bottom w:val="single" w:sz="4" w:space="0" w:color="D22A23"/>
              <w:right w:val="single" w:sz="4" w:space="0" w:color="D22A23"/>
            </w:tcBorders>
            <w:shd w:val="clear" w:color="auto" w:fill="D22A23"/>
            <w:vAlign w:val="center"/>
          </w:tcPr>
          <w:p w14:paraId="2FA61F03" w14:textId="77777777" w:rsidR="00CF4841" w:rsidRPr="007217D6" w:rsidRDefault="00CF4841" w:rsidP="000B49FB">
            <w:pPr>
              <w:spacing w:before="120" w:after="120"/>
              <w:jc w:val="center"/>
              <w:rPr>
                <w:rFonts w:cs="Arial"/>
                <w:b/>
                <w:color w:val="FFFFFF" w:themeColor="background1"/>
                <w:szCs w:val="20"/>
                <w:lang w:val="en-GB"/>
              </w:rPr>
            </w:pPr>
            <w:r>
              <w:rPr>
                <w:rFonts w:cs="Arial"/>
                <w:b/>
                <w:color w:val="FFFFFF" w:themeColor="background1"/>
                <w:szCs w:val="20"/>
                <w:lang w:val="en-GB"/>
              </w:rPr>
              <w:t>Terrestrial m</w:t>
            </w:r>
            <w:r w:rsidRPr="007217D6">
              <w:rPr>
                <w:rFonts w:cs="Arial"/>
                <w:b/>
                <w:color w:val="FFFFFF" w:themeColor="background1"/>
                <w:szCs w:val="20"/>
                <w:lang w:val="en-GB"/>
              </w:rPr>
              <w:t>obile video link</w:t>
            </w:r>
          </w:p>
        </w:tc>
      </w:tr>
      <w:tr w:rsidR="00CF4841" w:rsidRPr="007217D6" w14:paraId="1C5E14F6" w14:textId="77777777" w:rsidTr="000B49FB">
        <w:tc>
          <w:tcPr>
            <w:tcW w:w="1894" w:type="dxa"/>
            <w:vAlign w:val="center"/>
          </w:tcPr>
          <w:p w14:paraId="378FB7C7" w14:textId="77777777" w:rsidR="00CF4841" w:rsidRPr="007217D6" w:rsidRDefault="00CF4841" w:rsidP="000B49FB">
            <w:pPr>
              <w:spacing w:before="60" w:after="60"/>
              <w:rPr>
                <w:rFonts w:cs="Arial"/>
                <w:b/>
                <w:szCs w:val="20"/>
                <w:lang w:val="en-GB"/>
              </w:rPr>
            </w:pPr>
            <w:r w:rsidRPr="007217D6">
              <w:rPr>
                <w:rFonts w:cs="Arial"/>
                <w:b/>
                <w:szCs w:val="20"/>
                <w:lang w:val="en-GB"/>
              </w:rPr>
              <w:t xml:space="preserve">Range of e.i.r.p. (dBW) </w:t>
            </w:r>
            <w:r w:rsidRPr="007217D6">
              <w:rPr>
                <w:rFonts w:cs="Arial"/>
                <w:szCs w:val="20"/>
                <w:lang w:val="en-GB"/>
              </w:rPr>
              <w:t>- see note</w:t>
            </w:r>
          </w:p>
        </w:tc>
        <w:tc>
          <w:tcPr>
            <w:tcW w:w="2348" w:type="dxa"/>
            <w:vAlign w:val="center"/>
          </w:tcPr>
          <w:p w14:paraId="1F8A2F27" w14:textId="77777777" w:rsidR="00CF4841" w:rsidRPr="007217D6" w:rsidRDefault="00CF4841" w:rsidP="000B49FB">
            <w:pPr>
              <w:spacing w:before="60" w:after="60"/>
              <w:rPr>
                <w:rFonts w:cs="Arial"/>
                <w:szCs w:val="20"/>
                <w:lang w:val="en-GB"/>
              </w:rPr>
            </w:pPr>
            <w:r w:rsidRPr="007217D6">
              <w:rPr>
                <w:rFonts w:cs="Arial"/>
                <w:szCs w:val="20"/>
                <w:lang w:val="en-GB"/>
              </w:rPr>
              <w:t>-7/0</w:t>
            </w:r>
          </w:p>
        </w:tc>
        <w:tc>
          <w:tcPr>
            <w:tcW w:w="2268" w:type="dxa"/>
            <w:vAlign w:val="center"/>
          </w:tcPr>
          <w:p w14:paraId="133FA730" w14:textId="77777777" w:rsidR="00CF4841" w:rsidRPr="007217D6" w:rsidRDefault="00CF4841" w:rsidP="000B49FB">
            <w:pPr>
              <w:spacing w:before="60" w:after="60"/>
              <w:rPr>
                <w:rFonts w:cs="Arial"/>
                <w:szCs w:val="20"/>
                <w:lang w:val="en-GB"/>
              </w:rPr>
            </w:pPr>
            <w:r w:rsidRPr="007217D6">
              <w:rPr>
                <w:rFonts w:cs="Arial"/>
                <w:szCs w:val="20"/>
                <w:lang w:val="en-GB"/>
              </w:rPr>
              <w:t>-7/0</w:t>
            </w:r>
          </w:p>
        </w:tc>
        <w:tc>
          <w:tcPr>
            <w:tcW w:w="3118" w:type="dxa"/>
            <w:vAlign w:val="center"/>
          </w:tcPr>
          <w:p w14:paraId="0BFDA2E0" w14:textId="77777777" w:rsidR="00CF4841" w:rsidRPr="007217D6" w:rsidRDefault="00CF4841" w:rsidP="000B49FB">
            <w:pPr>
              <w:spacing w:before="60" w:after="60"/>
              <w:rPr>
                <w:rFonts w:cs="Arial"/>
                <w:szCs w:val="20"/>
                <w:lang w:val="en-GB"/>
              </w:rPr>
            </w:pPr>
            <w:r w:rsidRPr="007217D6">
              <w:rPr>
                <w:rFonts w:cs="Arial"/>
                <w:szCs w:val="20"/>
                <w:lang w:val="en-GB"/>
              </w:rPr>
              <w:t>3/6</w:t>
            </w:r>
          </w:p>
        </w:tc>
      </w:tr>
      <w:tr w:rsidR="00CF4841" w:rsidRPr="007217D6" w14:paraId="3C98342E" w14:textId="77777777" w:rsidTr="000B49FB">
        <w:tc>
          <w:tcPr>
            <w:tcW w:w="1894" w:type="dxa"/>
            <w:vAlign w:val="center"/>
          </w:tcPr>
          <w:p w14:paraId="6056F3F0" w14:textId="77777777" w:rsidR="00CF4841" w:rsidRPr="007217D6" w:rsidRDefault="00CF4841" w:rsidP="000B49FB">
            <w:pPr>
              <w:spacing w:before="60" w:after="60"/>
              <w:rPr>
                <w:rFonts w:cs="Arial"/>
                <w:b/>
                <w:szCs w:val="20"/>
                <w:lang w:val="en-GB"/>
              </w:rPr>
            </w:pPr>
            <w:r w:rsidRPr="007217D6">
              <w:rPr>
                <w:rFonts w:cs="Arial"/>
                <w:b/>
                <w:szCs w:val="20"/>
                <w:lang w:val="en-GB"/>
              </w:rPr>
              <w:t>Typical antenna height (m)</w:t>
            </w:r>
          </w:p>
        </w:tc>
        <w:tc>
          <w:tcPr>
            <w:tcW w:w="2348" w:type="dxa"/>
            <w:vAlign w:val="center"/>
          </w:tcPr>
          <w:p w14:paraId="02D91E79" w14:textId="77777777" w:rsidR="00CF4841" w:rsidRPr="007217D6" w:rsidRDefault="00CF4841" w:rsidP="000B49FB">
            <w:pPr>
              <w:spacing w:before="60" w:after="60"/>
              <w:rPr>
                <w:rFonts w:cs="Arial"/>
                <w:szCs w:val="20"/>
                <w:lang w:val="en-GB"/>
              </w:rPr>
            </w:pPr>
            <w:r w:rsidRPr="007217D6">
              <w:rPr>
                <w:rFonts w:cs="Arial"/>
                <w:szCs w:val="20"/>
                <w:lang w:val="en-GB"/>
              </w:rPr>
              <w:t>1.5</w:t>
            </w:r>
          </w:p>
        </w:tc>
        <w:tc>
          <w:tcPr>
            <w:tcW w:w="2268" w:type="dxa"/>
            <w:vAlign w:val="center"/>
          </w:tcPr>
          <w:p w14:paraId="5E72CB17" w14:textId="77777777" w:rsidR="00CF4841" w:rsidRPr="007217D6" w:rsidRDefault="00CF4841" w:rsidP="000B49FB">
            <w:pPr>
              <w:spacing w:before="60" w:after="60"/>
              <w:rPr>
                <w:rFonts w:cs="Arial"/>
                <w:szCs w:val="20"/>
                <w:lang w:val="en-GB"/>
              </w:rPr>
            </w:pPr>
            <w:r w:rsidRPr="007217D6">
              <w:rPr>
                <w:rFonts w:cs="Arial"/>
                <w:szCs w:val="20"/>
                <w:lang w:val="en-GB"/>
              </w:rPr>
              <w:t>2</w:t>
            </w:r>
          </w:p>
        </w:tc>
        <w:tc>
          <w:tcPr>
            <w:tcW w:w="3118" w:type="dxa"/>
            <w:vAlign w:val="center"/>
          </w:tcPr>
          <w:p w14:paraId="74E627F7" w14:textId="77777777" w:rsidR="00CF4841" w:rsidRPr="007217D6" w:rsidRDefault="00CF4841" w:rsidP="000B49FB">
            <w:pPr>
              <w:spacing w:before="60" w:after="60"/>
              <w:rPr>
                <w:rFonts w:cs="Arial"/>
                <w:szCs w:val="20"/>
                <w:lang w:val="en-GB"/>
              </w:rPr>
            </w:pPr>
            <w:r w:rsidRPr="007217D6">
              <w:rPr>
                <w:rFonts w:cs="Arial"/>
                <w:szCs w:val="20"/>
                <w:lang w:val="en-GB"/>
              </w:rPr>
              <w:t>1.5</w:t>
            </w:r>
          </w:p>
        </w:tc>
      </w:tr>
      <w:tr w:rsidR="00CF4841" w:rsidRPr="007217D6" w14:paraId="1A8CADBF" w14:textId="77777777" w:rsidTr="000B49FB">
        <w:tc>
          <w:tcPr>
            <w:tcW w:w="9628" w:type="dxa"/>
            <w:gridSpan w:val="4"/>
            <w:vAlign w:val="center"/>
          </w:tcPr>
          <w:p w14:paraId="36168F85" w14:textId="77777777" w:rsidR="00CF4841" w:rsidRPr="007217D6" w:rsidRDefault="00CF4841" w:rsidP="000B49FB">
            <w:pPr>
              <w:spacing w:before="60" w:after="60"/>
              <w:rPr>
                <w:rFonts w:cs="Arial"/>
                <w:szCs w:val="20"/>
                <w:lang w:val="en-GB"/>
              </w:rPr>
            </w:pPr>
            <w:r w:rsidRPr="007217D6">
              <w:rPr>
                <w:rFonts w:cs="Arial"/>
                <w:szCs w:val="20"/>
                <w:lang w:val="en-GB"/>
              </w:rPr>
              <w:t>Note: the range indicates the power generally used by operators in order to extend battery life, etc.</w:t>
            </w:r>
          </w:p>
        </w:tc>
      </w:tr>
    </w:tbl>
    <w:p w14:paraId="4DCFA98D" w14:textId="77777777" w:rsidR="00DC6880" w:rsidRPr="007217D6" w:rsidRDefault="00DC6880" w:rsidP="00DC6880">
      <w:pPr>
        <w:pStyle w:val="ECCParagraph"/>
      </w:pPr>
    </w:p>
    <w:p w14:paraId="32A874AB" w14:textId="77777777" w:rsidR="00705D1F" w:rsidRPr="007217D6" w:rsidRDefault="00705D1F" w:rsidP="004D3D7C">
      <w:pPr>
        <w:pStyle w:val="Heading2"/>
        <w:rPr>
          <w:lang w:val="en-GB"/>
        </w:rPr>
      </w:pPr>
      <w:bookmarkStart w:id="39" w:name="_Ref441163740"/>
      <w:bookmarkStart w:id="40" w:name="_Toc454277491"/>
      <w:r w:rsidRPr="007217D6">
        <w:rPr>
          <w:lang w:val="en-GB"/>
        </w:rPr>
        <w:t xml:space="preserve">Compatibility between </w:t>
      </w:r>
      <w:r w:rsidR="004D3D7C" w:rsidRPr="007217D6">
        <w:rPr>
          <w:lang w:val="en-GB"/>
        </w:rPr>
        <w:t>v</w:t>
      </w:r>
      <w:r w:rsidRPr="007217D6">
        <w:rPr>
          <w:lang w:val="en-GB"/>
        </w:rPr>
        <w:t xml:space="preserve">ideo PMSE and radars in the </w:t>
      </w:r>
      <w:r w:rsidR="00455BFE" w:rsidRPr="007217D6">
        <w:rPr>
          <w:lang w:val="en-GB"/>
        </w:rPr>
        <w:t>band 2.</w:t>
      </w:r>
      <w:r w:rsidRPr="007217D6">
        <w:rPr>
          <w:lang w:val="en-GB"/>
        </w:rPr>
        <w:t>7-2.9 GH</w:t>
      </w:r>
      <w:r w:rsidRPr="00542CDB">
        <w:rPr>
          <w:sz w:val="16"/>
          <w:lang w:val="en-GB"/>
        </w:rPr>
        <w:t>z</w:t>
      </w:r>
      <w:r w:rsidR="00455BFE" w:rsidRPr="007217D6">
        <w:rPr>
          <w:lang w:val="en-GB"/>
        </w:rPr>
        <w:t xml:space="preserve"> </w:t>
      </w:r>
      <w:r w:rsidR="00C208C7" w:rsidRPr="007217D6">
        <w:rPr>
          <w:lang w:val="en-GB"/>
        </w:rPr>
        <w:t>(ATC/</w:t>
      </w:r>
      <w:r w:rsidR="004D3D7C" w:rsidRPr="007217D6">
        <w:rPr>
          <w:lang w:val="en-GB"/>
        </w:rPr>
        <w:t>d</w:t>
      </w:r>
      <w:r w:rsidR="00C208C7" w:rsidRPr="007217D6">
        <w:rPr>
          <w:lang w:val="en-GB"/>
        </w:rPr>
        <w:t>efence and meteorological radars)</w:t>
      </w:r>
      <w:bookmarkEnd w:id="39"/>
      <w:bookmarkEnd w:id="40"/>
    </w:p>
    <w:p w14:paraId="6338863B" w14:textId="77777777" w:rsidR="005C7B4F" w:rsidRPr="007217D6" w:rsidRDefault="005C7B4F" w:rsidP="005C7B4F">
      <w:pPr>
        <w:pStyle w:val="Heading3"/>
        <w:rPr>
          <w:lang w:val="en-GB"/>
        </w:rPr>
      </w:pPr>
      <w:bookmarkStart w:id="41" w:name="_Toc454277492"/>
      <w:r w:rsidRPr="007217D6">
        <w:rPr>
          <w:lang w:val="en-GB"/>
        </w:rPr>
        <w:t>Co-channel scenario</w:t>
      </w:r>
      <w:bookmarkEnd w:id="41"/>
    </w:p>
    <w:p w14:paraId="0A828318" w14:textId="41A2E6F8" w:rsidR="00732275" w:rsidRPr="007217D6" w:rsidRDefault="00CF4841" w:rsidP="00732275">
      <w:pPr>
        <w:pStyle w:val="ECCParagraph"/>
      </w:pPr>
      <w:r w:rsidRPr="007217D6">
        <w:t>In the co-channel scenario, a separation distance between PMSE transmitter and radar receivers of 100 km or even more (182 km) may be necessary. Hence, a co-channel sharing is, in general, not feasible.</w:t>
      </w:r>
    </w:p>
    <w:p w14:paraId="4BEBD449" w14:textId="1253CFEE" w:rsidR="00732275" w:rsidRPr="007217D6" w:rsidRDefault="00CF4841" w:rsidP="00732275">
      <w:pPr>
        <w:pStyle w:val="ECCParagraph"/>
      </w:pPr>
      <w:r>
        <w:t xml:space="preserve">However, </w:t>
      </w:r>
      <w:r w:rsidR="00732275" w:rsidRPr="007217D6">
        <w:t xml:space="preserve">co-channel </w:t>
      </w:r>
      <w:r>
        <w:t>operation may be possible</w:t>
      </w:r>
      <w:r w:rsidR="00CE0476" w:rsidRPr="007217D6">
        <w:t xml:space="preserve">, </w:t>
      </w:r>
      <w:r>
        <w:t>only</w:t>
      </w:r>
      <w:r w:rsidRPr="007217D6">
        <w:t xml:space="preserve"> </w:t>
      </w:r>
      <w:r w:rsidR="00CE0476" w:rsidRPr="007217D6">
        <w:t>after coordination on a case-by-case basis,</w:t>
      </w:r>
      <w:r w:rsidR="00732275" w:rsidRPr="007217D6">
        <w:t xml:space="preserve"> </w:t>
      </w:r>
      <w:r>
        <w:t>for</w:t>
      </w:r>
      <w:r w:rsidR="00732275" w:rsidRPr="007217D6">
        <w:t xml:space="preserve"> a video PMSE, </w:t>
      </w:r>
      <w:r w:rsidR="00001A8F">
        <w:t xml:space="preserve">with </w:t>
      </w:r>
      <w:r w:rsidR="00732275" w:rsidRPr="007217D6">
        <w:t>a</w:t>
      </w:r>
      <w:r w:rsidR="00A312A4" w:rsidRPr="007217D6">
        <w:t xml:space="preserve"> maximum</w:t>
      </w:r>
      <w:r w:rsidR="00732275" w:rsidRPr="007217D6">
        <w:t xml:space="preserve"> e.i.r.p. of 0 dBW</w:t>
      </w:r>
      <w:r w:rsidR="00001A8F">
        <w:t xml:space="preserve"> and</w:t>
      </w:r>
      <w:r w:rsidR="00732275" w:rsidRPr="007217D6">
        <w:t xml:space="preserve"> an antenna height of 1.5 m</w:t>
      </w:r>
      <w:r w:rsidR="00001A8F" w:rsidRPr="007217D6">
        <w:t>.</w:t>
      </w:r>
      <w:r w:rsidR="00A312A4" w:rsidRPr="007217D6">
        <w:t xml:space="preserve"> </w:t>
      </w:r>
      <w:r w:rsidR="00001A8F">
        <w:t xml:space="preserve">The coordination should take into account </w:t>
      </w:r>
      <w:r w:rsidR="00A312A4" w:rsidRPr="007217D6">
        <w:t>shielding loss</w:t>
      </w:r>
      <w:r w:rsidR="00CE0476" w:rsidRPr="007217D6">
        <w:t xml:space="preserve"> (in accordance with the Recommendation ITU-R P.1411 </w:t>
      </w:r>
      <w:r w:rsidR="003C09A2" w:rsidRPr="007217D6">
        <w:fldChar w:fldCharType="begin"/>
      </w:r>
      <w:r w:rsidR="003C09A2" w:rsidRPr="007217D6">
        <w:instrText xml:space="preserve"> REF _Ref441158015 \r \h </w:instrText>
      </w:r>
      <w:r w:rsidR="003C09A2" w:rsidRPr="007217D6">
        <w:fldChar w:fldCharType="separate"/>
      </w:r>
      <w:r w:rsidR="009768C8">
        <w:t>[23]</w:t>
      </w:r>
      <w:r w:rsidR="003C09A2" w:rsidRPr="007217D6">
        <w:fldChar w:fldCharType="end"/>
      </w:r>
      <w:r w:rsidR="00CE0476" w:rsidRPr="007217D6">
        <w:t>)</w:t>
      </w:r>
      <w:r w:rsidR="00A312A4" w:rsidRPr="007217D6">
        <w:t>, brought for example by an</w:t>
      </w:r>
      <w:r w:rsidR="00732275" w:rsidRPr="007217D6">
        <w:t xml:space="preserve"> urban environment and </w:t>
      </w:r>
      <w:r w:rsidR="00A312A4" w:rsidRPr="007217D6">
        <w:t>by a building loss</w:t>
      </w:r>
      <w:r w:rsidR="00732275" w:rsidRPr="007217D6">
        <w:t>.</w:t>
      </w:r>
    </w:p>
    <w:p w14:paraId="313BC093" w14:textId="77777777" w:rsidR="003E364C" w:rsidRPr="007217D6" w:rsidRDefault="003E364C" w:rsidP="00542CDB">
      <w:pPr>
        <w:pStyle w:val="Heading3"/>
        <w:rPr>
          <w:lang w:val="en-GB"/>
        </w:rPr>
      </w:pPr>
      <w:bookmarkStart w:id="42" w:name="_Toc454277493"/>
      <w:r w:rsidRPr="007217D6">
        <w:rPr>
          <w:lang w:val="en-GB"/>
        </w:rPr>
        <w:t>Adjacent channel scenario</w:t>
      </w:r>
      <w:bookmarkEnd w:id="42"/>
    </w:p>
    <w:p w14:paraId="5C5788E3" w14:textId="77777777" w:rsidR="003E364C" w:rsidRPr="007217D6" w:rsidRDefault="003E364C" w:rsidP="00542CDB">
      <w:pPr>
        <w:pStyle w:val="ECCParagraph"/>
        <w:keepNext/>
      </w:pPr>
      <w:r w:rsidRPr="007217D6">
        <w:t xml:space="preserve">In the adjacent channel scenario, the following </w:t>
      </w:r>
      <w:r w:rsidR="004529EF" w:rsidRPr="007217D6">
        <w:t xml:space="preserve">three </w:t>
      </w:r>
      <w:r w:rsidRPr="007217D6">
        <w:t>effects on radar protection have been considered:</w:t>
      </w:r>
    </w:p>
    <w:p w14:paraId="252B633A" w14:textId="4D33864B" w:rsidR="00FA54D7" w:rsidRPr="007217D6" w:rsidRDefault="00FA54D7" w:rsidP="0029559C">
      <w:pPr>
        <w:numPr>
          <w:ilvl w:val="0"/>
          <w:numId w:val="8"/>
        </w:numPr>
        <w:jc w:val="both"/>
        <w:rPr>
          <w:lang w:val="en-GB"/>
        </w:rPr>
      </w:pPr>
      <w:r w:rsidRPr="007217D6">
        <w:rPr>
          <w:lang w:val="en-GB"/>
        </w:rPr>
        <w:t xml:space="preserve">out-of-band and spurious emissions of the PMSE </w:t>
      </w:r>
      <w:r w:rsidR="00777686">
        <w:rPr>
          <w:lang w:val="en-GB"/>
        </w:rPr>
        <w:t xml:space="preserve">transmitter </w:t>
      </w:r>
      <w:r w:rsidRPr="007217D6">
        <w:rPr>
          <w:lang w:val="en-GB"/>
        </w:rPr>
        <w:t>falling into the receiving bandwidth of the radar receiver;</w:t>
      </w:r>
    </w:p>
    <w:p w14:paraId="0C8A7E17" w14:textId="264F3DAB" w:rsidR="00FA54D7" w:rsidRPr="007217D6" w:rsidRDefault="00FA54D7" w:rsidP="0029559C">
      <w:pPr>
        <w:numPr>
          <w:ilvl w:val="0"/>
          <w:numId w:val="8"/>
        </w:numPr>
        <w:jc w:val="both"/>
        <w:rPr>
          <w:lang w:val="en-GB"/>
        </w:rPr>
      </w:pPr>
      <w:r w:rsidRPr="007217D6">
        <w:rPr>
          <w:lang w:val="en-GB"/>
        </w:rPr>
        <w:t xml:space="preserve">blocking of </w:t>
      </w:r>
      <w:r w:rsidR="00777686">
        <w:rPr>
          <w:lang w:val="en-GB"/>
        </w:rPr>
        <w:t xml:space="preserve">the </w:t>
      </w:r>
      <w:r w:rsidRPr="007217D6">
        <w:rPr>
          <w:lang w:val="en-GB"/>
        </w:rPr>
        <w:t xml:space="preserve">radar receiver, corresponding to the maximum interfering signal due to the PMSE </w:t>
      </w:r>
      <w:r w:rsidR="00777686">
        <w:rPr>
          <w:lang w:val="en-GB"/>
        </w:rPr>
        <w:t xml:space="preserve">transmitter </w:t>
      </w:r>
      <w:r w:rsidRPr="007217D6">
        <w:rPr>
          <w:lang w:val="en-GB"/>
        </w:rPr>
        <w:t>that causes the saturation of the radar receiver front-end;</w:t>
      </w:r>
    </w:p>
    <w:p w14:paraId="3813FFEA" w14:textId="48FD8DD5" w:rsidR="00895B49" w:rsidRDefault="00FA54D7" w:rsidP="0029559C">
      <w:pPr>
        <w:numPr>
          <w:ilvl w:val="0"/>
          <w:numId w:val="8"/>
        </w:numPr>
        <w:jc w:val="both"/>
        <w:rPr>
          <w:lang w:val="en-GB"/>
        </w:rPr>
      </w:pPr>
      <w:r w:rsidRPr="007217D6">
        <w:rPr>
          <w:lang w:val="en-GB"/>
        </w:rPr>
        <w:t xml:space="preserve">selectivity of the radar receiver, corresponding to the power transmitted by the PMSE that </w:t>
      </w:r>
      <w:r w:rsidR="00777686">
        <w:rPr>
          <w:lang w:val="en-GB"/>
        </w:rPr>
        <w:t xml:space="preserve">the </w:t>
      </w:r>
      <w:r w:rsidRPr="007217D6">
        <w:rPr>
          <w:lang w:val="en-GB"/>
        </w:rPr>
        <w:t>radar receiver selectivity will not reject; it is assumed that the frequency gap between PMSE and radar is enough to have a selectivity of 60 dBc.</w:t>
      </w:r>
    </w:p>
    <w:p w14:paraId="724D7963" w14:textId="5E031AED" w:rsidR="00B163EC" w:rsidRPr="004C451D" w:rsidRDefault="00B163EC" w:rsidP="004C451D">
      <w:pPr>
        <w:pStyle w:val="Heading4"/>
      </w:pPr>
      <w:bookmarkStart w:id="43" w:name="_Toc454277494"/>
      <w:r w:rsidRPr="004C451D">
        <w:t>Protection of ATC radar from video PMSE</w:t>
      </w:r>
      <w:bookmarkEnd w:id="43"/>
      <w:r w:rsidR="004529EF" w:rsidRPr="004C451D">
        <w:t xml:space="preserve"> </w:t>
      </w:r>
    </w:p>
    <w:p w14:paraId="2136D2D0" w14:textId="6968E498" w:rsidR="007A0051" w:rsidRPr="007217D6" w:rsidRDefault="007A0051" w:rsidP="004529EF">
      <w:pPr>
        <w:spacing w:after="240"/>
        <w:jc w:val="both"/>
        <w:rPr>
          <w:lang w:val="en-GB"/>
        </w:rPr>
      </w:pPr>
      <w:r w:rsidRPr="007217D6">
        <w:rPr>
          <w:lang w:val="en-GB"/>
        </w:rPr>
        <w:t xml:space="preserve">The </w:t>
      </w:r>
      <w:r w:rsidR="003C09A2" w:rsidRPr="007217D6">
        <w:rPr>
          <w:lang w:val="en-GB"/>
        </w:rPr>
        <w:fldChar w:fldCharType="begin"/>
      </w:r>
      <w:r w:rsidR="003C09A2" w:rsidRPr="007217D6">
        <w:rPr>
          <w:lang w:val="en-GB"/>
        </w:rPr>
        <w:instrText xml:space="preserve"> REF _Ref441159513 \h  \* MERGEFORMAT </w:instrText>
      </w:r>
      <w:r w:rsidR="003C09A2" w:rsidRPr="007217D6">
        <w:rPr>
          <w:lang w:val="en-GB"/>
        </w:rPr>
      </w:r>
      <w:r w:rsidR="003C09A2" w:rsidRPr="007217D6">
        <w:rPr>
          <w:lang w:val="en-GB"/>
        </w:rPr>
        <w:fldChar w:fldCharType="separate"/>
      </w:r>
      <w:r w:rsidR="009768C8" w:rsidRPr="008822B9">
        <w:rPr>
          <w:lang w:val="en-GB"/>
        </w:rPr>
        <w:t>Figure 4</w:t>
      </w:r>
      <w:r w:rsidR="003C09A2" w:rsidRPr="007217D6">
        <w:rPr>
          <w:lang w:val="en-GB"/>
        </w:rPr>
        <w:fldChar w:fldCharType="end"/>
      </w:r>
      <w:r w:rsidRPr="007217D6">
        <w:rPr>
          <w:lang w:val="en-GB"/>
        </w:rPr>
        <w:t xml:space="preserve">, </w:t>
      </w:r>
      <w:r w:rsidR="003C09A2" w:rsidRPr="007217D6">
        <w:rPr>
          <w:lang w:val="en-GB"/>
        </w:rPr>
        <w:fldChar w:fldCharType="begin"/>
      </w:r>
      <w:r w:rsidR="003C09A2" w:rsidRPr="007217D6">
        <w:rPr>
          <w:lang w:val="en-GB"/>
        </w:rPr>
        <w:instrText xml:space="preserve"> REF _Ref441159522 \h  \* MERGEFORMAT </w:instrText>
      </w:r>
      <w:r w:rsidR="003C09A2" w:rsidRPr="007217D6">
        <w:rPr>
          <w:lang w:val="en-GB"/>
        </w:rPr>
      </w:r>
      <w:r w:rsidR="003C09A2" w:rsidRPr="007217D6">
        <w:rPr>
          <w:lang w:val="en-GB"/>
        </w:rPr>
        <w:fldChar w:fldCharType="separate"/>
      </w:r>
      <w:r w:rsidR="009768C8" w:rsidRPr="008822B9">
        <w:rPr>
          <w:lang w:val="en-GB"/>
        </w:rPr>
        <w:t>Figure 5</w:t>
      </w:r>
      <w:r w:rsidR="003C09A2" w:rsidRPr="007217D6">
        <w:rPr>
          <w:lang w:val="en-GB"/>
        </w:rPr>
        <w:fldChar w:fldCharType="end"/>
      </w:r>
      <w:r w:rsidR="00354E24" w:rsidRPr="007217D6">
        <w:rPr>
          <w:lang w:val="en-GB"/>
        </w:rPr>
        <w:t xml:space="preserve"> </w:t>
      </w:r>
      <w:r w:rsidRPr="007217D6">
        <w:rPr>
          <w:lang w:val="en-GB"/>
        </w:rPr>
        <w:t xml:space="preserve">and </w:t>
      </w:r>
      <w:r w:rsidR="003C09A2" w:rsidRPr="007217D6">
        <w:rPr>
          <w:lang w:val="en-GB"/>
        </w:rPr>
        <w:fldChar w:fldCharType="begin"/>
      </w:r>
      <w:r w:rsidR="003C09A2" w:rsidRPr="007217D6">
        <w:rPr>
          <w:lang w:val="en-GB"/>
        </w:rPr>
        <w:instrText xml:space="preserve"> REF _Ref441159530 \h  \* MERGEFORMAT </w:instrText>
      </w:r>
      <w:r w:rsidR="003C09A2" w:rsidRPr="007217D6">
        <w:rPr>
          <w:lang w:val="en-GB"/>
        </w:rPr>
      </w:r>
      <w:r w:rsidR="003C09A2" w:rsidRPr="007217D6">
        <w:rPr>
          <w:lang w:val="en-GB"/>
        </w:rPr>
        <w:fldChar w:fldCharType="separate"/>
      </w:r>
      <w:r w:rsidR="009768C8" w:rsidRPr="008822B9">
        <w:rPr>
          <w:lang w:val="en-GB"/>
        </w:rPr>
        <w:t>Figure 6</w:t>
      </w:r>
      <w:r w:rsidR="003C09A2" w:rsidRPr="007217D6">
        <w:rPr>
          <w:lang w:val="en-GB"/>
        </w:rPr>
        <w:fldChar w:fldCharType="end"/>
      </w:r>
      <w:r w:rsidR="00354E24" w:rsidRPr="007217D6">
        <w:rPr>
          <w:lang w:val="en-GB"/>
        </w:rPr>
        <w:t xml:space="preserve"> </w:t>
      </w:r>
      <w:r w:rsidRPr="007217D6">
        <w:rPr>
          <w:lang w:val="en-GB"/>
        </w:rPr>
        <w:t xml:space="preserve">provide the </w:t>
      </w:r>
      <w:r w:rsidR="005A0B38" w:rsidRPr="007217D6">
        <w:rPr>
          <w:lang w:val="en-GB"/>
        </w:rPr>
        <w:t>separation</w:t>
      </w:r>
      <w:r w:rsidRPr="007217D6">
        <w:rPr>
          <w:lang w:val="en-GB"/>
        </w:rPr>
        <w:t xml:space="preserve"> distances required to protect ATC radar from </w:t>
      </w:r>
      <w:r w:rsidR="00C45F06" w:rsidRPr="007217D6">
        <w:rPr>
          <w:lang w:val="en-GB"/>
        </w:rPr>
        <w:t xml:space="preserve">one </w:t>
      </w:r>
      <w:r w:rsidR="00001A8F" w:rsidRPr="007217D6">
        <w:rPr>
          <w:lang w:val="en-GB"/>
        </w:rPr>
        <w:t xml:space="preserve">single video PMSE </w:t>
      </w:r>
      <w:r w:rsidR="00904CFF" w:rsidRPr="007217D6">
        <w:rPr>
          <w:lang w:val="en-GB"/>
        </w:rPr>
        <w:t xml:space="preserve">(no aggregated interference) </w:t>
      </w:r>
      <w:r w:rsidRPr="007217D6">
        <w:rPr>
          <w:lang w:val="en-GB"/>
        </w:rPr>
        <w:t>with e.i.r.p. considered as a variable and a radar selectivity of 60 dBc.</w:t>
      </w:r>
      <w:r w:rsidR="00904CFF" w:rsidRPr="007217D6">
        <w:rPr>
          <w:lang w:val="en-GB"/>
        </w:rPr>
        <w:t xml:space="preserve"> The </w:t>
      </w:r>
      <w:r w:rsidR="005A0B38" w:rsidRPr="007217D6">
        <w:rPr>
          <w:lang w:val="en-GB"/>
        </w:rPr>
        <w:t>separation</w:t>
      </w:r>
      <w:r w:rsidR="00904CFF" w:rsidRPr="007217D6">
        <w:rPr>
          <w:lang w:val="en-GB"/>
        </w:rPr>
        <w:t xml:space="preserve"> distances are derived assuming an urban environment.</w:t>
      </w:r>
    </w:p>
    <w:p w14:paraId="4F42352D" w14:textId="78F17CAC" w:rsidR="00144EF6" w:rsidRDefault="007A0051" w:rsidP="00886E59">
      <w:pPr>
        <w:spacing w:after="240"/>
        <w:jc w:val="both"/>
        <w:rPr>
          <w:szCs w:val="20"/>
          <w:lang w:val="en-GB"/>
        </w:rPr>
      </w:pPr>
      <w:r w:rsidRPr="007217D6">
        <w:rPr>
          <w:szCs w:val="20"/>
          <w:lang w:val="en-GB"/>
        </w:rPr>
        <w:t xml:space="preserve">Each of those figures includes three separate curves, corresponding to the three effects on radar protection that are considered in the adjacent channel scenario: out-of-band, blocking and selectivity. The </w:t>
      </w:r>
      <w:r w:rsidR="005A0B38" w:rsidRPr="007217D6">
        <w:rPr>
          <w:szCs w:val="20"/>
          <w:lang w:val="en-GB"/>
        </w:rPr>
        <w:t>separation</w:t>
      </w:r>
      <w:r w:rsidRPr="007217D6">
        <w:rPr>
          <w:szCs w:val="20"/>
          <w:lang w:val="en-GB"/>
        </w:rPr>
        <w:t xml:space="preserve"> distance to protect radar corresponds, for a specified e.i.r.p., to the distance that ensures the protection against the three effects and thus to the maximum value of the three curves.</w:t>
      </w:r>
    </w:p>
    <w:p w14:paraId="39FEE15B" w14:textId="071B3916" w:rsidR="00886E59" w:rsidRPr="007217D6" w:rsidRDefault="00886E59" w:rsidP="00886E59">
      <w:pPr>
        <w:pStyle w:val="ECCParagraph"/>
        <w:rPr>
          <w:szCs w:val="20"/>
        </w:rPr>
      </w:pPr>
      <w:r w:rsidRPr="007217D6">
        <w:rPr>
          <w:szCs w:val="20"/>
        </w:rPr>
        <w:t xml:space="preserve">As described in </w:t>
      </w:r>
      <w:r w:rsidRPr="007217D6">
        <w:rPr>
          <w:szCs w:val="20"/>
          <w:highlight w:val="yellow"/>
        </w:rPr>
        <w:fldChar w:fldCharType="begin"/>
      </w:r>
      <w:r w:rsidRPr="007217D6">
        <w:rPr>
          <w:szCs w:val="20"/>
        </w:rPr>
        <w:instrText xml:space="preserve"> REF _Ref429753232 \h </w:instrText>
      </w:r>
      <w:r w:rsidRPr="007217D6">
        <w:rPr>
          <w:szCs w:val="20"/>
          <w:highlight w:val="yellow"/>
        </w:rPr>
        <w:instrText xml:space="preserve"> \* MERGEFORMAT </w:instrText>
      </w:r>
      <w:r w:rsidRPr="007217D6">
        <w:rPr>
          <w:szCs w:val="20"/>
          <w:highlight w:val="yellow"/>
        </w:rPr>
      </w:r>
      <w:r w:rsidRPr="007217D6">
        <w:rPr>
          <w:szCs w:val="20"/>
          <w:highlight w:val="yellow"/>
        </w:rPr>
        <w:fldChar w:fldCharType="separate"/>
      </w:r>
      <w:r w:rsidR="009768C8" w:rsidRPr="009768C8">
        <w:rPr>
          <w:szCs w:val="20"/>
        </w:rPr>
        <w:t xml:space="preserve">Figure </w:t>
      </w:r>
      <w:r w:rsidR="009768C8" w:rsidRPr="008822B9">
        <w:rPr>
          <w:szCs w:val="20"/>
        </w:rPr>
        <w:t>1</w:t>
      </w:r>
      <w:r w:rsidRPr="007217D6">
        <w:rPr>
          <w:szCs w:val="20"/>
          <w:highlight w:val="yellow"/>
        </w:rPr>
        <w:fldChar w:fldCharType="end"/>
      </w:r>
      <w:r w:rsidRPr="007217D6">
        <w:rPr>
          <w:szCs w:val="20"/>
        </w:rPr>
        <w:t xml:space="preserve"> of this </w:t>
      </w:r>
      <w:r w:rsidR="008B031A" w:rsidRPr="007217D6">
        <w:rPr>
          <w:szCs w:val="20"/>
        </w:rPr>
        <w:t>CEPT</w:t>
      </w:r>
      <w:r w:rsidRPr="007217D6">
        <w:rPr>
          <w:szCs w:val="20"/>
        </w:rPr>
        <w:t xml:space="preserve"> Report, the first (N+1), second (N+2) and third (N+3) adjacent channels are defined with a 10 MHz bandwidth.</w:t>
      </w:r>
    </w:p>
    <w:p w14:paraId="741099A4" w14:textId="77777777" w:rsidR="00B163EC" w:rsidRPr="007217D6" w:rsidRDefault="00B163EC" w:rsidP="00144EF6">
      <w:pPr>
        <w:spacing w:after="240"/>
        <w:jc w:val="center"/>
        <w:rPr>
          <w:lang w:val="en-GB"/>
        </w:rPr>
      </w:pPr>
      <w:r w:rsidRPr="007217D6">
        <w:rPr>
          <w:noProof/>
          <w:lang w:val="da-DK" w:eastAsia="da-DK"/>
        </w:rPr>
        <w:lastRenderedPageBreak/>
        <w:drawing>
          <wp:inline distT="0" distB="0" distL="0" distR="0" wp14:anchorId="6E50FBA2" wp14:editId="33D268DE">
            <wp:extent cx="3971875" cy="3269217"/>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972687" cy="3269885"/>
                    </a:xfrm>
                    <a:prstGeom prst="rect">
                      <a:avLst/>
                    </a:prstGeom>
                  </pic:spPr>
                </pic:pic>
              </a:graphicData>
            </a:graphic>
          </wp:inline>
        </w:drawing>
      </w:r>
    </w:p>
    <w:p w14:paraId="3BE31FA4" w14:textId="781698B8" w:rsidR="00B163EC" w:rsidRPr="007217D6" w:rsidRDefault="003C09A2" w:rsidP="007A0051">
      <w:pPr>
        <w:spacing w:before="240" w:after="240"/>
        <w:jc w:val="center"/>
        <w:rPr>
          <w:b/>
          <w:bCs/>
          <w:color w:val="D2232A"/>
          <w:szCs w:val="20"/>
          <w:lang w:val="en-GB"/>
        </w:rPr>
      </w:pPr>
      <w:bookmarkStart w:id="44" w:name="_Ref441159513"/>
      <w:r w:rsidRPr="007217D6">
        <w:rPr>
          <w:b/>
          <w:bCs/>
          <w:color w:val="D2232A"/>
          <w:szCs w:val="20"/>
          <w:lang w:val="en-GB"/>
        </w:rPr>
        <w:t xml:space="preserve">Figure </w:t>
      </w:r>
      <w:r w:rsidRPr="007217D6">
        <w:rPr>
          <w:b/>
          <w:bCs/>
          <w:color w:val="D2232A"/>
          <w:szCs w:val="20"/>
          <w:lang w:val="en-GB"/>
        </w:rPr>
        <w:fldChar w:fldCharType="begin"/>
      </w:r>
      <w:r w:rsidRPr="007217D6">
        <w:rPr>
          <w:b/>
          <w:bCs/>
          <w:color w:val="D2232A"/>
          <w:szCs w:val="20"/>
          <w:lang w:val="en-GB"/>
        </w:rPr>
        <w:instrText xml:space="preserve"> SEQ Figure \* ARABIC </w:instrText>
      </w:r>
      <w:r w:rsidRPr="007217D6">
        <w:rPr>
          <w:b/>
          <w:bCs/>
          <w:color w:val="D2232A"/>
          <w:szCs w:val="20"/>
          <w:lang w:val="en-GB"/>
        </w:rPr>
        <w:fldChar w:fldCharType="separate"/>
      </w:r>
      <w:r w:rsidR="009768C8">
        <w:rPr>
          <w:b/>
          <w:bCs/>
          <w:noProof/>
          <w:color w:val="D2232A"/>
          <w:szCs w:val="20"/>
          <w:lang w:val="en-GB"/>
        </w:rPr>
        <w:t>4</w:t>
      </w:r>
      <w:r w:rsidRPr="007217D6">
        <w:rPr>
          <w:b/>
          <w:bCs/>
          <w:color w:val="D2232A"/>
          <w:szCs w:val="20"/>
          <w:lang w:val="en-GB"/>
        </w:rPr>
        <w:fldChar w:fldCharType="end"/>
      </w:r>
      <w:bookmarkEnd w:id="44"/>
      <w:r w:rsidRPr="007217D6">
        <w:rPr>
          <w:b/>
          <w:bCs/>
          <w:color w:val="D2232A"/>
          <w:szCs w:val="20"/>
          <w:lang w:val="en-GB"/>
        </w:rPr>
        <w:t xml:space="preserve">: </w:t>
      </w:r>
      <w:r w:rsidR="00B163EC" w:rsidRPr="007217D6">
        <w:rPr>
          <w:b/>
          <w:bCs/>
          <w:color w:val="D2232A"/>
          <w:szCs w:val="20"/>
          <w:lang w:val="en-GB"/>
        </w:rPr>
        <w:t>Separation distances to protect ATC radar from video PMSE channel N+1</w:t>
      </w:r>
    </w:p>
    <w:p w14:paraId="1341B91D" w14:textId="77777777" w:rsidR="00B163EC" w:rsidRPr="007217D6" w:rsidRDefault="00B163EC" w:rsidP="00B163EC">
      <w:pPr>
        <w:spacing w:after="240"/>
        <w:jc w:val="center"/>
        <w:rPr>
          <w:lang w:val="en-GB"/>
        </w:rPr>
      </w:pPr>
      <w:r w:rsidRPr="007217D6">
        <w:rPr>
          <w:lang w:val="en-GB" w:eastAsia="fr-FR"/>
        </w:rPr>
        <w:t xml:space="preserve"> </w:t>
      </w:r>
      <w:r w:rsidRPr="007217D6">
        <w:rPr>
          <w:noProof/>
          <w:lang w:val="da-DK" w:eastAsia="da-DK"/>
        </w:rPr>
        <w:drawing>
          <wp:inline distT="0" distB="0" distL="0" distR="0" wp14:anchorId="2A0DDF99" wp14:editId="7147A6FA">
            <wp:extent cx="3859472" cy="3083146"/>
            <wp:effectExtent l="0" t="0" r="8255" b="317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861946" cy="3085123"/>
                    </a:xfrm>
                    <a:prstGeom prst="rect">
                      <a:avLst/>
                    </a:prstGeom>
                  </pic:spPr>
                </pic:pic>
              </a:graphicData>
            </a:graphic>
          </wp:inline>
        </w:drawing>
      </w:r>
    </w:p>
    <w:p w14:paraId="5B673B8A" w14:textId="15EDD491" w:rsidR="00B163EC" w:rsidRPr="007217D6" w:rsidRDefault="003C09A2" w:rsidP="007A0051">
      <w:pPr>
        <w:jc w:val="center"/>
        <w:rPr>
          <w:lang w:val="en-GB"/>
        </w:rPr>
      </w:pPr>
      <w:bookmarkStart w:id="45" w:name="_Ref441159522"/>
      <w:r w:rsidRPr="007217D6">
        <w:rPr>
          <w:b/>
          <w:bCs/>
          <w:color w:val="D2232A"/>
          <w:szCs w:val="20"/>
          <w:lang w:val="en-GB"/>
        </w:rPr>
        <w:t xml:space="preserve">Figure </w:t>
      </w:r>
      <w:r w:rsidRPr="007217D6">
        <w:rPr>
          <w:b/>
          <w:bCs/>
          <w:color w:val="D2232A"/>
          <w:szCs w:val="20"/>
          <w:lang w:val="en-GB"/>
        </w:rPr>
        <w:fldChar w:fldCharType="begin"/>
      </w:r>
      <w:r w:rsidRPr="007217D6">
        <w:rPr>
          <w:b/>
          <w:bCs/>
          <w:color w:val="D2232A"/>
          <w:szCs w:val="20"/>
          <w:lang w:val="en-GB"/>
        </w:rPr>
        <w:instrText xml:space="preserve"> SEQ Figure \* ARABIC </w:instrText>
      </w:r>
      <w:r w:rsidRPr="007217D6">
        <w:rPr>
          <w:b/>
          <w:bCs/>
          <w:color w:val="D2232A"/>
          <w:szCs w:val="20"/>
          <w:lang w:val="en-GB"/>
        </w:rPr>
        <w:fldChar w:fldCharType="separate"/>
      </w:r>
      <w:r w:rsidR="009768C8">
        <w:rPr>
          <w:b/>
          <w:bCs/>
          <w:noProof/>
          <w:color w:val="D2232A"/>
          <w:szCs w:val="20"/>
          <w:lang w:val="en-GB"/>
        </w:rPr>
        <w:t>5</w:t>
      </w:r>
      <w:r w:rsidRPr="007217D6">
        <w:rPr>
          <w:b/>
          <w:bCs/>
          <w:color w:val="D2232A"/>
          <w:szCs w:val="20"/>
          <w:lang w:val="en-GB"/>
        </w:rPr>
        <w:fldChar w:fldCharType="end"/>
      </w:r>
      <w:bookmarkEnd w:id="45"/>
      <w:r w:rsidRPr="007217D6">
        <w:rPr>
          <w:b/>
          <w:bCs/>
          <w:color w:val="D2232A"/>
          <w:szCs w:val="20"/>
          <w:lang w:val="en-GB"/>
        </w:rPr>
        <w:t>:</w:t>
      </w:r>
      <w:r w:rsidR="007A0051" w:rsidRPr="007217D6">
        <w:rPr>
          <w:b/>
          <w:bCs/>
          <w:color w:val="D2232A"/>
          <w:szCs w:val="20"/>
          <w:lang w:val="en-GB"/>
        </w:rPr>
        <w:t xml:space="preserve"> Separation distances to protect ATC radar from video PMSE channel N+2</w:t>
      </w:r>
    </w:p>
    <w:p w14:paraId="22640B34" w14:textId="77777777" w:rsidR="007A0051" w:rsidRPr="004C451D" w:rsidRDefault="00B163EC" w:rsidP="007A0051">
      <w:pPr>
        <w:spacing w:after="240"/>
        <w:jc w:val="center"/>
        <w:rPr>
          <w:lang w:val="da-DK"/>
        </w:rPr>
      </w:pPr>
      <w:r w:rsidRPr="007217D6">
        <w:rPr>
          <w:lang w:val="en-GB" w:eastAsia="fr-FR"/>
        </w:rPr>
        <w:lastRenderedPageBreak/>
        <w:t xml:space="preserve"> </w:t>
      </w:r>
      <w:r w:rsidRPr="007217D6">
        <w:rPr>
          <w:noProof/>
          <w:lang w:val="da-DK" w:eastAsia="da-DK"/>
        </w:rPr>
        <w:drawing>
          <wp:inline distT="0" distB="0" distL="0" distR="0" wp14:anchorId="64DDC013" wp14:editId="2A1E9177">
            <wp:extent cx="4034707" cy="3217985"/>
            <wp:effectExtent l="0" t="0" r="4445" b="190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037847" cy="3220490"/>
                    </a:xfrm>
                    <a:prstGeom prst="rect">
                      <a:avLst/>
                    </a:prstGeom>
                  </pic:spPr>
                </pic:pic>
              </a:graphicData>
            </a:graphic>
          </wp:inline>
        </w:drawing>
      </w:r>
      <w:bookmarkStart w:id="46" w:name="_Ref429753359"/>
    </w:p>
    <w:p w14:paraId="730E9D35" w14:textId="191CDE24" w:rsidR="007A0051" w:rsidRPr="007217D6" w:rsidRDefault="003C09A2" w:rsidP="007A0051">
      <w:pPr>
        <w:spacing w:after="240"/>
        <w:jc w:val="center"/>
        <w:rPr>
          <w:b/>
          <w:bCs/>
          <w:color w:val="D2232A"/>
          <w:szCs w:val="20"/>
          <w:lang w:val="en-GB"/>
        </w:rPr>
      </w:pPr>
      <w:bookmarkStart w:id="47" w:name="_Ref441159530"/>
      <w:r w:rsidRPr="007217D6">
        <w:rPr>
          <w:b/>
          <w:bCs/>
          <w:color w:val="D2232A"/>
          <w:szCs w:val="20"/>
          <w:lang w:val="en-GB"/>
        </w:rPr>
        <w:t xml:space="preserve">Figure </w:t>
      </w:r>
      <w:r w:rsidRPr="007217D6">
        <w:rPr>
          <w:b/>
          <w:bCs/>
          <w:color w:val="D2232A"/>
          <w:szCs w:val="20"/>
          <w:lang w:val="en-GB"/>
        </w:rPr>
        <w:fldChar w:fldCharType="begin"/>
      </w:r>
      <w:r w:rsidRPr="007217D6">
        <w:rPr>
          <w:b/>
          <w:bCs/>
          <w:color w:val="D2232A"/>
          <w:szCs w:val="20"/>
          <w:lang w:val="en-GB"/>
        </w:rPr>
        <w:instrText xml:space="preserve"> SEQ Figure \* ARABIC </w:instrText>
      </w:r>
      <w:r w:rsidRPr="007217D6">
        <w:rPr>
          <w:b/>
          <w:bCs/>
          <w:color w:val="D2232A"/>
          <w:szCs w:val="20"/>
          <w:lang w:val="en-GB"/>
        </w:rPr>
        <w:fldChar w:fldCharType="separate"/>
      </w:r>
      <w:r w:rsidR="009768C8">
        <w:rPr>
          <w:b/>
          <w:bCs/>
          <w:noProof/>
          <w:color w:val="D2232A"/>
          <w:szCs w:val="20"/>
          <w:lang w:val="en-GB"/>
        </w:rPr>
        <w:t>6</w:t>
      </w:r>
      <w:r w:rsidRPr="007217D6">
        <w:rPr>
          <w:b/>
          <w:bCs/>
          <w:color w:val="D2232A"/>
          <w:szCs w:val="20"/>
          <w:lang w:val="en-GB"/>
        </w:rPr>
        <w:fldChar w:fldCharType="end"/>
      </w:r>
      <w:bookmarkEnd w:id="47"/>
      <w:r w:rsidRPr="007217D6">
        <w:rPr>
          <w:b/>
          <w:bCs/>
          <w:color w:val="D2232A"/>
          <w:szCs w:val="20"/>
          <w:lang w:val="en-GB"/>
        </w:rPr>
        <w:t xml:space="preserve">: </w:t>
      </w:r>
      <w:r w:rsidR="007A0051" w:rsidRPr="007217D6">
        <w:rPr>
          <w:b/>
          <w:bCs/>
          <w:color w:val="D2232A"/>
          <w:szCs w:val="20"/>
          <w:lang w:val="en-GB"/>
        </w:rPr>
        <w:t>Separation distances to protect ATC radar from video PMSE channel N+3</w:t>
      </w:r>
    </w:p>
    <w:p w14:paraId="12B1F9DC" w14:textId="6FB35B65" w:rsidR="007A0051" w:rsidRPr="007217D6" w:rsidRDefault="007A0051" w:rsidP="004C451D">
      <w:pPr>
        <w:pStyle w:val="Heading4"/>
      </w:pPr>
      <w:bookmarkStart w:id="48" w:name="_Toc454277495"/>
      <w:r w:rsidRPr="007217D6">
        <w:t>Protection of meteorological radar from video PMSE</w:t>
      </w:r>
      <w:bookmarkEnd w:id="48"/>
      <w:r w:rsidRPr="007217D6">
        <w:t xml:space="preserve"> </w:t>
      </w:r>
    </w:p>
    <w:p w14:paraId="50CB2D49" w14:textId="7035E5A7" w:rsidR="00CA6DB6" w:rsidRPr="007217D6" w:rsidRDefault="007A0051" w:rsidP="00CA6DB6">
      <w:pPr>
        <w:spacing w:after="240"/>
        <w:jc w:val="both"/>
        <w:rPr>
          <w:lang w:val="en-GB"/>
        </w:rPr>
      </w:pPr>
      <w:r w:rsidRPr="007217D6">
        <w:rPr>
          <w:lang w:val="en-GB"/>
        </w:rPr>
        <w:t xml:space="preserve">The </w:t>
      </w:r>
      <w:r w:rsidR="003C09A2" w:rsidRPr="007217D6">
        <w:rPr>
          <w:lang w:val="en-GB"/>
        </w:rPr>
        <w:fldChar w:fldCharType="begin"/>
      </w:r>
      <w:r w:rsidR="003C09A2" w:rsidRPr="007217D6">
        <w:rPr>
          <w:lang w:val="en-GB"/>
        </w:rPr>
        <w:instrText xml:space="preserve"> REF _Ref441159647 \h  \* MERGEFORMAT </w:instrText>
      </w:r>
      <w:r w:rsidR="003C09A2" w:rsidRPr="007217D6">
        <w:rPr>
          <w:lang w:val="en-GB"/>
        </w:rPr>
      </w:r>
      <w:r w:rsidR="003C09A2" w:rsidRPr="007217D6">
        <w:rPr>
          <w:lang w:val="en-GB"/>
        </w:rPr>
        <w:fldChar w:fldCharType="separate"/>
      </w:r>
      <w:r w:rsidR="009768C8" w:rsidRPr="008822B9">
        <w:rPr>
          <w:lang w:val="en-GB"/>
        </w:rPr>
        <w:t>Figure 7</w:t>
      </w:r>
      <w:r w:rsidR="003C09A2" w:rsidRPr="007217D6">
        <w:rPr>
          <w:lang w:val="en-GB"/>
        </w:rPr>
        <w:fldChar w:fldCharType="end"/>
      </w:r>
      <w:r w:rsidRPr="007217D6">
        <w:rPr>
          <w:lang w:val="en-GB"/>
        </w:rPr>
        <w:t xml:space="preserve">, </w:t>
      </w:r>
      <w:r w:rsidR="003C09A2" w:rsidRPr="007217D6">
        <w:rPr>
          <w:lang w:val="en-GB"/>
        </w:rPr>
        <w:fldChar w:fldCharType="begin"/>
      </w:r>
      <w:r w:rsidR="003C09A2" w:rsidRPr="007217D6">
        <w:rPr>
          <w:lang w:val="en-GB"/>
        </w:rPr>
        <w:instrText xml:space="preserve"> REF _Ref441159655 \h  \* MERGEFORMAT </w:instrText>
      </w:r>
      <w:r w:rsidR="003C09A2" w:rsidRPr="007217D6">
        <w:rPr>
          <w:lang w:val="en-GB"/>
        </w:rPr>
      </w:r>
      <w:r w:rsidR="003C09A2" w:rsidRPr="007217D6">
        <w:rPr>
          <w:lang w:val="en-GB"/>
        </w:rPr>
        <w:fldChar w:fldCharType="separate"/>
      </w:r>
      <w:r w:rsidR="009768C8" w:rsidRPr="008822B9">
        <w:rPr>
          <w:lang w:val="en-GB"/>
        </w:rPr>
        <w:t>Figure 8</w:t>
      </w:r>
      <w:r w:rsidR="003C09A2" w:rsidRPr="007217D6">
        <w:rPr>
          <w:lang w:val="en-GB"/>
        </w:rPr>
        <w:fldChar w:fldCharType="end"/>
      </w:r>
      <w:r w:rsidR="00354E24" w:rsidRPr="007217D6">
        <w:rPr>
          <w:lang w:val="en-GB"/>
        </w:rPr>
        <w:t xml:space="preserve"> </w:t>
      </w:r>
      <w:r w:rsidRPr="007217D6">
        <w:rPr>
          <w:lang w:val="en-GB"/>
        </w:rPr>
        <w:t xml:space="preserve">and </w:t>
      </w:r>
      <w:r w:rsidR="003C09A2" w:rsidRPr="007217D6">
        <w:rPr>
          <w:lang w:val="en-GB"/>
        </w:rPr>
        <w:fldChar w:fldCharType="begin"/>
      </w:r>
      <w:r w:rsidR="003C09A2" w:rsidRPr="007217D6">
        <w:rPr>
          <w:lang w:val="en-GB"/>
        </w:rPr>
        <w:instrText xml:space="preserve"> REF _Ref441159663 \h  \* MERGEFORMAT </w:instrText>
      </w:r>
      <w:r w:rsidR="003C09A2" w:rsidRPr="007217D6">
        <w:rPr>
          <w:lang w:val="en-GB"/>
        </w:rPr>
      </w:r>
      <w:r w:rsidR="003C09A2" w:rsidRPr="007217D6">
        <w:rPr>
          <w:lang w:val="en-GB"/>
        </w:rPr>
        <w:fldChar w:fldCharType="separate"/>
      </w:r>
      <w:r w:rsidR="009768C8" w:rsidRPr="008822B9">
        <w:rPr>
          <w:lang w:val="en-GB"/>
        </w:rPr>
        <w:t>Figure 9</w:t>
      </w:r>
      <w:r w:rsidR="003C09A2" w:rsidRPr="007217D6">
        <w:rPr>
          <w:lang w:val="en-GB"/>
        </w:rPr>
        <w:fldChar w:fldCharType="end"/>
      </w:r>
      <w:r w:rsidR="00354E24" w:rsidRPr="007217D6">
        <w:rPr>
          <w:lang w:val="en-GB"/>
        </w:rPr>
        <w:t xml:space="preserve"> </w:t>
      </w:r>
      <w:r w:rsidRPr="007217D6">
        <w:rPr>
          <w:lang w:val="en-GB"/>
        </w:rPr>
        <w:t xml:space="preserve">provide the </w:t>
      </w:r>
      <w:r w:rsidR="005A0B38" w:rsidRPr="007217D6">
        <w:rPr>
          <w:lang w:val="en-GB"/>
        </w:rPr>
        <w:t>separation</w:t>
      </w:r>
      <w:r w:rsidRPr="007217D6">
        <w:rPr>
          <w:lang w:val="en-GB"/>
        </w:rPr>
        <w:t xml:space="preserve"> distances required to protect meteorological radar from </w:t>
      </w:r>
      <w:r w:rsidR="00CA6DB6" w:rsidRPr="007217D6">
        <w:rPr>
          <w:lang w:val="en-GB"/>
        </w:rPr>
        <w:t xml:space="preserve">one single </w:t>
      </w:r>
      <w:r w:rsidRPr="007217D6">
        <w:rPr>
          <w:lang w:val="en-GB"/>
        </w:rPr>
        <w:t xml:space="preserve">video PMSE </w:t>
      </w:r>
      <w:r w:rsidR="00CA6DB6" w:rsidRPr="007217D6">
        <w:rPr>
          <w:lang w:val="en-GB"/>
        </w:rPr>
        <w:t xml:space="preserve">(no aggregated interference) </w:t>
      </w:r>
      <w:r w:rsidRPr="007217D6">
        <w:rPr>
          <w:lang w:val="en-GB"/>
        </w:rPr>
        <w:t xml:space="preserve">with e.i.r.p. considered as a variable and a radar selectivity of 60 dBc. </w:t>
      </w:r>
      <w:r w:rsidR="00CA6DB6" w:rsidRPr="007217D6">
        <w:rPr>
          <w:lang w:val="en-GB"/>
        </w:rPr>
        <w:t xml:space="preserve">The </w:t>
      </w:r>
      <w:r w:rsidR="005A0B38" w:rsidRPr="007217D6">
        <w:rPr>
          <w:lang w:val="en-GB"/>
        </w:rPr>
        <w:t>separation</w:t>
      </w:r>
      <w:r w:rsidR="00CA6DB6" w:rsidRPr="007217D6">
        <w:rPr>
          <w:lang w:val="en-GB"/>
        </w:rPr>
        <w:t xml:space="preserve"> distances are derived assuming an urban environment.</w:t>
      </w:r>
    </w:p>
    <w:p w14:paraId="1D95247C" w14:textId="1B5F6BDE" w:rsidR="007A0051" w:rsidRPr="007217D6" w:rsidRDefault="007A0051" w:rsidP="007A0051">
      <w:pPr>
        <w:spacing w:after="240"/>
        <w:jc w:val="both"/>
        <w:rPr>
          <w:lang w:val="en-GB"/>
        </w:rPr>
      </w:pPr>
      <w:r w:rsidRPr="007217D6">
        <w:rPr>
          <w:lang w:val="en-GB"/>
        </w:rPr>
        <w:t xml:space="preserve">Each of those figures includes three separate curves, corresponding to the three effects on radar protection that are considered in the adjacent channel scenario: out-of-band, blocking and selectivity. The </w:t>
      </w:r>
      <w:r w:rsidR="005A0B38" w:rsidRPr="007217D6">
        <w:rPr>
          <w:lang w:val="en-GB"/>
        </w:rPr>
        <w:t>separation</w:t>
      </w:r>
      <w:r w:rsidRPr="007217D6">
        <w:rPr>
          <w:lang w:val="en-GB"/>
        </w:rPr>
        <w:t xml:space="preserve"> distance to protect radar corresponds, for a specified e.i.r.p., to the distance that ensures the protection against the three effects and thus to the maximum value of the three curves.</w:t>
      </w:r>
    </w:p>
    <w:p w14:paraId="7DA57026" w14:textId="676CA8CA" w:rsidR="00886E59" w:rsidRPr="007217D6" w:rsidRDefault="00886E59" w:rsidP="00886E59">
      <w:pPr>
        <w:pStyle w:val="ECCParagraph"/>
        <w:rPr>
          <w:szCs w:val="20"/>
        </w:rPr>
      </w:pPr>
      <w:r w:rsidRPr="007217D6">
        <w:rPr>
          <w:szCs w:val="20"/>
        </w:rPr>
        <w:t xml:space="preserve">As described in </w:t>
      </w:r>
      <w:r w:rsidRPr="007217D6">
        <w:rPr>
          <w:szCs w:val="20"/>
          <w:highlight w:val="yellow"/>
        </w:rPr>
        <w:fldChar w:fldCharType="begin"/>
      </w:r>
      <w:r w:rsidRPr="007217D6">
        <w:rPr>
          <w:szCs w:val="20"/>
        </w:rPr>
        <w:instrText xml:space="preserve"> REF _Ref429753232 \h </w:instrText>
      </w:r>
      <w:r w:rsidRPr="007217D6">
        <w:rPr>
          <w:szCs w:val="20"/>
          <w:highlight w:val="yellow"/>
        </w:rPr>
        <w:instrText xml:space="preserve"> \* MERGEFORMAT </w:instrText>
      </w:r>
      <w:r w:rsidRPr="007217D6">
        <w:rPr>
          <w:szCs w:val="20"/>
          <w:highlight w:val="yellow"/>
        </w:rPr>
      </w:r>
      <w:r w:rsidRPr="007217D6">
        <w:rPr>
          <w:szCs w:val="20"/>
          <w:highlight w:val="yellow"/>
        </w:rPr>
        <w:fldChar w:fldCharType="separate"/>
      </w:r>
      <w:r w:rsidR="009768C8" w:rsidRPr="009768C8">
        <w:rPr>
          <w:szCs w:val="20"/>
        </w:rPr>
        <w:t xml:space="preserve">Figure </w:t>
      </w:r>
      <w:r w:rsidR="009768C8" w:rsidRPr="008822B9">
        <w:rPr>
          <w:szCs w:val="20"/>
        </w:rPr>
        <w:t>1</w:t>
      </w:r>
      <w:r w:rsidRPr="007217D6">
        <w:rPr>
          <w:szCs w:val="20"/>
          <w:highlight w:val="yellow"/>
        </w:rPr>
        <w:fldChar w:fldCharType="end"/>
      </w:r>
      <w:r w:rsidRPr="007217D6">
        <w:rPr>
          <w:szCs w:val="20"/>
        </w:rPr>
        <w:t xml:space="preserve"> of this </w:t>
      </w:r>
      <w:r w:rsidR="008B031A" w:rsidRPr="007217D6">
        <w:rPr>
          <w:szCs w:val="20"/>
        </w:rPr>
        <w:t>CEPT</w:t>
      </w:r>
      <w:r w:rsidRPr="007217D6">
        <w:rPr>
          <w:szCs w:val="20"/>
        </w:rPr>
        <w:t xml:space="preserve"> Report, the first (N+1), second (N+2) and third (N+3) adjacent channels are defined with a 10 MHz bandwidth.</w:t>
      </w:r>
    </w:p>
    <w:p w14:paraId="4ECC7078" w14:textId="77777777" w:rsidR="00886E59" w:rsidRPr="007217D6" w:rsidRDefault="00886E59" w:rsidP="007A0051">
      <w:pPr>
        <w:spacing w:after="240"/>
        <w:jc w:val="both"/>
        <w:rPr>
          <w:lang w:val="en-GB"/>
        </w:rPr>
      </w:pPr>
    </w:p>
    <w:bookmarkEnd w:id="46"/>
    <w:p w14:paraId="14037F71" w14:textId="77777777" w:rsidR="00B163EC" w:rsidRPr="007217D6" w:rsidRDefault="00B163EC" w:rsidP="00B163EC">
      <w:pPr>
        <w:spacing w:after="240"/>
        <w:jc w:val="center"/>
        <w:rPr>
          <w:lang w:val="en-GB"/>
        </w:rPr>
      </w:pPr>
      <w:r w:rsidRPr="007217D6">
        <w:rPr>
          <w:noProof/>
          <w:lang w:val="da-DK" w:eastAsia="da-DK"/>
        </w:rPr>
        <w:lastRenderedPageBreak/>
        <w:drawing>
          <wp:inline distT="0" distB="0" distL="0" distR="0" wp14:anchorId="71BF3FAB" wp14:editId="50FA813A">
            <wp:extent cx="3896139" cy="3126522"/>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890794" cy="3122233"/>
                    </a:xfrm>
                    <a:prstGeom prst="rect">
                      <a:avLst/>
                    </a:prstGeom>
                  </pic:spPr>
                </pic:pic>
              </a:graphicData>
            </a:graphic>
          </wp:inline>
        </w:drawing>
      </w:r>
    </w:p>
    <w:p w14:paraId="653CCF57" w14:textId="49650FCD" w:rsidR="007A0051" w:rsidRPr="007217D6" w:rsidRDefault="003C09A2" w:rsidP="00B163EC">
      <w:pPr>
        <w:spacing w:after="240"/>
        <w:jc w:val="center"/>
        <w:rPr>
          <w:lang w:val="en-GB"/>
        </w:rPr>
      </w:pPr>
      <w:bookmarkStart w:id="49" w:name="_Ref441159647"/>
      <w:r w:rsidRPr="007217D6">
        <w:rPr>
          <w:b/>
          <w:bCs/>
          <w:color w:val="D2232A"/>
          <w:szCs w:val="20"/>
          <w:lang w:val="en-GB"/>
        </w:rPr>
        <w:t xml:space="preserve">Figure </w:t>
      </w:r>
      <w:r w:rsidRPr="007217D6">
        <w:rPr>
          <w:b/>
          <w:bCs/>
          <w:color w:val="D2232A"/>
          <w:szCs w:val="20"/>
          <w:lang w:val="en-GB"/>
        </w:rPr>
        <w:fldChar w:fldCharType="begin"/>
      </w:r>
      <w:r w:rsidRPr="007217D6">
        <w:rPr>
          <w:b/>
          <w:bCs/>
          <w:color w:val="D2232A"/>
          <w:szCs w:val="20"/>
          <w:lang w:val="en-GB"/>
        </w:rPr>
        <w:instrText xml:space="preserve"> SEQ Figure \* ARABIC </w:instrText>
      </w:r>
      <w:r w:rsidRPr="007217D6">
        <w:rPr>
          <w:b/>
          <w:bCs/>
          <w:color w:val="D2232A"/>
          <w:szCs w:val="20"/>
          <w:lang w:val="en-GB"/>
        </w:rPr>
        <w:fldChar w:fldCharType="separate"/>
      </w:r>
      <w:r w:rsidR="009768C8">
        <w:rPr>
          <w:b/>
          <w:bCs/>
          <w:noProof/>
          <w:color w:val="D2232A"/>
          <w:szCs w:val="20"/>
          <w:lang w:val="en-GB"/>
        </w:rPr>
        <w:t>7</w:t>
      </w:r>
      <w:r w:rsidRPr="007217D6">
        <w:rPr>
          <w:b/>
          <w:bCs/>
          <w:color w:val="D2232A"/>
          <w:szCs w:val="20"/>
          <w:lang w:val="en-GB"/>
        </w:rPr>
        <w:fldChar w:fldCharType="end"/>
      </w:r>
      <w:bookmarkEnd w:id="49"/>
      <w:r w:rsidRPr="007217D6">
        <w:rPr>
          <w:b/>
          <w:bCs/>
          <w:color w:val="D2232A"/>
          <w:szCs w:val="20"/>
          <w:lang w:val="en-GB"/>
        </w:rPr>
        <w:t>:</w:t>
      </w:r>
      <w:r w:rsidR="007A0051" w:rsidRPr="007217D6">
        <w:rPr>
          <w:b/>
          <w:bCs/>
          <w:color w:val="D2232A"/>
          <w:szCs w:val="20"/>
          <w:lang w:val="en-GB"/>
        </w:rPr>
        <w:t xml:space="preserve"> Separation distances to protect meteorological radar from video PMSE channel N+1</w:t>
      </w:r>
    </w:p>
    <w:p w14:paraId="68EB2CC5" w14:textId="77777777" w:rsidR="00B163EC" w:rsidRPr="007217D6" w:rsidRDefault="00B163EC" w:rsidP="00B163EC">
      <w:pPr>
        <w:spacing w:after="240"/>
        <w:jc w:val="center"/>
        <w:rPr>
          <w:lang w:val="en-GB" w:eastAsia="fr-FR"/>
        </w:rPr>
      </w:pPr>
      <w:r w:rsidRPr="007217D6">
        <w:rPr>
          <w:lang w:val="en-GB" w:eastAsia="fr-FR"/>
        </w:rPr>
        <w:t xml:space="preserve"> </w:t>
      </w:r>
      <w:r w:rsidRPr="007217D6">
        <w:rPr>
          <w:noProof/>
          <w:lang w:val="da-DK" w:eastAsia="da-DK"/>
        </w:rPr>
        <w:drawing>
          <wp:inline distT="0" distB="0" distL="0" distR="0" wp14:anchorId="353C5C85" wp14:editId="67B63AF9">
            <wp:extent cx="3936706" cy="3192138"/>
            <wp:effectExtent l="0" t="0" r="6985" b="889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937467" cy="3192755"/>
                    </a:xfrm>
                    <a:prstGeom prst="rect">
                      <a:avLst/>
                    </a:prstGeom>
                  </pic:spPr>
                </pic:pic>
              </a:graphicData>
            </a:graphic>
          </wp:inline>
        </w:drawing>
      </w:r>
    </w:p>
    <w:p w14:paraId="21217E8D" w14:textId="623C2AA5" w:rsidR="007A0051" w:rsidRPr="007217D6" w:rsidRDefault="003C09A2" w:rsidP="00B163EC">
      <w:pPr>
        <w:spacing w:after="240"/>
        <w:jc w:val="center"/>
        <w:rPr>
          <w:lang w:val="en-GB"/>
        </w:rPr>
      </w:pPr>
      <w:bookmarkStart w:id="50" w:name="_Ref441159655"/>
      <w:r w:rsidRPr="007217D6">
        <w:rPr>
          <w:b/>
          <w:bCs/>
          <w:color w:val="D2232A"/>
          <w:szCs w:val="20"/>
          <w:lang w:val="en-GB"/>
        </w:rPr>
        <w:t xml:space="preserve">Figure </w:t>
      </w:r>
      <w:r w:rsidRPr="007217D6">
        <w:rPr>
          <w:b/>
          <w:bCs/>
          <w:color w:val="D2232A"/>
          <w:szCs w:val="20"/>
          <w:lang w:val="en-GB"/>
        </w:rPr>
        <w:fldChar w:fldCharType="begin"/>
      </w:r>
      <w:r w:rsidRPr="007217D6">
        <w:rPr>
          <w:b/>
          <w:bCs/>
          <w:color w:val="D2232A"/>
          <w:szCs w:val="20"/>
          <w:lang w:val="en-GB"/>
        </w:rPr>
        <w:instrText xml:space="preserve"> SEQ Figure \* ARABIC </w:instrText>
      </w:r>
      <w:r w:rsidRPr="007217D6">
        <w:rPr>
          <w:b/>
          <w:bCs/>
          <w:color w:val="D2232A"/>
          <w:szCs w:val="20"/>
          <w:lang w:val="en-GB"/>
        </w:rPr>
        <w:fldChar w:fldCharType="separate"/>
      </w:r>
      <w:r w:rsidR="009768C8">
        <w:rPr>
          <w:b/>
          <w:bCs/>
          <w:noProof/>
          <w:color w:val="D2232A"/>
          <w:szCs w:val="20"/>
          <w:lang w:val="en-GB"/>
        </w:rPr>
        <w:t>8</w:t>
      </w:r>
      <w:r w:rsidRPr="007217D6">
        <w:rPr>
          <w:b/>
          <w:bCs/>
          <w:color w:val="D2232A"/>
          <w:szCs w:val="20"/>
          <w:lang w:val="en-GB"/>
        </w:rPr>
        <w:fldChar w:fldCharType="end"/>
      </w:r>
      <w:bookmarkEnd w:id="50"/>
      <w:r w:rsidRPr="007217D6">
        <w:rPr>
          <w:b/>
          <w:bCs/>
          <w:color w:val="D2232A"/>
          <w:szCs w:val="20"/>
          <w:lang w:val="en-GB"/>
        </w:rPr>
        <w:t xml:space="preserve">: </w:t>
      </w:r>
      <w:r w:rsidR="007A0051" w:rsidRPr="007217D6">
        <w:rPr>
          <w:b/>
          <w:bCs/>
          <w:color w:val="D2232A"/>
          <w:szCs w:val="20"/>
          <w:lang w:val="en-GB"/>
        </w:rPr>
        <w:t>Separation distances to protect meteorological radar from video PMSE channel N+2</w:t>
      </w:r>
    </w:p>
    <w:p w14:paraId="1D0099CD" w14:textId="77777777" w:rsidR="00B163EC" w:rsidRPr="007217D6" w:rsidRDefault="00B163EC" w:rsidP="00B163EC">
      <w:pPr>
        <w:spacing w:after="240"/>
        <w:jc w:val="center"/>
        <w:rPr>
          <w:lang w:val="en-GB" w:eastAsia="fr-FR"/>
        </w:rPr>
      </w:pPr>
      <w:r w:rsidRPr="007217D6">
        <w:rPr>
          <w:lang w:val="en-GB" w:eastAsia="fr-FR"/>
        </w:rPr>
        <w:lastRenderedPageBreak/>
        <w:t xml:space="preserve"> </w:t>
      </w:r>
      <w:r w:rsidRPr="007217D6">
        <w:rPr>
          <w:noProof/>
          <w:lang w:val="da-DK" w:eastAsia="da-DK"/>
        </w:rPr>
        <w:drawing>
          <wp:inline distT="0" distB="0" distL="0" distR="0" wp14:anchorId="5501486F" wp14:editId="2D44AC55">
            <wp:extent cx="3999506" cy="3182684"/>
            <wp:effectExtent l="0" t="0" r="127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000338" cy="3183346"/>
                    </a:xfrm>
                    <a:prstGeom prst="rect">
                      <a:avLst/>
                    </a:prstGeom>
                  </pic:spPr>
                </pic:pic>
              </a:graphicData>
            </a:graphic>
          </wp:inline>
        </w:drawing>
      </w:r>
    </w:p>
    <w:p w14:paraId="3B191840" w14:textId="6E94634F" w:rsidR="007A0051" w:rsidRPr="007217D6" w:rsidRDefault="003C09A2" w:rsidP="00B163EC">
      <w:pPr>
        <w:spacing w:after="240"/>
        <w:jc w:val="center"/>
        <w:rPr>
          <w:b/>
          <w:bCs/>
          <w:color w:val="D2232A"/>
          <w:szCs w:val="20"/>
          <w:lang w:val="en-GB"/>
        </w:rPr>
      </w:pPr>
      <w:bookmarkStart w:id="51" w:name="_Ref441159663"/>
      <w:r w:rsidRPr="007217D6">
        <w:rPr>
          <w:b/>
          <w:bCs/>
          <w:color w:val="D2232A"/>
          <w:szCs w:val="20"/>
          <w:lang w:val="en-GB"/>
        </w:rPr>
        <w:t xml:space="preserve">Figure </w:t>
      </w:r>
      <w:r w:rsidRPr="007217D6">
        <w:rPr>
          <w:b/>
          <w:bCs/>
          <w:color w:val="D2232A"/>
          <w:szCs w:val="20"/>
          <w:lang w:val="en-GB"/>
        </w:rPr>
        <w:fldChar w:fldCharType="begin"/>
      </w:r>
      <w:r w:rsidRPr="007217D6">
        <w:rPr>
          <w:b/>
          <w:bCs/>
          <w:color w:val="D2232A"/>
          <w:szCs w:val="20"/>
          <w:lang w:val="en-GB"/>
        </w:rPr>
        <w:instrText xml:space="preserve"> SEQ Figure \* ARABIC </w:instrText>
      </w:r>
      <w:r w:rsidRPr="007217D6">
        <w:rPr>
          <w:b/>
          <w:bCs/>
          <w:color w:val="D2232A"/>
          <w:szCs w:val="20"/>
          <w:lang w:val="en-GB"/>
        </w:rPr>
        <w:fldChar w:fldCharType="separate"/>
      </w:r>
      <w:r w:rsidR="009768C8">
        <w:rPr>
          <w:b/>
          <w:bCs/>
          <w:noProof/>
          <w:color w:val="D2232A"/>
          <w:szCs w:val="20"/>
          <w:lang w:val="en-GB"/>
        </w:rPr>
        <w:t>9</w:t>
      </w:r>
      <w:r w:rsidRPr="007217D6">
        <w:rPr>
          <w:b/>
          <w:bCs/>
          <w:color w:val="D2232A"/>
          <w:szCs w:val="20"/>
          <w:lang w:val="en-GB"/>
        </w:rPr>
        <w:fldChar w:fldCharType="end"/>
      </w:r>
      <w:bookmarkEnd w:id="51"/>
      <w:r w:rsidRPr="007217D6">
        <w:rPr>
          <w:b/>
          <w:bCs/>
          <w:color w:val="D2232A"/>
          <w:szCs w:val="20"/>
          <w:lang w:val="en-GB"/>
        </w:rPr>
        <w:t xml:space="preserve">: </w:t>
      </w:r>
      <w:r w:rsidR="007A0051" w:rsidRPr="007217D6">
        <w:rPr>
          <w:b/>
          <w:bCs/>
          <w:color w:val="D2232A"/>
          <w:szCs w:val="20"/>
          <w:lang w:val="en-GB"/>
        </w:rPr>
        <w:t>Separation distances to protect meteorological radar from video PMSE channel N+3</w:t>
      </w:r>
    </w:p>
    <w:p w14:paraId="4CC433BA" w14:textId="4DB2B420" w:rsidR="00144EF6" w:rsidRPr="007217D6" w:rsidRDefault="00144EF6" w:rsidP="004C451D">
      <w:pPr>
        <w:pStyle w:val="Heading4"/>
      </w:pPr>
      <w:bookmarkStart w:id="52" w:name="_Toc454277496"/>
      <w:r w:rsidRPr="007217D6">
        <w:t>Example: Protection of ATC and meteorological radars from video PMSE with an e.i.r.p. of 0 dBw</w:t>
      </w:r>
      <w:bookmarkEnd w:id="52"/>
    </w:p>
    <w:p w14:paraId="1E0156AA" w14:textId="73B1428E" w:rsidR="00CA6DB6" w:rsidRPr="007217D6" w:rsidRDefault="00144EF6" w:rsidP="00CA6DB6">
      <w:pPr>
        <w:pStyle w:val="ECCParagraph"/>
      </w:pPr>
      <w:r w:rsidRPr="007217D6">
        <w:t>The</w:t>
      </w:r>
      <w:r w:rsidR="004C7796" w:rsidRPr="007217D6">
        <w:t xml:space="preserve"> </w:t>
      </w:r>
      <w:r w:rsidR="003C09A2" w:rsidRPr="007217D6">
        <w:fldChar w:fldCharType="begin"/>
      </w:r>
      <w:r w:rsidR="003C09A2" w:rsidRPr="007217D6">
        <w:instrText xml:space="preserve"> REF _Ref441159728 \r \h </w:instrText>
      </w:r>
      <w:r w:rsidR="003C09A2" w:rsidRPr="007217D6">
        <w:fldChar w:fldCharType="separate"/>
      </w:r>
      <w:r w:rsidR="009768C8">
        <w:t>Table 9:</w:t>
      </w:r>
      <w:r w:rsidR="003C09A2" w:rsidRPr="007217D6">
        <w:fldChar w:fldCharType="end"/>
      </w:r>
      <w:r w:rsidR="006C6CA7" w:rsidRPr="007217D6">
        <w:t xml:space="preserve"> </w:t>
      </w:r>
      <w:r w:rsidR="00CE0476" w:rsidRPr="007217D6">
        <w:t xml:space="preserve">is derived from Figures </w:t>
      </w:r>
      <w:r w:rsidR="00354E24" w:rsidRPr="007217D6">
        <w:t xml:space="preserve">4 </w:t>
      </w:r>
      <w:r w:rsidR="00CE0476" w:rsidRPr="007217D6">
        <w:t xml:space="preserve">to </w:t>
      </w:r>
      <w:r w:rsidR="00354E24" w:rsidRPr="007217D6">
        <w:t xml:space="preserve">9 </w:t>
      </w:r>
      <w:r w:rsidR="00CE0476" w:rsidRPr="007217D6">
        <w:t>of this CE</w:t>
      </w:r>
      <w:r w:rsidR="00C45F06" w:rsidRPr="007217D6">
        <w:t>P</w:t>
      </w:r>
      <w:r w:rsidR="00CE0476" w:rsidRPr="007217D6">
        <w:t>T Report</w:t>
      </w:r>
      <w:r w:rsidR="00C45F06" w:rsidRPr="007217D6">
        <w:t>. It</w:t>
      </w:r>
      <w:r w:rsidR="00CE0476" w:rsidRPr="007217D6">
        <w:t xml:space="preserve"> </w:t>
      </w:r>
      <w:r w:rsidRPr="007217D6">
        <w:t xml:space="preserve">provides the </w:t>
      </w:r>
      <w:r w:rsidR="005A0B38" w:rsidRPr="007217D6">
        <w:t>separation</w:t>
      </w:r>
      <w:r w:rsidRPr="007217D6">
        <w:t xml:space="preserve"> distances required to protect ATC and meteorological radars from </w:t>
      </w:r>
      <w:r w:rsidR="00CA6DB6" w:rsidRPr="007217D6">
        <w:t xml:space="preserve">one single </w:t>
      </w:r>
      <w:r w:rsidRPr="007217D6">
        <w:t xml:space="preserve">video PMSE </w:t>
      </w:r>
      <w:r w:rsidR="00CA6DB6" w:rsidRPr="007217D6">
        <w:t xml:space="preserve">(no aggregated interference) </w:t>
      </w:r>
      <w:r w:rsidRPr="007217D6">
        <w:t xml:space="preserve">with an e.i.r.p. of 0 dBW at the height of 1.5 m and a radar selectivity of 60 dBc. </w:t>
      </w:r>
      <w:r w:rsidR="00CA6DB6" w:rsidRPr="007217D6">
        <w:t>The separation distances are derived assuming an urban environment.</w:t>
      </w:r>
    </w:p>
    <w:p w14:paraId="34668768" w14:textId="72532769" w:rsidR="00144EF6" w:rsidRPr="007217D6" w:rsidRDefault="00144EF6" w:rsidP="00832588">
      <w:pPr>
        <w:pStyle w:val="ECCTabletitle"/>
      </w:pPr>
      <w:bookmarkStart w:id="53" w:name="_Ref441159728"/>
      <w:r w:rsidRPr="007217D6">
        <w:t xml:space="preserve">Separation distances to protect radars from </w:t>
      </w:r>
      <w:r w:rsidR="00001A8F" w:rsidRPr="007217D6">
        <w:t xml:space="preserve"> </w:t>
      </w:r>
      <w:r w:rsidRPr="007217D6">
        <w:t>video PMSE</w:t>
      </w:r>
      <w:r w:rsidR="00886E59" w:rsidRPr="007217D6">
        <w:rPr>
          <w:rStyle w:val="FootnoteReference"/>
          <w:bCs w:val="0"/>
        </w:rPr>
        <w:footnoteReference w:id="6"/>
      </w:r>
      <w:bookmarkEnd w:id="53"/>
    </w:p>
    <w:tbl>
      <w:tblPr>
        <w:tblStyle w:val="ECCTable-redheader"/>
        <w:tblW w:w="6521" w:type="dxa"/>
        <w:tblLayout w:type="fixed"/>
        <w:tblLook w:val="01E0" w:firstRow="1" w:lastRow="1" w:firstColumn="1" w:lastColumn="1" w:noHBand="0" w:noVBand="0"/>
      </w:tblPr>
      <w:tblGrid>
        <w:gridCol w:w="2410"/>
        <w:gridCol w:w="1418"/>
        <w:gridCol w:w="1306"/>
        <w:gridCol w:w="1387"/>
      </w:tblGrid>
      <w:tr w:rsidR="004C451D" w:rsidRPr="007217D6" w14:paraId="4D9A7B55" w14:textId="77777777" w:rsidTr="004C451D">
        <w:trPr>
          <w:cnfStyle w:val="100000000000" w:firstRow="1" w:lastRow="0" w:firstColumn="0" w:lastColumn="0" w:oddVBand="0" w:evenVBand="0" w:oddHBand="0" w:evenHBand="0" w:firstRowFirstColumn="0" w:firstRowLastColumn="0" w:lastRowFirstColumn="0" w:lastRowLastColumn="0"/>
        </w:trPr>
        <w:tc>
          <w:tcPr>
            <w:tcW w:w="2410" w:type="dxa"/>
          </w:tcPr>
          <w:p w14:paraId="3C9991E0" w14:textId="77777777" w:rsidR="004C451D" w:rsidRPr="007217D6" w:rsidRDefault="004C451D" w:rsidP="005E177A">
            <w:pPr>
              <w:rPr>
                <w:szCs w:val="20"/>
                <w:lang w:val="en-GB"/>
              </w:rPr>
            </w:pPr>
            <w:r w:rsidRPr="007217D6">
              <w:rPr>
                <w:color w:val="FFFFFF"/>
                <w:szCs w:val="20"/>
                <w:lang w:val="en-GB"/>
              </w:rPr>
              <w:t>Radar type</w:t>
            </w:r>
          </w:p>
        </w:tc>
        <w:tc>
          <w:tcPr>
            <w:tcW w:w="1418" w:type="dxa"/>
          </w:tcPr>
          <w:p w14:paraId="6A7E0003" w14:textId="77777777" w:rsidR="004C451D" w:rsidRPr="007217D6" w:rsidRDefault="004C451D" w:rsidP="005E177A">
            <w:pPr>
              <w:rPr>
                <w:color w:val="FFFFFF"/>
                <w:szCs w:val="20"/>
                <w:lang w:val="en-GB"/>
              </w:rPr>
            </w:pPr>
            <w:r w:rsidRPr="007217D6">
              <w:rPr>
                <w:color w:val="FFFFFF"/>
                <w:szCs w:val="20"/>
                <w:lang w:val="en-GB"/>
              </w:rPr>
              <w:t>(N+1) adjacent channel</w:t>
            </w:r>
          </w:p>
        </w:tc>
        <w:tc>
          <w:tcPr>
            <w:tcW w:w="1306" w:type="dxa"/>
          </w:tcPr>
          <w:p w14:paraId="7ED3516C" w14:textId="77777777" w:rsidR="004C451D" w:rsidRPr="007217D6" w:rsidRDefault="004C451D" w:rsidP="005E177A">
            <w:pPr>
              <w:rPr>
                <w:color w:val="FFFFFF"/>
                <w:szCs w:val="20"/>
                <w:lang w:val="en-GB"/>
              </w:rPr>
            </w:pPr>
            <w:r w:rsidRPr="007217D6">
              <w:rPr>
                <w:color w:val="FFFFFF"/>
                <w:szCs w:val="20"/>
                <w:lang w:val="en-GB"/>
              </w:rPr>
              <w:t>(N+2) adjacent channel</w:t>
            </w:r>
          </w:p>
        </w:tc>
        <w:tc>
          <w:tcPr>
            <w:tcW w:w="1387" w:type="dxa"/>
          </w:tcPr>
          <w:p w14:paraId="0BE79060" w14:textId="77777777" w:rsidR="004C451D" w:rsidRPr="007217D6" w:rsidRDefault="004C451D" w:rsidP="005E177A">
            <w:pPr>
              <w:rPr>
                <w:color w:val="FFFFFF"/>
                <w:szCs w:val="20"/>
                <w:lang w:val="en-GB"/>
              </w:rPr>
            </w:pPr>
            <w:r w:rsidRPr="007217D6">
              <w:rPr>
                <w:color w:val="FFFFFF"/>
                <w:szCs w:val="20"/>
                <w:lang w:val="en-GB"/>
              </w:rPr>
              <w:t>(N+3) adjacent channel</w:t>
            </w:r>
          </w:p>
        </w:tc>
      </w:tr>
      <w:tr w:rsidR="004C451D" w:rsidRPr="007217D6" w14:paraId="36845249" w14:textId="77777777" w:rsidTr="004C451D">
        <w:tc>
          <w:tcPr>
            <w:tcW w:w="2410" w:type="dxa"/>
          </w:tcPr>
          <w:p w14:paraId="7DC92CEC" w14:textId="77777777" w:rsidR="004C451D" w:rsidRPr="007217D6" w:rsidRDefault="004C451D" w:rsidP="00D96C67">
            <w:pPr>
              <w:jc w:val="left"/>
              <w:rPr>
                <w:b/>
                <w:szCs w:val="20"/>
                <w:lang w:val="en-GB"/>
              </w:rPr>
            </w:pPr>
            <w:r w:rsidRPr="007217D6">
              <w:rPr>
                <w:b/>
                <w:szCs w:val="20"/>
                <w:lang w:val="en-GB"/>
              </w:rPr>
              <w:t>ATC, terrestrial radar</w:t>
            </w:r>
          </w:p>
        </w:tc>
        <w:tc>
          <w:tcPr>
            <w:tcW w:w="1418" w:type="dxa"/>
          </w:tcPr>
          <w:p w14:paraId="29CD4422" w14:textId="77777777" w:rsidR="004C451D" w:rsidRPr="007217D6" w:rsidRDefault="004C451D" w:rsidP="00D96C67">
            <w:pPr>
              <w:jc w:val="left"/>
              <w:rPr>
                <w:szCs w:val="20"/>
                <w:lang w:val="en-GB"/>
              </w:rPr>
            </w:pPr>
            <w:r w:rsidRPr="007217D6">
              <w:rPr>
                <w:szCs w:val="20"/>
                <w:lang w:val="en-GB"/>
              </w:rPr>
              <w:t>3 km</w:t>
            </w:r>
          </w:p>
        </w:tc>
        <w:tc>
          <w:tcPr>
            <w:tcW w:w="1306" w:type="dxa"/>
          </w:tcPr>
          <w:p w14:paraId="42BBA37E" w14:textId="77777777" w:rsidR="004C451D" w:rsidRPr="007217D6" w:rsidRDefault="004C451D" w:rsidP="00D96C67">
            <w:pPr>
              <w:jc w:val="left"/>
              <w:rPr>
                <w:szCs w:val="20"/>
                <w:lang w:val="en-GB"/>
              </w:rPr>
            </w:pPr>
            <w:r w:rsidRPr="007217D6">
              <w:rPr>
                <w:szCs w:val="20"/>
                <w:lang w:val="en-GB"/>
              </w:rPr>
              <w:t>2.2 km</w:t>
            </w:r>
          </w:p>
        </w:tc>
        <w:tc>
          <w:tcPr>
            <w:tcW w:w="1387" w:type="dxa"/>
          </w:tcPr>
          <w:p w14:paraId="337BFC21" w14:textId="77777777" w:rsidR="004C451D" w:rsidRPr="007217D6" w:rsidRDefault="004C451D" w:rsidP="00D96C67">
            <w:pPr>
              <w:jc w:val="left"/>
              <w:rPr>
                <w:szCs w:val="20"/>
                <w:lang w:val="en-GB"/>
              </w:rPr>
            </w:pPr>
            <w:r w:rsidRPr="007217D6">
              <w:rPr>
                <w:szCs w:val="20"/>
                <w:lang w:val="en-GB"/>
              </w:rPr>
              <w:t>1.5 km</w:t>
            </w:r>
          </w:p>
        </w:tc>
      </w:tr>
      <w:tr w:rsidR="004C451D" w:rsidRPr="007217D6" w14:paraId="03405086" w14:textId="77777777" w:rsidTr="004C451D">
        <w:tc>
          <w:tcPr>
            <w:tcW w:w="2410" w:type="dxa"/>
          </w:tcPr>
          <w:p w14:paraId="23666A6C" w14:textId="77777777" w:rsidR="004C451D" w:rsidRPr="007217D6" w:rsidRDefault="004C451D" w:rsidP="00D96C67">
            <w:pPr>
              <w:jc w:val="left"/>
              <w:rPr>
                <w:b/>
                <w:szCs w:val="20"/>
                <w:lang w:val="en-GB"/>
              </w:rPr>
            </w:pPr>
            <w:r w:rsidRPr="007217D6">
              <w:rPr>
                <w:b/>
                <w:szCs w:val="20"/>
                <w:lang w:val="en-GB"/>
              </w:rPr>
              <w:t>Meteorological radar</w:t>
            </w:r>
          </w:p>
        </w:tc>
        <w:tc>
          <w:tcPr>
            <w:tcW w:w="1418" w:type="dxa"/>
          </w:tcPr>
          <w:p w14:paraId="2B0D63BD" w14:textId="77777777" w:rsidR="004C451D" w:rsidRPr="007217D6" w:rsidRDefault="004C451D" w:rsidP="00D96C67">
            <w:pPr>
              <w:jc w:val="left"/>
              <w:rPr>
                <w:szCs w:val="20"/>
                <w:lang w:val="en-GB"/>
              </w:rPr>
            </w:pPr>
            <w:r w:rsidRPr="007217D6">
              <w:rPr>
                <w:szCs w:val="20"/>
                <w:lang w:val="en-GB"/>
              </w:rPr>
              <w:t>6.5 km</w:t>
            </w:r>
          </w:p>
        </w:tc>
        <w:tc>
          <w:tcPr>
            <w:tcW w:w="1306" w:type="dxa"/>
          </w:tcPr>
          <w:p w14:paraId="3BB80D79" w14:textId="77777777" w:rsidR="004C451D" w:rsidRPr="007217D6" w:rsidRDefault="004C451D" w:rsidP="00D96C67">
            <w:pPr>
              <w:jc w:val="left"/>
              <w:rPr>
                <w:szCs w:val="20"/>
                <w:lang w:val="en-GB"/>
              </w:rPr>
            </w:pPr>
            <w:r w:rsidRPr="007217D6">
              <w:rPr>
                <w:szCs w:val="20"/>
                <w:lang w:val="en-GB"/>
              </w:rPr>
              <w:t>4.5 km</w:t>
            </w:r>
          </w:p>
        </w:tc>
        <w:tc>
          <w:tcPr>
            <w:tcW w:w="1387" w:type="dxa"/>
          </w:tcPr>
          <w:p w14:paraId="1EE99D32" w14:textId="77777777" w:rsidR="004C451D" w:rsidRPr="007217D6" w:rsidRDefault="004C451D" w:rsidP="00D96C67">
            <w:pPr>
              <w:jc w:val="left"/>
              <w:rPr>
                <w:szCs w:val="20"/>
                <w:lang w:val="en-GB"/>
              </w:rPr>
            </w:pPr>
            <w:r w:rsidRPr="007217D6">
              <w:rPr>
                <w:szCs w:val="20"/>
                <w:lang w:val="en-GB"/>
              </w:rPr>
              <w:t>3 km</w:t>
            </w:r>
          </w:p>
        </w:tc>
      </w:tr>
    </w:tbl>
    <w:p w14:paraId="4EC61D96" w14:textId="77777777" w:rsidR="00232F56" w:rsidRDefault="00232F56" w:rsidP="00144EF6">
      <w:pPr>
        <w:pStyle w:val="ECCParagraph"/>
      </w:pPr>
    </w:p>
    <w:p w14:paraId="0B3A73B8" w14:textId="16054FB1" w:rsidR="00243784" w:rsidRPr="007217D6" w:rsidRDefault="00904CFF" w:rsidP="00144EF6">
      <w:pPr>
        <w:pStyle w:val="ECCParagraph"/>
      </w:pPr>
      <w:r w:rsidRPr="007217D6">
        <w:t xml:space="preserve">The </w:t>
      </w:r>
      <w:r w:rsidR="005A0B38" w:rsidRPr="007217D6">
        <w:t>separation</w:t>
      </w:r>
      <w:r w:rsidRPr="007217D6">
        <w:t xml:space="preserve"> distances may be larger </w:t>
      </w:r>
      <w:r w:rsidR="002A7D78" w:rsidRPr="007217D6">
        <w:t>for</w:t>
      </w:r>
      <w:r w:rsidRPr="007217D6">
        <w:t xml:space="preserve"> aggregated interference or </w:t>
      </w:r>
      <w:r w:rsidR="00CA6DB6" w:rsidRPr="007217D6">
        <w:t xml:space="preserve">a </w:t>
      </w:r>
      <w:r w:rsidRPr="007217D6">
        <w:t>more sensitive radar</w:t>
      </w:r>
      <w:r w:rsidR="00243784" w:rsidRPr="007217D6">
        <w:t>.</w:t>
      </w:r>
    </w:p>
    <w:p w14:paraId="5C761303" w14:textId="2123413A" w:rsidR="005D36EF" w:rsidRPr="007217D6" w:rsidRDefault="00CA6DB6" w:rsidP="005D36EF">
      <w:pPr>
        <w:pStyle w:val="ECCParagraph"/>
      </w:pPr>
      <w:r w:rsidRPr="007217D6">
        <w:t>In addition, they</w:t>
      </w:r>
      <w:r w:rsidR="005D36EF" w:rsidRPr="007217D6">
        <w:t xml:space="preserve"> may be different considering the altitude of the radar</w:t>
      </w:r>
      <w:r w:rsidR="00E52477" w:rsidRPr="007217D6">
        <w:t xml:space="preserve">, </w:t>
      </w:r>
      <w:r w:rsidR="005D36EF" w:rsidRPr="007217D6">
        <w:t>the topography of the real ground around the radar</w:t>
      </w:r>
      <w:r w:rsidR="00E52477" w:rsidRPr="007217D6">
        <w:t xml:space="preserve"> and the propagation conditions between </w:t>
      </w:r>
      <w:r w:rsidR="00777686">
        <w:t xml:space="preserve">the </w:t>
      </w:r>
      <w:r w:rsidR="00E52477" w:rsidRPr="007217D6">
        <w:t xml:space="preserve">radar and </w:t>
      </w:r>
      <w:r w:rsidR="00777686">
        <w:t xml:space="preserve">the </w:t>
      </w:r>
      <w:r w:rsidR="00E52477" w:rsidRPr="007217D6">
        <w:t>video PMSE</w:t>
      </w:r>
      <w:r w:rsidR="00777686">
        <w:t xml:space="preserve"> link</w:t>
      </w:r>
      <w:r w:rsidR="00243784" w:rsidRPr="007217D6">
        <w:t xml:space="preserve"> (such as rural or suburban environments)</w:t>
      </w:r>
      <w:r w:rsidR="005D36EF" w:rsidRPr="007217D6">
        <w:t>. This would have to be addressed on a case-by-case basis.</w:t>
      </w:r>
    </w:p>
    <w:p w14:paraId="38C44AA2" w14:textId="64CEF6AA" w:rsidR="005D36EF" w:rsidRPr="007217D6" w:rsidRDefault="005D36EF" w:rsidP="005D36EF">
      <w:pPr>
        <w:pStyle w:val="ECCParagraph"/>
      </w:pPr>
      <w:r w:rsidRPr="007217D6">
        <w:t>If the radar pre</w:t>
      </w:r>
      <w:r w:rsidR="00E52477" w:rsidRPr="007217D6">
        <w:t xml:space="preserve">sents a blocking response and a </w:t>
      </w:r>
      <w:r w:rsidRPr="007217D6">
        <w:t xml:space="preserve">selectivity below those used in this CEPT Report, the </w:t>
      </w:r>
      <w:r w:rsidR="005A0B38" w:rsidRPr="007217D6">
        <w:t>separation</w:t>
      </w:r>
      <w:r w:rsidRPr="007217D6">
        <w:t xml:space="preserve"> distance</w:t>
      </w:r>
      <w:r w:rsidR="00CA6DB6" w:rsidRPr="007217D6">
        <w:t>s</w:t>
      </w:r>
      <w:r w:rsidRPr="007217D6">
        <w:t xml:space="preserve"> may increase (up to 27 km assuming the other conditions unchanged). </w:t>
      </w:r>
    </w:p>
    <w:p w14:paraId="5D6FFBF2" w14:textId="4E9443C5" w:rsidR="005D36EF" w:rsidRPr="007217D6" w:rsidRDefault="00E52477" w:rsidP="00E52477">
      <w:pPr>
        <w:pStyle w:val="ECCParagraph"/>
      </w:pPr>
      <w:r w:rsidRPr="007217D6">
        <w:t xml:space="preserve">The </w:t>
      </w:r>
      <w:r w:rsidR="005A0B38" w:rsidRPr="007217D6">
        <w:t>separation</w:t>
      </w:r>
      <w:r w:rsidRPr="007217D6">
        <w:t xml:space="preserve"> distance</w:t>
      </w:r>
      <w:r w:rsidR="00CA6DB6" w:rsidRPr="007217D6">
        <w:t>s</w:t>
      </w:r>
      <w:r w:rsidRPr="007217D6">
        <w:t xml:space="preserve"> will also depend on the deployment scenario of video PMSE (</w:t>
      </w:r>
      <w:r w:rsidR="00243784" w:rsidRPr="007217D6">
        <w:t>the</w:t>
      </w:r>
      <w:r w:rsidR="002A7D78" w:rsidRPr="007217D6">
        <w:t>y</w:t>
      </w:r>
      <w:r w:rsidR="00243784" w:rsidRPr="007217D6">
        <w:t xml:space="preserve"> may be smaller if PMSE is used in buildings due to the additional penetration loss).</w:t>
      </w:r>
    </w:p>
    <w:p w14:paraId="5B58FA17" w14:textId="37965BE3" w:rsidR="00CD4063" w:rsidRDefault="00001A8F" w:rsidP="00691BE7">
      <w:pPr>
        <w:spacing w:after="240"/>
        <w:jc w:val="both"/>
        <w:rPr>
          <w:lang w:val="en-GB"/>
        </w:rPr>
      </w:pPr>
      <w:r w:rsidRPr="007217D6">
        <w:rPr>
          <w:lang w:val="en-GB"/>
        </w:rPr>
        <w:lastRenderedPageBreak/>
        <w:t>Regarding the interference from radar into PMSE, taking into account</w:t>
      </w:r>
      <w:r w:rsidRPr="007217D6" w:rsidDel="00E465C2">
        <w:rPr>
          <w:lang w:val="en-GB"/>
        </w:rPr>
        <w:t xml:space="preserve"> </w:t>
      </w:r>
      <w:r w:rsidRPr="007217D6">
        <w:rPr>
          <w:lang w:val="en-GB"/>
        </w:rPr>
        <w:t>the flexibility of video PMSE for adjusting the frequency gap, the required separation distance to respect the C/I protection criteria could be considered from 5 to 30 km for the protection of a video PMSE in a worst case configuration. It is assumed that video PMSE can cope with a short pulse that interferes with the receiver. In the case of radar pulse, the main issue concerns the capability of the video PMSE receiver front-end to handle the input signal power and the time needed to recover a sync state of the video signal.</w:t>
      </w:r>
    </w:p>
    <w:p w14:paraId="06865ED0" w14:textId="77777777" w:rsidR="00705D1F" w:rsidRPr="007217D6" w:rsidRDefault="00705D1F" w:rsidP="004D3D7C">
      <w:pPr>
        <w:pStyle w:val="Heading2"/>
        <w:rPr>
          <w:lang w:val="en-GB"/>
        </w:rPr>
      </w:pPr>
      <w:bookmarkStart w:id="54" w:name="_Toc454277497"/>
      <w:r w:rsidRPr="007217D6">
        <w:rPr>
          <w:lang w:val="en-GB"/>
        </w:rPr>
        <w:t xml:space="preserve">Compatibility between </w:t>
      </w:r>
      <w:r w:rsidR="004D3D7C" w:rsidRPr="007217D6">
        <w:rPr>
          <w:lang w:val="en-GB"/>
        </w:rPr>
        <w:t>v</w:t>
      </w:r>
      <w:r w:rsidRPr="007217D6">
        <w:rPr>
          <w:lang w:val="en-GB"/>
        </w:rPr>
        <w:t xml:space="preserve">ideo PMSE in the </w:t>
      </w:r>
      <w:r w:rsidR="00455BFE" w:rsidRPr="007217D6">
        <w:rPr>
          <w:lang w:val="en-GB"/>
        </w:rPr>
        <w:t xml:space="preserve">band </w:t>
      </w:r>
      <w:r w:rsidRPr="007217D6">
        <w:rPr>
          <w:lang w:val="en-GB"/>
        </w:rPr>
        <w:t>2.7-2.9 GHz and radars above 2.9 GH</w:t>
      </w:r>
      <w:r w:rsidRPr="00D96C67">
        <w:rPr>
          <w:sz w:val="16"/>
          <w:lang w:val="en-GB"/>
        </w:rPr>
        <w:t>z</w:t>
      </w:r>
      <w:bookmarkEnd w:id="54"/>
    </w:p>
    <w:p w14:paraId="6BF000FD" w14:textId="77777777" w:rsidR="009E2E02" w:rsidRPr="007217D6" w:rsidRDefault="009E2E02" w:rsidP="004C7687">
      <w:pPr>
        <w:pStyle w:val="ECCParagraph"/>
      </w:pPr>
      <w:r w:rsidRPr="007217D6">
        <w:t xml:space="preserve">Some systems using </w:t>
      </w:r>
      <w:r w:rsidRPr="007217D6">
        <w:rPr>
          <w:rFonts w:cs="Arial"/>
          <w:szCs w:val="20"/>
        </w:rPr>
        <w:t>the band 2.7-2.9 GHz</w:t>
      </w:r>
      <w:r w:rsidRPr="007217D6">
        <w:t xml:space="preserve"> are also operating in the band 2.9-3.1 GHz. </w:t>
      </w:r>
    </w:p>
    <w:p w14:paraId="3FDA42CF" w14:textId="77777777" w:rsidR="00001A8F" w:rsidRPr="007217D6" w:rsidRDefault="00001A8F" w:rsidP="00001A8F">
      <w:pPr>
        <w:pStyle w:val="ECCParagraph"/>
      </w:pPr>
      <w:r w:rsidRPr="007217D6">
        <w:t xml:space="preserve">Additionally to the protection conditions detailed in Section </w:t>
      </w:r>
      <w:r w:rsidRPr="007217D6">
        <w:fldChar w:fldCharType="begin"/>
      </w:r>
      <w:r w:rsidRPr="007217D6">
        <w:instrText xml:space="preserve"> REF _Ref441163740 \r \h </w:instrText>
      </w:r>
      <w:r w:rsidRPr="007217D6">
        <w:fldChar w:fldCharType="separate"/>
      </w:r>
      <w:r>
        <w:t>4.1</w:t>
      </w:r>
      <w:r w:rsidRPr="007217D6">
        <w:fldChar w:fldCharType="end"/>
      </w:r>
      <w:r w:rsidRPr="007217D6">
        <w:t>, to protect the radars operating in the frequency band 2.9-3.4 GHz, the usage of the upper two channels (i.e. 2x10 MHz</w:t>
      </w:r>
      <w:r w:rsidRPr="007217D6">
        <w:rPr>
          <w:rFonts w:cs="Arial"/>
          <w:szCs w:val="20"/>
        </w:rPr>
        <w:t xml:space="preserve"> in the band 2880-2900</w:t>
      </w:r>
      <w:r w:rsidRPr="007217D6">
        <w:t xml:space="preserve"> MHz) of the band 2.7-2.9 GHz by video PMSE </w:t>
      </w:r>
      <w:r w:rsidRPr="007217D6">
        <w:rPr>
          <w:rFonts w:cs="Arial"/>
          <w:szCs w:val="20"/>
        </w:rPr>
        <w:t>is not possible in a European harmonised framework but can be authorised on a national basis</w:t>
      </w:r>
      <w:r>
        <w:rPr>
          <w:rFonts w:cs="Arial"/>
          <w:szCs w:val="20"/>
        </w:rPr>
        <w:t>, after coordination on a case-by-case basis</w:t>
      </w:r>
      <w:r w:rsidRPr="007217D6">
        <w:rPr>
          <w:rFonts w:cs="Arial"/>
          <w:szCs w:val="20"/>
        </w:rPr>
        <w:t>.</w:t>
      </w:r>
    </w:p>
    <w:p w14:paraId="3341CDF3" w14:textId="19DF088D" w:rsidR="00001A8F" w:rsidRPr="007217D6" w:rsidRDefault="00001A8F" w:rsidP="00001A8F">
      <w:pPr>
        <w:pStyle w:val="ECCParagraph"/>
      </w:pPr>
      <w:r w:rsidRPr="007217D6">
        <w:rPr>
          <w:rFonts w:cs="Arial"/>
          <w:szCs w:val="20"/>
        </w:rPr>
        <w:t xml:space="preserve">Compatibility studies between portable video links in the band 2880-2900 MHz and different types of radars (Annex 6 of ECC Report 243 </w:t>
      </w:r>
      <w:r w:rsidR="004C451D">
        <w:rPr>
          <w:rFonts w:cs="Arial"/>
          <w:szCs w:val="20"/>
        </w:rPr>
        <w:fldChar w:fldCharType="begin"/>
      </w:r>
      <w:r w:rsidR="004C451D">
        <w:rPr>
          <w:rFonts w:cs="Arial"/>
          <w:szCs w:val="20"/>
        </w:rPr>
        <w:instrText xml:space="preserve"> REF _Ref441158090 \r \h </w:instrText>
      </w:r>
      <w:r w:rsidR="004C451D">
        <w:rPr>
          <w:rFonts w:cs="Arial"/>
          <w:szCs w:val="20"/>
        </w:rPr>
      </w:r>
      <w:r w:rsidR="004C451D">
        <w:rPr>
          <w:rFonts w:cs="Arial"/>
          <w:szCs w:val="20"/>
        </w:rPr>
        <w:fldChar w:fldCharType="separate"/>
      </w:r>
      <w:r w:rsidR="004C451D">
        <w:rPr>
          <w:rFonts w:cs="Arial"/>
          <w:szCs w:val="20"/>
        </w:rPr>
        <w:t>[2]</w:t>
      </w:r>
      <w:r w:rsidR="004C451D">
        <w:rPr>
          <w:rFonts w:cs="Arial"/>
          <w:szCs w:val="20"/>
        </w:rPr>
        <w:fldChar w:fldCharType="end"/>
      </w:r>
      <w:r w:rsidRPr="007217D6">
        <w:rPr>
          <w:rFonts w:cs="Arial"/>
          <w:szCs w:val="20"/>
        </w:rPr>
        <w:t>) show that about 40 km separation distance would be needed.</w:t>
      </w:r>
    </w:p>
    <w:p w14:paraId="7A9C8DA0" w14:textId="3B25EADD" w:rsidR="009E2E02" w:rsidRPr="007217D6" w:rsidRDefault="00001A8F" w:rsidP="00001A8F">
      <w:pPr>
        <w:pStyle w:val="ECCParagraph"/>
      </w:pPr>
      <w:r w:rsidRPr="007217D6">
        <w:t>Moreover, it has to be noticed that military land based (fixed or portable platforms) and maritime radars are operating in this NATO harmoni</w:t>
      </w:r>
      <w:r>
        <w:t>s</w:t>
      </w:r>
      <w:r w:rsidRPr="007217D6">
        <w:t xml:space="preserve">ed band from 2.9 GHz. The diversity and especially the operation of aeronautical radiolocation radars make </w:t>
      </w:r>
      <w:r>
        <w:t xml:space="preserve">the </w:t>
      </w:r>
      <w:r w:rsidRPr="007217D6">
        <w:t>coordination procedure between</w:t>
      </w:r>
      <w:r>
        <w:t xml:space="preserve"> military radars and video PMSE</w:t>
      </w:r>
      <w:r w:rsidRPr="007217D6">
        <w:t xml:space="preserve"> </w:t>
      </w:r>
      <w:r>
        <w:t>very</w:t>
      </w:r>
      <w:r w:rsidRPr="007217D6">
        <w:t xml:space="preserve"> difficult in practice</w:t>
      </w:r>
      <w:r>
        <w:t>.</w:t>
      </w:r>
    </w:p>
    <w:p w14:paraId="62F239EB" w14:textId="77777777" w:rsidR="007F479C" w:rsidRPr="007217D6" w:rsidRDefault="007F479C" w:rsidP="004D3D7C">
      <w:pPr>
        <w:pStyle w:val="Heading2"/>
        <w:rPr>
          <w:lang w:val="en-GB"/>
        </w:rPr>
      </w:pPr>
      <w:bookmarkStart w:id="55" w:name="_Toc454277498"/>
      <w:r w:rsidRPr="007217D6">
        <w:rPr>
          <w:lang w:val="en-GB"/>
        </w:rPr>
        <w:t xml:space="preserve">Compatibility between </w:t>
      </w:r>
      <w:r w:rsidR="004D3D7C" w:rsidRPr="007217D6">
        <w:rPr>
          <w:lang w:val="en-GB"/>
        </w:rPr>
        <w:t>v</w:t>
      </w:r>
      <w:r w:rsidRPr="007217D6">
        <w:rPr>
          <w:lang w:val="en-GB"/>
        </w:rPr>
        <w:t>ideo PMSE in the band 2.7-2.9 GH</w:t>
      </w:r>
      <w:r w:rsidRPr="00D96C67">
        <w:rPr>
          <w:sz w:val="16"/>
          <w:lang w:val="en-GB"/>
        </w:rPr>
        <w:t>z</w:t>
      </w:r>
      <w:r w:rsidRPr="007217D6">
        <w:rPr>
          <w:lang w:val="en-GB"/>
        </w:rPr>
        <w:t xml:space="preserve"> and radio astronomy in the band 2.69-2.7 GH</w:t>
      </w:r>
      <w:r w:rsidRPr="00D96C67">
        <w:rPr>
          <w:sz w:val="16"/>
          <w:lang w:val="en-GB"/>
        </w:rPr>
        <w:t>z</w:t>
      </w:r>
      <w:bookmarkEnd w:id="55"/>
      <w:r w:rsidRPr="007217D6">
        <w:rPr>
          <w:lang w:val="en-GB"/>
        </w:rPr>
        <w:t xml:space="preserve"> </w:t>
      </w:r>
    </w:p>
    <w:p w14:paraId="01A4E3E3" w14:textId="77777777" w:rsidR="00FA54D7" w:rsidRPr="007217D6" w:rsidRDefault="00FA54D7" w:rsidP="00FA54D7">
      <w:pPr>
        <w:pStyle w:val="ECCParagraph"/>
      </w:pPr>
      <w:r w:rsidRPr="007217D6">
        <w:t>For the compatibility studies between video PMSE and radio astronomy, it has been assumed</w:t>
      </w:r>
      <w:r w:rsidR="00A64097" w:rsidRPr="007217D6">
        <w:t xml:space="preserve"> that</w:t>
      </w:r>
      <w:r w:rsidRPr="007217D6">
        <w:t>:</w:t>
      </w:r>
    </w:p>
    <w:p w14:paraId="2DC72414" w14:textId="1C57CC10" w:rsidR="00FA54D7" w:rsidRPr="007217D6" w:rsidRDefault="00A64097" w:rsidP="008B15DF">
      <w:pPr>
        <w:numPr>
          <w:ilvl w:val="0"/>
          <w:numId w:val="8"/>
        </w:numPr>
        <w:rPr>
          <w:lang w:val="en-GB"/>
        </w:rPr>
      </w:pPr>
      <w:r w:rsidRPr="007217D6">
        <w:rPr>
          <w:lang w:val="en-GB"/>
        </w:rPr>
        <w:t>there is o</w:t>
      </w:r>
      <w:r w:rsidR="00FA54D7" w:rsidRPr="007217D6">
        <w:rPr>
          <w:lang w:val="en-GB"/>
        </w:rPr>
        <w:t xml:space="preserve">nly </w:t>
      </w:r>
      <w:r w:rsidR="00001A8F" w:rsidRPr="007217D6">
        <w:rPr>
          <w:lang w:val="en-GB"/>
        </w:rPr>
        <w:t xml:space="preserve">one video </w:t>
      </w:r>
      <w:r w:rsidR="00FA54D7" w:rsidRPr="007217D6">
        <w:rPr>
          <w:lang w:val="en-GB"/>
        </w:rPr>
        <w:t>PMSE transmitter (no aggregation)</w:t>
      </w:r>
      <w:r w:rsidRPr="007217D6">
        <w:rPr>
          <w:lang w:val="en-GB"/>
        </w:rPr>
        <w:t xml:space="preserve"> and</w:t>
      </w:r>
      <w:r w:rsidR="00FA54D7" w:rsidRPr="007217D6">
        <w:rPr>
          <w:lang w:val="en-GB"/>
        </w:rPr>
        <w:t xml:space="preserve"> e.i.r.p. </w:t>
      </w:r>
      <w:r w:rsidRPr="007217D6">
        <w:rPr>
          <w:lang w:val="en-GB"/>
        </w:rPr>
        <w:t>i</w:t>
      </w:r>
      <w:r w:rsidR="00FA54D7" w:rsidRPr="007217D6">
        <w:rPr>
          <w:lang w:val="en-GB"/>
        </w:rPr>
        <w:t>s a variable;</w:t>
      </w:r>
    </w:p>
    <w:p w14:paraId="4BBFD7FA" w14:textId="4B41B421" w:rsidR="00FA54D7" w:rsidRPr="007217D6" w:rsidRDefault="00A64097" w:rsidP="008B15DF">
      <w:pPr>
        <w:numPr>
          <w:ilvl w:val="0"/>
          <w:numId w:val="8"/>
        </w:numPr>
        <w:rPr>
          <w:lang w:val="en-GB"/>
        </w:rPr>
      </w:pPr>
      <w:r w:rsidRPr="007217D6">
        <w:rPr>
          <w:lang w:val="en-GB"/>
        </w:rPr>
        <w:t>t</w:t>
      </w:r>
      <w:r w:rsidR="00FA54D7" w:rsidRPr="007217D6">
        <w:rPr>
          <w:lang w:val="en-GB"/>
        </w:rPr>
        <w:t xml:space="preserve">he propagation model used is the </w:t>
      </w:r>
      <w:r w:rsidRPr="007217D6">
        <w:rPr>
          <w:lang w:val="en-GB"/>
        </w:rPr>
        <w:t xml:space="preserve">Recommendation </w:t>
      </w:r>
      <w:r w:rsidR="00FA54D7" w:rsidRPr="007217D6">
        <w:rPr>
          <w:lang w:val="en-GB"/>
        </w:rPr>
        <w:t>ITU-R P.452</w:t>
      </w:r>
      <w:r w:rsidRPr="007217D6">
        <w:rPr>
          <w:lang w:val="en-GB"/>
        </w:rPr>
        <w:t xml:space="preserve">-13 </w:t>
      </w:r>
      <w:r w:rsidR="002A7D78" w:rsidRPr="007217D6">
        <w:rPr>
          <w:lang w:val="en-GB"/>
        </w:rPr>
        <w:fldChar w:fldCharType="begin"/>
      </w:r>
      <w:r w:rsidR="002A7D78" w:rsidRPr="007217D6">
        <w:rPr>
          <w:lang w:val="en-GB"/>
        </w:rPr>
        <w:instrText xml:space="preserve"> REF _Ref441158036 \r \h </w:instrText>
      </w:r>
      <w:r w:rsidR="002A7D78" w:rsidRPr="007217D6">
        <w:rPr>
          <w:lang w:val="en-GB"/>
        </w:rPr>
      </w:r>
      <w:r w:rsidR="002A7D78" w:rsidRPr="007217D6">
        <w:rPr>
          <w:lang w:val="en-GB"/>
        </w:rPr>
        <w:fldChar w:fldCharType="separate"/>
      </w:r>
      <w:r w:rsidR="009768C8">
        <w:rPr>
          <w:lang w:val="en-GB"/>
        </w:rPr>
        <w:t>[24]</w:t>
      </w:r>
      <w:r w:rsidR="002A7D78" w:rsidRPr="007217D6">
        <w:rPr>
          <w:lang w:val="en-GB"/>
        </w:rPr>
        <w:fldChar w:fldCharType="end"/>
      </w:r>
      <w:r w:rsidR="00FA54D7" w:rsidRPr="007217D6">
        <w:rPr>
          <w:lang w:val="en-GB"/>
        </w:rPr>
        <w:t xml:space="preserve"> with a percentage of time of 2% and </w:t>
      </w:r>
      <w:r w:rsidRPr="007217D6">
        <w:rPr>
          <w:lang w:val="en-GB"/>
        </w:rPr>
        <w:t>a flat E</w:t>
      </w:r>
      <w:r w:rsidR="00FA54D7" w:rsidRPr="007217D6">
        <w:rPr>
          <w:lang w:val="en-GB"/>
        </w:rPr>
        <w:t>arth.</w:t>
      </w:r>
    </w:p>
    <w:p w14:paraId="19CD6674" w14:textId="77777777" w:rsidR="008B15DF" w:rsidRPr="007217D6" w:rsidRDefault="008B15DF" w:rsidP="00886E59">
      <w:pPr>
        <w:pStyle w:val="ECCParagraph"/>
      </w:pPr>
    </w:p>
    <w:p w14:paraId="77E03D04" w14:textId="73F7A800" w:rsidR="00886E59" w:rsidRPr="007217D6" w:rsidRDefault="00001A8F" w:rsidP="00886E59">
      <w:pPr>
        <w:pStyle w:val="ECCParagraph"/>
        <w:rPr>
          <w:szCs w:val="20"/>
        </w:rPr>
      </w:pPr>
      <w:r w:rsidRPr="007217D6">
        <w:t>A separation distance is required to protect radio astronomy stations in the band 2.69-2.7 GHz from a video PMSE</w:t>
      </w:r>
      <w:r>
        <w:t xml:space="preserve"> transmitter</w:t>
      </w:r>
      <w:r w:rsidRPr="007217D6">
        <w:t>. The separation distance estimated for one video PMSE transmitter is about 125 km for the first (N+1) adjacent channel, 85 km for the second (N+2) adjacent channel and 60 km for the third (N+3) adjacent channel; see</w:t>
      </w:r>
      <w:r w:rsidRPr="007217D6">
        <w:rPr>
          <w:szCs w:val="20"/>
        </w:rPr>
        <w:t xml:space="preserve"> </w:t>
      </w:r>
      <w:r w:rsidRPr="007217D6">
        <w:rPr>
          <w:szCs w:val="20"/>
          <w:highlight w:val="yellow"/>
        </w:rPr>
        <w:fldChar w:fldCharType="begin"/>
      </w:r>
      <w:r w:rsidRPr="007217D6">
        <w:rPr>
          <w:szCs w:val="20"/>
        </w:rPr>
        <w:instrText xml:space="preserve"> REF _Ref429753232 \h </w:instrText>
      </w:r>
      <w:r w:rsidRPr="007217D6">
        <w:rPr>
          <w:szCs w:val="20"/>
          <w:highlight w:val="yellow"/>
        </w:rPr>
        <w:instrText xml:space="preserve"> \* MERGEFORMAT </w:instrText>
      </w:r>
      <w:r w:rsidRPr="007217D6">
        <w:rPr>
          <w:szCs w:val="20"/>
          <w:highlight w:val="yellow"/>
        </w:rPr>
      </w:r>
      <w:r w:rsidRPr="007217D6">
        <w:rPr>
          <w:szCs w:val="20"/>
          <w:highlight w:val="yellow"/>
        </w:rPr>
        <w:fldChar w:fldCharType="separate"/>
      </w:r>
      <w:r w:rsidRPr="009768C8">
        <w:rPr>
          <w:szCs w:val="20"/>
        </w:rPr>
        <w:t xml:space="preserve">Figure </w:t>
      </w:r>
      <w:r w:rsidRPr="008822B9">
        <w:rPr>
          <w:szCs w:val="20"/>
        </w:rPr>
        <w:t>1</w:t>
      </w:r>
      <w:r w:rsidRPr="007217D6">
        <w:rPr>
          <w:szCs w:val="20"/>
          <w:highlight w:val="yellow"/>
        </w:rPr>
        <w:fldChar w:fldCharType="end"/>
      </w:r>
      <w:r w:rsidRPr="007217D6">
        <w:rPr>
          <w:szCs w:val="20"/>
        </w:rPr>
        <w:t xml:space="preserve"> of this CEPT Report.</w:t>
      </w:r>
    </w:p>
    <w:p w14:paraId="7091AA3A" w14:textId="77777777" w:rsidR="00705D1F" w:rsidRPr="007217D6" w:rsidRDefault="00705D1F" w:rsidP="004D3D7C">
      <w:pPr>
        <w:pStyle w:val="Heading2"/>
        <w:rPr>
          <w:lang w:val="en-GB"/>
        </w:rPr>
      </w:pPr>
      <w:bookmarkStart w:id="56" w:name="_Toc454277499"/>
      <w:r w:rsidRPr="007217D6">
        <w:rPr>
          <w:lang w:val="en-GB"/>
        </w:rPr>
        <w:t xml:space="preserve">Compatibility between </w:t>
      </w:r>
      <w:r w:rsidR="004D3D7C" w:rsidRPr="007217D6">
        <w:rPr>
          <w:lang w:val="en-GB"/>
        </w:rPr>
        <w:t>v</w:t>
      </w:r>
      <w:r w:rsidRPr="007217D6">
        <w:rPr>
          <w:lang w:val="en-GB"/>
        </w:rPr>
        <w:t xml:space="preserve">ideo PMSE in the </w:t>
      </w:r>
      <w:r w:rsidR="007F479C" w:rsidRPr="007217D6">
        <w:rPr>
          <w:lang w:val="en-GB"/>
        </w:rPr>
        <w:t xml:space="preserve">band </w:t>
      </w:r>
      <w:r w:rsidRPr="007217D6">
        <w:rPr>
          <w:lang w:val="en-GB"/>
        </w:rPr>
        <w:t>2.7-2.9 GH</w:t>
      </w:r>
      <w:r w:rsidRPr="00D96C67">
        <w:rPr>
          <w:sz w:val="16"/>
          <w:lang w:val="en-GB"/>
        </w:rPr>
        <w:t>z</w:t>
      </w:r>
      <w:r w:rsidRPr="007217D6">
        <w:rPr>
          <w:lang w:val="en-GB"/>
        </w:rPr>
        <w:t xml:space="preserve"> and </w:t>
      </w:r>
      <w:r w:rsidR="008E6476" w:rsidRPr="007217D6">
        <w:rPr>
          <w:lang w:val="en-GB"/>
        </w:rPr>
        <w:t>E-UTRA/LTE</w:t>
      </w:r>
      <w:r w:rsidR="006A432F" w:rsidRPr="007217D6">
        <w:rPr>
          <w:lang w:val="en-GB"/>
        </w:rPr>
        <w:t xml:space="preserve"> </w:t>
      </w:r>
      <w:r w:rsidR="008B031A" w:rsidRPr="007217D6">
        <w:rPr>
          <w:lang w:val="en-GB"/>
        </w:rPr>
        <w:t>user equipment</w:t>
      </w:r>
      <w:r w:rsidRPr="007217D6">
        <w:rPr>
          <w:lang w:val="en-GB"/>
        </w:rPr>
        <w:t xml:space="preserve"> in the band 2.5-2.69 GH</w:t>
      </w:r>
      <w:r w:rsidRPr="00D96C67">
        <w:rPr>
          <w:sz w:val="16"/>
          <w:lang w:val="en-GB"/>
        </w:rPr>
        <w:t>z</w:t>
      </w:r>
      <w:bookmarkEnd w:id="56"/>
    </w:p>
    <w:p w14:paraId="1FDBFB60" w14:textId="7D6D1922" w:rsidR="00001A8F" w:rsidRPr="007217D6" w:rsidRDefault="00001A8F" w:rsidP="00001A8F">
      <w:pPr>
        <w:pStyle w:val="ECCParagraph"/>
      </w:pPr>
      <w:r w:rsidRPr="007217D6">
        <w:t xml:space="preserve">For MFCN MCL calculations, the PMSE video link transmission parameters were adopted from ECC Report 219 </w:t>
      </w:r>
      <w:r w:rsidRPr="007217D6">
        <w:fldChar w:fldCharType="begin"/>
      </w:r>
      <w:r w:rsidRPr="007217D6">
        <w:instrText xml:space="preserve"> REF _Ref441158313 \r \h </w:instrText>
      </w:r>
      <w:r w:rsidRPr="007217D6">
        <w:fldChar w:fldCharType="separate"/>
      </w:r>
      <w:r>
        <w:t>[8]</w:t>
      </w:r>
      <w:r w:rsidRPr="007217D6">
        <w:fldChar w:fldCharType="end"/>
      </w:r>
      <w:r>
        <w:t xml:space="preserve">. They are provided in </w:t>
      </w:r>
      <w:r w:rsidR="004C451D">
        <w:fldChar w:fldCharType="begin"/>
      </w:r>
      <w:r w:rsidR="004C451D">
        <w:instrText xml:space="preserve"> REF _Ref441158338 \r \h </w:instrText>
      </w:r>
      <w:r w:rsidR="004C451D">
        <w:fldChar w:fldCharType="separate"/>
      </w:r>
      <w:r w:rsidR="004C451D">
        <w:t>Table 4:</w:t>
      </w:r>
      <w:r w:rsidR="004C451D">
        <w:fldChar w:fldCharType="end"/>
      </w:r>
      <w:r>
        <w:t xml:space="preserve"> of this CEPT Report.</w:t>
      </w:r>
      <w:r w:rsidRPr="007217D6">
        <w:t xml:space="preserve"> </w:t>
      </w:r>
    </w:p>
    <w:p w14:paraId="4C57288C" w14:textId="48BD6F78" w:rsidR="004E6E99" w:rsidRPr="007217D6" w:rsidRDefault="004C7796" w:rsidP="0040462C">
      <w:pPr>
        <w:autoSpaceDE w:val="0"/>
        <w:autoSpaceDN w:val="0"/>
        <w:adjustRightInd w:val="0"/>
        <w:spacing w:after="240"/>
        <w:jc w:val="both"/>
        <w:rPr>
          <w:lang w:val="en-GB"/>
        </w:rPr>
      </w:pPr>
      <w:r w:rsidRPr="007217D6">
        <w:rPr>
          <w:lang w:val="en-GB"/>
        </w:rPr>
        <w:t xml:space="preserve">E-UTRA </w:t>
      </w:r>
      <w:r w:rsidR="008B031A" w:rsidRPr="007217D6">
        <w:rPr>
          <w:lang w:val="en-GB"/>
        </w:rPr>
        <w:t>user equipment</w:t>
      </w:r>
      <w:r w:rsidRPr="007217D6">
        <w:rPr>
          <w:lang w:val="en-GB"/>
        </w:rPr>
        <w:t xml:space="preserve"> will appear i</w:t>
      </w:r>
      <w:r w:rsidR="00273410" w:rsidRPr="007217D6">
        <w:rPr>
          <w:lang w:val="en-GB"/>
        </w:rPr>
        <w:t xml:space="preserve">n the </w:t>
      </w:r>
      <w:r w:rsidR="006A432F" w:rsidRPr="007217D6">
        <w:rPr>
          <w:lang w:val="en-GB"/>
        </w:rPr>
        <w:t>neighbo</w:t>
      </w:r>
      <w:r w:rsidR="00E465C2" w:rsidRPr="007217D6">
        <w:rPr>
          <w:lang w:val="en-GB"/>
        </w:rPr>
        <w:t>u</w:t>
      </w:r>
      <w:r w:rsidR="006A432F" w:rsidRPr="007217D6">
        <w:rPr>
          <w:lang w:val="en-GB"/>
        </w:rPr>
        <w:t>rhood</w:t>
      </w:r>
      <w:r w:rsidR="00273410" w:rsidRPr="007217D6">
        <w:rPr>
          <w:lang w:val="en-GB"/>
        </w:rPr>
        <w:t xml:space="preserve"> of CCL/PVL/</w:t>
      </w:r>
      <w:r w:rsidRPr="007217D6">
        <w:rPr>
          <w:lang w:val="en-GB"/>
        </w:rPr>
        <w:t xml:space="preserve">MVL usage. </w:t>
      </w:r>
      <w:r w:rsidR="00D12BA9" w:rsidRPr="007217D6">
        <w:rPr>
          <w:lang w:val="en-GB"/>
        </w:rPr>
        <w:fldChar w:fldCharType="begin"/>
      </w:r>
      <w:r w:rsidR="00D12BA9" w:rsidRPr="007217D6">
        <w:rPr>
          <w:lang w:val="en-GB"/>
        </w:rPr>
        <w:instrText xml:space="preserve"> REF _Ref441165202 \r \h </w:instrText>
      </w:r>
      <w:r w:rsidR="00D12BA9" w:rsidRPr="007217D6">
        <w:rPr>
          <w:lang w:val="en-GB"/>
        </w:rPr>
      </w:r>
      <w:r w:rsidR="00D12BA9" w:rsidRPr="007217D6">
        <w:rPr>
          <w:lang w:val="en-GB"/>
        </w:rPr>
        <w:fldChar w:fldCharType="separate"/>
      </w:r>
      <w:r w:rsidR="009768C8">
        <w:rPr>
          <w:lang w:val="en-GB"/>
        </w:rPr>
        <w:t>Table 11:</w:t>
      </w:r>
      <w:r w:rsidR="00D12BA9" w:rsidRPr="007217D6">
        <w:rPr>
          <w:lang w:val="en-GB"/>
        </w:rPr>
        <w:fldChar w:fldCharType="end"/>
      </w:r>
      <w:r w:rsidRPr="007217D6">
        <w:rPr>
          <w:lang w:val="en-GB"/>
        </w:rPr>
        <w:t xml:space="preserve"> provides the isolation for co-existence between CCL/PVL/MVL and E-UTRA </w:t>
      </w:r>
      <w:r w:rsidR="008B031A" w:rsidRPr="007217D6">
        <w:rPr>
          <w:lang w:val="en-GB"/>
        </w:rPr>
        <w:t>user equipment</w:t>
      </w:r>
      <w:r w:rsidRPr="007217D6">
        <w:rPr>
          <w:lang w:val="en-GB"/>
        </w:rPr>
        <w:t xml:space="preserve"> and the </w:t>
      </w:r>
      <w:r w:rsidR="006A432F" w:rsidRPr="007217D6">
        <w:rPr>
          <w:lang w:val="en-GB"/>
        </w:rPr>
        <w:t xml:space="preserve">separation </w:t>
      </w:r>
      <w:r w:rsidRPr="007217D6">
        <w:rPr>
          <w:lang w:val="en-GB"/>
        </w:rPr>
        <w:t xml:space="preserve">distances required for such isolation. </w:t>
      </w:r>
    </w:p>
    <w:p w14:paraId="46BB5368" w14:textId="266A231D" w:rsidR="003E58C4" w:rsidRPr="007217D6" w:rsidRDefault="003E58C4" w:rsidP="0040462C">
      <w:pPr>
        <w:autoSpaceDE w:val="0"/>
        <w:autoSpaceDN w:val="0"/>
        <w:adjustRightInd w:val="0"/>
        <w:spacing w:after="240"/>
        <w:jc w:val="both"/>
        <w:rPr>
          <w:lang w:val="en-GB"/>
        </w:rPr>
      </w:pPr>
      <w:r w:rsidRPr="007217D6">
        <w:rPr>
          <w:lang w:val="en-GB"/>
        </w:rPr>
        <w:t>Th</w:t>
      </w:r>
      <w:r w:rsidR="00CD3A1C" w:rsidRPr="007217D6">
        <w:rPr>
          <w:lang w:val="en-GB"/>
        </w:rPr>
        <w:t>os</w:t>
      </w:r>
      <w:r w:rsidRPr="007217D6">
        <w:rPr>
          <w:lang w:val="en-GB"/>
        </w:rPr>
        <w:t xml:space="preserve">e required separation distances are calculated for 3 dB user equipment receiver </w:t>
      </w:r>
      <w:r w:rsidR="00777686" w:rsidRPr="007217D6">
        <w:rPr>
          <w:lang w:val="en-GB"/>
        </w:rPr>
        <w:t>desensiti</w:t>
      </w:r>
      <w:r w:rsidR="00777686">
        <w:rPr>
          <w:lang w:val="en-GB"/>
        </w:rPr>
        <w:t>s</w:t>
      </w:r>
      <w:r w:rsidR="00777686" w:rsidRPr="007217D6">
        <w:rPr>
          <w:lang w:val="en-GB"/>
        </w:rPr>
        <w:t>ation</w:t>
      </w:r>
      <w:r w:rsidRPr="007217D6">
        <w:rPr>
          <w:lang w:val="en-GB"/>
        </w:rPr>
        <w:t xml:space="preserve">, considering both the video PMSE </w:t>
      </w:r>
      <w:r w:rsidR="00CD3A1C" w:rsidRPr="007217D6">
        <w:rPr>
          <w:lang w:val="en-GB"/>
        </w:rPr>
        <w:t>out-of-band</w:t>
      </w:r>
      <w:r w:rsidRPr="007217D6">
        <w:rPr>
          <w:lang w:val="en-GB"/>
        </w:rPr>
        <w:t xml:space="preserve"> emissions and </w:t>
      </w:r>
      <w:r w:rsidR="00777686">
        <w:rPr>
          <w:lang w:val="en-GB"/>
        </w:rPr>
        <w:t xml:space="preserve">the </w:t>
      </w:r>
      <w:r w:rsidRPr="007217D6">
        <w:rPr>
          <w:lang w:val="en-GB"/>
        </w:rPr>
        <w:t>blocking effect. The allowed degradation of noise floor for LTE user equipment is considered to be 3 dB. The propagation model IEEE802.11_Model_C is considered for all scenarios except MVL downlink, for which extended Hata is employed.</w:t>
      </w:r>
    </w:p>
    <w:p w14:paraId="1B7BA0BD" w14:textId="77777777" w:rsidR="00365BDA" w:rsidRPr="007217D6" w:rsidRDefault="006A432F" w:rsidP="00832588">
      <w:pPr>
        <w:pStyle w:val="ECCTabletitle"/>
      </w:pPr>
      <w:bookmarkStart w:id="57" w:name="_Ref441165202"/>
      <w:r w:rsidRPr="007217D6">
        <w:lastRenderedPageBreak/>
        <w:t>Isolation and s</w:t>
      </w:r>
      <w:r w:rsidR="00E7422D" w:rsidRPr="007217D6">
        <w:t xml:space="preserve">eparation distances </w:t>
      </w:r>
      <w:r w:rsidR="00365BDA" w:rsidRPr="007217D6">
        <w:t xml:space="preserve">to protect E-UTRA </w:t>
      </w:r>
      <w:r w:rsidR="008B031A" w:rsidRPr="007217D6">
        <w:t>user equipment</w:t>
      </w:r>
      <w:r w:rsidR="00365BDA" w:rsidRPr="007217D6">
        <w:t xml:space="preserve"> from video PMSE</w:t>
      </w:r>
      <w:bookmarkEnd w:id="57"/>
    </w:p>
    <w:tbl>
      <w:tblPr>
        <w:tblStyle w:val="ECCTable-redheader"/>
        <w:tblW w:w="5412" w:type="dxa"/>
        <w:tblLook w:val="04A0" w:firstRow="1" w:lastRow="0" w:firstColumn="1" w:lastColumn="0" w:noHBand="0" w:noVBand="1"/>
      </w:tblPr>
      <w:tblGrid>
        <w:gridCol w:w="1757"/>
        <w:gridCol w:w="3655"/>
      </w:tblGrid>
      <w:tr w:rsidR="00365BDA" w:rsidRPr="007217D6" w14:paraId="438EB014" w14:textId="77777777" w:rsidTr="0084168F">
        <w:trPr>
          <w:cnfStyle w:val="100000000000" w:firstRow="1" w:lastRow="0" w:firstColumn="0" w:lastColumn="0" w:oddVBand="0" w:evenVBand="0" w:oddHBand="0" w:evenHBand="0" w:firstRowFirstColumn="0" w:firstRowLastColumn="0" w:lastRowFirstColumn="0" w:lastRowLastColumn="0"/>
        </w:trPr>
        <w:tc>
          <w:tcPr>
            <w:tcW w:w="1757" w:type="dxa"/>
            <w:noWrap/>
            <w:hideMark/>
          </w:tcPr>
          <w:p w14:paraId="70D231F9" w14:textId="77777777" w:rsidR="00365BDA" w:rsidRPr="007217D6" w:rsidRDefault="006A432F" w:rsidP="005E177A">
            <w:pPr>
              <w:rPr>
                <w:rFonts w:cs="Arial"/>
                <w:szCs w:val="20"/>
                <w:lang w:val="en-GB" w:eastAsia="zh-CN"/>
              </w:rPr>
            </w:pPr>
            <w:r w:rsidRPr="007217D6">
              <w:rPr>
                <w:rFonts w:cs="Arial"/>
                <w:szCs w:val="20"/>
                <w:lang w:val="en-GB" w:eastAsia="zh-CN"/>
              </w:rPr>
              <w:t>Type of link</w:t>
            </w:r>
          </w:p>
        </w:tc>
        <w:tc>
          <w:tcPr>
            <w:tcW w:w="3655" w:type="dxa"/>
            <w:noWrap/>
            <w:hideMark/>
          </w:tcPr>
          <w:p w14:paraId="4AD409F4" w14:textId="77777777" w:rsidR="00365BDA" w:rsidRPr="007217D6" w:rsidRDefault="00365BDA" w:rsidP="0084168F">
            <w:pPr>
              <w:rPr>
                <w:rFonts w:cs="Arial"/>
                <w:szCs w:val="20"/>
                <w:lang w:val="en-GB" w:eastAsia="zh-CN"/>
              </w:rPr>
            </w:pPr>
            <w:r w:rsidRPr="007217D6">
              <w:rPr>
                <w:rFonts w:cs="Arial"/>
                <w:szCs w:val="20"/>
                <w:lang w:val="en-GB" w:eastAsia="zh-CN"/>
              </w:rPr>
              <w:t xml:space="preserve">LTE </w:t>
            </w:r>
            <w:r w:rsidR="0084168F" w:rsidRPr="007217D6">
              <w:rPr>
                <w:rFonts w:cs="Arial"/>
                <w:szCs w:val="20"/>
                <w:lang w:val="en-GB" w:eastAsia="zh-CN"/>
              </w:rPr>
              <w:t>downlink @ 2.7 GHz</w:t>
            </w:r>
            <w:r w:rsidR="0084168F" w:rsidRPr="007217D6">
              <w:rPr>
                <w:rFonts w:ascii="MS Gothic" w:eastAsia="MS Gothic" w:hAnsi="MS Gothic" w:cs="MS Gothic"/>
                <w:szCs w:val="20"/>
                <w:lang w:val="en-GB" w:eastAsia="zh-CN"/>
              </w:rPr>
              <w:t>（</w:t>
            </w:r>
            <w:r w:rsidR="0084168F" w:rsidRPr="007217D6">
              <w:rPr>
                <w:rFonts w:cs="Arial"/>
                <w:szCs w:val="20"/>
                <w:lang w:val="en-GB" w:eastAsia="zh-CN"/>
              </w:rPr>
              <w:t xml:space="preserve">band </w:t>
            </w:r>
            <w:r w:rsidRPr="007217D6">
              <w:rPr>
                <w:rFonts w:cs="Arial"/>
                <w:szCs w:val="20"/>
                <w:lang w:val="en-GB" w:eastAsia="zh-CN"/>
              </w:rPr>
              <w:t>7</w:t>
            </w:r>
            <w:r w:rsidR="0084168F" w:rsidRPr="007217D6">
              <w:rPr>
                <w:rFonts w:cs="Arial"/>
                <w:szCs w:val="20"/>
                <w:lang w:val="en-GB" w:eastAsia="zh-CN"/>
              </w:rPr>
              <w:t>)</w:t>
            </w:r>
          </w:p>
        </w:tc>
      </w:tr>
      <w:tr w:rsidR="00365BDA" w:rsidRPr="007217D6" w14:paraId="21D242A0" w14:textId="77777777" w:rsidTr="0084168F">
        <w:tc>
          <w:tcPr>
            <w:tcW w:w="1757" w:type="dxa"/>
            <w:noWrap/>
            <w:hideMark/>
          </w:tcPr>
          <w:p w14:paraId="5405D252" w14:textId="77777777" w:rsidR="00365BDA" w:rsidRPr="007217D6" w:rsidRDefault="00365BDA" w:rsidP="00D96C67">
            <w:pPr>
              <w:jc w:val="left"/>
              <w:rPr>
                <w:rFonts w:cs="Arial"/>
                <w:color w:val="000000"/>
                <w:szCs w:val="20"/>
                <w:lang w:val="en-GB" w:eastAsia="zh-CN"/>
              </w:rPr>
            </w:pPr>
            <w:r w:rsidRPr="007217D6">
              <w:rPr>
                <w:rFonts w:cs="Arial"/>
                <w:color w:val="000000"/>
                <w:szCs w:val="20"/>
                <w:lang w:val="en-GB" w:eastAsia="zh-CN"/>
              </w:rPr>
              <w:t> </w:t>
            </w:r>
          </w:p>
        </w:tc>
        <w:tc>
          <w:tcPr>
            <w:tcW w:w="3655" w:type="dxa"/>
            <w:noWrap/>
            <w:hideMark/>
          </w:tcPr>
          <w:p w14:paraId="7E627292" w14:textId="77777777" w:rsidR="00365BDA" w:rsidRPr="007217D6" w:rsidRDefault="00365BDA" w:rsidP="00D96C67">
            <w:pPr>
              <w:jc w:val="left"/>
              <w:rPr>
                <w:rFonts w:cs="Arial"/>
                <w:color w:val="000000"/>
                <w:szCs w:val="20"/>
                <w:lang w:val="en-GB" w:eastAsia="zh-CN"/>
              </w:rPr>
            </w:pPr>
            <w:r w:rsidRPr="007217D6">
              <w:rPr>
                <w:rFonts w:cs="Arial"/>
                <w:color w:val="000000"/>
                <w:szCs w:val="20"/>
                <w:lang w:val="en-GB" w:eastAsia="zh-CN"/>
              </w:rPr>
              <w:t>10 MHz guard band</w:t>
            </w:r>
          </w:p>
        </w:tc>
      </w:tr>
      <w:tr w:rsidR="00365BDA" w:rsidRPr="007217D6" w14:paraId="3AE31C7E" w14:textId="77777777" w:rsidTr="0084168F">
        <w:tc>
          <w:tcPr>
            <w:tcW w:w="1757" w:type="dxa"/>
            <w:vMerge w:val="restart"/>
            <w:noWrap/>
            <w:hideMark/>
          </w:tcPr>
          <w:p w14:paraId="1A52CA12" w14:textId="77777777" w:rsidR="00365BDA" w:rsidRPr="007217D6" w:rsidRDefault="00DD5CE0" w:rsidP="00D96C67">
            <w:pPr>
              <w:jc w:val="left"/>
              <w:rPr>
                <w:rFonts w:cs="Arial"/>
                <w:b/>
                <w:color w:val="000000"/>
                <w:szCs w:val="20"/>
                <w:lang w:val="en-GB" w:eastAsia="zh-CN"/>
              </w:rPr>
            </w:pPr>
            <w:r w:rsidRPr="007217D6">
              <w:rPr>
                <w:rFonts w:cs="Arial"/>
                <w:b/>
                <w:color w:val="000000"/>
                <w:szCs w:val="20"/>
                <w:lang w:val="en-GB" w:eastAsia="zh-CN"/>
              </w:rPr>
              <w:t>Cordless camera link</w:t>
            </w:r>
          </w:p>
        </w:tc>
        <w:tc>
          <w:tcPr>
            <w:tcW w:w="3655" w:type="dxa"/>
            <w:noWrap/>
            <w:hideMark/>
          </w:tcPr>
          <w:p w14:paraId="751ED520" w14:textId="4CF548C0" w:rsidR="00365BDA" w:rsidRPr="007217D6" w:rsidRDefault="00E465C2" w:rsidP="00D96C67">
            <w:pPr>
              <w:jc w:val="left"/>
              <w:rPr>
                <w:rFonts w:cs="Arial"/>
                <w:color w:val="000000"/>
                <w:szCs w:val="20"/>
                <w:lang w:val="en-GB" w:eastAsia="zh-CN"/>
              </w:rPr>
            </w:pPr>
            <w:r w:rsidRPr="007217D6">
              <w:rPr>
                <w:lang w:val="en-GB"/>
              </w:rPr>
              <w:t>86.</w:t>
            </w:r>
            <w:r w:rsidR="00A434F5" w:rsidRPr="007217D6">
              <w:rPr>
                <w:rFonts w:cs="Arial"/>
                <w:color w:val="000000"/>
                <w:szCs w:val="20"/>
                <w:lang w:val="en-GB" w:eastAsia="zh-CN"/>
              </w:rPr>
              <w:t>63</w:t>
            </w:r>
            <w:r w:rsidR="00365BDA" w:rsidRPr="007217D6">
              <w:rPr>
                <w:rFonts w:cs="Arial"/>
                <w:color w:val="000000"/>
                <w:szCs w:val="20"/>
                <w:lang w:val="en-GB" w:eastAsia="zh-CN"/>
              </w:rPr>
              <w:t xml:space="preserve"> dB</w:t>
            </w:r>
          </w:p>
        </w:tc>
      </w:tr>
      <w:tr w:rsidR="00365BDA" w:rsidRPr="007217D6" w14:paraId="79A8D96D" w14:textId="77777777" w:rsidTr="0084168F">
        <w:tc>
          <w:tcPr>
            <w:tcW w:w="1757" w:type="dxa"/>
            <w:vMerge/>
            <w:hideMark/>
          </w:tcPr>
          <w:p w14:paraId="35C8EEF5" w14:textId="77777777" w:rsidR="00365BDA" w:rsidRPr="007217D6" w:rsidRDefault="00365BDA" w:rsidP="00D96C67">
            <w:pPr>
              <w:jc w:val="left"/>
              <w:rPr>
                <w:rFonts w:cs="Arial"/>
                <w:b/>
                <w:color w:val="000000"/>
                <w:szCs w:val="20"/>
                <w:lang w:val="en-GB" w:eastAsia="zh-CN"/>
              </w:rPr>
            </w:pPr>
          </w:p>
        </w:tc>
        <w:tc>
          <w:tcPr>
            <w:tcW w:w="3655" w:type="dxa"/>
            <w:noWrap/>
            <w:hideMark/>
          </w:tcPr>
          <w:p w14:paraId="7883F708" w14:textId="652334CA" w:rsidR="00365BDA" w:rsidRPr="007217D6" w:rsidRDefault="00365BDA" w:rsidP="00D96C67">
            <w:pPr>
              <w:jc w:val="left"/>
              <w:rPr>
                <w:rFonts w:cs="Arial"/>
                <w:color w:val="000000"/>
                <w:szCs w:val="20"/>
                <w:lang w:val="en-GB" w:eastAsia="zh-CN"/>
              </w:rPr>
            </w:pPr>
            <w:r w:rsidRPr="007217D6">
              <w:rPr>
                <w:rFonts w:cs="Arial"/>
                <w:color w:val="000000"/>
                <w:szCs w:val="20"/>
                <w:lang w:val="en-GB" w:eastAsia="zh-CN"/>
              </w:rPr>
              <w:t>0.</w:t>
            </w:r>
            <w:r w:rsidR="00A434F5" w:rsidRPr="007217D6">
              <w:rPr>
                <w:rFonts w:cs="Arial"/>
                <w:color w:val="000000"/>
                <w:szCs w:val="20"/>
                <w:lang w:val="en-GB" w:eastAsia="zh-CN"/>
              </w:rPr>
              <w:t>04</w:t>
            </w:r>
            <w:r w:rsidRPr="007217D6">
              <w:rPr>
                <w:rFonts w:cs="Arial"/>
                <w:color w:val="000000"/>
                <w:szCs w:val="20"/>
                <w:lang w:val="en-GB" w:eastAsia="zh-CN"/>
              </w:rPr>
              <w:t xml:space="preserve"> km</w:t>
            </w:r>
          </w:p>
        </w:tc>
      </w:tr>
      <w:tr w:rsidR="00365BDA" w:rsidRPr="007217D6" w14:paraId="219693F2" w14:textId="77777777" w:rsidTr="0084168F">
        <w:tc>
          <w:tcPr>
            <w:tcW w:w="1757" w:type="dxa"/>
            <w:vMerge w:val="restart"/>
            <w:noWrap/>
            <w:hideMark/>
          </w:tcPr>
          <w:p w14:paraId="5DAA1D9C" w14:textId="77777777" w:rsidR="00365BDA" w:rsidRPr="007217D6" w:rsidRDefault="00DD5CE0" w:rsidP="00D96C67">
            <w:pPr>
              <w:jc w:val="left"/>
              <w:rPr>
                <w:rFonts w:cs="Arial"/>
                <w:b/>
                <w:color w:val="000000"/>
                <w:szCs w:val="20"/>
                <w:lang w:val="en-GB" w:eastAsia="zh-CN"/>
              </w:rPr>
            </w:pPr>
            <w:r w:rsidRPr="007217D6">
              <w:rPr>
                <w:rFonts w:cs="Arial"/>
                <w:b/>
                <w:color w:val="000000"/>
                <w:szCs w:val="20"/>
                <w:lang w:val="en-GB" w:eastAsia="zh-CN"/>
              </w:rPr>
              <w:t>Portable video link</w:t>
            </w:r>
          </w:p>
        </w:tc>
        <w:tc>
          <w:tcPr>
            <w:tcW w:w="3655" w:type="dxa"/>
            <w:noWrap/>
            <w:hideMark/>
          </w:tcPr>
          <w:p w14:paraId="623EE2FB" w14:textId="12AD0912" w:rsidR="00365BDA" w:rsidRPr="007217D6" w:rsidRDefault="00E465C2" w:rsidP="00D96C67">
            <w:pPr>
              <w:jc w:val="left"/>
              <w:rPr>
                <w:rFonts w:cs="Arial"/>
                <w:color w:val="000000"/>
                <w:szCs w:val="20"/>
                <w:lang w:val="en-GB" w:eastAsia="zh-CN"/>
              </w:rPr>
            </w:pPr>
            <w:r w:rsidRPr="007217D6">
              <w:rPr>
                <w:lang w:val="en-GB"/>
              </w:rPr>
              <w:t>103.</w:t>
            </w:r>
            <w:r w:rsidR="00A434F5" w:rsidRPr="007217D6">
              <w:rPr>
                <w:rFonts w:cs="Arial"/>
                <w:color w:val="000000"/>
                <w:szCs w:val="20"/>
                <w:lang w:val="en-GB" w:eastAsia="zh-CN"/>
              </w:rPr>
              <w:t>48</w:t>
            </w:r>
            <w:r w:rsidR="00365BDA" w:rsidRPr="007217D6">
              <w:rPr>
                <w:rFonts w:cs="Arial"/>
                <w:color w:val="000000"/>
                <w:szCs w:val="20"/>
                <w:lang w:val="en-GB" w:eastAsia="zh-CN"/>
              </w:rPr>
              <w:t xml:space="preserve"> dB</w:t>
            </w:r>
          </w:p>
        </w:tc>
      </w:tr>
      <w:tr w:rsidR="00365BDA" w:rsidRPr="007217D6" w14:paraId="6FFCF89F" w14:textId="77777777" w:rsidTr="0084168F">
        <w:tc>
          <w:tcPr>
            <w:tcW w:w="1757" w:type="dxa"/>
            <w:vMerge/>
            <w:hideMark/>
          </w:tcPr>
          <w:p w14:paraId="28B67FCF" w14:textId="77777777" w:rsidR="00365BDA" w:rsidRPr="007217D6" w:rsidRDefault="00365BDA" w:rsidP="00D96C67">
            <w:pPr>
              <w:jc w:val="left"/>
              <w:rPr>
                <w:rFonts w:cs="Arial"/>
                <w:b/>
                <w:color w:val="000000"/>
                <w:szCs w:val="20"/>
                <w:lang w:val="en-GB" w:eastAsia="zh-CN"/>
              </w:rPr>
            </w:pPr>
          </w:p>
        </w:tc>
        <w:tc>
          <w:tcPr>
            <w:tcW w:w="3655" w:type="dxa"/>
            <w:noWrap/>
            <w:hideMark/>
          </w:tcPr>
          <w:p w14:paraId="7C51FA51" w14:textId="1341A94B" w:rsidR="00365BDA" w:rsidRPr="007217D6" w:rsidRDefault="00365BDA" w:rsidP="00D96C67">
            <w:pPr>
              <w:jc w:val="left"/>
              <w:rPr>
                <w:rFonts w:cs="Arial"/>
                <w:color w:val="000000"/>
                <w:szCs w:val="20"/>
                <w:lang w:val="en-GB" w:eastAsia="zh-CN"/>
              </w:rPr>
            </w:pPr>
            <w:r w:rsidRPr="007217D6">
              <w:rPr>
                <w:rFonts w:cs="Arial"/>
                <w:color w:val="000000"/>
                <w:szCs w:val="20"/>
                <w:lang w:val="en-GB" w:eastAsia="zh-CN"/>
              </w:rPr>
              <w:t>0.</w:t>
            </w:r>
            <w:r w:rsidR="00A434F5" w:rsidRPr="007217D6">
              <w:rPr>
                <w:rFonts w:cs="Arial"/>
                <w:color w:val="000000"/>
                <w:szCs w:val="20"/>
                <w:lang w:val="en-GB" w:eastAsia="zh-CN"/>
              </w:rPr>
              <w:t>121</w:t>
            </w:r>
            <w:r w:rsidR="003E58C4" w:rsidRPr="007217D6">
              <w:rPr>
                <w:rFonts w:cs="Arial"/>
                <w:color w:val="000000"/>
                <w:szCs w:val="20"/>
                <w:lang w:val="en-GB" w:eastAsia="zh-CN"/>
              </w:rPr>
              <w:t xml:space="preserve"> </w:t>
            </w:r>
            <w:r w:rsidRPr="007217D6">
              <w:rPr>
                <w:rFonts w:cs="Arial"/>
                <w:color w:val="000000"/>
                <w:szCs w:val="20"/>
                <w:lang w:val="en-GB" w:eastAsia="zh-CN"/>
              </w:rPr>
              <w:t>km</w:t>
            </w:r>
          </w:p>
        </w:tc>
      </w:tr>
      <w:tr w:rsidR="007D6498" w:rsidRPr="007217D6" w14:paraId="17ECA19F" w14:textId="77777777" w:rsidTr="0084168F">
        <w:tc>
          <w:tcPr>
            <w:tcW w:w="1757" w:type="dxa"/>
            <w:vMerge w:val="restart"/>
            <w:noWrap/>
            <w:hideMark/>
          </w:tcPr>
          <w:p w14:paraId="56DAEE10" w14:textId="721FB9C6" w:rsidR="007D6498" w:rsidRPr="007217D6" w:rsidRDefault="007D6498" w:rsidP="00D96C67">
            <w:pPr>
              <w:jc w:val="left"/>
              <w:rPr>
                <w:rFonts w:cs="Arial"/>
                <w:b/>
                <w:color w:val="000000"/>
                <w:szCs w:val="20"/>
                <w:lang w:val="en-GB" w:eastAsia="zh-CN"/>
              </w:rPr>
            </w:pPr>
            <w:r>
              <w:rPr>
                <w:rFonts w:cs="Arial"/>
                <w:b/>
                <w:color w:val="000000"/>
                <w:szCs w:val="20"/>
                <w:lang w:val="en-GB" w:eastAsia="zh-CN"/>
              </w:rPr>
              <w:t>Terrestrial m</w:t>
            </w:r>
            <w:r w:rsidRPr="007217D6">
              <w:rPr>
                <w:rFonts w:cs="Arial"/>
                <w:b/>
                <w:color w:val="000000"/>
                <w:szCs w:val="20"/>
                <w:lang w:val="en-GB" w:eastAsia="zh-CN"/>
              </w:rPr>
              <w:t>obile video uplink</w:t>
            </w:r>
          </w:p>
        </w:tc>
        <w:tc>
          <w:tcPr>
            <w:tcW w:w="3655" w:type="dxa"/>
            <w:noWrap/>
            <w:hideMark/>
          </w:tcPr>
          <w:p w14:paraId="27EBB0DC" w14:textId="59086D19" w:rsidR="007D6498" w:rsidRPr="007217D6" w:rsidRDefault="007D6498" w:rsidP="00D96C67">
            <w:pPr>
              <w:jc w:val="left"/>
              <w:rPr>
                <w:rFonts w:cs="Arial"/>
                <w:color w:val="000000"/>
                <w:szCs w:val="20"/>
                <w:lang w:val="en-GB" w:eastAsia="zh-CN"/>
              </w:rPr>
            </w:pPr>
            <w:r w:rsidRPr="007217D6">
              <w:rPr>
                <w:lang w:val="en-GB"/>
              </w:rPr>
              <w:t>93.</w:t>
            </w:r>
            <w:r w:rsidRPr="007217D6">
              <w:rPr>
                <w:rFonts w:cs="Arial"/>
                <w:color w:val="000000"/>
                <w:szCs w:val="20"/>
                <w:lang w:val="en-GB" w:eastAsia="zh-CN"/>
              </w:rPr>
              <w:t>27 dB</w:t>
            </w:r>
          </w:p>
        </w:tc>
      </w:tr>
      <w:tr w:rsidR="007D6498" w:rsidRPr="007217D6" w14:paraId="1603F56D" w14:textId="77777777" w:rsidTr="0084168F">
        <w:tc>
          <w:tcPr>
            <w:tcW w:w="1757" w:type="dxa"/>
            <w:vMerge/>
            <w:hideMark/>
          </w:tcPr>
          <w:p w14:paraId="6C00FEFD" w14:textId="77777777" w:rsidR="007D6498" w:rsidRPr="007217D6" w:rsidRDefault="007D6498" w:rsidP="00D96C67">
            <w:pPr>
              <w:jc w:val="left"/>
              <w:rPr>
                <w:rFonts w:cs="Arial"/>
                <w:b/>
                <w:color w:val="000000"/>
                <w:szCs w:val="20"/>
                <w:lang w:val="en-GB" w:eastAsia="zh-CN"/>
              </w:rPr>
            </w:pPr>
          </w:p>
        </w:tc>
        <w:tc>
          <w:tcPr>
            <w:tcW w:w="3655" w:type="dxa"/>
            <w:noWrap/>
            <w:hideMark/>
          </w:tcPr>
          <w:p w14:paraId="7D4332E2" w14:textId="334E4388" w:rsidR="007D6498" w:rsidRPr="007217D6" w:rsidRDefault="007D6498" w:rsidP="00D96C67">
            <w:pPr>
              <w:jc w:val="left"/>
              <w:rPr>
                <w:rFonts w:cs="Arial"/>
                <w:color w:val="000000"/>
                <w:szCs w:val="20"/>
                <w:lang w:val="en-GB" w:eastAsia="zh-CN"/>
              </w:rPr>
            </w:pPr>
            <w:r w:rsidRPr="007217D6">
              <w:rPr>
                <w:rFonts w:cs="Arial"/>
                <w:color w:val="000000"/>
                <w:szCs w:val="20"/>
                <w:lang w:val="en-GB" w:eastAsia="zh-CN"/>
              </w:rPr>
              <w:t>0.062 km</w:t>
            </w:r>
          </w:p>
        </w:tc>
      </w:tr>
    </w:tbl>
    <w:p w14:paraId="237B7557" w14:textId="77777777" w:rsidR="004E6E99" w:rsidRPr="007217D6" w:rsidRDefault="004E6E99" w:rsidP="00705D1F">
      <w:pPr>
        <w:pStyle w:val="ECCParagraph"/>
      </w:pPr>
    </w:p>
    <w:p w14:paraId="12DE50C2" w14:textId="77777777" w:rsidR="005E177A" w:rsidRPr="007217D6" w:rsidRDefault="003E58C4" w:rsidP="00705D1F">
      <w:pPr>
        <w:pStyle w:val="ECCParagraph"/>
      </w:pPr>
      <w:r w:rsidRPr="007217D6">
        <w:t>Increasing the frequency separation between video PMSE</w:t>
      </w:r>
      <w:r w:rsidR="00CD3A1C" w:rsidRPr="007217D6">
        <w:t xml:space="preserve"> and E-UTRA user equipment</w:t>
      </w:r>
      <w:r w:rsidRPr="007217D6">
        <w:t xml:space="preserve"> would reduce the required separation </w:t>
      </w:r>
      <w:r w:rsidR="00CD3A1C" w:rsidRPr="007217D6">
        <w:t xml:space="preserve">distances </w:t>
      </w:r>
      <w:r w:rsidRPr="007217D6">
        <w:t xml:space="preserve">since the </w:t>
      </w:r>
      <w:r w:rsidR="00CD3A1C" w:rsidRPr="007217D6">
        <w:t>out-of-band</w:t>
      </w:r>
      <w:r w:rsidRPr="007217D6">
        <w:t xml:space="preserve"> emissions from video PMSE will be lower and the blocking rejection from </w:t>
      </w:r>
      <w:r w:rsidR="00CD3A1C" w:rsidRPr="007217D6">
        <w:t>E-UTRA user equipment</w:t>
      </w:r>
      <w:r w:rsidRPr="007217D6">
        <w:t xml:space="preserve"> will be higher.</w:t>
      </w:r>
    </w:p>
    <w:p w14:paraId="4694D5A6" w14:textId="77777777" w:rsidR="00A434F5" w:rsidRPr="007217D6" w:rsidRDefault="00A434F5" w:rsidP="00A434F5">
      <w:pPr>
        <w:pStyle w:val="ECCParagraph"/>
      </w:pPr>
      <w:r w:rsidRPr="007217D6">
        <w:t xml:space="preserve">Calculations, including estimation of MCL, related to video PMSE and E-UTRA are detailed in Annex 8 and Annex 10 of the ECC Report 243 </w:t>
      </w:r>
      <w:r w:rsidRPr="007217D6">
        <w:fldChar w:fldCharType="begin"/>
      </w:r>
      <w:r w:rsidRPr="007217D6">
        <w:instrText xml:space="preserve"> REF _Ref441158090 \r \h </w:instrText>
      </w:r>
      <w:r w:rsidRPr="007217D6">
        <w:fldChar w:fldCharType="separate"/>
      </w:r>
      <w:r w:rsidR="009768C8">
        <w:t>[2]</w:t>
      </w:r>
      <w:r w:rsidRPr="007217D6">
        <w:fldChar w:fldCharType="end"/>
      </w:r>
      <w:r w:rsidRPr="007217D6">
        <w:t>.</w:t>
      </w:r>
    </w:p>
    <w:p w14:paraId="463F612B" w14:textId="5CF3AC54" w:rsidR="00705D1F" w:rsidRPr="007217D6" w:rsidRDefault="00A434F5" w:rsidP="00705D1F">
      <w:pPr>
        <w:pStyle w:val="ECCParagraph"/>
      </w:pPr>
      <w:r w:rsidRPr="007217D6">
        <w:t xml:space="preserve">It results </w:t>
      </w:r>
      <w:r w:rsidR="0015132E" w:rsidRPr="007217D6">
        <w:t>from</w:t>
      </w:r>
      <w:r w:rsidRPr="007217D6">
        <w:t xml:space="preserve"> those calculations that compatibility between video PMSE in the band 2.7-2.9 GHz and E-UTRA/LTE user equipment in the band 2.5-2.69 GHz </w:t>
      </w:r>
      <w:r w:rsidR="00D3366A" w:rsidRPr="007217D6">
        <w:t>does</w:t>
      </w:r>
      <w:r w:rsidR="007B6EFB" w:rsidRPr="007217D6">
        <w:t xml:space="preserve"> no</w:t>
      </w:r>
      <w:r w:rsidR="00D3366A" w:rsidRPr="007217D6">
        <w:t>t justify the definition of</w:t>
      </w:r>
      <w:r w:rsidR="00047B8E" w:rsidRPr="007217D6">
        <w:rPr>
          <w:rFonts w:cs="Arial"/>
          <w:szCs w:val="20"/>
        </w:rPr>
        <w:t xml:space="preserve"> harmonised conditions on a European framework.</w:t>
      </w:r>
      <w:r w:rsidR="00D3366A" w:rsidRPr="007217D6">
        <w:rPr>
          <w:rFonts w:cs="Arial"/>
          <w:szCs w:val="20"/>
        </w:rPr>
        <w:t xml:space="preserve"> Only s</w:t>
      </w:r>
      <w:r w:rsidR="00047B8E" w:rsidRPr="007217D6">
        <w:rPr>
          <w:rFonts w:cs="Arial"/>
          <w:szCs w:val="20"/>
        </w:rPr>
        <w:t>ome specific cases can require, on a national basis, the implementation of conditions to facilitate adjacent band coexistence, including the reduction of transmission power of PMSE, applying a sufficient separation distance and/or increasing the frequency separation between video PMSE and LTE user equipment.</w:t>
      </w:r>
    </w:p>
    <w:p w14:paraId="087F95E0" w14:textId="77777777" w:rsidR="00AB46DF" w:rsidRPr="007217D6" w:rsidRDefault="003C3EE4" w:rsidP="00AB46DF">
      <w:pPr>
        <w:pStyle w:val="Heading1"/>
      </w:pPr>
      <w:bookmarkStart w:id="58" w:name="_Toc454277500"/>
      <w:bookmarkEnd w:id="38"/>
      <w:r w:rsidRPr="007217D6">
        <w:lastRenderedPageBreak/>
        <w:t>Conclusions</w:t>
      </w:r>
      <w:bookmarkEnd w:id="58"/>
    </w:p>
    <w:p w14:paraId="325F4D0E" w14:textId="09F371CC" w:rsidR="00FD35B4" w:rsidRDefault="00896717" w:rsidP="003A15C5">
      <w:pPr>
        <w:pStyle w:val="ECCParagraph"/>
        <w:rPr>
          <w:rFonts w:cs="Arial"/>
          <w:szCs w:val="20"/>
        </w:rPr>
      </w:pPr>
      <w:r w:rsidRPr="00896717">
        <w:t xml:space="preserve">This </w:t>
      </w:r>
      <w:r w:rsidR="00FD35B4" w:rsidRPr="00896717">
        <w:t xml:space="preserve">CEPT </w:t>
      </w:r>
      <w:r w:rsidRPr="00896717">
        <w:t>Report highlights opportunities for harmonised compatibility and sharing conditions for the following video PMSE applic</w:t>
      </w:r>
      <w:r w:rsidRPr="00C10B32">
        <w:t>ations:</w:t>
      </w:r>
      <w:r w:rsidRPr="00376F4A">
        <w:t xml:space="preserve"> </w:t>
      </w:r>
      <w:r w:rsidRPr="00376F4A">
        <w:rPr>
          <w:rFonts w:cs="Arial"/>
          <w:szCs w:val="20"/>
        </w:rPr>
        <w:t>cordless camera links, portable video links and terrestrial mobile video link</w:t>
      </w:r>
      <w:r w:rsidRPr="00896717">
        <w:rPr>
          <w:rFonts w:cs="Arial"/>
          <w:szCs w:val="20"/>
        </w:rPr>
        <w:t xml:space="preserve">s, under relevant parameters as described in </w:t>
      </w:r>
      <w:r w:rsidR="00347627">
        <w:rPr>
          <w:rFonts w:cs="Arial"/>
          <w:szCs w:val="20"/>
        </w:rPr>
        <w:fldChar w:fldCharType="begin"/>
      </w:r>
      <w:r w:rsidR="00347627">
        <w:rPr>
          <w:rFonts w:cs="Arial"/>
          <w:szCs w:val="20"/>
        </w:rPr>
        <w:instrText xml:space="preserve"> REF _Ref453805025 \r \h </w:instrText>
      </w:r>
      <w:r w:rsidR="00347627">
        <w:rPr>
          <w:rFonts w:cs="Arial"/>
          <w:szCs w:val="20"/>
        </w:rPr>
      </w:r>
      <w:r w:rsidR="00347627">
        <w:rPr>
          <w:rFonts w:cs="Arial"/>
          <w:szCs w:val="20"/>
        </w:rPr>
        <w:fldChar w:fldCharType="separate"/>
      </w:r>
      <w:r w:rsidR="00347627">
        <w:rPr>
          <w:rFonts w:cs="Arial"/>
          <w:szCs w:val="20"/>
        </w:rPr>
        <w:t>Table 11</w:t>
      </w:r>
      <w:r w:rsidR="00347627">
        <w:rPr>
          <w:rFonts w:cs="Arial"/>
          <w:szCs w:val="20"/>
        </w:rPr>
        <w:fldChar w:fldCharType="end"/>
      </w:r>
      <w:r w:rsidR="00347627">
        <w:rPr>
          <w:rFonts w:cs="Arial"/>
          <w:szCs w:val="20"/>
        </w:rPr>
        <w:t xml:space="preserve"> and </w:t>
      </w:r>
      <w:r w:rsidR="00347627">
        <w:rPr>
          <w:rFonts w:cs="Arial"/>
          <w:szCs w:val="20"/>
        </w:rPr>
        <w:fldChar w:fldCharType="begin"/>
      </w:r>
      <w:r w:rsidR="00347627">
        <w:rPr>
          <w:rFonts w:cs="Arial"/>
          <w:szCs w:val="20"/>
        </w:rPr>
        <w:instrText xml:space="preserve"> REF _Ref453805041 \r \h </w:instrText>
      </w:r>
      <w:r w:rsidR="00347627">
        <w:rPr>
          <w:rFonts w:cs="Arial"/>
          <w:szCs w:val="20"/>
        </w:rPr>
      </w:r>
      <w:r w:rsidR="00347627">
        <w:rPr>
          <w:rFonts w:cs="Arial"/>
          <w:szCs w:val="20"/>
        </w:rPr>
        <w:fldChar w:fldCharType="separate"/>
      </w:r>
      <w:r w:rsidR="00347627">
        <w:rPr>
          <w:rFonts w:cs="Arial"/>
          <w:szCs w:val="20"/>
        </w:rPr>
        <w:t>Table 12</w:t>
      </w:r>
      <w:r w:rsidR="00347627">
        <w:rPr>
          <w:rFonts w:cs="Arial"/>
          <w:szCs w:val="20"/>
        </w:rPr>
        <w:fldChar w:fldCharType="end"/>
      </w:r>
      <w:r w:rsidR="00FD35B4" w:rsidRPr="00896717">
        <w:rPr>
          <w:rFonts w:cs="Arial"/>
          <w:szCs w:val="20"/>
        </w:rPr>
        <w:t>.</w:t>
      </w:r>
    </w:p>
    <w:p w14:paraId="21A57164" w14:textId="553EB4B9" w:rsidR="003A15C5" w:rsidRPr="00896717" w:rsidRDefault="003A15C5" w:rsidP="003A15C5">
      <w:pPr>
        <w:pStyle w:val="ECCParagraph"/>
      </w:pPr>
      <w:r w:rsidRPr="00896717">
        <w:rPr>
          <w:rFonts w:cs="Arial"/>
          <w:szCs w:val="20"/>
        </w:rPr>
        <w:t>Temporary point-to-point links, with high directivity antennas, are not appropriate for the band 2.7-2.9 GHz. Those links, which are</w:t>
      </w:r>
      <w:r w:rsidRPr="00896717">
        <w:rPr>
          <w:snapToGrid w:val="0"/>
          <w:color w:val="000000"/>
        </w:rPr>
        <w:t xml:space="preserve"> used for carrying broadcast quality video/audio signals</w:t>
      </w:r>
      <w:r w:rsidRPr="00896717">
        <w:rPr>
          <w:rFonts w:cs="Arial"/>
          <w:szCs w:val="20"/>
        </w:rPr>
        <w:t xml:space="preserve">, are preferably deployed in higher frequency bands (higher than 5 GHz). </w:t>
      </w:r>
    </w:p>
    <w:p w14:paraId="62FBD9F3" w14:textId="5C50FBFD" w:rsidR="003A15C5" w:rsidRPr="00896717" w:rsidRDefault="003A15C5" w:rsidP="003A15C5">
      <w:pPr>
        <w:pStyle w:val="ECCParagraph"/>
      </w:pPr>
      <w:r w:rsidRPr="00896717">
        <w:t>Moreover, compatibility s</w:t>
      </w:r>
      <w:r w:rsidRPr="00896717" w:rsidDel="00337A59">
        <w:t xml:space="preserve">tudies </w:t>
      </w:r>
      <w:r w:rsidRPr="00896717">
        <w:t xml:space="preserve">between </w:t>
      </w:r>
      <w:r w:rsidR="00896717" w:rsidRPr="00896717">
        <w:t xml:space="preserve">airborne </w:t>
      </w:r>
      <w:r w:rsidRPr="00896717">
        <w:t>video PMSE</w:t>
      </w:r>
      <w:r w:rsidR="00896717" w:rsidRPr="00896717">
        <w:t xml:space="preserve"> (air-to-ground link)</w:t>
      </w:r>
      <w:r w:rsidRPr="00896717">
        <w:t xml:space="preserve"> and radars </w:t>
      </w:r>
      <w:r w:rsidRPr="00896717" w:rsidDel="00337A59">
        <w:t xml:space="preserve">show that the use of </w:t>
      </w:r>
      <w:r w:rsidRPr="00896717">
        <w:t xml:space="preserve">such video </w:t>
      </w:r>
      <w:r w:rsidRPr="00896717" w:rsidDel="00337A59">
        <w:t xml:space="preserve">PMSE </w:t>
      </w:r>
      <w:r w:rsidRPr="00896717">
        <w:t xml:space="preserve">is not </w:t>
      </w:r>
      <w:r w:rsidRPr="00896717" w:rsidDel="00337A59">
        <w:t>possible</w:t>
      </w:r>
      <w:r w:rsidRPr="00896717">
        <w:t xml:space="preserve"> in the band 2.7-2.9 GHz, due to the required separation distance. </w:t>
      </w:r>
    </w:p>
    <w:p w14:paraId="5C90C815" w14:textId="317C607B" w:rsidR="0084168F" w:rsidRPr="007217D6" w:rsidRDefault="0084168F" w:rsidP="00832588">
      <w:pPr>
        <w:pStyle w:val="ECCTabletitle"/>
      </w:pPr>
      <w:bookmarkStart w:id="59" w:name="_Ref453805025"/>
      <w:r w:rsidRPr="007217D6">
        <w:t>Parameters for video PMSE in the band 2.7-2.9 GHz</w:t>
      </w:r>
      <w:bookmarkEnd w:id="59"/>
    </w:p>
    <w:tbl>
      <w:tblPr>
        <w:tblStyle w:val="TableGrid"/>
        <w:tblW w:w="9889" w:type="dxa"/>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Look w:val="04A0" w:firstRow="1" w:lastRow="0" w:firstColumn="1" w:lastColumn="0" w:noHBand="0" w:noVBand="1"/>
      </w:tblPr>
      <w:tblGrid>
        <w:gridCol w:w="1894"/>
        <w:gridCol w:w="2750"/>
        <w:gridCol w:w="2268"/>
        <w:gridCol w:w="2977"/>
      </w:tblGrid>
      <w:tr w:rsidR="0084168F" w:rsidRPr="007217D6" w14:paraId="28EDAE22" w14:textId="77777777" w:rsidTr="00D96C67">
        <w:tc>
          <w:tcPr>
            <w:tcW w:w="18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vAlign w:val="center"/>
          </w:tcPr>
          <w:p w14:paraId="3958BAA6" w14:textId="77777777" w:rsidR="0084168F" w:rsidRPr="007217D6" w:rsidRDefault="0084168F" w:rsidP="001E0DB3">
            <w:pPr>
              <w:spacing w:before="120" w:after="120"/>
              <w:jc w:val="center"/>
              <w:rPr>
                <w:rFonts w:cs="Arial"/>
                <w:b/>
                <w:color w:val="FFFFFF" w:themeColor="background1"/>
                <w:szCs w:val="20"/>
                <w:lang w:val="en-GB"/>
              </w:rPr>
            </w:pPr>
            <w:r w:rsidRPr="007217D6">
              <w:rPr>
                <w:rFonts w:cs="Arial"/>
                <w:b/>
                <w:color w:val="FFFFFF" w:themeColor="background1"/>
                <w:szCs w:val="20"/>
                <w:lang w:val="en-GB"/>
              </w:rPr>
              <w:t>Type of link</w:t>
            </w:r>
          </w:p>
        </w:tc>
        <w:tc>
          <w:tcPr>
            <w:tcW w:w="2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vAlign w:val="center"/>
          </w:tcPr>
          <w:p w14:paraId="1BFD5729" w14:textId="77777777" w:rsidR="0084168F" w:rsidRPr="007217D6" w:rsidRDefault="0084168F" w:rsidP="001E0DB3">
            <w:pPr>
              <w:spacing w:before="120" w:after="120"/>
              <w:jc w:val="center"/>
              <w:rPr>
                <w:rFonts w:cs="Arial"/>
                <w:b/>
                <w:color w:val="FFFFFF" w:themeColor="background1"/>
                <w:szCs w:val="20"/>
                <w:lang w:val="en-GB"/>
              </w:rPr>
            </w:pPr>
            <w:r w:rsidRPr="007217D6">
              <w:rPr>
                <w:rFonts w:cs="Arial"/>
                <w:b/>
                <w:color w:val="FFFFFF" w:themeColor="background1"/>
                <w:szCs w:val="20"/>
                <w:lang w:val="en-GB"/>
              </w:rPr>
              <w:t>Cordless camera link</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vAlign w:val="center"/>
          </w:tcPr>
          <w:p w14:paraId="6105861A" w14:textId="77777777" w:rsidR="0084168F" w:rsidRPr="007217D6" w:rsidRDefault="0084168F" w:rsidP="001E0DB3">
            <w:pPr>
              <w:spacing w:before="120" w:after="120"/>
              <w:jc w:val="center"/>
              <w:rPr>
                <w:rFonts w:cs="Arial"/>
                <w:b/>
                <w:color w:val="FFFFFF" w:themeColor="background1"/>
                <w:szCs w:val="20"/>
                <w:lang w:val="en-GB"/>
              </w:rPr>
            </w:pPr>
            <w:r w:rsidRPr="007217D6">
              <w:rPr>
                <w:rFonts w:cs="Arial"/>
                <w:b/>
                <w:color w:val="FFFFFF" w:themeColor="background1"/>
                <w:szCs w:val="20"/>
                <w:lang w:val="en-GB"/>
              </w:rPr>
              <w:t>Portable video link</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vAlign w:val="center"/>
          </w:tcPr>
          <w:p w14:paraId="2BF674DB" w14:textId="4C44487D" w:rsidR="0084168F" w:rsidRPr="007217D6" w:rsidRDefault="00FD35B4" w:rsidP="001E0DB3">
            <w:pPr>
              <w:spacing w:before="120" w:after="120"/>
              <w:jc w:val="center"/>
              <w:rPr>
                <w:rFonts w:cs="Arial"/>
                <w:b/>
                <w:color w:val="FFFFFF" w:themeColor="background1"/>
                <w:szCs w:val="20"/>
                <w:lang w:val="en-GB"/>
              </w:rPr>
            </w:pPr>
            <w:r>
              <w:rPr>
                <w:rFonts w:cs="Arial"/>
                <w:b/>
                <w:color w:val="FFFFFF" w:themeColor="background1"/>
                <w:szCs w:val="20"/>
                <w:lang w:val="en-GB"/>
              </w:rPr>
              <w:t>Terrestrial m</w:t>
            </w:r>
            <w:r w:rsidRPr="007217D6">
              <w:rPr>
                <w:rFonts w:cs="Arial"/>
                <w:b/>
                <w:color w:val="FFFFFF" w:themeColor="background1"/>
                <w:szCs w:val="20"/>
                <w:lang w:val="en-GB"/>
              </w:rPr>
              <w:t xml:space="preserve">obile video link </w:t>
            </w:r>
          </w:p>
        </w:tc>
      </w:tr>
      <w:tr w:rsidR="0084168F" w:rsidRPr="007217D6" w14:paraId="2A397BBF" w14:textId="77777777" w:rsidTr="00D96C67">
        <w:tc>
          <w:tcPr>
            <w:tcW w:w="1894" w:type="dxa"/>
            <w:vAlign w:val="center"/>
          </w:tcPr>
          <w:p w14:paraId="7392C47F" w14:textId="4101A965" w:rsidR="0084168F" w:rsidRPr="007217D6" w:rsidRDefault="0084168F" w:rsidP="00E62717">
            <w:pPr>
              <w:spacing w:before="60" w:after="60"/>
              <w:rPr>
                <w:rFonts w:cs="Arial"/>
                <w:szCs w:val="20"/>
                <w:lang w:val="en-GB"/>
              </w:rPr>
            </w:pPr>
            <w:r w:rsidRPr="007217D6">
              <w:rPr>
                <w:rFonts w:cs="Arial"/>
                <w:b/>
                <w:szCs w:val="20"/>
                <w:lang w:val="en-GB"/>
              </w:rPr>
              <w:t>Range of e.i.r.p. (dBW)</w:t>
            </w:r>
            <w:r w:rsidR="00182CDE" w:rsidRPr="007217D6">
              <w:rPr>
                <w:rFonts w:cs="Arial"/>
                <w:szCs w:val="20"/>
                <w:lang w:val="en-GB"/>
              </w:rPr>
              <w:t xml:space="preserve"> - see note</w:t>
            </w:r>
          </w:p>
        </w:tc>
        <w:tc>
          <w:tcPr>
            <w:tcW w:w="2750" w:type="dxa"/>
            <w:vAlign w:val="center"/>
          </w:tcPr>
          <w:p w14:paraId="60892ACE" w14:textId="77777777" w:rsidR="0084168F" w:rsidRPr="007217D6" w:rsidRDefault="0084168F" w:rsidP="00E62717">
            <w:pPr>
              <w:spacing w:before="60" w:after="60"/>
              <w:rPr>
                <w:rFonts w:cs="Arial"/>
                <w:szCs w:val="20"/>
                <w:lang w:val="en-GB"/>
              </w:rPr>
            </w:pPr>
            <w:r w:rsidRPr="007217D6">
              <w:rPr>
                <w:rFonts w:cs="Arial"/>
                <w:szCs w:val="20"/>
                <w:lang w:val="en-GB"/>
              </w:rPr>
              <w:t>-7/0</w:t>
            </w:r>
          </w:p>
        </w:tc>
        <w:tc>
          <w:tcPr>
            <w:tcW w:w="2268" w:type="dxa"/>
            <w:vAlign w:val="center"/>
          </w:tcPr>
          <w:p w14:paraId="093C059E" w14:textId="77777777" w:rsidR="0084168F" w:rsidRPr="007217D6" w:rsidRDefault="0084168F" w:rsidP="00E62717">
            <w:pPr>
              <w:spacing w:before="60" w:after="60"/>
              <w:rPr>
                <w:rFonts w:cs="Arial"/>
                <w:szCs w:val="20"/>
                <w:lang w:val="en-GB"/>
              </w:rPr>
            </w:pPr>
            <w:r w:rsidRPr="007217D6">
              <w:rPr>
                <w:rFonts w:cs="Arial"/>
                <w:szCs w:val="20"/>
                <w:lang w:val="en-GB"/>
              </w:rPr>
              <w:t>-7/0</w:t>
            </w:r>
          </w:p>
        </w:tc>
        <w:tc>
          <w:tcPr>
            <w:tcW w:w="2977" w:type="dxa"/>
            <w:vAlign w:val="center"/>
          </w:tcPr>
          <w:p w14:paraId="5EB03DA3" w14:textId="77777777" w:rsidR="0084168F" w:rsidRPr="007217D6" w:rsidRDefault="0084168F" w:rsidP="00E62717">
            <w:pPr>
              <w:spacing w:before="60" w:after="60"/>
              <w:rPr>
                <w:rFonts w:cs="Arial"/>
                <w:szCs w:val="20"/>
                <w:lang w:val="en-GB"/>
              </w:rPr>
            </w:pPr>
            <w:r w:rsidRPr="007217D6">
              <w:rPr>
                <w:rFonts w:cs="Arial"/>
                <w:szCs w:val="20"/>
                <w:lang w:val="en-GB"/>
              </w:rPr>
              <w:t>3/6</w:t>
            </w:r>
          </w:p>
        </w:tc>
      </w:tr>
      <w:tr w:rsidR="0084168F" w:rsidRPr="007217D6" w14:paraId="66F10921" w14:textId="77777777" w:rsidTr="00D96C67">
        <w:tc>
          <w:tcPr>
            <w:tcW w:w="1894" w:type="dxa"/>
            <w:vAlign w:val="center"/>
          </w:tcPr>
          <w:p w14:paraId="7A4D0694" w14:textId="77777777" w:rsidR="0084168F" w:rsidRPr="007217D6" w:rsidRDefault="0084168F" w:rsidP="00E62717">
            <w:pPr>
              <w:spacing w:before="60" w:after="60"/>
              <w:rPr>
                <w:rFonts w:cs="Arial"/>
                <w:b/>
                <w:szCs w:val="20"/>
                <w:lang w:val="en-GB"/>
              </w:rPr>
            </w:pPr>
            <w:r w:rsidRPr="007217D6">
              <w:rPr>
                <w:rFonts w:cs="Arial"/>
                <w:b/>
                <w:szCs w:val="20"/>
                <w:lang w:val="en-GB"/>
              </w:rPr>
              <w:t>Typical antenna height (m)</w:t>
            </w:r>
          </w:p>
        </w:tc>
        <w:tc>
          <w:tcPr>
            <w:tcW w:w="2750" w:type="dxa"/>
            <w:vAlign w:val="center"/>
          </w:tcPr>
          <w:p w14:paraId="780264CE" w14:textId="77777777" w:rsidR="0084168F" w:rsidRPr="007217D6" w:rsidRDefault="0084168F" w:rsidP="00E62717">
            <w:pPr>
              <w:spacing w:before="60" w:after="60"/>
              <w:rPr>
                <w:rFonts w:cs="Arial"/>
                <w:szCs w:val="20"/>
                <w:lang w:val="en-GB"/>
              </w:rPr>
            </w:pPr>
            <w:r w:rsidRPr="007217D6">
              <w:rPr>
                <w:rFonts w:cs="Arial"/>
                <w:szCs w:val="20"/>
                <w:lang w:val="en-GB"/>
              </w:rPr>
              <w:t>1.5</w:t>
            </w:r>
          </w:p>
        </w:tc>
        <w:tc>
          <w:tcPr>
            <w:tcW w:w="2268" w:type="dxa"/>
            <w:vAlign w:val="center"/>
          </w:tcPr>
          <w:p w14:paraId="0EE23B95" w14:textId="77777777" w:rsidR="0084168F" w:rsidRPr="007217D6" w:rsidRDefault="0084168F" w:rsidP="00E62717">
            <w:pPr>
              <w:spacing w:before="60" w:after="60"/>
              <w:rPr>
                <w:rFonts w:cs="Arial"/>
                <w:szCs w:val="20"/>
                <w:lang w:val="en-GB"/>
              </w:rPr>
            </w:pPr>
            <w:r w:rsidRPr="007217D6">
              <w:rPr>
                <w:rFonts w:cs="Arial"/>
                <w:szCs w:val="20"/>
                <w:lang w:val="en-GB"/>
              </w:rPr>
              <w:t>2</w:t>
            </w:r>
          </w:p>
        </w:tc>
        <w:tc>
          <w:tcPr>
            <w:tcW w:w="2977" w:type="dxa"/>
            <w:vAlign w:val="center"/>
          </w:tcPr>
          <w:p w14:paraId="181489A4" w14:textId="77777777" w:rsidR="0084168F" w:rsidRPr="007217D6" w:rsidRDefault="0084168F" w:rsidP="00E62717">
            <w:pPr>
              <w:spacing w:before="60" w:after="60"/>
              <w:rPr>
                <w:rFonts w:cs="Arial"/>
                <w:szCs w:val="20"/>
                <w:lang w:val="en-GB"/>
              </w:rPr>
            </w:pPr>
            <w:r w:rsidRPr="007217D6">
              <w:rPr>
                <w:rFonts w:cs="Arial"/>
                <w:szCs w:val="20"/>
                <w:lang w:val="en-GB"/>
              </w:rPr>
              <w:t>1.5</w:t>
            </w:r>
          </w:p>
        </w:tc>
      </w:tr>
      <w:tr w:rsidR="00182CDE" w:rsidRPr="007217D6" w14:paraId="66C56DC1" w14:textId="77777777" w:rsidTr="00D96C67">
        <w:tc>
          <w:tcPr>
            <w:tcW w:w="9889" w:type="dxa"/>
            <w:gridSpan w:val="4"/>
            <w:vAlign w:val="center"/>
          </w:tcPr>
          <w:p w14:paraId="3087DA10" w14:textId="7359398C" w:rsidR="00182CDE" w:rsidRPr="007217D6" w:rsidRDefault="00182CDE" w:rsidP="00D96C67">
            <w:pPr>
              <w:pStyle w:val="ECCTablenote"/>
            </w:pPr>
            <w:r w:rsidRPr="007217D6">
              <w:t>Note: the range indicates the power generally used by operators in order to extend battery life, etc.</w:t>
            </w:r>
          </w:p>
        </w:tc>
      </w:tr>
    </w:tbl>
    <w:p w14:paraId="47F82BCD" w14:textId="77777777" w:rsidR="0084168F" w:rsidRPr="007217D6" w:rsidRDefault="0084168F" w:rsidP="0084168F">
      <w:pPr>
        <w:rPr>
          <w:lang w:val="en-GB"/>
        </w:rPr>
      </w:pPr>
    </w:p>
    <w:p w14:paraId="16B53822" w14:textId="6AC1368D" w:rsidR="0084168F" w:rsidRPr="007217D6" w:rsidRDefault="00347627" w:rsidP="00832588">
      <w:pPr>
        <w:pStyle w:val="ECCTabletitle"/>
      </w:pPr>
      <w:bookmarkStart w:id="60" w:name="_Ref453805041"/>
      <w:r>
        <w:t>C</w:t>
      </w:r>
      <w:r w:rsidR="0084168F" w:rsidRPr="007217D6">
        <w:t xml:space="preserve">ompatibility for </w:t>
      </w:r>
      <w:r w:rsidR="00FD35B4">
        <w:t>cordless camera links, portable video links and terrestrial mobile video links</w:t>
      </w:r>
      <w:r w:rsidR="00FD35B4" w:rsidRPr="007217D6">
        <w:t xml:space="preserve"> </w:t>
      </w:r>
      <w:r w:rsidR="0084168F" w:rsidRPr="007217D6">
        <w:t>in the band 2.7-2.9 GHz</w:t>
      </w:r>
      <w:bookmarkEnd w:id="60"/>
    </w:p>
    <w:tbl>
      <w:tblPr>
        <w:tblStyle w:val="TableGrid"/>
        <w:tblW w:w="0" w:type="auto"/>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Look w:val="04A0" w:firstRow="1" w:lastRow="0" w:firstColumn="1" w:lastColumn="0" w:noHBand="0" w:noVBand="1"/>
      </w:tblPr>
      <w:tblGrid>
        <w:gridCol w:w="3957"/>
        <w:gridCol w:w="5898"/>
      </w:tblGrid>
      <w:tr w:rsidR="0084168F" w:rsidRPr="007217D6" w14:paraId="7D37F8BC" w14:textId="77777777" w:rsidTr="001E0DB3">
        <w:tc>
          <w:tcPr>
            <w:tcW w:w="0" w:type="auto"/>
            <w:gridSpan w:val="2"/>
            <w:shd w:val="clear" w:color="auto" w:fill="D22A23"/>
            <w:vAlign w:val="center"/>
          </w:tcPr>
          <w:p w14:paraId="41372FF7" w14:textId="0212FDD8" w:rsidR="0084168F" w:rsidRPr="007217D6" w:rsidRDefault="0084168F" w:rsidP="001E0DB3">
            <w:pPr>
              <w:spacing w:before="120" w:after="120"/>
              <w:jc w:val="center"/>
              <w:rPr>
                <w:rFonts w:cs="Arial"/>
                <w:b/>
                <w:color w:val="FFFFFF" w:themeColor="background1"/>
                <w:szCs w:val="20"/>
                <w:lang w:val="en-GB"/>
              </w:rPr>
            </w:pPr>
            <w:r w:rsidRPr="007217D6">
              <w:rPr>
                <w:rFonts w:cs="Arial"/>
                <w:b/>
                <w:color w:val="FFFFFF" w:themeColor="background1"/>
                <w:szCs w:val="20"/>
                <w:lang w:val="en-GB"/>
              </w:rPr>
              <w:t xml:space="preserve">Compatibility between video PMSE </w:t>
            </w:r>
            <w:r w:rsidR="00376F4A">
              <w:rPr>
                <w:rFonts w:cs="Arial"/>
                <w:b/>
                <w:color w:val="FFFFFF" w:themeColor="background1"/>
                <w:szCs w:val="20"/>
                <w:lang w:val="en-GB"/>
              </w:rPr>
              <w:t xml:space="preserve">(10 MHz channel, note) </w:t>
            </w:r>
            <w:r w:rsidRPr="007217D6">
              <w:rPr>
                <w:rFonts w:cs="Arial"/>
                <w:b/>
                <w:color w:val="FFFFFF" w:themeColor="background1"/>
                <w:szCs w:val="20"/>
                <w:lang w:val="en-GB"/>
              </w:rPr>
              <w:t xml:space="preserve">and radars (ATC, terrestrial and meteorological) </w:t>
            </w:r>
            <w:r w:rsidR="00D96C67">
              <w:rPr>
                <w:rFonts w:cs="Arial"/>
                <w:b/>
                <w:color w:val="FFFFFF" w:themeColor="background1"/>
                <w:szCs w:val="20"/>
                <w:lang w:val="en-GB"/>
              </w:rPr>
              <w:br/>
            </w:r>
            <w:r w:rsidRPr="007217D6">
              <w:rPr>
                <w:rFonts w:cs="Arial"/>
                <w:b/>
                <w:color w:val="FFFFFF" w:themeColor="background1"/>
                <w:szCs w:val="20"/>
                <w:lang w:val="en-GB"/>
              </w:rPr>
              <w:t>in the band 2.7-2.9 GHz, with a radar selectivity of 60 dBc</w:t>
            </w:r>
          </w:p>
        </w:tc>
      </w:tr>
      <w:tr w:rsidR="0084168F" w:rsidRPr="007217D6" w14:paraId="28CC9102" w14:textId="77777777" w:rsidTr="00376F4A">
        <w:tc>
          <w:tcPr>
            <w:tcW w:w="3968" w:type="dxa"/>
            <w:vAlign w:val="center"/>
          </w:tcPr>
          <w:p w14:paraId="674E349D" w14:textId="77777777" w:rsidR="0084168F" w:rsidRPr="007217D6" w:rsidRDefault="0084168F" w:rsidP="00D96C67">
            <w:pPr>
              <w:spacing w:before="60" w:after="60"/>
              <w:rPr>
                <w:rFonts w:cs="Arial"/>
                <w:b/>
                <w:szCs w:val="20"/>
                <w:lang w:val="en-GB"/>
              </w:rPr>
            </w:pPr>
            <w:r w:rsidRPr="007217D6">
              <w:rPr>
                <w:rFonts w:cs="Arial"/>
                <w:b/>
                <w:szCs w:val="20"/>
                <w:lang w:val="en-GB"/>
              </w:rPr>
              <w:t>Co-channel scenario</w:t>
            </w:r>
          </w:p>
        </w:tc>
        <w:tc>
          <w:tcPr>
            <w:tcW w:w="5887" w:type="dxa"/>
            <w:vAlign w:val="center"/>
          </w:tcPr>
          <w:p w14:paraId="3E454FAA" w14:textId="20A93B70" w:rsidR="0084168F" w:rsidRPr="007217D6" w:rsidRDefault="0084168F" w:rsidP="00D96C67">
            <w:pPr>
              <w:pStyle w:val="ECCParagraph"/>
              <w:spacing w:after="0"/>
              <w:jc w:val="left"/>
            </w:pPr>
            <w:r w:rsidRPr="007217D6">
              <w:t xml:space="preserve">In the co-channel scenario, a </w:t>
            </w:r>
            <w:r w:rsidR="005A0B38" w:rsidRPr="007217D6">
              <w:t>separation</w:t>
            </w:r>
            <w:r w:rsidRPr="007217D6">
              <w:t xml:space="preserve"> distance between PMSE transmitter and radar receivers of 100 km or even more (182 km) may be necessary . Hence, a co-channel sharing is, in general, not feasible.</w:t>
            </w:r>
          </w:p>
          <w:p w14:paraId="040E046E" w14:textId="72B0389F" w:rsidR="0084168F" w:rsidRPr="007217D6" w:rsidRDefault="00FD35B4" w:rsidP="00D96C67">
            <w:pPr>
              <w:rPr>
                <w:rFonts w:cs="Arial"/>
                <w:szCs w:val="20"/>
                <w:lang w:val="en-GB"/>
              </w:rPr>
            </w:pPr>
            <w:r>
              <w:rPr>
                <w:lang w:val="en-GB"/>
              </w:rPr>
              <w:t>However, c</w:t>
            </w:r>
            <w:r w:rsidRPr="007217D6">
              <w:rPr>
                <w:lang w:val="en-GB"/>
              </w:rPr>
              <w:t xml:space="preserve">o-channel </w:t>
            </w:r>
            <w:r>
              <w:rPr>
                <w:lang w:val="en-GB"/>
              </w:rPr>
              <w:t>operation may be possible</w:t>
            </w:r>
            <w:r w:rsidRPr="007217D6">
              <w:rPr>
                <w:lang w:val="en-GB"/>
              </w:rPr>
              <w:t xml:space="preserve">, </w:t>
            </w:r>
            <w:r>
              <w:rPr>
                <w:lang w:val="en-GB"/>
              </w:rPr>
              <w:t xml:space="preserve">only </w:t>
            </w:r>
            <w:r w:rsidRPr="007217D6">
              <w:rPr>
                <w:lang w:val="en-GB"/>
              </w:rPr>
              <w:t>after coordination on a case-by-case basis</w:t>
            </w:r>
            <w:r>
              <w:rPr>
                <w:lang w:val="en-GB"/>
              </w:rPr>
              <w:t>, for</w:t>
            </w:r>
            <w:r w:rsidRPr="007217D6">
              <w:rPr>
                <w:lang w:val="en-GB"/>
              </w:rPr>
              <w:t xml:space="preserve"> a video PMSE </w:t>
            </w:r>
            <w:r>
              <w:rPr>
                <w:lang w:val="en-GB"/>
              </w:rPr>
              <w:t xml:space="preserve">with </w:t>
            </w:r>
            <w:r w:rsidRPr="007217D6">
              <w:rPr>
                <w:lang w:val="en-GB"/>
              </w:rPr>
              <w:t>a maximum e.i.r.p. of 0 dBW</w:t>
            </w:r>
            <w:r>
              <w:rPr>
                <w:lang w:val="en-GB"/>
              </w:rPr>
              <w:t xml:space="preserve"> and </w:t>
            </w:r>
            <w:r w:rsidRPr="007217D6">
              <w:rPr>
                <w:lang w:val="en-GB"/>
              </w:rPr>
              <w:t>an antenna height of 1.5 m</w:t>
            </w:r>
            <w:r>
              <w:rPr>
                <w:lang w:val="en-GB"/>
              </w:rPr>
              <w:t>. The coordination should take into account</w:t>
            </w:r>
            <w:r w:rsidRPr="007217D6">
              <w:rPr>
                <w:lang w:val="en-GB"/>
              </w:rPr>
              <w:t xml:space="preserve"> </w:t>
            </w:r>
            <w:r w:rsidR="0084168F" w:rsidRPr="007217D6">
              <w:rPr>
                <w:lang w:val="en-GB"/>
              </w:rPr>
              <w:t xml:space="preserve">shielding loss (in accordance with the Recommendation ITU-R P.1411 </w:t>
            </w:r>
            <w:r w:rsidR="00D12BA9" w:rsidRPr="007217D6">
              <w:rPr>
                <w:lang w:val="en-GB"/>
              </w:rPr>
              <w:fldChar w:fldCharType="begin"/>
            </w:r>
            <w:r w:rsidR="00D12BA9" w:rsidRPr="007217D6">
              <w:rPr>
                <w:lang w:val="en-GB"/>
              </w:rPr>
              <w:instrText xml:space="preserve"> REF _Ref441158015 \r \h </w:instrText>
            </w:r>
            <w:r w:rsidR="00D96C67">
              <w:rPr>
                <w:lang w:val="en-GB"/>
              </w:rPr>
              <w:instrText xml:space="preserve"> \* MERGEFORMAT </w:instrText>
            </w:r>
            <w:r w:rsidR="00D12BA9" w:rsidRPr="007217D6">
              <w:rPr>
                <w:lang w:val="en-GB"/>
              </w:rPr>
            </w:r>
            <w:r w:rsidR="00D12BA9" w:rsidRPr="007217D6">
              <w:rPr>
                <w:lang w:val="en-GB"/>
              </w:rPr>
              <w:fldChar w:fldCharType="separate"/>
            </w:r>
            <w:r w:rsidR="009768C8">
              <w:rPr>
                <w:lang w:val="en-GB"/>
              </w:rPr>
              <w:t>[23]</w:t>
            </w:r>
            <w:r w:rsidR="00D12BA9" w:rsidRPr="007217D6">
              <w:rPr>
                <w:lang w:val="en-GB"/>
              </w:rPr>
              <w:fldChar w:fldCharType="end"/>
            </w:r>
            <w:r w:rsidR="0084168F" w:rsidRPr="007217D6">
              <w:rPr>
                <w:lang w:val="en-GB"/>
              </w:rPr>
              <w:t>), brought for example by an urban environment and by a building loss.</w:t>
            </w:r>
          </w:p>
        </w:tc>
      </w:tr>
      <w:tr w:rsidR="0084168F" w:rsidRPr="007217D6" w14:paraId="4BD6DAE8" w14:textId="77777777" w:rsidTr="00376F4A">
        <w:tc>
          <w:tcPr>
            <w:tcW w:w="3968" w:type="dxa"/>
            <w:vAlign w:val="center"/>
          </w:tcPr>
          <w:p w14:paraId="4AE3B12C" w14:textId="77777777" w:rsidR="0084168F" w:rsidRPr="007217D6" w:rsidRDefault="0084168F" w:rsidP="00D96C67">
            <w:pPr>
              <w:spacing w:before="60" w:after="60"/>
              <w:rPr>
                <w:rFonts w:cs="Arial"/>
                <w:b/>
                <w:szCs w:val="20"/>
                <w:lang w:val="en-GB"/>
              </w:rPr>
            </w:pPr>
            <w:r w:rsidRPr="007217D6">
              <w:rPr>
                <w:rFonts w:cs="Arial"/>
                <w:b/>
                <w:szCs w:val="20"/>
                <w:lang w:val="en-GB"/>
              </w:rPr>
              <w:t>Adjacent channel scenarios</w:t>
            </w:r>
          </w:p>
        </w:tc>
        <w:tc>
          <w:tcPr>
            <w:tcW w:w="5887" w:type="dxa"/>
            <w:vAlign w:val="center"/>
          </w:tcPr>
          <w:p w14:paraId="1C10CEB6" w14:textId="6D791F00" w:rsidR="0084168F" w:rsidRPr="007217D6" w:rsidRDefault="005A0B38" w:rsidP="00245631">
            <w:pPr>
              <w:spacing w:before="60" w:after="60"/>
              <w:rPr>
                <w:rFonts w:cs="Arial"/>
                <w:szCs w:val="20"/>
                <w:lang w:val="en-GB"/>
              </w:rPr>
            </w:pPr>
            <w:r w:rsidRPr="007217D6">
              <w:rPr>
                <w:rFonts w:cs="Arial"/>
                <w:b/>
                <w:szCs w:val="20"/>
                <w:lang w:val="en-GB"/>
              </w:rPr>
              <w:t>Separation</w:t>
            </w:r>
            <w:r w:rsidR="0084168F" w:rsidRPr="007217D6">
              <w:rPr>
                <w:rFonts w:cs="Arial"/>
                <w:b/>
                <w:szCs w:val="20"/>
                <w:lang w:val="en-GB"/>
              </w:rPr>
              <w:t xml:space="preserve"> distances (km) required for one single video PMSE (no aggregated interference) with e.i.r.p. between -7 and </w:t>
            </w:r>
            <w:r w:rsidR="00245631">
              <w:rPr>
                <w:rFonts w:cs="Arial"/>
                <w:b/>
                <w:szCs w:val="20"/>
                <w:lang w:val="en-GB"/>
              </w:rPr>
              <w:t>6</w:t>
            </w:r>
            <w:r w:rsidR="00245631" w:rsidRPr="007217D6">
              <w:rPr>
                <w:rFonts w:cs="Arial"/>
                <w:b/>
                <w:szCs w:val="20"/>
                <w:lang w:val="en-GB"/>
              </w:rPr>
              <w:t xml:space="preserve"> </w:t>
            </w:r>
            <w:r w:rsidR="0084168F" w:rsidRPr="007217D6">
              <w:rPr>
                <w:rFonts w:cs="Arial"/>
                <w:b/>
                <w:szCs w:val="20"/>
                <w:lang w:val="en-GB"/>
              </w:rPr>
              <w:t>dBW</w:t>
            </w:r>
          </w:p>
        </w:tc>
      </w:tr>
      <w:tr w:rsidR="0084168F" w:rsidRPr="007217D6" w14:paraId="4FD95830" w14:textId="77777777" w:rsidTr="00376F4A">
        <w:trPr>
          <w:trHeight w:val="709"/>
        </w:trPr>
        <w:tc>
          <w:tcPr>
            <w:tcW w:w="3968" w:type="dxa"/>
            <w:vAlign w:val="center"/>
          </w:tcPr>
          <w:p w14:paraId="0C98D85E" w14:textId="5AA72AED" w:rsidR="0084168F" w:rsidRPr="007217D6" w:rsidRDefault="0084168F" w:rsidP="00D96C67">
            <w:pPr>
              <w:spacing w:before="60" w:after="60"/>
              <w:rPr>
                <w:rFonts w:cs="Arial"/>
                <w:b/>
                <w:szCs w:val="20"/>
                <w:lang w:val="en-GB"/>
              </w:rPr>
            </w:pPr>
            <w:r w:rsidRPr="007217D6">
              <w:rPr>
                <w:b/>
                <w:lang w:val="en-GB"/>
              </w:rPr>
              <w:t xml:space="preserve"> </w:t>
            </w:r>
            <w:r w:rsidR="00FD35B4">
              <w:rPr>
                <w:b/>
                <w:lang w:val="en-GB"/>
              </w:rPr>
              <w:t>Offset</w:t>
            </w:r>
            <w:r w:rsidR="00FD35B4" w:rsidRPr="007217D6">
              <w:rPr>
                <w:b/>
                <w:lang w:val="en-GB"/>
              </w:rPr>
              <w:t xml:space="preserve"> </w:t>
            </w:r>
            <w:r w:rsidRPr="007217D6">
              <w:rPr>
                <w:b/>
                <w:lang w:val="en-GB"/>
              </w:rPr>
              <w:t xml:space="preserve">between PMSE </w:t>
            </w:r>
            <w:r w:rsidR="00E605E1" w:rsidRPr="007217D6">
              <w:rPr>
                <w:b/>
                <w:lang w:val="en-GB"/>
              </w:rPr>
              <w:t>centre</w:t>
            </w:r>
            <w:r w:rsidRPr="007217D6">
              <w:rPr>
                <w:b/>
                <w:lang w:val="en-GB"/>
              </w:rPr>
              <w:t xml:space="preserve"> frequency and </w:t>
            </w:r>
            <w:r w:rsidR="00047B8E" w:rsidRPr="007217D6">
              <w:rPr>
                <w:b/>
                <w:lang w:val="en-GB"/>
              </w:rPr>
              <w:t xml:space="preserve">edge of </w:t>
            </w:r>
            <w:r w:rsidRPr="007217D6">
              <w:rPr>
                <w:b/>
                <w:lang w:val="en-GB"/>
              </w:rPr>
              <w:t xml:space="preserve">radar </w:t>
            </w:r>
            <w:r w:rsidR="00047B8E" w:rsidRPr="007217D6">
              <w:rPr>
                <w:b/>
                <w:lang w:val="en-GB"/>
              </w:rPr>
              <w:t>channel</w:t>
            </w:r>
            <w:r w:rsidRPr="007217D6">
              <w:rPr>
                <w:b/>
                <w:lang w:val="en-GB"/>
              </w:rPr>
              <w:t xml:space="preserve"> </w:t>
            </w:r>
            <w:r w:rsidR="007C3071" w:rsidRPr="007217D6">
              <w:rPr>
                <w:b/>
                <w:lang w:val="en-GB"/>
              </w:rPr>
              <w:t>between 5 MHz and 2</w:t>
            </w:r>
            <w:r w:rsidRPr="007217D6">
              <w:rPr>
                <w:b/>
                <w:lang w:val="en-GB"/>
              </w:rPr>
              <w:t>5 MHz</w:t>
            </w:r>
          </w:p>
        </w:tc>
        <w:tc>
          <w:tcPr>
            <w:tcW w:w="5887" w:type="dxa"/>
            <w:vAlign w:val="center"/>
          </w:tcPr>
          <w:p w14:paraId="5EB138B5" w14:textId="77777777" w:rsidR="0084168F" w:rsidRPr="007217D6" w:rsidRDefault="0084168F" w:rsidP="00D96C67">
            <w:pPr>
              <w:spacing w:before="60" w:after="60"/>
              <w:rPr>
                <w:rFonts w:cs="Arial"/>
                <w:szCs w:val="20"/>
                <w:lang w:val="en-GB"/>
              </w:rPr>
            </w:pPr>
            <w:r w:rsidRPr="007217D6">
              <w:rPr>
                <w:lang w:val="en-GB"/>
              </w:rPr>
              <w:t>3 km for ATC radar and 6.5 km for meteo radar</w:t>
            </w:r>
          </w:p>
        </w:tc>
      </w:tr>
      <w:tr w:rsidR="0084168F" w:rsidRPr="007217D6" w14:paraId="2FAE256A" w14:textId="77777777" w:rsidTr="00376F4A">
        <w:trPr>
          <w:trHeight w:val="710"/>
        </w:trPr>
        <w:tc>
          <w:tcPr>
            <w:tcW w:w="3968" w:type="dxa"/>
            <w:vAlign w:val="center"/>
          </w:tcPr>
          <w:p w14:paraId="6018FA82" w14:textId="5A269D8A" w:rsidR="0084168F" w:rsidRPr="007217D6" w:rsidRDefault="0084168F" w:rsidP="00D96C67">
            <w:pPr>
              <w:spacing w:before="60" w:after="60"/>
              <w:rPr>
                <w:rFonts w:cs="Arial"/>
                <w:b/>
                <w:szCs w:val="20"/>
                <w:lang w:val="en-GB"/>
              </w:rPr>
            </w:pPr>
            <w:r w:rsidRPr="007217D6">
              <w:rPr>
                <w:b/>
                <w:lang w:val="en-GB"/>
              </w:rPr>
              <w:t xml:space="preserve"> </w:t>
            </w:r>
            <w:r w:rsidR="00FD35B4">
              <w:rPr>
                <w:b/>
                <w:lang w:val="en-GB"/>
              </w:rPr>
              <w:t>Offset</w:t>
            </w:r>
            <w:r w:rsidR="00FD35B4" w:rsidRPr="007217D6">
              <w:rPr>
                <w:b/>
                <w:lang w:val="en-GB"/>
              </w:rPr>
              <w:t xml:space="preserve"> </w:t>
            </w:r>
            <w:r w:rsidRPr="007217D6">
              <w:rPr>
                <w:b/>
                <w:lang w:val="en-GB"/>
              </w:rPr>
              <w:t xml:space="preserve">between PMSE </w:t>
            </w:r>
            <w:r w:rsidR="00E605E1" w:rsidRPr="007217D6">
              <w:rPr>
                <w:b/>
                <w:lang w:val="en-GB"/>
              </w:rPr>
              <w:t>centre</w:t>
            </w:r>
            <w:r w:rsidRPr="007217D6">
              <w:rPr>
                <w:b/>
                <w:lang w:val="en-GB"/>
              </w:rPr>
              <w:t xml:space="preserve"> frequency and </w:t>
            </w:r>
            <w:r w:rsidR="00047B8E" w:rsidRPr="007217D6">
              <w:rPr>
                <w:b/>
                <w:lang w:val="en-GB"/>
              </w:rPr>
              <w:t xml:space="preserve">edge of </w:t>
            </w:r>
            <w:r w:rsidRPr="007217D6">
              <w:rPr>
                <w:b/>
                <w:lang w:val="en-GB"/>
              </w:rPr>
              <w:t xml:space="preserve">radar </w:t>
            </w:r>
            <w:r w:rsidR="00047B8E" w:rsidRPr="007217D6">
              <w:rPr>
                <w:b/>
                <w:lang w:val="en-GB"/>
              </w:rPr>
              <w:t>channel</w:t>
            </w:r>
            <w:r w:rsidRPr="007217D6">
              <w:rPr>
                <w:b/>
                <w:lang w:val="en-GB"/>
              </w:rPr>
              <w:t xml:space="preserve"> </w:t>
            </w:r>
            <w:r w:rsidR="00F7182F" w:rsidRPr="007217D6">
              <w:rPr>
                <w:rFonts w:cs="Arial"/>
                <w:b/>
                <w:lang w:val="en-GB"/>
              </w:rPr>
              <w:t>≥</w:t>
            </w:r>
            <w:r w:rsidRPr="007217D6">
              <w:rPr>
                <w:b/>
                <w:lang w:val="en-GB"/>
              </w:rPr>
              <w:t xml:space="preserve"> </w:t>
            </w:r>
            <w:r w:rsidR="007C3071" w:rsidRPr="007217D6">
              <w:rPr>
                <w:b/>
                <w:lang w:val="en-GB"/>
              </w:rPr>
              <w:t>2</w:t>
            </w:r>
            <w:r w:rsidRPr="007217D6">
              <w:rPr>
                <w:b/>
                <w:lang w:val="en-GB"/>
              </w:rPr>
              <w:t xml:space="preserve">5 MHz </w:t>
            </w:r>
          </w:p>
        </w:tc>
        <w:tc>
          <w:tcPr>
            <w:tcW w:w="5887" w:type="dxa"/>
            <w:vAlign w:val="center"/>
          </w:tcPr>
          <w:p w14:paraId="394F3B99" w14:textId="0C4A84AA" w:rsidR="0084168F" w:rsidRPr="007217D6" w:rsidRDefault="00F7182F" w:rsidP="00D96C67">
            <w:pPr>
              <w:rPr>
                <w:rFonts w:cs="Arial"/>
                <w:szCs w:val="20"/>
                <w:lang w:val="en-GB"/>
              </w:rPr>
            </w:pPr>
            <w:r w:rsidRPr="007217D6">
              <w:rPr>
                <w:rFonts w:cs="Arial"/>
                <w:lang w:val="en-GB"/>
              </w:rPr>
              <w:t>≤</w:t>
            </w:r>
            <w:r w:rsidR="0084168F" w:rsidRPr="007217D6">
              <w:rPr>
                <w:lang w:val="en-GB"/>
              </w:rPr>
              <w:t xml:space="preserve"> 1.5 km for ATC radar and </w:t>
            </w:r>
            <w:r w:rsidRPr="007217D6">
              <w:rPr>
                <w:rFonts w:cs="Arial"/>
                <w:lang w:val="en-GB"/>
              </w:rPr>
              <w:t>≤</w:t>
            </w:r>
            <w:r w:rsidR="0084168F" w:rsidRPr="007217D6">
              <w:rPr>
                <w:lang w:val="en-GB"/>
              </w:rPr>
              <w:t xml:space="preserve"> 3 km for meteo radar</w:t>
            </w:r>
          </w:p>
        </w:tc>
      </w:tr>
      <w:tr w:rsidR="0084168F" w:rsidRPr="007217D6" w14:paraId="51EF1E7D" w14:textId="77777777" w:rsidTr="001E0DB3">
        <w:tc>
          <w:tcPr>
            <w:tcW w:w="0" w:type="auto"/>
            <w:gridSpan w:val="2"/>
            <w:shd w:val="clear" w:color="auto" w:fill="D22A23"/>
            <w:vAlign w:val="center"/>
          </w:tcPr>
          <w:p w14:paraId="46DE1C43" w14:textId="77777777" w:rsidR="0084168F" w:rsidRPr="007217D6" w:rsidRDefault="0084168F" w:rsidP="001E0DB3">
            <w:pPr>
              <w:spacing w:before="120" w:after="120"/>
              <w:jc w:val="center"/>
              <w:rPr>
                <w:rFonts w:cs="Arial"/>
                <w:b/>
                <w:color w:val="FFFFFF" w:themeColor="background1"/>
                <w:szCs w:val="20"/>
                <w:lang w:val="en-GB"/>
              </w:rPr>
            </w:pPr>
            <w:r w:rsidRPr="007217D6">
              <w:rPr>
                <w:rFonts w:cs="Arial"/>
                <w:b/>
                <w:color w:val="FFFFFF" w:themeColor="background1"/>
                <w:szCs w:val="20"/>
                <w:lang w:val="en-GB"/>
              </w:rPr>
              <w:t>Compatibility between video PMSE in the band 2.7-2.9 GHz and radars above 2.9 GHz</w:t>
            </w:r>
          </w:p>
        </w:tc>
      </w:tr>
      <w:tr w:rsidR="0084168F" w:rsidRPr="007217D6" w14:paraId="2856533B" w14:textId="77777777" w:rsidTr="00376F4A">
        <w:tc>
          <w:tcPr>
            <w:tcW w:w="3968" w:type="dxa"/>
            <w:tcBorders>
              <w:bottom w:val="single" w:sz="4" w:space="0" w:color="D22A23"/>
            </w:tcBorders>
            <w:vAlign w:val="center"/>
          </w:tcPr>
          <w:p w14:paraId="5D718DAE" w14:textId="77777777" w:rsidR="0084168F" w:rsidRPr="007217D6" w:rsidRDefault="0084168F" w:rsidP="00D96C67">
            <w:pPr>
              <w:spacing w:before="60" w:after="60"/>
              <w:rPr>
                <w:rFonts w:cs="Arial"/>
                <w:b/>
                <w:szCs w:val="20"/>
                <w:lang w:val="en-GB"/>
              </w:rPr>
            </w:pPr>
            <w:r w:rsidRPr="007217D6">
              <w:rPr>
                <w:rFonts w:cs="Arial"/>
                <w:b/>
                <w:szCs w:val="20"/>
                <w:lang w:val="en-GB"/>
              </w:rPr>
              <w:lastRenderedPageBreak/>
              <w:t>Adjacent channel scenario</w:t>
            </w:r>
          </w:p>
        </w:tc>
        <w:tc>
          <w:tcPr>
            <w:tcW w:w="5887" w:type="dxa"/>
            <w:tcBorders>
              <w:bottom w:val="single" w:sz="4" w:space="0" w:color="D22A23"/>
            </w:tcBorders>
            <w:vAlign w:val="center"/>
          </w:tcPr>
          <w:p w14:paraId="6855381B" w14:textId="5D7F13CF" w:rsidR="0084168F" w:rsidRPr="007217D6" w:rsidRDefault="0084168F" w:rsidP="00245631">
            <w:pPr>
              <w:spacing w:before="60" w:after="60"/>
              <w:rPr>
                <w:rFonts w:cs="Arial"/>
                <w:szCs w:val="20"/>
                <w:lang w:val="en-GB"/>
              </w:rPr>
            </w:pPr>
            <w:r w:rsidRPr="007217D6">
              <w:rPr>
                <w:rFonts w:cs="Arial"/>
                <w:szCs w:val="20"/>
                <w:lang w:val="en-GB"/>
              </w:rPr>
              <w:t>The usage of the upper two channels (i.e. 2x10 MHz</w:t>
            </w:r>
            <w:r w:rsidR="00047B8E" w:rsidRPr="007217D6">
              <w:rPr>
                <w:rFonts w:cs="Arial"/>
                <w:szCs w:val="20"/>
                <w:lang w:val="en-GB"/>
              </w:rPr>
              <w:t xml:space="preserve"> in the band 2880-2900</w:t>
            </w:r>
            <w:r w:rsidRPr="007217D6">
              <w:rPr>
                <w:rFonts w:cs="Arial"/>
                <w:szCs w:val="20"/>
                <w:lang w:val="en-GB"/>
              </w:rPr>
              <w:t xml:space="preserve"> MHz) of the band 2.7-2.9 GHz by video PMSE is not possible on a European harmonised framework but can be authorised </w:t>
            </w:r>
            <w:r w:rsidR="00245631">
              <w:rPr>
                <w:rFonts w:cs="Arial"/>
                <w:szCs w:val="20"/>
                <w:lang w:val="en-GB"/>
              </w:rPr>
              <w:t>at</w:t>
            </w:r>
            <w:r w:rsidRPr="007217D6">
              <w:rPr>
                <w:rFonts w:cs="Arial"/>
                <w:szCs w:val="20"/>
                <w:lang w:val="en-GB"/>
              </w:rPr>
              <w:t xml:space="preserve"> national </w:t>
            </w:r>
            <w:r w:rsidR="00245631">
              <w:rPr>
                <w:rFonts w:cs="Arial"/>
                <w:szCs w:val="20"/>
                <w:lang w:val="en-GB"/>
              </w:rPr>
              <w:t>level</w:t>
            </w:r>
            <w:r w:rsidR="00AE6B4F">
              <w:rPr>
                <w:rFonts w:cs="Arial"/>
                <w:szCs w:val="20"/>
                <w:lang w:val="en-GB"/>
              </w:rPr>
              <w:t>, after coordination on a case-by-case basis.</w:t>
            </w:r>
          </w:p>
        </w:tc>
      </w:tr>
      <w:tr w:rsidR="007B6EFB" w:rsidRPr="007217D6" w14:paraId="6144E689" w14:textId="77777777" w:rsidTr="001E79E0">
        <w:tc>
          <w:tcPr>
            <w:tcW w:w="0" w:type="auto"/>
            <w:gridSpan w:val="2"/>
            <w:shd w:val="clear" w:color="auto" w:fill="D22A23"/>
            <w:vAlign w:val="center"/>
          </w:tcPr>
          <w:p w14:paraId="7FE3CD38" w14:textId="5DF679EB" w:rsidR="007B6EFB" w:rsidRPr="007217D6" w:rsidRDefault="007B6EFB" w:rsidP="001E79E0">
            <w:pPr>
              <w:spacing w:before="120" w:after="120"/>
              <w:jc w:val="center"/>
              <w:rPr>
                <w:rFonts w:cs="Arial"/>
                <w:b/>
                <w:color w:val="FFFFFF" w:themeColor="background1"/>
                <w:szCs w:val="20"/>
                <w:lang w:val="en-GB"/>
              </w:rPr>
            </w:pPr>
            <w:r w:rsidRPr="007217D6">
              <w:rPr>
                <w:rFonts w:cs="Arial"/>
                <w:b/>
                <w:color w:val="FFFFFF" w:themeColor="background1"/>
                <w:szCs w:val="20"/>
                <w:lang w:val="en-GB"/>
              </w:rPr>
              <w:t xml:space="preserve">Compatibility between video PMSE in the band 2.7-2.9 GHz and radio astronomy in the band 2.69-2.7 GHz, the propagation model used is the Recommendation ITU-R P.452-13 </w:t>
            </w:r>
            <w:r w:rsidRPr="007217D6">
              <w:rPr>
                <w:rFonts w:cs="Arial"/>
                <w:b/>
                <w:color w:val="FFFFFF" w:themeColor="background1"/>
                <w:szCs w:val="20"/>
                <w:lang w:val="en-GB"/>
              </w:rPr>
              <w:fldChar w:fldCharType="begin"/>
            </w:r>
            <w:r w:rsidRPr="007217D6">
              <w:rPr>
                <w:rFonts w:cs="Arial"/>
                <w:b/>
                <w:color w:val="FFFFFF" w:themeColor="background1"/>
                <w:szCs w:val="20"/>
                <w:lang w:val="en-GB"/>
              </w:rPr>
              <w:instrText xml:space="preserve"> REF _Ref441158036 \r \h </w:instrText>
            </w:r>
            <w:r w:rsidRPr="007217D6">
              <w:rPr>
                <w:rFonts w:cs="Arial"/>
                <w:b/>
                <w:color w:val="FFFFFF" w:themeColor="background1"/>
                <w:szCs w:val="20"/>
                <w:lang w:val="en-GB"/>
              </w:rPr>
            </w:r>
            <w:r w:rsidRPr="007217D6">
              <w:rPr>
                <w:rFonts w:cs="Arial"/>
                <w:b/>
                <w:color w:val="FFFFFF" w:themeColor="background1"/>
                <w:szCs w:val="20"/>
                <w:lang w:val="en-GB"/>
              </w:rPr>
              <w:fldChar w:fldCharType="separate"/>
            </w:r>
            <w:r w:rsidR="009768C8">
              <w:rPr>
                <w:rFonts w:cs="Arial"/>
                <w:b/>
                <w:color w:val="FFFFFF" w:themeColor="background1"/>
                <w:szCs w:val="20"/>
                <w:lang w:val="en-GB"/>
              </w:rPr>
              <w:t>[24]</w:t>
            </w:r>
            <w:r w:rsidRPr="007217D6">
              <w:rPr>
                <w:rFonts w:cs="Arial"/>
                <w:b/>
                <w:color w:val="FFFFFF" w:themeColor="background1"/>
                <w:szCs w:val="20"/>
                <w:lang w:val="en-GB"/>
              </w:rPr>
              <w:fldChar w:fldCharType="end"/>
            </w:r>
            <w:r w:rsidRPr="007217D6">
              <w:rPr>
                <w:rFonts w:cs="Arial"/>
                <w:b/>
                <w:color w:val="FFFFFF" w:themeColor="background1"/>
                <w:szCs w:val="20"/>
                <w:lang w:val="en-GB"/>
              </w:rPr>
              <w:t xml:space="preserve"> with a percentage of time of 2 % and a flat Earth</w:t>
            </w:r>
          </w:p>
        </w:tc>
      </w:tr>
      <w:tr w:rsidR="007B6EFB" w:rsidRPr="007217D6" w14:paraId="2E0AF18F" w14:textId="77777777" w:rsidTr="00376F4A">
        <w:tc>
          <w:tcPr>
            <w:tcW w:w="3968" w:type="dxa"/>
            <w:vAlign w:val="center"/>
          </w:tcPr>
          <w:p w14:paraId="2B4D0617" w14:textId="77777777" w:rsidR="007B6EFB" w:rsidRPr="007217D6" w:rsidRDefault="007B6EFB" w:rsidP="00D96C67">
            <w:pPr>
              <w:spacing w:before="60" w:after="60"/>
              <w:rPr>
                <w:rFonts w:cs="Arial"/>
                <w:b/>
                <w:szCs w:val="20"/>
                <w:lang w:val="en-GB"/>
              </w:rPr>
            </w:pPr>
            <w:r w:rsidRPr="007217D6">
              <w:rPr>
                <w:rFonts w:cs="Arial"/>
                <w:b/>
                <w:szCs w:val="20"/>
                <w:lang w:val="en-GB"/>
              </w:rPr>
              <w:t>Adjacent channel scenarios</w:t>
            </w:r>
          </w:p>
        </w:tc>
        <w:tc>
          <w:tcPr>
            <w:tcW w:w="5887" w:type="dxa"/>
            <w:vAlign w:val="center"/>
          </w:tcPr>
          <w:p w14:paraId="44EF5E8C" w14:textId="3C1209E4" w:rsidR="007B6EFB" w:rsidRPr="007217D6" w:rsidRDefault="007B6EFB" w:rsidP="00D96C67">
            <w:pPr>
              <w:spacing w:before="60" w:after="60"/>
              <w:rPr>
                <w:rFonts w:cs="Arial"/>
                <w:szCs w:val="20"/>
                <w:lang w:val="en-GB"/>
              </w:rPr>
            </w:pPr>
            <w:r w:rsidRPr="007217D6">
              <w:rPr>
                <w:rFonts w:cs="Arial"/>
                <w:b/>
                <w:szCs w:val="20"/>
                <w:lang w:val="en-GB"/>
              </w:rPr>
              <w:t>Separation distances (km) for one single video PMSE (no aggregated interference)</w:t>
            </w:r>
          </w:p>
        </w:tc>
      </w:tr>
      <w:tr w:rsidR="007B6EFB" w:rsidRPr="007217D6" w14:paraId="436AC06F" w14:textId="77777777" w:rsidTr="00376F4A">
        <w:tc>
          <w:tcPr>
            <w:tcW w:w="3968" w:type="dxa"/>
            <w:vAlign w:val="center"/>
          </w:tcPr>
          <w:p w14:paraId="74E1C679" w14:textId="609AA107" w:rsidR="007B6EFB" w:rsidRPr="007217D6" w:rsidRDefault="007B6EFB" w:rsidP="00D96C67">
            <w:pPr>
              <w:spacing w:before="60" w:after="60"/>
              <w:rPr>
                <w:rFonts w:cs="Arial"/>
                <w:b/>
                <w:szCs w:val="20"/>
                <w:lang w:val="en-GB"/>
              </w:rPr>
            </w:pPr>
            <w:r w:rsidRPr="007217D6">
              <w:rPr>
                <w:b/>
                <w:lang w:val="en-GB"/>
              </w:rPr>
              <w:t>10 MHz PMSE channel, centre frequency 2705 MHz</w:t>
            </w:r>
          </w:p>
        </w:tc>
        <w:tc>
          <w:tcPr>
            <w:tcW w:w="5887" w:type="dxa"/>
            <w:vAlign w:val="center"/>
          </w:tcPr>
          <w:p w14:paraId="148813C2" w14:textId="77777777" w:rsidR="007B6EFB" w:rsidRPr="007217D6" w:rsidRDefault="007B6EFB" w:rsidP="00D96C67">
            <w:pPr>
              <w:spacing w:before="60" w:after="60"/>
              <w:rPr>
                <w:rFonts w:cs="Arial"/>
                <w:szCs w:val="20"/>
                <w:lang w:val="en-GB"/>
              </w:rPr>
            </w:pPr>
            <w:r w:rsidRPr="007217D6">
              <w:rPr>
                <w:rFonts w:cs="Arial"/>
                <w:szCs w:val="20"/>
                <w:lang w:val="en-GB"/>
              </w:rPr>
              <w:t>125</w:t>
            </w:r>
          </w:p>
        </w:tc>
      </w:tr>
      <w:tr w:rsidR="007B6EFB" w:rsidRPr="007217D6" w14:paraId="54FEB129" w14:textId="77777777" w:rsidTr="00376F4A">
        <w:tc>
          <w:tcPr>
            <w:tcW w:w="3968" w:type="dxa"/>
            <w:vAlign w:val="center"/>
          </w:tcPr>
          <w:p w14:paraId="71653CAF" w14:textId="27206B67" w:rsidR="007B6EFB" w:rsidRPr="007217D6" w:rsidRDefault="007B6EFB" w:rsidP="00D96C67">
            <w:pPr>
              <w:spacing w:before="60" w:after="60"/>
              <w:rPr>
                <w:rFonts w:cs="Arial"/>
                <w:b/>
                <w:szCs w:val="20"/>
                <w:lang w:val="en-GB"/>
              </w:rPr>
            </w:pPr>
            <w:r w:rsidRPr="007217D6">
              <w:rPr>
                <w:rFonts w:cs="Arial"/>
                <w:b/>
                <w:szCs w:val="20"/>
                <w:lang w:val="en-GB"/>
              </w:rPr>
              <w:t xml:space="preserve">10 MHz PMSE channel, centre frequency 2715 MHz </w:t>
            </w:r>
          </w:p>
        </w:tc>
        <w:tc>
          <w:tcPr>
            <w:tcW w:w="5887" w:type="dxa"/>
            <w:vAlign w:val="center"/>
          </w:tcPr>
          <w:p w14:paraId="53D60806" w14:textId="77777777" w:rsidR="007B6EFB" w:rsidRPr="007217D6" w:rsidRDefault="007B6EFB" w:rsidP="00D96C67">
            <w:pPr>
              <w:rPr>
                <w:rFonts w:cs="Arial"/>
                <w:szCs w:val="20"/>
                <w:lang w:val="en-GB"/>
              </w:rPr>
            </w:pPr>
            <w:r w:rsidRPr="007217D6">
              <w:rPr>
                <w:rFonts w:cs="Arial"/>
                <w:szCs w:val="20"/>
                <w:lang w:val="en-GB"/>
              </w:rPr>
              <w:t>85</w:t>
            </w:r>
          </w:p>
        </w:tc>
      </w:tr>
      <w:tr w:rsidR="007B6EFB" w:rsidRPr="007217D6" w14:paraId="3CE7A470" w14:textId="77777777" w:rsidTr="00376F4A">
        <w:tc>
          <w:tcPr>
            <w:tcW w:w="3968" w:type="dxa"/>
            <w:tcBorders>
              <w:bottom w:val="single" w:sz="4" w:space="0" w:color="D22A23"/>
            </w:tcBorders>
            <w:vAlign w:val="center"/>
          </w:tcPr>
          <w:p w14:paraId="49DF49B6" w14:textId="21C50A70" w:rsidR="007B6EFB" w:rsidRPr="007217D6" w:rsidRDefault="007B6EFB" w:rsidP="00D96C67">
            <w:pPr>
              <w:spacing w:before="60" w:after="60"/>
              <w:rPr>
                <w:rFonts w:cs="Arial"/>
                <w:b/>
                <w:szCs w:val="20"/>
                <w:lang w:val="en-GB"/>
              </w:rPr>
            </w:pPr>
            <w:r w:rsidRPr="007217D6">
              <w:rPr>
                <w:rFonts w:cs="Arial"/>
                <w:b/>
                <w:szCs w:val="20"/>
                <w:lang w:val="en-GB"/>
              </w:rPr>
              <w:t>10 MHz PMSE channel, centre frequency 2725 MHz</w:t>
            </w:r>
          </w:p>
        </w:tc>
        <w:tc>
          <w:tcPr>
            <w:tcW w:w="5887" w:type="dxa"/>
            <w:tcBorders>
              <w:bottom w:val="single" w:sz="4" w:space="0" w:color="D22A23"/>
            </w:tcBorders>
            <w:vAlign w:val="center"/>
          </w:tcPr>
          <w:p w14:paraId="161BA077" w14:textId="77777777" w:rsidR="007B6EFB" w:rsidRPr="007217D6" w:rsidRDefault="007B6EFB" w:rsidP="00D96C67">
            <w:pPr>
              <w:rPr>
                <w:rFonts w:cs="Arial"/>
                <w:szCs w:val="20"/>
                <w:lang w:val="en-GB"/>
              </w:rPr>
            </w:pPr>
            <w:r w:rsidRPr="007217D6">
              <w:rPr>
                <w:rFonts w:cs="Arial"/>
                <w:szCs w:val="20"/>
                <w:lang w:val="en-GB"/>
              </w:rPr>
              <w:t>60</w:t>
            </w:r>
          </w:p>
        </w:tc>
      </w:tr>
    </w:tbl>
    <w:p w14:paraId="2FD59F4C" w14:textId="70DB3543" w:rsidR="0084168F" w:rsidRPr="007217D6" w:rsidRDefault="00376F4A" w:rsidP="0084168F">
      <w:pPr>
        <w:spacing w:after="240"/>
        <w:jc w:val="both"/>
        <w:rPr>
          <w:szCs w:val="20"/>
          <w:lang w:val="en-GB"/>
        </w:rPr>
      </w:pPr>
      <w:r>
        <w:rPr>
          <w:szCs w:val="20"/>
          <w:lang w:val="en-GB"/>
        </w:rPr>
        <w:t xml:space="preserve">Note: </w:t>
      </w:r>
      <w:r>
        <w:rPr>
          <w:rFonts w:cs="Arial"/>
          <w:szCs w:val="20"/>
          <w:lang w:val="en-GB"/>
        </w:rPr>
        <w:t>The frequency offset considered should be amended if multiple 10 MHz PMSE channels are aggregated.</w:t>
      </w:r>
    </w:p>
    <w:p w14:paraId="48073583" w14:textId="13D837D7" w:rsidR="000A0F67" w:rsidRPr="007217D6" w:rsidRDefault="00AE6B4F" w:rsidP="000A0F67">
      <w:pPr>
        <w:spacing w:after="240"/>
        <w:jc w:val="both"/>
        <w:rPr>
          <w:szCs w:val="20"/>
          <w:lang w:val="en-GB"/>
        </w:rPr>
      </w:pPr>
      <w:r>
        <w:rPr>
          <w:lang w:val="en-GB"/>
        </w:rPr>
        <w:t>CEPT confirms</w:t>
      </w:r>
      <w:r w:rsidRPr="007217D6">
        <w:rPr>
          <w:lang w:val="en-GB"/>
        </w:rPr>
        <w:t xml:space="preserve"> that </w:t>
      </w:r>
      <w:r>
        <w:rPr>
          <w:lang w:val="en-GB"/>
        </w:rPr>
        <w:t>the use</w:t>
      </w:r>
      <w:r w:rsidRPr="007217D6">
        <w:rPr>
          <w:lang w:val="en-GB"/>
        </w:rPr>
        <w:t xml:space="preserve"> of the </w:t>
      </w:r>
      <w:r>
        <w:rPr>
          <w:lang w:val="en-GB"/>
        </w:rPr>
        <w:t xml:space="preserve">band </w:t>
      </w:r>
      <w:r w:rsidRPr="007217D6">
        <w:rPr>
          <w:lang w:val="en-GB"/>
        </w:rPr>
        <w:t xml:space="preserve">2.7-2.9 GHz </w:t>
      </w:r>
      <w:r>
        <w:rPr>
          <w:lang w:val="en-GB"/>
        </w:rPr>
        <w:t>by</w:t>
      </w:r>
      <w:r w:rsidRPr="007217D6">
        <w:rPr>
          <w:lang w:val="en-GB"/>
        </w:rPr>
        <w:t xml:space="preserve"> video PMSE </w:t>
      </w:r>
      <w:r>
        <w:rPr>
          <w:lang w:val="en-GB"/>
        </w:rPr>
        <w:t>must</w:t>
      </w:r>
      <w:r w:rsidRPr="007217D6">
        <w:rPr>
          <w:lang w:val="en-GB"/>
        </w:rPr>
        <w:t xml:space="preserve"> be </w:t>
      </w:r>
      <w:r>
        <w:rPr>
          <w:lang w:val="en-GB"/>
        </w:rPr>
        <w:t>subject to an individual authorisation granted after a coordination procedure</w:t>
      </w:r>
      <w:r w:rsidRPr="007217D6">
        <w:rPr>
          <w:lang w:val="en-GB"/>
        </w:rPr>
        <w:t>.</w:t>
      </w:r>
    </w:p>
    <w:p w14:paraId="73118EAD" w14:textId="50A6819C" w:rsidR="00AE6B4F" w:rsidRPr="00347627" w:rsidRDefault="00AE6B4F" w:rsidP="00347627">
      <w:pPr>
        <w:numPr>
          <w:ilvl w:val="0"/>
          <w:numId w:val="8"/>
        </w:numPr>
      </w:pPr>
      <w:r w:rsidRPr="00347627">
        <w:t>The separation distances may be larger, if aggregated interference or more sensitive radars or other propagation conditions such as rural or suburban have to be taken into account. The separation distances may also vary depending on the deployment scenario of the video PMSE (such as indoor use) and the radar (such as antenna height and terrain).</w:t>
      </w:r>
    </w:p>
    <w:p w14:paraId="7C84438F" w14:textId="77777777" w:rsidR="00AE6B4F" w:rsidRPr="00347627" w:rsidRDefault="00AE6B4F" w:rsidP="00347627">
      <w:pPr>
        <w:numPr>
          <w:ilvl w:val="0"/>
          <w:numId w:val="8"/>
        </w:numPr>
      </w:pPr>
      <w:r w:rsidRPr="00347627">
        <w:t xml:space="preserve">CEPT confirms that it is not required to define harmonised conditions to ensure compatibility between video PMSE in the band 2.7-2.9 GHz and E-UTRA/LTE user equipment in the band 2.5-2.69 GHz. Only some specific cases can require, on a national basis, the implementation of conditions to facilitate adjacent band coexistence, including the reduction of transmission power of PMSE, applying a sufficient separation distance and/or increasing the frequency separation between video PMSE and LTE user equipment. </w:t>
      </w:r>
    </w:p>
    <w:p w14:paraId="762D3DE2" w14:textId="690C206F" w:rsidR="00AE6B4F" w:rsidRPr="00347627" w:rsidRDefault="00245631" w:rsidP="00347627">
      <w:pPr>
        <w:numPr>
          <w:ilvl w:val="0"/>
          <w:numId w:val="8"/>
        </w:numPr>
      </w:pPr>
      <w:r w:rsidRPr="00347627">
        <w:t>In some countries, there are radio astronomy stations using frequencies in the band 2.7-2.9 GHz.  Administrations in those countries may need to implement specific measures for the use of video PMSE, after coordination on a case-by-case basis.</w:t>
      </w:r>
    </w:p>
    <w:p w14:paraId="114537D1" w14:textId="08BF45EE" w:rsidR="00245631" w:rsidRDefault="00245631" w:rsidP="00347627">
      <w:pPr>
        <w:numPr>
          <w:ilvl w:val="0"/>
          <w:numId w:val="8"/>
        </w:numPr>
      </w:pPr>
      <w:r w:rsidRPr="00347627">
        <w:t>It should be noted that, where a high number of PSR in the band 2700 to 2900 MHz exists, PSR stations are already operating close to the probability of detection of aircraft specified by Eurocontrol for civil and military ATC. The national coordination for a potential introduction of video PMSE would be more complex in this case.</w:t>
      </w:r>
    </w:p>
    <w:p w14:paraId="104C3ABB" w14:textId="77777777" w:rsidR="00347627" w:rsidRPr="00347627" w:rsidRDefault="00347627" w:rsidP="00347627">
      <w:pPr>
        <w:ind w:left="340"/>
      </w:pPr>
    </w:p>
    <w:p w14:paraId="2336865C" w14:textId="7402A0E5" w:rsidR="00AE6B4F" w:rsidRPr="000A0D24" w:rsidRDefault="00245631" w:rsidP="00AE6B4F">
      <w:pPr>
        <w:spacing w:after="240"/>
        <w:jc w:val="both"/>
        <w:rPr>
          <w:lang w:val="en-GB"/>
        </w:rPr>
      </w:pPr>
      <w:r>
        <w:rPr>
          <w:lang w:val="en-GB"/>
        </w:rPr>
        <w:t xml:space="preserve">In such cases, Administrations may define relevant specific conditions in their authorisation for use of frequencies. </w:t>
      </w:r>
      <w:r>
        <w:t xml:space="preserve">The </w:t>
      </w:r>
      <w:r w:rsidRPr="007217D6">
        <w:t xml:space="preserve">opportunities for sharing of the 2.7-2.9 </w:t>
      </w:r>
      <w:r w:rsidRPr="00C36F40">
        <w:rPr>
          <w:rStyle w:val="ECCParagraphChar"/>
        </w:rPr>
        <w:t>GHz band between incumbent radar and video PMSE</w:t>
      </w:r>
      <w:r>
        <w:rPr>
          <w:rStyle w:val="ECCParagraphChar"/>
        </w:rPr>
        <w:t xml:space="preserve"> contain limitations </w:t>
      </w:r>
      <w:r w:rsidRPr="00625C51">
        <w:rPr>
          <w:rStyle w:val="ECCParagraphChar"/>
        </w:rPr>
        <w:t xml:space="preserve">and assignments in this band </w:t>
      </w:r>
      <w:r>
        <w:rPr>
          <w:rStyle w:val="ECCParagraphChar"/>
        </w:rPr>
        <w:t xml:space="preserve">will generally not be sufficient </w:t>
      </w:r>
      <w:r w:rsidRPr="00625C51">
        <w:rPr>
          <w:rStyle w:val="ECCParagraphChar"/>
        </w:rPr>
        <w:t>to compensate for loss of other bands</w:t>
      </w:r>
      <w:r w:rsidRPr="00C36F40">
        <w:rPr>
          <w:rStyle w:val="ECCParagraphChar"/>
        </w:rPr>
        <w:t>.</w:t>
      </w:r>
    </w:p>
    <w:p w14:paraId="20DE092A" w14:textId="71E040C4" w:rsidR="00AE6B4F" w:rsidRPr="00AE6B4F" w:rsidRDefault="00EA106B" w:rsidP="00CD4063">
      <w:pPr>
        <w:spacing w:after="240"/>
        <w:jc w:val="both"/>
      </w:pPr>
      <w:r>
        <w:rPr>
          <w:lang w:val="en-GB"/>
        </w:rPr>
        <w:t>I</w:t>
      </w:r>
      <w:r w:rsidRPr="007217D6">
        <w:rPr>
          <w:lang w:val="en-GB"/>
        </w:rPr>
        <w:t xml:space="preserve">t should also be </w:t>
      </w:r>
      <w:r>
        <w:rPr>
          <w:lang w:val="en-GB"/>
        </w:rPr>
        <w:t>not</w:t>
      </w:r>
      <w:r w:rsidRPr="007217D6">
        <w:rPr>
          <w:lang w:val="en-GB"/>
        </w:rPr>
        <w:t xml:space="preserve">ed that the necessary separation distances </w:t>
      </w:r>
      <w:r>
        <w:rPr>
          <w:lang w:val="en-GB"/>
        </w:rPr>
        <w:t>may</w:t>
      </w:r>
      <w:r w:rsidRPr="007217D6">
        <w:rPr>
          <w:lang w:val="en-GB"/>
        </w:rPr>
        <w:t xml:space="preserve"> lead to cross-border coordination requirements</w:t>
      </w:r>
      <w:r>
        <w:rPr>
          <w:lang w:val="en-GB"/>
        </w:rPr>
        <w:t>, depending on the location where the video PMSE will operate</w:t>
      </w:r>
      <w:r w:rsidRPr="007217D6">
        <w:rPr>
          <w:lang w:val="en-GB"/>
        </w:rPr>
        <w:t xml:space="preserve">. </w:t>
      </w:r>
      <w:r>
        <w:rPr>
          <w:lang w:val="en-GB"/>
        </w:rPr>
        <w:t xml:space="preserve">These requirements are relevant on national level and may have an impact on the coordination process for video PMSE. </w:t>
      </w:r>
      <w:r w:rsidRPr="007217D6">
        <w:rPr>
          <w:lang w:val="en-GB"/>
        </w:rPr>
        <w:t>This issue has not been studied in detail in this Report as it is not included in the tasks of the Mandate.</w:t>
      </w:r>
    </w:p>
    <w:p w14:paraId="2255D070" w14:textId="59AC492E" w:rsidR="00832588" w:rsidRPr="007217D6" w:rsidRDefault="00376F4A" w:rsidP="00347627">
      <w:pPr>
        <w:spacing w:after="240"/>
        <w:jc w:val="both"/>
      </w:pPr>
      <w:r w:rsidRPr="00992FC3">
        <w:t>The studies focused on the protection of incumbent services and applications against PMSE signals and the report provides limited information for required quality of video PMSE.</w:t>
      </w:r>
      <w:r>
        <w:t xml:space="preserve"> </w:t>
      </w:r>
      <w:r w:rsidRPr="00992FC3">
        <w:rPr>
          <w:lang w:val="en-GB"/>
        </w:rPr>
        <w:t>Regarding the interference from radar into PMSE, it is expected that the flexibility of video PMSE for adjusting the frequency offset would help in reducing the required separation distance to respect the C/I protection criteria. Concerning the impact on video PMSE from a short radar pulse, the main issue concerns the capability of the video PMSE receiver front-end to handle the input signal power and the time needed to recover a sync state of the video signal.</w:t>
      </w:r>
    </w:p>
    <w:p w14:paraId="6D8BAC17" w14:textId="77777777" w:rsidR="00832588" w:rsidRDefault="00832588" w:rsidP="000A0F67">
      <w:pPr>
        <w:rPr>
          <w:lang w:val="en-GB"/>
        </w:rPr>
        <w:sectPr w:rsidR="00832588" w:rsidSect="00AB46DF">
          <w:headerReference w:type="even" r:id="rId21"/>
          <w:headerReference w:type="default" r:id="rId22"/>
          <w:headerReference w:type="first" r:id="rId23"/>
          <w:pgSz w:w="11907" w:h="16840" w:code="9"/>
          <w:pgMar w:top="1440" w:right="1134" w:bottom="1440" w:left="1134" w:header="709" w:footer="709" w:gutter="0"/>
          <w:cols w:space="708"/>
          <w:docGrid w:linePitch="360"/>
        </w:sectPr>
      </w:pPr>
    </w:p>
    <w:p w14:paraId="4E0DC26D" w14:textId="77777777" w:rsidR="00AB46DF" w:rsidRPr="007217D6" w:rsidRDefault="003C3EE4" w:rsidP="00D96C67">
      <w:pPr>
        <w:pStyle w:val="ECCAnnexheading1"/>
      </w:pPr>
      <w:bookmarkStart w:id="61" w:name="_Toc454277501"/>
      <w:r w:rsidRPr="007217D6">
        <w:lastRenderedPageBreak/>
        <w:t>mandate</w:t>
      </w:r>
      <w:r w:rsidR="00A56439" w:rsidRPr="007217D6">
        <w:t xml:space="preserve"> to CEPT to study and identify harmonised compatibility and sharing conditions for </w:t>
      </w:r>
      <w:r w:rsidR="004D3D7C" w:rsidRPr="007217D6">
        <w:t>v</w:t>
      </w:r>
      <w:r w:rsidR="00A56439" w:rsidRPr="007217D6">
        <w:t>ideo PMSE in the 2.7 – 2.9 GH</w:t>
      </w:r>
      <w:r w:rsidR="00A56439" w:rsidRPr="00D96C67">
        <w:rPr>
          <w:sz w:val="16"/>
        </w:rPr>
        <w:t>z</w:t>
      </w:r>
      <w:r w:rsidR="00A56439" w:rsidRPr="007217D6">
        <w:t xml:space="preserve"> frequency band, taking into account radar use, 14 July 2015</w:t>
      </w:r>
      <w:bookmarkEnd w:id="61"/>
    </w:p>
    <w:p w14:paraId="715DC55E" w14:textId="77777777" w:rsidR="00A56439" w:rsidRPr="007217D6" w:rsidRDefault="00A56439" w:rsidP="00A56439">
      <w:pPr>
        <w:pStyle w:val="ECCParagraph"/>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C60CA6" w:rsidRPr="001D2AD2" w14:paraId="25D6819C" w14:textId="77777777" w:rsidTr="00C60CA6">
        <w:trPr>
          <w:trHeight w:val="1440"/>
        </w:trPr>
        <w:tc>
          <w:tcPr>
            <w:tcW w:w="1814" w:type="dxa"/>
          </w:tcPr>
          <w:p w14:paraId="16855242" w14:textId="77777777" w:rsidR="00C60CA6" w:rsidRPr="001D2AD2" w:rsidRDefault="00C1224C" w:rsidP="00C60CA6">
            <w:pPr>
              <w:pStyle w:val="ZCom"/>
              <w:ind w:right="-454"/>
              <w:rPr>
                <w:rFonts w:cs="Arial"/>
                <w:szCs w:val="24"/>
              </w:rPr>
            </w:pPr>
            <w:r>
              <w:rPr>
                <w:rFonts w:cs="Arial"/>
                <w:szCs w:val="24"/>
              </w:rPr>
              <w:pict w14:anchorId="05E54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44pt">
                  <v:imagedata r:id="rId24" o:title=""/>
                </v:shape>
              </w:pict>
            </w:r>
          </w:p>
        </w:tc>
        <w:tc>
          <w:tcPr>
            <w:tcW w:w="7655" w:type="dxa"/>
          </w:tcPr>
          <w:p w14:paraId="13B15C23" w14:textId="77777777" w:rsidR="00C60CA6" w:rsidRPr="00C60CA6" w:rsidRDefault="00C60CA6" w:rsidP="00C60CA6">
            <w:pPr>
              <w:pStyle w:val="ZCom"/>
              <w:ind w:right="-454"/>
              <w:rPr>
                <w:rFonts w:ascii="Times New Roman" w:hAnsi="Times New Roman"/>
                <w:szCs w:val="24"/>
              </w:rPr>
            </w:pPr>
            <w:r w:rsidRPr="00C60CA6">
              <w:rPr>
                <w:rFonts w:ascii="Times New Roman" w:hAnsi="Times New Roman"/>
                <w:szCs w:val="24"/>
              </w:rPr>
              <w:t>EUROPEAN COMMISSION</w:t>
            </w:r>
          </w:p>
          <w:p w14:paraId="162859FF" w14:textId="77777777" w:rsidR="00C60CA6" w:rsidRPr="00C60CA6" w:rsidRDefault="00C60CA6" w:rsidP="00C60CA6">
            <w:pPr>
              <w:pStyle w:val="ZDGName"/>
              <w:ind w:right="-454"/>
              <w:rPr>
                <w:rFonts w:ascii="Times New Roman" w:hAnsi="Times New Roman"/>
                <w:szCs w:val="16"/>
              </w:rPr>
            </w:pPr>
            <w:r w:rsidRPr="00C60CA6">
              <w:rPr>
                <w:rFonts w:ascii="Times New Roman" w:hAnsi="Times New Roman"/>
                <w:szCs w:val="16"/>
              </w:rPr>
              <w:t>Communications Networks Content &amp; Technology Directorate-General</w:t>
            </w:r>
          </w:p>
          <w:p w14:paraId="251156B8" w14:textId="77777777" w:rsidR="00C60CA6" w:rsidRPr="00C60CA6" w:rsidRDefault="00C60CA6" w:rsidP="00C60CA6">
            <w:pPr>
              <w:pStyle w:val="ZDGName"/>
              <w:ind w:right="-454"/>
              <w:rPr>
                <w:rFonts w:ascii="Times New Roman" w:hAnsi="Times New Roman"/>
                <w:szCs w:val="16"/>
              </w:rPr>
            </w:pPr>
          </w:p>
          <w:p w14:paraId="25388479" w14:textId="77777777" w:rsidR="00C60CA6" w:rsidRPr="00C60CA6" w:rsidRDefault="00C60CA6" w:rsidP="00C60CA6">
            <w:pPr>
              <w:pStyle w:val="ZDGName"/>
              <w:ind w:right="-454"/>
              <w:rPr>
                <w:rFonts w:ascii="Times New Roman" w:hAnsi="Times New Roman"/>
                <w:szCs w:val="16"/>
              </w:rPr>
            </w:pPr>
            <w:r w:rsidRPr="00C60CA6">
              <w:rPr>
                <w:rFonts w:ascii="Times New Roman" w:hAnsi="Times New Roman"/>
                <w:szCs w:val="16"/>
              </w:rPr>
              <w:t>Electronic Communications Networks &amp; Services</w:t>
            </w:r>
          </w:p>
          <w:p w14:paraId="043ECF35" w14:textId="77777777" w:rsidR="00C60CA6" w:rsidRPr="00C60CA6" w:rsidRDefault="00C60CA6" w:rsidP="00C60CA6">
            <w:pPr>
              <w:pStyle w:val="ZDGName"/>
              <w:widowControl/>
              <w:rPr>
                <w:rFonts w:ascii="Times New Roman" w:hAnsi="Times New Roman"/>
                <w:b/>
                <w:szCs w:val="16"/>
              </w:rPr>
            </w:pPr>
            <w:r w:rsidRPr="00C60CA6">
              <w:rPr>
                <w:rFonts w:ascii="Times New Roman" w:hAnsi="Times New Roman"/>
                <w:b/>
                <w:szCs w:val="16"/>
              </w:rPr>
              <w:t xml:space="preserve">Spectrum </w:t>
            </w:r>
          </w:p>
          <w:p w14:paraId="789FCF09" w14:textId="77777777" w:rsidR="00C60CA6" w:rsidRPr="001D2AD2" w:rsidRDefault="00C60CA6" w:rsidP="00C60CA6">
            <w:pPr>
              <w:pStyle w:val="ZDGName"/>
              <w:ind w:right="-454"/>
              <w:rPr>
                <w:rFonts w:cs="Arial"/>
                <w:sz w:val="24"/>
                <w:szCs w:val="24"/>
              </w:rPr>
            </w:pPr>
          </w:p>
        </w:tc>
      </w:tr>
    </w:tbl>
    <w:p w14:paraId="31370262" w14:textId="77777777" w:rsidR="00C60CA6" w:rsidRPr="00C60CA6" w:rsidRDefault="00C60CA6">
      <w:pPr>
        <w:pStyle w:val="Date"/>
        <w:rPr>
          <w:szCs w:val="24"/>
        </w:rPr>
      </w:pPr>
      <w:r w:rsidRPr="00C60CA6">
        <w:rPr>
          <w:szCs w:val="24"/>
        </w:rPr>
        <w:t>Brussels, 14 July 2015</w:t>
      </w:r>
    </w:p>
    <w:p w14:paraId="266332BC" w14:textId="77777777" w:rsidR="00C60CA6" w:rsidRPr="00C60CA6" w:rsidRDefault="00C60CA6">
      <w:pPr>
        <w:pStyle w:val="References"/>
        <w:rPr>
          <w:sz w:val="24"/>
          <w:szCs w:val="24"/>
        </w:rPr>
      </w:pPr>
      <w:r w:rsidRPr="00C60CA6">
        <w:rPr>
          <w:sz w:val="24"/>
          <w:szCs w:val="24"/>
        </w:rPr>
        <w:t>DG CONNECT/B4</w:t>
      </w:r>
    </w:p>
    <w:p w14:paraId="469E1490" w14:textId="77777777" w:rsidR="00C60CA6" w:rsidRPr="00C60CA6" w:rsidRDefault="00C60CA6" w:rsidP="00C60CA6">
      <w:pPr>
        <w:pStyle w:val="AddressTR"/>
        <w:spacing w:before="240" w:after="600"/>
        <w:rPr>
          <w:b/>
          <w:szCs w:val="24"/>
        </w:rPr>
      </w:pPr>
      <w:r w:rsidRPr="00C60CA6">
        <w:rPr>
          <w:b/>
          <w:szCs w:val="24"/>
        </w:rPr>
        <w:t>RSCOM15-18 final</w:t>
      </w:r>
    </w:p>
    <w:p w14:paraId="3987AFFB" w14:textId="77777777" w:rsidR="00C60CA6" w:rsidRPr="00C60CA6" w:rsidRDefault="00C60CA6">
      <w:pPr>
        <w:pStyle w:val="AddressTR"/>
        <w:pBdr>
          <w:top w:val="double" w:sz="4" w:space="1" w:color="auto"/>
          <w:left w:val="double" w:sz="4" w:space="4" w:color="auto"/>
          <w:bottom w:val="double" w:sz="4" w:space="1" w:color="auto"/>
          <w:right w:val="double" w:sz="4" w:space="4" w:color="auto"/>
        </w:pBdr>
        <w:jc w:val="center"/>
        <w:rPr>
          <w:b/>
          <w:szCs w:val="24"/>
        </w:rPr>
      </w:pPr>
      <w:r w:rsidRPr="00C60CA6">
        <w:rPr>
          <w:b/>
          <w:szCs w:val="24"/>
        </w:rPr>
        <w:br/>
        <w:t>INTERNAL DOCUMENT</w:t>
      </w:r>
      <w:r w:rsidRPr="00C60CA6">
        <w:rPr>
          <w:b/>
          <w:szCs w:val="24"/>
        </w:rPr>
        <w:br/>
      </w:r>
    </w:p>
    <w:p w14:paraId="2576F798" w14:textId="77777777" w:rsidR="00C60CA6" w:rsidRPr="00C60CA6" w:rsidRDefault="00C60CA6">
      <w:pPr>
        <w:pStyle w:val="AddressTR"/>
        <w:jc w:val="center"/>
        <w:rPr>
          <w:b/>
          <w:szCs w:val="24"/>
        </w:rPr>
      </w:pPr>
    </w:p>
    <w:p w14:paraId="600539AA" w14:textId="77777777" w:rsidR="00C60CA6" w:rsidRDefault="00C60CA6" w:rsidP="00C60CA6">
      <w:pPr>
        <w:jc w:val="center"/>
        <w:rPr>
          <w:rFonts w:ascii="Times New Roman" w:hAnsi="Times New Roman"/>
          <w:b/>
          <w:sz w:val="24"/>
        </w:rPr>
      </w:pPr>
      <w:r w:rsidRPr="00C60CA6">
        <w:rPr>
          <w:rFonts w:ascii="Times New Roman" w:hAnsi="Times New Roman"/>
          <w:b/>
          <w:sz w:val="24"/>
        </w:rPr>
        <w:t>RADIO SPECTRUM COMMITTEE</w:t>
      </w:r>
    </w:p>
    <w:p w14:paraId="793C5EBB" w14:textId="77777777" w:rsidR="00DE5B89" w:rsidRPr="00C60CA6" w:rsidRDefault="00DE5B89" w:rsidP="00C60CA6">
      <w:pPr>
        <w:jc w:val="center"/>
        <w:rPr>
          <w:rFonts w:ascii="Times New Roman" w:hAnsi="Times New Roman"/>
          <w:b/>
          <w:sz w:val="24"/>
        </w:rPr>
      </w:pPr>
    </w:p>
    <w:p w14:paraId="4382187B" w14:textId="77777777" w:rsidR="00C60CA6" w:rsidRPr="00C60CA6" w:rsidRDefault="00C60CA6" w:rsidP="00C60CA6">
      <w:pPr>
        <w:jc w:val="center"/>
        <w:rPr>
          <w:rFonts w:ascii="Times New Roman" w:hAnsi="Times New Roman"/>
          <w:b/>
          <w:sz w:val="24"/>
        </w:rPr>
      </w:pPr>
      <w:r w:rsidRPr="00C60CA6">
        <w:rPr>
          <w:rFonts w:ascii="Times New Roman" w:hAnsi="Times New Roman"/>
          <w:b/>
          <w:sz w:val="24"/>
        </w:rPr>
        <w:t>Working Document</w:t>
      </w:r>
    </w:p>
    <w:p w14:paraId="70F20BD6" w14:textId="77777777" w:rsidR="00C60CA6" w:rsidRDefault="00C60CA6" w:rsidP="00C60CA6">
      <w:pPr>
        <w:jc w:val="center"/>
        <w:rPr>
          <w:rFonts w:ascii="Times New Roman" w:hAnsi="Times New Roman"/>
          <w:b/>
          <w:sz w:val="24"/>
        </w:rPr>
      </w:pPr>
    </w:p>
    <w:p w14:paraId="1C0B2FE3" w14:textId="77777777" w:rsidR="00DE5B89" w:rsidRPr="00C60CA6" w:rsidRDefault="00DE5B89" w:rsidP="00C60CA6">
      <w:pPr>
        <w:jc w:val="center"/>
        <w:rPr>
          <w:rFonts w:ascii="Times New Roman" w:hAnsi="Times New Roman"/>
          <w:b/>
          <w:sz w:val="24"/>
        </w:rPr>
      </w:pPr>
    </w:p>
    <w:p w14:paraId="10BCF2D4" w14:textId="0C858497" w:rsidR="00C60CA6" w:rsidRPr="00C60CA6" w:rsidRDefault="00C60CA6" w:rsidP="00DE5B89">
      <w:pPr>
        <w:spacing w:before="240"/>
        <w:ind w:left="1985" w:hanging="1134"/>
        <w:rPr>
          <w:rFonts w:ascii="Times New Roman" w:hAnsi="Times New Roman"/>
          <w:b/>
          <w:sz w:val="24"/>
        </w:rPr>
      </w:pPr>
      <w:r w:rsidRPr="00C60CA6">
        <w:rPr>
          <w:rFonts w:ascii="Times New Roman" w:hAnsi="Times New Roman"/>
          <w:b/>
          <w:sz w:val="24"/>
        </w:rPr>
        <w:t>Subject:</w:t>
      </w:r>
      <w:r w:rsidRPr="00C60CA6">
        <w:rPr>
          <w:rFonts w:ascii="Times New Roman" w:hAnsi="Times New Roman"/>
          <w:b/>
          <w:sz w:val="24"/>
        </w:rPr>
        <w:tab/>
        <w:t xml:space="preserve">Mandate to CEPT to study and identify harmonised compatibility and sharing conditions for Video PMSE in the 2.7 – 2.9 GHz frequency </w:t>
      </w:r>
      <w:r w:rsidR="00DE5B89">
        <w:rPr>
          <w:rFonts w:ascii="Times New Roman" w:hAnsi="Times New Roman"/>
          <w:b/>
          <w:sz w:val="24"/>
        </w:rPr>
        <w:br/>
      </w:r>
      <w:r w:rsidRPr="00C60CA6">
        <w:rPr>
          <w:rFonts w:ascii="Times New Roman" w:hAnsi="Times New Roman"/>
          <w:b/>
          <w:sz w:val="24"/>
        </w:rPr>
        <w:t xml:space="preserve">band, taking into account radar use </w:t>
      </w:r>
    </w:p>
    <w:p w14:paraId="3BBC59A7" w14:textId="77777777" w:rsidR="00C60CA6" w:rsidRPr="00C60CA6" w:rsidRDefault="00C60CA6">
      <w:pPr>
        <w:rPr>
          <w:rFonts w:ascii="Times New Roman" w:hAnsi="Times New Roman"/>
          <w:sz w:val="24"/>
        </w:rPr>
      </w:pPr>
    </w:p>
    <w:p w14:paraId="43C81CB5" w14:textId="77777777" w:rsidR="00C60CA6" w:rsidRPr="00C60CA6" w:rsidRDefault="00C60CA6">
      <w:pPr>
        <w:rPr>
          <w:rFonts w:ascii="Times New Roman" w:hAnsi="Times New Roman"/>
          <w:sz w:val="24"/>
        </w:rPr>
      </w:pPr>
    </w:p>
    <w:p w14:paraId="6F0218B4" w14:textId="77777777" w:rsidR="00C60CA6" w:rsidRPr="00C60CA6" w:rsidRDefault="00C60CA6">
      <w:pPr>
        <w:rPr>
          <w:rFonts w:ascii="Times New Roman" w:hAnsi="Times New Roman"/>
          <w:sz w:val="24"/>
        </w:rPr>
      </w:pPr>
    </w:p>
    <w:p w14:paraId="3E7AA023" w14:textId="77777777" w:rsidR="00C60CA6" w:rsidRPr="00C60CA6" w:rsidRDefault="00C60CA6" w:rsidP="00DE5B89">
      <w:pPr>
        <w:pBdr>
          <w:top w:val="single" w:sz="4" w:space="1" w:color="auto"/>
          <w:left w:val="single" w:sz="4" w:space="4" w:color="auto"/>
          <w:bottom w:val="single" w:sz="4" w:space="1" w:color="auto"/>
          <w:right w:val="single" w:sz="4" w:space="0" w:color="auto"/>
        </w:pBdr>
        <w:ind w:left="851"/>
        <w:jc w:val="center"/>
        <w:rPr>
          <w:rFonts w:ascii="Times New Roman" w:hAnsi="Times New Roman"/>
          <w:i/>
          <w:snapToGrid w:val="0"/>
          <w:sz w:val="24"/>
        </w:rPr>
      </w:pPr>
      <w:r w:rsidRPr="00C60CA6">
        <w:rPr>
          <w:rFonts w:ascii="Times New Roman" w:hAnsi="Times New Roman"/>
          <w:i/>
          <w:snapToGrid w:val="0"/>
          <w:sz w:val="24"/>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t>
      </w:r>
    </w:p>
    <w:p w14:paraId="015E2407" w14:textId="77777777" w:rsidR="00C60CA6" w:rsidRPr="00C60CA6" w:rsidRDefault="00C60CA6">
      <w:pPr>
        <w:jc w:val="center"/>
        <w:rPr>
          <w:rFonts w:ascii="Times New Roman" w:hAnsi="Times New Roman"/>
          <w:b/>
          <w:sz w:val="24"/>
        </w:rPr>
        <w:sectPr w:rsidR="00C60CA6" w:rsidRPr="00C60CA6" w:rsidSect="00C60CA6">
          <w:footerReference w:type="even" r:id="rId25"/>
          <w:footerReference w:type="default" r:id="rId26"/>
          <w:headerReference w:type="first" r:id="rId27"/>
          <w:footerReference w:type="first" r:id="rId28"/>
          <w:pgSz w:w="11907" w:h="16840" w:code="9"/>
          <w:pgMar w:top="1440" w:right="1134" w:bottom="1440" w:left="1134" w:header="709" w:footer="709" w:gutter="0"/>
          <w:cols w:space="708"/>
          <w:docGrid w:linePitch="360"/>
        </w:sectPr>
      </w:pPr>
    </w:p>
    <w:p w14:paraId="1398D4B2" w14:textId="77777777" w:rsidR="00C60CA6" w:rsidRPr="00C60CA6" w:rsidRDefault="00C60CA6" w:rsidP="00C60CA6">
      <w:pPr>
        <w:jc w:val="center"/>
        <w:rPr>
          <w:rFonts w:ascii="Times New Roman" w:hAnsi="Times New Roman"/>
          <w:b/>
          <w:sz w:val="24"/>
        </w:rPr>
      </w:pPr>
    </w:p>
    <w:p w14:paraId="69247453" w14:textId="77777777" w:rsidR="00C60CA6" w:rsidRDefault="00C60CA6" w:rsidP="00DE5B89">
      <w:pPr>
        <w:spacing w:after="600"/>
        <w:ind w:left="851"/>
        <w:jc w:val="center"/>
        <w:rPr>
          <w:rFonts w:ascii="Times New Roman" w:hAnsi="Times New Roman"/>
          <w:b/>
          <w:smallCaps/>
          <w:sz w:val="24"/>
        </w:rPr>
      </w:pPr>
      <w:r w:rsidRPr="00C60CA6">
        <w:rPr>
          <w:rFonts w:ascii="Times New Roman" w:hAnsi="Times New Roman"/>
          <w:b/>
          <w:smallCaps/>
          <w:sz w:val="24"/>
        </w:rPr>
        <w:t xml:space="preserve">Mandate to CEPT </w:t>
      </w:r>
      <w:r w:rsidRPr="00C60CA6">
        <w:rPr>
          <w:rFonts w:ascii="Times New Roman" w:hAnsi="Times New Roman"/>
          <w:b/>
          <w:smallCaps/>
          <w:sz w:val="24"/>
        </w:rPr>
        <w:br/>
        <w:t xml:space="preserve">to study and identify harmonised compatibility and sharing conditions for Video PMSE in the 2.7-2.9 GHz frequency band, taking into account radar use </w:t>
      </w:r>
    </w:p>
    <w:p w14:paraId="368F7A51" w14:textId="4FB242C9" w:rsidR="00C60CA6" w:rsidRPr="00C60CA6" w:rsidRDefault="00C60CA6" w:rsidP="00A11FB1">
      <w:pPr>
        <w:pStyle w:val="ListParagraph"/>
        <w:numPr>
          <w:ilvl w:val="0"/>
          <w:numId w:val="27"/>
        </w:numPr>
        <w:spacing w:before="240"/>
        <w:ind w:left="851" w:firstLine="0"/>
        <w:rPr>
          <w:rFonts w:ascii="Times New Roman" w:hAnsi="Times New Roman"/>
          <w:b/>
          <w:sz w:val="24"/>
        </w:rPr>
      </w:pPr>
      <w:r w:rsidRPr="00C60CA6">
        <w:rPr>
          <w:rFonts w:ascii="Times New Roman" w:hAnsi="Times New Roman"/>
          <w:b/>
          <w:sz w:val="24"/>
        </w:rPr>
        <w:t>PURPOSE</w:t>
      </w:r>
    </w:p>
    <w:p w14:paraId="7DFD7BAA" w14:textId="77777777" w:rsidR="00C60CA6" w:rsidRPr="00C60CA6" w:rsidRDefault="00C60CA6" w:rsidP="00DE5B89">
      <w:pPr>
        <w:ind w:left="851"/>
        <w:rPr>
          <w:rFonts w:ascii="Times New Roman" w:hAnsi="Times New Roman"/>
          <w:b/>
          <w:sz w:val="24"/>
        </w:rPr>
      </w:pPr>
    </w:p>
    <w:p w14:paraId="395455B6" w14:textId="77777777" w:rsidR="00C60CA6" w:rsidRPr="00C60CA6" w:rsidRDefault="00C60CA6" w:rsidP="00DE5B89">
      <w:pPr>
        <w:ind w:left="851"/>
        <w:jc w:val="both"/>
        <w:rPr>
          <w:rFonts w:ascii="Times New Roman" w:hAnsi="Times New Roman"/>
          <w:sz w:val="24"/>
        </w:rPr>
      </w:pPr>
      <w:r w:rsidRPr="00C60CA6">
        <w:rPr>
          <w:rFonts w:ascii="Times New Roman" w:hAnsi="Times New Roman"/>
          <w:sz w:val="24"/>
        </w:rPr>
        <w:t>This mandate aims at developing harmonised compatibility and sharing conditions for the introduction of Video PMSE</w:t>
      </w:r>
      <w:r w:rsidRPr="00C60CA6">
        <w:rPr>
          <w:rStyle w:val="FootnoteReference"/>
          <w:rFonts w:ascii="Times New Roman" w:hAnsi="Times New Roman"/>
          <w:sz w:val="24"/>
        </w:rPr>
        <w:footnoteReference w:id="7"/>
      </w:r>
      <w:r w:rsidRPr="00C60CA6">
        <w:rPr>
          <w:rFonts w:ascii="Times New Roman" w:hAnsi="Times New Roman"/>
          <w:sz w:val="24"/>
        </w:rPr>
        <w:t xml:space="preserve"> (mainly cordless video cameras and as far as possible wireless video links, identified as portable and mobile links</w:t>
      </w:r>
      <w:r w:rsidRPr="00C60CA6">
        <w:rPr>
          <w:rStyle w:val="FootnoteReference"/>
          <w:rFonts w:ascii="Times New Roman" w:hAnsi="Times New Roman"/>
          <w:sz w:val="24"/>
        </w:rPr>
        <w:footnoteReference w:id="8"/>
      </w:r>
      <w:r w:rsidRPr="00C60CA6">
        <w:rPr>
          <w:rFonts w:ascii="Times New Roman" w:hAnsi="Times New Roman"/>
          <w:sz w:val="24"/>
        </w:rPr>
        <w:t>) in the 2.7-2.9 GHz frequency band.</w:t>
      </w:r>
    </w:p>
    <w:p w14:paraId="7368EA40" w14:textId="77777777" w:rsidR="00C60CA6" w:rsidRPr="00C60CA6" w:rsidRDefault="00C60CA6" w:rsidP="00DE5B89">
      <w:pPr>
        <w:ind w:left="851"/>
        <w:jc w:val="both"/>
        <w:rPr>
          <w:rFonts w:ascii="Times New Roman" w:hAnsi="Times New Roman"/>
          <w:sz w:val="24"/>
        </w:rPr>
      </w:pPr>
    </w:p>
    <w:p w14:paraId="1AEF8FDD" w14:textId="77777777" w:rsidR="00C60CA6" w:rsidRPr="00C60CA6" w:rsidRDefault="00C60CA6" w:rsidP="00DE5B89">
      <w:pPr>
        <w:ind w:left="851"/>
        <w:jc w:val="both"/>
        <w:rPr>
          <w:rFonts w:ascii="Times New Roman" w:hAnsi="Times New Roman"/>
          <w:sz w:val="24"/>
        </w:rPr>
      </w:pPr>
      <w:r w:rsidRPr="00C60CA6">
        <w:rPr>
          <w:rFonts w:ascii="Times New Roman" w:hAnsi="Times New Roman"/>
          <w:sz w:val="24"/>
        </w:rPr>
        <w:t xml:space="preserve">Appropriate technical conditions should be developed in order to maximise the possibility to use this spectrum for Video PMSE while guaranteeing continuous use of the band by radars (aeronautical radio navigation service and radiolocation service). </w:t>
      </w:r>
    </w:p>
    <w:p w14:paraId="736ED970" w14:textId="77777777" w:rsidR="00C60CA6" w:rsidRPr="00C60CA6" w:rsidRDefault="00C60CA6" w:rsidP="00DE5B89">
      <w:pPr>
        <w:ind w:left="851"/>
        <w:rPr>
          <w:rFonts w:ascii="Times New Roman" w:hAnsi="Times New Roman"/>
          <w:sz w:val="24"/>
        </w:rPr>
      </w:pPr>
    </w:p>
    <w:p w14:paraId="7E989AD0" w14:textId="3D1BCBE9" w:rsidR="00C60CA6" w:rsidRPr="00C60CA6" w:rsidRDefault="00C60CA6" w:rsidP="00A11FB1">
      <w:pPr>
        <w:pStyle w:val="ListParagraph"/>
        <w:numPr>
          <w:ilvl w:val="0"/>
          <w:numId w:val="27"/>
        </w:numPr>
        <w:spacing w:before="240"/>
        <w:ind w:left="851" w:firstLine="0"/>
        <w:rPr>
          <w:rFonts w:ascii="Times New Roman" w:hAnsi="Times New Roman"/>
          <w:b/>
          <w:sz w:val="24"/>
        </w:rPr>
      </w:pPr>
      <w:r w:rsidRPr="00C60CA6">
        <w:rPr>
          <w:rFonts w:ascii="Times New Roman" w:hAnsi="Times New Roman"/>
          <w:b/>
          <w:sz w:val="24"/>
        </w:rPr>
        <w:t>BACKGROUND AND EU POLICY OBJECTIVES</w:t>
      </w:r>
    </w:p>
    <w:p w14:paraId="007E1B8D" w14:textId="77777777" w:rsidR="00C60CA6" w:rsidRPr="00C60CA6" w:rsidRDefault="00C60CA6" w:rsidP="00DE5B89">
      <w:pPr>
        <w:ind w:left="851"/>
        <w:rPr>
          <w:rFonts w:ascii="Times New Roman" w:hAnsi="Times New Roman"/>
          <w:b/>
          <w:sz w:val="24"/>
        </w:rPr>
      </w:pPr>
    </w:p>
    <w:p w14:paraId="3F782ACD" w14:textId="77777777" w:rsidR="00C60CA6" w:rsidRPr="00C60CA6" w:rsidRDefault="00C60CA6" w:rsidP="00DE5B89">
      <w:pPr>
        <w:pStyle w:val="Text1"/>
        <w:ind w:left="851"/>
        <w:rPr>
          <w:szCs w:val="24"/>
        </w:rPr>
      </w:pPr>
      <w:r w:rsidRPr="00C60CA6">
        <w:rPr>
          <w:szCs w:val="24"/>
        </w:rPr>
        <w:t>Pursuant to Article 8.5 of the Radio Spectrum Policy Programme (RSPP)</w:t>
      </w:r>
      <w:r w:rsidRPr="00C60CA6">
        <w:rPr>
          <w:rStyle w:val="FootnoteReference"/>
          <w:szCs w:val="24"/>
        </w:rPr>
        <w:footnoteReference w:id="9"/>
      </w:r>
      <w:r w:rsidRPr="00C60CA6">
        <w:rPr>
          <w:szCs w:val="24"/>
        </w:rPr>
        <w:t>, "Member States shall, in cooperation with the Commission, seek to ensure the necessary frequency bands for PMSE, in accordance with the Union's objectives to improve the integration of the internal market and access to culture".</w:t>
      </w:r>
    </w:p>
    <w:p w14:paraId="000EE374" w14:textId="77777777" w:rsidR="00C60CA6" w:rsidRPr="00C60CA6" w:rsidRDefault="00C60CA6" w:rsidP="00DE5B89">
      <w:pPr>
        <w:pStyle w:val="Text1"/>
        <w:ind w:left="851"/>
        <w:rPr>
          <w:szCs w:val="24"/>
        </w:rPr>
      </w:pPr>
      <w:r w:rsidRPr="00C60CA6">
        <w:rPr>
          <w:szCs w:val="24"/>
        </w:rPr>
        <w:t>Video PMSE often used frequency bands which now have been subject to harmonisation for terrestrial systems capable of providing electronic communications services. Considering the resulting reduced availability and the spectrum needs for Video PMSE, the development of additional sharing possibilities requires further study of additional frequency bands.</w:t>
      </w:r>
    </w:p>
    <w:p w14:paraId="5638789C" w14:textId="77777777" w:rsidR="00C60CA6" w:rsidRPr="00C60CA6" w:rsidRDefault="00C60CA6" w:rsidP="00DE5B89">
      <w:pPr>
        <w:pStyle w:val="Text1"/>
        <w:ind w:left="851"/>
        <w:rPr>
          <w:szCs w:val="24"/>
          <w:lang w:eastAsia="en-US"/>
        </w:rPr>
      </w:pPr>
      <w:r w:rsidRPr="00C60CA6">
        <w:rPr>
          <w:szCs w:val="24"/>
        </w:rPr>
        <w:t xml:space="preserve">Video PMSE requires sufficient bandwidth and is used for audio-visual PMSE services and in some Member States for Public Protection and Disaster Relief (PPDR) services,. </w:t>
      </w:r>
      <w:r w:rsidRPr="00C60CA6">
        <w:rPr>
          <w:szCs w:val="24"/>
          <w:lang w:eastAsia="en-US"/>
        </w:rPr>
        <w:t>Video  PMSE applications, include services ancillary to programme making (SAP) and service ancillary to broadcasting (SAB), support the production of audio-visual content, such as films, advertisement, corporate videos, concerts, theatre and activities of the broadcasting industry, as well as electronic news gathering (ENG) and outside broadcasting (OB). Part of the Video PMSE and, where needed, PPDR related activities require temporary use of spectrum at unpredictable locations.</w:t>
      </w:r>
    </w:p>
    <w:p w14:paraId="4F77DD9A" w14:textId="77777777" w:rsidR="00C60CA6" w:rsidRPr="00C60CA6" w:rsidRDefault="00C60CA6" w:rsidP="00A11FB1">
      <w:pPr>
        <w:pStyle w:val="Text1"/>
        <w:ind w:left="851"/>
        <w:rPr>
          <w:szCs w:val="24"/>
          <w:lang w:eastAsia="en-US"/>
        </w:rPr>
      </w:pPr>
      <w:r w:rsidRPr="00C60CA6">
        <w:rPr>
          <w:szCs w:val="24"/>
          <w:lang w:eastAsia="en-US"/>
        </w:rPr>
        <w:t xml:space="preserve">With regard to the PPDR spectrum needs, article 8.3 of the RSPP states that "the Commission shall, in cooperation with the Member States, seek to ensure that sufficient spectrum is made available under harmonised conditions to support the development of safety services and the free circulation of related devices as well as the development of </w:t>
      </w:r>
      <w:r w:rsidRPr="00C60CA6">
        <w:rPr>
          <w:szCs w:val="24"/>
          <w:lang w:eastAsia="en-US"/>
        </w:rPr>
        <w:lastRenderedPageBreak/>
        <w:t xml:space="preserve">innovative interoperable solutions for public safety and protection, civil protection and disaster relief". </w:t>
      </w:r>
    </w:p>
    <w:p w14:paraId="447D37C2" w14:textId="77777777" w:rsidR="00C60CA6" w:rsidRPr="00C60CA6" w:rsidRDefault="00C60CA6" w:rsidP="00A11FB1">
      <w:pPr>
        <w:pStyle w:val="Text1"/>
        <w:ind w:left="851"/>
        <w:rPr>
          <w:szCs w:val="24"/>
          <w:lang w:eastAsia="en-US"/>
        </w:rPr>
      </w:pPr>
      <w:r w:rsidRPr="00C60CA6">
        <w:rPr>
          <w:szCs w:val="24"/>
          <w:lang w:eastAsia="en-US"/>
        </w:rPr>
        <w:t>This mandate is a follow-up to the response to the 2011 Commission mandate to CEPT</w:t>
      </w:r>
      <w:r w:rsidRPr="00C60CA6">
        <w:rPr>
          <w:rStyle w:val="FootnoteReference"/>
          <w:szCs w:val="24"/>
          <w:lang w:eastAsia="en-US"/>
        </w:rPr>
        <w:footnoteReference w:id="10"/>
      </w:r>
      <w:r w:rsidRPr="00C60CA6">
        <w:rPr>
          <w:szCs w:val="24"/>
          <w:lang w:eastAsia="en-US"/>
        </w:rPr>
        <w:t xml:space="preserve"> to identify the technical conditions and the frequency bands necessary for </w:t>
      </w:r>
      <w:r w:rsidRPr="00C60CA6">
        <w:rPr>
          <w:b/>
          <w:szCs w:val="24"/>
          <w:lang w:eastAsia="en-US"/>
        </w:rPr>
        <w:t>sustainable operation of cordless video cameras in the EU</w:t>
      </w:r>
      <w:r w:rsidRPr="00C60CA6">
        <w:rPr>
          <w:szCs w:val="24"/>
          <w:lang w:eastAsia="en-US"/>
        </w:rPr>
        <w:t>, including spectrum sharing opportunities possible through technological developments. In its Report 51</w:t>
      </w:r>
      <w:r w:rsidRPr="00C60CA6">
        <w:rPr>
          <w:rStyle w:val="FootnoteReference"/>
          <w:szCs w:val="24"/>
          <w:lang w:eastAsia="en-US"/>
        </w:rPr>
        <w:footnoteReference w:id="11"/>
      </w:r>
      <w:r w:rsidRPr="00C60CA6">
        <w:rPr>
          <w:szCs w:val="24"/>
          <w:lang w:eastAsia="en-US"/>
        </w:rPr>
        <w:t>, CEPT identified the 2700-2900 MHz band and other bands as possible new spectrum for cordless cameras and video links, however, subject to further sharing studies. Such studies should be undertaken in this mandate taking into account updated technical characteristics.</w:t>
      </w:r>
      <w:r w:rsidRPr="00C60CA6">
        <w:rPr>
          <w:rStyle w:val="FootnoteReference"/>
          <w:szCs w:val="24"/>
          <w:lang w:eastAsia="en-US"/>
        </w:rPr>
        <w:footnoteReference w:id="12"/>
      </w:r>
    </w:p>
    <w:p w14:paraId="12D0ED03" w14:textId="77777777" w:rsidR="00C60CA6" w:rsidRPr="00C60CA6" w:rsidRDefault="00C60CA6" w:rsidP="00A11FB1">
      <w:pPr>
        <w:pStyle w:val="Text1"/>
        <w:ind w:left="851"/>
        <w:rPr>
          <w:szCs w:val="24"/>
          <w:lang w:eastAsia="en-US"/>
        </w:rPr>
      </w:pPr>
      <w:r w:rsidRPr="00C60CA6">
        <w:rPr>
          <w:szCs w:val="24"/>
          <w:lang w:eastAsia="en-US"/>
        </w:rPr>
        <w:t>In its Report to Parliament and Council on the spectrum inventory, the Commission stressed the need to investigate the possibility for radars and other services to share the 2.7-2.9 GHz band</w:t>
      </w:r>
      <w:r w:rsidRPr="00C60CA6">
        <w:rPr>
          <w:rStyle w:val="FootnoteReference"/>
          <w:szCs w:val="24"/>
          <w:lang w:eastAsia="en-US"/>
        </w:rPr>
        <w:footnoteReference w:id="13"/>
      </w:r>
      <w:r w:rsidRPr="00C60CA6">
        <w:rPr>
          <w:szCs w:val="24"/>
          <w:lang w:eastAsia="en-US"/>
        </w:rPr>
        <w:t>. In its Report on Strategic Sectoral Spectrum Needs</w:t>
      </w:r>
      <w:r w:rsidRPr="00C60CA6">
        <w:rPr>
          <w:rStyle w:val="FootnoteReference"/>
          <w:szCs w:val="24"/>
          <w:lang w:eastAsia="en-US"/>
        </w:rPr>
        <w:footnoteReference w:id="14"/>
      </w:r>
      <w:r w:rsidRPr="00C60CA6">
        <w:rPr>
          <w:szCs w:val="24"/>
          <w:lang w:eastAsia="en-US"/>
        </w:rPr>
        <w:t>, RSPG stressed that spectrum needs for PMSE should be studied and protected and that, with regard to the PMSE video applications, harmonisation at European level of expanded tuning ranges and sharing conditions is necessary to meet future spectrum demands. Reference is made to the already identified potential candidate bands and sharing conditions under study by CEPT, which include the 2.7-2.9 GHz frequency band. Moreover this RSPG Report underlines that PMSE needs should be recognised in case of re-allocation of primary services.</w:t>
      </w:r>
    </w:p>
    <w:p w14:paraId="74215644" w14:textId="77777777" w:rsidR="00C60CA6" w:rsidRDefault="00C60CA6" w:rsidP="00A11FB1">
      <w:pPr>
        <w:ind w:left="851"/>
        <w:jc w:val="both"/>
        <w:rPr>
          <w:rFonts w:ascii="Times New Roman" w:hAnsi="Times New Roman"/>
          <w:sz w:val="24"/>
        </w:rPr>
      </w:pPr>
      <w:r w:rsidRPr="00C60CA6">
        <w:rPr>
          <w:rFonts w:ascii="Times New Roman" w:hAnsi="Times New Roman"/>
          <w:sz w:val="24"/>
        </w:rPr>
        <w:t>In 2012, the European Commission published a Communication</w:t>
      </w:r>
      <w:r w:rsidRPr="00C60CA6">
        <w:rPr>
          <w:rStyle w:val="FootnoteReference"/>
          <w:rFonts w:ascii="Times New Roman" w:hAnsi="Times New Roman"/>
          <w:sz w:val="24"/>
        </w:rPr>
        <w:footnoteReference w:id="15"/>
      </w:r>
      <w:r w:rsidRPr="00C60CA6">
        <w:rPr>
          <w:rFonts w:ascii="Times New Roman" w:hAnsi="Times New Roman"/>
          <w:sz w:val="24"/>
        </w:rPr>
        <w:t xml:space="preserve"> promoting the shared use of radio spectrum resources in the internal market, by allowing various independent users and/or devices to access the similar frequency ranges subject to appropriate conditions, in such a way as to maximise efficient spectrum use to meet growing demand for wireless connectivity, while avoiding deterioration in the quality of spectrum use by incumbent users. </w:t>
      </w:r>
    </w:p>
    <w:p w14:paraId="20AE9D41" w14:textId="77777777" w:rsidR="00DE5B89" w:rsidRPr="00C60CA6" w:rsidRDefault="00DE5B89" w:rsidP="00A11FB1">
      <w:pPr>
        <w:ind w:left="851"/>
        <w:jc w:val="both"/>
        <w:rPr>
          <w:rFonts w:ascii="Times New Roman" w:hAnsi="Times New Roman"/>
          <w:sz w:val="24"/>
        </w:rPr>
      </w:pPr>
    </w:p>
    <w:p w14:paraId="3DF7682A" w14:textId="1B6C5848" w:rsidR="00DE5B89" w:rsidRDefault="00C60CA6" w:rsidP="00A11FB1">
      <w:pPr>
        <w:ind w:left="851"/>
        <w:jc w:val="both"/>
        <w:rPr>
          <w:rFonts w:ascii="Times New Roman" w:hAnsi="Times New Roman"/>
          <w:sz w:val="24"/>
        </w:rPr>
      </w:pPr>
      <w:r w:rsidRPr="00C60CA6">
        <w:rPr>
          <w:rFonts w:ascii="Times New Roman" w:hAnsi="Times New Roman"/>
          <w:sz w:val="24"/>
        </w:rPr>
        <w:t xml:space="preserve">Taking into account both guaranteeing the quality of the incumbent radar use in the 2.7-2.9 GHz frequency band and providing a certainty to the Video PMSE stakeholders for a long term solution, the compatibility and sharing conditions should focus on these services.  </w:t>
      </w:r>
    </w:p>
    <w:p w14:paraId="26838452" w14:textId="77777777" w:rsidR="00DE5B89" w:rsidRDefault="00DE5B89">
      <w:pPr>
        <w:rPr>
          <w:rFonts w:ascii="Times New Roman" w:hAnsi="Times New Roman"/>
          <w:sz w:val="24"/>
        </w:rPr>
      </w:pPr>
      <w:r>
        <w:rPr>
          <w:rFonts w:ascii="Times New Roman" w:hAnsi="Times New Roman"/>
          <w:sz w:val="24"/>
        </w:rPr>
        <w:br w:type="page"/>
      </w:r>
    </w:p>
    <w:p w14:paraId="5763D7AB" w14:textId="411099C2" w:rsidR="00C60CA6" w:rsidRPr="00DE5B89" w:rsidRDefault="00C60CA6" w:rsidP="00DE5B89">
      <w:pPr>
        <w:pStyle w:val="ListParagraph"/>
        <w:numPr>
          <w:ilvl w:val="0"/>
          <w:numId w:val="27"/>
        </w:numPr>
        <w:spacing w:before="480" w:after="240"/>
        <w:ind w:left="1560" w:hanging="426"/>
        <w:rPr>
          <w:rFonts w:ascii="Times New Roman" w:hAnsi="Times New Roman"/>
          <w:b/>
          <w:sz w:val="24"/>
        </w:rPr>
      </w:pPr>
      <w:r w:rsidRPr="00DE5B89">
        <w:rPr>
          <w:rFonts w:ascii="Times New Roman" w:hAnsi="Times New Roman"/>
          <w:b/>
          <w:sz w:val="24"/>
        </w:rPr>
        <w:lastRenderedPageBreak/>
        <w:t>JUSTIFICATION</w:t>
      </w:r>
    </w:p>
    <w:p w14:paraId="2C558EBE" w14:textId="77777777" w:rsidR="00C60CA6" w:rsidRPr="00C60CA6" w:rsidRDefault="00C60CA6" w:rsidP="00DE5B89">
      <w:pPr>
        <w:ind w:left="1134"/>
        <w:jc w:val="both"/>
        <w:rPr>
          <w:rFonts w:ascii="Times New Roman" w:hAnsi="Times New Roman"/>
          <w:sz w:val="24"/>
        </w:rPr>
      </w:pPr>
      <w:r w:rsidRPr="00C60CA6">
        <w:rPr>
          <w:rFonts w:ascii="Times New Roman" w:hAnsi="Times New Roman"/>
          <w:sz w:val="24"/>
        </w:rPr>
        <w:t>Pursuant to Article 4(2) of the Radio Spectrum Decision</w:t>
      </w:r>
      <w:r w:rsidRPr="00C60CA6">
        <w:rPr>
          <w:rStyle w:val="FootnoteReference"/>
          <w:rFonts w:ascii="Times New Roman" w:hAnsi="Times New Roman"/>
          <w:sz w:val="24"/>
        </w:rPr>
        <w:footnoteReference w:id="16"/>
      </w:r>
      <w:r w:rsidRPr="00C60CA6">
        <w:rPr>
          <w:rFonts w:ascii="Times New Roman" w:hAnsi="Times New Roman"/>
          <w:sz w:val="24"/>
        </w:rPr>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w:t>
      </w:r>
    </w:p>
    <w:p w14:paraId="6951DDC5" w14:textId="77777777" w:rsidR="00C60CA6" w:rsidRPr="00C60CA6" w:rsidRDefault="00C60CA6" w:rsidP="00DE5B89">
      <w:pPr>
        <w:pStyle w:val="Text1"/>
        <w:spacing w:before="120" w:after="120"/>
        <w:ind w:left="1134"/>
        <w:rPr>
          <w:szCs w:val="24"/>
          <w:lang w:eastAsia="en-US"/>
        </w:rPr>
      </w:pPr>
      <w:r w:rsidRPr="00C60CA6">
        <w:rPr>
          <w:szCs w:val="24"/>
          <w:lang w:eastAsia="en-US"/>
        </w:rPr>
        <w:t>There are four types of radar operating in the 2.7-2.9 GHz in the Union:</w:t>
      </w:r>
    </w:p>
    <w:p w14:paraId="04B5CB1A" w14:textId="77777777" w:rsidR="00C60CA6" w:rsidRPr="00C60CA6" w:rsidRDefault="00C60CA6" w:rsidP="00DE5B89">
      <w:pPr>
        <w:pStyle w:val="Text1"/>
        <w:numPr>
          <w:ilvl w:val="0"/>
          <w:numId w:val="25"/>
        </w:numPr>
        <w:spacing w:after="0"/>
        <w:ind w:left="1843" w:hanging="425"/>
        <w:rPr>
          <w:szCs w:val="24"/>
          <w:lang w:eastAsia="en-US"/>
        </w:rPr>
      </w:pPr>
      <w:r w:rsidRPr="00C60CA6">
        <w:rPr>
          <w:szCs w:val="24"/>
          <w:lang w:eastAsia="en-US"/>
        </w:rPr>
        <w:t>Civilian Air Traffic Control (ATC) radars (also addressed as civil S-band radars);</w:t>
      </w:r>
    </w:p>
    <w:p w14:paraId="4D3D5393" w14:textId="77777777" w:rsidR="00C60CA6" w:rsidRPr="00C60CA6" w:rsidRDefault="00C60CA6" w:rsidP="00DE5B89">
      <w:pPr>
        <w:pStyle w:val="Text1"/>
        <w:numPr>
          <w:ilvl w:val="0"/>
          <w:numId w:val="25"/>
        </w:numPr>
        <w:spacing w:after="0"/>
        <w:ind w:left="1843" w:hanging="425"/>
        <w:rPr>
          <w:szCs w:val="24"/>
          <w:lang w:eastAsia="en-US"/>
        </w:rPr>
      </w:pPr>
      <w:r w:rsidRPr="00C60CA6">
        <w:rPr>
          <w:szCs w:val="24"/>
          <w:lang w:eastAsia="en-US"/>
        </w:rPr>
        <w:t>Military radars;</w:t>
      </w:r>
    </w:p>
    <w:p w14:paraId="44BC11E8" w14:textId="77777777" w:rsidR="00C60CA6" w:rsidRPr="00C60CA6" w:rsidRDefault="00C60CA6" w:rsidP="00DE5B89">
      <w:pPr>
        <w:pStyle w:val="Text1"/>
        <w:numPr>
          <w:ilvl w:val="0"/>
          <w:numId w:val="25"/>
        </w:numPr>
        <w:spacing w:after="0"/>
        <w:ind w:left="1843" w:hanging="425"/>
        <w:rPr>
          <w:szCs w:val="24"/>
          <w:lang w:eastAsia="en-US"/>
        </w:rPr>
      </w:pPr>
      <w:r w:rsidRPr="00C60CA6">
        <w:rPr>
          <w:szCs w:val="24"/>
          <w:lang w:eastAsia="en-US"/>
        </w:rPr>
        <w:t>Mobile bird-strike radars, designed to detect the flight of birds, which may collide with aeroplanes;</w:t>
      </w:r>
    </w:p>
    <w:p w14:paraId="7E07D382" w14:textId="77777777" w:rsidR="00C60CA6" w:rsidRPr="00C60CA6" w:rsidRDefault="00C60CA6" w:rsidP="00DE5B89">
      <w:pPr>
        <w:pStyle w:val="Text1"/>
        <w:numPr>
          <w:ilvl w:val="0"/>
          <w:numId w:val="25"/>
        </w:numPr>
        <w:spacing w:after="0"/>
        <w:ind w:left="1843" w:hanging="425"/>
        <w:rPr>
          <w:szCs w:val="24"/>
          <w:lang w:eastAsia="en-US"/>
        </w:rPr>
      </w:pPr>
      <w:r w:rsidRPr="00C60CA6">
        <w:rPr>
          <w:szCs w:val="24"/>
          <w:lang w:eastAsia="en-US"/>
        </w:rPr>
        <w:t>Meteorological radars.</w:t>
      </w:r>
    </w:p>
    <w:p w14:paraId="0D4A2774" w14:textId="77777777" w:rsidR="00C60CA6" w:rsidRPr="00C60CA6" w:rsidRDefault="00C60CA6" w:rsidP="00DE5B89">
      <w:pPr>
        <w:pStyle w:val="Text1"/>
        <w:spacing w:after="0"/>
        <w:ind w:left="1134"/>
        <w:rPr>
          <w:szCs w:val="24"/>
          <w:lang w:eastAsia="en-US"/>
        </w:rPr>
      </w:pPr>
    </w:p>
    <w:p w14:paraId="70D83EF7" w14:textId="77777777" w:rsidR="00C60CA6" w:rsidRPr="00C60CA6" w:rsidRDefault="00C60CA6" w:rsidP="00DE5B89">
      <w:pPr>
        <w:pStyle w:val="Text1"/>
        <w:ind w:left="1134"/>
        <w:rPr>
          <w:szCs w:val="24"/>
          <w:lang w:eastAsia="en-US"/>
        </w:rPr>
      </w:pPr>
      <w:r w:rsidRPr="00C60CA6">
        <w:rPr>
          <w:szCs w:val="24"/>
          <w:lang w:eastAsia="en-US"/>
        </w:rPr>
        <w:t xml:space="preserve">Moreover, the frequency band 2.7-2.9 GHz is identified as a 'Class A' band in the NATO Joint civil/military frequency agreement (NJFA). This band is essential to NATO and is in military use for land and naval applications in the aeronautical radio navigation and radiolocation service, specifically for airport surveillance radars (ASR) and air defence radars. </w:t>
      </w:r>
    </w:p>
    <w:p w14:paraId="32F481EB" w14:textId="77777777" w:rsidR="00C60CA6" w:rsidRPr="00C60CA6" w:rsidRDefault="00C60CA6" w:rsidP="00DE5B89">
      <w:pPr>
        <w:pStyle w:val="Text1"/>
        <w:spacing w:after="0"/>
        <w:ind w:left="1134"/>
        <w:rPr>
          <w:szCs w:val="24"/>
          <w:lang w:eastAsia="en-US"/>
        </w:rPr>
      </w:pPr>
      <w:r w:rsidRPr="00C60CA6">
        <w:rPr>
          <w:szCs w:val="24"/>
          <w:lang w:eastAsia="en-US"/>
        </w:rPr>
        <w:t>A study conducted for the European Commission</w:t>
      </w:r>
      <w:r w:rsidRPr="00C60CA6">
        <w:rPr>
          <w:rStyle w:val="FootnoteReference"/>
          <w:szCs w:val="24"/>
          <w:lang w:eastAsia="en-US"/>
        </w:rPr>
        <w:footnoteReference w:id="17"/>
      </w:r>
      <w:r w:rsidRPr="00C60CA6">
        <w:rPr>
          <w:szCs w:val="24"/>
          <w:lang w:eastAsia="en-US"/>
        </w:rPr>
        <w:t xml:space="preserve"> reported a total of 112 civilian ATC radars in the Union operating in the 2.7-2.9 GHz band, with between 1 and 42 radars in each Member State. 14 Member States are operating aeronautical radars at fewer than five sites in the entire country (usually airports) and most Member States having less than 20 national radar sites in operation. No public information on the number of military radar sites in the EU is available. Considering the existence of geographical areas where the 2.7-2.9 GHz band is unused, geographical sharing with cordless video cameras should therefore be possible in parts of the Union. </w:t>
      </w:r>
    </w:p>
    <w:p w14:paraId="5E8D0A39" w14:textId="77777777" w:rsidR="00C60CA6" w:rsidRPr="00C60CA6" w:rsidRDefault="00C60CA6" w:rsidP="00DE5B89">
      <w:pPr>
        <w:pStyle w:val="Text1"/>
        <w:spacing w:before="120" w:after="120"/>
        <w:ind w:left="1134"/>
        <w:rPr>
          <w:szCs w:val="24"/>
          <w:lang w:eastAsia="en-US"/>
        </w:rPr>
      </w:pPr>
      <w:r w:rsidRPr="00C60CA6">
        <w:rPr>
          <w:szCs w:val="24"/>
          <w:lang w:eastAsia="en-US"/>
        </w:rPr>
        <w:t>Relevant adjacent services shall be considered during the studies, as appropriate.</w:t>
      </w:r>
    </w:p>
    <w:p w14:paraId="759E0F55" w14:textId="77777777" w:rsidR="00C60CA6" w:rsidRPr="00C60CA6" w:rsidRDefault="00C60CA6" w:rsidP="00DE5B89">
      <w:pPr>
        <w:pStyle w:val="Text1"/>
        <w:spacing w:after="0"/>
        <w:ind w:left="1134"/>
        <w:rPr>
          <w:szCs w:val="24"/>
          <w:lang w:eastAsia="en-US"/>
        </w:rPr>
      </w:pPr>
      <w:r w:rsidRPr="00C60CA6">
        <w:rPr>
          <w:szCs w:val="24"/>
          <w:lang w:eastAsia="en-US"/>
        </w:rPr>
        <w:t>In response to an EC mandate on PMSE dated 15 December 2011 which included cordless video-cameras, CEPT Report 51 identified also the 2.7-2.9 GHz band as one of the possible new bands for temporary use by cordless cameras, subject to appropriate geographical constraints to protect radar applications.</w:t>
      </w:r>
    </w:p>
    <w:p w14:paraId="4BBF3447" w14:textId="77777777" w:rsidR="00C60CA6" w:rsidRPr="00C60CA6" w:rsidRDefault="00C60CA6" w:rsidP="00DE5B89">
      <w:pPr>
        <w:pStyle w:val="Text1"/>
        <w:spacing w:after="0"/>
        <w:ind w:left="1134"/>
        <w:rPr>
          <w:szCs w:val="24"/>
          <w:lang w:eastAsia="en-US"/>
        </w:rPr>
      </w:pPr>
    </w:p>
    <w:p w14:paraId="01456023" w14:textId="77777777" w:rsidR="00C60CA6" w:rsidRPr="00C60CA6" w:rsidRDefault="00C60CA6" w:rsidP="00DE5B89">
      <w:pPr>
        <w:pStyle w:val="Text1"/>
        <w:spacing w:after="0"/>
        <w:ind w:left="1134"/>
        <w:rPr>
          <w:szCs w:val="24"/>
          <w:lang w:eastAsia="en-US"/>
        </w:rPr>
      </w:pPr>
      <w:r w:rsidRPr="00C60CA6">
        <w:rPr>
          <w:szCs w:val="24"/>
          <w:lang w:eastAsia="en-US"/>
        </w:rPr>
        <w:t>Moreover, considering the need for more efficient use of spectrum to satisfy demand, studies should identify technical conditions appropriate to allow sharing capabilities of the 2.7-2.9 GHz band between radars and Video PMSE in particular through geographical sharing.</w:t>
      </w:r>
    </w:p>
    <w:p w14:paraId="5D85D81C" w14:textId="77777777" w:rsidR="00C60CA6" w:rsidRPr="00C60CA6" w:rsidRDefault="00C60CA6" w:rsidP="00DE5B89">
      <w:pPr>
        <w:pStyle w:val="Text1"/>
        <w:spacing w:after="0"/>
        <w:ind w:left="1134"/>
        <w:rPr>
          <w:szCs w:val="24"/>
          <w:lang w:eastAsia="en-US"/>
        </w:rPr>
      </w:pPr>
    </w:p>
    <w:p w14:paraId="72C08941" w14:textId="77777777" w:rsidR="00C60CA6" w:rsidRPr="00C60CA6" w:rsidRDefault="00C60CA6" w:rsidP="00DE5B89">
      <w:pPr>
        <w:pStyle w:val="Text1"/>
        <w:spacing w:after="0"/>
        <w:ind w:left="1134"/>
        <w:rPr>
          <w:szCs w:val="24"/>
          <w:lang w:eastAsia="en-US"/>
        </w:rPr>
      </w:pPr>
      <w:r w:rsidRPr="00C60CA6">
        <w:rPr>
          <w:szCs w:val="24"/>
          <w:lang w:eastAsia="en-US"/>
        </w:rPr>
        <w:t>Shared use of the 2.7-2.9 GHz frequency band should be fostered, in line with the following EU objectives:</w:t>
      </w:r>
    </w:p>
    <w:p w14:paraId="5F5E7B2C" w14:textId="77777777" w:rsidR="00C60CA6" w:rsidRPr="00C60CA6" w:rsidRDefault="00C60CA6" w:rsidP="00DE5B89">
      <w:pPr>
        <w:pStyle w:val="Text1"/>
        <w:numPr>
          <w:ilvl w:val="0"/>
          <w:numId w:val="28"/>
        </w:numPr>
        <w:spacing w:after="0"/>
        <w:ind w:left="1843" w:hanging="425"/>
        <w:rPr>
          <w:szCs w:val="24"/>
          <w:lang w:eastAsia="en-US"/>
        </w:rPr>
      </w:pPr>
      <w:r w:rsidRPr="00C60CA6">
        <w:rPr>
          <w:szCs w:val="24"/>
          <w:lang w:eastAsia="en-US"/>
        </w:rPr>
        <w:t>Ensure efficient use of spectrum;</w:t>
      </w:r>
    </w:p>
    <w:p w14:paraId="46A82ADD" w14:textId="77777777" w:rsidR="00C60CA6" w:rsidRPr="00C60CA6" w:rsidRDefault="00C60CA6" w:rsidP="00AE2FC7">
      <w:pPr>
        <w:pStyle w:val="Text1"/>
        <w:numPr>
          <w:ilvl w:val="0"/>
          <w:numId w:val="26"/>
        </w:numPr>
        <w:spacing w:after="0"/>
        <w:ind w:left="1843" w:hanging="425"/>
        <w:rPr>
          <w:szCs w:val="24"/>
          <w:lang w:eastAsia="en-US"/>
        </w:rPr>
      </w:pPr>
      <w:r w:rsidRPr="00C60CA6">
        <w:rPr>
          <w:szCs w:val="24"/>
          <w:lang w:eastAsia="en-US"/>
        </w:rPr>
        <w:lastRenderedPageBreak/>
        <w:t>Promote innovation through enhanced flexibility in spectrum use;</w:t>
      </w:r>
    </w:p>
    <w:p w14:paraId="3C813EFF" w14:textId="77777777" w:rsidR="00C60CA6" w:rsidRPr="00C60CA6" w:rsidRDefault="00C60CA6" w:rsidP="00AE2FC7">
      <w:pPr>
        <w:pStyle w:val="Text1"/>
        <w:numPr>
          <w:ilvl w:val="0"/>
          <w:numId w:val="26"/>
        </w:numPr>
        <w:spacing w:after="0"/>
        <w:ind w:left="1843" w:hanging="425"/>
        <w:rPr>
          <w:szCs w:val="24"/>
          <w:lang w:eastAsia="en-US"/>
        </w:rPr>
      </w:pPr>
      <w:r w:rsidRPr="00C60CA6">
        <w:rPr>
          <w:szCs w:val="24"/>
          <w:lang w:eastAsia="en-US"/>
        </w:rPr>
        <w:t>Provide the necessary frequency bands for PMSE to improve the integration of the internal market and access to culture, without affecting incumbent uses and their development in the 2.7-2.9 GHz band;</w:t>
      </w:r>
    </w:p>
    <w:p w14:paraId="455A86E4" w14:textId="77777777" w:rsidR="00C60CA6" w:rsidRPr="00C60CA6" w:rsidRDefault="00C60CA6" w:rsidP="00AE2FC7">
      <w:pPr>
        <w:pStyle w:val="Text1"/>
        <w:numPr>
          <w:ilvl w:val="0"/>
          <w:numId w:val="26"/>
        </w:numPr>
        <w:spacing w:after="0"/>
        <w:ind w:left="1843" w:hanging="425"/>
        <w:rPr>
          <w:szCs w:val="24"/>
          <w:lang w:eastAsia="en-US"/>
        </w:rPr>
      </w:pPr>
      <w:r w:rsidRPr="00C60CA6">
        <w:rPr>
          <w:szCs w:val="24"/>
          <w:lang w:eastAsia="en-US"/>
        </w:rPr>
        <w:t>Maximise the socio-economic and cultural benefit for EU citizens and PMSE users to the fullest extent by facilitating economies of scale, lowering price and fostering cross-border portability and interoperability;</w:t>
      </w:r>
    </w:p>
    <w:p w14:paraId="3CF5B2E4" w14:textId="77777777" w:rsidR="00C60CA6" w:rsidRPr="00C60CA6" w:rsidRDefault="00C60CA6" w:rsidP="00AE2FC7">
      <w:pPr>
        <w:pStyle w:val="Text1"/>
        <w:numPr>
          <w:ilvl w:val="0"/>
          <w:numId w:val="26"/>
        </w:numPr>
        <w:spacing w:after="0"/>
        <w:ind w:left="1843" w:hanging="425"/>
        <w:rPr>
          <w:szCs w:val="24"/>
          <w:lang w:eastAsia="en-US"/>
        </w:rPr>
      </w:pPr>
      <w:r w:rsidRPr="00C60CA6">
        <w:rPr>
          <w:szCs w:val="24"/>
          <w:lang w:eastAsia="en-US"/>
        </w:rPr>
        <w:t>Ensure that sufficient spectrum is made available to support the development of safety services.</w:t>
      </w:r>
    </w:p>
    <w:p w14:paraId="38DCBB68" w14:textId="77777777" w:rsidR="00C60CA6" w:rsidRPr="00C60CA6" w:rsidRDefault="00C60CA6" w:rsidP="00C60CA6">
      <w:pPr>
        <w:pStyle w:val="Text1"/>
        <w:spacing w:after="0"/>
        <w:ind w:left="0"/>
        <w:rPr>
          <w:szCs w:val="24"/>
        </w:rPr>
      </w:pPr>
    </w:p>
    <w:p w14:paraId="070E51D0" w14:textId="173FA272" w:rsidR="00C60CA6" w:rsidRDefault="00AE2FC7" w:rsidP="00A11FB1">
      <w:pPr>
        <w:pStyle w:val="ListParagraph"/>
        <w:numPr>
          <w:ilvl w:val="0"/>
          <w:numId w:val="27"/>
        </w:numPr>
        <w:tabs>
          <w:tab w:val="left" w:pos="1276"/>
        </w:tabs>
        <w:ind w:left="851" w:firstLine="0"/>
        <w:rPr>
          <w:rFonts w:ascii="Times New Roman" w:hAnsi="Times New Roman"/>
          <w:b/>
          <w:sz w:val="24"/>
        </w:rPr>
      </w:pPr>
      <w:r w:rsidRPr="00AE2FC7">
        <w:rPr>
          <w:rFonts w:ascii="Times New Roman" w:hAnsi="Times New Roman"/>
          <w:b/>
          <w:sz w:val="24"/>
        </w:rPr>
        <w:t>TASK ORDER AND SCHEDULE</w:t>
      </w:r>
    </w:p>
    <w:p w14:paraId="2844D2B0" w14:textId="77777777" w:rsidR="00AE2FC7" w:rsidRPr="00AE2FC7" w:rsidRDefault="00AE2FC7" w:rsidP="00AE2FC7">
      <w:pPr>
        <w:pStyle w:val="ListParagraph"/>
        <w:ind w:left="993"/>
        <w:rPr>
          <w:rFonts w:ascii="Times New Roman" w:hAnsi="Times New Roman"/>
          <w:b/>
          <w:sz w:val="24"/>
        </w:rPr>
      </w:pPr>
    </w:p>
    <w:p w14:paraId="4B65418C" w14:textId="77777777" w:rsidR="00C60CA6" w:rsidRDefault="00C60CA6" w:rsidP="00AE2FC7">
      <w:pPr>
        <w:tabs>
          <w:tab w:val="num" w:pos="851"/>
        </w:tabs>
        <w:ind w:left="851"/>
        <w:jc w:val="both"/>
        <w:rPr>
          <w:rFonts w:ascii="Times New Roman" w:hAnsi="Times New Roman"/>
          <w:sz w:val="24"/>
        </w:rPr>
      </w:pPr>
      <w:r w:rsidRPr="00C60CA6">
        <w:rPr>
          <w:rFonts w:ascii="Times New Roman" w:hAnsi="Times New Roman"/>
          <w:sz w:val="24"/>
        </w:rPr>
        <w:t>CEPT is herewith mandated to develop harmonised technical conditions for the use of the 2.7-2.9 GHz frequency band by Video PMSE (mainly cordless video cameras and as far as possible wireless video links, identified as portable and mobile links</w:t>
      </w:r>
      <w:r w:rsidRPr="00C60CA6">
        <w:rPr>
          <w:rFonts w:ascii="Times New Roman" w:hAnsi="Times New Roman"/>
          <w:sz w:val="24"/>
          <w:vertAlign w:val="superscript"/>
        </w:rPr>
        <w:footnoteReference w:id="18"/>
      </w:r>
      <w:r w:rsidRPr="00C60CA6">
        <w:rPr>
          <w:rFonts w:ascii="Times New Roman" w:hAnsi="Times New Roman"/>
          <w:sz w:val="24"/>
        </w:rPr>
        <w:t>) while ensuring the long term radar use of the band in the territory of those Member States that wish to maintain such use. Temporary point-to-point video links with high directivity antennas, which use higher frequency bands, are not covered by this Mandate.</w:t>
      </w:r>
    </w:p>
    <w:p w14:paraId="735383A0" w14:textId="77777777" w:rsidR="00AE2FC7" w:rsidRPr="00C60CA6" w:rsidRDefault="00AE2FC7" w:rsidP="00AE2FC7">
      <w:pPr>
        <w:tabs>
          <w:tab w:val="num" w:pos="851"/>
        </w:tabs>
        <w:ind w:left="851"/>
        <w:jc w:val="both"/>
        <w:rPr>
          <w:rFonts w:ascii="Times New Roman" w:hAnsi="Times New Roman"/>
          <w:sz w:val="24"/>
        </w:rPr>
      </w:pPr>
    </w:p>
    <w:p w14:paraId="06907F6A" w14:textId="77777777" w:rsidR="00C60CA6" w:rsidRDefault="00C60CA6" w:rsidP="00AE2FC7">
      <w:pPr>
        <w:tabs>
          <w:tab w:val="num" w:pos="851"/>
        </w:tabs>
        <w:ind w:left="851"/>
        <w:jc w:val="both"/>
        <w:rPr>
          <w:rFonts w:ascii="Times New Roman" w:hAnsi="Times New Roman"/>
          <w:sz w:val="24"/>
        </w:rPr>
      </w:pPr>
      <w:r w:rsidRPr="00C60CA6">
        <w:rPr>
          <w:rFonts w:ascii="Times New Roman" w:hAnsi="Times New Roman"/>
          <w:sz w:val="24"/>
        </w:rPr>
        <w:t>In the work carried out under the Mandate, the general and specific policy objectives of the RSPP, such as effective and efficient spectrum use and the support for specific Union policies shall be given utmost consideration. In implementing this mandate, CEPT shall, where relevant, take utmost account of EU law applicable and support the principles of service and technological neutrality, non-discrimination and proportionality insofar as technically possible. CEPT is also requested to collaborate actively with the European Telecommunications Standardisation Institute (ETSI) which develops harmonised standards for conformity under Directive 1999/5/EC and Directive 2014/53/EU.</w:t>
      </w:r>
    </w:p>
    <w:p w14:paraId="65ED7B39" w14:textId="77777777" w:rsidR="00AE2FC7" w:rsidRPr="00C60CA6" w:rsidRDefault="00AE2FC7" w:rsidP="00AE2FC7">
      <w:pPr>
        <w:tabs>
          <w:tab w:val="num" w:pos="851"/>
        </w:tabs>
        <w:ind w:left="851"/>
        <w:jc w:val="both"/>
        <w:rPr>
          <w:rFonts w:ascii="Times New Roman" w:hAnsi="Times New Roman"/>
          <w:sz w:val="24"/>
        </w:rPr>
      </w:pPr>
    </w:p>
    <w:p w14:paraId="7074BA08" w14:textId="77777777" w:rsidR="00C60CA6" w:rsidRPr="00C60CA6" w:rsidRDefault="00C60CA6" w:rsidP="00AE2FC7">
      <w:pPr>
        <w:tabs>
          <w:tab w:val="num" w:pos="851"/>
        </w:tabs>
        <w:ind w:left="851"/>
        <w:jc w:val="both"/>
        <w:rPr>
          <w:rFonts w:ascii="Times New Roman" w:hAnsi="Times New Roman"/>
          <w:sz w:val="24"/>
        </w:rPr>
      </w:pPr>
      <w:r w:rsidRPr="00C60CA6">
        <w:rPr>
          <w:rFonts w:ascii="Times New Roman" w:hAnsi="Times New Roman"/>
          <w:sz w:val="24"/>
        </w:rPr>
        <w:t>To support the policy objectives presented above, CEPT is mandated to carry out technical studies in fulfilment of the following tasks:</w:t>
      </w:r>
    </w:p>
    <w:p w14:paraId="60F223C7" w14:textId="77777777" w:rsidR="00EE37BD" w:rsidRDefault="00EE37BD" w:rsidP="00EE37BD"/>
    <w:p w14:paraId="4911AB68" w14:textId="0EB645A7" w:rsidR="00C60CA6" w:rsidRPr="00EE37BD" w:rsidRDefault="00AE2FC7" w:rsidP="00EE37BD">
      <w:pPr>
        <w:jc w:val="center"/>
        <w:rPr>
          <w:rFonts w:ascii="Times New Roman" w:hAnsi="Times New Roman"/>
          <w:b/>
          <w:sz w:val="24"/>
        </w:rPr>
      </w:pPr>
      <w:r w:rsidRPr="00EE37BD">
        <w:rPr>
          <w:rFonts w:ascii="Times New Roman" w:hAnsi="Times New Roman"/>
          <w:b/>
          <w:sz w:val="24"/>
        </w:rPr>
        <w:t>Task 1 – Identification of compatibility and sharing scenario(s)</w:t>
      </w:r>
    </w:p>
    <w:p w14:paraId="445386A6" w14:textId="77777777" w:rsidR="00EE37BD" w:rsidRDefault="00EE37BD" w:rsidP="00AE2FC7">
      <w:pPr>
        <w:tabs>
          <w:tab w:val="num" w:pos="851"/>
        </w:tabs>
        <w:ind w:left="851"/>
        <w:jc w:val="both"/>
        <w:rPr>
          <w:rFonts w:ascii="Times New Roman" w:hAnsi="Times New Roman"/>
          <w:sz w:val="24"/>
        </w:rPr>
      </w:pPr>
    </w:p>
    <w:p w14:paraId="45E9A134" w14:textId="77777777" w:rsidR="00C60CA6" w:rsidRDefault="00C60CA6" w:rsidP="00AE2FC7">
      <w:pPr>
        <w:tabs>
          <w:tab w:val="num" w:pos="851"/>
        </w:tabs>
        <w:ind w:left="851"/>
        <w:jc w:val="both"/>
        <w:rPr>
          <w:rFonts w:ascii="Times New Roman" w:hAnsi="Times New Roman"/>
          <w:sz w:val="24"/>
        </w:rPr>
      </w:pPr>
      <w:r w:rsidRPr="00C60CA6">
        <w:rPr>
          <w:rFonts w:ascii="Times New Roman" w:hAnsi="Times New Roman"/>
          <w:sz w:val="24"/>
        </w:rPr>
        <w:t>To take stock of the current situation and future plans in the Member States regarding sharing concepts to enable the deployment of Video PMSE in the 2.7-2.9 GHz frequency band.</w:t>
      </w:r>
    </w:p>
    <w:p w14:paraId="019AD8EF" w14:textId="77777777" w:rsidR="00AE2FC7" w:rsidRPr="00C60CA6" w:rsidRDefault="00AE2FC7" w:rsidP="00AE2FC7">
      <w:pPr>
        <w:tabs>
          <w:tab w:val="num" w:pos="851"/>
        </w:tabs>
        <w:ind w:left="851"/>
        <w:jc w:val="both"/>
        <w:rPr>
          <w:rFonts w:ascii="Times New Roman" w:hAnsi="Times New Roman"/>
          <w:sz w:val="24"/>
        </w:rPr>
      </w:pPr>
    </w:p>
    <w:p w14:paraId="2EDA1B5D" w14:textId="77777777" w:rsidR="00C60CA6" w:rsidRDefault="00C60CA6" w:rsidP="00AE2FC7">
      <w:pPr>
        <w:tabs>
          <w:tab w:val="num" w:pos="851"/>
        </w:tabs>
        <w:ind w:left="851"/>
        <w:jc w:val="both"/>
        <w:rPr>
          <w:rFonts w:ascii="Times New Roman" w:hAnsi="Times New Roman"/>
          <w:sz w:val="24"/>
        </w:rPr>
      </w:pPr>
      <w:r w:rsidRPr="00C60CA6">
        <w:rPr>
          <w:rFonts w:ascii="Times New Roman" w:hAnsi="Times New Roman"/>
          <w:sz w:val="24"/>
        </w:rPr>
        <w:t>Clarify the assumptions for operation and the operational footprint for Video PMSE use.</w:t>
      </w:r>
    </w:p>
    <w:p w14:paraId="2C810452" w14:textId="77777777" w:rsidR="00AE2FC7" w:rsidRPr="00C60CA6" w:rsidRDefault="00AE2FC7" w:rsidP="00AE2FC7">
      <w:pPr>
        <w:tabs>
          <w:tab w:val="num" w:pos="851"/>
        </w:tabs>
        <w:ind w:left="851"/>
        <w:jc w:val="both"/>
        <w:rPr>
          <w:rFonts w:ascii="Times New Roman" w:hAnsi="Times New Roman"/>
          <w:sz w:val="24"/>
        </w:rPr>
      </w:pPr>
    </w:p>
    <w:p w14:paraId="00587F9A" w14:textId="77777777" w:rsidR="00C60CA6" w:rsidRDefault="00C60CA6" w:rsidP="00AE2FC7">
      <w:pPr>
        <w:tabs>
          <w:tab w:val="num" w:pos="851"/>
        </w:tabs>
        <w:ind w:left="851"/>
        <w:jc w:val="both"/>
        <w:rPr>
          <w:rFonts w:ascii="Times New Roman" w:hAnsi="Times New Roman"/>
          <w:sz w:val="24"/>
        </w:rPr>
      </w:pPr>
      <w:r w:rsidRPr="00C60CA6">
        <w:rPr>
          <w:rFonts w:ascii="Times New Roman" w:hAnsi="Times New Roman"/>
          <w:sz w:val="24"/>
        </w:rPr>
        <w:t>To study and identify compatibility and sharing scenario(s) for use of the 2.7-2.9 GHz frequency band between Video PMSE and radar systems and to define relevant coexistence/protection parameters that ensure efficient spectrum use.</w:t>
      </w:r>
    </w:p>
    <w:p w14:paraId="6C8F79CE" w14:textId="77777777" w:rsidR="00AE2FC7" w:rsidRPr="00C60CA6" w:rsidRDefault="00AE2FC7" w:rsidP="00AE2FC7">
      <w:pPr>
        <w:tabs>
          <w:tab w:val="num" w:pos="851"/>
        </w:tabs>
        <w:ind w:left="851"/>
        <w:jc w:val="both"/>
        <w:rPr>
          <w:rFonts w:ascii="Times New Roman" w:hAnsi="Times New Roman"/>
          <w:sz w:val="24"/>
        </w:rPr>
      </w:pPr>
    </w:p>
    <w:p w14:paraId="5E23EEFD" w14:textId="77777777" w:rsidR="00C60CA6" w:rsidRDefault="00C60CA6" w:rsidP="00AE2FC7">
      <w:pPr>
        <w:tabs>
          <w:tab w:val="num" w:pos="851"/>
        </w:tabs>
        <w:ind w:left="851"/>
        <w:jc w:val="both"/>
        <w:rPr>
          <w:rFonts w:ascii="Times New Roman" w:hAnsi="Times New Roman"/>
          <w:sz w:val="24"/>
        </w:rPr>
      </w:pPr>
      <w:r w:rsidRPr="00C60CA6">
        <w:rPr>
          <w:rFonts w:ascii="Times New Roman" w:hAnsi="Times New Roman"/>
          <w:sz w:val="24"/>
        </w:rPr>
        <w:t>To study and identify compatibility scenario(s) for use of the 2.7 - 2.9 GHz frequency band by Video PMSE and the use of radio services in the adjacent frequency bands.</w:t>
      </w:r>
    </w:p>
    <w:p w14:paraId="02C07D2D" w14:textId="77777777" w:rsidR="00893A1C" w:rsidRPr="00C60CA6" w:rsidRDefault="00893A1C" w:rsidP="00AE2FC7">
      <w:pPr>
        <w:tabs>
          <w:tab w:val="num" w:pos="851"/>
        </w:tabs>
        <w:ind w:left="851"/>
        <w:jc w:val="both"/>
        <w:rPr>
          <w:rFonts w:ascii="Times New Roman" w:hAnsi="Times New Roman"/>
          <w:sz w:val="24"/>
        </w:rPr>
      </w:pPr>
    </w:p>
    <w:p w14:paraId="23945B05" w14:textId="19B0D41D" w:rsidR="00C60CA6" w:rsidRPr="00EE37BD" w:rsidRDefault="00AE2FC7" w:rsidP="00EE37BD">
      <w:pPr>
        <w:spacing w:before="240" w:after="240"/>
        <w:jc w:val="center"/>
        <w:rPr>
          <w:rFonts w:ascii="Times New Roman" w:hAnsi="Times New Roman"/>
          <w:b/>
          <w:sz w:val="24"/>
        </w:rPr>
      </w:pPr>
      <w:r w:rsidRPr="00EE37BD">
        <w:rPr>
          <w:rFonts w:ascii="Times New Roman" w:hAnsi="Times New Roman"/>
          <w:b/>
          <w:sz w:val="24"/>
        </w:rPr>
        <w:lastRenderedPageBreak/>
        <w:t>Task 2 – development of compatibility and sharing conditions</w:t>
      </w:r>
    </w:p>
    <w:p w14:paraId="0D74A164" w14:textId="77777777" w:rsidR="00C60CA6" w:rsidRPr="00C60CA6" w:rsidRDefault="00C60CA6" w:rsidP="00AE2FC7">
      <w:pPr>
        <w:pStyle w:val="Text2"/>
        <w:tabs>
          <w:tab w:val="num" w:pos="851"/>
        </w:tabs>
        <w:ind w:left="851"/>
        <w:rPr>
          <w:szCs w:val="24"/>
        </w:rPr>
      </w:pPr>
      <w:r w:rsidRPr="00C60CA6">
        <w:rPr>
          <w:szCs w:val="24"/>
        </w:rPr>
        <w:t>Depending on the outcome of Task 1, develop technical compatibility and sharing conditions and appropriate mitigation techniques and/or harmonised least restrictive technical conditions for Video PMSE use in the 2.7-2.9 GHz frequency band, taking into account the requirements of radars as well as existing radio services in adjacent bands.</w:t>
      </w:r>
    </w:p>
    <w:p w14:paraId="4E60333F" w14:textId="77777777" w:rsidR="00C60CA6" w:rsidRPr="00C60CA6" w:rsidRDefault="00C60CA6" w:rsidP="00AE2FC7">
      <w:pPr>
        <w:pStyle w:val="Text1"/>
        <w:ind w:left="851"/>
        <w:rPr>
          <w:szCs w:val="24"/>
        </w:rPr>
      </w:pPr>
    </w:p>
    <w:p w14:paraId="5B9AE162" w14:textId="77777777" w:rsidR="00C60CA6" w:rsidRPr="00C60CA6" w:rsidRDefault="00C60CA6" w:rsidP="00AE2FC7">
      <w:pPr>
        <w:pStyle w:val="Text1"/>
        <w:ind w:left="851"/>
        <w:rPr>
          <w:szCs w:val="24"/>
        </w:rPr>
      </w:pPr>
      <w:r w:rsidRPr="00C60CA6">
        <w:rPr>
          <w:szCs w:val="24"/>
        </w:rPr>
        <w:t>CEPT should provide deliverables according to the following schedule:</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93"/>
        <w:gridCol w:w="3827"/>
      </w:tblGrid>
      <w:tr w:rsidR="00C60CA6" w:rsidRPr="00C60CA6" w14:paraId="21AB31AC" w14:textId="77777777" w:rsidTr="00AE2FC7">
        <w:tc>
          <w:tcPr>
            <w:tcW w:w="2126" w:type="dxa"/>
          </w:tcPr>
          <w:p w14:paraId="5FC56336" w14:textId="77777777" w:rsidR="00C60CA6" w:rsidRPr="00C60CA6" w:rsidRDefault="00C60CA6" w:rsidP="00C60CA6">
            <w:pPr>
              <w:pStyle w:val="Text1"/>
              <w:ind w:left="142"/>
              <w:rPr>
                <w:b/>
                <w:szCs w:val="24"/>
              </w:rPr>
            </w:pPr>
            <w:r w:rsidRPr="00C60CA6">
              <w:rPr>
                <w:b/>
                <w:szCs w:val="24"/>
              </w:rPr>
              <w:t>Delivery date</w:t>
            </w:r>
          </w:p>
        </w:tc>
        <w:tc>
          <w:tcPr>
            <w:tcW w:w="2693" w:type="dxa"/>
          </w:tcPr>
          <w:p w14:paraId="327BFD10" w14:textId="77777777" w:rsidR="00C60CA6" w:rsidRPr="00C60CA6" w:rsidRDefault="00C60CA6" w:rsidP="00C60CA6">
            <w:pPr>
              <w:pStyle w:val="Text1"/>
              <w:ind w:left="142"/>
              <w:rPr>
                <w:b/>
                <w:szCs w:val="24"/>
              </w:rPr>
            </w:pPr>
            <w:r w:rsidRPr="00C60CA6">
              <w:rPr>
                <w:b/>
                <w:szCs w:val="24"/>
              </w:rPr>
              <w:t>Deliverable</w:t>
            </w:r>
          </w:p>
        </w:tc>
        <w:tc>
          <w:tcPr>
            <w:tcW w:w="3827" w:type="dxa"/>
          </w:tcPr>
          <w:p w14:paraId="59A81E9C" w14:textId="77777777" w:rsidR="00C60CA6" w:rsidRPr="00C60CA6" w:rsidRDefault="00C60CA6" w:rsidP="00C60CA6">
            <w:pPr>
              <w:pStyle w:val="Text1"/>
              <w:ind w:left="142"/>
              <w:rPr>
                <w:b/>
                <w:szCs w:val="24"/>
              </w:rPr>
            </w:pPr>
            <w:r w:rsidRPr="00C60CA6">
              <w:rPr>
                <w:b/>
                <w:szCs w:val="24"/>
              </w:rPr>
              <w:t>Subject</w:t>
            </w:r>
          </w:p>
        </w:tc>
      </w:tr>
      <w:tr w:rsidR="00C60CA6" w:rsidRPr="00C60CA6" w14:paraId="542D1BDB" w14:textId="77777777" w:rsidTr="00AE2FC7">
        <w:tc>
          <w:tcPr>
            <w:tcW w:w="2126" w:type="dxa"/>
          </w:tcPr>
          <w:p w14:paraId="3F9D55A5" w14:textId="77777777" w:rsidR="00C60CA6" w:rsidRPr="00C60CA6" w:rsidRDefault="00C60CA6" w:rsidP="00C60CA6">
            <w:pPr>
              <w:pStyle w:val="Text1"/>
              <w:ind w:left="142"/>
              <w:jc w:val="left"/>
              <w:rPr>
                <w:szCs w:val="24"/>
              </w:rPr>
            </w:pPr>
            <w:r w:rsidRPr="00C60CA6">
              <w:rPr>
                <w:szCs w:val="24"/>
              </w:rPr>
              <w:t>March 2016</w:t>
            </w:r>
          </w:p>
          <w:p w14:paraId="11EB83B2" w14:textId="77777777" w:rsidR="00C60CA6" w:rsidRPr="00C60CA6" w:rsidRDefault="00C60CA6" w:rsidP="00C60CA6">
            <w:pPr>
              <w:pStyle w:val="Text1"/>
              <w:ind w:left="0"/>
              <w:jc w:val="left"/>
              <w:rPr>
                <w:szCs w:val="24"/>
              </w:rPr>
            </w:pPr>
          </w:p>
        </w:tc>
        <w:tc>
          <w:tcPr>
            <w:tcW w:w="2693" w:type="dxa"/>
          </w:tcPr>
          <w:p w14:paraId="1327F498" w14:textId="77777777" w:rsidR="00C60CA6" w:rsidRPr="00C60CA6" w:rsidRDefault="00C60CA6" w:rsidP="00C60CA6">
            <w:pPr>
              <w:pStyle w:val="Text1"/>
              <w:ind w:left="142"/>
              <w:jc w:val="left"/>
              <w:rPr>
                <w:szCs w:val="24"/>
              </w:rPr>
            </w:pPr>
            <w:r w:rsidRPr="00C60CA6">
              <w:rPr>
                <w:szCs w:val="24"/>
              </w:rPr>
              <w:t>Interim Report from CEPT to the Commission</w:t>
            </w:r>
          </w:p>
        </w:tc>
        <w:tc>
          <w:tcPr>
            <w:tcW w:w="3827" w:type="dxa"/>
          </w:tcPr>
          <w:p w14:paraId="7EDF3625" w14:textId="77777777" w:rsidR="00C60CA6" w:rsidRPr="00C60CA6" w:rsidRDefault="00C60CA6" w:rsidP="00C60CA6">
            <w:pPr>
              <w:pStyle w:val="Text1"/>
              <w:ind w:left="142"/>
              <w:jc w:val="left"/>
              <w:rPr>
                <w:szCs w:val="24"/>
              </w:rPr>
            </w:pPr>
            <w:r w:rsidRPr="00C60CA6">
              <w:rPr>
                <w:szCs w:val="24"/>
              </w:rPr>
              <w:t xml:space="preserve">Description of work undertaken and stable results under tasks (1) and interim results under tasks (2) of this Mandate.  </w:t>
            </w:r>
          </w:p>
        </w:tc>
      </w:tr>
      <w:tr w:rsidR="00C60CA6" w:rsidRPr="00C60CA6" w14:paraId="43C635B6" w14:textId="77777777" w:rsidTr="00AE2FC7">
        <w:tc>
          <w:tcPr>
            <w:tcW w:w="2126" w:type="dxa"/>
          </w:tcPr>
          <w:p w14:paraId="6192887B" w14:textId="77777777" w:rsidR="00C60CA6" w:rsidRPr="00C60CA6" w:rsidRDefault="00C60CA6" w:rsidP="00C60CA6">
            <w:pPr>
              <w:pStyle w:val="Text1"/>
              <w:ind w:left="142"/>
              <w:jc w:val="left"/>
              <w:rPr>
                <w:szCs w:val="24"/>
              </w:rPr>
            </w:pPr>
            <w:r w:rsidRPr="00C60CA6">
              <w:rPr>
                <w:szCs w:val="24"/>
              </w:rPr>
              <w:t>June 201</w:t>
            </w:r>
            <w:bookmarkStart w:id="71" w:name="_Ref329375136"/>
            <w:r w:rsidRPr="00C60CA6">
              <w:rPr>
                <w:szCs w:val="24"/>
              </w:rPr>
              <w:t>6</w:t>
            </w:r>
            <w:r w:rsidRPr="00C60CA6">
              <w:rPr>
                <w:rStyle w:val="FootnoteReference"/>
                <w:szCs w:val="24"/>
              </w:rPr>
              <w:footnoteReference w:id="19"/>
            </w:r>
            <w:bookmarkEnd w:id="71"/>
          </w:p>
        </w:tc>
        <w:tc>
          <w:tcPr>
            <w:tcW w:w="2693" w:type="dxa"/>
          </w:tcPr>
          <w:p w14:paraId="4D8AD46A" w14:textId="77777777" w:rsidR="00C60CA6" w:rsidRPr="00C60CA6" w:rsidRDefault="00C60CA6" w:rsidP="00C60CA6">
            <w:pPr>
              <w:pStyle w:val="Text1"/>
              <w:ind w:left="142"/>
              <w:jc w:val="left"/>
              <w:rPr>
                <w:szCs w:val="24"/>
              </w:rPr>
            </w:pPr>
            <w:r w:rsidRPr="00C60CA6">
              <w:rPr>
                <w:szCs w:val="24"/>
              </w:rPr>
              <w:t xml:space="preserve">Final Draft Report from CEPT to the Commission. </w:t>
            </w:r>
          </w:p>
        </w:tc>
        <w:tc>
          <w:tcPr>
            <w:tcW w:w="3827" w:type="dxa"/>
          </w:tcPr>
          <w:p w14:paraId="6203B867" w14:textId="77777777" w:rsidR="00C60CA6" w:rsidRPr="00C60CA6" w:rsidRDefault="00C60CA6" w:rsidP="00C60CA6">
            <w:pPr>
              <w:pStyle w:val="Text1"/>
              <w:ind w:left="142"/>
              <w:jc w:val="left"/>
              <w:rPr>
                <w:szCs w:val="24"/>
              </w:rPr>
            </w:pPr>
            <w:r w:rsidRPr="00C60CA6">
              <w:rPr>
                <w:szCs w:val="24"/>
              </w:rPr>
              <w:t>Description of work undertaken and final results under tasks (1) and (2) of this Mandate.</w:t>
            </w:r>
          </w:p>
        </w:tc>
      </w:tr>
      <w:tr w:rsidR="00C60CA6" w:rsidRPr="00C60CA6" w14:paraId="373CAF51" w14:textId="77777777" w:rsidTr="00AE2FC7">
        <w:tc>
          <w:tcPr>
            <w:tcW w:w="2126" w:type="dxa"/>
          </w:tcPr>
          <w:p w14:paraId="26076F58" w14:textId="77777777" w:rsidR="00C60CA6" w:rsidRPr="00C60CA6" w:rsidRDefault="00C60CA6" w:rsidP="00C60CA6">
            <w:pPr>
              <w:pStyle w:val="Text1"/>
              <w:ind w:left="142"/>
              <w:jc w:val="left"/>
              <w:rPr>
                <w:szCs w:val="24"/>
              </w:rPr>
            </w:pPr>
            <w:r w:rsidRPr="00C60CA6">
              <w:rPr>
                <w:szCs w:val="24"/>
              </w:rPr>
              <w:t>September 2016</w:t>
            </w:r>
          </w:p>
        </w:tc>
        <w:tc>
          <w:tcPr>
            <w:tcW w:w="2693" w:type="dxa"/>
          </w:tcPr>
          <w:p w14:paraId="06474FD9" w14:textId="77777777" w:rsidR="00C60CA6" w:rsidRPr="00AE2FC7" w:rsidRDefault="00C60CA6" w:rsidP="00C60CA6">
            <w:pPr>
              <w:pStyle w:val="Text1"/>
              <w:ind w:left="142"/>
              <w:jc w:val="left"/>
              <w:rPr>
                <w:szCs w:val="24"/>
              </w:rPr>
            </w:pPr>
            <w:r w:rsidRPr="00AE2FC7">
              <w:rPr>
                <w:szCs w:val="24"/>
              </w:rPr>
              <w:t>Final Report from CEPT to the Commission. taking into account the outcome of the public consultations</w:t>
            </w:r>
          </w:p>
        </w:tc>
        <w:tc>
          <w:tcPr>
            <w:tcW w:w="3827" w:type="dxa"/>
          </w:tcPr>
          <w:p w14:paraId="78CEF93E" w14:textId="77777777" w:rsidR="00C60CA6" w:rsidRPr="00AE2FC7" w:rsidRDefault="00C60CA6" w:rsidP="00C60CA6">
            <w:pPr>
              <w:pStyle w:val="Text1"/>
              <w:ind w:left="142"/>
              <w:jc w:val="left"/>
              <w:rPr>
                <w:szCs w:val="24"/>
              </w:rPr>
            </w:pPr>
            <w:r w:rsidRPr="00AE2FC7">
              <w:rPr>
                <w:szCs w:val="24"/>
              </w:rPr>
              <w:t>Description of work undertaken and final results under this Mandate taking into account the results of the public consultations.</w:t>
            </w:r>
          </w:p>
        </w:tc>
      </w:tr>
    </w:tbl>
    <w:p w14:paraId="2E1E9091" w14:textId="77777777" w:rsidR="00C60CA6" w:rsidRPr="00C60CA6" w:rsidRDefault="00C60CA6" w:rsidP="00C60CA6">
      <w:pPr>
        <w:pStyle w:val="Text1"/>
        <w:rPr>
          <w:szCs w:val="24"/>
        </w:rPr>
      </w:pPr>
    </w:p>
    <w:p w14:paraId="659CD1DB" w14:textId="77777777" w:rsidR="00C60CA6" w:rsidRPr="00C60CA6" w:rsidRDefault="00C60CA6" w:rsidP="00AE2FC7">
      <w:pPr>
        <w:pStyle w:val="Text1"/>
        <w:ind w:left="851"/>
        <w:rPr>
          <w:szCs w:val="24"/>
        </w:rPr>
      </w:pPr>
      <w:r w:rsidRPr="00C60CA6">
        <w:rPr>
          <w:szCs w:val="24"/>
        </w:rPr>
        <w:t xml:space="preserve">In addition, CEPT is requested to report on the progress of its work pursuant to this Mandate to all meetings of the Radio Spectrum Committee taking place during the course of the Mandate. </w:t>
      </w:r>
    </w:p>
    <w:p w14:paraId="4C2BADD4" w14:textId="77777777" w:rsidR="00C60CA6" w:rsidRPr="00C60CA6" w:rsidRDefault="00C60CA6" w:rsidP="00AE2FC7">
      <w:pPr>
        <w:pStyle w:val="Text1"/>
        <w:ind w:left="851"/>
        <w:rPr>
          <w:szCs w:val="24"/>
        </w:rPr>
      </w:pPr>
      <w:r w:rsidRPr="00C60CA6">
        <w:rPr>
          <w:szCs w:val="24"/>
        </w:rPr>
        <w:t>The Commission, with the assistance of the Radio Spectrum Committee and pursuant to the Radio Spectrum Decision, may consider applying the results of this mandate in the EU, pursuant to Article 4 of the Radio Spectrum Decision.</w:t>
      </w:r>
    </w:p>
    <w:p w14:paraId="42B86DBD" w14:textId="77777777" w:rsidR="00C60CA6" w:rsidRPr="00C60CA6" w:rsidRDefault="00C60CA6" w:rsidP="00C60CA6">
      <w:pPr>
        <w:pStyle w:val="Text1"/>
        <w:ind w:left="0"/>
        <w:jc w:val="left"/>
        <w:rPr>
          <w:sz w:val="20"/>
        </w:rPr>
      </w:pPr>
    </w:p>
    <w:p w14:paraId="1019F0E7" w14:textId="77777777" w:rsidR="00832588" w:rsidRDefault="00832588">
      <w:pPr>
        <w:rPr>
          <w:highlight w:val="yellow"/>
          <w:lang w:val="en-GB"/>
        </w:rPr>
      </w:pPr>
    </w:p>
    <w:p w14:paraId="0C589A60" w14:textId="77777777" w:rsidR="00832588" w:rsidRDefault="00832588">
      <w:pPr>
        <w:rPr>
          <w:highlight w:val="yellow"/>
          <w:lang w:val="en-GB"/>
        </w:rPr>
        <w:sectPr w:rsidR="00832588" w:rsidSect="00AB46DF">
          <w:footerReference w:type="even" r:id="rId29"/>
          <w:footerReference w:type="default" r:id="rId30"/>
          <w:footnotePr>
            <w:numRestart w:val="eachSect"/>
          </w:footnotePr>
          <w:pgSz w:w="11907" w:h="16840" w:code="9"/>
          <w:pgMar w:top="1440" w:right="1134" w:bottom="1440" w:left="1134" w:header="709" w:footer="709" w:gutter="0"/>
          <w:cols w:space="708"/>
          <w:docGrid w:linePitch="360"/>
        </w:sectPr>
      </w:pPr>
    </w:p>
    <w:p w14:paraId="2E633AC1" w14:textId="77777777" w:rsidR="005F605B" w:rsidRPr="00D96C67" w:rsidRDefault="005F605B" w:rsidP="00D96C67">
      <w:pPr>
        <w:pStyle w:val="ECCAnnexheading1"/>
      </w:pPr>
      <w:bookmarkStart w:id="72" w:name="_Ref441158399"/>
      <w:bookmarkStart w:id="73" w:name="_Toc454277502"/>
      <w:r w:rsidRPr="00D96C67">
        <w:lastRenderedPageBreak/>
        <w:t>PMSE video link transmission parameters</w:t>
      </w:r>
      <w:bookmarkEnd w:id="72"/>
      <w:bookmarkEnd w:id="73"/>
    </w:p>
    <w:p w14:paraId="2FD1D661" w14:textId="0977F7A0" w:rsidR="005F605B" w:rsidRPr="007217D6" w:rsidRDefault="005F605B" w:rsidP="005F605B">
      <w:pPr>
        <w:pStyle w:val="ECCParagraph"/>
      </w:pPr>
      <w:r w:rsidRPr="007217D6">
        <w:t>As described in the</w:t>
      </w:r>
      <w:r w:rsidR="00D12BA9" w:rsidRPr="007217D6">
        <w:t xml:space="preserve"> </w:t>
      </w:r>
      <w:r w:rsidR="00D12BA9" w:rsidRPr="007217D6">
        <w:fldChar w:fldCharType="begin"/>
      </w:r>
      <w:r w:rsidR="00D12BA9" w:rsidRPr="007217D6">
        <w:instrText xml:space="preserve"> REF _Ref441165662 \h </w:instrText>
      </w:r>
      <w:r w:rsidR="00D12BA9" w:rsidRPr="007217D6">
        <w:fldChar w:fldCharType="separate"/>
      </w:r>
      <w:r w:rsidR="009768C8" w:rsidRPr="007217D6">
        <w:t xml:space="preserve">Figure </w:t>
      </w:r>
      <w:r w:rsidR="009768C8">
        <w:rPr>
          <w:noProof/>
        </w:rPr>
        <w:t>10</w:t>
      </w:r>
      <w:r w:rsidR="00D12BA9" w:rsidRPr="007217D6">
        <w:fldChar w:fldCharType="end"/>
      </w:r>
      <w:r w:rsidRPr="007217D6">
        <w:t>, the first (N+1), second (N+2) and third (N+3) adjacent channels are defined with a 10 MHz bandwidth.</w:t>
      </w:r>
    </w:p>
    <w:p w14:paraId="201A2008" w14:textId="77777777" w:rsidR="005F605B" w:rsidRPr="007217D6" w:rsidRDefault="005F605B" w:rsidP="005F605B">
      <w:pPr>
        <w:pStyle w:val="ECCParagraph"/>
        <w:jc w:val="center"/>
      </w:pPr>
      <w:r w:rsidRPr="007217D6">
        <w:rPr>
          <w:noProof/>
          <w:lang w:val="da-DK" w:eastAsia="da-DK"/>
        </w:rPr>
        <w:drawing>
          <wp:inline distT="0" distB="0" distL="0" distR="0" wp14:anchorId="4F3D89EF" wp14:editId="06E16687">
            <wp:extent cx="2944495" cy="1501140"/>
            <wp:effectExtent l="0" t="0" r="8255" b="3810"/>
            <wp:docPr id="25" name="Image 25"/>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4495" cy="1501140"/>
                    </a:xfrm>
                    <a:prstGeom prst="rect">
                      <a:avLst/>
                    </a:prstGeom>
                  </pic:spPr>
                </pic:pic>
              </a:graphicData>
            </a:graphic>
          </wp:inline>
        </w:drawing>
      </w:r>
    </w:p>
    <w:p w14:paraId="254B8FC0" w14:textId="77777777" w:rsidR="005F605B" w:rsidRPr="007217D6" w:rsidRDefault="00D12BA9" w:rsidP="005F605B">
      <w:pPr>
        <w:pStyle w:val="Caption"/>
        <w:rPr>
          <w:lang w:val="en-GB"/>
        </w:rPr>
      </w:pPr>
      <w:bookmarkStart w:id="74" w:name="_Ref441165662"/>
      <w:r w:rsidRPr="007217D6">
        <w:rPr>
          <w:lang w:val="en-GB"/>
        </w:rPr>
        <w:t xml:space="preserve">Figure </w:t>
      </w:r>
      <w:r w:rsidRPr="007217D6">
        <w:rPr>
          <w:lang w:val="en-GB"/>
        </w:rPr>
        <w:fldChar w:fldCharType="begin"/>
      </w:r>
      <w:r w:rsidRPr="007217D6">
        <w:rPr>
          <w:lang w:val="en-GB"/>
        </w:rPr>
        <w:instrText xml:space="preserve"> SEQ Figure \* ARABIC </w:instrText>
      </w:r>
      <w:r w:rsidRPr="007217D6">
        <w:rPr>
          <w:lang w:val="en-GB"/>
        </w:rPr>
        <w:fldChar w:fldCharType="separate"/>
      </w:r>
      <w:r w:rsidR="009768C8">
        <w:rPr>
          <w:noProof/>
          <w:lang w:val="en-GB"/>
        </w:rPr>
        <w:t>10</w:t>
      </w:r>
      <w:r w:rsidRPr="007217D6">
        <w:rPr>
          <w:lang w:val="en-GB"/>
        </w:rPr>
        <w:fldChar w:fldCharType="end"/>
      </w:r>
      <w:bookmarkEnd w:id="74"/>
      <w:r w:rsidRPr="007217D6">
        <w:rPr>
          <w:lang w:val="en-GB"/>
        </w:rPr>
        <w:t xml:space="preserve">: </w:t>
      </w:r>
      <w:r w:rsidR="005F605B" w:rsidRPr="007217D6">
        <w:rPr>
          <w:lang w:val="en-GB"/>
        </w:rPr>
        <w:t xml:space="preserve">Out-of-band bandwidth of adjacent channels </w:t>
      </w:r>
    </w:p>
    <w:p w14:paraId="5ED67F1B" w14:textId="58568627" w:rsidR="005F605B" w:rsidRPr="007217D6" w:rsidRDefault="005F605B" w:rsidP="005F605B">
      <w:pPr>
        <w:pStyle w:val="ECCParagraph"/>
      </w:pPr>
      <w:r w:rsidRPr="007217D6">
        <w:t xml:space="preserve">The maximum out-of-band e.i.r.p. limit, based on the standard ETSI EN 302 064-1 </w:t>
      </w:r>
      <w:r w:rsidR="00D12BA9" w:rsidRPr="007217D6">
        <w:fldChar w:fldCharType="begin"/>
      </w:r>
      <w:r w:rsidR="00D12BA9" w:rsidRPr="007217D6">
        <w:instrText xml:space="preserve"> REF _Ref441165730 \r \h </w:instrText>
      </w:r>
      <w:r w:rsidR="00D12BA9" w:rsidRPr="007217D6">
        <w:fldChar w:fldCharType="separate"/>
      </w:r>
      <w:r w:rsidR="009768C8">
        <w:t>[9]</w:t>
      </w:r>
      <w:r w:rsidR="00D12BA9" w:rsidRPr="007217D6">
        <w:fldChar w:fldCharType="end"/>
      </w:r>
      <w:r w:rsidRPr="007217D6">
        <w:t xml:space="preserve">, is provided in </w:t>
      </w:r>
      <w:r w:rsidR="00D12BA9" w:rsidRPr="007217D6">
        <w:fldChar w:fldCharType="begin"/>
      </w:r>
      <w:r w:rsidR="00D12BA9" w:rsidRPr="007217D6">
        <w:instrText xml:space="preserve"> REF _Ref441165706 \h </w:instrText>
      </w:r>
      <w:r w:rsidR="00D12BA9" w:rsidRPr="007217D6">
        <w:fldChar w:fldCharType="separate"/>
      </w:r>
      <w:r w:rsidR="009768C8" w:rsidRPr="007217D6">
        <w:t xml:space="preserve">Figure </w:t>
      </w:r>
      <w:r w:rsidR="009768C8">
        <w:rPr>
          <w:noProof/>
        </w:rPr>
        <w:t>11</w:t>
      </w:r>
      <w:r w:rsidR="00D12BA9" w:rsidRPr="007217D6">
        <w:fldChar w:fldCharType="end"/>
      </w:r>
      <w:r w:rsidRPr="007217D6">
        <w:t>.</w:t>
      </w:r>
      <w:r w:rsidRPr="007217D6" w:rsidDel="009A0DD0">
        <w:t xml:space="preserve"> </w:t>
      </w:r>
    </w:p>
    <w:p w14:paraId="65D71E26" w14:textId="77777777" w:rsidR="005F605B" w:rsidRPr="007217D6" w:rsidRDefault="005F605B" w:rsidP="005F605B">
      <w:pPr>
        <w:pStyle w:val="ECCParagraph"/>
        <w:jc w:val="center"/>
      </w:pPr>
      <w:r w:rsidRPr="007217D6">
        <w:rPr>
          <w:noProof/>
          <w:lang w:val="da-DK" w:eastAsia="da-DK"/>
        </w:rPr>
        <w:drawing>
          <wp:inline distT="0" distB="0" distL="0" distR="0" wp14:anchorId="1026EE36" wp14:editId="408D44B1">
            <wp:extent cx="3784821" cy="3645944"/>
            <wp:effectExtent l="0" t="0" r="6350" b="0"/>
            <wp:docPr id="16"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84095" cy="3645244"/>
                    </a:xfrm>
                    <a:prstGeom prst="rect">
                      <a:avLst/>
                    </a:prstGeom>
                    <a:noFill/>
                    <a:ln>
                      <a:noFill/>
                    </a:ln>
                  </pic:spPr>
                </pic:pic>
              </a:graphicData>
            </a:graphic>
          </wp:inline>
        </w:drawing>
      </w:r>
    </w:p>
    <w:p w14:paraId="08AC94DD" w14:textId="77777777" w:rsidR="005F605B" w:rsidRPr="007217D6" w:rsidRDefault="00D12BA9" w:rsidP="005F605B">
      <w:pPr>
        <w:pStyle w:val="Caption"/>
        <w:rPr>
          <w:lang w:val="en-GB"/>
        </w:rPr>
      </w:pPr>
      <w:bookmarkStart w:id="75" w:name="_Ref441165706"/>
      <w:r w:rsidRPr="007217D6">
        <w:rPr>
          <w:lang w:val="en-GB"/>
        </w:rPr>
        <w:t xml:space="preserve">Figure </w:t>
      </w:r>
      <w:r w:rsidRPr="007217D6">
        <w:rPr>
          <w:lang w:val="en-GB"/>
        </w:rPr>
        <w:fldChar w:fldCharType="begin"/>
      </w:r>
      <w:r w:rsidRPr="007217D6">
        <w:rPr>
          <w:lang w:val="en-GB"/>
        </w:rPr>
        <w:instrText xml:space="preserve"> SEQ Figure \* ARABIC </w:instrText>
      </w:r>
      <w:r w:rsidRPr="007217D6">
        <w:rPr>
          <w:lang w:val="en-GB"/>
        </w:rPr>
        <w:fldChar w:fldCharType="separate"/>
      </w:r>
      <w:r w:rsidR="009768C8">
        <w:rPr>
          <w:noProof/>
          <w:lang w:val="en-GB"/>
        </w:rPr>
        <w:t>11</w:t>
      </w:r>
      <w:r w:rsidRPr="007217D6">
        <w:rPr>
          <w:lang w:val="en-GB"/>
        </w:rPr>
        <w:fldChar w:fldCharType="end"/>
      </w:r>
      <w:bookmarkEnd w:id="75"/>
      <w:r w:rsidR="005F605B" w:rsidRPr="007217D6">
        <w:rPr>
          <w:lang w:val="en-GB"/>
        </w:rPr>
        <w:t xml:space="preserve">: Out-of-band e.i.r.p. in adjacent channels </w:t>
      </w:r>
    </w:p>
    <w:p w14:paraId="5FD79BD4" w14:textId="0A65639B" w:rsidR="005F605B" w:rsidRPr="007217D6" w:rsidRDefault="005F605B" w:rsidP="005F605B">
      <w:pPr>
        <w:pStyle w:val="ECCParagraph"/>
      </w:pPr>
      <w:r w:rsidRPr="007217D6">
        <w:t xml:space="preserve">The ETSI EN 302 064-1 </w:t>
      </w:r>
      <w:r w:rsidR="00D12BA9" w:rsidRPr="007217D6">
        <w:fldChar w:fldCharType="begin"/>
      </w:r>
      <w:r w:rsidR="00D12BA9" w:rsidRPr="007217D6">
        <w:instrText xml:space="preserve"> REF _Ref441165730 \r \h </w:instrText>
      </w:r>
      <w:r w:rsidR="00D12BA9" w:rsidRPr="007217D6">
        <w:fldChar w:fldCharType="separate"/>
      </w:r>
      <w:r w:rsidR="009768C8">
        <w:t>[9]</w:t>
      </w:r>
      <w:r w:rsidR="00D12BA9" w:rsidRPr="007217D6">
        <w:fldChar w:fldCharType="end"/>
      </w:r>
      <w:r w:rsidRPr="007217D6">
        <w:t xml:space="preserve"> does not provide a value for the third (N+3) adjacent channel</w:t>
      </w:r>
      <w:r w:rsidRPr="007217D6" w:rsidDel="00480F27">
        <w:t xml:space="preserve">. </w:t>
      </w:r>
      <w:r w:rsidRPr="007217D6">
        <w:t>It is assumed that the e.i.r.p. in the third (N+3) adjacent channel to be 6 dB lower than the second (N+2) adjacent channel value, to have the same difference between (N+1) and (N+2) than between (N+2) and (N+3). Therefore, the value considered in this study for the third (N+3) adjacent channel is -53 dBW/10 MHz.</w:t>
      </w:r>
    </w:p>
    <w:p w14:paraId="6D820109" w14:textId="6EAAF830" w:rsidR="002A19A3" w:rsidRPr="007217D6" w:rsidRDefault="005F605B" w:rsidP="005F605B">
      <w:pPr>
        <w:pStyle w:val="ECCParagraph"/>
      </w:pPr>
      <w:r w:rsidRPr="007217D6">
        <w:t xml:space="preserve">Note: with this assumption, the emissions in the third (N+3) adjacent channel is 3 dB lower than -30 dBm/MHz, from the unwanted emissions level in the spurious domain defined in the Recommendation ERC/REC 74-01 </w:t>
      </w:r>
      <w:r w:rsidR="00D12BA9" w:rsidRPr="007217D6">
        <w:fldChar w:fldCharType="begin"/>
      </w:r>
      <w:r w:rsidR="00D12BA9" w:rsidRPr="007217D6">
        <w:instrText xml:space="preserve"> REF _Ref441165766 \r \h </w:instrText>
      </w:r>
      <w:r w:rsidR="00D12BA9" w:rsidRPr="007217D6">
        <w:fldChar w:fldCharType="separate"/>
      </w:r>
      <w:r w:rsidR="009768C8">
        <w:t>[10]</w:t>
      </w:r>
      <w:r w:rsidR="00D12BA9" w:rsidRPr="007217D6">
        <w:fldChar w:fldCharType="end"/>
      </w:r>
      <w:r w:rsidRPr="007217D6">
        <w:t xml:space="preserve">, noting that the limits defined in this Recommendation are set for generic families of </w:t>
      </w:r>
      <w:r w:rsidRPr="007217D6">
        <w:lastRenderedPageBreak/>
        <w:t>services and do not prevent that specific systems, for specific reasons, might require tighter limits reported in ETSI standards.</w:t>
      </w:r>
    </w:p>
    <w:p w14:paraId="2F6E9B20" w14:textId="77777777" w:rsidR="005F605B" w:rsidRPr="007217D6" w:rsidRDefault="002A19A3" w:rsidP="002A19A3">
      <w:pPr>
        <w:pStyle w:val="ECCParagraph"/>
        <w:spacing w:before="360" w:after="120"/>
        <w:ind w:left="862"/>
        <w:rPr>
          <w:b/>
          <w:i/>
        </w:rPr>
      </w:pPr>
      <w:r w:rsidRPr="007217D6">
        <w:rPr>
          <w:b/>
          <w:i/>
        </w:rPr>
        <w:t>C/N ratio</w:t>
      </w:r>
      <w:r w:rsidR="005F605B" w:rsidRPr="007217D6">
        <w:rPr>
          <w:b/>
          <w:i/>
        </w:rPr>
        <w:t xml:space="preserve"> </w:t>
      </w:r>
    </w:p>
    <w:p w14:paraId="4141E0FC" w14:textId="26DB89EC" w:rsidR="005F605B" w:rsidRPr="007217D6" w:rsidRDefault="005F605B" w:rsidP="005F605B">
      <w:pPr>
        <w:pStyle w:val="ECCParagraph"/>
      </w:pPr>
      <w:r w:rsidRPr="007217D6">
        <w:t xml:space="preserve">In </w:t>
      </w:r>
      <w:r w:rsidR="00357FAF">
        <w:t xml:space="preserve">a </w:t>
      </w:r>
      <w:r w:rsidRPr="007217D6">
        <w:t>co-channel configuration, the required C/N ratio is assumed to be calculated from a DVB-T modulation signal system. The configuration of DVB-T system at 2.6 GHz can be deduced from the architecture of Tx/Rx DVB-T at 800 MHz.</w:t>
      </w:r>
    </w:p>
    <w:p w14:paraId="1760EC88" w14:textId="151EB573" w:rsidR="005F605B" w:rsidRPr="007217D6" w:rsidRDefault="00D12BA9" w:rsidP="005F605B">
      <w:pPr>
        <w:pStyle w:val="ECCParagraph"/>
      </w:pPr>
      <w:r w:rsidRPr="007217D6">
        <w:fldChar w:fldCharType="begin"/>
      </w:r>
      <w:r w:rsidRPr="007217D6">
        <w:instrText xml:space="preserve"> REF _Ref441165793 \r \h </w:instrText>
      </w:r>
      <w:r w:rsidRPr="007217D6">
        <w:fldChar w:fldCharType="separate"/>
      </w:r>
      <w:r w:rsidR="009768C8">
        <w:t>Table 14:</w:t>
      </w:r>
      <w:r w:rsidRPr="007217D6">
        <w:fldChar w:fldCharType="end"/>
      </w:r>
      <w:r w:rsidRPr="007217D6">
        <w:t xml:space="preserve"> </w:t>
      </w:r>
      <w:r w:rsidR="005F605B" w:rsidRPr="007217D6">
        <w:t>provides the C/N ratio for a DVB-T channel for a mobile link with a reception probability of 99% in accordance with ESR</w:t>
      </w:r>
      <w:r w:rsidR="005F605B" w:rsidRPr="007217D6">
        <w:rPr>
          <w:vertAlign w:val="subscript"/>
        </w:rPr>
        <w:t>5</w:t>
      </w:r>
      <w:r w:rsidR="005F605B" w:rsidRPr="007217D6">
        <w:t xml:space="preserve"> and a feeder loss of 1 dB.</w:t>
      </w:r>
    </w:p>
    <w:p w14:paraId="7C5ECDBB" w14:textId="5B3FF2C3" w:rsidR="005F605B" w:rsidRPr="007217D6" w:rsidRDefault="005F605B" w:rsidP="00832588">
      <w:pPr>
        <w:pStyle w:val="ECCTabletitle"/>
      </w:pPr>
      <w:bookmarkStart w:id="76" w:name="_Ref441165793"/>
      <w:r w:rsidRPr="007217D6">
        <w:t>C/N ratio for reception probability of 99 % in accordance with ESR</w:t>
      </w:r>
      <w:r w:rsidRPr="007217D6">
        <w:rPr>
          <w:vertAlign w:val="subscript"/>
        </w:rPr>
        <w:t>5</w:t>
      </w:r>
      <w:r w:rsidRPr="007217D6">
        <w:t xml:space="preserve"> </w:t>
      </w:r>
      <w:r w:rsidR="00D96C67">
        <w:br/>
      </w:r>
      <w:r w:rsidRPr="007217D6">
        <w:t>and a feeder loss of 1 dB</w:t>
      </w:r>
      <w:bookmarkEnd w:id="76"/>
    </w:p>
    <w:tbl>
      <w:tblPr>
        <w:tblW w:w="5619" w:type="dxa"/>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532"/>
        <w:gridCol w:w="2043"/>
        <w:gridCol w:w="2044"/>
      </w:tblGrid>
      <w:tr w:rsidR="005F605B" w:rsidRPr="007217D6" w14:paraId="76A46FB4" w14:textId="77777777" w:rsidTr="001E0DB3">
        <w:trPr>
          <w:tblHeader/>
          <w:jc w:val="center"/>
        </w:trPr>
        <w:tc>
          <w:tcPr>
            <w:tcW w:w="1532" w:type="dxa"/>
            <w:tcBorders>
              <w:right w:val="single" w:sz="4" w:space="0" w:color="FFFFFF"/>
            </w:tcBorders>
            <w:shd w:val="clear" w:color="auto" w:fill="D2232A"/>
            <w:vAlign w:val="center"/>
          </w:tcPr>
          <w:p w14:paraId="5C078534" w14:textId="77777777" w:rsidR="005F605B" w:rsidRPr="007217D6" w:rsidRDefault="005F605B" w:rsidP="001E0DB3">
            <w:pPr>
              <w:spacing w:before="120" w:after="120"/>
              <w:jc w:val="center"/>
              <w:rPr>
                <w:b/>
                <w:color w:val="FFFFFF"/>
                <w:lang w:val="en-GB"/>
              </w:rPr>
            </w:pPr>
            <w:r w:rsidRPr="007217D6">
              <w:rPr>
                <w:b/>
                <w:color w:val="FFFFFF"/>
                <w:lang w:val="en-GB"/>
              </w:rPr>
              <w:t>Modulation</w:t>
            </w:r>
          </w:p>
        </w:tc>
        <w:tc>
          <w:tcPr>
            <w:tcW w:w="2043" w:type="dxa"/>
            <w:tcBorders>
              <w:left w:val="single" w:sz="4" w:space="0" w:color="FFFFFF"/>
              <w:right w:val="single" w:sz="4" w:space="0" w:color="FFFFFF"/>
            </w:tcBorders>
            <w:shd w:val="clear" w:color="auto" w:fill="D2232A"/>
            <w:vAlign w:val="center"/>
          </w:tcPr>
          <w:p w14:paraId="278E08EA" w14:textId="77777777" w:rsidR="005F605B" w:rsidRPr="007217D6" w:rsidRDefault="005F605B" w:rsidP="001E0DB3">
            <w:pPr>
              <w:spacing w:before="120" w:after="120"/>
              <w:jc w:val="center"/>
              <w:rPr>
                <w:b/>
                <w:color w:val="FFFFFF"/>
                <w:lang w:val="en-GB"/>
              </w:rPr>
            </w:pPr>
            <w:r w:rsidRPr="007217D6">
              <w:rPr>
                <w:b/>
                <w:color w:val="FFFFFF"/>
                <w:lang w:val="en-GB"/>
              </w:rPr>
              <w:t>Code rate</w:t>
            </w:r>
          </w:p>
        </w:tc>
        <w:tc>
          <w:tcPr>
            <w:tcW w:w="2044" w:type="dxa"/>
            <w:tcBorders>
              <w:left w:val="single" w:sz="4" w:space="0" w:color="FFFFFF"/>
              <w:right w:val="single" w:sz="4" w:space="0" w:color="FFFFFF"/>
            </w:tcBorders>
            <w:shd w:val="clear" w:color="auto" w:fill="D2232A"/>
            <w:vAlign w:val="center"/>
          </w:tcPr>
          <w:p w14:paraId="0EF8B780" w14:textId="77777777" w:rsidR="005F605B" w:rsidRPr="007217D6" w:rsidRDefault="005F605B" w:rsidP="001E0DB3">
            <w:pPr>
              <w:spacing w:before="120" w:after="120"/>
              <w:jc w:val="center"/>
              <w:rPr>
                <w:b/>
                <w:lang w:val="en-GB"/>
              </w:rPr>
            </w:pPr>
            <w:r w:rsidRPr="007217D6">
              <w:rPr>
                <w:b/>
                <w:color w:val="FFFFFF"/>
                <w:lang w:val="en-GB"/>
              </w:rPr>
              <w:t>C/N (dB)</w:t>
            </w:r>
          </w:p>
        </w:tc>
      </w:tr>
      <w:tr w:rsidR="005F605B" w:rsidRPr="007217D6" w14:paraId="233F1F0D" w14:textId="77777777" w:rsidTr="001E0DB3">
        <w:trPr>
          <w:jc w:val="center"/>
        </w:trPr>
        <w:tc>
          <w:tcPr>
            <w:tcW w:w="1532" w:type="dxa"/>
            <w:vAlign w:val="center"/>
          </w:tcPr>
          <w:p w14:paraId="1D5E542A" w14:textId="77777777" w:rsidR="005F605B" w:rsidRPr="007217D6" w:rsidRDefault="005F605B" w:rsidP="001E0DB3">
            <w:pPr>
              <w:spacing w:before="60" w:after="60"/>
              <w:jc w:val="center"/>
              <w:rPr>
                <w:b/>
                <w:lang w:val="en-GB"/>
              </w:rPr>
            </w:pPr>
            <w:r w:rsidRPr="007217D6">
              <w:rPr>
                <w:b/>
                <w:lang w:val="en-GB"/>
              </w:rPr>
              <w:t>QPSK</w:t>
            </w:r>
          </w:p>
        </w:tc>
        <w:tc>
          <w:tcPr>
            <w:tcW w:w="2043" w:type="dxa"/>
            <w:vAlign w:val="center"/>
          </w:tcPr>
          <w:p w14:paraId="46CF87D4" w14:textId="77777777" w:rsidR="005F605B" w:rsidRPr="007217D6" w:rsidRDefault="005F605B" w:rsidP="001E0DB3">
            <w:pPr>
              <w:spacing w:before="60" w:after="60"/>
              <w:jc w:val="center"/>
              <w:rPr>
                <w:lang w:val="en-GB"/>
              </w:rPr>
            </w:pPr>
            <w:r w:rsidRPr="007217D6">
              <w:rPr>
                <w:lang w:val="en-GB"/>
              </w:rPr>
              <w:t>1/2</w:t>
            </w:r>
          </w:p>
        </w:tc>
        <w:tc>
          <w:tcPr>
            <w:tcW w:w="2044" w:type="dxa"/>
            <w:vAlign w:val="center"/>
          </w:tcPr>
          <w:p w14:paraId="229AAF2D" w14:textId="77777777" w:rsidR="005F605B" w:rsidRPr="007217D6" w:rsidRDefault="005F605B" w:rsidP="001E0DB3">
            <w:pPr>
              <w:spacing w:before="60" w:after="60"/>
              <w:jc w:val="center"/>
              <w:rPr>
                <w:lang w:val="en-GB"/>
              </w:rPr>
            </w:pPr>
            <w:r w:rsidRPr="007217D6">
              <w:rPr>
                <w:lang w:val="en-GB"/>
              </w:rPr>
              <w:t>11.5</w:t>
            </w:r>
          </w:p>
        </w:tc>
      </w:tr>
      <w:tr w:rsidR="005F605B" w:rsidRPr="007217D6" w14:paraId="1D7E971C" w14:textId="77777777" w:rsidTr="001E0DB3">
        <w:trPr>
          <w:jc w:val="center"/>
        </w:trPr>
        <w:tc>
          <w:tcPr>
            <w:tcW w:w="1532" w:type="dxa"/>
            <w:vAlign w:val="center"/>
          </w:tcPr>
          <w:p w14:paraId="4796F70F" w14:textId="77777777" w:rsidR="005F605B" w:rsidRPr="007217D6" w:rsidRDefault="005F605B" w:rsidP="001E0DB3">
            <w:pPr>
              <w:spacing w:before="60" w:after="60"/>
              <w:jc w:val="center"/>
              <w:rPr>
                <w:b/>
                <w:lang w:val="en-GB"/>
              </w:rPr>
            </w:pPr>
            <w:r w:rsidRPr="007217D6">
              <w:rPr>
                <w:b/>
                <w:lang w:val="en-GB"/>
              </w:rPr>
              <w:t>QPSK</w:t>
            </w:r>
          </w:p>
        </w:tc>
        <w:tc>
          <w:tcPr>
            <w:tcW w:w="2043" w:type="dxa"/>
            <w:vAlign w:val="center"/>
          </w:tcPr>
          <w:p w14:paraId="0590E347" w14:textId="77777777" w:rsidR="005F605B" w:rsidRPr="007217D6" w:rsidRDefault="005F605B" w:rsidP="001E0DB3">
            <w:pPr>
              <w:spacing w:before="60" w:after="60"/>
              <w:jc w:val="center"/>
              <w:rPr>
                <w:lang w:val="en-GB"/>
              </w:rPr>
            </w:pPr>
            <w:r w:rsidRPr="007217D6">
              <w:rPr>
                <w:lang w:val="en-GB"/>
              </w:rPr>
              <w:t>2/3</w:t>
            </w:r>
          </w:p>
        </w:tc>
        <w:tc>
          <w:tcPr>
            <w:tcW w:w="2044" w:type="dxa"/>
            <w:vAlign w:val="center"/>
          </w:tcPr>
          <w:p w14:paraId="226BD2B1" w14:textId="77777777" w:rsidR="005F605B" w:rsidRPr="007217D6" w:rsidRDefault="005F605B" w:rsidP="001E0DB3">
            <w:pPr>
              <w:spacing w:before="60" w:after="60"/>
              <w:jc w:val="center"/>
              <w:rPr>
                <w:lang w:val="en-GB"/>
              </w:rPr>
            </w:pPr>
            <w:r w:rsidRPr="007217D6">
              <w:rPr>
                <w:lang w:val="en-GB"/>
              </w:rPr>
              <w:t>14.7</w:t>
            </w:r>
          </w:p>
        </w:tc>
      </w:tr>
      <w:tr w:rsidR="005F605B" w:rsidRPr="007217D6" w14:paraId="4E1C025D" w14:textId="77777777" w:rsidTr="001E0DB3">
        <w:trPr>
          <w:jc w:val="center"/>
        </w:trPr>
        <w:tc>
          <w:tcPr>
            <w:tcW w:w="1532" w:type="dxa"/>
            <w:vAlign w:val="center"/>
          </w:tcPr>
          <w:p w14:paraId="1C77D99A" w14:textId="77777777" w:rsidR="005F605B" w:rsidRPr="007217D6" w:rsidRDefault="005F605B" w:rsidP="001E0DB3">
            <w:pPr>
              <w:spacing w:before="60" w:after="60"/>
              <w:jc w:val="center"/>
              <w:rPr>
                <w:b/>
                <w:lang w:val="en-GB"/>
              </w:rPr>
            </w:pPr>
            <w:r w:rsidRPr="007217D6">
              <w:rPr>
                <w:b/>
                <w:lang w:val="en-GB"/>
              </w:rPr>
              <w:t>QPSK</w:t>
            </w:r>
          </w:p>
        </w:tc>
        <w:tc>
          <w:tcPr>
            <w:tcW w:w="2043" w:type="dxa"/>
            <w:vAlign w:val="center"/>
          </w:tcPr>
          <w:p w14:paraId="3CE3A6E9" w14:textId="77777777" w:rsidR="005F605B" w:rsidRPr="007217D6" w:rsidRDefault="005F605B" w:rsidP="001E0DB3">
            <w:pPr>
              <w:spacing w:before="60" w:after="60"/>
              <w:jc w:val="center"/>
              <w:rPr>
                <w:lang w:val="en-GB"/>
              </w:rPr>
            </w:pPr>
            <w:r w:rsidRPr="007217D6">
              <w:rPr>
                <w:lang w:val="en-GB"/>
              </w:rPr>
              <w:t>3/4</w:t>
            </w:r>
          </w:p>
        </w:tc>
        <w:tc>
          <w:tcPr>
            <w:tcW w:w="2044" w:type="dxa"/>
            <w:vAlign w:val="center"/>
          </w:tcPr>
          <w:p w14:paraId="04871ACE" w14:textId="77777777" w:rsidR="005F605B" w:rsidRPr="007217D6" w:rsidRDefault="005F605B" w:rsidP="001E0DB3">
            <w:pPr>
              <w:spacing w:before="60" w:after="60"/>
              <w:jc w:val="center"/>
              <w:rPr>
                <w:lang w:val="en-GB"/>
              </w:rPr>
            </w:pPr>
            <w:r w:rsidRPr="007217D6">
              <w:rPr>
                <w:lang w:val="en-GB"/>
              </w:rPr>
              <w:t>16.7</w:t>
            </w:r>
          </w:p>
        </w:tc>
      </w:tr>
      <w:tr w:rsidR="005F605B" w:rsidRPr="007217D6" w14:paraId="309A2491" w14:textId="77777777" w:rsidTr="001E0DB3">
        <w:trPr>
          <w:jc w:val="center"/>
        </w:trPr>
        <w:tc>
          <w:tcPr>
            <w:tcW w:w="1532" w:type="dxa"/>
            <w:vAlign w:val="center"/>
          </w:tcPr>
          <w:p w14:paraId="23938619" w14:textId="77777777" w:rsidR="005F605B" w:rsidRPr="007217D6" w:rsidRDefault="005F605B" w:rsidP="001E0DB3">
            <w:pPr>
              <w:spacing w:before="60" w:after="60"/>
              <w:jc w:val="center"/>
              <w:rPr>
                <w:b/>
                <w:lang w:val="en-GB"/>
              </w:rPr>
            </w:pPr>
            <w:r w:rsidRPr="007217D6">
              <w:rPr>
                <w:b/>
                <w:lang w:val="en-GB"/>
              </w:rPr>
              <w:t>16-QAM</w:t>
            </w:r>
          </w:p>
        </w:tc>
        <w:tc>
          <w:tcPr>
            <w:tcW w:w="2043" w:type="dxa"/>
            <w:vAlign w:val="center"/>
          </w:tcPr>
          <w:p w14:paraId="6D8C3E87" w14:textId="77777777" w:rsidR="005F605B" w:rsidRPr="007217D6" w:rsidRDefault="005F605B" w:rsidP="001E0DB3">
            <w:pPr>
              <w:spacing w:before="60" w:after="60"/>
              <w:jc w:val="center"/>
              <w:rPr>
                <w:lang w:val="en-GB"/>
              </w:rPr>
            </w:pPr>
            <w:r w:rsidRPr="007217D6">
              <w:rPr>
                <w:lang w:val="en-GB"/>
              </w:rPr>
              <w:t>1/2</w:t>
            </w:r>
          </w:p>
        </w:tc>
        <w:tc>
          <w:tcPr>
            <w:tcW w:w="2044" w:type="dxa"/>
            <w:vAlign w:val="center"/>
          </w:tcPr>
          <w:p w14:paraId="3847ABE4" w14:textId="77777777" w:rsidR="005F605B" w:rsidRPr="007217D6" w:rsidRDefault="005F605B" w:rsidP="001E0DB3">
            <w:pPr>
              <w:spacing w:before="60" w:after="60"/>
              <w:jc w:val="center"/>
              <w:rPr>
                <w:lang w:val="en-GB"/>
              </w:rPr>
            </w:pPr>
            <w:r w:rsidRPr="007217D6">
              <w:rPr>
                <w:lang w:val="en-GB"/>
              </w:rPr>
              <w:t>17.2</w:t>
            </w:r>
          </w:p>
        </w:tc>
      </w:tr>
      <w:tr w:rsidR="005F605B" w:rsidRPr="007217D6" w14:paraId="74EF52BA" w14:textId="77777777" w:rsidTr="001E0DB3">
        <w:trPr>
          <w:jc w:val="center"/>
        </w:trPr>
        <w:tc>
          <w:tcPr>
            <w:tcW w:w="1532" w:type="dxa"/>
            <w:vAlign w:val="center"/>
          </w:tcPr>
          <w:p w14:paraId="2479A73E" w14:textId="77777777" w:rsidR="005F605B" w:rsidRPr="007217D6" w:rsidRDefault="005F605B" w:rsidP="001E0DB3">
            <w:pPr>
              <w:spacing w:before="60" w:after="60"/>
              <w:jc w:val="center"/>
              <w:rPr>
                <w:b/>
                <w:lang w:val="en-GB"/>
              </w:rPr>
            </w:pPr>
            <w:r w:rsidRPr="007217D6">
              <w:rPr>
                <w:b/>
                <w:lang w:val="en-GB"/>
              </w:rPr>
              <w:t>16-QAM</w:t>
            </w:r>
          </w:p>
        </w:tc>
        <w:tc>
          <w:tcPr>
            <w:tcW w:w="2043" w:type="dxa"/>
            <w:vAlign w:val="center"/>
          </w:tcPr>
          <w:p w14:paraId="6A11C3D2" w14:textId="77777777" w:rsidR="005F605B" w:rsidRPr="007217D6" w:rsidRDefault="005F605B" w:rsidP="001E0DB3">
            <w:pPr>
              <w:spacing w:before="60" w:after="60"/>
              <w:jc w:val="center"/>
              <w:rPr>
                <w:lang w:val="en-GB"/>
              </w:rPr>
            </w:pPr>
            <w:r w:rsidRPr="007217D6">
              <w:rPr>
                <w:lang w:val="en-GB"/>
              </w:rPr>
              <w:t>1/2</w:t>
            </w:r>
          </w:p>
        </w:tc>
        <w:tc>
          <w:tcPr>
            <w:tcW w:w="2044" w:type="dxa"/>
            <w:vAlign w:val="center"/>
          </w:tcPr>
          <w:p w14:paraId="46924860" w14:textId="77777777" w:rsidR="005F605B" w:rsidRPr="007217D6" w:rsidRDefault="005F605B" w:rsidP="001E0DB3">
            <w:pPr>
              <w:spacing w:before="60" w:after="60"/>
              <w:jc w:val="center"/>
              <w:rPr>
                <w:lang w:val="en-GB"/>
              </w:rPr>
            </w:pPr>
            <w:r w:rsidRPr="007217D6">
              <w:rPr>
                <w:lang w:val="en-GB"/>
              </w:rPr>
              <w:t>17.2</w:t>
            </w:r>
          </w:p>
        </w:tc>
      </w:tr>
      <w:tr w:rsidR="005F605B" w:rsidRPr="007217D6" w14:paraId="296E1453" w14:textId="77777777" w:rsidTr="001E0DB3">
        <w:trPr>
          <w:jc w:val="center"/>
        </w:trPr>
        <w:tc>
          <w:tcPr>
            <w:tcW w:w="1532" w:type="dxa"/>
            <w:vAlign w:val="center"/>
          </w:tcPr>
          <w:p w14:paraId="1C45B131" w14:textId="77777777" w:rsidR="005F605B" w:rsidRPr="007217D6" w:rsidRDefault="005F605B" w:rsidP="001E0DB3">
            <w:pPr>
              <w:spacing w:before="60" w:after="60"/>
              <w:jc w:val="center"/>
              <w:rPr>
                <w:b/>
                <w:lang w:val="en-GB"/>
              </w:rPr>
            </w:pPr>
            <w:r w:rsidRPr="007217D6">
              <w:rPr>
                <w:b/>
                <w:lang w:val="en-GB"/>
              </w:rPr>
              <w:t>16-QAM</w:t>
            </w:r>
          </w:p>
        </w:tc>
        <w:tc>
          <w:tcPr>
            <w:tcW w:w="2043" w:type="dxa"/>
            <w:vAlign w:val="center"/>
          </w:tcPr>
          <w:p w14:paraId="38AB75F3" w14:textId="77777777" w:rsidR="005F605B" w:rsidRPr="007217D6" w:rsidRDefault="005F605B" w:rsidP="001E0DB3">
            <w:pPr>
              <w:spacing w:before="60" w:after="60"/>
              <w:jc w:val="center"/>
              <w:rPr>
                <w:lang w:val="en-GB"/>
              </w:rPr>
            </w:pPr>
            <w:r w:rsidRPr="007217D6">
              <w:rPr>
                <w:lang w:val="en-GB"/>
              </w:rPr>
              <w:t>2/3</w:t>
            </w:r>
          </w:p>
        </w:tc>
        <w:tc>
          <w:tcPr>
            <w:tcW w:w="2044" w:type="dxa"/>
            <w:vAlign w:val="center"/>
          </w:tcPr>
          <w:p w14:paraId="24D8BA41" w14:textId="77777777" w:rsidR="005F605B" w:rsidRPr="007217D6" w:rsidRDefault="005F605B" w:rsidP="001E0DB3">
            <w:pPr>
              <w:spacing w:before="60" w:after="60"/>
              <w:jc w:val="center"/>
              <w:rPr>
                <w:lang w:val="en-GB"/>
              </w:rPr>
            </w:pPr>
            <w:r w:rsidRPr="007217D6">
              <w:rPr>
                <w:lang w:val="en-GB"/>
              </w:rPr>
              <w:t>20.9</w:t>
            </w:r>
          </w:p>
        </w:tc>
      </w:tr>
      <w:tr w:rsidR="005F605B" w:rsidRPr="007217D6" w14:paraId="41477437" w14:textId="77777777" w:rsidTr="001E0DB3">
        <w:trPr>
          <w:jc w:val="center"/>
        </w:trPr>
        <w:tc>
          <w:tcPr>
            <w:tcW w:w="1532" w:type="dxa"/>
            <w:vAlign w:val="center"/>
          </w:tcPr>
          <w:p w14:paraId="7F0E7D47" w14:textId="77777777" w:rsidR="005F605B" w:rsidRPr="007217D6" w:rsidRDefault="005F605B" w:rsidP="001E0DB3">
            <w:pPr>
              <w:spacing w:before="60" w:after="60"/>
              <w:jc w:val="center"/>
              <w:rPr>
                <w:b/>
                <w:lang w:val="en-GB"/>
              </w:rPr>
            </w:pPr>
            <w:r w:rsidRPr="007217D6">
              <w:rPr>
                <w:b/>
                <w:lang w:val="en-GB"/>
              </w:rPr>
              <w:t>16-QAM</w:t>
            </w:r>
          </w:p>
        </w:tc>
        <w:tc>
          <w:tcPr>
            <w:tcW w:w="2043" w:type="dxa"/>
            <w:vAlign w:val="center"/>
          </w:tcPr>
          <w:p w14:paraId="69E917C8" w14:textId="77777777" w:rsidR="005F605B" w:rsidRPr="007217D6" w:rsidRDefault="005F605B" w:rsidP="001E0DB3">
            <w:pPr>
              <w:spacing w:before="60" w:after="60"/>
              <w:jc w:val="center"/>
              <w:rPr>
                <w:lang w:val="en-GB"/>
              </w:rPr>
            </w:pPr>
            <w:r w:rsidRPr="007217D6">
              <w:rPr>
                <w:lang w:val="en-GB"/>
              </w:rPr>
              <w:t>3/4</w:t>
            </w:r>
          </w:p>
        </w:tc>
        <w:tc>
          <w:tcPr>
            <w:tcW w:w="2044" w:type="dxa"/>
            <w:vAlign w:val="center"/>
          </w:tcPr>
          <w:p w14:paraId="2E4251C3" w14:textId="77777777" w:rsidR="005F605B" w:rsidRPr="007217D6" w:rsidRDefault="005F605B" w:rsidP="001E0DB3">
            <w:pPr>
              <w:spacing w:before="60" w:after="60"/>
              <w:jc w:val="center"/>
              <w:rPr>
                <w:lang w:val="en-GB"/>
              </w:rPr>
            </w:pPr>
            <w:r w:rsidRPr="007217D6">
              <w:rPr>
                <w:lang w:val="en-GB"/>
              </w:rPr>
              <w:t>23.1</w:t>
            </w:r>
          </w:p>
        </w:tc>
      </w:tr>
      <w:tr w:rsidR="005F605B" w:rsidRPr="007217D6" w14:paraId="56B1D64C" w14:textId="77777777" w:rsidTr="001E0DB3">
        <w:trPr>
          <w:jc w:val="center"/>
        </w:trPr>
        <w:tc>
          <w:tcPr>
            <w:tcW w:w="1532" w:type="dxa"/>
            <w:vAlign w:val="center"/>
          </w:tcPr>
          <w:p w14:paraId="6D423BAB" w14:textId="77777777" w:rsidR="005F605B" w:rsidRPr="007217D6" w:rsidRDefault="005F605B" w:rsidP="001E0DB3">
            <w:pPr>
              <w:spacing w:before="60" w:after="60"/>
              <w:jc w:val="center"/>
              <w:rPr>
                <w:b/>
                <w:lang w:val="en-GB"/>
              </w:rPr>
            </w:pPr>
            <w:r w:rsidRPr="007217D6">
              <w:rPr>
                <w:b/>
                <w:lang w:val="en-GB"/>
              </w:rPr>
              <w:t>64-QAM</w:t>
            </w:r>
          </w:p>
        </w:tc>
        <w:tc>
          <w:tcPr>
            <w:tcW w:w="2043" w:type="dxa"/>
            <w:vAlign w:val="center"/>
          </w:tcPr>
          <w:p w14:paraId="20F7F939" w14:textId="77777777" w:rsidR="005F605B" w:rsidRPr="007217D6" w:rsidRDefault="005F605B" w:rsidP="001E0DB3">
            <w:pPr>
              <w:spacing w:before="60" w:after="60"/>
              <w:jc w:val="center"/>
              <w:rPr>
                <w:lang w:val="en-GB"/>
              </w:rPr>
            </w:pPr>
            <w:r w:rsidRPr="007217D6">
              <w:rPr>
                <w:lang w:val="en-GB"/>
              </w:rPr>
              <w:t>1/2</w:t>
            </w:r>
          </w:p>
        </w:tc>
        <w:tc>
          <w:tcPr>
            <w:tcW w:w="2044" w:type="dxa"/>
            <w:vAlign w:val="center"/>
          </w:tcPr>
          <w:p w14:paraId="6420BAF9" w14:textId="77777777" w:rsidR="005F605B" w:rsidRPr="007217D6" w:rsidRDefault="005F605B" w:rsidP="001E0DB3">
            <w:pPr>
              <w:spacing w:before="60" w:after="60"/>
              <w:jc w:val="center"/>
              <w:rPr>
                <w:lang w:val="en-GB"/>
              </w:rPr>
            </w:pPr>
            <w:r w:rsidRPr="007217D6">
              <w:rPr>
                <w:lang w:val="en-GB"/>
              </w:rPr>
              <w:t>22.1</w:t>
            </w:r>
          </w:p>
        </w:tc>
      </w:tr>
      <w:tr w:rsidR="005F605B" w:rsidRPr="007217D6" w14:paraId="35B589CA" w14:textId="77777777" w:rsidTr="001E0DB3">
        <w:trPr>
          <w:jc w:val="center"/>
        </w:trPr>
        <w:tc>
          <w:tcPr>
            <w:tcW w:w="1532" w:type="dxa"/>
            <w:vAlign w:val="center"/>
          </w:tcPr>
          <w:p w14:paraId="7F76F467" w14:textId="77777777" w:rsidR="005F605B" w:rsidRPr="007217D6" w:rsidRDefault="005F605B" w:rsidP="001E0DB3">
            <w:pPr>
              <w:spacing w:before="60" w:after="60"/>
              <w:jc w:val="center"/>
              <w:rPr>
                <w:b/>
                <w:lang w:val="en-GB"/>
              </w:rPr>
            </w:pPr>
            <w:r w:rsidRPr="007217D6">
              <w:rPr>
                <w:b/>
                <w:lang w:val="en-GB"/>
              </w:rPr>
              <w:t>64-QAM</w:t>
            </w:r>
          </w:p>
        </w:tc>
        <w:tc>
          <w:tcPr>
            <w:tcW w:w="2043" w:type="dxa"/>
            <w:vAlign w:val="center"/>
          </w:tcPr>
          <w:p w14:paraId="118B089C" w14:textId="77777777" w:rsidR="005F605B" w:rsidRPr="007217D6" w:rsidRDefault="005F605B" w:rsidP="001E0DB3">
            <w:pPr>
              <w:spacing w:before="60" w:after="60"/>
              <w:jc w:val="center"/>
              <w:rPr>
                <w:lang w:val="en-GB"/>
              </w:rPr>
            </w:pPr>
            <w:r w:rsidRPr="007217D6">
              <w:rPr>
                <w:lang w:val="en-GB"/>
              </w:rPr>
              <w:t>2/3</w:t>
            </w:r>
          </w:p>
        </w:tc>
        <w:tc>
          <w:tcPr>
            <w:tcW w:w="2044" w:type="dxa"/>
            <w:vAlign w:val="center"/>
          </w:tcPr>
          <w:p w14:paraId="1DD5FF72" w14:textId="77777777" w:rsidR="005F605B" w:rsidRPr="007217D6" w:rsidRDefault="005F605B" w:rsidP="001E0DB3">
            <w:pPr>
              <w:spacing w:before="60" w:after="60"/>
              <w:jc w:val="center"/>
              <w:rPr>
                <w:lang w:val="en-GB"/>
              </w:rPr>
            </w:pPr>
            <w:r w:rsidRPr="007217D6">
              <w:rPr>
                <w:lang w:val="en-GB"/>
              </w:rPr>
              <w:t>25.3</w:t>
            </w:r>
          </w:p>
        </w:tc>
      </w:tr>
      <w:tr w:rsidR="005F605B" w:rsidRPr="007217D6" w14:paraId="1B09CC12" w14:textId="77777777" w:rsidTr="001E0DB3">
        <w:trPr>
          <w:jc w:val="center"/>
        </w:trPr>
        <w:tc>
          <w:tcPr>
            <w:tcW w:w="1532" w:type="dxa"/>
            <w:vAlign w:val="center"/>
          </w:tcPr>
          <w:p w14:paraId="1073C7E7" w14:textId="77777777" w:rsidR="005F605B" w:rsidRPr="007217D6" w:rsidRDefault="005F605B" w:rsidP="001E0DB3">
            <w:pPr>
              <w:spacing w:before="60" w:after="60"/>
              <w:jc w:val="center"/>
              <w:rPr>
                <w:b/>
                <w:lang w:val="en-GB"/>
              </w:rPr>
            </w:pPr>
            <w:r w:rsidRPr="007217D6">
              <w:rPr>
                <w:b/>
                <w:lang w:val="en-GB"/>
              </w:rPr>
              <w:t>64-QAM</w:t>
            </w:r>
          </w:p>
        </w:tc>
        <w:tc>
          <w:tcPr>
            <w:tcW w:w="2043" w:type="dxa"/>
            <w:vAlign w:val="center"/>
          </w:tcPr>
          <w:p w14:paraId="44C8A144" w14:textId="77777777" w:rsidR="005F605B" w:rsidRPr="007217D6" w:rsidRDefault="005F605B" w:rsidP="001E0DB3">
            <w:pPr>
              <w:spacing w:before="60" w:after="60"/>
              <w:jc w:val="center"/>
              <w:rPr>
                <w:lang w:val="en-GB"/>
              </w:rPr>
            </w:pPr>
            <w:r w:rsidRPr="007217D6">
              <w:rPr>
                <w:lang w:val="en-GB"/>
              </w:rPr>
              <w:t>3/4</w:t>
            </w:r>
          </w:p>
        </w:tc>
        <w:tc>
          <w:tcPr>
            <w:tcW w:w="2044" w:type="dxa"/>
            <w:vAlign w:val="center"/>
          </w:tcPr>
          <w:p w14:paraId="5FDF77F5" w14:textId="77777777" w:rsidR="005F605B" w:rsidRPr="007217D6" w:rsidRDefault="005F605B" w:rsidP="001E0DB3">
            <w:pPr>
              <w:spacing w:before="60" w:after="60"/>
              <w:jc w:val="center"/>
              <w:rPr>
                <w:lang w:val="en-GB"/>
              </w:rPr>
            </w:pPr>
            <w:r w:rsidRPr="007217D6">
              <w:rPr>
                <w:lang w:val="en-GB"/>
              </w:rPr>
              <w:t>27.5</w:t>
            </w:r>
          </w:p>
        </w:tc>
      </w:tr>
    </w:tbl>
    <w:p w14:paraId="61E68EC0" w14:textId="77777777" w:rsidR="002A19A3" w:rsidRPr="007217D6" w:rsidRDefault="002A19A3" w:rsidP="002A19A3">
      <w:pPr>
        <w:pStyle w:val="ECCParagraph"/>
        <w:spacing w:before="360" w:after="120"/>
        <w:ind w:left="862"/>
        <w:rPr>
          <w:b/>
          <w:i/>
        </w:rPr>
      </w:pPr>
      <w:r w:rsidRPr="007217D6">
        <w:rPr>
          <w:b/>
          <w:i/>
        </w:rPr>
        <w:t xml:space="preserve">C/I ratio </w:t>
      </w:r>
    </w:p>
    <w:p w14:paraId="64FF4F23" w14:textId="34864442" w:rsidR="005F605B" w:rsidRPr="007217D6" w:rsidRDefault="005F605B" w:rsidP="005F605B">
      <w:pPr>
        <w:pStyle w:val="ECCParagraph"/>
        <w:keepNext/>
      </w:pPr>
      <w:r w:rsidRPr="007217D6">
        <w:t xml:space="preserve">The protection criteria C/I used in </w:t>
      </w:r>
      <w:r w:rsidR="00357FAF">
        <w:t xml:space="preserve">the </w:t>
      </w:r>
      <w:r w:rsidRPr="007217D6">
        <w:t>studies is defined with the following assumptions:</w:t>
      </w:r>
    </w:p>
    <w:p w14:paraId="318BE76E" w14:textId="77777777" w:rsidR="005F605B" w:rsidRPr="007217D6" w:rsidRDefault="005F605B" w:rsidP="005F605B">
      <w:pPr>
        <w:numPr>
          <w:ilvl w:val="0"/>
          <w:numId w:val="8"/>
        </w:numPr>
        <w:rPr>
          <w:lang w:val="en-GB"/>
        </w:rPr>
      </w:pPr>
      <w:r w:rsidRPr="007217D6">
        <w:rPr>
          <w:lang w:val="en-GB"/>
        </w:rPr>
        <w:t>out-of-band emission or the interferer is considered to be Gaussian noise;</w:t>
      </w:r>
    </w:p>
    <w:p w14:paraId="5F3A2826" w14:textId="77777777" w:rsidR="005F605B" w:rsidRPr="007217D6" w:rsidRDefault="005F605B" w:rsidP="005F605B">
      <w:pPr>
        <w:numPr>
          <w:ilvl w:val="0"/>
          <w:numId w:val="8"/>
        </w:numPr>
        <w:rPr>
          <w:lang w:val="en-GB"/>
        </w:rPr>
      </w:pPr>
      <w:r w:rsidRPr="007217D6">
        <w:rPr>
          <w:lang w:val="en-GB"/>
        </w:rPr>
        <w:t>C/N required is based on DVB-T in mobile reception;</w:t>
      </w:r>
    </w:p>
    <w:p w14:paraId="552314B1" w14:textId="77777777" w:rsidR="005F605B" w:rsidRPr="007217D6" w:rsidRDefault="005F605B" w:rsidP="005F605B">
      <w:pPr>
        <w:numPr>
          <w:ilvl w:val="0"/>
          <w:numId w:val="8"/>
        </w:numPr>
        <w:rPr>
          <w:lang w:val="en-GB"/>
        </w:rPr>
      </w:pPr>
      <w:r w:rsidRPr="007217D6">
        <w:rPr>
          <w:lang w:val="en-GB"/>
        </w:rPr>
        <w:t>in case of some interference, the reception would be assured if the ratio C/(N+I) value would be the same as the ratio C/N which is the requirement for the receiver in case of absence of interferer.</w:t>
      </w:r>
    </w:p>
    <w:p w14:paraId="3DDDB0CE" w14:textId="77777777" w:rsidR="002A19A3" w:rsidRPr="007217D6" w:rsidRDefault="002A19A3" w:rsidP="002A19A3">
      <w:pPr>
        <w:pStyle w:val="ECCParagraph"/>
        <w:spacing w:before="360" w:after="120"/>
        <w:ind w:left="862"/>
        <w:rPr>
          <w:b/>
          <w:i/>
        </w:rPr>
      </w:pPr>
      <w:r w:rsidRPr="007217D6">
        <w:rPr>
          <w:b/>
          <w:i/>
        </w:rPr>
        <w:t xml:space="preserve">Blocking </w:t>
      </w:r>
    </w:p>
    <w:p w14:paraId="7CD494E4" w14:textId="77777777" w:rsidR="005F605B" w:rsidRPr="007217D6" w:rsidRDefault="005F605B" w:rsidP="005F605B">
      <w:pPr>
        <w:pStyle w:val="ECCParagraph"/>
      </w:pPr>
      <w:r w:rsidRPr="007217D6">
        <w:t xml:space="preserve">The Table </w:t>
      </w:r>
      <w:r w:rsidR="001E0DB3" w:rsidRPr="007217D6">
        <w:t xml:space="preserve">15 </w:t>
      </w:r>
      <w:r w:rsidRPr="007217D6">
        <w:t>of the standard ETSI ES 202 239 V1.1.1 [10] provides:</w:t>
      </w:r>
    </w:p>
    <w:p w14:paraId="0260E8AA" w14:textId="77777777" w:rsidR="005F605B" w:rsidRPr="007217D6" w:rsidRDefault="005F605B" w:rsidP="005F605B">
      <w:pPr>
        <w:numPr>
          <w:ilvl w:val="0"/>
          <w:numId w:val="8"/>
        </w:numPr>
        <w:rPr>
          <w:rFonts w:cs="Arial"/>
          <w:szCs w:val="20"/>
          <w:lang w:val="en-GB"/>
        </w:rPr>
      </w:pPr>
      <w:r w:rsidRPr="007217D6">
        <w:rPr>
          <w:lang w:val="en-GB"/>
        </w:rPr>
        <w:t>ACS of 30 dB;</w:t>
      </w:r>
    </w:p>
    <w:p w14:paraId="5ACA82B8" w14:textId="77777777" w:rsidR="005F605B" w:rsidRPr="007217D6" w:rsidRDefault="005F605B" w:rsidP="005F605B">
      <w:pPr>
        <w:numPr>
          <w:ilvl w:val="0"/>
          <w:numId w:val="8"/>
        </w:numPr>
        <w:rPr>
          <w:rFonts w:cs="Arial"/>
          <w:szCs w:val="20"/>
          <w:lang w:val="en-GB"/>
        </w:rPr>
      </w:pPr>
      <w:r w:rsidRPr="007217D6">
        <w:rPr>
          <w:lang w:val="en-GB"/>
        </w:rPr>
        <w:t>blocking response of 40 dB.</w:t>
      </w:r>
    </w:p>
    <w:p w14:paraId="2605B932" w14:textId="77777777" w:rsidR="005F605B" w:rsidRPr="007217D6" w:rsidRDefault="005F605B" w:rsidP="005F605B">
      <w:pPr>
        <w:pStyle w:val="ECCParagraph"/>
      </w:pPr>
    </w:p>
    <w:p w14:paraId="449E704E" w14:textId="1055FE54" w:rsidR="005F605B" w:rsidRPr="007217D6" w:rsidRDefault="005F605B" w:rsidP="005F605B">
      <w:pPr>
        <w:pStyle w:val="ECCParagraph"/>
      </w:pPr>
      <w:r w:rsidRPr="007217D6">
        <w:t xml:space="preserve">However, based on manufacturer datasheet, </w:t>
      </w:r>
      <w:r w:rsidR="00357FAF">
        <w:t xml:space="preserve">a </w:t>
      </w:r>
      <w:r w:rsidRPr="007217D6">
        <w:t>realistic blocking response of 55 dBc is also used as input data for the studies.</w:t>
      </w:r>
    </w:p>
    <w:p w14:paraId="0D474292" w14:textId="77777777" w:rsidR="005F605B" w:rsidRPr="007217D6" w:rsidRDefault="005F605B" w:rsidP="00832588">
      <w:pPr>
        <w:pStyle w:val="ECCTabletitle"/>
      </w:pPr>
      <w:r w:rsidRPr="007217D6">
        <w:lastRenderedPageBreak/>
        <w:t xml:space="preserve">Blocking response ETSI ES 202 239 V1.1.1 [10] </w:t>
      </w:r>
    </w:p>
    <w:tbl>
      <w:tblPr>
        <w:tblStyle w:val="ECCTable-redheader"/>
        <w:tblW w:w="4943" w:type="dxa"/>
        <w:tblLayout w:type="fixed"/>
        <w:tblLook w:val="01E0" w:firstRow="1" w:lastRow="1" w:firstColumn="1" w:lastColumn="1" w:noHBand="0" w:noVBand="0"/>
      </w:tblPr>
      <w:tblGrid>
        <w:gridCol w:w="2675"/>
        <w:gridCol w:w="2268"/>
      </w:tblGrid>
      <w:tr w:rsidR="005F605B" w:rsidRPr="007217D6" w14:paraId="3E7E9D31" w14:textId="77777777" w:rsidTr="00832588">
        <w:trPr>
          <w:cnfStyle w:val="100000000000" w:firstRow="1" w:lastRow="0" w:firstColumn="0" w:lastColumn="0" w:oddVBand="0" w:evenVBand="0" w:oddHBand="0" w:evenHBand="0" w:firstRowFirstColumn="0" w:firstRowLastColumn="0" w:lastRowFirstColumn="0" w:lastRowLastColumn="0"/>
        </w:trPr>
        <w:tc>
          <w:tcPr>
            <w:tcW w:w="2675" w:type="dxa"/>
          </w:tcPr>
          <w:p w14:paraId="01D1938A" w14:textId="77777777" w:rsidR="005F605B" w:rsidRPr="007217D6" w:rsidRDefault="005F605B" w:rsidP="001E0DB3">
            <w:pPr>
              <w:spacing w:line="288" w:lineRule="auto"/>
              <w:rPr>
                <w:b w:val="0"/>
                <w:color w:val="FFFFFF"/>
                <w:lang w:val="en-GB"/>
              </w:rPr>
            </w:pPr>
            <w:r w:rsidRPr="007217D6">
              <w:rPr>
                <w:rFonts w:cs="Arial"/>
                <w:color w:val="FFFFFF"/>
                <w:lang w:val="en-GB"/>
              </w:rPr>
              <w:t>∆</w:t>
            </w:r>
            <w:r w:rsidRPr="007217D6">
              <w:rPr>
                <w:color w:val="FFFFFF"/>
                <w:lang w:val="en-GB"/>
              </w:rPr>
              <w:t>f f</w:t>
            </w:r>
            <w:r w:rsidRPr="007217D6">
              <w:rPr>
                <w:color w:val="FFFFFF"/>
                <w:vertAlign w:val="subscript"/>
                <w:lang w:val="en-GB"/>
              </w:rPr>
              <w:t>central</w:t>
            </w:r>
            <w:r w:rsidRPr="007217D6">
              <w:rPr>
                <w:color w:val="FFFFFF"/>
                <w:lang w:val="en-GB"/>
              </w:rPr>
              <w:t>-f</w:t>
            </w:r>
            <w:r w:rsidRPr="007217D6">
              <w:rPr>
                <w:color w:val="FFFFFF"/>
                <w:vertAlign w:val="subscript"/>
                <w:lang w:val="en-GB"/>
              </w:rPr>
              <w:t xml:space="preserve">interf </w:t>
            </w:r>
            <w:r w:rsidRPr="007217D6">
              <w:rPr>
                <w:color w:val="FFFFFF"/>
                <w:lang w:val="en-GB"/>
              </w:rPr>
              <w:t>(MHz)</w:t>
            </w:r>
          </w:p>
        </w:tc>
        <w:tc>
          <w:tcPr>
            <w:tcW w:w="2268" w:type="dxa"/>
          </w:tcPr>
          <w:p w14:paraId="6015C6F5" w14:textId="77777777" w:rsidR="005F605B" w:rsidRPr="007217D6" w:rsidRDefault="005F605B" w:rsidP="001E0DB3">
            <w:pPr>
              <w:spacing w:line="288" w:lineRule="auto"/>
              <w:rPr>
                <w:b w:val="0"/>
                <w:lang w:val="en-GB"/>
              </w:rPr>
            </w:pPr>
            <w:r w:rsidRPr="007217D6">
              <w:rPr>
                <w:color w:val="FFFFFF"/>
                <w:lang w:val="en-GB"/>
              </w:rPr>
              <w:t>C/Blocker (dBc)</w:t>
            </w:r>
          </w:p>
        </w:tc>
      </w:tr>
      <w:tr w:rsidR="005F605B" w:rsidRPr="007217D6" w14:paraId="03F25460" w14:textId="77777777" w:rsidTr="00832588">
        <w:tc>
          <w:tcPr>
            <w:tcW w:w="2675" w:type="dxa"/>
          </w:tcPr>
          <w:p w14:paraId="1A6138C5" w14:textId="77777777" w:rsidR="005F605B" w:rsidRPr="007217D6" w:rsidRDefault="005F605B" w:rsidP="00832588">
            <w:pPr>
              <w:jc w:val="left"/>
              <w:rPr>
                <w:b/>
                <w:lang w:val="en-GB"/>
              </w:rPr>
            </w:pPr>
            <w:r w:rsidRPr="007217D6">
              <w:rPr>
                <w:b/>
                <w:szCs w:val="20"/>
                <w:lang w:val="en-GB" w:eastAsia="fr-FR"/>
              </w:rPr>
              <w:t>0 (in-band)</w:t>
            </w:r>
          </w:p>
        </w:tc>
        <w:tc>
          <w:tcPr>
            <w:tcW w:w="2268" w:type="dxa"/>
          </w:tcPr>
          <w:p w14:paraId="1ECB9A7C" w14:textId="77777777" w:rsidR="005F605B" w:rsidRPr="007217D6" w:rsidRDefault="005F605B" w:rsidP="00832588">
            <w:pPr>
              <w:jc w:val="left"/>
              <w:rPr>
                <w:lang w:val="en-GB"/>
              </w:rPr>
            </w:pPr>
            <w:r w:rsidRPr="007217D6">
              <w:rPr>
                <w:szCs w:val="20"/>
                <w:lang w:val="en-GB" w:eastAsia="fr-FR"/>
              </w:rPr>
              <w:t>-4</w:t>
            </w:r>
          </w:p>
        </w:tc>
      </w:tr>
      <w:tr w:rsidR="005F605B" w:rsidRPr="007217D6" w14:paraId="1DEB262D" w14:textId="77777777" w:rsidTr="00832588">
        <w:tc>
          <w:tcPr>
            <w:tcW w:w="2675" w:type="dxa"/>
          </w:tcPr>
          <w:p w14:paraId="029BABBD" w14:textId="77777777" w:rsidR="005F605B" w:rsidRPr="007217D6" w:rsidRDefault="005F605B" w:rsidP="00832588">
            <w:pPr>
              <w:jc w:val="left"/>
              <w:rPr>
                <w:b/>
                <w:lang w:val="en-GB"/>
              </w:rPr>
            </w:pPr>
            <w:r w:rsidRPr="007217D6">
              <w:rPr>
                <w:b/>
                <w:szCs w:val="20"/>
                <w:lang w:val="en-GB" w:eastAsia="fr-FR"/>
              </w:rPr>
              <w:t>1 (in-band)</w:t>
            </w:r>
          </w:p>
        </w:tc>
        <w:tc>
          <w:tcPr>
            <w:tcW w:w="2268" w:type="dxa"/>
          </w:tcPr>
          <w:p w14:paraId="2918225E" w14:textId="77777777" w:rsidR="005F605B" w:rsidRPr="007217D6" w:rsidRDefault="005F605B" w:rsidP="00832588">
            <w:pPr>
              <w:jc w:val="left"/>
              <w:rPr>
                <w:lang w:val="en-GB"/>
              </w:rPr>
            </w:pPr>
            <w:r w:rsidRPr="007217D6">
              <w:rPr>
                <w:szCs w:val="20"/>
                <w:lang w:val="en-GB" w:eastAsia="fr-FR"/>
              </w:rPr>
              <w:t>-4</w:t>
            </w:r>
          </w:p>
        </w:tc>
      </w:tr>
      <w:tr w:rsidR="005F605B" w:rsidRPr="007217D6" w14:paraId="2B0D910E" w14:textId="77777777" w:rsidTr="00832588">
        <w:tc>
          <w:tcPr>
            <w:tcW w:w="2675" w:type="dxa"/>
          </w:tcPr>
          <w:p w14:paraId="61245567" w14:textId="77777777" w:rsidR="005F605B" w:rsidRPr="007217D6" w:rsidRDefault="005F605B" w:rsidP="00832588">
            <w:pPr>
              <w:jc w:val="left"/>
              <w:rPr>
                <w:b/>
                <w:lang w:val="en-GB"/>
              </w:rPr>
            </w:pPr>
            <w:r w:rsidRPr="007217D6">
              <w:rPr>
                <w:b/>
                <w:szCs w:val="20"/>
                <w:lang w:val="en-GB" w:eastAsia="fr-FR"/>
              </w:rPr>
              <w:t>2 (in-band)</w:t>
            </w:r>
          </w:p>
        </w:tc>
        <w:tc>
          <w:tcPr>
            <w:tcW w:w="2268" w:type="dxa"/>
          </w:tcPr>
          <w:p w14:paraId="49ED2E14" w14:textId="77777777" w:rsidR="005F605B" w:rsidRPr="007217D6" w:rsidRDefault="005F605B" w:rsidP="00832588">
            <w:pPr>
              <w:jc w:val="left"/>
              <w:rPr>
                <w:lang w:val="en-GB"/>
              </w:rPr>
            </w:pPr>
            <w:r w:rsidRPr="007217D6">
              <w:rPr>
                <w:szCs w:val="20"/>
                <w:lang w:val="en-GB" w:eastAsia="fr-FR"/>
              </w:rPr>
              <w:t>-4</w:t>
            </w:r>
          </w:p>
        </w:tc>
      </w:tr>
      <w:tr w:rsidR="005F605B" w:rsidRPr="007217D6" w14:paraId="523F4466" w14:textId="77777777" w:rsidTr="00832588">
        <w:tc>
          <w:tcPr>
            <w:tcW w:w="2675" w:type="dxa"/>
          </w:tcPr>
          <w:p w14:paraId="42828D1E" w14:textId="77777777" w:rsidR="005F605B" w:rsidRPr="007217D6" w:rsidRDefault="005F605B" w:rsidP="00832588">
            <w:pPr>
              <w:jc w:val="left"/>
              <w:rPr>
                <w:b/>
                <w:lang w:val="en-GB"/>
              </w:rPr>
            </w:pPr>
            <w:r w:rsidRPr="007217D6">
              <w:rPr>
                <w:b/>
                <w:szCs w:val="20"/>
                <w:lang w:val="en-GB" w:eastAsia="fr-FR"/>
              </w:rPr>
              <w:t>3 (in-band)</w:t>
            </w:r>
          </w:p>
        </w:tc>
        <w:tc>
          <w:tcPr>
            <w:tcW w:w="2268" w:type="dxa"/>
          </w:tcPr>
          <w:p w14:paraId="256C993B" w14:textId="77777777" w:rsidR="005F605B" w:rsidRPr="007217D6" w:rsidRDefault="005F605B" w:rsidP="00832588">
            <w:pPr>
              <w:jc w:val="left"/>
              <w:rPr>
                <w:lang w:val="en-GB"/>
              </w:rPr>
            </w:pPr>
            <w:r w:rsidRPr="007217D6">
              <w:rPr>
                <w:szCs w:val="20"/>
                <w:lang w:val="en-GB" w:eastAsia="fr-FR"/>
              </w:rPr>
              <w:t>-4</w:t>
            </w:r>
          </w:p>
        </w:tc>
      </w:tr>
      <w:tr w:rsidR="005F605B" w:rsidRPr="007217D6" w14:paraId="418E75E6" w14:textId="77777777" w:rsidTr="00832588">
        <w:tc>
          <w:tcPr>
            <w:tcW w:w="2675" w:type="dxa"/>
          </w:tcPr>
          <w:p w14:paraId="602FE055" w14:textId="77777777" w:rsidR="005F605B" w:rsidRPr="007217D6" w:rsidRDefault="005F605B" w:rsidP="00832588">
            <w:pPr>
              <w:jc w:val="left"/>
              <w:rPr>
                <w:b/>
                <w:lang w:val="en-GB"/>
              </w:rPr>
            </w:pPr>
            <w:r w:rsidRPr="007217D6">
              <w:rPr>
                <w:b/>
                <w:szCs w:val="20"/>
                <w:lang w:val="en-GB" w:eastAsia="fr-FR"/>
              </w:rPr>
              <w:t>4 (in-band)</w:t>
            </w:r>
          </w:p>
        </w:tc>
        <w:tc>
          <w:tcPr>
            <w:tcW w:w="2268" w:type="dxa"/>
          </w:tcPr>
          <w:p w14:paraId="27BE1092" w14:textId="77777777" w:rsidR="005F605B" w:rsidRPr="007217D6" w:rsidRDefault="005F605B" w:rsidP="00832588">
            <w:pPr>
              <w:jc w:val="left"/>
              <w:rPr>
                <w:lang w:val="en-GB"/>
              </w:rPr>
            </w:pPr>
            <w:r w:rsidRPr="007217D6">
              <w:rPr>
                <w:szCs w:val="20"/>
                <w:lang w:val="en-GB" w:eastAsia="fr-FR"/>
              </w:rPr>
              <w:t>-4</w:t>
            </w:r>
          </w:p>
        </w:tc>
      </w:tr>
      <w:tr w:rsidR="005F605B" w:rsidRPr="007217D6" w14:paraId="62710138" w14:textId="77777777" w:rsidTr="00832588">
        <w:tc>
          <w:tcPr>
            <w:tcW w:w="2675" w:type="dxa"/>
          </w:tcPr>
          <w:p w14:paraId="114DCFA0" w14:textId="77777777" w:rsidR="005F605B" w:rsidRPr="007217D6" w:rsidRDefault="005F605B" w:rsidP="00832588">
            <w:pPr>
              <w:jc w:val="left"/>
              <w:rPr>
                <w:b/>
                <w:lang w:val="en-GB"/>
              </w:rPr>
            </w:pPr>
            <w:r w:rsidRPr="007217D6">
              <w:rPr>
                <w:b/>
                <w:szCs w:val="20"/>
                <w:lang w:val="en-GB" w:eastAsia="fr-FR"/>
              </w:rPr>
              <w:t>5 (in-band)</w:t>
            </w:r>
          </w:p>
        </w:tc>
        <w:tc>
          <w:tcPr>
            <w:tcW w:w="2268" w:type="dxa"/>
          </w:tcPr>
          <w:p w14:paraId="7122E325" w14:textId="77777777" w:rsidR="005F605B" w:rsidRPr="007217D6" w:rsidRDefault="005F605B" w:rsidP="00832588">
            <w:pPr>
              <w:jc w:val="left"/>
              <w:rPr>
                <w:lang w:val="en-GB"/>
              </w:rPr>
            </w:pPr>
            <w:r w:rsidRPr="007217D6">
              <w:rPr>
                <w:szCs w:val="20"/>
                <w:lang w:val="en-GB" w:eastAsia="fr-FR"/>
              </w:rPr>
              <w:t>-12</w:t>
            </w:r>
          </w:p>
        </w:tc>
      </w:tr>
      <w:tr w:rsidR="005F605B" w:rsidRPr="007217D6" w14:paraId="37C83CF9" w14:textId="77777777" w:rsidTr="00832588">
        <w:tc>
          <w:tcPr>
            <w:tcW w:w="2675" w:type="dxa"/>
          </w:tcPr>
          <w:p w14:paraId="2448A813" w14:textId="77777777" w:rsidR="005F605B" w:rsidRPr="007217D6" w:rsidRDefault="005F605B" w:rsidP="00832588">
            <w:pPr>
              <w:jc w:val="left"/>
              <w:rPr>
                <w:b/>
                <w:lang w:val="en-GB"/>
              </w:rPr>
            </w:pPr>
            <w:r w:rsidRPr="007217D6">
              <w:rPr>
                <w:b/>
                <w:szCs w:val="20"/>
                <w:lang w:val="en-GB" w:eastAsia="fr-FR"/>
              </w:rPr>
              <w:t>6</w:t>
            </w:r>
          </w:p>
        </w:tc>
        <w:tc>
          <w:tcPr>
            <w:tcW w:w="2268" w:type="dxa"/>
          </w:tcPr>
          <w:p w14:paraId="12649581" w14:textId="77777777" w:rsidR="005F605B" w:rsidRPr="007217D6" w:rsidRDefault="005F605B" w:rsidP="00832588">
            <w:pPr>
              <w:jc w:val="left"/>
              <w:rPr>
                <w:lang w:val="en-GB"/>
              </w:rPr>
            </w:pPr>
            <w:r w:rsidRPr="007217D6">
              <w:rPr>
                <w:szCs w:val="20"/>
                <w:lang w:val="en-GB" w:eastAsia="fr-FR"/>
              </w:rPr>
              <w:t>-36</w:t>
            </w:r>
          </w:p>
        </w:tc>
      </w:tr>
      <w:tr w:rsidR="005F605B" w:rsidRPr="007217D6" w14:paraId="5431176C" w14:textId="77777777" w:rsidTr="00832588">
        <w:tc>
          <w:tcPr>
            <w:tcW w:w="2675" w:type="dxa"/>
          </w:tcPr>
          <w:p w14:paraId="17D7DE66" w14:textId="77777777" w:rsidR="005F605B" w:rsidRPr="007217D6" w:rsidRDefault="005F605B" w:rsidP="00832588">
            <w:pPr>
              <w:jc w:val="left"/>
              <w:rPr>
                <w:b/>
                <w:lang w:val="en-GB"/>
              </w:rPr>
            </w:pPr>
            <w:r w:rsidRPr="007217D6">
              <w:rPr>
                <w:b/>
                <w:szCs w:val="20"/>
                <w:lang w:val="en-GB" w:eastAsia="fr-FR"/>
              </w:rPr>
              <w:t>8</w:t>
            </w:r>
          </w:p>
        </w:tc>
        <w:tc>
          <w:tcPr>
            <w:tcW w:w="2268" w:type="dxa"/>
          </w:tcPr>
          <w:p w14:paraId="4F7B9C89" w14:textId="77777777" w:rsidR="005F605B" w:rsidRPr="007217D6" w:rsidRDefault="005F605B" w:rsidP="00832588">
            <w:pPr>
              <w:jc w:val="left"/>
              <w:rPr>
                <w:lang w:val="en-GB"/>
              </w:rPr>
            </w:pPr>
            <w:r w:rsidRPr="007217D6">
              <w:rPr>
                <w:szCs w:val="20"/>
                <w:lang w:val="en-GB" w:eastAsia="fr-FR"/>
              </w:rPr>
              <w:t>-52</w:t>
            </w:r>
          </w:p>
        </w:tc>
      </w:tr>
      <w:tr w:rsidR="005F605B" w:rsidRPr="007217D6" w14:paraId="05656A37" w14:textId="77777777" w:rsidTr="00832588">
        <w:tc>
          <w:tcPr>
            <w:tcW w:w="2675" w:type="dxa"/>
          </w:tcPr>
          <w:p w14:paraId="7A5C7A66" w14:textId="77777777" w:rsidR="005F605B" w:rsidRPr="007217D6" w:rsidRDefault="005F605B" w:rsidP="00832588">
            <w:pPr>
              <w:jc w:val="left"/>
              <w:rPr>
                <w:b/>
                <w:lang w:val="en-GB"/>
              </w:rPr>
            </w:pPr>
            <w:r w:rsidRPr="007217D6">
              <w:rPr>
                <w:b/>
                <w:szCs w:val="20"/>
                <w:lang w:val="en-GB" w:eastAsia="fr-FR"/>
              </w:rPr>
              <w:t>10</w:t>
            </w:r>
          </w:p>
        </w:tc>
        <w:tc>
          <w:tcPr>
            <w:tcW w:w="2268" w:type="dxa"/>
          </w:tcPr>
          <w:p w14:paraId="48D09809" w14:textId="77777777" w:rsidR="005F605B" w:rsidRPr="007217D6" w:rsidRDefault="005F605B" w:rsidP="00832588">
            <w:pPr>
              <w:jc w:val="left"/>
              <w:rPr>
                <w:lang w:val="en-GB"/>
              </w:rPr>
            </w:pPr>
            <w:r w:rsidRPr="007217D6">
              <w:rPr>
                <w:szCs w:val="20"/>
                <w:lang w:val="en-GB" w:eastAsia="fr-FR"/>
              </w:rPr>
              <w:t>-55</w:t>
            </w:r>
          </w:p>
        </w:tc>
      </w:tr>
      <w:tr w:rsidR="005F605B" w:rsidRPr="007217D6" w14:paraId="1D5670B7" w14:textId="77777777" w:rsidTr="00832588">
        <w:tc>
          <w:tcPr>
            <w:tcW w:w="2675" w:type="dxa"/>
          </w:tcPr>
          <w:p w14:paraId="1EA86466" w14:textId="77777777" w:rsidR="005F605B" w:rsidRPr="007217D6" w:rsidRDefault="005F605B" w:rsidP="00832588">
            <w:pPr>
              <w:jc w:val="left"/>
              <w:rPr>
                <w:b/>
                <w:lang w:val="en-GB"/>
              </w:rPr>
            </w:pPr>
            <w:r w:rsidRPr="007217D6">
              <w:rPr>
                <w:b/>
                <w:szCs w:val="20"/>
                <w:lang w:val="en-GB" w:eastAsia="fr-FR"/>
              </w:rPr>
              <w:t>20</w:t>
            </w:r>
          </w:p>
        </w:tc>
        <w:tc>
          <w:tcPr>
            <w:tcW w:w="2268" w:type="dxa"/>
          </w:tcPr>
          <w:p w14:paraId="3D205B2C" w14:textId="77777777" w:rsidR="005F605B" w:rsidRPr="007217D6" w:rsidRDefault="005F605B" w:rsidP="00832588">
            <w:pPr>
              <w:jc w:val="left"/>
              <w:rPr>
                <w:lang w:val="en-GB"/>
              </w:rPr>
            </w:pPr>
            <w:r w:rsidRPr="007217D6">
              <w:rPr>
                <w:szCs w:val="20"/>
                <w:lang w:val="en-GB" w:eastAsia="fr-FR"/>
              </w:rPr>
              <w:t>-57</w:t>
            </w:r>
          </w:p>
        </w:tc>
      </w:tr>
      <w:tr w:rsidR="005F605B" w:rsidRPr="007217D6" w14:paraId="4A543C20" w14:textId="77777777" w:rsidTr="00832588">
        <w:tc>
          <w:tcPr>
            <w:tcW w:w="2675" w:type="dxa"/>
          </w:tcPr>
          <w:p w14:paraId="182EEC22" w14:textId="77777777" w:rsidR="005F605B" w:rsidRPr="007217D6" w:rsidRDefault="005F605B" w:rsidP="00832588">
            <w:pPr>
              <w:jc w:val="left"/>
              <w:rPr>
                <w:b/>
                <w:lang w:val="en-GB"/>
              </w:rPr>
            </w:pPr>
            <w:r w:rsidRPr="007217D6">
              <w:rPr>
                <w:b/>
                <w:szCs w:val="20"/>
                <w:lang w:val="en-GB" w:eastAsia="fr-FR"/>
              </w:rPr>
              <w:t>30</w:t>
            </w:r>
          </w:p>
        </w:tc>
        <w:tc>
          <w:tcPr>
            <w:tcW w:w="2268" w:type="dxa"/>
          </w:tcPr>
          <w:p w14:paraId="5B258B0C" w14:textId="77777777" w:rsidR="005F605B" w:rsidRPr="007217D6" w:rsidRDefault="005F605B" w:rsidP="00832588">
            <w:pPr>
              <w:jc w:val="left"/>
              <w:rPr>
                <w:lang w:val="en-GB"/>
              </w:rPr>
            </w:pPr>
            <w:r w:rsidRPr="007217D6">
              <w:rPr>
                <w:szCs w:val="20"/>
                <w:lang w:val="en-GB" w:eastAsia="fr-FR"/>
              </w:rPr>
              <w:t>-58</w:t>
            </w:r>
          </w:p>
        </w:tc>
      </w:tr>
      <w:tr w:rsidR="005F605B" w:rsidRPr="007217D6" w14:paraId="0522ABA6" w14:textId="77777777" w:rsidTr="00832588">
        <w:tc>
          <w:tcPr>
            <w:tcW w:w="2675" w:type="dxa"/>
          </w:tcPr>
          <w:p w14:paraId="1C937FA1" w14:textId="77777777" w:rsidR="005F605B" w:rsidRPr="007217D6" w:rsidRDefault="005F605B" w:rsidP="00832588">
            <w:pPr>
              <w:jc w:val="left"/>
              <w:rPr>
                <w:b/>
                <w:lang w:val="en-GB"/>
              </w:rPr>
            </w:pPr>
            <w:r w:rsidRPr="007217D6">
              <w:rPr>
                <w:b/>
                <w:szCs w:val="20"/>
                <w:lang w:val="en-GB" w:eastAsia="fr-FR"/>
              </w:rPr>
              <w:t>100</w:t>
            </w:r>
          </w:p>
        </w:tc>
        <w:tc>
          <w:tcPr>
            <w:tcW w:w="2268" w:type="dxa"/>
          </w:tcPr>
          <w:p w14:paraId="6193FB75" w14:textId="77777777" w:rsidR="005F605B" w:rsidRPr="007217D6" w:rsidRDefault="005F605B" w:rsidP="00832588">
            <w:pPr>
              <w:jc w:val="left"/>
              <w:rPr>
                <w:lang w:val="en-GB"/>
              </w:rPr>
            </w:pPr>
            <w:r w:rsidRPr="007217D6">
              <w:rPr>
                <w:szCs w:val="20"/>
                <w:lang w:val="en-GB" w:eastAsia="fr-FR"/>
              </w:rPr>
              <w:t>-58</w:t>
            </w:r>
          </w:p>
        </w:tc>
      </w:tr>
      <w:tr w:rsidR="005F605B" w:rsidRPr="007217D6" w14:paraId="6290C97D" w14:textId="77777777" w:rsidTr="00832588">
        <w:tc>
          <w:tcPr>
            <w:tcW w:w="2675" w:type="dxa"/>
          </w:tcPr>
          <w:p w14:paraId="1E1FA140" w14:textId="77777777" w:rsidR="005F605B" w:rsidRPr="007217D6" w:rsidRDefault="005F605B" w:rsidP="00832588">
            <w:pPr>
              <w:jc w:val="left"/>
              <w:rPr>
                <w:b/>
                <w:lang w:val="en-GB"/>
              </w:rPr>
            </w:pPr>
            <w:r w:rsidRPr="007217D6">
              <w:rPr>
                <w:b/>
                <w:szCs w:val="20"/>
                <w:lang w:val="en-GB" w:eastAsia="fr-FR"/>
              </w:rPr>
              <w:t>&gt;100</w:t>
            </w:r>
          </w:p>
        </w:tc>
        <w:tc>
          <w:tcPr>
            <w:tcW w:w="2268" w:type="dxa"/>
          </w:tcPr>
          <w:p w14:paraId="3E79D297" w14:textId="77777777" w:rsidR="005F605B" w:rsidRPr="007217D6" w:rsidRDefault="005F605B" w:rsidP="00832588">
            <w:pPr>
              <w:jc w:val="left"/>
              <w:rPr>
                <w:lang w:val="en-GB"/>
              </w:rPr>
            </w:pPr>
            <w:r w:rsidRPr="007217D6">
              <w:rPr>
                <w:szCs w:val="20"/>
                <w:lang w:val="en-GB" w:eastAsia="fr-FR"/>
              </w:rPr>
              <w:t>-58</w:t>
            </w:r>
          </w:p>
        </w:tc>
      </w:tr>
    </w:tbl>
    <w:p w14:paraId="678EAA0F" w14:textId="77777777" w:rsidR="005F605B" w:rsidRPr="007217D6" w:rsidRDefault="005F605B" w:rsidP="005F605B">
      <w:pPr>
        <w:pStyle w:val="ECCParagraph"/>
      </w:pPr>
    </w:p>
    <w:p w14:paraId="671EDFA2" w14:textId="77777777" w:rsidR="005F605B" w:rsidRPr="007217D6" w:rsidRDefault="005F605B">
      <w:pPr>
        <w:rPr>
          <w:rFonts w:cs="Arial"/>
          <w:b/>
          <w:caps/>
          <w:color w:val="D2232A"/>
          <w:kern w:val="32"/>
          <w:szCs w:val="32"/>
          <w:highlight w:val="lightGray"/>
          <w:lang w:val="en-GB"/>
        </w:rPr>
      </w:pPr>
      <w:r w:rsidRPr="007217D6">
        <w:rPr>
          <w:bCs/>
          <w:highlight w:val="lightGray"/>
          <w:lang w:val="en-GB"/>
        </w:rPr>
        <w:br w:type="page"/>
      </w:r>
    </w:p>
    <w:p w14:paraId="1F063489" w14:textId="7188B42A" w:rsidR="008B6C6B" w:rsidRPr="005236D8" w:rsidRDefault="008B6C6B" w:rsidP="00D96C67">
      <w:pPr>
        <w:pStyle w:val="ECCAnnexheading1"/>
      </w:pPr>
      <w:bookmarkStart w:id="77" w:name="_Toc454277503"/>
      <w:r w:rsidRPr="005236D8">
        <w:lastRenderedPageBreak/>
        <w:t>Operational and regulatory aspects for ATC radars</w:t>
      </w:r>
      <w:bookmarkEnd w:id="77"/>
    </w:p>
    <w:p w14:paraId="2474A1C0" w14:textId="77777777" w:rsidR="008B6C6B" w:rsidRPr="00376F4A" w:rsidRDefault="008B6C6B" w:rsidP="008B6C6B">
      <w:pPr>
        <w:pStyle w:val="ECCParagraph"/>
      </w:pPr>
    </w:p>
    <w:p w14:paraId="0276ED56" w14:textId="5DEE1A2E" w:rsidR="00691BE7" w:rsidRPr="005236D8" w:rsidRDefault="00691BE7" w:rsidP="00691BE7">
      <w:pPr>
        <w:spacing w:after="240"/>
        <w:jc w:val="both"/>
        <w:rPr>
          <w:lang w:val="en-GB"/>
        </w:rPr>
      </w:pPr>
      <w:r w:rsidRPr="005236D8">
        <w:rPr>
          <w:lang w:val="en-GB"/>
        </w:rPr>
        <w:t>This annex provides additional information on operational and regulatory aspects for ATC radars, also by taking into account the requirements from the ITU Radio Regulations, which are also relevant for the case by case compatibility considerations on national level:</w:t>
      </w:r>
    </w:p>
    <w:p w14:paraId="277BAC0C" w14:textId="0C3861D8" w:rsidR="00691BE7" w:rsidRPr="00376F4A" w:rsidRDefault="00691BE7" w:rsidP="00853E0C">
      <w:pPr>
        <w:pStyle w:val="ECCParBulleted"/>
      </w:pPr>
      <w:r w:rsidRPr="005236D8">
        <w:t xml:space="preserve">The technical and operational aspects related to Primary Surveillance Radars (PSR) used for the Air </w:t>
      </w:r>
      <w:r w:rsidRPr="00376F4A">
        <w:t>Traffic Control (ATC) are provided in ECC Report 243</w:t>
      </w:r>
      <w:r w:rsidR="00376F4A">
        <w:t xml:space="preserve"> </w:t>
      </w:r>
      <w:r w:rsidR="00376F4A">
        <w:fldChar w:fldCharType="begin"/>
      </w:r>
      <w:r w:rsidR="00376F4A">
        <w:instrText xml:space="preserve"> REF _Ref441158172 \r \h </w:instrText>
      </w:r>
      <w:r w:rsidR="00853E0C">
        <w:instrText xml:space="preserve"> \* MERGEFORMAT </w:instrText>
      </w:r>
      <w:r w:rsidR="00376F4A">
        <w:fldChar w:fldCharType="separate"/>
      </w:r>
      <w:r w:rsidR="00376F4A">
        <w:t>[3]</w:t>
      </w:r>
      <w:r w:rsidR="00376F4A">
        <w:fldChar w:fldCharType="end"/>
      </w:r>
      <w:r w:rsidRPr="00376F4A">
        <w:t>.</w:t>
      </w:r>
    </w:p>
    <w:p w14:paraId="09F14B3B" w14:textId="6A0E473A" w:rsidR="00E43380" w:rsidRDefault="00C10B32" w:rsidP="00853E0C">
      <w:pPr>
        <w:pStyle w:val="ECCParBulleted"/>
      </w:pPr>
      <w:r w:rsidRPr="00376F4A">
        <w:t>According to the ITU Radio Regulations</w:t>
      </w:r>
      <w:r w:rsidR="00376F4A">
        <w:t xml:space="preserve"> </w:t>
      </w:r>
      <w:r w:rsidR="00376F4A">
        <w:fldChar w:fldCharType="begin"/>
      </w:r>
      <w:r w:rsidR="00376F4A">
        <w:instrText xml:space="preserve"> REF _Ref444847241 \r \h </w:instrText>
      </w:r>
      <w:r w:rsidR="00853E0C">
        <w:instrText xml:space="preserve"> \* MERGEFORMAT </w:instrText>
      </w:r>
      <w:r w:rsidR="00376F4A">
        <w:fldChar w:fldCharType="separate"/>
      </w:r>
      <w:r w:rsidR="00376F4A">
        <w:t>[5]</w:t>
      </w:r>
      <w:r w:rsidR="00376F4A">
        <w:fldChar w:fldCharType="end"/>
      </w:r>
      <w:r w:rsidR="00691BE7" w:rsidRPr="00376F4A">
        <w:t xml:space="preserve">, PSR is </w:t>
      </w:r>
      <w:r w:rsidRPr="00376F4A">
        <w:t>operated under the primary allocation to the Aeronautical R</w:t>
      </w:r>
      <w:r w:rsidRPr="005236D8">
        <w:t>adionavigation service in the band 2.7-2.9 GHz whilst there is no allocation to the mobile service in this band.</w:t>
      </w:r>
      <w:r w:rsidR="005D36C5" w:rsidRPr="005236D8">
        <w:t xml:space="preserve"> </w:t>
      </w:r>
    </w:p>
    <w:p w14:paraId="043404C1" w14:textId="6C33D28F" w:rsidR="005D36C5" w:rsidRPr="005236D8" w:rsidRDefault="00E43380" w:rsidP="00853E0C">
      <w:pPr>
        <w:pStyle w:val="ECCParBulleted"/>
      </w:pPr>
      <w:r>
        <w:t>V</w:t>
      </w:r>
      <w:r w:rsidR="005D36C5" w:rsidRPr="005236D8">
        <w:t xml:space="preserve">ideo PMSE equipment </w:t>
      </w:r>
      <w:r w:rsidR="00D55451">
        <w:t>shall</w:t>
      </w:r>
      <w:r w:rsidR="005D36C5" w:rsidRPr="005236D8">
        <w:t xml:space="preserve"> not cause </w:t>
      </w:r>
      <w:r>
        <w:t xml:space="preserve">harmful </w:t>
      </w:r>
      <w:r w:rsidR="005D36C5" w:rsidRPr="005236D8">
        <w:t xml:space="preserve">interference </w:t>
      </w:r>
      <w:r>
        <w:t>to</w:t>
      </w:r>
      <w:r w:rsidR="005D36C5" w:rsidRPr="005236D8">
        <w:t xml:space="preserve"> radars and cannot claim protection from these radars.</w:t>
      </w:r>
    </w:p>
    <w:p w14:paraId="135E888F" w14:textId="509CE41F" w:rsidR="00691BE7" w:rsidRPr="005236D8" w:rsidRDefault="00691BE7" w:rsidP="00853E0C">
      <w:pPr>
        <w:pStyle w:val="ECCParBulleted"/>
      </w:pPr>
      <w:r w:rsidRPr="005236D8">
        <w:t>ECC Report 243 identified a max. separation distance of 182 km between an ATC PSR and a video PMSE transmitter</w:t>
      </w:r>
      <w:r w:rsidR="005D36C5" w:rsidRPr="005236D8">
        <w:t xml:space="preserve"> under specific conditions</w:t>
      </w:r>
      <w:r w:rsidRPr="005236D8">
        <w:t>, this would require a cross-border coordination between</w:t>
      </w:r>
      <w:r w:rsidR="005236D8">
        <w:t xml:space="preserve"> administrations</w:t>
      </w:r>
      <w:r w:rsidR="00347627">
        <w:t>.</w:t>
      </w:r>
    </w:p>
    <w:p w14:paraId="2CA98F45" w14:textId="17680870" w:rsidR="00691BE7" w:rsidRPr="005236D8" w:rsidRDefault="005D36C5" w:rsidP="00853E0C">
      <w:pPr>
        <w:pStyle w:val="ECCParBulleted"/>
      </w:pPr>
      <w:r w:rsidRPr="005236D8">
        <w:t xml:space="preserve">Where a </w:t>
      </w:r>
      <w:r w:rsidR="00691BE7" w:rsidRPr="005236D8">
        <w:t xml:space="preserve">high number of PSR </w:t>
      </w:r>
      <w:r w:rsidRPr="005236D8">
        <w:t xml:space="preserve">exists </w:t>
      </w:r>
      <w:r w:rsidR="00691BE7" w:rsidRPr="005236D8">
        <w:t xml:space="preserve">in the band 2700 to 2900 MHz, PSR stations are already operating close to the probability of detection of aircraft specified by Eurocontrol for civil and military ATC. </w:t>
      </w:r>
      <w:r w:rsidR="004E70F8" w:rsidRPr="005236D8">
        <w:t>The national coordination for a potential introduction of video PMSE would be more complex in this case to meet the required detection probability.</w:t>
      </w:r>
    </w:p>
    <w:p w14:paraId="7FEA222E" w14:textId="77777777" w:rsidR="00691BE7" w:rsidRPr="005236D8" w:rsidRDefault="00691BE7" w:rsidP="00853E0C">
      <w:pPr>
        <w:pStyle w:val="ECCParBulleted"/>
      </w:pPr>
      <w:r w:rsidRPr="005236D8">
        <w:t xml:space="preserve">Loss of detection of PSR aircraft target is insidious, because there is no warning display technically possible to </w:t>
      </w:r>
      <w:r w:rsidRPr="00376F4A">
        <w:t>warn ATC controllers that one or more aircraft have not been detected due to PMSE interferences. PSR unreliable for target detection would reduce the overall traffic capacity because higher aircraft separation w</w:t>
      </w:r>
      <w:r w:rsidRPr="005236D8">
        <w:t>ould have to be implemented.</w:t>
      </w:r>
    </w:p>
    <w:p w14:paraId="542E2FED" w14:textId="77777777" w:rsidR="00691BE7" w:rsidRPr="005236D8" w:rsidRDefault="00691BE7" w:rsidP="00853E0C">
      <w:pPr>
        <w:pStyle w:val="ECCParBulleted"/>
      </w:pPr>
      <w:r w:rsidRPr="005236D8">
        <w:t>ATC PSR is the only means for ATC control to detect and control aircraft undetectable for ATC Secondary Surveillance Radar (SSR), e.g. during solar storms, when SSR transponders are defective, aircraft not mandated to be equipped with SSR transponder, or when the SSR transponder has been disabled intentionally, e.g. as a result of hostile actions.</w:t>
      </w:r>
    </w:p>
    <w:p w14:paraId="0AF182A0" w14:textId="77777777" w:rsidR="00691BE7" w:rsidRDefault="00691BE7" w:rsidP="00853E0C">
      <w:pPr>
        <w:pStyle w:val="ECCParBulleted"/>
      </w:pPr>
      <w:r w:rsidRPr="005236D8">
        <w:t>ATC PSR requires simultaneous operation of 2 or more frequencies to achieve the required detection ranges of up to 222 km. PSR are mostly but not only located at or nearby airports. Airports are often in or close to areas with a high density of population, where more than 4 PSR could have overlapping coverage. Therefore in some countries a high probability to be in a co-channel interference situation has to be assumed, while in other countries the opportunities for video PMSE would be more optimistic.</w:t>
      </w:r>
    </w:p>
    <w:p w14:paraId="40CF58E8" w14:textId="42E0D6A1" w:rsidR="00853E0C" w:rsidRPr="005236D8" w:rsidRDefault="00822E9F" w:rsidP="00853E0C">
      <w:pPr>
        <w:pStyle w:val="ECCParBulleted"/>
        <w:numPr>
          <w:ilvl w:val="0"/>
          <w:numId w:val="0"/>
        </w:numPr>
        <w:ind w:left="680"/>
      </w:pPr>
      <w:r>
        <w:t xml:space="preserve"> </w:t>
      </w:r>
    </w:p>
    <w:p w14:paraId="6E2CDA56" w14:textId="7E767204" w:rsidR="00691BE7" w:rsidRPr="005236D8" w:rsidRDefault="00691BE7" w:rsidP="00691BE7">
      <w:pPr>
        <w:spacing w:after="240"/>
        <w:jc w:val="both"/>
        <w:rPr>
          <w:lang w:val="en-GB"/>
        </w:rPr>
      </w:pPr>
      <w:r w:rsidRPr="005236D8">
        <w:rPr>
          <w:lang w:val="en-GB"/>
        </w:rPr>
        <w:t>The band 2700-2900 MHz is used for civil and military Air traffic Control (ATC) by using Primary Surveillance Radar (ATC-PSR), for detection of all aircraft. It works as a fall-back to Secondary Surveillance Radar (SSR) detection, when SSR detection fails.</w:t>
      </w:r>
    </w:p>
    <w:p w14:paraId="49C10782" w14:textId="77777777" w:rsidR="00691BE7" w:rsidRPr="005236D8" w:rsidRDefault="00691BE7" w:rsidP="00691BE7">
      <w:pPr>
        <w:spacing w:after="240"/>
        <w:jc w:val="both"/>
        <w:rPr>
          <w:lang w:val="en-GB"/>
        </w:rPr>
      </w:pPr>
      <w:r w:rsidRPr="005236D8">
        <w:rPr>
          <w:lang w:val="en-GB"/>
        </w:rPr>
        <w:t>Aircraft that are undetectable by SSR, during times of strong solar flares like those occurring in November 2015 in Northern Europe, whenever aircrafts are not are equipped with SSR transponder, when aircraft transponder are dysfunctional, e.g. due to over-interrogation as it occurred on several days in June 2014, or when the transponder are defective or have been deactivated intentionally by hostile action.</w:t>
      </w:r>
    </w:p>
    <w:p w14:paraId="0D49E038" w14:textId="77777777" w:rsidR="00691BE7" w:rsidRPr="005236D8" w:rsidRDefault="00691BE7" w:rsidP="00691BE7">
      <w:pPr>
        <w:spacing w:after="240"/>
        <w:jc w:val="both"/>
        <w:rPr>
          <w:lang w:val="en-GB"/>
        </w:rPr>
      </w:pPr>
      <w:r w:rsidRPr="005236D8">
        <w:rPr>
          <w:lang w:val="en-GB"/>
        </w:rPr>
        <w:t xml:space="preserve">Non-Cooperative Surveillance Sensors (NCS), or Primary Surveillance Radars as they are traditionally known as, are essential components of a safe and efficient civilian and military ATM infrastructure. Their use is required enroute and in Major TMA airspace in order to meet the requirements of the Eurocontrol surveillance standard published in 1997. Implementing Regulation EU 1207-2011 published by the European Commission requires Air Navigation Service Providers to conduct a safety case assessment of their ATM infrastructure to be able to provide a safe separation between aircrafts and UAV’s. The findings of which normally require non-cooperative surveillance in order to detect aircraft without SSR or ADS-B avionics infringing in to controlled airspace or to support controllers mitigate the effects of an avionics failure on board their aircraft. Aviation makes a major contribution to the economies of a State. It is essential that ATM supports safe and efficient operations – NCS are crucial and their role and importance in achieving this </w:t>
      </w:r>
      <w:r w:rsidRPr="005236D8">
        <w:rPr>
          <w:lang w:val="en-GB"/>
        </w:rPr>
        <w:lastRenderedPageBreak/>
        <w:t>should not be under-rated or compromised. If a country can’t provide safe air traffic control, it has to introduce restrictions in the number of aircrafts that will be allowed to enter the airspace.</w:t>
      </w:r>
    </w:p>
    <w:p w14:paraId="662B7D96" w14:textId="77777777" w:rsidR="00691BE7" w:rsidRPr="005236D8" w:rsidRDefault="00691BE7" w:rsidP="00691BE7">
      <w:pPr>
        <w:spacing w:after="240"/>
        <w:jc w:val="both"/>
        <w:rPr>
          <w:lang w:val="en-GB"/>
        </w:rPr>
      </w:pPr>
      <w:r w:rsidRPr="005236D8">
        <w:rPr>
          <w:lang w:val="en-GB"/>
        </w:rPr>
        <w:t>Interference free operation of PSR is therefore the necessary prerequisite in providing the safety of life service for Air Traffic Control. Primary surveillance target losses due to interference are insidious, because they do not cause any indication on a ATC display, that would inform an ATC controller of lost targets. An extremely high sensitivity and at least dual frequency operation (frequency diversity) is required, to allow Detection of aircraft in distances of up to 120 NM with a radar cross section of 1 m² or larger under all operational weather conditions and anomalous propagation conditions is therefore the prerequisite for the safety of life ATC service.</w:t>
      </w:r>
    </w:p>
    <w:p w14:paraId="2D7DDB01" w14:textId="77777777" w:rsidR="00691BE7" w:rsidRPr="005236D8" w:rsidRDefault="00691BE7" w:rsidP="00691BE7">
      <w:pPr>
        <w:spacing w:after="240"/>
        <w:jc w:val="both"/>
        <w:rPr>
          <w:lang w:val="en-GB"/>
        </w:rPr>
      </w:pPr>
      <w:r w:rsidRPr="005236D8">
        <w:rPr>
          <w:lang w:val="en-GB"/>
        </w:rPr>
        <w:t>Due to the high sensitivity it is important to provide sufficient distance and frequency separation, between the existing and new S-Band ATC radar within confinements of the band 2700 to 2900 MHz. Frequencies for ATC S-Band PSR systems are not assigned based on a channel system, but are assigned in 0.5 MHz steps within the band 2700 to 2900 MHz on any frequency that allows safe operation within the existing environment in the S-Band. Coordination of S-Band ATC PSR, account among other factors for existing S-Band PSR radars around a location, terrain, e.i.r.p., and technical differences between designs, e.g. frequency offset between the diversity centre frequencies, transmission of short pulse or pulse compressed signals. It also does not account for propagation probabilities, 95% of the time for ATC radar and 5 % of the time probabilities for the interferer PMSE, using the aeronautical propagation Model ITU-R P.528 (based on IF-77 by Gierhart-Johnson).</w:t>
      </w:r>
    </w:p>
    <w:p w14:paraId="50478456" w14:textId="77777777" w:rsidR="00691BE7" w:rsidRPr="005236D8" w:rsidRDefault="00691BE7" w:rsidP="00691BE7">
      <w:pPr>
        <w:spacing w:after="240"/>
        <w:jc w:val="both"/>
        <w:rPr>
          <w:lang w:val="en-GB"/>
        </w:rPr>
      </w:pPr>
      <w:r w:rsidRPr="005236D8">
        <w:rPr>
          <w:lang w:val="en-GB"/>
        </w:rPr>
        <w:t>Radar systems do operate on any frequency in the band 2700-2900 MHz that allows compatibility to other radar stations.</w:t>
      </w:r>
    </w:p>
    <w:p w14:paraId="62ACC250" w14:textId="77777777" w:rsidR="00691BE7" w:rsidRPr="005236D8" w:rsidRDefault="00691BE7" w:rsidP="00691BE7">
      <w:pPr>
        <w:spacing w:after="240"/>
        <w:jc w:val="both"/>
        <w:rPr>
          <w:lang w:val="en-GB"/>
        </w:rPr>
      </w:pPr>
      <w:r w:rsidRPr="005236D8">
        <w:rPr>
          <w:lang w:val="en-GB"/>
        </w:rPr>
        <w:t>Therefore, in all cases where the bandwidth frequency of PSR is overlapping totally or partially some PMSE channels, these channels have to be considered as co-channel with PSR. Alternatively, it may be possible to shift PMSE centre frequency to avoid overlap and to consider them as adjacent channels. While most S-Band ATC PSR are located at and around airports, where they are already subject to a very high number of undesired echoes, e.g. from ground or airborne surfaces (e.g. clouds, birds, vehicles, MM- and land based structures), they can be found also on exposed locations like mountains.</w:t>
      </w:r>
    </w:p>
    <w:p w14:paraId="18A7668F" w14:textId="77777777" w:rsidR="00691BE7" w:rsidRPr="005236D8" w:rsidRDefault="00691BE7" w:rsidP="00691BE7">
      <w:pPr>
        <w:spacing w:after="240"/>
        <w:jc w:val="both"/>
        <w:rPr>
          <w:lang w:val="en-GB"/>
        </w:rPr>
      </w:pPr>
      <w:r w:rsidRPr="005236D8">
        <w:rPr>
          <w:lang w:val="en-GB"/>
        </w:rPr>
        <w:t>An assessment requires measurements on S-Band ATC PSR under normal operational conditions, for all the different operational S-Band ATC PSR designs in use, including measurements of those S-Band ATC PSRs available on the market, since many states (e.g. Germany, Switzerland, The Netherlands) are in the process to renew PSR ATC radar sensors.</w:t>
      </w:r>
    </w:p>
    <w:p w14:paraId="69163A36" w14:textId="77777777" w:rsidR="00691BE7" w:rsidRPr="005236D8" w:rsidRDefault="00691BE7" w:rsidP="00691BE7">
      <w:pPr>
        <w:spacing w:after="240"/>
        <w:jc w:val="both"/>
        <w:rPr>
          <w:lang w:val="en-GB"/>
        </w:rPr>
      </w:pPr>
      <w:r w:rsidRPr="005236D8">
        <w:rPr>
          <w:lang w:val="en-GB"/>
        </w:rPr>
        <w:t>Interference in radar is not just a function of the energy received within the receiver pass band and it's impact onto the radar receiver. Impact depends to a large degree on the design of the radar receiver, e.g. type of preselector, LNA or type of stages used for processing. Technical parameters of radar, e.g. selectivity, vary from radar design to design and the detection requirements, like range and radar cross section of targets that a design has to be able to detect.  This is the reason why some S-Band ATC PSR system radars therefore even have been designed with a bandwidth of a few hundred MHz for multiple frequency diversity PSR designs.</w:t>
      </w:r>
    </w:p>
    <w:p w14:paraId="296E0B35" w14:textId="14C427A6" w:rsidR="008B6C6B" w:rsidRPr="008B6C6B" w:rsidRDefault="00691BE7" w:rsidP="00691BE7">
      <w:pPr>
        <w:pStyle w:val="ECCParagraph"/>
      </w:pPr>
      <w:r w:rsidRPr="005236D8">
        <w:t>Furthermore only measurements allow establishing the interference parameter for a given PSR design, when the measurements are conducted when the radar is operating in the normal operational Extraneous Signal Environment (ESE). The impact of an interfering signal in an already dense signal requirement will lead to a faster degradation of the Probability of Detection (Pd) and in consequence to target losses. Purely theoretical studies do not account for interference mechanism of PSR designs that can only be measured on a case-by-case basis at an operational PSR, and in an operational RADAR ESE which already operates in challenged conditions.</w:t>
      </w:r>
    </w:p>
    <w:p w14:paraId="2676300E" w14:textId="77777777" w:rsidR="005F605B" w:rsidRPr="007217D6" w:rsidRDefault="005F605B" w:rsidP="00D96C67">
      <w:pPr>
        <w:pStyle w:val="ECCAnnexheading1"/>
      </w:pPr>
      <w:bookmarkStart w:id="78" w:name="_Toc454277504"/>
      <w:r w:rsidRPr="007217D6">
        <w:lastRenderedPageBreak/>
        <w:t>List of references</w:t>
      </w:r>
      <w:bookmarkEnd w:id="78"/>
    </w:p>
    <w:p w14:paraId="1F1E59A3" w14:textId="372DB1F0" w:rsidR="0095006A" w:rsidRPr="007217D6" w:rsidRDefault="0095006A" w:rsidP="00BA2705">
      <w:pPr>
        <w:pStyle w:val="reference"/>
        <w:numPr>
          <w:ilvl w:val="0"/>
          <w:numId w:val="14"/>
        </w:numPr>
        <w:jc w:val="both"/>
        <w:rPr>
          <w:szCs w:val="20"/>
          <w:lang w:val="en-GB"/>
        </w:rPr>
      </w:pPr>
      <w:bookmarkStart w:id="79" w:name="_Ref432770850"/>
      <w:bookmarkStart w:id="80" w:name="_Ref441158080"/>
      <w:r w:rsidRPr="007217D6">
        <w:rPr>
          <w:lang w:val="en-GB"/>
        </w:rPr>
        <w:t>CEPT Report 51</w:t>
      </w:r>
      <w:bookmarkEnd w:id="79"/>
      <w:r w:rsidRPr="007217D6">
        <w:rPr>
          <w:lang w:val="en-GB"/>
        </w:rPr>
        <w:t xml:space="preserve"> - </w:t>
      </w:r>
      <w:r w:rsidRPr="007217D6">
        <w:rPr>
          <w:rFonts w:cs="Arial"/>
          <w:szCs w:val="20"/>
          <w:lang w:val="en-GB"/>
        </w:rPr>
        <w:t xml:space="preserve">Report B from CEPT to the European Commission in response to the Mandate “On technical conditions regarding spectrum harmonisation options for wireless radio microphones and cordless video-cameras” - Technical conditions for ensuring the sustainable operation of cordless video-cameras - </w:t>
      </w:r>
      <w:r w:rsidRPr="007217D6">
        <w:rPr>
          <w:rFonts w:cs="Arial"/>
          <w:bCs/>
          <w:szCs w:val="20"/>
          <w:lang w:val="en-GB"/>
        </w:rPr>
        <w:t>Report approved on 8 November 2013 by the ECC</w:t>
      </w:r>
      <w:bookmarkEnd w:id="80"/>
      <w:r w:rsidR="0029559C" w:rsidRPr="007217D6">
        <w:rPr>
          <w:rFonts w:cs="Arial"/>
          <w:bCs/>
          <w:szCs w:val="20"/>
          <w:lang w:val="en-GB"/>
        </w:rPr>
        <w:t>.</w:t>
      </w:r>
    </w:p>
    <w:p w14:paraId="6A617FCE" w14:textId="0BCE4FB6" w:rsidR="00785F33" w:rsidRPr="007217D6" w:rsidRDefault="00785F33" w:rsidP="00BA2705">
      <w:pPr>
        <w:pStyle w:val="reference"/>
        <w:numPr>
          <w:ilvl w:val="0"/>
          <w:numId w:val="14"/>
        </w:numPr>
        <w:jc w:val="both"/>
        <w:rPr>
          <w:szCs w:val="20"/>
          <w:lang w:val="en-GB"/>
        </w:rPr>
      </w:pPr>
      <w:bookmarkStart w:id="81" w:name="_Ref441158090"/>
      <w:r w:rsidRPr="007217D6">
        <w:rPr>
          <w:lang w:val="en-GB"/>
        </w:rPr>
        <w:t>ECC Report 243 - Wireless video links in the frequency bands 2700-2900 MHz and 2900-3400 MHz.</w:t>
      </w:r>
      <w:bookmarkEnd w:id="81"/>
    </w:p>
    <w:p w14:paraId="3970E784" w14:textId="77777777" w:rsidR="0095006A" w:rsidRPr="007217D6" w:rsidRDefault="0095006A" w:rsidP="00BA2705">
      <w:pPr>
        <w:pStyle w:val="reference"/>
        <w:numPr>
          <w:ilvl w:val="0"/>
          <w:numId w:val="14"/>
        </w:numPr>
        <w:jc w:val="both"/>
        <w:rPr>
          <w:szCs w:val="20"/>
          <w:lang w:val="en-GB"/>
        </w:rPr>
      </w:pPr>
      <w:bookmarkStart w:id="82" w:name="_Ref441158172"/>
      <w:r w:rsidRPr="007217D6">
        <w:rPr>
          <w:szCs w:val="20"/>
          <w:lang w:val="en-GB"/>
        </w:rPr>
        <w:t xml:space="preserve">CEPT Report 50 - </w:t>
      </w:r>
      <w:r w:rsidRPr="007217D6">
        <w:rPr>
          <w:rFonts w:cs="Arial"/>
          <w:szCs w:val="20"/>
          <w:lang w:val="en-GB"/>
        </w:rPr>
        <w:t xml:space="preserve">Report A from CEPT to the European Commission in response to the Mandate “On technical conditions regarding spectrum harmonisation options for wireless radio microphones and cordless video-cameras (PMSE equipment)” - Technical conditions for the use of the bands 821-832 MHz and 1785-1805 MHz for wireless radio microphones in the EU - </w:t>
      </w:r>
      <w:r w:rsidRPr="007217D6">
        <w:rPr>
          <w:rFonts w:cs="Arial"/>
          <w:bCs/>
          <w:szCs w:val="20"/>
          <w:lang w:val="en-GB"/>
        </w:rPr>
        <w:t>Report approved on 8 March 2013 by the ECC.</w:t>
      </w:r>
      <w:bookmarkEnd w:id="82"/>
    </w:p>
    <w:p w14:paraId="3B6E7916" w14:textId="77777777" w:rsidR="0095006A" w:rsidRDefault="0095006A" w:rsidP="00BA2705">
      <w:pPr>
        <w:pStyle w:val="reference"/>
        <w:numPr>
          <w:ilvl w:val="0"/>
          <w:numId w:val="14"/>
        </w:numPr>
        <w:jc w:val="both"/>
        <w:rPr>
          <w:szCs w:val="20"/>
          <w:lang w:val="en-GB"/>
        </w:rPr>
      </w:pPr>
      <w:bookmarkStart w:id="83" w:name="_Ref432770750"/>
      <w:bookmarkStart w:id="84" w:name="_Ref441158183"/>
      <w:r w:rsidRPr="007217D6">
        <w:rPr>
          <w:szCs w:val="20"/>
          <w:lang w:val="en-GB"/>
        </w:rPr>
        <w:t>ECC Report 204</w:t>
      </w:r>
      <w:bookmarkEnd w:id="83"/>
      <w:r w:rsidRPr="007217D6">
        <w:rPr>
          <w:szCs w:val="20"/>
          <w:lang w:val="en-GB"/>
        </w:rPr>
        <w:t xml:space="preserve"> – Spectrum use and future requirements for PMSE, approved February 2014.</w:t>
      </w:r>
      <w:bookmarkEnd w:id="84"/>
    </w:p>
    <w:p w14:paraId="385DD0A0" w14:textId="2AD428DF" w:rsidR="009768C8" w:rsidRPr="007217D6" w:rsidRDefault="009768C8" w:rsidP="00BA2705">
      <w:pPr>
        <w:pStyle w:val="reference"/>
        <w:numPr>
          <w:ilvl w:val="0"/>
          <w:numId w:val="14"/>
        </w:numPr>
        <w:jc w:val="both"/>
        <w:rPr>
          <w:szCs w:val="20"/>
          <w:lang w:val="en-GB"/>
        </w:rPr>
      </w:pPr>
      <w:bookmarkStart w:id="85" w:name="_Ref444847241"/>
      <w:r>
        <w:rPr>
          <w:szCs w:val="20"/>
          <w:lang w:val="en-GB"/>
        </w:rPr>
        <w:t>ITU Radio Regulations - Edition of 2012</w:t>
      </w:r>
      <w:bookmarkEnd w:id="85"/>
    </w:p>
    <w:p w14:paraId="18281B6F" w14:textId="77777777" w:rsidR="007316B2" w:rsidRPr="007217D6" w:rsidRDefault="007316B2" w:rsidP="00BA2705">
      <w:pPr>
        <w:pStyle w:val="reference"/>
        <w:numPr>
          <w:ilvl w:val="0"/>
          <w:numId w:val="14"/>
        </w:numPr>
        <w:jc w:val="both"/>
        <w:rPr>
          <w:szCs w:val="20"/>
          <w:lang w:val="en-GB"/>
        </w:rPr>
      </w:pPr>
      <w:bookmarkStart w:id="86" w:name="_Ref441158900"/>
      <w:r w:rsidRPr="007217D6">
        <w:rPr>
          <w:rFonts w:cs="Arial"/>
          <w:szCs w:val="20"/>
          <w:lang w:val="en-GB"/>
        </w:rPr>
        <w:t xml:space="preserve">ECC Decision (05)05 -  </w:t>
      </w:r>
      <w:r w:rsidRPr="007217D6">
        <w:rPr>
          <w:rFonts w:cs="Arial"/>
          <w:color w:val="000000"/>
          <w:szCs w:val="20"/>
          <w:lang w:val="en-GB"/>
        </w:rPr>
        <w:t>Harmonised utilization of spectrum for Mobile/Fixed Communications Networks (MFCN) operating within the band 2500-2690 MHz</w:t>
      </w:r>
      <w:r w:rsidRPr="007217D6">
        <w:rPr>
          <w:rFonts w:cs="Arial"/>
          <w:szCs w:val="20"/>
          <w:lang w:val="en-GB"/>
        </w:rPr>
        <w:t>, approved 18 March 2005, amended 03 July 2015.</w:t>
      </w:r>
      <w:bookmarkEnd w:id="86"/>
    </w:p>
    <w:p w14:paraId="55B12E04" w14:textId="77777777" w:rsidR="007316B2" w:rsidRPr="007217D6" w:rsidRDefault="007316B2" w:rsidP="00BA2705">
      <w:pPr>
        <w:pStyle w:val="reference"/>
        <w:numPr>
          <w:ilvl w:val="0"/>
          <w:numId w:val="14"/>
        </w:numPr>
        <w:jc w:val="both"/>
        <w:rPr>
          <w:szCs w:val="20"/>
          <w:lang w:val="en-GB"/>
        </w:rPr>
      </w:pPr>
      <w:bookmarkStart w:id="87" w:name="_Ref441158910"/>
      <w:r w:rsidRPr="007217D6">
        <w:rPr>
          <w:rFonts w:cs="Arial"/>
          <w:szCs w:val="20"/>
          <w:lang w:val="en-GB"/>
        </w:rPr>
        <w:t xml:space="preserve">Commission decision 2008/477/EC of 13 June 2008 </w:t>
      </w:r>
      <w:r w:rsidRPr="007217D6">
        <w:rPr>
          <w:rFonts w:cs="Arial"/>
          <w:bCs/>
          <w:szCs w:val="20"/>
          <w:lang w:val="en-GB"/>
        </w:rPr>
        <w:t>on the harmonisation of the 2 500-2 690 MHz frequency band for terrestrial systems capable of providing electronic communications services in the Community.</w:t>
      </w:r>
      <w:bookmarkEnd w:id="87"/>
    </w:p>
    <w:p w14:paraId="093F2E3E" w14:textId="6016789E" w:rsidR="007316B2" w:rsidRPr="007217D6" w:rsidRDefault="007316B2" w:rsidP="00BA2705">
      <w:pPr>
        <w:pStyle w:val="reference"/>
        <w:numPr>
          <w:ilvl w:val="0"/>
          <w:numId w:val="14"/>
        </w:numPr>
        <w:jc w:val="both"/>
        <w:rPr>
          <w:szCs w:val="20"/>
          <w:lang w:val="en-GB"/>
        </w:rPr>
      </w:pPr>
      <w:bookmarkStart w:id="88" w:name="_Ref432770803"/>
      <w:bookmarkStart w:id="89" w:name="_Ref441158313"/>
      <w:r w:rsidRPr="007217D6">
        <w:rPr>
          <w:szCs w:val="20"/>
          <w:lang w:val="en-GB"/>
        </w:rPr>
        <w:t>ECC Report 219</w:t>
      </w:r>
      <w:bookmarkEnd w:id="88"/>
      <w:r w:rsidRPr="007217D6">
        <w:rPr>
          <w:szCs w:val="20"/>
          <w:lang w:val="en-GB"/>
        </w:rPr>
        <w:t xml:space="preserve"> - </w:t>
      </w:r>
      <w:r w:rsidRPr="007217D6">
        <w:rPr>
          <w:rFonts w:cs="Arial"/>
          <w:szCs w:val="20"/>
          <w:lang w:val="en-GB"/>
        </w:rPr>
        <w:t>Characteristics of PMSE digital video links to be used in compatibility and sharing studies, a</w:t>
      </w:r>
      <w:r w:rsidRPr="007217D6">
        <w:rPr>
          <w:rFonts w:cs="Arial"/>
          <w:bCs/>
          <w:szCs w:val="20"/>
          <w:lang w:val="en-GB"/>
        </w:rPr>
        <w:t>pproved October 2014.</w:t>
      </w:r>
      <w:bookmarkEnd w:id="89"/>
    </w:p>
    <w:p w14:paraId="57DDAB62" w14:textId="77777777" w:rsidR="007316B2" w:rsidRPr="007217D6" w:rsidRDefault="007316B2" w:rsidP="00BA2705">
      <w:pPr>
        <w:pStyle w:val="reference"/>
        <w:numPr>
          <w:ilvl w:val="0"/>
          <w:numId w:val="14"/>
        </w:numPr>
        <w:jc w:val="both"/>
        <w:rPr>
          <w:szCs w:val="20"/>
          <w:lang w:val="en-GB"/>
        </w:rPr>
      </w:pPr>
      <w:bookmarkStart w:id="90" w:name="_Ref441165730"/>
      <w:r w:rsidRPr="007217D6">
        <w:rPr>
          <w:szCs w:val="20"/>
          <w:lang w:val="en-GB"/>
        </w:rPr>
        <w:t xml:space="preserve">ETSI EN 302 064-1 - </w:t>
      </w:r>
      <w:r w:rsidRPr="007217D6">
        <w:rPr>
          <w:rFonts w:cs="Arial"/>
          <w:bCs/>
          <w:szCs w:val="20"/>
          <w:lang w:val="en-GB"/>
        </w:rPr>
        <w:t>Electromagnetic compatibility and Radio spectrum Matters (ERM) - Wireless Video Links (WVL) operating in the 1.3 GHz to 50 GHz frequency band - Part 1: Technical characteristics and methods of measurement.</w:t>
      </w:r>
      <w:bookmarkEnd w:id="90"/>
    </w:p>
    <w:p w14:paraId="6E04A48B" w14:textId="77777777" w:rsidR="007316B2" w:rsidRPr="007217D6" w:rsidRDefault="007316B2" w:rsidP="00BA2705">
      <w:pPr>
        <w:pStyle w:val="reference"/>
        <w:numPr>
          <w:ilvl w:val="0"/>
          <w:numId w:val="14"/>
        </w:numPr>
        <w:jc w:val="both"/>
        <w:rPr>
          <w:szCs w:val="20"/>
          <w:lang w:val="en-GB"/>
        </w:rPr>
      </w:pPr>
      <w:bookmarkStart w:id="91" w:name="_Ref441165766"/>
      <w:r w:rsidRPr="007217D6">
        <w:rPr>
          <w:rFonts w:cs="Arial"/>
          <w:bCs/>
          <w:szCs w:val="20"/>
          <w:lang w:val="en-GB"/>
        </w:rPr>
        <w:t>CEPT/ERC/Recommendation 74-01E (Siófok 98, Nice 99, Sesimbra 02, Hradec Kralove 05, Cardiff 11) – Unwanted emissions in the spurious domain.</w:t>
      </w:r>
      <w:bookmarkEnd w:id="91"/>
    </w:p>
    <w:p w14:paraId="43294F73" w14:textId="77777777" w:rsidR="00987CA5" w:rsidRPr="007217D6" w:rsidRDefault="00987CA5" w:rsidP="00BA2705">
      <w:pPr>
        <w:pStyle w:val="reference"/>
        <w:numPr>
          <w:ilvl w:val="0"/>
          <w:numId w:val="14"/>
        </w:numPr>
        <w:jc w:val="both"/>
        <w:rPr>
          <w:szCs w:val="20"/>
          <w:lang w:val="en-GB"/>
        </w:rPr>
      </w:pPr>
      <w:r w:rsidRPr="007217D6">
        <w:rPr>
          <w:szCs w:val="20"/>
          <w:lang w:val="en-GB"/>
        </w:rPr>
        <w:t xml:space="preserve">ETSI ES 202 239 V1.1.1 - </w:t>
      </w:r>
      <w:r w:rsidRPr="007217D6">
        <w:rPr>
          <w:rFonts w:cs="Arial"/>
          <w:bCs/>
          <w:szCs w:val="20"/>
          <w:lang w:val="en-GB"/>
        </w:rPr>
        <w:t>Electromagnetic compatibility and Radio spectrum Matters (ERM) - Wireless digital video links operating above 1.3 GHz - Specification of typical receiver performance parameters for spectrum planning.</w:t>
      </w:r>
    </w:p>
    <w:p w14:paraId="22D9B86F" w14:textId="77777777" w:rsidR="00987CA5" w:rsidRPr="007217D6" w:rsidRDefault="00987CA5" w:rsidP="00BA2705">
      <w:pPr>
        <w:pStyle w:val="reference"/>
        <w:numPr>
          <w:ilvl w:val="0"/>
          <w:numId w:val="14"/>
        </w:numPr>
        <w:jc w:val="both"/>
        <w:rPr>
          <w:szCs w:val="20"/>
          <w:lang w:val="en-GB"/>
        </w:rPr>
      </w:pPr>
      <w:bookmarkStart w:id="92" w:name="_Ref441158510"/>
      <w:r w:rsidRPr="007217D6">
        <w:rPr>
          <w:rFonts w:cs="Arial"/>
          <w:bCs/>
          <w:szCs w:val="20"/>
          <w:lang w:val="en-GB"/>
        </w:rPr>
        <w:t>ECC Report 6 – Technical impact on existing primary services in the band 2700-2900 MHz due to the proposed introduction of new systems, Baden, June 2002.</w:t>
      </w:r>
      <w:bookmarkEnd w:id="92"/>
    </w:p>
    <w:p w14:paraId="15854302" w14:textId="77777777" w:rsidR="00AA6A16" w:rsidRPr="007217D6" w:rsidRDefault="00AA6A16" w:rsidP="00BA2705">
      <w:pPr>
        <w:pStyle w:val="reference"/>
        <w:numPr>
          <w:ilvl w:val="0"/>
          <w:numId w:val="14"/>
        </w:numPr>
        <w:jc w:val="both"/>
        <w:rPr>
          <w:szCs w:val="20"/>
          <w:lang w:val="en-GB"/>
        </w:rPr>
      </w:pPr>
      <w:bookmarkStart w:id="93" w:name="_Ref441158539"/>
      <w:r w:rsidRPr="007217D6">
        <w:rPr>
          <w:rFonts w:cs="Arial"/>
          <w:szCs w:val="20"/>
          <w:lang w:val="en-GB"/>
        </w:rPr>
        <w:t>"Inventory and review of spectrum use: Assessment of the EU potential for improving spectral efficiency", WIK-Consult study for the European Commission, 11 September 2012.</w:t>
      </w:r>
      <w:bookmarkEnd w:id="93"/>
    </w:p>
    <w:p w14:paraId="34685E8C" w14:textId="77777777" w:rsidR="00AA6A16" w:rsidRPr="007217D6" w:rsidRDefault="00AA6A16" w:rsidP="00BA2705">
      <w:pPr>
        <w:pStyle w:val="reference"/>
        <w:numPr>
          <w:ilvl w:val="0"/>
          <w:numId w:val="14"/>
        </w:numPr>
        <w:jc w:val="both"/>
        <w:rPr>
          <w:szCs w:val="20"/>
          <w:lang w:val="en-GB"/>
        </w:rPr>
      </w:pPr>
      <w:bookmarkStart w:id="94" w:name="_Ref441158627"/>
      <w:r w:rsidRPr="007217D6">
        <w:rPr>
          <w:rFonts w:cs="Arial"/>
          <w:szCs w:val="20"/>
          <w:lang w:val="en-GB"/>
        </w:rPr>
        <w:t xml:space="preserve">ECC Report 174 - </w:t>
      </w:r>
      <w:r w:rsidRPr="007217D6">
        <w:rPr>
          <w:rFonts w:cs="Arial"/>
          <w:bCs/>
          <w:szCs w:val="20"/>
          <w:lang w:val="en-GB"/>
        </w:rPr>
        <w:t>Compatibility between the mobile service in the band 2500-2690 MHz and the radiodetermination service in the band 2700-2900 MHz, March 2012.</w:t>
      </w:r>
      <w:bookmarkEnd w:id="94"/>
    </w:p>
    <w:p w14:paraId="22FFEAE4" w14:textId="77777777" w:rsidR="00AA6A16" w:rsidRPr="007217D6" w:rsidRDefault="00AA6A16" w:rsidP="00BA2705">
      <w:pPr>
        <w:pStyle w:val="reference"/>
        <w:numPr>
          <w:ilvl w:val="0"/>
          <w:numId w:val="14"/>
        </w:numPr>
        <w:jc w:val="both"/>
        <w:rPr>
          <w:szCs w:val="20"/>
          <w:lang w:val="en-GB"/>
        </w:rPr>
      </w:pPr>
      <w:bookmarkStart w:id="95" w:name="_Ref441158664"/>
      <w:r w:rsidRPr="007217D6">
        <w:rPr>
          <w:rFonts w:cs="Arial"/>
          <w:bCs/>
          <w:szCs w:val="20"/>
          <w:lang w:val="en-GB"/>
        </w:rPr>
        <w:t>Recommendation ITU-R F.1245-1 (05/2000) - Mathematical model of average and related radiation patterns for line-of-sight point-to-point radio-relay system antennas for use in certain coordination studies and interference assessment in the frequency range from 1 GHz to about 70 GHz.</w:t>
      </w:r>
      <w:bookmarkEnd w:id="95"/>
    </w:p>
    <w:p w14:paraId="4EE2F1FD" w14:textId="77777777" w:rsidR="00AA6A16" w:rsidRPr="007217D6" w:rsidRDefault="00AA6A16" w:rsidP="00BA2705">
      <w:pPr>
        <w:pStyle w:val="reference"/>
        <w:numPr>
          <w:ilvl w:val="0"/>
          <w:numId w:val="14"/>
        </w:numPr>
        <w:jc w:val="both"/>
        <w:rPr>
          <w:szCs w:val="20"/>
          <w:lang w:val="en-GB"/>
        </w:rPr>
      </w:pPr>
      <w:bookmarkStart w:id="96" w:name="_Ref441158677"/>
      <w:r w:rsidRPr="007217D6">
        <w:rPr>
          <w:rFonts w:cs="Arial"/>
          <w:bCs/>
          <w:szCs w:val="20"/>
          <w:lang w:val="en-GB"/>
        </w:rPr>
        <w:t>Recommendation ITU-R M.1851 (06/2009) - Mathematical models for radiodetermination radar systems antenna patterns for use in interference analyses.</w:t>
      </w:r>
      <w:bookmarkEnd w:id="96"/>
    </w:p>
    <w:p w14:paraId="736A437C" w14:textId="77777777" w:rsidR="00AA6A16" w:rsidRPr="007217D6" w:rsidRDefault="00AA6A16" w:rsidP="00BA2705">
      <w:pPr>
        <w:pStyle w:val="reference"/>
        <w:numPr>
          <w:ilvl w:val="0"/>
          <w:numId w:val="14"/>
        </w:numPr>
        <w:jc w:val="both"/>
        <w:rPr>
          <w:szCs w:val="20"/>
          <w:lang w:val="en-GB"/>
        </w:rPr>
      </w:pPr>
      <w:bookmarkStart w:id="97" w:name="_Ref441158692"/>
      <w:r w:rsidRPr="007217D6">
        <w:rPr>
          <w:rFonts w:cs="Arial"/>
          <w:szCs w:val="20"/>
          <w:lang w:val="en-GB"/>
        </w:rPr>
        <w:t xml:space="preserve">Recommendation ITU-R M.1464-1 (2000-2003) - </w:t>
      </w:r>
      <w:r w:rsidRPr="007217D6">
        <w:rPr>
          <w:rFonts w:cs="Arial"/>
          <w:bCs/>
          <w:szCs w:val="20"/>
          <w:lang w:val="en-GB"/>
        </w:rPr>
        <w:t>Characteristics of radiolocation radars, and characteristics and protection criteria for sharing studies for aeronautical radionavigation and meteorological radars in the radiodetermination service operating in the frequency band 2 700-2 900 MHz.</w:t>
      </w:r>
      <w:bookmarkEnd w:id="97"/>
    </w:p>
    <w:p w14:paraId="4EABDE50" w14:textId="77777777" w:rsidR="00AA6A16" w:rsidRPr="007217D6" w:rsidRDefault="00AA6A16" w:rsidP="00BA2705">
      <w:pPr>
        <w:pStyle w:val="reference"/>
        <w:numPr>
          <w:ilvl w:val="0"/>
          <w:numId w:val="14"/>
        </w:numPr>
        <w:jc w:val="both"/>
        <w:rPr>
          <w:szCs w:val="20"/>
          <w:lang w:val="en-GB"/>
        </w:rPr>
      </w:pPr>
      <w:bookmarkStart w:id="98" w:name="_Ref441158747"/>
      <w:r w:rsidRPr="007217D6">
        <w:rPr>
          <w:rFonts w:cs="Arial"/>
          <w:szCs w:val="20"/>
          <w:lang w:val="en-GB"/>
        </w:rPr>
        <w:t xml:space="preserve">Recommendation ITU-R M.1849 (06/2009) - </w:t>
      </w:r>
      <w:r w:rsidRPr="007217D6">
        <w:rPr>
          <w:rFonts w:cs="Arial"/>
          <w:bCs/>
          <w:szCs w:val="20"/>
          <w:lang w:val="en-GB"/>
        </w:rPr>
        <w:t>Technical and operational aspects of ground-based meteorological radars.</w:t>
      </w:r>
      <w:bookmarkEnd w:id="98"/>
    </w:p>
    <w:p w14:paraId="327C7D0D" w14:textId="77777777" w:rsidR="00DC5045" w:rsidRPr="007217D6" w:rsidRDefault="00DC5045" w:rsidP="00BA2705">
      <w:pPr>
        <w:pStyle w:val="reference"/>
        <w:numPr>
          <w:ilvl w:val="0"/>
          <w:numId w:val="14"/>
        </w:numPr>
        <w:jc w:val="both"/>
        <w:rPr>
          <w:szCs w:val="20"/>
          <w:lang w:val="en-GB"/>
        </w:rPr>
      </w:pPr>
      <w:bookmarkStart w:id="99" w:name="_Ref441158805"/>
      <w:r w:rsidRPr="007217D6">
        <w:rPr>
          <w:szCs w:val="20"/>
          <w:lang w:val="en-GB"/>
        </w:rPr>
        <w:t xml:space="preserve">Recommendation ITU-R RS.1861 (01/2010) - </w:t>
      </w:r>
      <w:r w:rsidRPr="007217D6">
        <w:rPr>
          <w:rFonts w:cs="Arial"/>
          <w:bCs/>
          <w:iCs/>
          <w:szCs w:val="20"/>
          <w:lang w:val="en-GB"/>
        </w:rPr>
        <w:t>Typical technical and operational characteristics of Earth exploration</w:t>
      </w:r>
      <w:r w:rsidRPr="007217D6">
        <w:rPr>
          <w:rFonts w:cs="Arial"/>
          <w:bCs/>
          <w:iCs/>
          <w:szCs w:val="20"/>
          <w:lang w:val="en-GB"/>
        </w:rPr>
        <w:noBreakHyphen/>
        <w:t>satellite service (passive) systems using allocations between 1.4 and 275 GHz.</w:t>
      </w:r>
      <w:bookmarkEnd w:id="99"/>
    </w:p>
    <w:p w14:paraId="6CD63B54" w14:textId="77777777" w:rsidR="00DC5045" w:rsidRPr="007217D6" w:rsidRDefault="00DC5045" w:rsidP="00BA2705">
      <w:pPr>
        <w:pStyle w:val="reference"/>
        <w:numPr>
          <w:ilvl w:val="0"/>
          <w:numId w:val="14"/>
        </w:numPr>
        <w:jc w:val="both"/>
        <w:rPr>
          <w:szCs w:val="20"/>
          <w:lang w:val="en-GB"/>
        </w:rPr>
      </w:pPr>
      <w:bookmarkStart w:id="100" w:name="_Ref441158817"/>
      <w:r w:rsidRPr="007217D6">
        <w:rPr>
          <w:rFonts w:cs="Arial"/>
          <w:szCs w:val="20"/>
          <w:lang w:val="en-GB"/>
        </w:rPr>
        <w:t xml:space="preserve">Recommendation ITU-R RA.769-2 (1992-1995-2003) - </w:t>
      </w:r>
      <w:r w:rsidRPr="007217D6">
        <w:rPr>
          <w:rFonts w:cs="Arial"/>
          <w:bCs/>
          <w:szCs w:val="20"/>
          <w:lang w:val="en-GB"/>
        </w:rPr>
        <w:t>Protection criteria used for radio astronomical measurements.</w:t>
      </w:r>
      <w:bookmarkEnd w:id="100"/>
    </w:p>
    <w:p w14:paraId="71AEFD06" w14:textId="77777777" w:rsidR="00DC5045" w:rsidRPr="007217D6" w:rsidRDefault="00DC5045" w:rsidP="00BA2705">
      <w:pPr>
        <w:pStyle w:val="reference"/>
        <w:numPr>
          <w:ilvl w:val="0"/>
          <w:numId w:val="14"/>
        </w:numPr>
        <w:jc w:val="both"/>
        <w:rPr>
          <w:szCs w:val="20"/>
          <w:lang w:val="en-GB"/>
        </w:rPr>
      </w:pPr>
      <w:bookmarkStart w:id="101" w:name="_Ref441159056"/>
      <w:r w:rsidRPr="007217D6">
        <w:rPr>
          <w:rFonts w:cs="Arial"/>
          <w:szCs w:val="20"/>
          <w:lang w:val="en-GB"/>
        </w:rPr>
        <w:t xml:space="preserve">ETSI TR 136 942 V12.0.0 (2014-10) – </w:t>
      </w:r>
      <w:r w:rsidRPr="007217D6">
        <w:rPr>
          <w:rFonts w:cs="Arial"/>
          <w:bCs/>
          <w:szCs w:val="20"/>
          <w:lang w:val="en-GB"/>
        </w:rPr>
        <w:t>LTE; Evolved Universal Terrestrial Radio Access (E-UTRA); Radio Frequency (RF) system scenarios (3GPP TR 36.942 version 12.0.0 Release 12.</w:t>
      </w:r>
      <w:bookmarkEnd w:id="101"/>
    </w:p>
    <w:p w14:paraId="612DC497" w14:textId="77777777" w:rsidR="00DC5045" w:rsidRPr="007217D6" w:rsidRDefault="00DC5045" w:rsidP="00BA2705">
      <w:pPr>
        <w:pStyle w:val="reference"/>
        <w:numPr>
          <w:ilvl w:val="0"/>
          <w:numId w:val="14"/>
        </w:numPr>
        <w:jc w:val="both"/>
        <w:rPr>
          <w:szCs w:val="20"/>
          <w:lang w:val="en-GB"/>
        </w:rPr>
      </w:pPr>
      <w:bookmarkStart w:id="102" w:name="_Ref441159085"/>
      <w:r w:rsidRPr="007217D6">
        <w:rPr>
          <w:rFonts w:cs="Arial"/>
          <w:szCs w:val="20"/>
          <w:lang w:val="en-GB"/>
        </w:rPr>
        <w:t xml:space="preserve">ETSI TS 136 101 V11.7.0 (2014-03) – </w:t>
      </w:r>
      <w:r w:rsidRPr="007217D6">
        <w:rPr>
          <w:rFonts w:cs="Arial"/>
          <w:bCs/>
          <w:szCs w:val="20"/>
          <w:lang w:val="en-GB"/>
        </w:rPr>
        <w:t>LTE; Evolved Universal Terrestrial Radio Access (E-UTRA); User Equipment (UE) radio transmission and reception (3GPP TS 36.101 version 11.7.0 Release 11).</w:t>
      </w:r>
      <w:bookmarkEnd w:id="102"/>
    </w:p>
    <w:p w14:paraId="33DBC6F9" w14:textId="77777777" w:rsidR="008B031A" w:rsidRPr="007217D6" w:rsidRDefault="008B031A" w:rsidP="00BA2705">
      <w:pPr>
        <w:pStyle w:val="reference"/>
        <w:numPr>
          <w:ilvl w:val="0"/>
          <w:numId w:val="14"/>
        </w:numPr>
        <w:jc w:val="both"/>
        <w:rPr>
          <w:szCs w:val="20"/>
          <w:lang w:val="en-GB"/>
        </w:rPr>
      </w:pPr>
      <w:bookmarkStart w:id="103" w:name="_Ref441158015"/>
      <w:r w:rsidRPr="007217D6">
        <w:rPr>
          <w:szCs w:val="20"/>
          <w:lang w:val="en-GB"/>
        </w:rPr>
        <w:t xml:space="preserve">Recommendation </w:t>
      </w:r>
      <w:r w:rsidRPr="007217D6">
        <w:rPr>
          <w:rFonts w:cs="Arial"/>
          <w:szCs w:val="20"/>
          <w:lang w:val="en-GB"/>
        </w:rPr>
        <w:t xml:space="preserve">ITU-R P.1411-1 - </w:t>
      </w:r>
      <w:r w:rsidRPr="007217D6">
        <w:rPr>
          <w:rFonts w:cs="Arial"/>
          <w:bCs/>
          <w:szCs w:val="20"/>
          <w:lang w:val="en-GB"/>
        </w:rPr>
        <w:t>Propagation data and prediction methods for the planning of short-range outdoor radiocommunication systems and radio local area networks in the frequency range 300 MHz to 100 GHz.</w:t>
      </w:r>
      <w:bookmarkEnd w:id="103"/>
    </w:p>
    <w:p w14:paraId="116D0A70" w14:textId="77777777" w:rsidR="0095006A" w:rsidRPr="007217D6" w:rsidRDefault="008B031A" w:rsidP="00EC4AEA">
      <w:pPr>
        <w:pStyle w:val="reference"/>
        <w:numPr>
          <w:ilvl w:val="0"/>
          <w:numId w:val="14"/>
        </w:numPr>
        <w:jc w:val="both"/>
        <w:rPr>
          <w:szCs w:val="20"/>
          <w:lang w:val="en-GB"/>
        </w:rPr>
      </w:pPr>
      <w:bookmarkStart w:id="104" w:name="_Ref441158036"/>
      <w:r w:rsidRPr="007217D6">
        <w:rPr>
          <w:lang w:val="en-GB"/>
        </w:rPr>
        <w:t xml:space="preserve">Recommendation ITU-R P.452-13 - </w:t>
      </w:r>
      <w:r w:rsidRPr="007217D6">
        <w:rPr>
          <w:rFonts w:cs="Arial"/>
          <w:bCs/>
          <w:szCs w:val="20"/>
          <w:lang w:val="en-GB"/>
        </w:rPr>
        <w:t>Prediction procedure for the evaluation of microwave interference between stations on the surface of the Earth at frequencies above about 0.7 GHz.</w:t>
      </w:r>
      <w:bookmarkEnd w:id="104"/>
    </w:p>
    <w:sectPr w:rsidR="0095006A" w:rsidRPr="007217D6" w:rsidSect="00AB46DF">
      <w:pgSz w:w="11907" w:h="16840" w:code="9"/>
      <w:pgMar w:top="1440" w:right="1134" w:bottom="1440"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7BF3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4F3D4" w14:textId="77777777" w:rsidR="007C5B41" w:rsidRDefault="007C5B41" w:rsidP="00AB46DF">
      <w:r>
        <w:separator/>
      </w:r>
    </w:p>
  </w:endnote>
  <w:endnote w:type="continuationSeparator" w:id="0">
    <w:p w14:paraId="57B1F87F" w14:textId="77777777" w:rsidR="007C5B41" w:rsidRDefault="007C5B41" w:rsidP="00AB46DF">
      <w:r>
        <w:continuationSeparator/>
      </w:r>
    </w:p>
  </w:endnote>
  <w:endnote w:type="continuationNotice" w:id="1">
    <w:p w14:paraId="7B145A0E" w14:textId="77777777" w:rsidR="007C5B41" w:rsidRDefault="007C5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B865C" w14:textId="77777777" w:rsidR="00326540" w:rsidRDefault="003265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8F04" w14:textId="2101F9B0" w:rsidR="00326540" w:rsidRPr="00DE5B89" w:rsidRDefault="00326540" w:rsidP="00A11FB1">
    <w:pPr>
      <w:pStyle w:val="Footer"/>
      <w:ind w:left="709"/>
      <w:rPr>
        <w:rFonts w:ascii="Times New Roman" w:hAnsi="Times New Roman"/>
        <w:sz w:val="16"/>
        <w:szCs w:val="16"/>
      </w:rPr>
    </w:pPr>
    <w:r w:rsidRPr="00F57974">
      <w:rPr>
        <w:rFonts w:ascii="Times New Roman" w:hAnsi="Times New Roman"/>
        <w:sz w:val="16"/>
        <w:szCs w:val="16"/>
        <w:lang w:val="fr-FR"/>
      </w:rPr>
      <w:t xml:space="preserve">European Commission, DG Communications Networks Content &amp; Technology, 200 Rue de la Loi, B-1049  Bruxelles  </w:t>
    </w:r>
    <w:r w:rsidRPr="00F57974">
      <w:rPr>
        <w:rFonts w:ascii="Times New Roman" w:hAnsi="Times New Roman"/>
        <w:sz w:val="16"/>
        <w:szCs w:val="16"/>
        <w:lang w:val="fr-FR"/>
      </w:rPr>
      <w:br/>
      <w:t>RSC Secretariat, Avenue de Beaulieu 33, B-1160  Brussels - Belgium - Office BU33 7/09</w:t>
    </w:r>
    <w:r w:rsidRPr="00F57974">
      <w:rPr>
        <w:rFonts w:ascii="Times New Roman" w:hAnsi="Times New Roman"/>
        <w:sz w:val="16"/>
        <w:szCs w:val="16"/>
        <w:lang w:val="fr-FR"/>
      </w:rPr>
      <w:br/>
      <w:t xml:space="preserve">Telephone: direct line (+32-2)295.6512, switchboard (+32-2)299.11.11. </w:t>
    </w:r>
    <w:r w:rsidRPr="00DE5B89">
      <w:rPr>
        <w:rFonts w:ascii="Times New Roman" w:hAnsi="Times New Roman"/>
        <w:sz w:val="16"/>
        <w:szCs w:val="16"/>
        <w:lang w:val="en-GB"/>
      </w:rPr>
      <w:t>Fax: (+32-2) 296.38.95</w:t>
    </w:r>
    <w:r w:rsidRPr="00DE5B89">
      <w:rPr>
        <w:rFonts w:ascii="Times New Roman" w:hAnsi="Times New Roman"/>
        <w:sz w:val="16"/>
        <w:szCs w:val="16"/>
        <w:lang w:val="en-GB"/>
      </w:rPr>
      <w:br/>
      <w:t xml:space="preserve">E-mail : </w:t>
    </w:r>
    <w:hyperlink r:id="rId1" w:history="1">
      <w:r w:rsidRPr="00DE5B89">
        <w:rPr>
          <w:rStyle w:val="Hyperlink"/>
          <w:rFonts w:ascii="Times New Roman" w:hAnsi="Times New Roman"/>
          <w:sz w:val="16"/>
          <w:szCs w:val="16"/>
          <w:lang w:val="en-GB"/>
        </w:rPr>
        <w:t>cnect-rsc@ec.europa.eu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17D34" w14:textId="77777777" w:rsidR="00326540" w:rsidRDefault="00326540">
    <w:pPr>
      <w:pStyle w:val="Footer"/>
    </w:pPr>
  </w:p>
  <w:p w14:paraId="4CBD0F61" w14:textId="77777777" w:rsidR="00326540" w:rsidRPr="00E43380" w:rsidRDefault="007C5B41">
    <w:pPr>
      <w:pStyle w:val="Footer"/>
      <w:ind w:left="284"/>
      <w:rPr>
        <w:rFonts w:cs="Arial"/>
        <w:szCs w:val="16"/>
        <w:rPrChange w:id="62" w:author="FOURNIER Eric" w:date="2016-06-15T12:28:00Z">
          <w:rPr>
            <w:rFonts w:cs="Arial"/>
            <w:szCs w:val="16"/>
            <w:lang w:val="fr-FR"/>
          </w:rPr>
        </w:rPrChange>
      </w:rPr>
    </w:pPr>
    <w:hyperlink r:id="rId1" w:history="1"/>
    <w:r w:rsidR="00326540" w:rsidRPr="00347627">
      <w:rPr>
        <w:rFonts w:cs="Arial"/>
        <w:szCs w:val="16"/>
      </w:rPr>
      <w:t xml:space="preserve">European Commission, </w:t>
    </w:r>
    <w:r w:rsidR="00326540" w:rsidRPr="00347627">
      <w:t>DG Communications Networks Content &amp; Technology</w:t>
    </w:r>
    <w:r w:rsidR="00326540" w:rsidRPr="00347627">
      <w:rPr>
        <w:rFonts w:cs="Arial"/>
        <w:szCs w:val="16"/>
      </w:rPr>
      <w:t>, 200 Rue de la Loi, B-1049  Bruxelles</w:t>
    </w:r>
    <w:r w:rsidR="00326540" w:rsidRPr="00347627">
      <w:rPr>
        <w:rFonts w:cs="Arial"/>
        <w:noProof/>
        <w:szCs w:val="16"/>
      </w:rPr>
      <w:t xml:space="preserve">  </w:t>
    </w:r>
    <w:r w:rsidR="00326540" w:rsidRPr="00347627">
      <w:rPr>
        <w:rFonts w:cs="Arial"/>
        <w:noProof/>
        <w:szCs w:val="16"/>
      </w:rPr>
      <w:br/>
    </w:r>
    <w:r w:rsidR="00326540" w:rsidRPr="00347627">
      <w:rPr>
        <w:rFonts w:cs="Arial"/>
        <w:szCs w:val="16"/>
      </w:rPr>
      <w:t>RSC Secretariat, Avenue de Beaulieu 33, B-1160  Brussels - Belgium - Office BU33 7/09</w:t>
    </w:r>
    <w:r w:rsidR="00326540" w:rsidRPr="00347627">
      <w:rPr>
        <w:rFonts w:cs="Arial"/>
        <w:szCs w:val="16"/>
      </w:rPr>
      <w:br/>
    </w:r>
    <w:r w:rsidR="00326540" w:rsidRPr="00347627">
      <w:rPr>
        <w:rFonts w:cs="Arial"/>
        <w:noProof/>
        <w:szCs w:val="16"/>
      </w:rPr>
      <w:t>Telephone:</w:t>
    </w:r>
    <w:r w:rsidR="00326540" w:rsidRPr="00347627">
      <w:rPr>
        <w:rFonts w:cs="Arial"/>
        <w:szCs w:val="16"/>
      </w:rPr>
      <w:t xml:space="preserve"> </w:t>
    </w:r>
    <w:r w:rsidR="00326540" w:rsidRPr="00347627">
      <w:rPr>
        <w:rFonts w:cs="Arial"/>
        <w:noProof/>
        <w:szCs w:val="16"/>
      </w:rPr>
      <w:t>direct line (+32-2)295.6512, switchboard (+32-2)299.11.11.</w:t>
    </w:r>
    <w:r w:rsidR="00326540" w:rsidRPr="00347627">
      <w:rPr>
        <w:rFonts w:cs="Arial"/>
        <w:szCs w:val="16"/>
      </w:rPr>
      <w:t xml:space="preserve"> </w:t>
    </w:r>
    <w:r w:rsidR="00326540" w:rsidRPr="00E43380">
      <w:rPr>
        <w:rFonts w:cs="Arial"/>
        <w:noProof/>
        <w:szCs w:val="16"/>
        <w:rPrChange w:id="63" w:author="FOURNIER Eric" w:date="2016-06-15T12:28:00Z">
          <w:rPr>
            <w:rFonts w:cs="Arial"/>
            <w:noProof/>
            <w:szCs w:val="16"/>
            <w:lang w:val="fr-FR"/>
          </w:rPr>
        </w:rPrChange>
      </w:rPr>
      <w:t>Fax:</w:t>
    </w:r>
    <w:r w:rsidR="00326540" w:rsidRPr="00E43380">
      <w:rPr>
        <w:rFonts w:cs="Arial"/>
        <w:szCs w:val="16"/>
        <w:rPrChange w:id="64" w:author="FOURNIER Eric" w:date="2016-06-15T12:28:00Z">
          <w:rPr>
            <w:rFonts w:cs="Arial"/>
            <w:szCs w:val="16"/>
            <w:lang w:val="fr-FR"/>
          </w:rPr>
        </w:rPrChange>
      </w:rPr>
      <w:t xml:space="preserve"> (</w:t>
    </w:r>
    <w:r w:rsidR="00326540" w:rsidRPr="00E43380">
      <w:rPr>
        <w:rFonts w:cs="Arial"/>
        <w:noProof/>
        <w:szCs w:val="16"/>
        <w:rPrChange w:id="65" w:author="FOURNIER Eric" w:date="2016-06-15T12:28:00Z">
          <w:rPr>
            <w:rFonts w:cs="Arial"/>
            <w:noProof/>
            <w:szCs w:val="16"/>
            <w:lang w:val="fr-FR"/>
          </w:rPr>
        </w:rPrChange>
      </w:rPr>
      <w:t>+32-2) 296.38.95</w:t>
    </w:r>
    <w:r w:rsidR="00326540" w:rsidRPr="00E43380">
      <w:rPr>
        <w:rFonts w:cs="Arial"/>
        <w:noProof/>
        <w:szCs w:val="16"/>
        <w:rPrChange w:id="66" w:author="FOURNIER Eric" w:date="2016-06-15T12:28:00Z">
          <w:rPr>
            <w:rFonts w:cs="Arial"/>
            <w:noProof/>
            <w:szCs w:val="16"/>
            <w:lang w:val="fr-FR"/>
          </w:rPr>
        </w:rPrChange>
      </w:rPr>
      <w:br/>
      <w:t>E-mail :</w:t>
    </w:r>
    <w:r w:rsidR="00326540" w:rsidRPr="00E43380">
      <w:rPr>
        <w:rFonts w:cs="Arial"/>
        <w:szCs w:val="16"/>
        <w:rPrChange w:id="67" w:author="FOURNIER Eric" w:date="2016-06-15T12:28:00Z">
          <w:rPr>
            <w:rFonts w:cs="Arial"/>
            <w:szCs w:val="16"/>
            <w:lang w:val="fr-FR"/>
          </w:rPr>
        </w:rPrChange>
      </w:rPr>
      <w:t xml:space="preserve"> </w:t>
    </w:r>
    <w:r w:rsidR="00326540">
      <w:fldChar w:fldCharType="begin"/>
    </w:r>
    <w:r w:rsidR="00326540">
      <w:instrText xml:space="preserve"> HYPERLINK "mailto:cnect-rsc@ec.europa.eu" </w:instrText>
    </w:r>
    <w:r w:rsidR="00326540">
      <w:fldChar w:fldCharType="separate"/>
    </w:r>
    <w:r w:rsidR="00326540" w:rsidRPr="00E43380">
      <w:rPr>
        <w:rStyle w:val="Hyperlink"/>
        <w:rFonts w:cs="Arial"/>
        <w:noProof/>
        <w:szCs w:val="16"/>
        <w:rPrChange w:id="68" w:author="FOURNIER Eric" w:date="2016-06-15T12:28:00Z">
          <w:rPr>
            <w:rStyle w:val="Hyperlink"/>
            <w:rFonts w:cs="Arial"/>
            <w:noProof/>
            <w:szCs w:val="16"/>
            <w:lang w:val="fr-FR"/>
          </w:rPr>
        </w:rPrChange>
      </w:rPr>
      <w:t>cnect-rsc@ec.europa.eu</w:t>
    </w:r>
    <w:r w:rsidR="00326540">
      <w:rPr>
        <w:rStyle w:val="Hyperlink"/>
        <w:rFonts w:cs="Arial"/>
        <w:noProof/>
        <w:szCs w:val="16"/>
        <w:lang w:val="fr-FR"/>
      </w:rPr>
      <w:fldChar w:fldCharType="end"/>
    </w:r>
  </w:p>
  <w:p w14:paraId="0C03CDC4" w14:textId="77777777" w:rsidR="00326540" w:rsidRPr="00E43380" w:rsidRDefault="00326540">
    <w:pPr>
      <w:pStyle w:val="Footer"/>
      <w:rPr>
        <w:sz w:val="12"/>
        <w:rPrChange w:id="69" w:author="FOURNIER Eric" w:date="2016-06-15T12:28:00Z">
          <w:rPr>
            <w:sz w:val="12"/>
            <w:lang w:val="fr-FR"/>
          </w:rPr>
        </w:rPrChange>
      </w:rPr>
    </w:pPr>
  </w:p>
  <w:p w14:paraId="08F97D4C" w14:textId="77777777" w:rsidR="00326540" w:rsidRPr="00E43380" w:rsidRDefault="00326540">
    <w:pPr>
      <w:pStyle w:val="Footer"/>
      <w:rPr>
        <w:sz w:val="12"/>
        <w:rPrChange w:id="70" w:author="FOURNIER Eric" w:date="2016-06-15T12:28:00Z">
          <w:rPr>
            <w:sz w:val="12"/>
            <w:lang w:val="fr-FR"/>
          </w:rPr>
        </w:rPrChang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EFB26" w14:textId="77777777" w:rsidR="00326540" w:rsidRDefault="0032654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8ED6D" w14:textId="0F48BC2F" w:rsidR="00326540" w:rsidRPr="00DE5B89" w:rsidRDefault="00326540" w:rsidP="00DE5B89">
    <w:pPr>
      <w:pStyle w:val="Footer"/>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CAD45" w14:textId="77777777" w:rsidR="007C5B41" w:rsidRDefault="007C5B41" w:rsidP="00AB46DF">
      <w:r>
        <w:separator/>
      </w:r>
    </w:p>
  </w:footnote>
  <w:footnote w:type="continuationSeparator" w:id="0">
    <w:p w14:paraId="252F086C" w14:textId="77777777" w:rsidR="007C5B41" w:rsidRDefault="007C5B41" w:rsidP="00AB46DF">
      <w:r>
        <w:continuationSeparator/>
      </w:r>
    </w:p>
  </w:footnote>
  <w:footnote w:type="continuationNotice" w:id="1">
    <w:p w14:paraId="22F303AD" w14:textId="77777777" w:rsidR="007C5B41" w:rsidRDefault="007C5B41"/>
  </w:footnote>
  <w:footnote w:id="2">
    <w:p w14:paraId="337D7555" w14:textId="77777777" w:rsidR="00326540" w:rsidRDefault="00326540" w:rsidP="0095791D">
      <w:pPr>
        <w:pStyle w:val="ECCFootnote"/>
      </w:pPr>
      <w:r>
        <w:rPr>
          <w:rStyle w:val="FootnoteReference"/>
        </w:rPr>
        <w:footnoteRef/>
      </w:r>
      <w:r w:rsidRPr="00C6317D">
        <w:rPr>
          <w:rStyle w:val="FootnoteReference"/>
          <w:lang w:val="en-GB"/>
        </w:rPr>
        <w:t xml:space="preserve"> </w:t>
      </w:r>
      <w:r w:rsidRPr="00C6317D">
        <w:rPr>
          <w:lang w:val="en-GB"/>
        </w:rPr>
        <w:t>Programme</w:t>
      </w:r>
      <w:r w:rsidRPr="00854295">
        <w:t xml:space="preserve"> </w:t>
      </w:r>
      <w:r>
        <w:t>m</w:t>
      </w:r>
      <w:r w:rsidRPr="00854295">
        <w:t>aking includes the making of a</w:t>
      </w:r>
      <w:r w:rsidRPr="00C6317D">
        <w:rPr>
          <w:lang w:val="en-GB"/>
        </w:rPr>
        <w:t xml:space="preserve"> programme</w:t>
      </w:r>
      <w:r w:rsidRPr="00854295">
        <w:t xml:space="preserve"> for broadcast, the making of a film, presentation, advertisement or audio or video recordings, and the staging or performance of an entertainment, sporting or other public event.</w:t>
      </w:r>
    </w:p>
  </w:footnote>
  <w:footnote w:id="3">
    <w:p w14:paraId="6F0B0728" w14:textId="77777777" w:rsidR="00326540" w:rsidRDefault="00326540" w:rsidP="0095791D">
      <w:pPr>
        <w:pStyle w:val="ECCFootnote"/>
      </w:pPr>
      <w:r>
        <w:rPr>
          <w:rStyle w:val="FootnoteReference"/>
        </w:rPr>
        <w:footnoteRef/>
      </w:r>
      <w:r w:rsidRPr="00825CB8">
        <w:rPr>
          <w:rStyle w:val="FootnoteReference"/>
        </w:rPr>
        <w:t xml:space="preserve"> </w:t>
      </w:r>
      <w:r w:rsidRPr="00854295">
        <w:t xml:space="preserve">A </w:t>
      </w:r>
      <w:r>
        <w:t>s</w:t>
      </w:r>
      <w:r w:rsidRPr="00854295">
        <w:t xml:space="preserve">pecial </w:t>
      </w:r>
      <w:r>
        <w:t>e</w:t>
      </w:r>
      <w:r w:rsidRPr="00854295">
        <w:t>vent is an occurrence of limited duration, typically between one day and a few weeks, which take place on specifically defined locations. Examples include large cultural, sport, entertainment, religious and other festivals, conferences and trade fairs. In the entertainment industry, theatrical productions may run for considerably longer.</w:t>
      </w:r>
    </w:p>
  </w:footnote>
  <w:footnote w:id="4">
    <w:p w14:paraId="702071C7" w14:textId="77777777" w:rsidR="00326540" w:rsidRPr="00DD5CE0" w:rsidRDefault="00326540" w:rsidP="000C44FB">
      <w:pPr>
        <w:pStyle w:val="FootnoteText"/>
        <w:jc w:val="both"/>
        <w:rPr>
          <w:sz w:val="16"/>
          <w:szCs w:val="16"/>
        </w:rPr>
      </w:pPr>
      <w:r w:rsidRPr="00DD5CE0">
        <w:rPr>
          <w:rStyle w:val="FootnoteReference"/>
          <w:sz w:val="16"/>
          <w:szCs w:val="16"/>
        </w:rPr>
        <w:footnoteRef/>
      </w:r>
      <w:r w:rsidRPr="00DD5CE0">
        <w:rPr>
          <w:sz w:val="16"/>
          <w:szCs w:val="16"/>
        </w:rPr>
        <w:t xml:space="preserve"> Typical and maximum value.</w:t>
      </w:r>
    </w:p>
  </w:footnote>
  <w:footnote w:id="5">
    <w:p w14:paraId="27B9D754" w14:textId="77777777" w:rsidR="00326540" w:rsidRPr="00AE2ED8" w:rsidRDefault="00326540" w:rsidP="000C44FB">
      <w:pPr>
        <w:pStyle w:val="FootnoteText"/>
        <w:jc w:val="both"/>
      </w:pPr>
      <w:r w:rsidRPr="00DD5CE0">
        <w:rPr>
          <w:rStyle w:val="FootnoteReference"/>
          <w:sz w:val="16"/>
          <w:szCs w:val="16"/>
        </w:rPr>
        <w:footnoteRef/>
      </w:r>
      <w:r w:rsidRPr="00DD5CE0">
        <w:rPr>
          <w:sz w:val="16"/>
          <w:szCs w:val="16"/>
        </w:rPr>
        <w:t xml:space="preserve"> Typical and maximum value.</w:t>
      </w:r>
    </w:p>
  </w:footnote>
  <w:footnote w:id="6">
    <w:p w14:paraId="7FB61540" w14:textId="646CC0D2" w:rsidR="00326540" w:rsidRPr="00886E59" w:rsidRDefault="00326540" w:rsidP="00886E59">
      <w:pPr>
        <w:pStyle w:val="ECCParagraph"/>
        <w:spacing w:after="0"/>
        <w:ind w:left="454" w:hanging="454"/>
        <w:rPr>
          <w:sz w:val="16"/>
          <w:szCs w:val="16"/>
        </w:rPr>
      </w:pPr>
      <w:r>
        <w:rPr>
          <w:rStyle w:val="FootnoteReference"/>
        </w:rPr>
        <w:footnoteRef/>
      </w:r>
      <w:r>
        <w:t xml:space="preserve"> </w:t>
      </w:r>
      <w:r w:rsidRPr="00886E59">
        <w:rPr>
          <w:sz w:val="16"/>
          <w:szCs w:val="16"/>
        </w:rPr>
        <w:t xml:space="preserve">As described in </w:t>
      </w:r>
      <w:r w:rsidRPr="00886E59">
        <w:rPr>
          <w:sz w:val="16"/>
          <w:szCs w:val="16"/>
          <w:highlight w:val="yellow"/>
        </w:rPr>
        <w:fldChar w:fldCharType="begin"/>
      </w:r>
      <w:r w:rsidRPr="00886E59">
        <w:rPr>
          <w:sz w:val="16"/>
          <w:szCs w:val="16"/>
        </w:rPr>
        <w:instrText xml:space="preserve"> REF _Ref429753232 \h </w:instrText>
      </w:r>
      <w:r>
        <w:rPr>
          <w:sz w:val="16"/>
          <w:szCs w:val="16"/>
          <w:highlight w:val="yellow"/>
        </w:rPr>
        <w:instrText xml:space="preserve"> \* MERGEFORMAT </w:instrText>
      </w:r>
      <w:r w:rsidRPr="00886E59">
        <w:rPr>
          <w:sz w:val="16"/>
          <w:szCs w:val="16"/>
          <w:highlight w:val="yellow"/>
        </w:rPr>
      </w:r>
      <w:r w:rsidRPr="00886E59">
        <w:rPr>
          <w:sz w:val="16"/>
          <w:szCs w:val="16"/>
          <w:highlight w:val="yellow"/>
        </w:rPr>
        <w:fldChar w:fldCharType="separate"/>
      </w:r>
      <w:r w:rsidRPr="008822B9">
        <w:rPr>
          <w:sz w:val="16"/>
          <w:szCs w:val="16"/>
        </w:rPr>
        <w:t xml:space="preserve">Figure </w:t>
      </w:r>
      <w:r w:rsidRPr="008822B9">
        <w:rPr>
          <w:noProof/>
          <w:sz w:val="16"/>
          <w:szCs w:val="16"/>
        </w:rPr>
        <w:t>1</w:t>
      </w:r>
      <w:r w:rsidRPr="00886E59">
        <w:rPr>
          <w:sz w:val="16"/>
          <w:szCs w:val="16"/>
          <w:highlight w:val="yellow"/>
        </w:rPr>
        <w:fldChar w:fldCharType="end"/>
      </w:r>
      <w:r w:rsidRPr="00886E59">
        <w:rPr>
          <w:sz w:val="16"/>
          <w:szCs w:val="16"/>
        </w:rPr>
        <w:t xml:space="preserve"> of this </w:t>
      </w:r>
      <w:r>
        <w:rPr>
          <w:sz w:val="16"/>
          <w:szCs w:val="16"/>
        </w:rPr>
        <w:t>CEPT</w:t>
      </w:r>
      <w:r w:rsidRPr="00886E59">
        <w:rPr>
          <w:sz w:val="16"/>
          <w:szCs w:val="16"/>
        </w:rPr>
        <w:t xml:space="preserve"> Report, the first (N+1), second (N+2) and third (N+3) adjacent channels are defined with a 10 MHz bandwidth.</w:t>
      </w:r>
    </w:p>
  </w:footnote>
  <w:footnote w:id="7">
    <w:p w14:paraId="3856CFB1" w14:textId="77777777" w:rsidR="00326540" w:rsidRPr="005B08BA" w:rsidRDefault="00326540" w:rsidP="00A11FB1">
      <w:pPr>
        <w:pStyle w:val="FootnoteText"/>
        <w:ind w:left="851"/>
        <w:rPr>
          <w:rFonts w:ascii="Times New Roman" w:hAnsi="Times New Roman"/>
        </w:rPr>
      </w:pPr>
      <w:r w:rsidRPr="005B08BA">
        <w:rPr>
          <w:rStyle w:val="FootnoteReference"/>
          <w:rFonts w:ascii="Times New Roman" w:hAnsi="Times New Roman"/>
        </w:rPr>
        <w:footnoteRef/>
      </w:r>
      <w:r w:rsidRPr="005B08BA">
        <w:rPr>
          <w:rFonts w:ascii="Times New Roman" w:hAnsi="Times New Roman"/>
        </w:rPr>
        <w:t xml:space="preserve"> For the definition of PMSE see CEPT Report 50.</w:t>
      </w:r>
    </w:p>
  </w:footnote>
  <w:footnote w:id="8">
    <w:p w14:paraId="756A7F95" w14:textId="2514875D" w:rsidR="00326540" w:rsidRPr="005B08BA" w:rsidRDefault="00326540" w:rsidP="00A11FB1">
      <w:pPr>
        <w:pStyle w:val="FootnoteText"/>
        <w:ind w:left="851"/>
        <w:rPr>
          <w:rFonts w:ascii="Times New Roman" w:hAnsi="Times New Roman"/>
        </w:rPr>
      </w:pPr>
      <w:r w:rsidRPr="005B08BA">
        <w:rPr>
          <w:rStyle w:val="FootnoteReference"/>
          <w:rFonts w:ascii="Times New Roman" w:hAnsi="Times New Roman"/>
        </w:rPr>
        <w:footnoteRef/>
      </w:r>
      <w:r w:rsidRPr="005B08BA">
        <w:rPr>
          <w:rFonts w:ascii="Times New Roman" w:hAnsi="Times New Roman"/>
        </w:rPr>
        <w:t xml:space="preserve"> ECC Report 219, Characteristics of PMSE digital video links to be used in compatible and sharing studies,</w:t>
      </w:r>
      <w:r>
        <w:rPr>
          <w:rFonts w:ascii="Times New Roman" w:hAnsi="Times New Roman"/>
        </w:rPr>
        <w:br/>
        <w:t xml:space="preserve"> </w:t>
      </w:r>
      <w:r w:rsidRPr="005B08BA">
        <w:rPr>
          <w:rFonts w:ascii="Times New Roman" w:hAnsi="Times New Roman"/>
        </w:rPr>
        <w:t xml:space="preserve"> Table 3,</w:t>
      </w:r>
      <w:r>
        <w:rPr>
          <w:rFonts w:ascii="Times New Roman" w:hAnsi="Times New Roman"/>
        </w:rPr>
        <w:t xml:space="preserve"> </w:t>
      </w:r>
      <w:r w:rsidRPr="005B08BA">
        <w:rPr>
          <w:rFonts w:ascii="Times New Roman" w:hAnsi="Times New Roman"/>
        </w:rPr>
        <w:t xml:space="preserve"> </w:t>
      </w:r>
      <w:r>
        <w:rPr>
          <w:rFonts w:ascii="Times New Roman" w:hAnsi="Times New Roman"/>
        </w:rPr>
        <w:t xml:space="preserve"> </w:t>
      </w:r>
      <w:r w:rsidRPr="005B08BA">
        <w:rPr>
          <w:rFonts w:ascii="Times New Roman" w:hAnsi="Times New Roman"/>
        </w:rPr>
        <w:t>Category of PMSE video links for spectrum study purposes.</w:t>
      </w:r>
    </w:p>
  </w:footnote>
  <w:footnote w:id="9">
    <w:p w14:paraId="11AD5F82" w14:textId="77777777" w:rsidR="00326540" w:rsidRPr="005B08BA" w:rsidRDefault="00326540" w:rsidP="00A11FB1">
      <w:pPr>
        <w:pStyle w:val="FootnoteText"/>
        <w:spacing w:after="120"/>
        <w:ind w:left="851"/>
        <w:rPr>
          <w:rFonts w:ascii="Times New Roman" w:hAnsi="Times New Roman"/>
        </w:rPr>
      </w:pPr>
      <w:r w:rsidRPr="005B08BA">
        <w:rPr>
          <w:rStyle w:val="FootnoteReference"/>
          <w:rFonts w:ascii="Times New Roman" w:hAnsi="Times New Roman"/>
          <w:szCs w:val="24"/>
        </w:rPr>
        <w:footnoteRef/>
      </w:r>
      <w:r w:rsidRPr="005B08BA">
        <w:rPr>
          <w:rFonts w:ascii="Times New Roman" w:hAnsi="Times New Roman"/>
        </w:rPr>
        <w:t xml:space="preserve">  Decision 243/2012/EU of 14 March 2012, OJ L 81 of 21.3.2012</w:t>
      </w:r>
    </w:p>
  </w:footnote>
  <w:footnote w:id="10">
    <w:p w14:paraId="4335B2C0" w14:textId="224A754A" w:rsidR="00326540" w:rsidRPr="005B08BA" w:rsidRDefault="00326540" w:rsidP="00A11FB1">
      <w:pPr>
        <w:pStyle w:val="FootnoteText"/>
        <w:ind w:left="851"/>
        <w:rPr>
          <w:rFonts w:ascii="Times New Roman" w:hAnsi="Times New Roman"/>
        </w:rPr>
      </w:pPr>
      <w:r w:rsidRPr="005B08BA">
        <w:rPr>
          <w:rStyle w:val="FootnoteReference"/>
          <w:rFonts w:ascii="Times New Roman" w:hAnsi="Times New Roman"/>
        </w:rPr>
        <w:footnoteRef/>
      </w:r>
      <w:r w:rsidRPr="005B08BA">
        <w:rPr>
          <w:rFonts w:ascii="Times New Roman" w:hAnsi="Times New Roman"/>
        </w:rPr>
        <w:t xml:space="preserve"> RSCOM11-59  final,  Mandate to CEPT on technical conditions regarding spectrum harmonisation options</w:t>
      </w:r>
      <w:r>
        <w:rPr>
          <w:rFonts w:ascii="Times New Roman" w:hAnsi="Times New Roman"/>
        </w:rPr>
        <w:br/>
        <w:t xml:space="preserve">  </w:t>
      </w:r>
      <w:r w:rsidRPr="005B08BA">
        <w:rPr>
          <w:rFonts w:ascii="Times New Roman" w:hAnsi="Times New Roman"/>
        </w:rPr>
        <w:t xml:space="preserve"> for wireless radio microphones and cordless video-cameras (PMSE equipment), dated 15 December 2011.</w:t>
      </w:r>
    </w:p>
  </w:footnote>
  <w:footnote w:id="11">
    <w:p w14:paraId="7E175640" w14:textId="2F6E8219" w:rsidR="00326540" w:rsidRPr="005B08BA" w:rsidRDefault="00326540" w:rsidP="00A11FB1">
      <w:pPr>
        <w:pStyle w:val="FootnoteText"/>
        <w:ind w:left="851"/>
        <w:rPr>
          <w:rFonts w:ascii="Times New Roman" w:hAnsi="Times New Roman"/>
        </w:rPr>
      </w:pPr>
      <w:r w:rsidRPr="005B08BA">
        <w:rPr>
          <w:rStyle w:val="FootnoteReference"/>
          <w:rFonts w:ascii="Times New Roman" w:hAnsi="Times New Roman"/>
        </w:rPr>
        <w:footnoteRef/>
      </w:r>
      <w:r w:rsidRPr="005B08BA">
        <w:rPr>
          <w:rFonts w:ascii="Times New Roman" w:hAnsi="Times New Roman"/>
        </w:rPr>
        <w:t xml:space="preserve"> CEPT Report 51 on the technical conditions for ensuring the sustainable operation of cordless video-</w:t>
      </w:r>
      <w:r>
        <w:rPr>
          <w:rFonts w:ascii="Times New Roman" w:hAnsi="Times New Roman"/>
        </w:rPr>
        <w:br/>
        <w:t xml:space="preserve">   </w:t>
      </w:r>
      <w:r w:rsidRPr="005B08BA">
        <w:rPr>
          <w:rFonts w:ascii="Times New Roman" w:hAnsi="Times New Roman"/>
        </w:rPr>
        <w:t>cameras in the EU, approved on 8 November 2013 by the ECC</w:t>
      </w:r>
    </w:p>
  </w:footnote>
  <w:footnote w:id="12">
    <w:p w14:paraId="6054C1AB" w14:textId="77777777" w:rsidR="00326540" w:rsidRPr="005B08BA" w:rsidRDefault="00326540" w:rsidP="00A11FB1">
      <w:pPr>
        <w:pStyle w:val="FootnoteText"/>
        <w:ind w:left="851"/>
        <w:rPr>
          <w:rFonts w:ascii="Times New Roman" w:hAnsi="Times New Roman"/>
        </w:rPr>
      </w:pPr>
      <w:r w:rsidRPr="005B08BA">
        <w:rPr>
          <w:rStyle w:val="FootnoteReference"/>
          <w:rFonts w:ascii="Times New Roman" w:hAnsi="Times New Roman"/>
        </w:rPr>
        <w:footnoteRef/>
      </w:r>
      <w:r w:rsidRPr="005B08BA">
        <w:rPr>
          <w:rFonts w:ascii="Times New Roman" w:hAnsi="Times New Roman"/>
        </w:rPr>
        <w:t xml:space="preserve"> ECC letter to EC dated 3 December 2014 on spectrum for video links and cordless cameras.</w:t>
      </w:r>
    </w:p>
  </w:footnote>
  <w:footnote w:id="13">
    <w:p w14:paraId="2E96B708" w14:textId="35803C32" w:rsidR="00326540" w:rsidRPr="005B08BA" w:rsidRDefault="00326540" w:rsidP="00A11FB1">
      <w:pPr>
        <w:pStyle w:val="FootnoteText"/>
        <w:ind w:left="851"/>
        <w:rPr>
          <w:rFonts w:ascii="Times New Roman" w:hAnsi="Times New Roman"/>
        </w:rPr>
      </w:pPr>
      <w:r w:rsidRPr="005B08BA">
        <w:rPr>
          <w:rStyle w:val="FootnoteReference"/>
          <w:rFonts w:ascii="Times New Roman" w:hAnsi="Times New Roman"/>
        </w:rPr>
        <w:footnoteRef/>
      </w:r>
      <w:r w:rsidRPr="005B08BA">
        <w:rPr>
          <w:rFonts w:ascii="Times New Roman" w:hAnsi="Times New Roman"/>
        </w:rPr>
        <w:t xml:space="preserve"> COM(2014) 536 final, "Report from the Commission to the European Parliament and the Council on the </w:t>
      </w:r>
      <w:r>
        <w:rPr>
          <w:rFonts w:ascii="Times New Roman" w:hAnsi="Times New Roman"/>
        </w:rPr>
        <w:br/>
        <w:t xml:space="preserve">   </w:t>
      </w:r>
      <w:r w:rsidRPr="005B08BA">
        <w:rPr>
          <w:rFonts w:ascii="Times New Roman" w:hAnsi="Times New Roman"/>
        </w:rPr>
        <w:t>Radio Spectrum Inventory", 1 September 2014</w:t>
      </w:r>
    </w:p>
  </w:footnote>
  <w:footnote w:id="14">
    <w:p w14:paraId="66F875AF" w14:textId="77777777" w:rsidR="00326540" w:rsidRPr="005B08BA" w:rsidRDefault="00326540" w:rsidP="00A11FB1">
      <w:pPr>
        <w:pStyle w:val="FootnoteText"/>
        <w:ind w:left="851"/>
        <w:rPr>
          <w:rFonts w:ascii="Times New Roman" w:hAnsi="Times New Roman"/>
        </w:rPr>
      </w:pPr>
      <w:r w:rsidRPr="005B08BA">
        <w:rPr>
          <w:rStyle w:val="FootnoteReference"/>
          <w:rFonts w:ascii="Times New Roman" w:hAnsi="Times New Roman"/>
        </w:rPr>
        <w:footnoteRef/>
      </w:r>
      <w:r w:rsidRPr="005B08BA">
        <w:rPr>
          <w:rFonts w:ascii="Times New Roman" w:hAnsi="Times New Roman"/>
        </w:rPr>
        <w:t xml:space="preserve"> RSPG13-540(rev2) "RSPG Report on Strategic Sectoral Spectrum Needs"</w:t>
      </w:r>
    </w:p>
  </w:footnote>
  <w:footnote w:id="15">
    <w:p w14:paraId="64C7BB39" w14:textId="77777777" w:rsidR="00326540" w:rsidRPr="005B08BA" w:rsidRDefault="00326540" w:rsidP="00A11FB1">
      <w:pPr>
        <w:pStyle w:val="FootnoteText"/>
        <w:ind w:left="851"/>
        <w:rPr>
          <w:rFonts w:ascii="Times New Roman" w:hAnsi="Times New Roman"/>
          <w:lang w:val="pt-PT"/>
        </w:rPr>
      </w:pPr>
      <w:r w:rsidRPr="005B08BA">
        <w:rPr>
          <w:rStyle w:val="FootnoteReference"/>
          <w:rFonts w:ascii="Times New Roman" w:hAnsi="Times New Roman"/>
          <w:szCs w:val="24"/>
        </w:rPr>
        <w:footnoteRef/>
      </w:r>
      <w:r w:rsidRPr="005B08BA">
        <w:rPr>
          <w:rFonts w:ascii="Times New Roman" w:hAnsi="Times New Roman"/>
          <w:szCs w:val="24"/>
        </w:rPr>
        <w:t xml:space="preserve"> </w:t>
      </w:r>
      <w:r w:rsidRPr="005B08BA">
        <w:rPr>
          <w:rFonts w:ascii="Times New Roman" w:hAnsi="Times New Roman"/>
          <w:lang w:val="pt-PT"/>
        </w:rPr>
        <w:t xml:space="preserve">COM(2012) 478 final (date 03.09.2012); </w:t>
      </w:r>
    </w:p>
    <w:p w14:paraId="3EAA9977" w14:textId="3A4FDE25" w:rsidR="00326540" w:rsidRPr="005B08BA" w:rsidRDefault="00326540" w:rsidP="00A11FB1">
      <w:pPr>
        <w:pStyle w:val="FootnoteText"/>
        <w:ind w:left="851"/>
        <w:rPr>
          <w:rFonts w:ascii="Times New Roman" w:hAnsi="Times New Roman"/>
          <w:lang w:val="pt-PT"/>
        </w:rPr>
      </w:pPr>
      <w:r w:rsidRPr="005B08BA">
        <w:rPr>
          <w:rFonts w:ascii="Times New Roman" w:hAnsi="Times New Roman"/>
          <w:lang w:val="pt-PT"/>
        </w:rPr>
        <w:t>http://eur-lex.europa.eu/LexUriServ/LexUriServ.do?uri=COM:2012:0478:FIN:EN:PDF</w:t>
      </w:r>
    </w:p>
  </w:footnote>
  <w:footnote w:id="16">
    <w:p w14:paraId="31CE3AB4" w14:textId="67D273AA" w:rsidR="00326540" w:rsidRPr="005B08BA" w:rsidRDefault="00326540" w:rsidP="00A11FB1">
      <w:pPr>
        <w:pStyle w:val="FootnoteText"/>
        <w:spacing w:after="120"/>
        <w:ind w:left="851"/>
        <w:rPr>
          <w:rFonts w:ascii="Times New Roman" w:hAnsi="Times New Roman"/>
        </w:rPr>
      </w:pPr>
      <w:r w:rsidRPr="005B08BA">
        <w:rPr>
          <w:rStyle w:val="FootnoteReference"/>
          <w:rFonts w:ascii="Times New Roman" w:hAnsi="Times New Roman"/>
          <w:szCs w:val="24"/>
        </w:rPr>
        <w:footnoteRef/>
      </w:r>
      <w:r w:rsidRPr="005B08BA">
        <w:rPr>
          <w:rFonts w:ascii="Times New Roman" w:hAnsi="Times New Roman"/>
        </w:rPr>
        <w:t xml:space="preserve"> Decision 676/2002/EC of the European Parliament and of the Council of 7 March 2002 on a regulatory</w:t>
      </w:r>
      <w:r>
        <w:rPr>
          <w:rFonts w:ascii="Times New Roman" w:hAnsi="Times New Roman"/>
        </w:rPr>
        <w:br/>
        <w:t xml:space="preserve">   </w:t>
      </w:r>
      <w:r w:rsidRPr="005B08BA">
        <w:rPr>
          <w:rFonts w:ascii="Times New Roman" w:hAnsi="Times New Roman"/>
        </w:rPr>
        <w:t xml:space="preserve"> framework for radio spectrum policy in the European Community, OJL 108 of 24.4.2002</w:t>
      </w:r>
    </w:p>
  </w:footnote>
  <w:footnote w:id="17">
    <w:p w14:paraId="4FAEE860" w14:textId="7516134D" w:rsidR="00326540" w:rsidRPr="005B08BA" w:rsidRDefault="00326540" w:rsidP="00A11FB1">
      <w:pPr>
        <w:pStyle w:val="FootnoteText"/>
        <w:ind w:left="851"/>
        <w:rPr>
          <w:rFonts w:ascii="Times New Roman" w:hAnsi="Times New Roman"/>
        </w:rPr>
      </w:pPr>
      <w:r w:rsidRPr="005B08BA">
        <w:rPr>
          <w:rStyle w:val="FootnoteReference"/>
          <w:rFonts w:ascii="Times New Roman" w:hAnsi="Times New Roman"/>
        </w:rPr>
        <w:footnoteRef/>
      </w:r>
      <w:r w:rsidRPr="005B08BA">
        <w:rPr>
          <w:rFonts w:ascii="Times New Roman" w:hAnsi="Times New Roman"/>
        </w:rPr>
        <w:t xml:space="preserve"> "Inventory and review of spectrum use: Assessment of the EU p</w:t>
      </w:r>
      <w:r>
        <w:rPr>
          <w:rFonts w:ascii="Times New Roman" w:hAnsi="Times New Roman"/>
        </w:rPr>
        <w:t xml:space="preserve">otential for improving spectral </w:t>
      </w:r>
      <w:r w:rsidRPr="005B08BA">
        <w:rPr>
          <w:rFonts w:ascii="Times New Roman" w:hAnsi="Times New Roman"/>
        </w:rPr>
        <w:t>efficiency",</w:t>
      </w:r>
      <w:r>
        <w:rPr>
          <w:rFonts w:ascii="Times New Roman" w:hAnsi="Times New Roman"/>
        </w:rPr>
        <w:br/>
        <w:t xml:space="preserve">   </w:t>
      </w:r>
      <w:r w:rsidRPr="005B08BA">
        <w:rPr>
          <w:rFonts w:ascii="Times New Roman" w:hAnsi="Times New Roman"/>
        </w:rPr>
        <w:t xml:space="preserve"> WIK-Consult study for the European Commission, 11 September 2012</w:t>
      </w:r>
    </w:p>
  </w:footnote>
  <w:footnote w:id="18">
    <w:p w14:paraId="041594AD" w14:textId="432BBEDA" w:rsidR="00326540" w:rsidRPr="005B08BA" w:rsidRDefault="00326540" w:rsidP="00A11FB1">
      <w:pPr>
        <w:pStyle w:val="FootnoteText"/>
        <w:ind w:left="851"/>
        <w:rPr>
          <w:rFonts w:ascii="Times New Roman" w:hAnsi="Times New Roman"/>
        </w:rPr>
      </w:pPr>
      <w:r w:rsidRPr="005B08BA">
        <w:rPr>
          <w:rStyle w:val="FootnoteReference"/>
          <w:rFonts w:ascii="Times New Roman" w:hAnsi="Times New Roman"/>
        </w:rPr>
        <w:footnoteRef/>
      </w:r>
      <w:r w:rsidRPr="005B08BA">
        <w:rPr>
          <w:rFonts w:ascii="Times New Roman" w:hAnsi="Times New Roman"/>
        </w:rPr>
        <w:t xml:space="preserve"> ECC Report 219, Characteristics of PMSE digital video links to be used in compatible and sharing studies, </w:t>
      </w:r>
      <w:r>
        <w:rPr>
          <w:rFonts w:ascii="Times New Roman" w:hAnsi="Times New Roman"/>
        </w:rPr>
        <w:br/>
        <w:t xml:space="preserve">    </w:t>
      </w:r>
      <w:r w:rsidRPr="005B08BA">
        <w:rPr>
          <w:rFonts w:ascii="Times New Roman" w:hAnsi="Times New Roman"/>
        </w:rPr>
        <w:t>Table 3, Category of PMSE video links for spectrum study purposes.</w:t>
      </w:r>
    </w:p>
  </w:footnote>
  <w:footnote w:id="19">
    <w:p w14:paraId="4AF5769B" w14:textId="77777777" w:rsidR="00326540" w:rsidRPr="005B08BA" w:rsidRDefault="00326540" w:rsidP="00610B49">
      <w:pPr>
        <w:pStyle w:val="FootnoteText"/>
        <w:spacing w:after="120"/>
        <w:ind w:left="851"/>
        <w:rPr>
          <w:rFonts w:ascii="Times New Roman" w:hAnsi="Times New Roman"/>
        </w:rPr>
      </w:pPr>
      <w:r w:rsidRPr="005B08BA">
        <w:rPr>
          <w:rStyle w:val="FootnoteReference"/>
          <w:rFonts w:ascii="Times New Roman" w:hAnsi="Times New Roman"/>
          <w:szCs w:val="24"/>
        </w:rPr>
        <w:footnoteRef/>
      </w:r>
      <w:r w:rsidRPr="005B08BA">
        <w:rPr>
          <w:rFonts w:ascii="Times New Roman" w:hAnsi="Times New Roman"/>
        </w:rPr>
        <w:t xml:space="preserve"> Subject to subsequent public consultation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CA0E" w14:textId="436243F6" w:rsidR="00326540" w:rsidRDefault="00326540" w:rsidP="007217D6">
    <w:pPr>
      <w:pStyle w:val="Header"/>
      <w:rPr>
        <w:noProof/>
        <w:szCs w:val="16"/>
        <w:lang w:val="da-DK"/>
      </w:rPr>
    </w:pPr>
    <w:r>
      <w:rPr>
        <w:lang w:val="da-DK"/>
      </w:rPr>
      <w:t>CEPT REPORT 61 -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C1224C" w:rsidRPr="00C1224C">
      <w:rPr>
        <w:noProof/>
        <w:szCs w:val="16"/>
        <w:lang w:val="da-DK"/>
      </w:rPr>
      <w:t>8</w:t>
    </w:r>
    <w:r>
      <w:rPr>
        <w:noProof/>
        <w:szCs w:val="16"/>
        <w:lang w:val="da-DK"/>
      </w:rPr>
      <w:fldChar w:fldCharType="end"/>
    </w:r>
  </w:p>
  <w:p w14:paraId="797A11E5" w14:textId="77777777" w:rsidR="00326540" w:rsidRPr="007C5F95" w:rsidRDefault="00326540" w:rsidP="007217D6">
    <w:pPr>
      <w:pStyle w:val="Header"/>
      <w:rPr>
        <w:szCs w:val="16"/>
        <w:lang w:val="da-D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96AE9" w14:textId="2BD60DE8" w:rsidR="00326540" w:rsidRDefault="00326540" w:rsidP="00AB46DF">
    <w:pPr>
      <w:pStyle w:val="Header"/>
      <w:jc w:val="right"/>
      <w:rPr>
        <w:noProof/>
        <w:szCs w:val="16"/>
        <w:lang w:val="da-DK"/>
      </w:rPr>
    </w:pPr>
    <w:r>
      <w:rPr>
        <w:lang w:val="da-DK"/>
      </w:rPr>
      <w:t>CEPT REPORT 61 -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C1224C" w:rsidRPr="00C1224C">
      <w:rPr>
        <w:noProof/>
        <w:szCs w:val="16"/>
        <w:lang w:val="da-DK"/>
      </w:rPr>
      <w:t>7</w:t>
    </w:r>
    <w:r>
      <w:rPr>
        <w:noProof/>
        <w:szCs w:val="16"/>
        <w:lang w:val="da-DK"/>
      </w:rPr>
      <w:fldChar w:fldCharType="end"/>
    </w:r>
  </w:p>
  <w:p w14:paraId="2F9EC862" w14:textId="77777777" w:rsidR="00326540" w:rsidRPr="007C5F95" w:rsidRDefault="00326540" w:rsidP="00AB46DF">
    <w:pPr>
      <w:pStyle w:val="Header"/>
      <w:jc w:val="right"/>
      <w:rPr>
        <w:szCs w:val="16"/>
        <w:lang w:val="da-D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6A60D" w14:textId="5A1FCAA9" w:rsidR="00326540" w:rsidRDefault="00326540">
    <w:pPr>
      <w:pStyle w:val="Header"/>
    </w:pPr>
    <w:r>
      <w:rPr>
        <w:noProof/>
        <w:szCs w:val="20"/>
        <w:lang w:val="da-DK" w:eastAsia="da-DK"/>
      </w:rPr>
      <w:drawing>
        <wp:anchor distT="0" distB="0" distL="114300" distR="114300" simplePos="0" relativeHeight="251658240" behindDoc="0" locked="0" layoutInCell="1" allowOverlap="1" wp14:anchorId="03ED6B4D" wp14:editId="463A2990">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405942D1" wp14:editId="3B652D09">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480D9" w14:textId="62C122BE" w:rsidR="00326540" w:rsidRPr="007C5F95" w:rsidRDefault="00326540">
    <w:pPr>
      <w:pStyle w:val="Header"/>
      <w:rPr>
        <w:szCs w:val="16"/>
        <w:lang w:val="da-DK"/>
      </w:rPr>
    </w:pPr>
    <w:r>
      <w:rPr>
        <w:lang w:val="da-DK"/>
      </w:rPr>
      <w:t>CEPT REPORT 61 -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C1224C" w:rsidRPr="00C1224C">
      <w:rPr>
        <w:noProof/>
        <w:szCs w:val="16"/>
        <w:lang w:val="da-DK"/>
      </w:rPr>
      <w:t>36</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C406B" w14:textId="21F8DA42" w:rsidR="00326540" w:rsidRPr="007C5F95" w:rsidRDefault="00326540" w:rsidP="00AB46DF">
    <w:pPr>
      <w:pStyle w:val="Header"/>
      <w:jc w:val="right"/>
      <w:rPr>
        <w:szCs w:val="16"/>
        <w:lang w:val="da-DK"/>
      </w:rPr>
    </w:pPr>
    <w:r>
      <w:rPr>
        <w:lang w:val="da-DK"/>
      </w:rPr>
      <w:t>CEPT REPORT 61 -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C1224C" w:rsidRPr="00C1224C">
      <w:rPr>
        <w:noProof/>
        <w:szCs w:val="16"/>
        <w:lang w:val="da-DK"/>
      </w:rPr>
      <w:t>37</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DFFA5" w14:textId="4DE05971" w:rsidR="00326540" w:rsidRPr="001223D0" w:rsidRDefault="00326540" w:rsidP="00AB46DF">
    <w:pPr>
      <w:pStyle w:val="Header"/>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7D674" w14:textId="77777777" w:rsidR="00326540" w:rsidRDefault="003265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0A61F97"/>
    <w:multiLevelType w:val="hybridMultilevel"/>
    <w:tmpl w:val="C1FA4732"/>
    <w:lvl w:ilvl="0" w:tplc="F02EC8F4">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B848A4"/>
    <w:multiLevelType w:val="hybridMultilevel"/>
    <w:tmpl w:val="B50C19D2"/>
    <w:lvl w:ilvl="0" w:tplc="7CF2C0B0">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3">
    <w:nsid w:val="120D3D76"/>
    <w:multiLevelType w:val="hybridMultilevel"/>
    <w:tmpl w:val="DBC81D96"/>
    <w:lvl w:ilvl="0" w:tplc="B44696E8">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6">
    <w:nsid w:val="20A87A02"/>
    <w:multiLevelType w:val="hybridMultilevel"/>
    <w:tmpl w:val="3962F2D4"/>
    <w:lvl w:ilvl="0" w:tplc="6E3A243C">
      <w:start w:val="1"/>
      <w:numFmt w:val="bullet"/>
      <w:pStyle w:val="ECCParBulleted"/>
      <w:lvlText w:val=""/>
      <w:lvlJc w:val="left"/>
      <w:pPr>
        <w:tabs>
          <w:tab w:val="num" w:pos="680"/>
        </w:tabs>
        <w:ind w:left="680" w:hanging="340"/>
      </w:pPr>
      <w:rPr>
        <w:rFonts w:ascii="Wingdings" w:hAnsi="Wingdings" w:hint="default"/>
        <w:color w:val="D2232A"/>
      </w:rPr>
    </w:lvl>
    <w:lvl w:ilvl="1" w:tplc="04090003">
      <w:start w:val="1"/>
      <w:numFmt w:val="bullet"/>
      <w:lvlText w:val="o"/>
      <w:lvlJc w:val="left"/>
      <w:pPr>
        <w:tabs>
          <w:tab w:val="num" w:pos="759"/>
        </w:tabs>
        <w:ind w:left="759" w:hanging="360"/>
      </w:pPr>
      <w:rPr>
        <w:rFonts w:ascii="Courier New" w:hAnsi="Courier New" w:hint="default"/>
      </w:rPr>
    </w:lvl>
    <w:lvl w:ilvl="2" w:tplc="04090005">
      <w:start w:val="1"/>
      <w:numFmt w:val="bullet"/>
      <w:lvlText w:val=""/>
      <w:lvlJc w:val="left"/>
      <w:pPr>
        <w:tabs>
          <w:tab w:val="num" w:pos="1479"/>
        </w:tabs>
        <w:ind w:left="1479" w:hanging="360"/>
      </w:pPr>
      <w:rPr>
        <w:rFonts w:ascii="Wingdings" w:hAnsi="Wingdings" w:hint="default"/>
      </w:rPr>
    </w:lvl>
    <w:lvl w:ilvl="3" w:tplc="04090001">
      <w:start w:val="1"/>
      <w:numFmt w:val="bullet"/>
      <w:lvlText w:val=""/>
      <w:lvlJc w:val="left"/>
      <w:pPr>
        <w:tabs>
          <w:tab w:val="num" w:pos="2199"/>
        </w:tabs>
        <w:ind w:left="2199" w:hanging="360"/>
      </w:pPr>
      <w:rPr>
        <w:rFonts w:ascii="Symbol" w:hAnsi="Symbol" w:hint="default"/>
      </w:rPr>
    </w:lvl>
    <w:lvl w:ilvl="4" w:tplc="04090003">
      <w:start w:val="1"/>
      <w:numFmt w:val="bullet"/>
      <w:lvlText w:val="o"/>
      <w:lvlJc w:val="left"/>
      <w:pPr>
        <w:tabs>
          <w:tab w:val="num" w:pos="2919"/>
        </w:tabs>
        <w:ind w:left="2919" w:hanging="360"/>
      </w:pPr>
      <w:rPr>
        <w:rFonts w:ascii="Courier New" w:hAnsi="Courier New" w:hint="default"/>
      </w:rPr>
    </w:lvl>
    <w:lvl w:ilvl="5" w:tplc="04090005">
      <w:start w:val="1"/>
      <w:numFmt w:val="bullet"/>
      <w:lvlText w:val=""/>
      <w:lvlJc w:val="left"/>
      <w:pPr>
        <w:tabs>
          <w:tab w:val="num" w:pos="3639"/>
        </w:tabs>
        <w:ind w:left="3639" w:hanging="360"/>
      </w:pPr>
      <w:rPr>
        <w:rFonts w:ascii="Wingdings" w:hAnsi="Wingdings" w:hint="default"/>
      </w:rPr>
    </w:lvl>
    <w:lvl w:ilvl="6" w:tplc="04090001">
      <w:start w:val="1"/>
      <w:numFmt w:val="bullet"/>
      <w:lvlText w:val=""/>
      <w:lvlJc w:val="left"/>
      <w:pPr>
        <w:tabs>
          <w:tab w:val="num" w:pos="4359"/>
        </w:tabs>
        <w:ind w:left="4359" w:hanging="360"/>
      </w:pPr>
      <w:rPr>
        <w:rFonts w:ascii="Symbol" w:hAnsi="Symbol" w:hint="default"/>
      </w:rPr>
    </w:lvl>
    <w:lvl w:ilvl="7" w:tplc="04090003">
      <w:start w:val="1"/>
      <w:numFmt w:val="bullet"/>
      <w:lvlText w:val="o"/>
      <w:lvlJc w:val="left"/>
      <w:pPr>
        <w:tabs>
          <w:tab w:val="num" w:pos="5079"/>
        </w:tabs>
        <w:ind w:left="5079" w:hanging="360"/>
      </w:pPr>
      <w:rPr>
        <w:rFonts w:ascii="Courier New" w:hAnsi="Courier New" w:hint="default"/>
      </w:rPr>
    </w:lvl>
    <w:lvl w:ilvl="8" w:tplc="04090005" w:tentative="1">
      <w:start w:val="1"/>
      <w:numFmt w:val="bullet"/>
      <w:lvlText w:val=""/>
      <w:lvlJc w:val="left"/>
      <w:pPr>
        <w:tabs>
          <w:tab w:val="num" w:pos="5799"/>
        </w:tabs>
        <w:ind w:left="5799" w:hanging="360"/>
      </w:pPr>
      <w:rPr>
        <w:rFonts w:ascii="Wingdings" w:hAnsi="Wingdings" w:hint="default"/>
      </w:rPr>
    </w:lvl>
  </w:abstractNum>
  <w:abstractNum w:abstractNumId="7">
    <w:nsid w:val="212F4188"/>
    <w:multiLevelType w:val="multilevel"/>
    <w:tmpl w:val="D9BCB75C"/>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nsid w:val="2C306304"/>
    <w:multiLevelType w:val="hybridMultilevel"/>
    <w:tmpl w:val="2C90D6B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3B0C7D89"/>
    <w:multiLevelType w:val="hybridMultilevel"/>
    <w:tmpl w:val="735C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FE31A0"/>
    <w:multiLevelType w:val="hybridMultilevel"/>
    <w:tmpl w:val="7BF8592A"/>
    <w:lvl w:ilvl="0" w:tplc="9E8CEA0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3D163F7A"/>
    <w:multiLevelType w:val="multilevel"/>
    <w:tmpl w:val="2018A9AC"/>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4">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5C2765"/>
    <w:multiLevelType w:val="hybridMultilevel"/>
    <w:tmpl w:val="18F02440"/>
    <w:lvl w:ilvl="0" w:tplc="04060001">
      <w:start w:val="1"/>
      <w:numFmt w:val="bullet"/>
      <w:lvlText w:val=""/>
      <w:lvlJc w:val="left"/>
      <w:pPr>
        <w:ind w:left="1202" w:hanging="360"/>
      </w:pPr>
      <w:rPr>
        <w:rFonts w:ascii="Symbol" w:hAnsi="Symbol" w:hint="default"/>
      </w:rPr>
    </w:lvl>
    <w:lvl w:ilvl="1" w:tplc="04060003" w:tentative="1">
      <w:start w:val="1"/>
      <w:numFmt w:val="bullet"/>
      <w:lvlText w:val="o"/>
      <w:lvlJc w:val="left"/>
      <w:pPr>
        <w:ind w:left="1922" w:hanging="360"/>
      </w:pPr>
      <w:rPr>
        <w:rFonts w:ascii="Courier New" w:hAnsi="Courier New" w:cs="Courier New" w:hint="default"/>
      </w:rPr>
    </w:lvl>
    <w:lvl w:ilvl="2" w:tplc="04060005" w:tentative="1">
      <w:start w:val="1"/>
      <w:numFmt w:val="bullet"/>
      <w:lvlText w:val=""/>
      <w:lvlJc w:val="left"/>
      <w:pPr>
        <w:ind w:left="2642" w:hanging="360"/>
      </w:pPr>
      <w:rPr>
        <w:rFonts w:ascii="Wingdings" w:hAnsi="Wingdings" w:hint="default"/>
      </w:rPr>
    </w:lvl>
    <w:lvl w:ilvl="3" w:tplc="04060001" w:tentative="1">
      <w:start w:val="1"/>
      <w:numFmt w:val="bullet"/>
      <w:lvlText w:val=""/>
      <w:lvlJc w:val="left"/>
      <w:pPr>
        <w:ind w:left="3362" w:hanging="360"/>
      </w:pPr>
      <w:rPr>
        <w:rFonts w:ascii="Symbol" w:hAnsi="Symbol" w:hint="default"/>
      </w:rPr>
    </w:lvl>
    <w:lvl w:ilvl="4" w:tplc="04060003" w:tentative="1">
      <w:start w:val="1"/>
      <w:numFmt w:val="bullet"/>
      <w:lvlText w:val="o"/>
      <w:lvlJc w:val="left"/>
      <w:pPr>
        <w:ind w:left="4082" w:hanging="360"/>
      </w:pPr>
      <w:rPr>
        <w:rFonts w:ascii="Courier New" w:hAnsi="Courier New" w:cs="Courier New" w:hint="default"/>
      </w:rPr>
    </w:lvl>
    <w:lvl w:ilvl="5" w:tplc="04060005" w:tentative="1">
      <w:start w:val="1"/>
      <w:numFmt w:val="bullet"/>
      <w:lvlText w:val=""/>
      <w:lvlJc w:val="left"/>
      <w:pPr>
        <w:ind w:left="4802" w:hanging="360"/>
      </w:pPr>
      <w:rPr>
        <w:rFonts w:ascii="Wingdings" w:hAnsi="Wingdings" w:hint="default"/>
      </w:rPr>
    </w:lvl>
    <w:lvl w:ilvl="6" w:tplc="04060001" w:tentative="1">
      <w:start w:val="1"/>
      <w:numFmt w:val="bullet"/>
      <w:lvlText w:val=""/>
      <w:lvlJc w:val="left"/>
      <w:pPr>
        <w:ind w:left="5522" w:hanging="360"/>
      </w:pPr>
      <w:rPr>
        <w:rFonts w:ascii="Symbol" w:hAnsi="Symbol" w:hint="default"/>
      </w:rPr>
    </w:lvl>
    <w:lvl w:ilvl="7" w:tplc="04060003" w:tentative="1">
      <w:start w:val="1"/>
      <w:numFmt w:val="bullet"/>
      <w:lvlText w:val="o"/>
      <w:lvlJc w:val="left"/>
      <w:pPr>
        <w:ind w:left="6242" w:hanging="360"/>
      </w:pPr>
      <w:rPr>
        <w:rFonts w:ascii="Courier New" w:hAnsi="Courier New" w:cs="Courier New" w:hint="default"/>
      </w:rPr>
    </w:lvl>
    <w:lvl w:ilvl="8" w:tplc="04060005" w:tentative="1">
      <w:start w:val="1"/>
      <w:numFmt w:val="bullet"/>
      <w:lvlText w:val=""/>
      <w:lvlJc w:val="left"/>
      <w:pPr>
        <w:ind w:left="6962" w:hanging="360"/>
      </w:pPr>
      <w:rPr>
        <w:rFonts w:ascii="Wingdings" w:hAnsi="Wingdings" w:hint="default"/>
      </w:rPr>
    </w:lvl>
  </w:abstractNum>
  <w:abstractNum w:abstractNumId="16">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A432656"/>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D02022A"/>
    <w:multiLevelType w:val="hybridMultilevel"/>
    <w:tmpl w:val="8E361FF8"/>
    <w:lvl w:ilvl="0" w:tplc="040C0001">
      <w:start w:val="1"/>
      <w:numFmt w:val="bullet"/>
      <w:lvlText w:val=""/>
      <w:lvlJc w:val="left"/>
      <w:pPr>
        <w:tabs>
          <w:tab w:val="num" w:pos="680"/>
        </w:tabs>
        <w:ind w:left="680" w:hanging="340"/>
      </w:pPr>
      <w:rPr>
        <w:rFonts w:ascii="Symbol" w:hAnsi="Symbol" w:hint="default"/>
        <w:color w:val="D2232A"/>
      </w:rPr>
    </w:lvl>
    <w:lvl w:ilvl="1" w:tplc="04090003">
      <w:start w:val="1"/>
      <w:numFmt w:val="bullet"/>
      <w:lvlText w:val="o"/>
      <w:lvlJc w:val="left"/>
      <w:pPr>
        <w:tabs>
          <w:tab w:val="num" w:pos="759"/>
        </w:tabs>
        <w:ind w:left="759" w:hanging="360"/>
      </w:pPr>
      <w:rPr>
        <w:rFonts w:ascii="Courier New" w:hAnsi="Courier New" w:hint="default"/>
      </w:rPr>
    </w:lvl>
    <w:lvl w:ilvl="2" w:tplc="04090005">
      <w:start w:val="1"/>
      <w:numFmt w:val="bullet"/>
      <w:lvlText w:val=""/>
      <w:lvlJc w:val="left"/>
      <w:pPr>
        <w:tabs>
          <w:tab w:val="num" w:pos="1479"/>
        </w:tabs>
        <w:ind w:left="1479" w:hanging="360"/>
      </w:pPr>
      <w:rPr>
        <w:rFonts w:ascii="Wingdings" w:hAnsi="Wingdings" w:hint="default"/>
      </w:rPr>
    </w:lvl>
    <w:lvl w:ilvl="3" w:tplc="04090001">
      <w:start w:val="1"/>
      <w:numFmt w:val="bullet"/>
      <w:lvlText w:val=""/>
      <w:lvlJc w:val="left"/>
      <w:pPr>
        <w:tabs>
          <w:tab w:val="num" w:pos="2199"/>
        </w:tabs>
        <w:ind w:left="2199" w:hanging="360"/>
      </w:pPr>
      <w:rPr>
        <w:rFonts w:ascii="Symbol" w:hAnsi="Symbol" w:hint="default"/>
      </w:rPr>
    </w:lvl>
    <w:lvl w:ilvl="4" w:tplc="04090003">
      <w:start w:val="1"/>
      <w:numFmt w:val="bullet"/>
      <w:lvlText w:val="o"/>
      <w:lvlJc w:val="left"/>
      <w:pPr>
        <w:tabs>
          <w:tab w:val="num" w:pos="2919"/>
        </w:tabs>
        <w:ind w:left="2919" w:hanging="360"/>
      </w:pPr>
      <w:rPr>
        <w:rFonts w:ascii="Courier New" w:hAnsi="Courier New" w:hint="default"/>
      </w:rPr>
    </w:lvl>
    <w:lvl w:ilvl="5" w:tplc="04090005">
      <w:start w:val="1"/>
      <w:numFmt w:val="bullet"/>
      <w:lvlText w:val=""/>
      <w:lvlJc w:val="left"/>
      <w:pPr>
        <w:tabs>
          <w:tab w:val="num" w:pos="3639"/>
        </w:tabs>
        <w:ind w:left="3639" w:hanging="360"/>
      </w:pPr>
      <w:rPr>
        <w:rFonts w:ascii="Wingdings" w:hAnsi="Wingdings" w:hint="default"/>
      </w:rPr>
    </w:lvl>
    <w:lvl w:ilvl="6" w:tplc="04090001">
      <w:start w:val="1"/>
      <w:numFmt w:val="bullet"/>
      <w:lvlText w:val=""/>
      <w:lvlJc w:val="left"/>
      <w:pPr>
        <w:tabs>
          <w:tab w:val="num" w:pos="4359"/>
        </w:tabs>
        <w:ind w:left="4359" w:hanging="360"/>
      </w:pPr>
      <w:rPr>
        <w:rFonts w:ascii="Symbol" w:hAnsi="Symbol" w:hint="default"/>
      </w:rPr>
    </w:lvl>
    <w:lvl w:ilvl="7" w:tplc="04090003">
      <w:start w:val="1"/>
      <w:numFmt w:val="bullet"/>
      <w:lvlText w:val="o"/>
      <w:lvlJc w:val="left"/>
      <w:pPr>
        <w:tabs>
          <w:tab w:val="num" w:pos="5079"/>
        </w:tabs>
        <w:ind w:left="5079" w:hanging="360"/>
      </w:pPr>
      <w:rPr>
        <w:rFonts w:ascii="Courier New" w:hAnsi="Courier New" w:hint="default"/>
      </w:rPr>
    </w:lvl>
    <w:lvl w:ilvl="8" w:tplc="04090005" w:tentative="1">
      <w:start w:val="1"/>
      <w:numFmt w:val="bullet"/>
      <w:lvlText w:val=""/>
      <w:lvlJc w:val="left"/>
      <w:pPr>
        <w:tabs>
          <w:tab w:val="num" w:pos="5799"/>
        </w:tabs>
        <w:ind w:left="5799" w:hanging="360"/>
      </w:pPr>
      <w:rPr>
        <w:rFonts w:ascii="Wingdings" w:hAnsi="Wingdings" w:hint="default"/>
      </w:rPr>
    </w:lvl>
  </w:abstractNum>
  <w:abstractNum w:abstractNumId="19">
    <w:nsid w:val="51766A06"/>
    <w:multiLevelType w:val="hybridMultilevel"/>
    <w:tmpl w:val="922A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0F7057"/>
    <w:multiLevelType w:val="hybridMultilevel"/>
    <w:tmpl w:val="F4F4B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9214DC"/>
    <w:multiLevelType w:val="multilevel"/>
    <w:tmpl w:val="0AD4A2D4"/>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22">
    <w:nsid w:val="66E36C84"/>
    <w:multiLevelType w:val="multilevel"/>
    <w:tmpl w:val="FCEC7FBC"/>
    <w:numStyleLink w:val="ECCBullets"/>
  </w:abstractNum>
  <w:abstractNum w:abstractNumId="23">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70606EB8"/>
    <w:multiLevelType w:val="hybridMultilevel"/>
    <w:tmpl w:val="C316A6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4CB540E"/>
    <w:multiLevelType w:val="hybridMultilevel"/>
    <w:tmpl w:val="814A7C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B3212E4"/>
    <w:multiLevelType w:val="multilevel"/>
    <w:tmpl w:val="ADD0728E"/>
    <w:lvl w:ilvl="0">
      <w:start w:val="1"/>
      <w:numFmt w:val="decimal"/>
      <w:pStyle w:val="ECCTabletitle"/>
      <w:suff w:val="space"/>
      <w:lvlText w:val="Table %1:"/>
      <w:lvlJc w:val="left"/>
      <w:pPr>
        <w:ind w:left="2629"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C911D96"/>
    <w:multiLevelType w:val="hybridMultilevel"/>
    <w:tmpl w:val="551C7324"/>
    <w:lvl w:ilvl="0" w:tplc="040C0001">
      <w:start w:val="1"/>
      <w:numFmt w:val="bullet"/>
      <w:lvlText w:val=""/>
      <w:lvlJc w:val="left"/>
      <w:pPr>
        <w:tabs>
          <w:tab w:val="num" w:pos="680"/>
        </w:tabs>
        <w:ind w:left="680" w:hanging="340"/>
      </w:pPr>
      <w:rPr>
        <w:rFonts w:ascii="Symbol" w:hAnsi="Symbol" w:hint="default"/>
        <w:color w:val="D2232A"/>
      </w:rPr>
    </w:lvl>
    <w:lvl w:ilvl="1" w:tplc="04090003">
      <w:start w:val="1"/>
      <w:numFmt w:val="bullet"/>
      <w:lvlText w:val="o"/>
      <w:lvlJc w:val="left"/>
      <w:pPr>
        <w:tabs>
          <w:tab w:val="num" w:pos="759"/>
        </w:tabs>
        <w:ind w:left="759" w:hanging="360"/>
      </w:pPr>
      <w:rPr>
        <w:rFonts w:ascii="Courier New" w:hAnsi="Courier New" w:hint="default"/>
      </w:rPr>
    </w:lvl>
    <w:lvl w:ilvl="2" w:tplc="04090005">
      <w:start w:val="1"/>
      <w:numFmt w:val="bullet"/>
      <w:lvlText w:val=""/>
      <w:lvlJc w:val="left"/>
      <w:pPr>
        <w:tabs>
          <w:tab w:val="num" w:pos="1479"/>
        </w:tabs>
        <w:ind w:left="1479" w:hanging="360"/>
      </w:pPr>
      <w:rPr>
        <w:rFonts w:ascii="Wingdings" w:hAnsi="Wingdings" w:hint="default"/>
      </w:rPr>
    </w:lvl>
    <w:lvl w:ilvl="3" w:tplc="04090001">
      <w:start w:val="1"/>
      <w:numFmt w:val="bullet"/>
      <w:lvlText w:val=""/>
      <w:lvlJc w:val="left"/>
      <w:pPr>
        <w:tabs>
          <w:tab w:val="num" w:pos="2199"/>
        </w:tabs>
        <w:ind w:left="2199" w:hanging="360"/>
      </w:pPr>
      <w:rPr>
        <w:rFonts w:ascii="Symbol" w:hAnsi="Symbol" w:hint="default"/>
      </w:rPr>
    </w:lvl>
    <w:lvl w:ilvl="4" w:tplc="04090003">
      <w:start w:val="1"/>
      <w:numFmt w:val="bullet"/>
      <w:lvlText w:val="o"/>
      <w:lvlJc w:val="left"/>
      <w:pPr>
        <w:tabs>
          <w:tab w:val="num" w:pos="2919"/>
        </w:tabs>
        <w:ind w:left="2919" w:hanging="360"/>
      </w:pPr>
      <w:rPr>
        <w:rFonts w:ascii="Courier New" w:hAnsi="Courier New" w:hint="default"/>
      </w:rPr>
    </w:lvl>
    <w:lvl w:ilvl="5" w:tplc="04090005">
      <w:start w:val="1"/>
      <w:numFmt w:val="bullet"/>
      <w:lvlText w:val=""/>
      <w:lvlJc w:val="left"/>
      <w:pPr>
        <w:tabs>
          <w:tab w:val="num" w:pos="3639"/>
        </w:tabs>
        <w:ind w:left="3639" w:hanging="360"/>
      </w:pPr>
      <w:rPr>
        <w:rFonts w:ascii="Wingdings" w:hAnsi="Wingdings" w:hint="default"/>
      </w:rPr>
    </w:lvl>
    <w:lvl w:ilvl="6" w:tplc="04090001">
      <w:start w:val="1"/>
      <w:numFmt w:val="bullet"/>
      <w:lvlText w:val=""/>
      <w:lvlJc w:val="left"/>
      <w:pPr>
        <w:tabs>
          <w:tab w:val="num" w:pos="4359"/>
        </w:tabs>
        <w:ind w:left="4359" w:hanging="360"/>
      </w:pPr>
      <w:rPr>
        <w:rFonts w:ascii="Symbol" w:hAnsi="Symbol" w:hint="default"/>
      </w:rPr>
    </w:lvl>
    <w:lvl w:ilvl="7" w:tplc="04090003">
      <w:start w:val="1"/>
      <w:numFmt w:val="bullet"/>
      <w:lvlText w:val="o"/>
      <w:lvlJc w:val="left"/>
      <w:pPr>
        <w:tabs>
          <w:tab w:val="num" w:pos="5079"/>
        </w:tabs>
        <w:ind w:left="5079" w:hanging="360"/>
      </w:pPr>
      <w:rPr>
        <w:rFonts w:ascii="Courier New" w:hAnsi="Courier New" w:hint="default"/>
      </w:rPr>
    </w:lvl>
    <w:lvl w:ilvl="8" w:tplc="04090005" w:tentative="1">
      <w:start w:val="1"/>
      <w:numFmt w:val="bullet"/>
      <w:lvlText w:val=""/>
      <w:lvlJc w:val="left"/>
      <w:pPr>
        <w:tabs>
          <w:tab w:val="num" w:pos="5799"/>
        </w:tabs>
        <w:ind w:left="5799" w:hanging="360"/>
      </w:pPr>
      <w:rPr>
        <w:rFonts w:ascii="Wingdings" w:hAnsi="Wingdings" w:hint="default"/>
      </w:rPr>
    </w:lvl>
  </w:abstractNum>
  <w:num w:numId="1">
    <w:abstractNumId w:val="12"/>
  </w:num>
  <w:num w:numId="2">
    <w:abstractNumId w:val="26"/>
  </w:num>
  <w:num w:numId="3">
    <w:abstractNumId w:val="16"/>
  </w:num>
  <w:num w:numId="4">
    <w:abstractNumId w:val="7"/>
  </w:num>
  <w:num w:numId="5">
    <w:abstractNumId w:val="14"/>
  </w:num>
  <w:num w:numId="6">
    <w:abstractNumId w:val="14"/>
    <w:lvlOverride w:ilvl="0">
      <w:startOverride w:val="1"/>
    </w:lvlOverride>
  </w:num>
  <w:num w:numId="7">
    <w:abstractNumId w:val="5"/>
  </w:num>
  <w:num w:numId="8">
    <w:abstractNumId w:val="22"/>
  </w:num>
  <w:num w:numId="9">
    <w:abstractNumId w:val="13"/>
  </w:num>
  <w:num w:numId="10">
    <w:abstractNumId w:val="8"/>
  </w:num>
  <w:num w:numId="11">
    <w:abstractNumId w:val="1"/>
  </w:num>
  <w:num w:numId="12">
    <w:abstractNumId w:val="21"/>
  </w:num>
  <w:num w:numId="13">
    <w:abstractNumId w:val="6"/>
  </w:num>
  <w:num w:numId="14">
    <w:abstractNumId w:val="14"/>
    <w:lvlOverride w:ilvl="0">
      <w:startOverride w:val="1"/>
    </w:lvlOverride>
  </w:num>
  <w:num w:numId="15">
    <w:abstractNumId w:val="25"/>
  </w:num>
  <w:num w:numId="16">
    <w:abstractNumId w:val="18"/>
  </w:num>
  <w:num w:numId="17">
    <w:abstractNumId w:val="27"/>
  </w:num>
  <w:num w:numId="18">
    <w:abstractNumId w:val="11"/>
  </w:num>
  <w:num w:numId="19">
    <w:abstractNumId w:val="24"/>
  </w:num>
  <w:num w:numId="20">
    <w:abstractNumId w:val="9"/>
  </w:num>
  <w:num w:numId="21">
    <w:abstractNumId w:val="0"/>
  </w:num>
  <w:num w:numId="22">
    <w:abstractNumId w:val="17"/>
  </w:num>
  <w:num w:numId="23">
    <w:abstractNumId w:val="4"/>
  </w:num>
  <w:num w:numId="24">
    <w:abstractNumId w:val="23"/>
  </w:num>
  <w:num w:numId="25">
    <w:abstractNumId w:val="19"/>
  </w:num>
  <w:num w:numId="26">
    <w:abstractNumId w:val="10"/>
  </w:num>
  <w:num w:numId="27">
    <w:abstractNumId w:val="2"/>
  </w:num>
  <w:num w:numId="28">
    <w:abstractNumId w:val="15"/>
  </w:num>
  <w:num w:numId="29">
    <w:abstractNumId w:val="20"/>
  </w:num>
  <w:num w:numId="3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b0a696,#82828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08C"/>
    <w:rsid w:val="00001A8F"/>
    <w:rsid w:val="00007BEB"/>
    <w:rsid w:val="0002109F"/>
    <w:rsid w:val="000425B6"/>
    <w:rsid w:val="000434E5"/>
    <w:rsid w:val="00047B8E"/>
    <w:rsid w:val="0005424F"/>
    <w:rsid w:val="000559D4"/>
    <w:rsid w:val="00060F2B"/>
    <w:rsid w:val="00062CCA"/>
    <w:rsid w:val="00080AF2"/>
    <w:rsid w:val="00084E92"/>
    <w:rsid w:val="000A0D24"/>
    <w:rsid w:val="000A0F67"/>
    <w:rsid w:val="000B49FB"/>
    <w:rsid w:val="000B71DA"/>
    <w:rsid w:val="000C0CE5"/>
    <w:rsid w:val="000C21F0"/>
    <w:rsid w:val="000C30BC"/>
    <w:rsid w:val="000C44FB"/>
    <w:rsid w:val="000E09CE"/>
    <w:rsid w:val="000E144D"/>
    <w:rsid w:val="000E1C57"/>
    <w:rsid w:val="000E32BB"/>
    <w:rsid w:val="000F1BDC"/>
    <w:rsid w:val="000F5E79"/>
    <w:rsid w:val="000F7D1D"/>
    <w:rsid w:val="00110C1D"/>
    <w:rsid w:val="0011353F"/>
    <w:rsid w:val="00113EBA"/>
    <w:rsid w:val="0011433B"/>
    <w:rsid w:val="001215C2"/>
    <w:rsid w:val="0012795F"/>
    <w:rsid w:val="00135ED8"/>
    <w:rsid w:val="00136945"/>
    <w:rsid w:val="00141E4A"/>
    <w:rsid w:val="00144EF6"/>
    <w:rsid w:val="001507E2"/>
    <w:rsid w:val="0015132E"/>
    <w:rsid w:val="001523E4"/>
    <w:rsid w:val="00160ECE"/>
    <w:rsid w:val="0016584C"/>
    <w:rsid w:val="001723F6"/>
    <w:rsid w:val="00176B43"/>
    <w:rsid w:val="00182CDE"/>
    <w:rsid w:val="001839B2"/>
    <w:rsid w:val="001A41D1"/>
    <w:rsid w:val="001B3CF5"/>
    <w:rsid w:val="001C1573"/>
    <w:rsid w:val="001C3D31"/>
    <w:rsid w:val="001C52D8"/>
    <w:rsid w:val="001C6F3B"/>
    <w:rsid w:val="001D1CCE"/>
    <w:rsid w:val="001D6CEA"/>
    <w:rsid w:val="001E0A34"/>
    <w:rsid w:val="001E0DB3"/>
    <w:rsid w:val="001E766C"/>
    <w:rsid w:val="001E79E0"/>
    <w:rsid w:val="001F5509"/>
    <w:rsid w:val="00202173"/>
    <w:rsid w:val="002138CD"/>
    <w:rsid w:val="00214698"/>
    <w:rsid w:val="00216BE1"/>
    <w:rsid w:val="00217141"/>
    <w:rsid w:val="00217883"/>
    <w:rsid w:val="002203DE"/>
    <w:rsid w:val="002209A7"/>
    <w:rsid w:val="00232F56"/>
    <w:rsid w:val="00237430"/>
    <w:rsid w:val="00241561"/>
    <w:rsid w:val="00243784"/>
    <w:rsid w:val="002453A4"/>
    <w:rsid w:val="00245631"/>
    <w:rsid w:val="0025078F"/>
    <w:rsid w:val="00252FFB"/>
    <w:rsid w:val="00264136"/>
    <w:rsid w:val="00266294"/>
    <w:rsid w:val="00270957"/>
    <w:rsid w:val="00273410"/>
    <w:rsid w:val="00283086"/>
    <w:rsid w:val="002839CD"/>
    <w:rsid w:val="00291B43"/>
    <w:rsid w:val="00294D53"/>
    <w:rsid w:val="0029559C"/>
    <w:rsid w:val="002A19A3"/>
    <w:rsid w:val="002A7D78"/>
    <w:rsid w:val="002B12D0"/>
    <w:rsid w:val="002B28DB"/>
    <w:rsid w:val="002B64C5"/>
    <w:rsid w:val="002B72CC"/>
    <w:rsid w:val="002D2926"/>
    <w:rsid w:val="002D52D6"/>
    <w:rsid w:val="002D7ABD"/>
    <w:rsid w:val="002E41A3"/>
    <w:rsid w:val="002F0072"/>
    <w:rsid w:val="002F17DF"/>
    <w:rsid w:val="002F4F1B"/>
    <w:rsid w:val="002F6C26"/>
    <w:rsid w:val="00303C99"/>
    <w:rsid w:val="003058D2"/>
    <w:rsid w:val="003075C3"/>
    <w:rsid w:val="00307AEC"/>
    <w:rsid w:val="00313CCF"/>
    <w:rsid w:val="00321E4B"/>
    <w:rsid w:val="00326540"/>
    <w:rsid w:val="00333854"/>
    <w:rsid w:val="0033657A"/>
    <w:rsid w:val="00347627"/>
    <w:rsid w:val="003506E5"/>
    <w:rsid w:val="00351103"/>
    <w:rsid w:val="00354E24"/>
    <w:rsid w:val="00357FAF"/>
    <w:rsid w:val="00363B80"/>
    <w:rsid w:val="00365BDA"/>
    <w:rsid w:val="00376F4A"/>
    <w:rsid w:val="00384BE9"/>
    <w:rsid w:val="003852AE"/>
    <w:rsid w:val="00385F43"/>
    <w:rsid w:val="00387908"/>
    <w:rsid w:val="00391BC8"/>
    <w:rsid w:val="003A15C5"/>
    <w:rsid w:val="003B2974"/>
    <w:rsid w:val="003B3E8B"/>
    <w:rsid w:val="003B5A6C"/>
    <w:rsid w:val="003C09A2"/>
    <w:rsid w:val="003C2856"/>
    <w:rsid w:val="003C3EE4"/>
    <w:rsid w:val="003C6ABB"/>
    <w:rsid w:val="003D6743"/>
    <w:rsid w:val="003E2F38"/>
    <w:rsid w:val="003E364C"/>
    <w:rsid w:val="003E58C4"/>
    <w:rsid w:val="003F189A"/>
    <w:rsid w:val="0040462C"/>
    <w:rsid w:val="00414997"/>
    <w:rsid w:val="00430A5E"/>
    <w:rsid w:val="00430F4B"/>
    <w:rsid w:val="004313B2"/>
    <w:rsid w:val="0043550F"/>
    <w:rsid w:val="00437EE3"/>
    <w:rsid w:val="00444EBD"/>
    <w:rsid w:val="004529EF"/>
    <w:rsid w:val="00455BFE"/>
    <w:rsid w:val="00466156"/>
    <w:rsid w:val="0046658E"/>
    <w:rsid w:val="00481E5D"/>
    <w:rsid w:val="00481E7F"/>
    <w:rsid w:val="00483F89"/>
    <w:rsid w:val="00486CF8"/>
    <w:rsid w:val="004950A1"/>
    <w:rsid w:val="004A0DA9"/>
    <w:rsid w:val="004A52B7"/>
    <w:rsid w:val="004C451D"/>
    <w:rsid w:val="004C7687"/>
    <w:rsid w:val="004C7796"/>
    <w:rsid w:val="004D0719"/>
    <w:rsid w:val="004D2076"/>
    <w:rsid w:val="004D3D7C"/>
    <w:rsid w:val="004D3E32"/>
    <w:rsid w:val="004D4907"/>
    <w:rsid w:val="004E6E99"/>
    <w:rsid w:val="004E70F8"/>
    <w:rsid w:val="004F520A"/>
    <w:rsid w:val="00503953"/>
    <w:rsid w:val="00512423"/>
    <w:rsid w:val="00512677"/>
    <w:rsid w:val="00522D70"/>
    <w:rsid w:val="005236D8"/>
    <w:rsid w:val="005364B0"/>
    <w:rsid w:val="00542CDB"/>
    <w:rsid w:val="00543D94"/>
    <w:rsid w:val="005502A5"/>
    <w:rsid w:val="005509AA"/>
    <w:rsid w:val="005606C5"/>
    <w:rsid w:val="00563C70"/>
    <w:rsid w:val="005654F9"/>
    <w:rsid w:val="005709A6"/>
    <w:rsid w:val="00570D48"/>
    <w:rsid w:val="005723E3"/>
    <w:rsid w:val="0057262E"/>
    <w:rsid w:val="005808D4"/>
    <w:rsid w:val="00582D1A"/>
    <w:rsid w:val="005844B6"/>
    <w:rsid w:val="00586EF1"/>
    <w:rsid w:val="00587CE5"/>
    <w:rsid w:val="00593AFE"/>
    <w:rsid w:val="005A0B38"/>
    <w:rsid w:val="005B08BA"/>
    <w:rsid w:val="005B2F4B"/>
    <w:rsid w:val="005C1BA4"/>
    <w:rsid w:val="005C44C5"/>
    <w:rsid w:val="005C58AB"/>
    <w:rsid w:val="005C7B4F"/>
    <w:rsid w:val="005C7FFD"/>
    <w:rsid w:val="005D36C5"/>
    <w:rsid w:val="005D36EF"/>
    <w:rsid w:val="005D3ED1"/>
    <w:rsid w:val="005E177A"/>
    <w:rsid w:val="005E364C"/>
    <w:rsid w:val="005E50CF"/>
    <w:rsid w:val="005F605B"/>
    <w:rsid w:val="006077C7"/>
    <w:rsid w:val="00610B49"/>
    <w:rsid w:val="00610C1B"/>
    <w:rsid w:val="00617363"/>
    <w:rsid w:val="006174C1"/>
    <w:rsid w:val="006223A8"/>
    <w:rsid w:val="00625C51"/>
    <w:rsid w:val="0062772D"/>
    <w:rsid w:val="00633496"/>
    <w:rsid w:val="00645BC1"/>
    <w:rsid w:val="006621E4"/>
    <w:rsid w:val="00671678"/>
    <w:rsid w:val="006874B0"/>
    <w:rsid w:val="0068765C"/>
    <w:rsid w:val="00691B71"/>
    <w:rsid w:val="00691BE7"/>
    <w:rsid w:val="00693ABC"/>
    <w:rsid w:val="006974F8"/>
    <w:rsid w:val="006A432F"/>
    <w:rsid w:val="006B5DD7"/>
    <w:rsid w:val="006C4C2A"/>
    <w:rsid w:val="006C6CA7"/>
    <w:rsid w:val="006E2067"/>
    <w:rsid w:val="006E22FE"/>
    <w:rsid w:val="006F02D8"/>
    <w:rsid w:val="006F124F"/>
    <w:rsid w:val="006F5883"/>
    <w:rsid w:val="00703D6C"/>
    <w:rsid w:val="00705D1F"/>
    <w:rsid w:val="0070779C"/>
    <w:rsid w:val="00707F62"/>
    <w:rsid w:val="00720331"/>
    <w:rsid w:val="00720803"/>
    <w:rsid w:val="007217D6"/>
    <w:rsid w:val="00721E61"/>
    <w:rsid w:val="007235F9"/>
    <w:rsid w:val="00724F70"/>
    <w:rsid w:val="00727CE5"/>
    <w:rsid w:val="00727E6E"/>
    <w:rsid w:val="007316B2"/>
    <w:rsid w:val="00732275"/>
    <w:rsid w:val="007454BF"/>
    <w:rsid w:val="0076612E"/>
    <w:rsid w:val="007727B4"/>
    <w:rsid w:val="00772ABE"/>
    <w:rsid w:val="0077378E"/>
    <w:rsid w:val="00777686"/>
    <w:rsid w:val="00780E27"/>
    <w:rsid w:val="00785F33"/>
    <w:rsid w:val="007902B1"/>
    <w:rsid w:val="0079458C"/>
    <w:rsid w:val="007A0051"/>
    <w:rsid w:val="007A208C"/>
    <w:rsid w:val="007A22C2"/>
    <w:rsid w:val="007A3740"/>
    <w:rsid w:val="007A7DF1"/>
    <w:rsid w:val="007B4205"/>
    <w:rsid w:val="007B6EFB"/>
    <w:rsid w:val="007B7949"/>
    <w:rsid w:val="007C0BD4"/>
    <w:rsid w:val="007C3071"/>
    <w:rsid w:val="007C5B41"/>
    <w:rsid w:val="007C6D00"/>
    <w:rsid w:val="007D2735"/>
    <w:rsid w:val="007D5810"/>
    <w:rsid w:val="007D5DCA"/>
    <w:rsid w:val="007D6498"/>
    <w:rsid w:val="007E157A"/>
    <w:rsid w:val="007E1CAB"/>
    <w:rsid w:val="007E3122"/>
    <w:rsid w:val="007E484C"/>
    <w:rsid w:val="007E48B2"/>
    <w:rsid w:val="007E6A21"/>
    <w:rsid w:val="007E7881"/>
    <w:rsid w:val="007F03CF"/>
    <w:rsid w:val="007F479C"/>
    <w:rsid w:val="00814270"/>
    <w:rsid w:val="008179C0"/>
    <w:rsid w:val="00822E9F"/>
    <w:rsid w:val="00830907"/>
    <w:rsid w:val="00832588"/>
    <w:rsid w:val="00832701"/>
    <w:rsid w:val="00832BC6"/>
    <w:rsid w:val="00833587"/>
    <w:rsid w:val="00833F7D"/>
    <w:rsid w:val="00834D1B"/>
    <w:rsid w:val="00836697"/>
    <w:rsid w:val="0084168F"/>
    <w:rsid w:val="008425D3"/>
    <w:rsid w:val="00842FCB"/>
    <w:rsid w:val="00846CFD"/>
    <w:rsid w:val="00853E0C"/>
    <w:rsid w:val="00860A3A"/>
    <w:rsid w:val="008720AE"/>
    <w:rsid w:val="00874A10"/>
    <w:rsid w:val="008811B6"/>
    <w:rsid w:val="008822B9"/>
    <w:rsid w:val="00886E59"/>
    <w:rsid w:val="00893A1C"/>
    <w:rsid w:val="00895B49"/>
    <w:rsid w:val="00896717"/>
    <w:rsid w:val="008B031A"/>
    <w:rsid w:val="008B15DF"/>
    <w:rsid w:val="008B1CDB"/>
    <w:rsid w:val="008B4A72"/>
    <w:rsid w:val="008B65A7"/>
    <w:rsid w:val="008B6C6B"/>
    <w:rsid w:val="008C1D22"/>
    <w:rsid w:val="008D2199"/>
    <w:rsid w:val="008D601B"/>
    <w:rsid w:val="008E6476"/>
    <w:rsid w:val="008F178E"/>
    <w:rsid w:val="008F5338"/>
    <w:rsid w:val="008F5667"/>
    <w:rsid w:val="00904628"/>
    <w:rsid w:val="00904CFF"/>
    <w:rsid w:val="00905D7A"/>
    <w:rsid w:val="009116D5"/>
    <w:rsid w:val="009126D3"/>
    <w:rsid w:val="00914F0F"/>
    <w:rsid w:val="009246B9"/>
    <w:rsid w:val="009338EC"/>
    <w:rsid w:val="0095006A"/>
    <w:rsid w:val="0095791D"/>
    <w:rsid w:val="0096394B"/>
    <w:rsid w:val="00970A1C"/>
    <w:rsid w:val="00972733"/>
    <w:rsid w:val="009768C8"/>
    <w:rsid w:val="00982F16"/>
    <w:rsid w:val="00982FE2"/>
    <w:rsid w:val="00985AC3"/>
    <w:rsid w:val="00987CA5"/>
    <w:rsid w:val="00992FC3"/>
    <w:rsid w:val="00996E6F"/>
    <w:rsid w:val="0099735C"/>
    <w:rsid w:val="009A0DD0"/>
    <w:rsid w:val="009A2985"/>
    <w:rsid w:val="009B4087"/>
    <w:rsid w:val="009B67BD"/>
    <w:rsid w:val="009D3DB9"/>
    <w:rsid w:val="009D5A03"/>
    <w:rsid w:val="009D5D0F"/>
    <w:rsid w:val="009E2E02"/>
    <w:rsid w:val="009E6F7A"/>
    <w:rsid w:val="009E7A64"/>
    <w:rsid w:val="009F13AF"/>
    <w:rsid w:val="009F15BA"/>
    <w:rsid w:val="009F3642"/>
    <w:rsid w:val="00A11FB1"/>
    <w:rsid w:val="00A312A4"/>
    <w:rsid w:val="00A42361"/>
    <w:rsid w:val="00A434F5"/>
    <w:rsid w:val="00A46DC6"/>
    <w:rsid w:val="00A52F0D"/>
    <w:rsid w:val="00A56439"/>
    <w:rsid w:val="00A6251C"/>
    <w:rsid w:val="00A64097"/>
    <w:rsid w:val="00A74256"/>
    <w:rsid w:val="00A76151"/>
    <w:rsid w:val="00A76B64"/>
    <w:rsid w:val="00A87772"/>
    <w:rsid w:val="00AA1BA6"/>
    <w:rsid w:val="00AA5E21"/>
    <w:rsid w:val="00AA6A16"/>
    <w:rsid w:val="00AB085E"/>
    <w:rsid w:val="00AB46DF"/>
    <w:rsid w:val="00AB676C"/>
    <w:rsid w:val="00AC50DC"/>
    <w:rsid w:val="00AC50E8"/>
    <w:rsid w:val="00AD26D7"/>
    <w:rsid w:val="00AD51EF"/>
    <w:rsid w:val="00AD5C3E"/>
    <w:rsid w:val="00AE2FC7"/>
    <w:rsid w:val="00AE6106"/>
    <w:rsid w:val="00AE6B4F"/>
    <w:rsid w:val="00AE75CD"/>
    <w:rsid w:val="00AE7D08"/>
    <w:rsid w:val="00AF12DC"/>
    <w:rsid w:val="00AF1CD6"/>
    <w:rsid w:val="00AF50D9"/>
    <w:rsid w:val="00B0161F"/>
    <w:rsid w:val="00B14DE0"/>
    <w:rsid w:val="00B156B5"/>
    <w:rsid w:val="00B15B3C"/>
    <w:rsid w:val="00B163EC"/>
    <w:rsid w:val="00B26CEA"/>
    <w:rsid w:val="00B270ED"/>
    <w:rsid w:val="00B27701"/>
    <w:rsid w:val="00B328AD"/>
    <w:rsid w:val="00B35A92"/>
    <w:rsid w:val="00B4749F"/>
    <w:rsid w:val="00B646A4"/>
    <w:rsid w:val="00B72E45"/>
    <w:rsid w:val="00B733EF"/>
    <w:rsid w:val="00B80CF0"/>
    <w:rsid w:val="00B91674"/>
    <w:rsid w:val="00BA02CE"/>
    <w:rsid w:val="00BA2705"/>
    <w:rsid w:val="00BB097D"/>
    <w:rsid w:val="00BB4E5D"/>
    <w:rsid w:val="00BB7BCD"/>
    <w:rsid w:val="00BB7F92"/>
    <w:rsid w:val="00BC1CDD"/>
    <w:rsid w:val="00BC1EE4"/>
    <w:rsid w:val="00BC690E"/>
    <w:rsid w:val="00BD4A85"/>
    <w:rsid w:val="00BD4FD3"/>
    <w:rsid w:val="00BE544F"/>
    <w:rsid w:val="00BE5E45"/>
    <w:rsid w:val="00BF5AA1"/>
    <w:rsid w:val="00C079CF"/>
    <w:rsid w:val="00C10B32"/>
    <w:rsid w:val="00C1224C"/>
    <w:rsid w:val="00C2009A"/>
    <w:rsid w:val="00C20349"/>
    <w:rsid w:val="00C208C7"/>
    <w:rsid w:val="00C36F40"/>
    <w:rsid w:val="00C425AF"/>
    <w:rsid w:val="00C45F06"/>
    <w:rsid w:val="00C57437"/>
    <w:rsid w:val="00C60CA6"/>
    <w:rsid w:val="00C60D0A"/>
    <w:rsid w:val="00C81566"/>
    <w:rsid w:val="00C81ED8"/>
    <w:rsid w:val="00C85F9F"/>
    <w:rsid w:val="00C87C3B"/>
    <w:rsid w:val="00C924F3"/>
    <w:rsid w:val="00C95F33"/>
    <w:rsid w:val="00C97A37"/>
    <w:rsid w:val="00CA0387"/>
    <w:rsid w:val="00CA6DB6"/>
    <w:rsid w:val="00CA76CA"/>
    <w:rsid w:val="00CB04DE"/>
    <w:rsid w:val="00CB6D4F"/>
    <w:rsid w:val="00CD3A1C"/>
    <w:rsid w:val="00CD4063"/>
    <w:rsid w:val="00CE0476"/>
    <w:rsid w:val="00CE06B7"/>
    <w:rsid w:val="00CE0DCD"/>
    <w:rsid w:val="00CF4841"/>
    <w:rsid w:val="00D12BA9"/>
    <w:rsid w:val="00D147CC"/>
    <w:rsid w:val="00D14CBF"/>
    <w:rsid w:val="00D20E3B"/>
    <w:rsid w:val="00D23754"/>
    <w:rsid w:val="00D24EEF"/>
    <w:rsid w:val="00D27379"/>
    <w:rsid w:val="00D305C1"/>
    <w:rsid w:val="00D3366A"/>
    <w:rsid w:val="00D35EE8"/>
    <w:rsid w:val="00D372D8"/>
    <w:rsid w:val="00D45BF5"/>
    <w:rsid w:val="00D471E6"/>
    <w:rsid w:val="00D5356D"/>
    <w:rsid w:val="00D5499F"/>
    <w:rsid w:val="00D55451"/>
    <w:rsid w:val="00D62270"/>
    <w:rsid w:val="00D626E9"/>
    <w:rsid w:val="00D7039B"/>
    <w:rsid w:val="00D71474"/>
    <w:rsid w:val="00D84F93"/>
    <w:rsid w:val="00D87DCB"/>
    <w:rsid w:val="00D96C67"/>
    <w:rsid w:val="00DA1E69"/>
    <w:rsid w:val="00DA4831"/>
    <w:rsid w:val="00DA799B"/>
    <w:rsid w:val="00DA7CE1"/>
    <w:rsid w:val="00DB4A9C"/>
    <w:rsid w:val="00DB6247"/>
    <w:rsid w:val="00DC0B16"/>
    <w:rsid w:val="00DC19DC"/>
    <w:rsid w:val="00DC5045"/>
    <w:rsid w:val="00DC6880"/>
    <w:rsid w:val="00DD5A76"/>
    <w:rsid w:val="00DD5CE0"/>
    <w:rsid w:val="00DD64B6"/>
    <w:rsid w:val="00DE1EE1"/>
    <w:rsid w:val="00DE5B89"/>
    <w:rsid w:val="00DE6B2B"/>
    <w:rsid w:val="00E05ED4"/>
    <w:rsid w:val="00E05F6D"/>
    <w:rsid w:val="00E100BB"/>
    <w:rsid w:val="00E10A31"/>
    <w:rsid w:val="00E127EC"/>
    <w:rsid w:val="00E13822"/>
    <w:rsid w:val="00E17751"/>
    <w:rsid w:val="00E21C93"/>
    <w:rsid w:val="00E32087"/>
    <w:rsid w:val="00E32DD0"/>
    <w:rsid w:val="00E41D57"/>
    <w:rsid w:val="00E42ED1"/>
    <w:rsid w:val="00E43380"/>
    <w:rsid w:val="00E465C2"/>
    <w:rsid w:val="00E50A52"/>
    <w:rsid w:val="00E52477"/>
    <w:rsid w:val="00E53399"/>
    <w:rsid w:val="00E5590E"/>
    <w:rsid w:val="00E605E1"/>
    <w:rsid w:val="00E62466"/>
    <w:rsid w:val="00E62717"/>
    <w:rsid w:val="00E7422D"/>
    <w:rsid w:val="00E8443F"/>
    <w:rsid w:val="00E9193E"/>
    <w:rsid w:val="00E947E6"/>
    <w:rsid w:val="00EA106B"/>
    <w:rsid w:val="00EA7C20"/>
    <w:rsid w:val="00EB2C8B"/>
    <w:rsid w:val="00EB737D"/>
    <w:rsid w:val="00EC425D"/>
    <w:rsid w:val="00EC4AEA"/>
    <w:rsid w:val="00EC4BB3"/>
    <w:rsid w:val="00EC7D0D"/>
    <w:rsid w:val="00ED00E8"/>
    <w:rsid w:val="00ED59D6"/>
    <w:rsid w:val="00EE37BD"/>
    <w:rsid w:val="00EE48BD"/>
    <w:rsid w:val="00EE4A9C"/>
    <w:rsid w:val="00EF0C49"/>
    <w:rsid w:val="00EF308D"/>
    <w:rsid w:val="00EF5E46"/>
    <w:rsid w:val="00EF664F"/>
    <w:rsid w:val="00F0623F"/>
    <w:rsid w:val="00F156A6"/>
    <w:rsid w:val="00F1732D"/>
    <w:rsid w:val="00F17F40"/>
    <w:rsid w:val="00F46B86"/>
    <w:rsid w:val="00F57974"/>
    <w:rsid w:val="00F6461D"/>
    <w:rsid w:val="00F7182F"/>
    <w:rsid w:val="00F95F20"/>
    <w:rsid w:val="00FA0816"/>
    <w:rsid w:val="00FA54D7"/>
    <w:rsid w:val="00FB309E"/>
    <w:rsid w:val="00FC2F6A"/>
    <w:rsid w:val="00FC3647"/>
    <w:rsid w:val="00FD1D2C"/>
    <w:rsid w:val="00FD35B4"/>
    <w:rsid w:val="00FE3CF2"/>
    <w:rsid w:val="00FE51E1"/>
    <w:rsid w:val="00FF2767"/>
    <w:rsid w:val="00FF429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828282"/>
    </o:shapedefaults>
    <o:shapelayout v:ext="edit">
      <o:idmap v:ext="edit" data="1"/>
    </o:shapelayout>
  </w:shapeDefaults>
  <w:decimalSymbol w:val=","/>
  <w:listSeparator w:val=";"/>
  <w14:docId w14:val="149C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3"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h2,H2,h21,Heading Two,R2,l2,Sub-section"/>
    <w:basedOn w:val="Normal"/>
    <w:next w:val="ECCParagraph"/>
    <w:link w:val="Heading2Char"/>
    <w:autoRedefine/>
    <w:qFormat/>
    <w:rsid w:val="004D3D7C"/>
    <w:pPr>
      <w:keepNext/>
      <w:numPr>
        <w:ilvl w:val="1"/>
        <w:numId w:val="1"/>
      </w:numPr>
      <w:spacing w:before="480" w:after="240"/>
      <w:outlineLvl w:val="1"/>
    </w:pPr>
    <w:rPr>
      <w:rFonts w:cs="Arial"/>
      <w:b/>
      <w:bCs/>
      <w:iCs/>
      <w:caps/>
      <w:szCs w:val="28"/>
    </w:rPr>
  </w:style>
  <w:style w:type="paragraph" w:styleId="Heading3">
    <w:name w:val="heading 3"/>
    <w:aliases w:val="ECC Heading 3,Heading 3 new,h3,3"/>
    <w:basedOn w:val="Normal"/>
    <w:next w:val="ECCParagraph"/>
    <w:link w:val="Heading3Char"/>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4C451D"/>
    <w:pPr>
      <w:numPr>
        <w:ilvl w:val="3"/>
        <w:numId w:val="1"/>
      </w:numPr>
      <w:spacing w:before="360" w:after="120"/>
      <w:outlineLvl w:val="3"/>
    </w:pPr>
    <w:rPr>
      <w:rFonts w:cs="Arial"/>
      <w:bCs/>
      <w:i/>
      <w:color w:val="D2232A"/>
      <w:szCs w:val="26"/>
      <w:lang w:val="en-GB"/>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rsid w:val="0077244E"/>
    <w:pPr>
      <w:tabs>
        <w:tab w:val="center" w:pos="4320"/>
        <w:tab w:val="right" w:pos="8640"/>
      </w:tabs>
    </w:pPr>
  </w:style>
  <w:style w:type="paragraph" w:customStyle="1" w:styleId="ECCAnnexheading1">
    <w:name w:val="ECC Annex heading1"/>
    <w:basedOn w:val="Heading1"/>
    <w:next w:val="ECCParagraph"/>
    <w:rsid w:val="00D96C67"/>
    <w:pPr>
      <w:numPr>
        <w:numId w:val="4"/>
      </w:numPr>
      <w:jc w:val="both"/>
    </w:pPr>
    <w:rPr>
      <w:szCs w:val="20"/>
    </w:r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832588"/>
    <w:pPr>
      <w:keepNext/>
      <w:numPr>
        <w:numId w:val="2"/>
      </w:numPr>
      <w:spacing w:before="360" w:after="240"/>
      <w:ind w:left="357" w:hanging="357"/>
    </w:pPr>
    <w:rPr>
      <w:bCs/>
      <w:szCs w:val="20"/>
    </w:rPr>
  </w:style>
  <w:style w:type="paragraph" w:customStyle="1" w:styleId="ECCFootnote">
    <w:name w:val="ECC Footnote"/>
    <w:basedOn w:val="Normal"/>
    <w:autoRedefine/>
    <w:uiPriority w:val="99"/>
    <w:rsid w:val="00AD5C3E"/>
    <w:pPr>
      <w:ind w:left="454" w:hanging="454"/>
      <w:jc w:val="both"/>
    </w:pPr>
    <w:rPr>
      <w:sz w:val="16"/>
    </w:rPr>
  </w:style>
  <w:style w:type="paragraph" w:styleId="FootnoteText">
    <w:name w:val="footnote text"/>
    <w:aliases w:val="footnote text,ALTS FOOTNOTE"/>
    <w:basedOn w:val="Normal"/>
    <w:link w:val="FootnoteTextChar"/>
    <w:rsid w:val="008935B9"/>
    <w:rPr>
      <w:szCs w:val="20"/>
    </w:rPr>
  </w:style>
  <w:style w:type="character" w:styleId="FootnoteReference">
    <w:name w:val="footnote reference"/>
    <w:aliases w:val="Appel note de bas de p,Nota,Footnote symbol,Footnote"/>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85F43"/>
    <w:pPr>
      <w:spacing w:after="0"/>
    </w:pPr>
    <w:rPr>
      <w:szCs w:val="20"/>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10"/>
      </w:numPr>
    </w:pPr>
  </w:style>
  <w:style w:type="paragraph" w:customStyle="1" w:styleId="ECCNumberedBullets">
    <w:name w:val="ECC Numbered Bullets"/>
    <w:basedOn w:val="Normal"/>
    <w:rsid w:val="00D20E3B"/>
    <w:pPr>
      <w:numPr>
        <w:numId w:val="9"/>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9"/>
      </w:numPr>
    </w:pPr>
  </w:style>
  <w:style w:type="numbering" w:customStyle="1" w:styleId="ECCNumbers-Letters">
    <w:name w:val="ECC Numbers-Letters"/>
    <w:uiPriority w:val="99"/>
    <w:rsid w:val="00D20E3B"/>
    <w:pPr>
      <w:numPr>
        <w:numId w:val="10"/>
      </w:numPr>
    </w:pPr>
  </w:style>
  <w:style w:type="character" w:styleId="CommentReference">
    <w:name w:val="annotation reference"/>
    <w:basedOn w:val="DefaultParagraphFont"/>
    <w:uiPriority w:val="99"/>
    <w:semiHidden/>
    <w:unhideWhenUsed/>
    <w:rsid w:val="0005424F"/>
    <w:rPr>
      <w:sz w:val="16"/>
      <w:szCs w:val="16"/>
    </w:rPr>
  </w:style>
  <w:style w:type="paragraph" w:styleId="CommentText">
    <w:name w:val="annotation text"/>
    <w:basedOn w:val="Normal"/>
    <w:link w:val="CommentTextChar"/>
    <w:uiPriority w:val="99"/>
    <w:semiHidden/>
    <w:unhideWhenUsed/>
    <w:rsid w:val="0005424F"/>
    <w:rPr>
      <w:szCs w:val="20"/>
    </w:rPr>
  </w:style>
  <w:style w:type="character" w:customStyle="1" w:styleId="CommentTextChar">
    <w:name w:val="Comment Text Char"/>
    <w:basedOn w:val="DefaultParagraphFont"/>
    <w:link w:val="CommentText"/>
    <w:uiPriority w:val="99"/>
    <w:semiHidden/>
    <w:rsid w:val="0005424F"/>
    <w:rPr>
      <w:rFonts w:ascii="Arial" w:hAnsi="Arial"/>
      <w:lang w:val="en-US"/>
    </w:rPr>
  </w:style>
  <w:style w:type="paragraph" w:styleId="CommentSubject">
    <w:name w:val="annotation subject"/>
    <w:basedOn w:val="CommentText"/>
    <w:next w:val="CommentText"/>
    <w:link w:val="CommentSubjectChar"/>
    <w:uiPriority w:val="99"/>
    <w:semiHidden/>
    <w:unhideWhenUsed/>
    <w:rsid w:val="0005424F"/>
    <w:rPr>
      <w:b/>
      <w:bCs/>
    </w:rPr>
  </w:style>
  <w:style w:type="character" w:customStyle="1" w:styleId="CommentSubjectChar">
    <w:name w:val="Comment Subject Char"/>
    <w:basedOn w:val="CommentTextChar"/>
    <w:link w:val="CommentSubject"/>
    <w:uiPriority w:val="99"/>
    <w:semiHidden/>
    <w:rsid w:val="0005424F"/>
    <w:rPr>
      <w:rFonts w:ascii="Arial" w:hAnsi="Arial"/>
      <w:b/>
      <w:bCs/>
      <w:lang w:val="en-US"/>
    </w:rPr>
  </w:style>
  <w:style w:type="paragraph" w:styleId="Caption">
    <w:name w:val="caption"/>
    <w:aliases w:val="ECC Caption,Caption Char,Caption Char1 Char,Caption Char Char Char,cap Char Char Char,cap Char,cap"/>
    <w:basedOn w:val="Normal"/>
    <w:next w:val="Normal"/>
    <w:unhideWhenUsed/>
    <w:qFormat/>
    <w:rsid w:val="00C924F3"/>
    <w:pPr>
      <w:spacing w:before="240" w:after="240"/>
      <w:jc w:val="center"/>
    </w:pPr>
    <w:rPr>
      <w:b/>
      <w:bCs/>
      <w:color w:val="D2232A"/>
      <w:szCs w:val="20"/>
    </w:rPr>
  </w:style>
  <w:style w:type="character" w:customStyle="1" w:styleId="ECCParagraphChar">
    <w:name w:val="ECC Paragraph Char"/>
    <w:link w:val="ECCParagraph"/>
    <w:uiPriority w:val="99"/>
    <w:locked/>
    <w:rsid w:val="00C924F3"/>
    <w:rPr>
      <w:rFonts w:ascii="Arial" w:hAnsi="Arial"/>
      <w:szCs w:val="24"/>
    </w:rPr>
  </w:style>
  <w:style w:type="paragraph" w:styleId="ListParagraph">
    <w:name w:val="List Paragraph"/>
    <w:basedOn w:val="Normal"/>
    <w:uiPriority w:val="34"/>
    <w:qFormat/>
    <w:rsid w:val="003E2F38"/>
    <w:pPr>
      <w:ind w:left="720"/>
      <w:contextualSpacing/>
    </w:pPr>
  </w:style>
  <w:style w:type="character" w:customStyle="1" w:styleId="FootnoteTextChar">
    <w:name w:val="Footnote Text Char"/>
    <w:aliases w:val="footnote text Char,ALTS FOOTNOTE Char"/>
    <w:basedOn w:val="DefaultParagraphFont"/>
    <w:link w:val="FootnoteText"/>
    <w:locked/>
    <w:rsid w:val="00FF4291"/>
    <w:rPr>
      <w:rFonts w:ascii="Arial" w:hAnsi="Arial"/>
      <w:lang w:val="en-US"/>
    </w:rPr>
  </w:style>
  <w:style w:type="character" w:customStyle="1" w:styleId="Heading1Char">
    <w:name w:val="Heading 1 Char"/>
    <w:aliases w:val="ECC Heading 1 Char"/>
    <w:basedOn w:val="DefaultParagraphFont"/>
    <w:link w:val="Heading1"/>
    <w:locked/>
    <w:rsid w:val="00FF4291"/>
    <w:rPr>
      <w:rFonts w:ascii="Arial" w:hAnsi="Arial" w:cs="Arial"/>
      <w:b/>
      <w:bCs/>
      <w:caps/>
      <w:color w:val="D2232A"/>
      <w:kern w:val="32"/>
      <w:szCs w:val="32"/>
    </w:rPr>
  </w:style>
  <w:style w:type="character" w:customStyle="1" w:styleId="Heading2Char">
    <w:name w:val="Heading 2 Char"/>
    <w:aliases w:val="ECC Heading 2 Char,h2 Char,H2 Char,h21 Char,Heading Two Char,R2 Char,l2 Char,Sub-section Char"/>
    <w:basedOn w:val="DefaultParagraphFont"/>
    <w:link w:val="Heading2"/>
    <w:locked/>
    <w:rsid w:val="004D3D7C"/>
    <w:rPr>
      <w:rFonts w:ascii="Arial" w:hAnsi="Arial" w:cs="Arial"/>
      <w:b/>
      <w:bCs/>
      <w:iCs/>
      <w:caps/>
      <w:szCs w:val="28"/>
      <w:lang w:val="en-US"/>
    </w:rPr>
  </w:style>
  <w:style w:type="paragraph" w:customStyle="1" w:styleId="ECCParBulleted">
    <w:name w:val="ECC Par Bulleted"/>
    <w:basedOn w:val="ECCParagraph"/>
    <w:rsid w:val="00FF4291"/>
    <w:pPr>
      <w:numPr>
        <w:numId w:val="13"/>
      </w:numPr>
      <w:spacing w:after="0"/>
    </w:pPr>
    <w:rPr>
      <w:szCs w:val="20"/>
      <w:lang w:eastAsia="de-DE"/>
    </w:rPr>
  </w:style>
  <w:style w:type="table" w:customStyle="1" w:styleId="ECCTable-redheader">
    <w:name w:val="ECC Table - red header"/>
    <w:basedOn w:val="TableNormal"/>
    <w:uiPriority w:val="99"/>
    <w:rsid w:val="002B72CC"/>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FE51E1"/>
    <w:pPr>
      <w:spacing w:after="60"/>
      <w:jc w:val="both"/>
    </w:pPr>
    <w:rPr>
      <w:rFonts w:eastAsia="Calibri"/>
      <w:szCs w:val="22"/>
      <w:lang w:val="en-GB"/>
    </w:rPr>
  </w:style>
  <w:style w:type="character" w:customStyle="1" w:styleId="ECCHLunderlined">
    <w:name w:val="ECC HL underlined"/>
    <w:uiPriority w:val="1"/>
    <w:qFormat/>
    <w:rsid w:val="00385F43"/>
    <w:rPr>
      <w:u w:val="single"/>
    </w:rPr>
  </w:style>
  <w:style w:type="character" w:customStyle="1" w:styleId="lang-en">
    <w:name w:val="lang-en"/>
    <w:basedOn w:val="DefaultParagraphFont"/>
    <w:rsid w:val="00273410"/>
  </w:style>
  <w:style w:type="paragraph" w:customStyle="1" w:styleId="ECCAnnex-heading1">
    <w:name w:val="ECC Annex - heading1"/>
    <w:basedOn w:val="Heading1"/>
    <w:next w:val="ECCParagraph"/>
    <w:rsid w:val="00B0161F"/>
    <w:pPr>
      <w:pageBreakBefore w:val="0"/>
      <w:numPr>
        <w:numId w:val="0"/>
      </w:numPr>
    </w:pPr>
    <w:rPr>
      <w:b w:val="0"/>
    </w:rPr>
  </w:style>
  <w:style w:type="character" w:customStyle="1" w:styleId="st1">
    <w:name w:val="st1"/>
    <w:basedOn w:val="DefaultParagraphFont"/>
    <w:rsid w:val="00780E27"/>
  </w:style>
  <w:style w:type="character" w:styleId="Emphasis">
    <w:name w:val="Emphasis"/>
    <w:basedOn w:val="DefaultParagraphFont"/>
    <w:uiPriority w:val="20"/>
    <w:qFormat/>
    <w:rsid w:val="00780E27"/>
    <w:rPr>
      <w:b/>
      <w:bCs/>
      <w:i w:val="0"/>
      <w:iCs w:val="0"/>
    </w:rPr>
  </w:style>
  <w:style w:type="character" w:styleId="Strong">
    <w:name w:val="Strong"/>
    <w:basedOn w:val="DefaultParagraphFont"/>
    <w:uiPriority w:val="22"/>
    <w:qFormat/>
    <w:rsid w:val="00F1732D"/>
    <w:rPr>
      <w:b/>
      <w:bCs/>
    </w:rPr>
  </w:style>
  <w:style w:type="paragraph" w:styleId="PlainText">
    <w:name w:val="Plain Text"/>
    <w:basedOn w:val="Normal"/>
    <w:link w:val="PlainTextChar"/>
    <w:uiPriority w:val="99"/>
    <w:semiHidden/>
    <w:unhideWhenUsed/>
    <w:rsid w:val="00EB737D"/>
    <w:rPr>
      <w:rFonts w:ascii="Calibri" w:eastAsiaTheme="minorHAnsi" w:hAnsi="Calibri" w:cs="Consolas"/>
      <w:sz w:val="22"/>
      <w:szCs w:val="21"/>
      <w:lang w:val="de-DE"/>
    </w:rPr>
  </w:style>
  <w:style w:type="character" w:customStyle="1" w:styleId="PlainTextChar">
    <w:name w:val="Plain Text Char"/>
    <w:basedOn w:val="DefaultParagraphFont"/>
    <w:link w:val="PlainText"/>
    <w:uiPriority w:val="99"/>
    <w:semiHidden/>
    <w:rsid w:val="00EB737D"/>
    <w:rPr>
      <w:rFonts w:ascii="Calibri" w:eastAsiaTheme="minorHAnsi" w:hAnsi="Calibri" w:cs="Consolas"/>
      <w:sz w:val="22"/>
      <w:szCs w:val="21"/>
      <w:lang w:val="de-DE"/>
    </w:rPr>
  </w:style>
  <w:style w:type="paragraph" w:styleId="Revision">
    <w:name w:val="Revision"/>
    <w:hidden/>
    <w:uiPriority w:val="99"/>
    <w:semiHidden/>
    <w:rsid w:val="00720331"/>
    <w:rPr>
      <w:rFonts w:ascii="Arial" w:hAnsi="Arial"/>
      <w:szCs w:val="24"/>
      <w:lang w:val="en-US"/>
    </w:rPr>
  </w:style>
  <w:style w:type="character" w:customStyle="1" w:styleId="Heading3Char">
    <w:name w:val="Heading 3 Char"/>
    <w:aliases w:val="ECC Heading 3 Char,Heading 3 new Char,h3 Char,3 Char"/>
    <w:basedOn w:val="DefaultParagraphFont"/>
    <w:link w:val="Heading3"/>
    <w:rsid w:val="00542CDB"/>
    <w:rPr>
      <w:rFonts w:ascii="Arial" w:hAnsi="Arial" w:cs="Arial"/>
      <w:b/>
      <w:bCs/>
      <w:szCs w:val="26"/>
      <w:lang w:val="en-US"/>
    </w:rPr>
  </w:style>
  <w:style w:type="paragraph" w:customStyle="1" w:styleId="Text1">
    <w:name w:val="Text 1"/>
    <w:basedOn w:val="Normal"/>
    <w:rsid w:val="00C60CA6"/>
    <w:pPr>
      <w:spacing w:after="240"/>
      <w:ind w:left="482"/>
      <w:jc w:val="both"/>
    </w:pPr>
    <w:rPr>
      <w:rFonts w:ascii="Times New Roman" w:hAnsi="Times New Roman"/>
      <w:sz w:val="24"/>
      <w:szCs w:val="20"/>
      <w:lang w:val="en-GB" w:eastAsia="fr-BE"/>
    </w:rPr>
  </w:style>
  <w:style w:type="paragraph" w:customStyle="1" w:styleId="Text2">
    <w:name w:val="Text 2"/>
    <w:basedOn w:val="Normal"/>
    <w:rsid w:val="00C60CA6"/>
    <w:pPr>
      <w:tabs>
        <w:tab w:val="left" w:pos="2160"/>
      </w:tabs>
      <w:spacing w:after="240"/>
      <w:ind w:left="1077"/>
      <w:jc w:val="both"/>
    </w:pPr>
    <w:rPr>
      <w:rFonts w:ascii="Times New Roman" w:hAnsi="Times New Roman"/>
      <w:sz w:val="24"/>
      <w:szCs w:val="20"/>
      <w:lang w:val="en-GB" w:eastAsia="fr-BE"/>
    </w:rPr>
  </w:style>
  <w:style w:type="paragraph" w:customStyle="1" w:styleId="AddressTR">
    <w:name w:val="AddressTR"/>
    <w:basedOn w:val="Normal"/>
    <w:next w:val="Normal"/>
    <w:rsid w:val="00C60CA6"/>
    <w:pPr>
      <w:spacing w:after="720"/>
      <w:ind w:left="5103"/>
    </w:pPr>
    <w:rPr>
      <w:rFonts w:ascii="Times New Roman" w:hAnsi="Times New Roman"/>
      <w:sz w:val="24"/>
      <w:szCs w:val="20"/>
      <w:lang w:val="en-GB" w:eastAsia="fr-BE"/>
    </w:rPr>
  </w:style>
  <w:style w:type="paragraph" w:styleId="Date">
    <w:name w:val="Date"/>
    <w:basedOn w:val="Normal"/>
    <w:next w:val="References"/>
    <w:link w:val="DateChar"/>
    <w:rsid w:val="00C60CA6"/>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rsid w:val="00C60CA6"/>
    <w:rPr>
      <w:sz w:val="24"/>
      <w:lang w:eastAsia="fr-BE"/>
    </w:rPr>
  </w:style>
  <w:style w:type="paragraph" w:customStyle="1" w:styleId="References">
    <w:name w:val="References"/>
    <w:basedOn w:val="Normal"/>
    <w:next w:val="AddressTR"/>
    <w:rsid w:val="00C60CA6"/>
    <w:pPr>
      <w:spacing w:after="240"/>
      <w:ind w:left="5103"/>
    </w:pPr>
    <w:rPr>
      <w:rFonts w:ascii="Times New Roman" w:hAnsi="Times New Roman"/>
      <w:szCs w:val="20"/>
      <w:lang w:val="en-GB" w:eastAsia="fr-BE"/>
    </w:rPr>
  </w:style>
  <w:style w:type="paragraph" w:styleId="ListBullet3">
    <w:name w:val="List Bullet 3"/>
    <w:basedOn w:val="Normal"/>
    <w:rsid w:val="00C60CA6"/>
    <w:pPr>
      <w:numPr>
        <w:numId w:val="23"/>
      </w:numPr>
      <w:spacing w:after="240"/>
      <w:jc w:val="both"/>
    </w:pPr>
    <w:rPr>
      <w:rFonts w:ascii="Times New Roman" w:hAnsi="Times New Roman"/>
      <w:sz w:val="24"/>
      <w:szCs w:val="20"/>
      <w:lang w:val="en-GB" w:eastAsia="fr-BE"/>
    </w:rPr>
  </w:style>
  <w:style w:type="paragraph" w:styleId="ListBullet5">
    <w:name w:val="List Bullet 5"/>
    <w:basedOn w:val="Normal"/>
    <w:autoRedefine/>
    <w:rsid w:val="00C60CA6"/>
    <w:pPr>
      <w:numPr>
        <w:numId w:val="21"/>
      </w:numPr>
      <w:spacing w:after="240"/>
      <w:jc w:val="both"/>
    </w:pPr>
    <w:rPr>
      <w:rFonts w:ascii="Times New Roman" w:hAnsi="Times New Roman"/>
      <w:sz w:val="24"/>
      <w:szCs w:val="20"/>
      <w:lang w:val="en-GB" w:eastAsia="fr-BE"/>
    </w:rPr>
  </w:style>
  <w:style w:type="paragraph" w:customStyle="1" w:styleId="ListDash1">
    <w:name w:val="List Dash 1"/>
    <w:basedOn w:val="Text1"/>
    <w:rsid w:val="00C60CA6"/>
    <w:pPr>
      <w:numPr>
        <w:numId w:val="24"/>
      </w:numPr>
    </w:pPr>
  </w:style>
  <w:style w:type="paragraph" w:customStyle="1" w:styleId="ZCom">
    <w:name w:val="Z_Com"/>
    <w:basedOn w:val="Normal"/>
    <w:next w:val="ZDGName"/>
    <w:rsid w:val="00C60CA6"/>
    <w:pPr>
      <w:widowControl w:val="0"/>
      <w:ind w:right="85"/>
      <w:jc w:val="both"/>
    </w:pPr>
    <w:rPr>
      <w:snapToGrid w:val="0"/>
      <w:sz w:val="24"/>
      <w:szCs w:val="20"/>
      <w:lang w:val="en-GB"/>
    </w:rPr>
  </w:style>
  <w:style w:type="paragraph" w:customStyle="1" w:styleId="ZDGName">
    <w:name w:val="Z_DGName"/>
    <w:basedOn w:val="Normal"/>
    <w:rsid w:val="00C60CA6"/>
    <w:pPr>
      <w:widowControl w:val="0"/>
      <w:ind w:right="85"/>
    </w:pPr>
    <w:rPr>
      <w:snapToGrid w:val="0"/>
      <w:sz w:val="16"/>
      <w:szCs w:val="20"/>
      <w:lang w:val="en-GB"/>
    </w:rPr>
  </w:style>
  <w:style w:type="character" w:styleId="PageNumber">
    <w:name w:val="page number"/>
    <w:basedOn w:val="DefaultParagraphFont"/>
    <w:rsid w:val="00C60C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3"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h2,H2,h21,Heading Two,R2,l2,Sub-section"/>
    <w:basedOn w:val="Normal"/>
    <w:next w:val="ECCParagraph"/>
    <w:link w:val="Heading2Char"/>
    <w:autoRedefine/>
    <w:qFormat/>
    <w:rsid w:val="004D3D7C"/>
    <w:pPr>
      <w:keepNext/>
      <w:numPr>
        <w:ilvl w:val="1"/>
        <w:numId w:val="1"/>
      </w:numPr>
      <w:spacing w:before="480" w:after="240"/>
      <w:outlineLvl w:val="1"/>
    </w:pPr>
    <w:rPr>
      <w:rFonts w:cs="Arial"/>
      <w:b/>
      <w:bCs/>
      <w:iCs/>
      <w:caps/>
      <w:szCs w:val="28"/>
    </w:rPr>
  </w:style>
  <w:style w:type="paragraph" w:styleId="Heading3">
    <w:name w:val="heading 3"/>
    <w:aliases w:val="ECC Heading 3,Heading 3 new,h3,3"/>
    <w:basedOn w:val="Normal"/>
    <w:next w:val="ECCParagraph"/>
    <w:link w:val="Heading3Char"/>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4C451D"/>
    <w:pPr>
      <w:numPr>
        <w:ilvl w:val="3"/>
        <w:numId w:val="1"/>
      </w:numPr>
      <w:spacing w:before="360" w:after="120"/>
      <w:outlineLvl w:val="3"/>
    </w:pPr>
    <w:rPr>
      <w:rFonts w:cs="Arial"/>
      <w:bCs/>
      <w:i/>
      <w:color w:val="D2232A"/>
      <w:szCs w:val="26"/>
      <w:lang w:val="en-GB"/>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rsid w:val="0077244E"/>
    <w:pPr>
      <w:tabs>
        <w:tab w:val="center" w:pos="4320"/>
        <w:tab w:val="right" w:pos="8640"/>
      </w:tabs>
    </w:pPr>
  </w:style>
  <w:style w:type="paragraph" w:customStyle="1" w:styleId="ECCAnnexheading1">
    <w:name w:val="ECC Annex heading1"/>
    <w:basedOn w:val="Heading1"/>
    <w:next w:val="ECCParagraph"/>
    <w:rsid w:val="00D96C67"/>
    <w:pPr>
      <w:numPr>
        <w:numId w:val="4"/>
      </w:numPr>
      <w:jc w:val="both"/>
    </w:pPr>
    <w:rPr>
      <w:szCs w:val="20"/>
    </w:r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832588"/>
    <w:pPr>
      <w:keepNext/>
      <w:numPr>
        <w:numId w:val="2"/>
      </w:numPr>
      <w:spacing w:before="360" w:after="240"/>
      <w:ind w:left="357" w:hanging="357"/>
    </w:pPr>
    <w:rPr>
      <w:bCs/>
      <w:szCs w:val="20"/>
    </w:rPr>
  </w:style>
  <w:style w:type="paragraph" w:customStyle="1" w:styleId="ECCFootnote">
    <w:name w:val="ECC Footnote"/>
    <w:basedOn w:val="Normal"/>
    <w:autoRedefine/>
    <w:uiPriority w:val="99"/>
    <w:rsid w:val="00AD5C3E"/>
    <w:pPr>
      <w:ind w:left="454" w:hanging="454"/>
      <w:jc w:val="both"/>
    </w:pPr>
    <w:rPr>
      <w:sz w:val="16"/>
    </w:rPr>
  </w:style>
  <w:style w:type="paragraph" w:styleId="FootnoteText">
    <w:name w:val="footnote text"/>
    <w:aliases w:val="footnote text,ALTS FOOTNOTE"/>
    <w:basedOn w:val="Normal"/>
    <w:link w:val="FootnoteTextChar"/>
    <w:rsid w:val="008935B9"/>
    <w:rPr>
      <w:szCs w:val="20"/>
    </w:rPr>
  </w:style>
  <w:style w:type="character" w:styleId="FootnoteReference">
    <w:name w:val="footnote reference"/>
    <w:aliases w:val="Appel note de bas de p,Nota,Footnote symbol,Footnote"/>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85F43"/>
    <w:pPr>
      <w:spacing w:after="0"/>
    </w:pPr>
    <w:rPr>
      <w:szCs w:val="20"/>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10"/>
      </w:numPr>
    </w:pPr>
  </w:style>
  <w:style w:type="paragraph" w:customStyle="1" w:styleId="ECCNumberedBullets">
    <w:name w:val="ECC Numbered Bullets"/>
    <w:basedOn w:val="Normal"/>
    <w:rsid w:val="00D20E3B"/>
    <w:pPr>
      <w:numPr>
        <w:numId w:val="9"/>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9"/>
      </w:numPr>
    </w:pPr>
  </w:style>
  <w:style w:type="numbering" w:customStyle="1" w:styleId="ECCNumbers-Letters">
    <w:name w:val="ECC Numbers-Letters"/>
    <w:uiPriority w:val="99"/>
    <w:rsid w:val="00D20E3B"/>
    <w:pPr>
      <w:numPr>
        <w:numId w:val="10"/>
      </w:numPr>
    </w:pPr>
  </w:style>
  <w:style w:type="character" w:styleId="CommentReference">
    <w:name w:val="annotation reference"/>
    <w:basedOn w:val="DefaultParagraphFont"/>
    <w:uiPriority w:val="99"/>
    <w:semiHidden/>
    <w:unhideWhenUsed/>
    <w:rsid w:val="0005424F"/>
    <w:rPr>
      <w:sz w:val="16"/>
      <w:szCs w:val="16"/>
    </w:rPr>
  </w:style>
  <w:style w:type="paragraph" w:styleId="CommentText">
    <w:name w:val="annotation text"/>
    <w:basedOn w:val="Normal"/>
    <w:link w:val="CommentTextChar"/>
    <w:uiPriority w:val="99"/>
    <w:semiHidden/>
    <w:unhideWhenUsed/>
    <w:rsid w:val="0005424F"/>
    <w:rPr>
      <w:szCs w:val="20"/>
    </w:rPr>
  </w:style>
  <w:style w:type="character" w:customStyle="1" w:styleId="CommentTextChar">
    <w:name w:val="Comment Text Char"/>
    <w:basedOn w:val="DefaultParagraphFont"/>
    <w:link w:val="CommentText"/>
    <w:uiPriority w:val="99"/>
    <w:semiHidden/>
    <w:rsid w:val="0005424F"/>
    <w:rPr>
      <w:rFonts w:ascii="Arial" w:hAnsi="Arial"/>
      <w:lang w:val="en-US"/>
    </w:rPr>
  </w:style>
  <w:style w:type="paragraph" w:styleId="CommentSubject">
    <w:name w:val="annotation subject"/>
    <w:basedOn w:val="CommentText"/>
    <w:next w:val="CommentText"/>
    <w:link w:val="CommentSubjectChar"/>
    <w:uiPriority w:val="99"/>
    <w:semiHidden/>
    <w:unhideWhenUsed/>
    <w:rsid w:val="0005424F"/>
    <w:rPr>
      <w:b/>
      <w:bCs/>
    </w:rPr>
  </w:style>
  <w:style w:type="character" w:customStyle="1" w:styleId="CommentSubjectChar">
    <w:name w:val="Comment Subject Char"/>
    <w:basedOn w:val="CommentTextChar"/>
    <w:link w:val="CommentSubject"/>
    <w:uiPriority w:val="99"/>
    <w:semiHidden/>
    <w:rsid w:val="0005424F"/>
    <w:rPr>
      <w:rFonts w:ascii="Arial" w:hAnsi="Arial"/>
      <w:b/>
      <w:bCs/>
      <w:lang w:val="en-US"/>
    </w:rPr>
  </w:style>
  <w:style w:type="paragraph" w:styleId="Caption">
    <w:name w:val="caption"/>
    <w:aliases w:val="ECC Caption,Caption Char,Caption Char1 Char,Caption Char Char Char,cap Char Char Char,cap Char,cap"/>
    <w:basedOn w:val="Normal"/>
    <w:next w:val="Normal"/>
    <w:unhideWhenUsed/>
    <w:qFormat/>
    <w:rsid w:val="00C924F3"/>
    <w:pPr>
      <w:spacing w:before="240" w:after="240"/>
      <w:jc w:val="center"/>
    </w:pPr>
    <w:rPr>
      <w:b/>
      <w:bCs/>
      <w:color w:val="D2232A"/>
      <w:szCs w:val="20"/>
    </w:rPr>
  </w:style>
  <w:style w:type="character" w:customStyle="1" w:styleId="ECCParagraphChar">
    <w:name w:val="ECC Paragraph Char"/>
    <w:link w:val="ECCParagraph"/>
    <w:uiPriority w:val="99"/>
    <w:locked/>
    <w:rsid w:val="00C924F3"/>
    <w:rPr>
      <w:rFonts w:ascii="Arial" w:hAnsi="Arial"/>
      <w:szCs w:val="24"/>
    </w:rPr>
  </w:style>
  <w:style w:type="paragraph" w:styleId="ListParagraph">
    <w:name w:val="List Paragraph"/>
    <w:basedOn w:val="Normal"/>
    <w:uiPriority w:val="34"/>
    <w:qFormat/>
    <w:rsid w:val="003E2F38"/>
    <w:pPr>
      <w:ind w:left="720"/>
      <w:contextualSpacing/>
    </w:pPr>
  </w:style>
  <w:style w:type="character" w:customStyle="1" w:styleId="FootnoteTextChar">
    <w:name w:val="Footnote Text Char"/>
    <w:aliases w:val="footnote text Char,ALTS FOOTNOTE Char"/>
    <w:basedOn w:val="DefaultParagraphFont"/>
    <w:link w:val="FootnoteText"/>
    <w:locked/>
    <w:rsid w:val="00FF4291"/>
    <w:rPr>
      <w:rFonts w:ascii="Arial" w:hAnsi="Arial"/>
      <w:lang w:val="en-US"/>
    </w:rPr>
  </w:style>
  <w:style w:type="character" w:customStyle="1" w:styleId="Heading1Char">
    <w:name w:val="Heading 1 Char"/>
    <w:aliases w:val="ECC Heading 1 Char"/>
    <w:basedOn w:val="DefaultParagraphFont"/>
    <w:link w:val="Heading1"/>
    <w:locked/>
    <w:rsid w:val="00FF4291"/>
    <w:rPr>
      <w:rFonts w:ascii="Arial" w:hAnsi="Arial" w:cs="Arial"/>
      <w:b/>
      <w:bCs/>
      <w:caps/>
      <w:color w:val="D2232A"/>
      <w:kern w:val="32"/>
      <w:szCs w:val="32"/>
    </w:rPr>
  </w:style>
  <w:style w:type="character" w:customStyle="1" w:styleId="Heading2Char">
    <w:name w:val="Heading 2 Char"/>
    <w:aliases w:val="ECC Heading 2 Char,h2 Char,H2 Char,h21 Char,Heading Two Char,R2 Char,l2 Char,Sub-section Char"/>
    <w:basedOn w:val="DefaultParagraphFont"/>
    <w:link w:val="Heading2"/>
    <w:locked/>
    <w:rsid w:val="004D3D7C"/>
    <w:rPr>
      <w:rFonts w:ascii="Arial" w:hAnsi="Arial" w:cs="Arial"/>
      <w:b/>
      <w:bCs/>
      <w:iCs/>
      <w:caps/>
      <w:szCs w:val="28"/>
      <w:lang w:val="en-US"/>
    </w:rPr>
  </w:style>
  <w:style w:type="paragraph" w:customStyle="1" w:styleId="ECCParBulleted">
    <w:name w:val="ECC Par Bulleted"/>
    <w:basedOn w:val="ECCParagraph"/>
    <w:rsid w:val="00FF4291"/>
    <w:pPr>
      <w:numPr>
        <w:numId w:val="13"/>
      </w:numPr>
      <w:spacing w:after="0"/>
    </w:pPr>
    <w:rPr>
      <w:szCs w:val="20"/>
      <w:lang w:eastAsia="de-DE"/>
    </w:rPr>
  </w:style>
  <w:style w:type="table" w:customStyle="1" w:styleId="ECCTable-redheader">
    <w:name w:val="ECC Table - red header"/>
    <w:basedOn w:val="TableNormal"/>
    <w:uiPriority w:val="99"/>
    <w:rsid w:val="002B72CC"/>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FE51E1"/>
    <w:pPr>
      <w:spacing w:after="60"/>
      <w:jc w:val="both"/>
    </w:pPr>
    <w:rPr>
      <w:rFonts w:eastAsia="Calibri"/>
      <w:szCs w:val="22"/>
      <w:lang w:val="en-GB"/>
    </w:rPr>
  </w:style>
  <w:style w:type="character" w:customStyle="1" w:styleId="ECCHLunderlined">
    <w:name w:val="ECC HL underlined"/>
    <w:uiPriority w:val="1"/>
    <w:qFormat/>
    <w:rsid w:val="00385F43"/>
    <w:rPr>
      <w:u w:val="single"/>
    </w:rPr>
  </w:style>
  <w:style w:type="character" w:customStyle="1" w:styleId="lang-en">
    <w:name w:val="lang-en"/>
    <w:basedOn w:val="DefaultParagraphFont"/>
    <w:rsid w:val="00273410"/>
  </w:style>
  <w:style w:type="paragraph" w:customStyle="1" w:styleId="ECCAnnex-heading1">
    <w:name w:val="ECC Annex - heading1"/>
    <w:basedOn w:val="Heading1"/>
    <w:next w:val="ECCParagraph"/>
    <w:rsid w:val="00B0161F"/>
    <w:pPr>
      <w:pageBreakBefore w:val="0"/>
      <w:numPr>
        <w:numId w:val="0"/>
      </w:numPr>
    </w:pPr>
    <w:rPr>
      <w:b w:val="0"/>
    </w:rPr>
  </w:style>
  <w:style w:type="character" w:customStyle="1" w:styleId="st1">
    <w:name w:val="st1"/>
    <w:basedOn w:val="DefaultParagraphFont"/>
    <w:rsid w:val="00780E27"/>
  </w:style>
  <w:style w:type="character" w:styleId="Emphasis">
    <w:name w:val="Emphasis"/>
    <w:basedOn w:val="DefaultParagraphFont"/>
    <w:uiPriority w:val="20"/>
    <w:qFormat/>
    <w:rsid w:val="00780E27"/>
    <w:rPr>
      <w:b/>
      <w:bCs/>
      <w:i w:val="0"/>
      <w:iCs w:val="0"/>
    </w:rPr>
  </w:style>
  <w:style w:type="character" w:styleId="Strong">
    <w:name w:val="Strong"/>
    <w:basedOn w:val="DefaultParagraphFont"/>
    <w:uiPriority w:val="22"/>
    <w:qFormat/>
    <w:rsid w:val="00F1732D"/>
    <w:rPr>
      <w:b/>
      <w:bCs/>
    </w:rPr>
  </w:style>
  <w:style w:type="paragraph" w:styleId="PlainText">
    <w:name w:val="Plain Text"/>
    <w:basedOn w:val="Normal"/>
    <w:link w:val="PlainTextChar"/>
    <w:uiPriority w:val="99"/>
    <w:semiHidden/>
    <w:unhideWhenUsed/>
    <w:rsid w:val="00EB737D"/>
    <w:rPr>
      <w:rFonts w:ascii="Calibri" w:eastAsiaTheme="minorHAnsi" w:hAnsi="Calibri" w:cs="Consolas"/>
      <w:sz w:val="22"/>
      <w:szCs w:val="21"/>
      <w:lang w:val="de-DE"/>
    </w:rPr>
  </w:style>
  <w:style w:type="character" w:customStyle="1" w:styleId="PlainTextChar">
    <w:name w:val="Plain Text Char"/>
    <w:basedOn w:val="DefaultParagraphFont"/>
    <w:link w:val="PlainText"/>
    <w:uiPriority w:val="99"/>
    <w:semiHidden/>
    <w:rsid w:val="00EB737D"/>
    <w:rPr>
      <w:rFonts w:ascii="Calibri" w:eastAsiaTheme="minorHAnsi" w:hAnsi="Calibri" w:cs="Consolas"/>
      <w:sz w:val="22"/>
      <w:szCs w:val="21"/>
      <w:lang w:val="de-DE"/>
    </w:rPr>
  </w:style>
  <w:style w:type="paragraph" w:styleId="Revision">
    <w:name w:val="Revision"/>
    <w:hidden/>
    <w:uiPriority w:val="99"/>
    <w:semiHidden/>
    <w:rsid w:val="00720331"/>
    <w:rPr>
      <w:rFonts w:ascii="Arial" w:hAnsi="Arial"/>
      <w:szCs w:val="24"/>
      <w:lang w:val="en-US"/>
    </w:rPr>
  </w:style>
  <w:style w:type="character" w:customStyle="1" w:styleId="Heading3Char">
    <w:name w:val="Heading 3 Char"/>
    <w:aliases w:val="ECC Heading 3 Char,Heading 3 new Char,h3 Char,3 Char"/>
    <w:basedOn w:val="DefaultParagraphFont"/>
    <w:link w:val="Heading3"/>
    <w:rsid w:val="00542CDB"/>
    <w:rPr>
      <w:rFonts w:ascii="Arial" w:hAnsi="Arial" w:cs="Arial"/>
      <w:b/>
      <w:bCs/>
      <w:szCs w:val="26"/>
      <w:lang w:val="en-US"/>
    </w:rPr>
  </w:style>
  <w:style w:type="paragraph" w:customStyle="1" w:styleId="Text1">
    <w:name w:val="Text 1"/>
    <w:basedOn w:val="Normal"/>
    <w:rsid w:val="00C60CA6"/>
    <w:pPr>
      <w:spacing w:after="240"/>
      <w:ind w:left="482"/>
      <w:jc w:val="both"/>
    </w:pPr>
    <w:rPr>
      <w:rFonts w:ascii="Times New Roman" w:hAnsi="Times New Roman"/>
      <w:sz w:val="24"/>
      <w:szCs w:val="20"/>
      <w:lang w:val="en-GB" w:eastAsia="fr-BE"/>
    </w:rPr>
  </w:style>
  <w:style w:type="paragraph" w:customStyle="1" w:styleId="Text2">
    <w:name w:val="Text 2"/>
    <w:basedOn w:val="Normal"/>
    <w:rsid w:val="00C60CA6"/>
    <w:pPr>
      <w:tabs>
        <w:tab w:val="left" w:pos="2160"/>
      </w:tabs>
      <w:spacing w:after="240"/>
      <w:ind w:left="1077"/>
      <w:jc w:val="both"/>
    </w:pPr>
    <w:rPr>
      <w:rFonts w:ascii="Times New Roman" w:hAnsi="Times New Roman"/>
      <w:sz w:val="24"/>
      <w:szCs w:val="20"/>
      <w:lang w:val="en-GB" w:eastAsia="fr-BE"/>
    </w:rPr>
  </w:style>
  <w:style w:type="paragraph" w:customStyle="1" w:styleId="AddressTR">
    <w:name w:val="AddressTR"/>
    <w:basedOn w:val="Normal"/>
    <w:next w:val="Normal"/>
    <w:rsid w:val="00C60CA6"/>
    <w:pPr>
      <w:spacing w:after="720"/>
      <w:ind w:left="5103"/>
    </w:pPr>
    <w:rPr>
      <w:rFonts w:ascii="Times New Roman" w:hAnsi="Times New Roman"/>
      <w:sz w:val="24"/>
      <w:szCs w:val="20"/>
      <w:lang w:val="en-GB" w:eastAsia="fr-BE"/>
    </w:rPr>
  </w:style>
  <w:style w:type="paragraph" w:styleId="Date">
    <w:name w:val="Date"/>
    <w:basedOn w:val="Normal"/>
    <w:next w:val="References"/>
    <w:link w:val="DateChar"/>
    <w:rsid w:val="00C60CA6"/>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rsid w:val="00C60CA6"/>
    <w:rPr>
      <w:sz w:val="24"/>
      <w:lang w:eastAsia="fr-BE"/>
    </w:rPr>
  </w:style>
  <w:style w:type="paragraph" w:customStyle="1" w:styleId="References">
    <w:name w:val="References"/>
    <w:basedOn w:val="Normal"/>
    <w:next w:val="AddressTR"/>
    <w:rsid w:val="00C60CA6"/>
    <w:pPr>
      <w:spacing w:after="240"/>
      <w:ind w:left="5103"/>
    </w:pPr>
    <w:rPr>
      <w:rFonts w:ascii="Times New Roman" w:hAnsi="Times New Roman"/>
      <w:szCs w:val="20"/>
      <w:lang w:val="en-GB" w:eastAsia="fr-BE"/>
    </w:rPr>
  </w:style>
  <w:style w:type="paragraph" w:styleId="ListBullet3">
    <w:name w:val="List Bullet 3"/>
    <w:basedOn w:val="Normal"/>
    <w:rsid w:val="00C60CA6"/>
    <w:pPr>
      <w:numPr>
        <w:numId w:val="23"/>
      </w:numPr>
      <w:spacing w:after="240"/>
      <w:jc w:val="both"/>
    </w:pPr>
    <w:rPr>
      <w:rFonts w:ascii="Times New Roman" w:hAnsi="Times New Roman"/>
      <w:sz w:val="24"/>
      <w:szCs w:val="20"/>
      <w:lang w:val="en-GB" w:eastAsia="fr-BE"/>
    </w:rPr>
  </w:style>
  <w:style w:type="paragraph" w:styleId="ListBullet5">
    <w:name w:val="List Bullet 5"/>
    <w:basedOn w:val="Normal"/>
    <w:autoRedefine/>
    <w:rsid w:val="00C60CA6"/>
    <w:pPr>
      <w:numPr>
        <w:numId w:val="21"/>
      </w:numPr>
      <w:spacing w:after="240"/>
      <w:jc w:val="both"/>
    </w:pPr>
    <w:rPr>
      <w:rFonts w:ascii="Times New Roman" w:hAnsi="Times New Roman"/>
      <w:sz w:val="24"/>
      <w:szCs w:val="20"/>
      <w:lang w:val="en-GB" w:eastAsia="fr-BE"/>
    </w:rPr>
  </w:style>
  <w:style w:type="paragraph" w:customStyle="1" w:styleId="ListDash1">
    <w:name w:val="List Dash 1"/>
    <w:basedOn w:val="Text1"/>
    <w:rsid w:val="00C60CA6"/>
    <w:pPr>
      <w:numPr>
        <w:numId w:val="24"/>
      </w:numPr>
    </w:pPr>
  </w:style>
  <w:style w:type="paragraph" w:customStyle="1" w:styleId="ZCom">
    <w:name w:val="Z_Com"/>
    <w:basedOn w:val="Normal"/>
    <w:next w:val="ZDGName"/>
    <w:rsid w:val="00C60CA6"/>
    <w:pPr>
      <w:widowControl w:val="0"/>
      <w:ind w:right="85"/>
      <w:jc w:val="both"/>
    </w:pPr>
    <w:rPr>
      <w:snapToGrid w:val="0"/>
      <w:sz w:val="24"/>
      <w:szCs w:val="20"/>
      <w:lang w:val="en-GB"/>
    </w:rPr>
  </w:style>
  <w:style w:type="paragraph" w:customStyle="1" w:styleId="ZDGName">
    <w:name w:val="Z_DGName"/>
    <w:basedOn w:val="Normal"/>
    <w:rsid w:val="00C60CA6"/>
    <w:pPr>
      <w:widowControl w:val="0"/>
      <w:ind w:right="85"/>
    </w:pPr>
    <w:rPr>
      <w:snapToGrid w:val="0"/>
      <w:sz w:val="16"/>
      <w:szCs w:val="20"/>
      <w:lang w:val="en-GB"/>
    </w:rPr>
  </w:style>
  <w:style w:type="character" w:styleId="PageNumber">
    <w:name w:val="page number"/>
    <w:basedOn w:val="DefaultParagraphFont"/>
    <w:rsid w:val="00C60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87553">
      <w:bodyDiv w:val="1"/>
      <w:marLeft w:val="0"/>
      <w:marRight w:val="0"/>
      <w:marTop w:val="0"/>
      <w:marBottom w:val="0"/>
      <w:divBdr>
        <w:top w:val="none" w:sz="0" w:space="0" w:color="auto"/>
        <w:left w:val="none" w:sz="0" w:space="0" w:color="auto"/>
        <w:bottom w:val="none" w:sz="0" w:space="0" w:color="auto"/>
        <w:right w:val="none" w:sz="0" w:space="0" w:color="auto"/>
      </w:divBdr>
    </w:div>
    <w:div w:id="460269146">
      <w:bodyDiv w:val="1"/>
      <w:marLeft w:val="0"/>
      <w:marRight w:val="0"/>
      <w:marTop w:val="0"/>
      <w:marBottom w:val="0"/>
      <w:divBdr>
        <w:top w:val="none" w:sz="0" w:space="0" w:color="auto"/>
        <w:left w:val="none" w:sz="0" w:space="0" w:color="auto"/>
        <w:bottom w:val="none" w:sz="0" w:space="0" w:color="auto"/>
        <w:right w:val="none" w:sz="0" w:space="0" w:color="auto"/>
      </w:divBdr>
    </w:div>
    <w:div w:id="782304831">
      <w:bodyDiv w:val="1"/>
      <w:marLeft w:val="0"/>
      <w:marRight w:val="0"/>
      <w:marTop w:val="0"/>
      <w:marBottom w:val="0"/>
      <w:divBdr>
        <w:top w:val="none" w:sz="0" w:space="0" w:color="auto"/>
        <w:left w:val="none" w:sz="0" w:space="0" w:color="auto"/>
        <w:bottom w:val="none" w:sz="0" w:space="0" w:color="auto"/>
        <w:right w:val="none" w:sz="0" w:space="0" w:color="auto"/>
      </w:divBdr>
    </w:div>
    <w:div w:id="1215502152">
      <w:bodyDiv w:val="1"/>
      <w:marLeft w:val="0"/>
      <w:marRight w:val="0"/>
      <w:marTop w:val="0"/>
      <w:marBottom w:val="0"/>
      <w:divBdr>
        <w:top w:val="none" w:sz="0" w:space="0" w:color="auto"/>
        <w:left w:val="none" w:sz="0" w:space="0" w:color="auto"/>
        <w:bottom w:val="none" w:sz="0" w:space="0" w:color="auto"/>
        <w:right w:val="none" w:sz="0" w:space="0" w:color="auto"/>
      </w:divBdr>
    </w:div>
    <w:div w:id="1435051988">
      <w:bodyDiv w:val="1"/>
      <w:marLeft w:val="0"/>
      <w:marRight w:val="0"/>
      <w:marTop w:val="0"/>
      <w:marBottom w:val="0"/>
      <w:divBdr>
        <w:top w:val="none" w:sz="0" w:space="0" w:color="auto"/>
        <w:left w:val="none" w:sz="0" w:space="0" w:color="auto"/>
        <w:bottom w:val="none" w:sz="0" w:space="0" w:color="auto"/>
        <w:right w:val="none" w:sz="0" w:space="0" w:color="auto"/>
      </w:divBdr>
    </w:div>
    <w:div w:id="151873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3.tiff"/><Relationship Id="rId17" Type="http://schemas.openxmlformats.org/officeDocument/2006/relationships/image" Target="media/image8.png"/><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12.emf"/><Relationship Id="rId32" Type="http://schemas.openxmlformats.org/officeDocument/2006/relationships/fontTable" Target="fontTable.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6.xml"/><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10.png"/><Relationship Id="rId31"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5.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mailto:cnect-rsc@ec.europa.e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no\Documents\FM51%20extracts\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DC62B-2CE1-422C-ADAF-7BA32161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Template>
  <TotalTime>0</TotalTime>
  <Pages>37</Pages>
  <Words>11208</Words>
  <Characters>68375</Characters>
  <Application>Microsoft Office Word</Application>
  <DocSecurity>0</DocSecurity>
  <Lines>569</Lines>
  <Paragraphs>158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CEPT Report 61</vt:lpstr>
      <vt:lpstr>CEPT Report 61</vt:lpstr>
      <vt:lpstr>CEPT Report 61</vt:lpstr>
    </vt:vector>
  </TitlesOfParts>
  <Company>WGFM#85</Company>
  <LinksUpToDate>false</LinksUpToDate>
  <CharactersWithSpaces>79425</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CEPT Report 61</dc:title>
  <dc:subject>Video PMSE, 2.7-2.9 GHz</dc:subject>
  <dc:creator>Bruno Espinosa</dc:creator>
  <cp:keywords>draft for PC</cp:keywords>
  <dc:description>for final approval at ECC in June 2016</dc:description>
  <cp:lastModifiedBy>Thomas Weber</cp:lastModifiedBy>
  <cp:revision>2</cp:revision>
  <cp:lastPrinted>2016-03-04T07:46:00Z</cp:lastPrinted>
  <dcterms:created xsi:type="dcterms:W3CDTF">2017-06-22T08:17:00Z</dcterms:created>
  <dcterms:modified xsi:type="dcterms:W3CDTF">2017-06-22T08:17:00Z</dcterms:modified>
  <cp:category>after PC</cp:category>
  <cp:contentStatus>endorsed by WG FM #85</cp:contentStatus>
</cp:coreProperties>
</file>